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D08BBE" w14:textId="76ED6AE9" w:rsidR="004169B1" w:rsidRPr="004C4B36" w:rsidRDefault="00382E6D" w:rsidP="00A155A4">
      <w:pPr>
        <w:pStyle w:val="Client"/>
        <w:rPr>
          <w:color w:val="0079C1" w:themeColor="text2"/>
          <w:sz w:val="32"/>
          <w:szCs w:val="28"/>
        </w:rPr>
      </w:pPr>
      <w:r w:rsidRPr="004C4B36">
        <w:rPr>
          <w:lang w:eastAsia="en-AU"/>
        </w:rPr>
        <mc:AlternateContent>
          <mc:Choice Requires="wps">
            <w:drawing>
              <wp:anchor distT="0" distB="0" distL="114300" distR="114300" simplePos="0" relativeHeight="251655680" behindDoc="1" locked="0" layoutInCell="1" allowOverlap="1" wp14:anchorId="13E258F1" wp14:editId="46FB6D0C">
                <wp:simplePos x="0" y="0"/>
                <wp:positionH relativeFrom="column">
                  <wp:posOffset>-2455554</wp:posOffset>
                </wp:positionH>
                <wp:positionV relativeFrom="margin">
                  <wp:align>top</wp:align>
                </wp:positionV>
                <wp:extent cx="7352778" cy="2938073"/>
                <wp:effectExtent l="0" t="0" r="635"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52778" cy="2938073"/>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2855F" id="Rounded Rectangle 9" o:spid="_x0000_s1026" style="position:absolute;margin-left:-193.35pt;margin-top:0;width:578.95pt;height:231.35pt;z-index:-25166080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" stroked="f" strokeweight="2pt">
                <v:fill opacity="62194f"/>
                <w10:wrap anchory="margin"/>
              </v:roundrect>
            </w:pict>
          </mc:Fallback>
        </mc:AlternateContent>
      </w:r>
      <w:r w:rsidRPr="004C4B36">
        <w:rPr>
          <w:lang w:eastAsia="en-AU"/>
        </w:rPr>
        <w:drawing>
          <wp:anchor distT="0" distB="0" distL="114300" distR="114300" simplePos="0" relativeHeight="251654656" behindDoc="1" locked="0" layoutInCell="1" allowOverlap="1" wp14:anchorId="19EC49D0" wp14:editId="4BA550C3">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4C4B36">
        <w:t>Australian Government Department of Health</w:t>
      </w:r>
    </w:p>
    <w:p w14:paraId="3F8DC1E7" w14:textId="718D283D" w:rsidR="00255BA2" w:rsidRPr="004C4B36" w:rsidRDefault="00255BA2" w:rsidP="00A155A4">
      <w:pPr>
        <w:pStyle w:val="Title"/>
      </w:pPr>
      <w:r w:rsidRPr="004C4B36">
        <w:t>Exploratory Analysis of Barriers</w:t>
      </w:r>
      <w:r w:rsidR="00281F52" w:rsidRPr="004C4B36">
        <w:t> </w:t>
      </w:r>
      <w:r w:rsidRPr="004C4B36">
        <w:t>to Palliative Care</w:t>
      </w:r>
    </w:p>
    <w:p w14:paraId="3C549881" w14:textId="0564C295" w:rsidR="00281F52" w:rsidRPr="004C4B36" w:rsidRDefault="00C37833" w:rsidP="00A155A4">
      <w:pPr>
        <w:pStyle w:val="Title2"/>
        <w:rPr>
          <w:noProof w:val="0"/>
          <w:lang w:val="en-GB"/>
        </w:rPr>
      </w:pPr>
      <w:r w:rsidRPr="004C4B36">
        <w:rPr>
          <w:noProof w:val="0"/>
          <w:lang w:val="en-GB"/>
        </w:rPr>
        <mc:AlternateContent>
          <mc:Choice Requires="wps">
            <w:drawing>
              <wp:anchor distT="0" distB="0" distL="114300" distR="114300" simplePos="0" relativeHeight="251656704" behindDoc="1" locked="0" layoutInCell="1" allowOverlap="1" wp14:anchorId="43348644" wp14:editId="7B240E92">
                <wp:simplePos x="0" y="0"/>
                <wp:positionH relativeFrom="page">
                  <wp:posOffset>-31115</wp:posOffset>
                </wp:positionH>
                <wp:positionV relativeFrom="page">
                  <wp:posOffset>9884236</wp:posOffset>
                </wp:positionV>
                <wp:extent cx="7631430" cy="791845"/>
                <wp:effectExtent l="0" t="0" r="1270" b="0"/>
                <wp:wrapNone/>
                <wp:docPr id="14"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9011" id="Rectangle 26" o:spid="_x0000_s1026" style="position:absolute;margin-left:-2.45pt;margin-top:778.3pt;width:600.9pt;height:62.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PxMN0ueAgAAnw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00281F52" w:rsidRPr="004C4B36">
        <w:rPr>
          <w:noProof w:val="0"/>
          <w:lang w:val="en-GB"/>
        </w:rPr>
        <mc:AlternateContent>
          <mc:Choice Requires="wps">
            <w:drawing>
              <wp:anchor distT="0" distB="0" distL="114300" distR="114300" simplePos="0" relativeHeight="251657728" behindDoc="1" locked="0" layoutInCell="1" allowOverlap="1" wp14:anchorId="64583075" wp14:editId="314FFBAA">
                <wp:simplePos x="0" y="0"/>
                <wp:positionH relativeFrom="column">
                  <wp:posOffset>1129465</wp:posOffset>
                </wp:positionH>
                <wp:positionV relativeFrom="bottomMargin">
                  <wp:posOffset>-234315</wp:posOffset>
                </wp:positionV>
                <wp:extent cx="5806440" cy="827405"/>
                <wp:effectExtent l="0" t="0" r="0" b="0"/>
                <wp:wrapNone/>
                <wp:docPr id="15"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E1CA6A" w14:textId="77777777" w:rsidR="00CB22BA" w:rsidRPr="00B00D05" w:rsidRDefault="00CB22BA" w:rsidP="00140274">
                            <w:pPr>
                              <w:jc w:val="center"/>
                            </w:pPr>
                            <w:r>
                              <w:rPr>
                                <w:noProof/>
                                <w:lang w:val="en-AU" w:eastAsia="en-AU"/>
                              </w:rPr>
                              <w:drawing>
                                <wp:inline distT="0" distB="0" distL="0" distR="0" wp14:anchorId="67505EEB" wp14:editId="75C20EF7">
                                  <wp:extent cx="5159728" cy="517525"/>
                                  <wp:effectExtent l="0" t="0" r="3175" b="0"/>
                                  <wp:docPr id="5" name="Picture 5" descr="Logo: Australian Healthcare Associates -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83075" id="Rounded Rectangle 29" o:spid="_x0000_s1026" style="position:absolute;margin-left:88.95pt;margin-top:-18.45pt;width:457.2pt;height:6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" fillcolor="white [3212]" stroked="f" strokeweight="2pt">
                <v:textbox inset="0,0,0,0">
                  <w:txbxContent>
                    <w:p w14:paraId="70E1CA6A" w14:textId="77777777" w:rsidR="00CB22BA" w:rsidRPr="00B00D05" w:rsidRDefault="00CB22BA" w:rsidP="00140274">
                      <w:pPr>
                        <w:jc w:val="center"/>
                      </w:pPr>
                      <w:r>
                        <w:rPr>
                          <w:noProof/>
                          <w:lang w:val="en-AU" w:eastAsia="en-AU"/>
                        </w:rPr>
                        <w:drawing>
                          <wp:inline distT="0" distB="0" distL="0" distR="0" wp14:anchorId="67505EEB" wp14:editId="75C20EF7">
                            <wp:extent cx="5159728" cy="517525"/>
                            <wp:effectExtent l="0" t="0" r="3175" b="0"/>
                            <wp:docPr id="5" name="Picture 5" descr="Logo: Australian Healthcare Associates -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5D2B2E" w:rsidRPr="004C4B36">
        <w:rPr>
          <w:noProof w:val="0"/>
          <w:lang w:val="en-GB"/>
        </w:rPr>
        <w:t>Literature Review</w:t>
      </w:r>
    </w:p>
    <w:p w14:paraId="146B61AF" w14:textId="50D2F1C6" w:rsidR="00425780" w:rsidRPr="004C4B36" w:rsidRDefault="00532645" w:rsidP="00A155A4">
      <w:pPr>
        <w:pStyle w:val="Date"/>
      </w:pPr>
      <w:r w:rsidRPr="004C4B36">
        <w:t>Ju</w:t>
      </w:r>
      <w:r w:rsidR="005D2B2E" w:rsidRPr="004C4B36">
        <w:t>ly</w:t>
      </w:r>
      <w:r w:rsidR="00A71D43" w:rsidRPr="004C4B36">
        <w:t> </w:t>
      </w:r>
      <w:r w:rsidRPr="004C4B36">
        <w:t>2019</w:t>
      </w:r>
    </w:p>
    <w:p w14:paraId="768F41B9" w14:textId="77777777" w:rsidR="00281F52" w:rsidRPr="004C4B36" w:rsidRDefault="00281F52" w:rsidP="00425780">
      <w:pPr>
        <w:sectPr w:rsidR="00281F52" w:rsidRPr="004C4B36" w:rsidSect="00281F52">
          <w:footerReference w:type="even" r:id="rId10"/>
          <w:footerReference w:type="default" r:id="rId11"/>
          <w:footerReference w:type="first" r:id="rId12"/>
          <w:type w:val="continuous"/>
          <w:pgSz w:w="11901" w:h="16817"/>
          <w:pgMar w:top="1418" w:right="1418" w:bottom="1843" w:left="1134" w:header="709" w:footer="992" w:gutter="0"/>
          <w:pgNumType w:start="1"/>
          <w:cols w:space="403"/>
          <w:titlePg/>
          <w:docGrid w:linePitch="360"/>
        </w:sectPr>
      </w:pPr>
    </w:p>
    <w:p w14:paraId="70D95D86" w14:textId="77777777" w:rsidR="000E0AEE" w:rsidRPr="004C4B36" w:rsidRDefault="000E0AEE" w:rsidP="004169B1">
      <w:pPr>
        <w:jc w:val="right"/>
      </w:pPr>
    </w:p>
    <w:p w14:paraId="5DE5DFAE" w14:textId="77777777" w:rsidR="002D13FF" w:rsidRPr="004C4B36" w:rsidRDefault="002D13FF" w:rsidP="00584362">
      <w:pPr>
        <w:pStyle w:val="TOCHeading"/>
        <w:rPr>
          <w:noProof w:val="0"/>
          <w:lang w:val="en-GB"/>
        </w:rPr>
      </w:pPr>
      <w:r w:rsidRPr="004C4B36">
        <w:rPr>
          <w:noProof w:val="0"/>
          <w:lang w:val="en-GB"/>
        </w:rPr>
        <w:t>Acknowledgments</w:t>
      </w:r>
    </w:p>
    <w:p w14:paraId="56C2F5BE" w14:textId="77777777" w:rsidR="00E84C54" w:rsidRPr="004C4B36" w:rsidRDefault="002D13FF" w:rsidP="00813692">
      <w:pPr>
        <w:pStyle w:val="Intro"/>
      </w:pPr>
      <w:r w:rsidRPr="004C4B36">
        <w:t xml:space="preserve">Australian Healthcare Associates (AHA) would like to thank the </w:t>
      </w:r>
      <w:proofErr w:type="gramStart"/>
      <w:r w:rsidRPr="004C4B36">
        <w:t>many</w:t>
      </w:r>
      <w:proofErr w:type="gramEnd"/>
      <w:r w:rsidRPr="004C4B36">
        <w:t xml:space="preserve"> people who contributed to this project. </w:t>
      </w:r>
      <w:r w:rsidR="00DF1665" w:rsidRPr="004C4B36">
        <w:t>These included palliative care and other health and social care providers, academics, and peak organisation and government representatives</w:t>
      </w:r>
      <w:r w:rsidRPr="004C4B36">
        <w:t xml:space="preserve">. </w:t>
      </w:r>
      <w:proofErr w:type="gramStart"/>
      <w:r w:rsidRPr="004C4B36">
        <w:t>In particular, we</w:t>
      </w:r>
      <w:proofErr w:type="gramEnd"/>
      <w:r w:rsidRPr="004C4B36">
        <w:t xml:space="preserve"> thank the people from </w:t>
      </w:r>
      <w:r w:rsidR="00C0649E" w:rsidRPr="004C4B36">
        <w:t>the under-served populati</w:t>
      </w:r>
      <w:r w:rsidR="00E33C5D" w:rsidRPr="004C4B36">
        <w:t xml:space="preserve">ons </w:t>
      </w:r>
      <w:r w:rsidRPr="004C4B36">
        <w:t>who shared their thoughts and experiences with us.</w:t>
      </w:r>
    </w:p>
    <w:p w14:paraId="105A6A92" w14:textId="77777777" w:rsidR="00E84C54" w:rsidRPr="004C4B36" w:rsidRDefault="00E84C54" w:rsidP="00EF392C">
      <w:pPr>
        <w:pStyle w:val="Paragraph"/>
        <w:sectPr w:rsidR="00E84C54" w:rsidRPr="004C4B36" w:rsidSect="008C58F6">
          <w:footerReference w:type="default" r:id="rId13"/>
          <w:pgSz w:w="11901" w:h="16817"/>
          <w:pgMar w:top="1418" w:right="1418" w:bottom="1843" w:left="1843" w:header="709" w:footer="992" w:gutter="0"/>
          <w:pgNumType w:start="1"/>
          <w:cols w:space="403"/>
          <w:docGrid w:linePitch="360"/>
        </w:sectPr>
      </w:pPr>
    </w:p>
    <w:p w14:paraId="44E4E344" w14:textId="77777777" w:rsidR="00813692" w:rsidRPr="004C4B36" w:rsidRDefault="009B2C1F" w:rsidP="00584362">
      <w:pPr>
        <w:pStyle w:val="TOCHeading"/>
        <w:rPr>
          <w:noProof w:val="0"/>
          <w:lang w:val="en-GB"/>
        </w:rPr>
      </w:pPr>
      <w:r w:rsidRPr="004C4B36">
        <w:rPr>
          <w:noProof w:val="0"/>
          <w:lang w:val="en-GB"/>
        </w:rPr>
        <w:lastRenderedPageBreak/>
        <w:t>C</w:t>
      </w:r>
      <w:r w:rsidR="00A74ED0" w:rsidRPr="004C4B36">
        <w:rPr>
          <w:noProof w:val="0"/>
          <w:lang w:val="en-GB"/>
        </w:rPr>
        <w:t>ontents</w:t>
      </w:r>
    </w:p>
    <w:p w14:paraId="1BEF745B" w14:textId="77777777" w:rsidR="00813692" w:rsidRPr="004C4B36" w:rsidRDefault="00813692" w:rsidP="00813692">
      <w:pPr>
        <w:rPr>
          <w:lang w:eastAsia="en-AU"/>
        </w:rPr>
        <w:sectPr w:rsidR="00813692" w:rsidRPr="004C4B36" w:rsidSect="00ED1AD8">
          <w:headerReference w:type="default" r:id="rId14"/>
          <w:footerReference w:type="default" r:id="rId15"/>
          <w:headerReference w:type="first" r:id="rId16"/>
          <w:footerReference w:type="first" r:id="rId17"/>
          <w:pgSz w:w="11901" w:h="16817"/>
          <w:pgMar w:top="1418" w:right="1418" w:bottom="1843" w:left="1843" w:header="709" w:footer="992" w:gutter="0"/>
          <w:pgNumType w:fmt="lowerRoman" w:start="1"/>
          <w:cols w:space="403"/>
          <w:docGrid w:linePitch="360"/>
        </w:sectPr>
      </w:pPr>
    </w:p>
    <w:p w14:paraId="5F1612D1" w14:textId="50C2F3D6" w:rsidR="00E5514E" w:rsidRPr="004C4B36" w:rsidRDefault="00D90AE4">
      <w:pPr>
        <w:pStyle w:val="TOC1"/>
        <w:rPr>
          <w:rFonts w:eastAsiaTheme="minorEastAsia" w:cstheme="minorBidi"/>
          <w:color w:val="auto"/>
          <w:szCs w:val="22"/>
          <w:lang w:eastAsia="en-AU"/>
        </w:rPr>
      </w:pPr>
      <w:r w:rsidRPr="004C4B36">
        <w:rPr>
          <w:color w:val="0079C1" w:themeColor="text2"/>
        </w:rPr>
        <w:fldChar w:fldCharType="begin"/>
      </w:r>
      <w:r w:rsidRPr="004C4B36">
        <w:rPr>
          <w:color w:val="0079C1" w:themeColor="text2"/>
        </w:rPr>
        <w:instrText xml:space="preserve"> TOC \h \z \t "Heading 1,1,Heading 5,1" </w:instrText>
      </w:r>
      <w:r w:rsidRPr="004C4B36">
        <w:rPr>
          <w:color w:val="0079C1" w:themeColor="text2"/>
        </w:rPr>
        <w:fldChar w:fldCharType="separate"/>
      </w:r>
      <w:hyperlink w:anchor="_Toc19779296" w:history="1">
        <w:r w:rsidR="00E5514E" w:rsidRPr="004C4B36">
          <w:rPr>
            <w:rStyle w:val="Hyperlink"/>
          </w:rPr>
          <w:t>1|</w:t>
        </w:r>
        <w:r w:rsidR="00E5514E" w:rsidRPr="004C4B36">
          <w:rPr>
            <w:rFonts w:eastAsiaTheme="minorEastAsia" w:cstheme="minorBidi"/>
            <w:color w:val="auto"/>
            <w:szCs w:val="22"/>
            <w:lang w:eastAsia="en-AU"/>
          </w:rPr>
          <w:tab/>
        </w:r>
        <w:r w:rsidR="00E5514E" w:rsidRPr="004C4B36">
          <w:rPr>
            <w:rStyle w:val="Hyperlink"/>
          </w:rPr>
          <w:t>Introduction</w:t>
        </w:r>
        <w:r w:rsidR="00E5514E" w:rsidRPr="004C4B36">
          <w:rPr>
            <w:webHidden/>
          </w:rPr>
          <w:tab/>
        </w:r>
        <w:r w:rsidR="00E5514E" w:rsidRPr="004C4B36">
          <w:rPr>
            <w:webHidden/>
          </w:rPr>
          <w:fldChar w:fldCharType="begin"/>
        </w:r>
        <w:r w:rsidR="00E5514E" w:rsidRPr="004C4B36">
          <w:rPr>
            <w:webHidden/>
          </w:rPr>
          <w:instrText xml:space="preserve"> PAGEREF _Toc19779296 \h </w:instrText>
        </w:r>
        <w:r w:rsidR="00E5514E" w:rsidRPr="004C4B36">
          <w:rPr>
            <w:webHidden/>
          </w:rPr>
        </w:r>
        <w:r w:rsidR="00E5514E" w:rsidRPr="004C4B36">
          <w:rPr>
            <w:webHidden/>
          </w:rPr>
          <w:fldChar w:fldCharType="separate"/>
        </w:r>
        <w:r w:rsidR="00140274" w:rsidRPr="004C4B36">
          <w:rPr>
            <w:webHidden/>
          </w:rPr>
          <w:t>1</w:t>
        </w:r>
        <w:r w:rsidR="00E5514E" w:rsidRPr="004C4B36">
          <w:rPr>
            <w:webHidden/>
          </w:rPr>
          <w:fldChar w:fldCharType="end"/>
        </w:r>
      </w:hyperlink>
    </w:p>
    <w:p w14:paraId="6CDCC4AD" w14:textId="2D78514B" w:rsidR="00E5514E" w:rsidRPr="004C4B36" w:rsidRDefault="007200E9">
      <w:pPr>
        <w:pStyle w:val="TOC1"/>
        <w:rPr>
          <w:rFonts w:eastAsiaTheme="minorEastAsia" w:cstheme="minorBidi"/>
          <w:color w:val="auto"/>
          <w:szCs w:val="22"/>
          <w:lang w:eastAsia="en-AU"/>
        </w:rPr>
      </w:pPr>
      <w:hyperlink w:anchor="_Toc19779297" w:history="1">
        <w:r w:rsidR="00E5514E" w:rsidRPr="004C4B36">
          <w:rPr>
            <w:rStyle w:val="Hyperlink"/>
          </w:rPr>
          <w:t>2|</w:t>
        </w:r>
        <w:r w:rsidR="00E5514E" w:rsidRPr="004C4B36">
          <w:rPr>
            <w:rFonts w:eastAsiaTheme="minorEastAsia" w:cstheme="minorBidi"/>
            <w:color w:val="auto"/>
            <w:szCs w:val="22"/>
            <w:lang w:eastAsia="en-AU"/>
          </w:rPr>
          <w:tab/>
        </w:r>
        <w:r w:rsidR="00E5514E" w:rsidRPr="004C4B36">
          <w:rPr>
            <w:rStyle w:val="Hyperlink"/>
          </w:rPr>
          <w:t>Aboriginal and Torres Strait Islander peoples</w:t>
        </w:r>
        <w:r w:rsidR="00E5514E" w:rsidRPr="004C4B36">
          <w:rPr>
            <w:webHidden/>
          </w:rPr>
          <w:tab/>
        </w:r>
        <w:r w:rsidR="00E5514E" w:rsidRPr="004C4B36">
          <w:rPr>
            <w:webHidden/>
          </w:rPr>
          <w:fldChar w:fldCharType="begin"/>
        </w:r>
        <w:r w:rsidR="00E5514E" w:rsidRPr="004C4B36">
          <w:rPr>
            <w:webHidden/>
          </w:rPr>
          <w:instrText xml:space="preserve"> PAGEREF _Toc19779297 \h </w:instrText>
        </w:r>
        <w:r w:rsidR="00E5514E" w:rsidRPr="004C4B36">
          <w:rPr>
            <w:webHidden/>
          </w:rPr>
        </w:r>
        <w:r w:rsidR="00E5514E" w:rsidRPr="004C4B36">
          <w:rPr>
            <w:webHidden/>
          </w:rPr>
          <w:fldChar w:fldCharType="separate"/>
        </w:r>
        <w:r w:rsidR="00140274" w:rsidRPr="004C4B36">
          <w:rPr>
            <w:webHidden/>
          </w:rPr>
          <w:t>8</w:t>
        </w:r>
        <w:r w:rsidR="00E5514E" w:rsidRPr="004C4B36">
          <w:rPr>
            <w:webHidden/>
          </w:rPr>
          <w:fldChar w:fldCharType="end"/>
        </w:r>
      </w:hyperlink>
    </w:p>
    <w:p w14:paraId="6C720F24" w14:textId="7A4BAB02" w:rsidR="00E5514E" w:rsidRPr="004C4B36" w:rsidRDefault="007200E9">
      <w:pPr>
        <w:pStyle w:val="TOC1"/>
        <w:rPr>
          <w:rFonts w:eastAsiaTheme="minorEastAsia" w:cstheme="minorBidi"/>
          <w:color w:val="auto"/>
          <w:szCs w:val="22"/>
          <w:lang w:eastAsia="en-AU"/>
        </w:rPr>
      </w:pPr>
      <w:hyperlink w:anchor="_Toc19779298" w:history="1">
        <w:r w:rsidR="00E5514E" w:rsidRPr="004C4B36">
          <w:rPr>
            <w:rStyle w:val="Hyperlink"/>
          </w:rPr>
          <w:t>3|</w:t>
        </w:r>
        <w:r w:rsidR="00E5514E" w:rsidRPr="004C4B36">
          <w:rPr>
            <w:rFonts w:eastAsiaTheme="minorEastAsia" w:cstheme="minorBidi"/>
            <w:color w:val="auto"/>
            <w:szCs w:val="22"/>
            <w:lang w:eastAsia="en-AU"/>
          </w:rPr>
          <w:tab/>
        </w:r>
        <w:r w:rsidR="00E5514E" w:rsidRPr="004C4B36">
          <w:rPr>
            <w:rStyle w:val="Hyperlink"/>
          </w:rPr>
          <w:t>Care leavers and those affected by forced adoption</w:t>
        </w:r>
        <w:r w:rsidR="00E5514E" w:rsidRPr="004C4B36">
          <w:rPr>
            <w:webHidden/>
          </w:rPr>
          <w:tab/>
        </w:r>
        <w:r w:rsidR="00E5514E" w:rsidRPr="004C4B36">
          <w:rPr>
            <w:webHidden/>
          </w:rPr>
          <w:fldChar w:fldCharType="begin"/>
        </w:r>
        <w:r w:rsidR="00E5514E" w:rsidRPr="004C4B36">
          <w:rPr>
            <w:webHidden/>
          </w:rPr>
          <w:instrText xml:space="preserve"> PAGEREF _Toc19779298 \h </w:instrText>
        </w:r>
        <w:r w:rsidR="00E5514E" w:rsidRPr="004C4B36">
          <w:rPr>
            <w:webHidden/>
          </w:rPr>
        </w:r>
        <w:r w:rsidR="00E5514E" w:rsidRPr="004C4B36">
          <w:rPr>
            <w:webHidden/>
          </w:rPr>
          <w:fldChar w:fldCharType="separate"/>
        </w:r>
        <w:r w:rsidR="00140274" w:rsidRPr="004C4B36">
          <w:rPr>
            <w:webHidden/>
          </w:rPr>
          <w:t>19</w:t>
        </w:r>
        <w:r w:rsidR="00E5514E" w:rsidRPr="004C4B36">
          <w:rPr>
            <w:webHidden/>
          </w:rPr>
          <w:fldChar w:fldCharType="end"/>
        </w:r>
      </w:hyperlink>
    </w:p>
    <w:p w14:paraId="6EBBC04D" w14:textId="603A581A" w:rsidR="00E5514E" w:rsidRPr="004C4B36" w:rsidRDefault="007200E9">
      <w:pPr>
        <w:pStyle w:val="TOC1"/>
        <w:rPr>
          <w:rFonts w:eastAsiaTheme="minorEastAsia" w:cstheme="minorBidi"/>
          <w:color w:val="auto"/>
          <w:szCs w:val="22"/>
          <w:lang w:eastAsia="en-AU"/>
        </w:rPr>
      </w:pPr>
      <w:hyperlink w:anchor="_Toc19779299" w:history="1">
        <w:r w:rsidR="00E5514E" w:rsidRPr="004C4B36">
          <w:rPr>
            <w:rStyle w:val="Hyperlink"/>
            <w:rFonts w:eastAsia="Arial Unicode MS"/>
          </w:rPr>
          <w:t>4|</w:t>
        </w:r>
        <w:r w:rsidR="00E5514E" w:rsidRPr="004C4B36">
          <w:rPr>
            <w:rFonts w:eastAsiaTheme="minorEastAsia" w:cstheme="minorBidi"/>
            <w:color w:val="auto"/>
            <w:szCs w:val="22"/>
            <w:lang w:eastAsia="en-AU"/>
          </w:rPr>
          <w:tab/>
        </w:r>
        <w:r w:rsidR="00E5514E" w:rsidRPr="004C4B36">
          <w:rPr>
            <w:rStyle w:val="Hyperlink"/>
          </w:rPr>
          <w:t>People from culturally and linguistically diverse backgrounds</w:t>
        </w:r>
        <w:r w:rsidR="00E5514E" w:rsidRPr="004C4B36">
          <w:rPr>
            <w:webHidden/>
          </w:rPr>
          <w:tab/>
        </w:r>
        <w:r w:rsidR="00E5514E" w:rsidRPr="004C4B36">
          <w:rPr>
            <w:webHidden/>
          </w:rPr>
          <w:fldChar w:fldCharType="begin"/>
        </w:r>
        <w:r w:rsidR="00E5514E" w:rsidRPr="004C4B36">
          <w:rPr>
            <w:webHidden/>
          </w:rPr>
          <w:instrText xml:space="preserve"> PAGEREF _Toc19779299 \h </w:instrText>
        </w:r>
        <w:r w:rsidR="00E5514E" w:rsidRPr="004C4B36">
          <w:rPr>
            <w:webHidden/>
          </w:rPr>
        </w:r>
        <w:r w:rsidR="00E5514E" w:rsidRPr="004C4B36">
          <w:rPr>
            <w:webHidden/>
          </w:rPr>
          <w:fldChar w:fldCharType="separate"/>
        </w:r>
        <w:r w:rsidR="00140274" w:rsidRPr="004C4B36">
          <w:rPr>
            <w:webHidden/>
          </w:rPr>
          <w:t>21</w:t>
        </w:r>
        <w:r w:rsidR="00E5514E" w:rsidRPr="004C4B36">
          <w:rPr>
            <w:webHidden/>
          </w:rPr>
          <w:fldChar w:fldCharType="end"/>
        </w:r>
      </w:hyperlink>
    </w:p>
    <w:p w14:paraId="33CD3D4A" w14:textId="310479AB" w:rsidR="00E5514E" w:rsidRPr="004C4B36" w:rsidRDefault="00C05C59">
      <w:pPr>
        <w:pStyle w:val="TOC1"/>
        <w:rPr>
          <w:rFonts w:eastAsiaTheme="minorEastAsia" w:cstheme="minorBidi"/>
          <w:color w:val="auto"/>
          <w:szCs w:val="22"/>
          <w:lang w:eastAsia="en-AU"/>
        </w:rPr>
      </w:pPr>
      <w:hyperlink w:anchor="_Toc19779300" w:history="1">
        <w:r w:rsidR="00E5514E" w:rsidRPr="004C4B36">
          <w:rPr>
            <w:rStyle w:val="Hyperlink"/>
          </w:rPr>
          <w:t>5|</w:t>
        </w:r>
        <w:r w:rsidR="00E5514E" w:rsidRPr="004C4B36">
          <w:rPr>
            <w:rFonts w:eastAsiaTheme="minorEastAsia" w:cstheme="minorBidi"/>
            <w:color w:val="auto"/>
            <w:szCs w:val="22"/>
            <w:lang w:eastAsia="en-AU"/>
          </w:rPr>
          <w:tab/>
        </w:r>
        <w:r w:rsidR="00E5514E" w:rsidRPr="004C4B36">
          <w:rPr>
            <w:rStyle w:val="Hyperlink"/>
          </w:rPr>
          <w:t>Refugees</w:t>
        </w:r>
        <w:r w:rsidR="00E5514E" w:rsidRPr="004C4B36">
          <w:rPr>
            <w:webHidden/>
          </w:rPr>
          <w:tab/>
        </w:r>
        <w:r w:rsidR="00E5514E" w:rsidRPr="004C4B36">
          <w:rPr>
            <w:webHidden/>
          </w:rPr>
          <w:fldChar w:fldCharType="begin"/>
        </w:r>
        <w:r w:rsidR="00E5514E" w:rsidRPr="004C4B36">
          <w:rPr>
            <w:webHidden/>
          </w:rPr>
          <w:instrText xml:space="preserve"> PAGEREF _Toc19779300 \h </w:instrText>
        </w:r>
        <w:r w:rsidR="00E5514E" w:rsidRPr="004C4B36">
          <w:rPr>
            <w:webHidden/>
          </w:rPr>
        </w:r>
        <w:r w:rsidR="00E5514E" w:rsidRPr="004C4B36">
          <w:rPr>
            <w:webHidden/>
          </w:rPr>
          <w:fldChar w:fldCharType="separate"/>
        </w:r>
        <w:r w:rsidR="00140274" w:rsidRPr="004C4B36">
          <w:rPr>
            <w:webHidden/>
          </w:rPr>
          <w:t>31</w:t>
        </w:r>
        <w:r w:rsidR="00E5514E" w:rsidRPr="004C4B36">
          <w:rPr>
            <w:webHidden/>
          </w:rPr>
          <w:fldChar w:fldCharType="end"/>
        </w:r>
      </w:hyperlink>
    </w:p>
    <w:p w14:paraId="63B50856" w14:textId="4C11DF4C" w:rsidR="00E5514E" w:rsidRPr="004C4B36" w:rsidRDefault="00C05C59">
      <w:pPr>
        <w:pStyle w:val="TOC1"/>
        <w:rPr>
          <w:rFonts w:eastAsiaTheme="minorEastAsia" w:cstheme="minorBidi"/>
          <w:color w:val="auto"/>
          <w:szCs w:val="22"/>
          <w:lang w:eastAsia="en-AU"/>
        </w:rPr>
      </w:pPr>
      <w:hyperlink w:anchor="_Toc19779301" w:history="1">
        <w:r w:rsidR="00E5514E" w:rsidRPr="004C4B36">
          <w:rPr>
            <w:rStyle w:val="Hyperlink"/>
          </w:rPr>
          <w:t>6|</w:t>
        </w:r>
        <w:r w:rsidR="00E5514E" w:rsidRPr="004C4B36">
          <w:rPr>
            <w:rFonts w:eastAsiaTheme="minorEastAsia" w:cstheme="minorBidi"/>
            <w:color w:val="auto"/>
            <w:szCs w:val="22"/>
            <w:lang w:eastAsia="en-AU"/>
          </w:rPr>
          <w:tab/>
        </w:r>
        <w:r w:rsidR="00E5514E" w:rsidRPr="004C4B36">
          <w:rPr>
            <w:rStyle w:val="Hyperlink"/>
          </w:rPr>
          <w:t>People with disabilities</w:t>
        </w:r>
        <w:r w:rsidR="00E5514E" w:rsidRPr="004C4B36">
          <w:rPr>
            <w:webHidden/>
          </w:rPr>
          <w:tab/>
        </w:r>
        <w:r w:rsidR="00E5514E" w:rsidRPr="004C4B36">
          <w:rPr>
            <w:webHidden/>
          </w:rPr>
          <w:fldChar w:fldCharType="begin"/>
        </w:r>
        <w:r w:rsidR="00E5514E" w:rsidRPr="004C4B36">
          <w:rPr>
            <w:webHidden/>
          </w:rPr>
          <w:instrText xml:space="preserve"> PAGEREF _Toc19779301 \h </w:instrText>
        </w:r>
        <w:r w:rsidR="00E5514E" w:rsidRPr="004C4B36">
          <w:rPr>
            <w:webHidden/>
          </w:rPr>
        </w:r>
        <w:r w:rsidR="00E5514E" w:rsidRPr="004C4B36">
          <w:rPr>
            <w:webHidden/>
          </w:rPr>
          <w:fldChar w:fldCharType="separate"/>
        </w:r>
        <w:r w:rsidR="00140274" w:rsidRPr="004C4B36">
          <w:rPr>
            <w:webHidden/>
          </w:rPr>
          <w:t>34</w:t>
        </w:r>
        <w:r w:rsidR="00E5514E" w:rsidRPr="004C4B36">
          <w:rPr>
            <w:webHidden/>
          </w:rPr>
          <w:fldChar w:fldCharType="end"/>
        </w:r>
      </w:hyperlink>
    </w:p>
    <w:p w14:paraId="330DBDE2" w14:textId="0633ED65" w:rsidR="00E5514E" w:rsidRPr="004C4B36" w:rsidRDefault="00C05C59">
      <w:pPr>
        <w:pStyle w:val="TOC1"/>
        <w:rPr>
          <w:rFonts w:eastAsiaTheme="minorEastAsia" w:cstheme="minorBidi"/>
          <w:color w:val="auto"/>
          <w:szCs w:val="22"/>
          <w:lang w:eastAsia="en-AU"/>
        </w:rPr>
      </w:pPr>
      <w:hyperlink w:anchor="_Toc19779302" w:history="1">
        <w:r w:rsidR="00E5514E" w:rsidRPr="004C4B36">
          <w:rPr>
            <w:rStyle w:val="Hyperlink"/>
          </w:rPr>
          <w:t>7|</w:t>
        </w:r>
        <w:r w:rsidR="00E5514E" w:rsidRPr="004C4B36">
          <w:rPr>
            <w:rFonts w:eastAsiaTheme="minorEastAsia" w:cstheme="minorBidi"/>
            <w:color w:val="auto"/>
            <w:szCs w:val="22"/>
            <w:lang w:eastAsia="en-AU"/>
          </w:rPr>
          <w:tab/>
        </w:r>
        <w:r w:rsidR="00E5514E" w:rsidRPr="004C4B36">
          <w:rPr>
            <w:rStyle w:val="Hyperlink"/>
          </w:rPr>
          <w:t>People experiencing homelessness</w:t>
        </w:r>
        <w:r w:rsidR="00E5514E" w:rsidRPr="004C4B36">
          <w:rPr>
            <w:webHidden/>
          </w:rPr>
          <w:tab/>
        </w:r>
        <w:r w:rsidR="00E5514E" w:rsidRPr="004C4B36">
          <w:rPr>
            <w:webHidden/>
          </w:rPr>
          <w:fldChar w:fldCharType="begin"/>
        </w:r>
        <w:r w:rsidR="00E5514E" w:rsidRPr="004C4B36">
          <w:rPr>
            <w:webHidden/>
          </w:rPr>
          <w:instrText xml:space="preserve"> PAGEREF _Toc19779302 \h </w:instrText>
        </w:r>
        <w:r w:rsidR="00E5514E" w:rsidRPr="004C4B36">
          <w:rPr>
            <w:webHidden/>
          </w:rPr>
        </w:r>
        <w:r w:rsidR="00E5514E" w:rsidRPr="004C4B36">
          <w:rPr>
            <w:webHidden/>
          </w:rPr>
          <w:fldChar w:fldCharType="separate"/>
        </w:r>
        <w:r w:rsidR="00140274" w:rsidRPr="004C4B36">
          <w:rPr>
            <w:webHidden/>
          </w:rPr>
          <w:t>43</w:t>
        </w:r>
        <w:r w:rsidR="00E5514E" w:rsidRPr="004C4B36">
          <w:rPr>
            <w:webHidden/>
          </w:rPr>
          <w:fldChar w:fldCharType="end"/>
        </w:r>
      </w:hyperlink>
    </w:p>
    <w:p w14:paraId="313A5D7F" w14:textId="5377D239" w:rsidR="00E5514E" w:rsidRPr="004C4B36" w:rsidRDefault="00C05C59">
      <w:pPr>
        <w:pStyle w:val="TOC1"/>
        <w:rPr>
          <w:rFonts w:eastAsiaTheme="minorEastAsia" w:cstheme="minorBidi"/>
          <w:color w:val="auto"/>
          <w:szCs w:val="22"/>
          <w:lang w:eastAsia="en-AU"/>
        </w:rPr>
      </w:pPr>
      <w:hyperlink w:anchor="_Toc19779303" w:history="1">
        <w:r w:rsidR="00E5514E" w:rsidRPr="004C4B36">
          <w:rPr>
            <w:rStyle w:val="Hyperlink"/>
          </w:rPr>
          <w:t>8|</w:t>
        </w:r>
        <w:r w:rsidR="00E5514E" w:rsidRPr="004C4B36">
          <w:rPr>
            <w:rFonts w:eastAsiaTheme="minorEastAsia" w:cstheme="minorBidi"/>
            <w:color w:val="auto"/>
            <w:szCs w:val="22"/>
            <w:lang w:eastAsia="en-AU"/>
          </w:rPr>
          <w:tab/>
        </w:r>
        <w:r w:rsidR="00E5514E" w:rsidRPr="004C4B36">
          <w:rPr>
            <w:rStyle w:val="Hyperlink"/>
          </w:rPr>
          <w:t>People who are incarcerated</w:t>
        </w:r>
        <w:r w:rsidR="00E5514E" w:rsidRPr="004C4B36">
          <w:rPr>
            <w:webHidden/>
          </w:rPr>
          <w:tab/>
        </w:r>
        <w:r w:rsidR="00E5514E" w:rsidRPr="004C4B36">
          <w:rPr>
            <w:webHidden/>
          </w:rPr>
          <w:fldChar w:fldCharType="begin"/>
        </w:r>
        <w:r w:rsidR="00E5514E" w:rsidRPr="004C4B36">
          <w:rPr>
            <w:webHidden/>
          </w:rPr>
          <w:instrText xml:space="preserve"> PAGEREF _Toc19779303 \h </w:instrText>
        </w:r>
        <w:r w:rsidR="00E5514E" w:rsidRPr="004C4B36">
          <w:rPr>
            <w:webHidden/>
          </w:rPr>
        </w:r>
        <w:r w:rsidR="00E5514E" w:rsidRPr="004C4B36">
          <w:rPr>
            <w:webHidden/>
          </w:rPr>
          <w:fldChar w:fldCharType="separate"/>
        </w:r>
        <w:r w:rsidR="00140274" w:rsidRPr="004C4B36">
          <w:rPr>
            <w:webHidden/>
          </w:rPr>
          <w:t>51</w:t>
        </w:r>
        <w:r w:rsidR="00E5514E" w:rsidRPr="004C4B36">
          <w:rPr>
            <w:webHidden/>
          </w:rPr>
          <w:fldChar w:fldCharType="end"/>
        </w:r>
      </w:hyperlink>
    </w:p>
    <w:p w14:paraId="2721952C" w14:textId="167E50AF" w:rsidR="00E5514E" w:rsidRPr="004C4B36" w:rsidRDefault="00C05C59">
      <w:pPr>
        <w:pStyle w:val="TOC1"/>
        <w:rPr>
          <w:rFonts w:eastAsiaTheme="minorEastAsia" w:cstheme="minorBidi"/>
          <w:color w:val="auto"/>
          <w:szCs w:val="22"/>
          <w:lang w:eastAsia="en-AU"/>
        </w:rPr>
      </w:pPr>
      <w:hyperlink w:anchor="_Toc19779304" w:history="1">
        <w:r w:rsidR="00E5514E" w:rsidRPr="004C4B36">
          <w:rPr>
            <w:rStyle w:val="Hyperlink"/>
          </w:rPr>
          <w:t>9|</w:t>
        </w:r>
        <w:r w:rsidR="00E5514E" w:rsidRPr="004C4B36">
          <w:rPr>
            <w:rFonts w:eastAsiaTheme="minorEastAsia" w:cstheme="minorBidi"/>
            <w:color w:val="auto"/>
            <w:szCs w:val="22"/>
            <w:lang w:eastAsia="en-AU"/>
          </w:rPr>
          <w:tab/>
        </w:r>
        <w:r w:rsidR="00E5514E" w:rsidRPr="004C4B36">
          <w:rPr>
            <w:rStyle w:val="Hyperlink"/>
          </w:rPr>
          <w:t>People who identify as lesbian, gay, bisexual, transgender or intersex</w:t>
        </w:r>
        <w:r w:rsidR="00E5514E" w:rsidRPr="004C4B36">
          <w:rPr>
            <w:webHidden/>
          </w:rPr>
          <w:tab/>
        </w:r>
        <w:r w:rsidR="00E5514E" w:rsidRPr="004C4B36">
          <w:rPr>
            <w:webHidden/>
          </w:rPr>
          <w:fldChar w:fldCharType="begin"/>
        </w:r>
        <w:r w:rsidR="00E5514E" w:rsidRPr="004C4B36">
          <w:rPr>
            <w:webHidden/>
          </w:rPr>
          <w:instrText xml:space="preserve"> PAGEREF _Toc19779304 \h </w:instrText>
        </w:r>
        <w:r w:rsidR="00E5514E" w:rsidRPr="004C4B36">
          <w:rPr>
            <w:webHidden/>
          </w:rPr>
        </w:r>
        <w:r w:rsidR="00E5514E" w:rsidRPr="004C4B36">
          <w:rPr>
            <w:webHidden/>
          </w:rPr>
          <w:fldChar w:fldCharType="separate"/>
        </w:r>
        <w:r w:rsidR="00140274" w:rsidRPr="004C4B36">
          <w:rPr>
            <w:webHidden/>
          </w:rPr>
          <w:t>58</w:t>
        </w:r>
        <w:r w:rsidR="00E5514E" w:rsidRPr="004C4B36">
          <w:rPr>
            <w:webHidden/>
          </w:rPr>
          <w:fldChar w:fldCharType="end"/>
        </w:r>
      </w:hyperlink>
    </w:p>
    <w:p w14:paraId="4E649020" w14:textId="73D17122" w:rsidR="00E5514E" w:rsidRPr="004C4B36" w:rsidRDefault="00C05C59">
      <w:pPr>
        <w:pStyle w:val="TOC1"/>
        <w:rPr>
          <w:rFonts w:eastAsiaTheme="minorEastAsia" w:cstheme="minorBidi"/>
          <w:color w:val="auto"/>
          <w:szCs w:val="22"/>
          <w:lang w:eastAsia="en-AU"/>
        </w:rPr>
      </w:pPr>
      <w:hyperlink w:anchor="_Toc19779305" w:history="1">
        <w:r w:rsidR="00E5514E" w:rsidRPr="004C4B36">
          <w:rPr>
            <w:rStyle w:val="Hyperlink"/>
          </w:rPr>
          <w:t>10|</w:t>
        </w:r>
        <w:r w:rsidR="00E5514E" w:rsidRPr="004C4B36">
          <w:rPr>
            <w:rFonts w:eastAsiaTheme="minorEastAsia" w:cstheme="minorBidi"/>
            <w:color w:val="auto"/>
            <w:szCs w:val="22"/>
            <w:lang w:eastAsia="en-AU"/>
          </w:rPr>
          <w:tab/>
        </w:r>
        <w:r w:rsidR="00E5514E" w:rsidRPr="004C4B36">
          <w:rPr>
            <w:rStyle w:val="Hyperlink"/>
          </w:rPr>
          <w:t>Veterans</w:t>
        </w:r>
        <w:r w:rsidR="00E5514E" w:rsidRPr="004C4B36">
          <w:rPr>
            <w:webHidden/>
          </w:rPr>
          <w:tab/>
        </w:r>
        <w:r w:rsidR="00E5514E" w:rsidRPr="004C4B36">
          <w:rPr>
            <w:webHidden/>
          </w:rPr>
          <w:fldChar w:fldCharType="begin"/>
        </w:r>
        <w:r w:rsidR="00E5514E" w:rsidRPr="004C4B36">
          <w:rPr>
            <w:webHidden/>
          </w:rPr>
          <w:instrText xml:space="preserve"> PAGEREF _Toc19779305 \h </w:instrText>
        </w:r>
        <w:r w:rsidR="00E5514E" w:rsidRPr="004C4B36">
          <w:rPr>
            <w:webHidden/>
          </w:rPr>
        </w:r>
        <w:r w:rsidR="00E5514E" w:rsidRPr="004C4B36">
          <w:rPr>
            <w:webHidden/>
          </w:rPr>
          <w:fldChar w:fldCharType="separate"/>
        </w:r>
        <w:r w:rsidR="00140274" w:rsidRPr="004C4B36">
          <w:rPr>
            <w:webHidden/>
          </w:rPr>
          <w:t>64</w:t>
        </w:r>
        <w:r w:rsidR="00E5514E" w:rsidRPr="004C4B36">
          <w:rPr>
            <w:webHidden/>
          </w:rPr>
          <w:fldChar w:fldCharType="end"/>
        </w:r>
      </w:hyperlink>
    </w:p>
    <w:p w14:paraId="02F9FEFC" w14:textId="77B5D8DC" w:rsidR="00E5514E" w:rsidRPr="004C4B36" w:rsidRDefault="00C05C59">
      <w:pPr>
        <w:pStyle w:val="TOC1"/>
        <w:tabs>
          <w:tab w:val="left" w:pos="1440"/>
        </w:tabs>
        <w:rPr>
          <w:rFonts w:eastAsiaTheme="minorEastAsia" w:cstheme="minorBidi"/>
          <w:color w:val="auto"/>
          <w:szCs w:val="22"/>
          <w:lang w:eastAsia="en-AU"/>
        </w:rPr>
      </w:pPr>
      <w:hyperlink w:anchor="_Toc19779306" w:history="1">
        <w:r w:rsidR="00E5514E" w:rsidRPr="004C4B36">
          <w:rPr>
            <w:rStyle w:val="Hyperlink"/>
          </w:rPr>
          <w:t>Appendix A.</w:t>
        </w:r>
        <w:r w:rsidR="00E5514E" w:rsidRPr="004C4B36">
          <w:rPr>
            <w:rFonts w:eastAsiaTheme="minorEastAsia" w:cstheme="minorBidi"/>
            <w:color w:val="auto"/>
            <w:szCs w:val="22"/>
            <w:lang w:eastAsia="en-AU"/>
          </w:rPr>
          <w:tab/>
        </w:r>
        <w:r w:rsidR="00E5514E" w:rsidRPr="004C4B36">
          <w:rPr>
            <w:rStyle w:val="Hyperlink"/>
          </w:rPr>
          <w:t>Literature review method</w:t>
        </w:r>
        <w:r w:rsidR="00E5514E" w:rsidRPr="004C4B36">
          <w:rPr>
            <w:webHidden/>
          </w:rPr>
          <w:tab/>
        </w:r>
        <w:r w:rsidR="00E5514E" w:rsidRPr="004C4B36">
          <w:rPr>
            <w:webHidden/>
          </w:rPr>
          <w:fldChar w:fldCharType="begin"/>
        </w:r>
        <w:r w:rsidR="00E5514E" w:rsidRPr="004C4B36">
          <w:rPr>
            <w:webHidden/>
          </w:rPr>
          <w:instrText xml:space="preserve"> PAGEREF _Toc19779306 \h </w:instrText>
        </w:r>
        <w:r w:rsidR="00E5514E" w:rsidRPr="004C4B36">
          <w:rPr>
            <w:webHidden/>
          </w:rPr>
        </w:r>
        <w:r w:rsidR="00E5514E" w:rsidRPr="004C4B36">
          <w:rPr>
            <w:webHidden/>
          </w:rPr>
          <w:fldChar w:fldCharType="separate"/>
        </w:r>
        <w:r w:rsidR="00140274" w:rsidRPr="004C4B36">
          <w:rPr>
            <w:webHidden/>
          </w:rPr>
          <w:t>98</w:t>
        </w:r>
        <w:r w:rsidR="00E5514E" w:rsidRPr="004C4B36">
          <w:rPr>
            <w:webHidden/>
          </w:rPr>
          <w:fldChar w:fldCharType="end"/>
        </w:r>
      </w:hyperlink>
    </w:p>
    <w:p w14:paraId="46E8C66C" w14:textId="3CA51C39" w:rsidR="00954608" w:rsidRPr="004C4B36" w:rsidRDefault="00D90AE4" w:rsidP="00DD65A3">
      <w:pPr>
        <w:pStyle w:val="Tiny"/>
      </w:pPr>
      <w:r w:rsidRPr="004C4B36">
        <w:rPr>
          <w:rFonts w:cs="Calibri (Body)"/>
          <w:color w:val="0079C1" w:themeColor="text2"/>
          <w:sz w:val="22"/>
          <w:szCs w:val="20"/>
        </w:rPr>
        <w:fldChar w:fldCharType="end"/>
      </w:r>
    </w:p>
    <w:p w14:paraId="4C48BE34" w14:textId="2EA0F7C5" w:rsidR="00DD65A3" w:rsidRPr="004C4B36" w:rsidRDefault="00DD65A3" w:rsidP="0088321B">
      <w:pPr>
        <w:pStyle w:val="Paragraph"/>
        <w:rPr>
          <w:lang w:eastAsia="en-AU"/>
        </w:rPr>
      </w:pPr>
    </w:p>
    <w:p w14:paraId="6B1106A8" w14:textId="67A63727" w:rsidR="00A74ED0" w:rsidRPr="004C4B36" w:rsidRDefault="00D90AE4" w:rsidP="00584362">
      <w:pPr>
        <w:pStyle w:val="TOCHeading2"/>
        <w:rPr>
          <w:noProof w:val="0"/>
        </w:rPr>
      </w:pPr>
      <w:r w:rsidRPr="004C4B36">
        <w:rPr>
          <w:noProof w:val="0"/>
        </w:rPr>
        <w:br w:type="column"/>
      </w:r>
      <w:r w:rsidR="00FD6856" w:rsidRPr="004C4B36">
        <w:rPr>
          <w:noProof w:val="0"/>
        </w:rPr>
        <w:t>F</w:t>
      </w:r>
      <w:r w:rsidR="00954608" w:rsidRPr="004C4B36">
        <w:rPr>
          <w:noProof w:val="0"/>
        </w:rPr>
        <w:t>igures</w:t>
      </w:r>
    </w:p>
    <w:p w14:paraId="12A664A4" w14:textId="05E54AA3" w:rsidR="00E5514E" w:rsidRPr="004C4B36" w:rsidRDefault="00954608">
      <w:pPr>
        <w:pStyle w:val="TableofFigures"/>
        <w:rPr>
          <w:rFonts w:eastAsiaTheme="minorEastAsia"/>
          <w:color w:val="auto"/>
          <w:szCs w:val="22"/>
          <w:lang w:eastAsia="en-AU"/>
        </w:rPr>
      </w:pPr>
      <w:r w:rsidRPr="004C4B36">
        <w:rPr>
          <w:color w:val="auto"/>
        </w:rPr>
        <w:fldChar w:fldCharType="begin"/>
      </w:r>
      <w:r w:rsidRPr="004C4B36">
        <w:instrText xml:space="preserve"> TOC \h \z \c "Figure" </w:instrText>
      </w:r>
      <w:r w:rsidRPr="004C4B36">
        <w:rPr>
          <w:color w:val="auto"/>
        </w:rPr>
        <w:fldChar w:fldCharType="separate"/>
      </w:r>
      <w:hyperlink w:anchor="_Toc19779311" w:history="1">
        <w:r w:rsidR="00E5514E" w:rsidRPr="004C4B36">
          <w:rPr>
            <w:rStyle w:val="Hyperlink"/>
          </w:rPr>
          <w:t>Figure 1</w:t>
        </w:r>
        <w:r w:rsidR="00E5514E" w:rsidRPr="004C4B36">
          <w:rPr>
            <w:rStyle w:val="Hyperlink"/>
          </w:rPr>
          <w:noBreakHyphen/>
          <w:t>1: Suite of reports</w:t>
        </w:r>
        <w:r w:rsidR="00E5514E" w:rsidRPr="004C4B36">
          <w:rPr>
            <w:webHidden/>
          </w:rPr>
          <w:tab/>
        </w:r>
        <w:r w:rsidR="00E5514E" w:rsidRPr="004C4B36">
          <w:rPr>
            <w:webHidden/>
          </w:rPr>
          <w:fldChar w:fldCharType="begin"/>
        </w:r>
        <w:r w:rsidR="00E5514E" w:rsidRPr="004C4B36">
          <w:rPr>
            <w:webHidden/>
          </w:rPr>
          <w:instrText xml:space="preserve"> PAGEREF _Toc19779311 \h </w:instrText>
        </w:r>
        <w:r w:rsidR="00E5514E" w:rsidRPr="004C4B36">
          <w:rPr>
            <w:webHidden/>
          </w:rPr>
        </w:r>
        <w:r w:rsidR="00E5514E" w:rsidRPr="004C4B36">
          <w:rPr>
            <w:webHidden/>
          </w:rPr>
          <w:fldChar w:fldCharType="separate"/>
        </w:r>
        <w:r w:rsidR="00140274" w:rsidRPr="004C4B36">
          <w:rPr>
            <w:webHidden/>
          </w:rPr>
          <w:t>ii</w:t>
        </w:r>
        <w:r w:rsidR="00E5514E" w:rsidRPr="004C4B36">
          <w:rPr>
            <w:webHidden/>
          </w:rPr>
          <w:fldChar w:fldCharType="end"/>
        </w:r>
      </w:hyperlink>
    </w:p>
    <w:p w14:paraId="146FA912" w14:textId="3E052113" w:rsidR="00E5514E" w:rsidRPr="004C4B36" w:rsidRDefault="00C05C59">
      <w:pPr>
        <w:pStyle w:val="TableofFigures"/>
        <w:rPr>
          <w:rFonts w:eastAsiaTheme="minorEastAsia"/>
          <w:color w:val="auto"/>
          <w:szCs w:val="22"/>
          <w:lang w:eastAsia="en-AU"/>
        </w:rPr>
      </w:pPr>
      <w:hyperlink w:anchor="_Toc19779312" w:history="1">
        <w:r w:rsidR="00E5514E" w:rsidRPr="004C4B36">
          <w:rPr>
            <w:rStyle w:val="Hyperlink"/>
          </w:rPr>
          <w:t>Figure 8</w:t>
        </w:r>
        <w:r w:rsidR="00E5514E" w:rsidRPr="004C4B36">
          <w:rPr>
            <w:rStyle w:val="Hyperlink"/>
          </w:rPr>
          <w:noBreakHyphen/>
          <w:t>1: Comparative rates of incarceration (per 100,000 people)</w:t>
        </w:r>
        <w:r w:rsidR="00E5514E" w:rsidRPr="004C4B36">
          <w:rPr>
            <w:webHidden/>
          </w:rPr>
          <w:tab/>
        </w:r>
        <w:r w:rsidR="00E5514E" w:rsidRPr="004C4B36">
          <w:rPr>
            <w:webHidden/>
          </w:rPr>
          <w:fldChar w:fldCharType="begin"/>
        </w:r>
        <w:r w:rsidR="00E5514E" w:rsidRPr="004C4B36">
          <w:rPr>
            <w:webHidden/>
          </w:rPr>
          <w:instrText xml:space="preserve"> PAGEREF _Toc19779312 \h </w:instrText>
        </w:r>
        <w:r w:rsidR="00E5514E" w:rsidRPr="004C4B36">
          <w:rPr>
            <w:webHidden/>
          </w:rPr>
        </w:r>
        <w:r w:rsidR="00E5514E" w:rsidRPr="004C4B36">
          <w:rPr>
            <w:webHidden/>
          </w:rPr>
          <w:fldChar w:fldCharType="separate"/>
        </w:r>
        <w:r w:rsidR="00140274" w:rsidRPr="004C4B36">
          <w:rPr>
            <w:webHidden/>
          </w:rPr>
          <w:t>51</w:t>
        </w:r>
        <w:r w:rsidR="00E5514E" w:rsidRPr="004C4B36">
          <w:rPr>
            <w:webHidden/>
          </w:rPr>
          <w:fldChar w:fldCharType="end"/>
        </w:r>
      </w:hyperlink>
    </w:p>
    <w:p w14:paraId="3DB225B3" w14:textId="4C8E858E" w:rsidR="003505C2" w:rsidRPr="004C4B36" w:rsidRDefault="00954608" w:rsidP="0088321B">
      <w:pPr>
        <w:pStyle w:val="Paragraph"/>
      </w:pPr>
      <w:r w:rsidRPr="004C4B36">
        <w:fldChar w:fldCharType="end"/>
      </w:r>
    </w:p>
    <w:p w14:paraId="66224A5C" w14:textId="57D2FF2C" w:rsidR="00DD65A3" w:rsidRPr="004C4B36" w:rsidRDefault="00DD65A3" w:rsidP="00DD65A3">
      <w:pPr>
        <w:pStyle w:val="TOCHeading2"/>
        <w:rPr>
          <w:noProof w:val="0"/>
        </w:rPr>
      </w:pPr>
      <w:r w:rsidRPr="004C4B36">
        <w:rPr>
          <w:noProof w:val="0"/>
        </w:rPr>
        <w:t>Tables</w:t>
      </w:r>
    </w:p>
    <w:p w14:paraId="7638D175" w14:textId="7188BD73" w:rsidR="00E5514E" w:rsidRPr="004C4B36" w:rsidRDefault="00DD65A3">
      <w:pPr>
        <w:pStyle w:val="TableofFigures"/>
        <w:rPr>
          <w:rFonts w:eastAsiaTheme="minorEastAsia"/>
          <w:color w:val="auto"/>
          <w:szCs w:val="22"/>
          <w:lang w:eastAsia="en-AU"/>
        </w:rPr>
      </w:pPr>
      <w:r w:rsidRPr="004C4B36">
        <w:fldChar w:fldCharType="begin"/>
      </w:r>
      <w:r w:rsidRPr="004C4B36">
        <w:instrText xml:space="preserve"> TOC \h \z \c "Table" </w:instrText>
      </w:r>
      <w:r w:rsidRPr="004C4B36">
        <w:fldChar w:fldCharType="separate"/>
      </w:r>
      <w:hyperlink w:anchor="_Toc19779329" w:history="1">
        <w:r w:rsidR="00E5514E" w:rsidRPr="004C4B36">
          <w:rPr>
            <w:rStyle w:val="Hyperlink"/>
          </w:rPr>
          <w:t>Table 1</w:t>
        </w:r>
        <w:r w:rsidR="00E5514E" w:rsidRPr="004C4B36">
          <w:rPr>
            <w:rStyle w:val="Hyperlink"/>
          </w:rPr>
          <w:noBreakHyphen/>
          <w:t>1: Population group definitions</w:t>
        </w:r>
        <w:r w:rsidR="00E5514E" w:rsidRPr="004C4B36">
          <w:rPr>
            <w:webHidden/>
          </w:rPr>
          <w:tab/>
        </w:r>
        <w:r w:rsidR="00E5514E" w:rsidRPr="004C4B36">
          <w:rPr>
            <w:webHidden/>
          </w:rPr>
          <w:fldChar w:fldCharType="begin"/>
        </w:r>
        <w:r w:rsidR="00E5514E" w:rsidRPr="004C4B36">
          <w:rPr>
            <w:webHidden/>
          </w:rPr>
          <w:instrText xml:space="preserve"> PAGEREF _Toc19779329 \h </w:instrText>
        </w:r>
        <w:r w:rsidR="00E5514E" w:rsidRPr="004C4B36">
          <w:rPr>
            <w:webHidden/>
          </w:rPr>
        </w:r>
        <w:r w:rsidR="00E5514E" w:rsidRPr="004C4B36">
          <w:rPr>
            <w:webHidden/>
          </w:rPr>
          <w:fldChar w:fldCharType="separate"/>
        </w:r>
        <w:r w:rsidR="00140274" w:rsidRPr="004C4B36">
          <w:rPr>
            <w:webHidden/>
          </w:rPr>
          <w:t>5</w:t>
        </w:r>
        <w:r w:rsidR="00E5514E" w:rsidRPr="004C4B36">
          <w:rPr>
            <w:webHidden/>
          </w:rPr>
          <w:fldChar w:fldCharType="end"/>
        </w:r>
      </w:hyperlink>
    </w:p>
    <w:p w14:paraId="7CC86825" w14:textId="6D0B2444" w:rsidR="00E5514E" w:rsidRPr="004C4B36" w:rsidRDefault="00C05C59">
      <w:pPr>
        <w:pStyle w:val="TableofFigures"/>
        <w:rPr>
          <w:rFonts w:eastAsiaTheme="minorEastAsia"/>
          <w:color w:val="auto"/>
          <w:szCs w:val="22"/>
          <w:lang w:eastAsia="en-AU"/>
        </w:rPr>
      </w:pPr>
      <w:hyperlink w:anchor="_Toc19779330" w:history="1">
        <w:r w:rsidR="00E5514E" w:rsidRPr="004C4B36">
          <w:rPr>
            <w:rStyle w:val="Hyperlink"/>
          </w:rPr>
          <w:t>Table 7</w:t>
        </w:r>
        <w:r w:rsidR="00E5514E" w:rsidRPr="004C4B36">
          <w:rPr>
            <w:rStyle w:val="Hyperlink"/>
          </w:rPr>
          <w:noBreakHyphen/>
          <w:t>1: Key principles of person-centred palliative care</w:t>
        </w:r>
        <w:r w:rsidR="00E5514E" w:rsidRPr="004C4B36">
          <w:rPr>
            <w:webHidden/>
          </w:rPr>
          <w:tab/>
        </w:r>
        <w:r w:rsidR="00E5514E" w:rsidRPr="004C4B36">
          <w:rPr>
            <w:webHidden/>
          </w:rPr>
          <w:fldChar w:fldCharType="begin"/>
        </w:r>
        <w:r w:rsidR="00E5514E" w:rsidRPr="004C4B36">
          <w:rPr>
            <w:webHidden/>
          </w:rPr>
          <w:instrText xml:space="preserve"> PAGEREF _Toc19779330 \h </w:instrText>
        </w:r>
        <w:r w:rsidR="00E5514E" w:rsidRPr="004C4B36">
          <w:rPr>
            <w:webHidden/>
          </w:rPr>
        </w:r>
        <w:r w:rsidR="00E5514E" w:rsidRPr="004C4B36">
          <w:rPr>
            <w:webHidden/>
          </w:rPr>
          <w:fldChar w:fldCharType="separate"/>
        </w:r>
        <w:r w:rsidR="00140274" w:rsidRPr="004C4B36">
          <w:rPr>
            <w:webHidden/>
          </w:rPr>
          <w:t>49</w:t>
        </w:r>
        <w:r w:rsidR="00E5514E" w:rsidRPr="004C4B36">
          <w:rPr>
            <w:webHidden/>
          </w:rPr>
          <w:fldChar w:fldCharType="end"/>
        </w:r>
      </w:hyperlink>
    </w:p>
    <w:p w14:paraId="48A07B40" w14:textId="01CB7AF6" w:rsidR="00FD6856" w:rsidRPr="004C4B36" w:rsidRDefault="00DD65A3" w:rsidP="00DD65A3">
      <w:r w:rsidRPr="004C4B36">
        <w:fldChar w:fldCharType="end"/>
      </w:r>
    </w:p>
    <w:p w14:paraId="74DEF588" w14:textId="119010B5" w:rsidR="003D7698" w:rsidRPr="004C4B36" w:rsidRDefault="003D7698" w:rsidP="001E142F">
      <w:pPr>
        <w:sectPr w:rsidR="003D7698" w:rsidRPr="004C4B36" w:rsidSect="001E142F">
          <w:headerReference w:type="first" r:id="rId18"/>
          <w:footerReference w:type="first" r:id="rId19"/>
          <w:type w:val="continuous"/>
          <w:pgSz w:w="11901" w:h="16817"/>
          <w:pgMar w:top="1418" w:right="1418" w:bottom="1843" w:left="1843" w:header="709" w:footer="992" w:gutter="0"/>
          <w:pgNumType w:start="1"/>
          <w:cols w:num="2" w:space="403"/>
          <w:titlePg/>
          <w:docGrid w:linePitch="360"/>
        </w:sectPr>
      </w:pPr>
    </w:p>
    <w:p w14:paraId="707E5F50" w14:textId="77777777" w:rsidR="006F7204" w:rsidRPr="004C4B36" w:rsidRDefault="00183361" w:rsidP="00584362">
      <w:pPr>
        <w:pStyle w:val="Heading1"/>
        <w:rPr>
          <w:noProof w:val="0"/>
          <w:lang w:val="en-GB"/>
        </w:rPr>
      </w:pPr>
      <w:bookmarkStart w:id="1" w:name="_Toc536524214"/>
      <w:bookmarkStart w:id="2" w:name="_Toc19779296"/>
      <w:bookmarkStart w:id="3" w:name="_Toc11156000"/>
      <w:bookmarkStart w:id="4" w:name="_Ref11272886"/>
      <w:r w:rsidRPr="004C4B36">
        <w:rPr>
          <w:noProof w:val="0"/>
          <w:lang w:val="en-GB"/>
        </w:rPr>
        <w:lastRenderedPageBreak/>
        <w:t>Introduction</w:t>
      </w:r>
      <w:bookmarkEnd w:id="1"/>
      <w:bookmarkEnd w:id="2"/>
    </w:p>
    <w:p w14:paraId="59F95BAD" w14:textId="7714B55B" w:rsidR="006F7204" w:rsidRPr="004C4B36" w:rsidRDefault="006F7204" w:rsidP="006F7204">
      <w:pPr>
        <w:pStyle w:val="Paragraph"/>
        <w:rPr>
          <w:lang w:eastAsia="en-AU"/>
        </w:rPr>
        <w:sectPr w:rsidR="006F7204" w:rsidRPr="004C4B36" w:rsidSect="00ED1AD8">
          <w:footerReference w:type="default" r:id="rId20"/>
          <w:pgSz w:w="11901" w:h="16817"/>
          <w:pgMar w:top="1418" w:right="1418" w:bottom="1701" w:left="1843" w:header="709" w:footer="992" w:gutter="0"/>
          <w:pgNumType w:start="1"/>
          <w:cols w:space="403"/>
          <w:docGrid w:linePitch="360"/>
        </w:sectPr>
      </w:pPr>
    </w:p>
    <w:p w14:paraId="65F2D69A" w14:textId="16D06152" w:rsidR="00183361" w:rsidRPr="004C4B36" w:rsidRDefault="00183361" w:rsidP="001016EE">
      <w:pPr>
        <w:pStyle w:val="Heading2"/>
        <w:spacing w:before="0"/>
        <w:rPr>
          <w:noProof w:val="0"/>
          <w:lang w:val="en-GB"/>
        </w:rPr>
      </w:pPr>
      <w:bookmarkStart w:id="5" w:name="_Ref510079939"/>
      <w:bookmarkStart w:id="6" w:name="_Toc536524215"/>
      <w:r w:rsidRPr="004C4B36">
        <w:rPr>
          <w:noProof w:val="0"/>
          <w:lang w:val="en-GB"/>
        </w:rPr>
        <w:t>Background</w:t>
      </w:r>
      <w:bookmarkEnd w:id="5"/>
      <w:bookmarkEnd w:id="6"/>
    </w:p>
    <w:p w14:paraId="301FC6AF" w14:textId="69310339" w:rsidR="00183361" w:rsidRPr="004C4B36" w:rsidRDefault="00183361" w:rsidP="00183361">
      <w:pPr>
        <w:pStyle w:val="Paragraph"/>
        <w:rPr>
          <w:lang w:eastAsia="en-AU"/>
        </w:rPr>
      </w:pPr>
      <w:r w:rsidRPr="004C4B36">
        <w:rPr>
          <w:lang w:eastAsia="en-AU"/>
        </w:rPr>
        <w:t>Patterns in the continuum of life, dying and death in Australia have shifted rapidly in the last 50</w:t>
      </w:r>
      <w:r w:rsidR="00A71D43" w:rsidRPr="004C4B36">
        <w:rPr>
          <w:lang w:eastAsia="en-AU"/>
        </w:rPr>
        <w:t> </w:t>
      </w:r>
      <w:r w:rsidRPr="004C4B36">
        <w:rPr>
          <w:lang w:eastAsia="en-AU"/>
        </w:rPr>
        <w:t>years.</w:t>
      </w:r>
      <w:r w:rsidR="00CA2674" w:rsidRPr="004C4B36">
        <w:rPr>
          <w:lang w:eastAsia="en-AU"/>
        </w:rPr>
        <w:t xml:space="preserve"> </w:t>
      </w:r>
      <w:r w:rsidRPr="004C4B36">
        <w:rPr>
          <w:lang w:eastAsia="en-AU"/>
        </w:rPr>
        <w:t xml:space="preserve">A combination of longer life expectancies, increased incidence of chronic disease, and advances in health care have contributed to more people requiring palliative care to ensure quality of life and wellbeing is maintained during the last years of life </w:t>
      </w:r>
      <w:r w:rsidRPr="004C4B36">
        <w:rPr>
          <w:lang w:eastAsia="en-AU"/>
        </w:rPr>
        <w:fldChar w:fldCharType="begin" w:fldLock="1"/>
      </w:r>
      <w:r w:rsidR="00816276" w:rsidRPr="004C4B36">
        <w:rPr>
          <w:lang w:eastAsia="en-AU"/>
        </w:rPr>
        <w:instrText>ADDIN CSL_CITATION {"citationItems":[{"id":"ITEM-1","itemData":{"author":[{"dropping-particle":"","family":"Commonwealth of Australia","given":"","non-dropping-particle":"","parse-names":false,"suffix":""}],"id":"ITEM-1","issued":{"date-parts":[["2010"]]},"publisher":"Commonwealth of Australia","publisher-place":"Canberra","title":"Supporting Australians to live well at the end of life: National Palliative Care Strategy 2010","type":"book"},"uris":["http://www.mendeley.com/documents/?uuid=a54d45a5-9a92-4a35-a351-95b130153793"]}],"mendeley":{"formattedCitation":"(1)","plainTextFormattedCitation":"(1)","previouslyFormattedCitation":"(1)"},"properties":{"noteIndex":0},"schema":"https://github.com/citation-style-language/schema/raw/master/csl-citation.json"}</w:instrText>
      </w:r>
      <w:r w:rsidRPr="004C4B36">
        <w:rPr>
          <w:lang w:eastAsia="en-AU"/>
        </w:rPr>
        <w:fldChar w:fldCharType="separate"/>
      </w:r>
      <w:r w:rsidR="00292118" w:rsidRPr="004C4B36">
        <w:rPr>
          <w:lang w:eastAsia="en-AU"/>
        </w:rPr>
        <w:t>(1)</w:t>
      </w:r>
      <w:r w:rsidRPr="004C4B36">
        <w:rPr>
          <w:lang w:eastAsia="en-AU"/>
        </w:rPr>
        <w:fldChar w:fldCharType="end"/>
      </w:r>
      <w:r w:rsidRPr="004C4B36">
        <w:rPr>
          <w:lang w:eastAsia="en-AU"/>
        </w:rPr>
        <w:t>.</w:t>
      </w:r>
      <w:r w:rsidR="00CA2674" w:rsidRPr="004C4B36">
        <w:rPr>
          <w:lang w:eastAsia="en-AU"/>
        </w:rPr>
        <w:t xml:space="preserve"> </w:t>
      </w:r>
    </w:p>
    <w:p w14:paraId="4E160143" w14:textId="7292268B" w:rsidR="00183361" w:rsidRPr="004C4B36" w:rsidRDefault="00183361" w:rsidP="00183361">
      <w:pPr>
        <w:pStyle w:val="Paragraph"/>
      </w:pPr>
      <w:r w:rsidRPr="004C4B36">
        <w:rPr>
          <w:lang w:eastAsia="en-AU"/>
        </w:rPr>
        <w:t xml:space="preserve">In line with these trends, demand for palliative care services has increased dramatically over recent years </w:t>
      </w:r>
      <w:r w:rsidRPr="004C4B36">
        <w:rPr>
          <w:lang w:eastAsia="en-AU"/>
        </w:rPr>
        <w:fldChar w:fldCharType="begin" w:fldLock="1"/>
      </w:r>
      <w:r w:rsidR="00C36DFA" w:rsidRPr="004C4B36">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(2)","plainTextFormattedCitation":"(2)","previouslyFormattedCitation":"(2)"},"properties":{"noteIndex":0},"schema":"https://github.com/citation-style-language/schema/raw/master/csl-citation.json"}</w:instrText>
      </w:r>
      <w:r w:rsidRPr="004C4B36">
        <w:rPr>
          <w:lang w:eastAsia="en-AU"/>
        </w:rPr>
        <w:fldChar w:fldCharType="separate"/>
      </w:r>
      <w:r w:rsidR="00292118" w:rsidRPr="004C4B36">
        <w:rPr>
          <w:lang w:eastAsia="en-AU"/>
        </w:rPr>
        <w:t>(2)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While Australia is a global leader in the provision of palliative care </w:t>
      </w:r>
      <w:r w:rsidRPr="004C4B36">
        <w:rPr>
          <w:lang w:eastAsia="en-AU"/>
        </w:rPr>
        <w:fldChar w:fldCharType="begin" w:fldLock="1"/>
      </w:r>
      <w:r w:rsidR="00211915" w:rsidRPr="004C4B36">
        <w:rPr>
          <w:lang w:eastAsia="en-AU"/>
        </w:rPr>
        <w:instrText>ADDIN CSL_CITATION {"citationItems":[{"id":"ITEM-1","itemData":{"author":[{"dropping-particle":"","family":"Urbis","given":"","non-dropping-particle":"","parse-names":false,"suffix":""}],"id":"ITEM-1","issue":"September","issued":{"date-parts":[["2016"]]},"publisher":"Prepared by Urbis for the Commonwealth Department of Health","title":"Evaluation of the National Palliative Care Strategy 2010 final report","type":"book"},"uris":["http://www.mendeley.com/documents/?uuid=61426e72-da76-4f49-b98e-5201af89f1bf"]}],"mendeley":{"formattedCitation":"(3)","plainTextFormattedCitation":"(3)","previouslyFormattedCitation":"(3)"},"properties":{"noteIndex":0},"schema":"https://github.com/citation-style-language/schema/raw/master/csl-citation.json"}</w:instrText>
      </w:r>
      <w:r w:rsidRPr="004C4B36">
        <w:rPr>
          <w:lang w:eastAsia="en-AU"/>
        </w:rPr>
        <w:fldChar w:fldCharType="separate"/>
      </w:r>
      <w:r w:rsidR="00292118" w:rsidRPr="004C4B36">
        <w:rPr>
          <w:lang w:eastAsia="en-AU"/>
        </w:rPr>
        <w:t>(3)</w:t>
      </w:r>
      <w:r w:rsidRPr="004C4B36">
        <w:rPr>
          <w:lang w:eastAsia="en-AU"/>
        </w:rPr>
        <w:fldChar w:fldCharType="end"/>
      </w:r>
      <w:r w:rsidRPr="004C4B36">
        <w:rPr>
          <w:lang w:eastAsia="en-AU"/>
        </w:rPr>
        <w:t xml:space="preserve">, inequalities remain for a number of population sub-groups </w:t>
      </w:r>
      <w:r w:rsidRPr="004C4B36">
        <w:rPr>
          <w:lang w:eastAsia="en-AU"/>
        </w:rPr>
        <w:fldChar w:fldCharType="begin" w:fldLock="1"/>
      </w:r>
      <w:r w:rsidR="00816276" w:rsidRPr="004C4B36">
        <w:rPr>
          <w:lang w:eastAsia="en-AU"/>
        </w:rPr>
        <w:instrText>ADDIN CSL_CITATION {"citationItems":[{"id":"ITEM-1","itemData":{"author":[{"dropping-particle":"","family":"Commonwealth of Australia","given":"","non-dropping-particle":"","parse-names":false,"suffix":""}],"id":"ITEM-1","issued":{"date-parts":[["2010"]]},"publisher":"Commonwealth of Australia","publisher-place":"Canberra","title":"Supporting Australians to live well at the end of life: National Palliative Care Strategy 2010","type":"book"},"uris":["http://www.mendeley.com/documents/?uuid=a54d45a5-9a92-4a35-a351-95b130153793"]}],"mendeley":{"formattedCitation":"(1)","plainTextFormattedCitation":"(1)","previouslyFormattedCitation":"(1)"},"properties":{"noteIndex":0},"schema":"https://github.com/citation-style-language/schema/raw/master/csl-citation.json"}</w:instrText>
      </w:r>
      <w:r w:rsidRPr="004C4B36">
        <w:rPr>
          <w:lang w:eastAsia="en-AU"/>
        </w:rPr>
        <w:fldChar w:fldCharType="separate"/>
      </w:r>
      <w:r w:rsidR="00292118" w:rsidRPr="004C4B36">
        <w:rPr>
          <w:lang w:eastAsia="en-AU"/>
        </w:rPr>
        <w:t>(1)</w:t>
      </w:r>
      <w:r w:rsidRPr="004C4B36">
        <w:rPr>
          <w:lang w:eastAsia="en-AU"/>
        </w:rPr>
        <w:fldChar w:fldCharType="end"/>
      </w:r>
      <w:r w:rsidRPr="004C4B36">
        <w:rPr>
          <w:lang w:eastAsia="en-AU"/>
        </w:rPr>
        <w:t>.</w:t>
      </w:r>
    </w:p>
    <w:p w14:paraId="3D3B5170" w14:textId="59974587" w:rsidR="00183361" w:rsidRPr="004C4B36" w:rsidRDefault="00183361" w:rsidP="00183361">
      <w:pPr>
        <w:pStyle w:val="Paragraph"/>
        <w:rPr>
          <w:lang w:eastAsia="en-AU"/>
        </w:rPr>
      </w:pPr>
      <w:r w:rsidRPr="004C4B36">
        <w:rPr>
          <w:lang w:eastAsia="en-AU"/>
        </w:rPr>
        <w:t xml:space="preserve">For some populations, experiences of palliative care can vary considerably </w:t>
      </w:r>
      <w:r w:rsidRPr="004C4B36">
        <w:rPr>
          <w:lang w:eastAsia="en-AU"/>
        </w:rPr>
        <w:fldChar w:fldCharType="begin" w:fldLock="1"/>
      </w:r>
      <w:r w:rsidR="00211915" w:rsidRPr="004C4B36">
        <w:rPr>
          <w:lang w:eastAsia="en-AU"/>
        </w:rPr>
        <w:instrText>ADDIN CSL_CITATION {"citationItems":[{"id":"ITEM-1","itemData":{"DOI":"10.1097/SPC.0000000000000188","ISSN":"1751-4258","author":[{"dropping-particle":"","family":"Davidson","given":"Patricia M.","non-dropping-particle":"","parse-names":false,"suffix":""},{"dropping-particle":"","family":"Phillips","given":"Jane L.","non-dropping-particle":"","parse-names":false,"suffix":""},{"dropping-particle":"","family":"Dennison-Himmelfarb","given":"Cheryl","non-dropping-particle":"","parse-names":false,"suffix":""},{"dropping-particle":"","family":"Thompson","given":"Sandra C.","non-dropping-particle":"","parse-names":false,"suffix":""},{"dropping-particle":"","family":"Luckett","given":"Tim","non-dropping-particle":"","parse-names":false,"suffix":""},{"dropping-particle":"","family":"Currow","given":"David C.","non-dropping-particle":"","parse-names":false,"suffix":""}],"container-title":"Current Opinion in Supportive and Palliative Care","id":"ITEM-1","issue":"1","issued":{"date-parts":[["2016","3"]]},"page":"11-17","title":"Providing palliative care for cardiovascular disease from a perspective of sociocultural diversity","type":"article-journal","volume":"10"},"uris":["http://www.mendeley.com/documents/?uuid=a403fbec-70c8-3f71-abd6-9ba2da7c72da","http://www.mendeley.com/documents/?uuid=1156dad4-1c21-432b-95ab-06b540d6f625","http://www.mendeley.com/documents/?uuid=a11970cc-f5be-4144-aba2-adf85aed3acb","http://www.mendeley.com/documents/?uuid=a0549d0e-84ae-43d1-9e0f-4c715c4f66fc"]}],"mendeley":{"formattedCitation":"(4)","plainTextFormattedCitation":"(4)","previouslyFormattedCitation":"(4)"},"properties":{"noteIndex":0},"schema":"https://github.com/citation-style-language/schema/raw/master/csl-citation.json"}</w:instrText>
      </w:r>
      <w:r w:rsidRPr="004C4B36">
        <w:rPr>
          <w:lang w:eastAsia="en-AU"/>
        </w:rPr>
        <w:fldChar w:fldCharType="separate"/>
      </w:r>
      <w:r w:rsidR="00292118" w:rsidRPr="004C4B36">
        <w:rPr>
          <w:lang w:eastAsia="en-AU"/>
        </w:rPr>
        <w:t>(4)</w:t>
      </w:r>
      <w:r w:rsidRPr="004C4B36">
        <w:rPr>
          <w:lang w:eastAsia="en-AU"/>
        </w:rPr>
        <w:fldChar w:fldCharType="end"/>
      </w:r>
      <w:r w:rsidRPr="004C4B36">
        <w:rPr>
          <w:lang w:eastAsia="en-AU"/>
        </w:rPr>
        <w:t xml:space="preserve">, services can be difficult to access </w:t>
      </w:r>
      <w:r w:rsidRPr="004C4B36">
        <w:rPr>
          <w:lang w:eastAsia="en-AU"/>
        </w:rPr>
        <w:fldChar w:fldCharType="begin" w:fldLock="1"/>
      </w:r>
      <w:r w:rsidR="00816276" w:rsidRPr="004C4B36">
        <w:rPr>
          <w:lang w:eastAsia="en-AU"/>
        </w:rPr>
        <w:instrText>ADDIN CSL_CITATION {"citationItems":[{"id":"ITEM-1","itemData":{"DOI":"10.3390/geriatrics2010013","ISSN":"2308-3417","abstract":"Lesbian, gay, bisexual, and transgender (LGBT) older adults face a number of challenges with respect to access to healthcare especially towards end-of-life. Through a systematic search and scoping review of the literature, we sought to answer two related research questions. In particular, the purpose of this scoping review was to determine the healthcare needs of LGBT older adults nearing end-of-life as well as the factors that contribute to a good death experience among older adults who identify as LGBT. A systematic search of electronic databases for articles published between 2005 and 2016 as well as screening for relevance resulted in 25 results. The data were charted and grouped according to the themes of: social support and chosen family, intimacy, health status, fear of discrimination and lack of trust, lack of knowledge and preparedness, and cultural competence in the healthcare system. The results suggest a role for health and social service workers in contributing to a positive care experience for LGBT older adults by becoming knowledgeable about the unique needs of this population and being unassuming and accepting of individuals’ sexuality. Many of the articles reviewed collected data outside of Canada, limiting generalizability and highlighting a need for Canadian data on LGBT aging and end-of-life.","author":[{"dropping-particle":"","family":"Stinchcombe","given":"Arne","non-dropping-particle":"","parse-names":false,"suffix":""},{"dropping-particle":"","family":"Smallbone","given":"Jeffrey","non-dropping-particle":"","parse-names":false,"suffix":""},{"dropping-particle":"","family":"Wilson","given":"Kimberley","non-dropping-particle":"","parse-names":false,"suffix":""},{"dropping-particle":"","family":"Kortes-Miller","given":"Katherine","non-dropping-particle":"","parse-names":false,"suffix":""}],"container-title":"Geriatrics","id":"ITEM-1","issue":"1","issued":{"date-parts":[["2017"]]},"page":"13","publisher":"Multidisciplinary Digital Publishing Institute","title":"Healthcare and end-of-life needs of lesbian, gay, bisexual, and transgender (LGBT) older adults: A scoping review","type":"article-journal","volume":"2"},"uris":["http://www.mendeley.com/documents/?uuid=23affca6-ffc6-47ad-8349-220388124b6a"]}],"mendeley":{"formattedCitation":"(5)","plainTextFormattedCitation":"(5)","previouslyFormattedCitation":"(5)"},"properties":{"noteIndex":0},"schema":"https://github.com/citation-style-language/schema/raw/master/csl-citation.json"}</w:instrText>
      </w:r>
      <w:r w:rsidRPr="004C4B36">
        <w:rPr>
          <w:lang w:eastAsia="en-AU"/>
        </w:rPr>
        <w:fldChar w:fldCharType="separate"/>
      </w:r>
      <w:r w:rsidR="00292118" w:rsidRPr="004C4B36">
        <w:rPr>
          <w:lang w:eastAsia="en-AU"/>
        </w:rPr>
        <w:t>(5)</w:t>
      </w:r>
      <w:r w:rsidRPr="004C4B36">
        <w:rPr>
          <w:lang w:eastAsia="en-AU"/>
        </w:rPr>
        <w:fldChar w:fldCharType="end"/>
      </w:r>
      <w:r w:rsidRPr="004C4B36">
        <w:rPr>
          <w:lang w:eastAsia="en-AU"/>
        </w:rPr>
        <w:t xml:space="preserve">, and life circumstances can result in exclusion from services </w:t>
      </w:r>
      <w:r w:rsidRPr="004C4B36">
        <w:rPr>
          <w:lang w:eastAsia="en-AU"/>
        </w:rPr>
        <w:fldChar w:fldCharType="begin" w:fldLock="1"/>
      </w:r>
      <w:r w:rsidR="00816276" w:rsidRPr="004C4B36">
        <w:rPr>
          <w:lang w:eastAsia="en-AU"/>
        </w:rPr>
        <w:instrText>ADDIN CSL_CITATION {"citationItems":[{"id":"ITEM-1","itemData":{"DOI":"10.1080/03124070902792454","ISSN":"0312-407X","abstract":"Abstract Despite an aged-care system that provides a wide range of residential and community-based aged care services to elderly men and women that are appropriately monitored and audited, homeless people in Australia have historically found it difficult or impossible to access those services. It remains an appalling blight on the aged care industry in general, and the social work profession in particular, that this apparent selective exclusion of the most vulnerable of elderly people should continue with little or no comment, criticism, or action. The present article is a policy commentary rather than an academic research paper that aims to alert readers to the plight of elderly homeless people. The paper provides some insight into the life of an elderly homeless person; describes the interaction between elderly homeless people and the aged care system; discusses services provided by Wintringham, a welfare company specialising in providing aged care and housing services to aged homeless people; and explo...","author":[{"dropping-particle":"","family":"Lipmann","given":"Bryan","non-dropping-particle":"","parse-names":false,"suffix":""}],"container-title":"Australian Social Work","id":"ITEM-1","issue":"2","issued":{"date-parts":[["2009"]]},"page":"272-286","publisher":"Taylor &amp; Francis Group","title":"Elderly homeless men and women: Aged care's forgotten people","type":"article-journal","volume":"62"},"uris":["http://www.mendeley.com/documents/?uuid=1fcc9d3f-61ab-4999-8e51-651062b872fb"]}],"mendeley":{"formattedCitation":"(6)","plainTextFormattedCitation":"(6)","previouslyFormattedCitation":"(6)"},"properties":{"noteIndex":0},"schema":"https://github.com/citation-style-language/schema/raw/master/csl-citation.json"}</w:instrText>
      </w:r>
      <w:r w:rsidRPr="004C4B36">
        <w:rPr>
          <w:lang w:eastAsia="en-AU"/>
        </w:rPr>
        <w:fldChar w:fldCharType="separate"/>
      </w:r>
      <w:r w:rsidR="00292118" w:rsidRPr="004C4B36">
        <w:rPr>
          <w:lang w:eastAsia="en-AU"/>
        </w:rPr>
        <w:t>(6)</w:t>
      </w:r>
      <w:r w:rsidRPr="004C4B36">
        <w:rPr>
          <w:lang w:eastAsia="en-AU"/>
        </w:rPr>
        <w:fldChar w:fldCharType="end"/>
      </w:r>
      <w:r w:rsidRPr="004C4B36">
        <w:rPr>
          <w:lang w:eastAsia="en-AU"/>
        </w:rPr>
        <w:t xml:space="preserve">. </w:t>
      </w:r>
    </w:p>
    <w:p w14:paraId="27B01752" w14:textId="5AD7B4DD" w:rsidR="00183361" w:rsidRPr="004C4B36" w:rsidRDefault="00183361" w:rsidP="00AF5A2A">
      <w:pPr>
        <w:pStyle w:val="ParagraphKeep"/>
        <w:rPr>
          <w:lang w:eastAsia="en-AU"/>
        </w:rPr>
      </w:pPr>
      <w:r w:rsidRPr="004C4B36">
        <w:rPr>
          <w:lang w:eastAsia="en-AU"/>
        </w:rPr>
        <w:t>In 2017-2018 the Australian Government Department of Health (the Department) engaged Australian Healthcare Associates (AHA) to undertake nine separate policy development activities through an exploratory analysis of barriers to accessing quality palliative care for under-served populations in Australia (the project).</w:t>
      </w:r>
      <w:r w:rsidR="00CA2674" w:rsidRPr="004C4B36">
        <w:rPr>
          <w:lang w:eastAsia="en-AU"/>
        </w:rPr>
        <w:t xml:space="preserve"> </w:t>
      </w:r>
      <w:r w:rsidRPr="004C4B36">
        <w:rPr>
          <w:lang w:eastAsia="en-AU"/>
        </w:rPr>
        <w:t>The following populations were identified by the Department:</w:t>
      </w:r>
    </w:p>
    <w:p w14:paraId="297B7244" w14:textId="77777777" w:rsidR="00183361" w:rsidRPr="004C4B36" w:rsidRDefault="00183361" w:rsidP="00AF5A2A">
      <w:pPr>
        <w:pStyle w:val="Bullet1"/>
      </w:pPr>
      <w:r w:rsidRPr="004C4B36">
        <w:t>Aboriginal and Torres Strait Islander peoples</w:t>
      </w:r>
    </w:p>
    <w:p w14:paraId="7FDB6D7F" w14:textId="77777777" w:rsidR="00183361" w:rsidRPr="004C4B36" w:rsidRDefault="00183361" w:rsidP="00AF5A2A">
      <w:pPr>
        <w:pStyle w:val="Bullet1"/>
      </w:pPr>
      <w:r w:rsidRPr="004C4B36">
        <w:t>Care leavers (including Forgotten Australians, Former Child Migrants and Stolen Generations) and people affected by forced adoption</w:t>
      </w:r>
    </w:p>
    <w:p w14:paraId="20049654" w14:textId="6E82C1A6" w:rsidR="00183361" w:rsidRPr="004C4B36" w:rsidRDefault="001016EE" w:rsidP="00AF5A2A">
      <w:pPr>
        <w:pStyle w:val="Bullet1"/>
      </w:pPr>
      <w:r w:rsidRPr="004C4B36">
        <w:br w:type="column"/>
      </w:r>
      <w:r w:rsidR="00183361" w:rsidRPr="004C4B36">
        <w:t>People from culturally and linguistically diverse (CALD) backgrounds</w:t>
      </w:r>
    </w:p>
    <w:p w14:paraId="6B07CB49" w14:textId="77777777" w:rsidR="00183361" w:rsidRPr="004C4B36" w:rsidRDefault="00183361" w:rsidP="00AF5A2A">
      <w:pPr>
        <w:pStyle w:val="Bullet1"/>
      </w:pPr>
      <w:r w:rsidRPr="004C4B36">
        <w:t>People with disabilities</w:t>
      </w:r>
    </w:p>
    <w:p w14:paraId="250EA742" w14:textId="77777777" w:rsidR="00183361" w:rsidRPr="004C4B36" w:rsidRDefault="00183361" w:rsidP="00AF5A2A">
      <w:pPr>
        <w:pStyle w:val="Bullet1"/>
      </w:pPr>
      <w:r w:rsidRPr="004C4B36">
        <w:t>People experiencing homelessness</w:t>
      </w:r>
    </w:p>
    <w:p w14:paraId="3E334CA5" w14:textId="77777777" w:rsidR="00183361" w:rsidRPr="004C4B36" w:rsidRDefault="00183361" w:rsidP="00AF5A2A">
      <w:pPr>
        <w:pStyle w:val="Bullet1"/>
      </w:pPr>
      <w:r w:rsidRPr="004C4B36">
        <w:t>People who are incarcerated</w:t>
      </w:r>
    </w:p>
    <w:p w14:paraId="51101C39" w14:textId="77777777" w:rsidR="00183361" w:rsidRPr="004C4B36" w:rsidRDefault="00183361" w:rsidP="00AF5A2A">
      <w:pPr>
        <w:pStyle w:val="Bullet1"/>
      </w:pPr>
      <w:r w:rsidRPr="004C4B36">
        <w:t xml:space="preserve">People who identify as Lesbian, Gay, Bisexual, </w:t>
      </w:r>
      <w:proofErr w:type="gramStart"/>
      <w:r w:rsidRPr="004C4B36">
        <w:t>Transgender</w:t>
      </w:r>
      <w:proofErr w:type="gramEnd"/>
      <w:r w:rsidRPr="004C4B36">
        <w:t xml:space="preserve"> or Intersex (LGBTI)</w:t>
      </w:r>
    </w:p>
    <w:p w14:paraId="6232BD96" w14:textId="77777777" w:rsidR="00292118" w:rsidRPr="004C4B36" w:rsidRDefault="00183361" w:rsidP="00ED1AD8">
      <w:pPr>
        <w:pStyle w:val="Bullet1"/>
      </w:pPr>
      <w:r w:rsidRPr="004C4B36">
        <w:t>Refugees</w:t>
      </w:r>
    </w:p>
    <w:p w14:paraId="0F3EC372" w14:textId="4B3F9B39" w:rsidR="00183361" w:rsidRPr="004C4B36" w:rsidRDefault="00183361" w:rsidP="00006C3A">
      <w:pPr>
        <w:pStyle w:val="Bullet1"/>
        <w:spacing w:after="240"/>
        <w:ind w:left="714" w:hanging="357"/>
      </w:pPr>
      <w:r w:rsidRPr="004C4B36">
        <w:t>Veterans.</w:t>
      </w:r>
    </w:p>
    <w:p w14:paraId="75DCA595" w14:textId="77777777" w:rsidR="00183361" w:rsidRPr="004C4B36" w:rsidRDefault="00183361" w:rsidP="00584362">
      <w:pPr>
        <w:pStyle w:val="Heading3"/>
        <w:numPr>
          <w:ilvl w:val="0"/>
          <w:numId w:val="0"/>
        </w:numPr>
        <w:rPr>
          <w:noProof w:val="0"/>
          <w:lang w:val="en-GB"/>
        </w:rPr>
      </w:pPr>
      <w:r w:rsidRPr="004C4B36">
        <w:rPr>
          <w:noProof w:val="0"/>
          <w:lang w:val="en-GB"/>
        </w:rPr>
        <w:t>This document</w:t>
      </w:r>
    </w:p>
    <w:p w14:paraId="2CC935AC" w14:textId="309ADDD8" w:rsidR="00183361" w:rsidRPr="004C4B36" w:rsidRDefault="00183361" w:rsidP="00AF5A2A">
      <w:pPr>
        <w:pStyle w:val="ParagraphKeep"/>
      </w:pPr>
      <w:r w:rsidRPr="004C4B36">
        <w:rPr>
          <w:lang w:eastAsia="en-AU"/>
        </w:rPr>
        <w:t>To gain a better understanding of the barriers to and enablers of access to palliative care for these populations, AHA has conducted nine literature reviews focusing on the specified under-served populations.</w:t>
      </w:r>
      <w:r w:rsidR="00CA2674" w:rsidRPr="004C4B36">
        <w:rPr>
          <w:lang w:eastAsia="en-AU"/>
        </w:rPr>
        <w:t xml:space="preserve"> </w:t>
      </w:r>
      <w:r w:rsidRPr="004C4B36">
        <w:t>The purpose of the literature reviews is twofold:</w:t>
      </w:r>
    </w:p>
    <w:p w14:paraId="1E470811" w14:textId="77777777" w:rsidR="00006C3A" w:rsidRPr="004C4B36" w:rsidRDefault="00183361" w:rsidP="00ED1AD8">
      <w:pPr>
        <w:pStyle w:val="Bullet1"/>
      </w:pPr>
      <w:r w:rsidRPr="004C4B36">
        <w:t>To inform understandings of current barriers and enablers of access to quality palliative care for each under-served population group</w:t>
      </w:r>
    </w:p>
    <w:p w14:paraId="74000A34" w14:textId="260D2781" w:rsidR="00183361" w:rsidRPr="004C4B36" w:rsidRDefault="00183361" w:rsidP="00006C3A">
      <w:pPr>
        <w:pStyle w:val="Bullet1"/>
        <w:spacing w:after="240"/>
        <w:ind w:left="714" w:hanging="357"/>
      </w:pPr>
      <w:r w:rsidRPr="004C4B36">
        <w:t>To inform the development of effective stakeholder engagement strategies for each under-served population group to be explored through the project.</w:t>
      </w:r>
    </w:p>
    <w:p w14:paraId="24D2569E" w14:textId="51BA75E1" w:rsidR="00006C3A" w:rsidRPr="004C4B36" w:rsidRDefault="00006C3A" w:rsidP="00006C3A">
      <w:pPr>
        <w:pStyle w:val="Paragraph"/>
      </w:pPr>
      <w:r w:rsidRPr="004C4B36">
        <w:rPr>
          <w:rStyle w:val="Italic"/>
          <w:i w:val="0"/>
        </w:rPr>
        <w:t xml:space="preserve">The </w:t>
      </w:r>
      <w:r w:rsidRPr="004C4B36">
        <w:t>methodology</w:t>
      </w:r>
      <w:r w:rsidRPr="004C4B36">
        <w:rPr>
          <w:rStyle w:val="Italic"/>
          <w:i w:val="0"/>
        </w:rPr>
        <w:t xml:space="preserve"> utilised for the reviews is outlined in </w:t>
      </w:r>
      <w:r w:rsidRPr="004C4B36">
        <w:rPr>
          <w:rStyle w:val="Italic"/>
          <w:iCs/>
        </w:rPr>
        <w:fldChar w:fldCharType="begin"/>
      </w:r>
      <w:r w:rsidRPr="004C4B36">
        <w:rPr>
          <w:rStyle w:val="Italic"/>
          <w:iCs/>
        </w:rPr>
        <w:instrText xml:space="preserve"> REF _Ref15475054 \r \h </w:instrText>
      </w:r>
      <w:r w:rsidR="00FD4E92" w:rsidRPr="004C4B36">
        <w:rPr>
          <w:rStyle w:val="Italic"/>
          <w:iCs/>
        </w:rPr>
        <w:instrText xml:space="preserve"> \* MERGEFORMAT </w:instrText>
      </w:r>
      <w:r w:rsidRPr="004C4B36">
        <w:rPr>
          <w:rStyle w:val="Italic"/>
          <w:iCs/>
        </w:rPr>
      </w:r>
      <w:r w:rsidRPr="004C4B36">
        <w:rPr>
          <w:rStyle w:val="Italic"/>
          <w:iCs/>
        </w:rPr>
        <w:fldChar w:fldCharType="separate"/>
      </w:r>
      <w:r w:rsidR="00790950" w:rsidRPr="004C4B36">
        <w:rPr>
          <w:rStyle w:val="Italic"/>
          <w:iCs/>
        </w:rPr>
        <w:t>Appendix A</w:t>
      </w:r>
      <w:r w:rsidRPr="004C4B36">
        <w:rPr>
          <w:rStyle w:val="Italic"/>
          <w:iCs/>
        </w:rPr>
        <w:fldChar w:fldCharType="end"/>
      </w:r>
      <w:r w:rsidRPr="004C4B36">
        <w:rPr>
          <w:rStyle w:val="Italic"/>
          <w:iCs/>
        </w:rPr>
        <w:t>.</w:t>
      </w:r>
      <w:r w:rsidRPr="004C4B36">
        <w:rPr>
          <w:rStyle w:val="Italic"/>
          <w:i w:val="0"/>
        </w:rPr>
        <w:t xml:space="preserve"> </w:t>
      </w:r>
    </w:p>
    <w:p w14:paraId="409457AA" w14:textId="45E290B1" w:rsidR="00183361" w:rsidRPr="004C4B36" w:rsidRDefault="00183361" w:rsidP="00183361">
      <w:pPr>
        <w:pStyle w:val="Paragraph"/>
        <w:rPr>
          <w:rStyle w:val="Italic"/>
        </w:rPr>
      </w:pPr>
      <w:r w:rsidRPr="004C4B36">
        <w:t>This document represents a summary of the literature reviews which were originally conducted in March–April</w:t>
      </w:r>
      <w:r w:rsidR="00E3171D" w:rsidRPr="004C4B36">
        <w:t> 201</w:t>
      </w:r>
      <w:r w:rsidRPr="004C4B36">
        <w:t>8 and updated in January</w:t>
      </w:r>
      <w:r w:rsidR="00E3171D" w:rsidRPr="004C4B36">
        <w:t> 201</w:t>
      </w:r>
      <w:r w:rsidRPr="004C4B36">
        <w:t>9, with minor final amendments made in J</w:t>
      </w:r>
      <w:r w:rsidR="00A721FF" w:rsidRPr="004C4B36">
        <w:t>uly</w:t>
      </w:r>
      <w:r w:rsidR="00E3171D" w:rsidRPr="004C4B36">
        <w:t> 201</w:t>
      </w:r>
      <w:r w:rsidRPr="004C4B36">
        <w:t>9.</w:t>
      </w:r>
      <w:r w:rsidR="00CA2674" w:rsidRPr="004C4B36">
        <w:t xml:space="preserve"> </w:t>
      </w:r>
      <w:r w:rsidRPr="004C4B36">
        <w:t xml:space="preserve">It is part of a suite of documents developed through the project, as shown in </w:t>
      </w:r>
      <w:r w:rsidRPr="004C4B36">
        <w:rPr>
          <w:rStyle w:val="Italic"/>
        </w:rPr>
        <w:fldChar w:fldCharType="begin"/>
      </w:r>
      <w:r w:rsidRPr="004C4B36">
        <w:rPr>
          <w:rStyle w:val="Italic"/>
        </w:rPr>
        <w:instrText xml:space="preserve"> REF _Ref11334255 \h  \* MERGEFORMAT </w:instrText>
      </w:r>
      <w:r w:rsidRPr="004C4B36">
        <w:rPr>
          <w:rStyle w:val="Italic"/>
        </w:rPr>
      </w:r>
      <w:r w:rsidRPr="004C4B36">
        <w:rPr>
          <w:rStyle w:val="Italic"/>
        </w:rPr>
        <w:fldChar w:fldCharType="separate"/>
      </w:r>
      <w:r w:rsidR="00140274" w:rsidRPr="004C4B36">
        <w:rPr>
          <w:rStyle w:val="Italic"/>
        </w:rPr>
        <w:t>Figure 1</w:t>
      </w:r>
      <w:r w:rsidR="00140274" w:rsidRPr="004C4B36">
        <w:rPr>
          <w:rStyle w:val="Italic"/>
        </w:rPr>
        <w:noBreakHyphen/>
        <w:t>1</w:t>
      </w:r>
      <w:r w:rsidRPr="004C4B36">
        <w:rPr>
          <w:rStyle w:val="Italic"/>
        </w:rPr>
        <w:fldChar w:fldCharType="end"/>
      </w:r>
      <w:r w:rsidRPr="004C4B36">
        <w:rPr>
          <w:rStyle w:val="Italic"/>
        </w:rPr>
        <w:t>.</w:t>
      </w:r>
    </w:p>
    <w:p w14:paraId="15F3E875" w14:textId="77777777" w:rsidR="00183361" w:rsidRPr="004C4B36" w:rsidRDefault="00183361" w:rsidP="00183361">
      <w:pPr>
        <w:pStyle w:val="Paragraph"/>
        <w:sectPr w:rsidR="00183361" w:rsidRPr="004C4B36" w:rsidSect="00CA2674">
          <w:type w:val="continuous"/>
          <w:pgSz w:w="11901" w:h="16817"/>
          <w:pgMar w:top="1418" w:right="1418" w:bottom="1701" w:left="1843" w:header="709" w:footer="992" w:gutter="0"/>
          <w:cols w:num="2" w:space="403"/>
          <w:docGrid w:linePitch="360"/>
        </w:sectPr>
      </w:pPr>
    </w:p>
    <w:p w14:paraId="581AECF8" w14:textId="182B98B5" w:rsidR="00183361" w:rsidRPr="004C4B36" w:rsidRDefault="00183361" w:rsidP="00183361">
      <w:pPr>
        <w:pStyle w:val="Caption"/>
      </w:pPr>
      <w:bookmarkStart w:id="7" w:name="_Ref11334255"/>
      <w:bookmarkStart w:id="8" w:name="_Toc11538659"/>
      <w:bookmarkStart w:id="9" w:name="_Toc19779311"/>
      <w:r w:rsidRPr="004C4B36">
        <w:lastRenderedPageBreak/>
        <w:t>Figure </w:t>
      </w:r>
      <w:r w:rsidRPr="004C4B36">
        <w:fldChar w:fldCharType="begin"/>
      </w:r>
      <w:r w:rsidRPr="004C4B36">
        <w:instrText xml:space="preserve"> STYLEREF 1 \s </w:instrText>
      </w:r>
      <w:r w:rsidRPr="004C4B36">
        <w:fldChar w:fldCharType="separate"/>
      </w:r>
      <w:r w:rsidR="00140274" w:rsidRPr="004C4B36">
        <w:t>1</w:t>
      </w:r>
      <w:r w:rsidRPr="004C4B36">
        <w:fldChar w:fldCharType="end"/>
      </w:r>
      <w:r w:rsidRPr="004C4B36">
        <w:noBreakHyphen/>
      </w:r>
      <w:r w:rsidRPr="004C4B36">
        <w:fldChar w:fldCharType="begin"/>
      </w:r>
      <w:r w:rsidRPr="004C4B36">
        <w:instrText xml:space="preserve"> SEQ Figure \* ARABIC \s 1 </w:instrText>
      </w:r>
      <w:r w:rsidRPr="004C4B36">
        <w:fldChar w:fldCharType="separate"/>
      </w:r>
      <w:r w:rsidR="00140274" w:rsidRPr="004C4B36">
        <w:t>1</w:t>
      </w:r>
      <w:r w:rsidRPr="004C4B36">
        <w:fldChar w:fldCharType="end"/>
      </w:r>
      <w:bookmarkEnd w:id="7"/>
      <w:r w:rsidRPr="004C4B36">
        <w:t>: Suite of reports</w:t>
      </w:r>
      <w:bookmarkEnd w:id="8"/>
      <w:bookmarkEnd w:id="9"/>
    </w:p>
    <w:p w14:paraId="4532BE34" w14:textId="3BC3617E" w:rsidR="002A7D89" w:rsidRPr="004C4B36" w:rsidRDefault="006B562B" w:rsidP="002A7D89">
      <w:pPr>
        <w:rPr>
          <w:lang w:eastAsia="en-AU"/>
        </w:rPr>
      </w:pPr>
      <w:r w:rsidRPr="004C4B36">
        <w:rPr>
          <w:lang w:eastAsia="en-AU"/>
        </w:rPr>
        <w:drawing>
          <wp:inline distT="0" distB="0" distL="0" distR="0" wp14:anchorId="517FFB89" wp14:editId="344B25E8">
            <wp:extent cx="5486400" cy="6080125"/>
            <wp:effectExtent l="0" t="0" r="0" b="3175"/>
            <wp:docPr id="40" name="Picture 40" descr="The suite of reports generated by this project comprises: the Summary Policy Paper; nine Issues Reports (one for each population group); and this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ite of Reports_L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6080125"/>
                    </a:xfrm>
                    <a:prstGeom prst="rect">
                      <a:avLst/>
                    </a:prstGeom>
                  </pic:spPr>
                </pic:pic>
              </a:graphicData>
            </a:graphic>
          </wp:inline>
        </w:drawing>
      </w:r>
      <w:r w:rsidR="006F7204" w:rsidRPr="004C4B36">
        <w:rPr>
          <w:highlight w:val="yellow"/>
        </w:rPr>
        <w:br/>
      </w:r>
      <w:bookmarkStart w:id="10" w:name="_Toc536524216"/>
    </w:p>
    <w:p w14:paraId="46B7AA0E" w14:textId="6B5AE8C8" w:rsidR="001F0E1A" w:rsidRPr="004C4B36" w:rsidRDefault="001F0E1A">
      <w:pPr>
        <w:adjustRightInd/>
        <w:snapToGrid/>
      </w:pPr>
      <w:r w:rsidRPr="004C4B36">
        <w:br w:type="page"/>
      </w:r>
    </w:p>
    <w:p w14:paraId="1F5428D0" w14:textId="20509EBD" w:rsidR="001F0E1A" w:rsidRPr="004C4B36" w:rsidRDefault="001F0E1A" w:rsidP="001F0E1A">
      <w:pPr>
        <w:pStyle w:val="TOCHeading"/>
        <w:rPr>
          <w:noProof w:val="0"/>
          <w:lang w:val="en-GB"/>
        </w:rPr>
      </w:pPr>
      <w:r w:rsidRPr="004C4B36">
        <w:rPr>
          <w:noProof w:val="0"/>
          <w:lang w:val="en-GB"/>
        </w:rPr>
        <w:lastRenderedPageBreak/>
        <mc:AlternateContent>
          <mc:Choice Requires="wps">
            <w:drawing>
              <wp:anchor distT="0" distB="0" distL="114300" distR="114300" simplePos="0" relativeHeight="251713024" behindDoc="1" locked="0" layoutInCell="1" allowOverlap="1" wp14:anchorId="408EB240" wp14:editId="0A250C16">
                <wp:simplePos x="0" y="0"/>
                <wp:positionH relativeFrom="margin">
                  <wp:align>center</wp:align>
                </wp:positionH>
                <wp:positionV relativeFrom="page">
                  <wp:posOffset>702310</wp:posOffset>
                </wp:positionV>
                <wp:extent cx="6299835" cy="9071610"/>
                <wp:effectExtent l="19050" t="19050" r="24765" b="152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835" cy="9070975"/>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3581" id="Rectangle 3" o:spid="_x0000_s1026" style="position:absolute;margin-left:0;margin-top:55.3pt;width:496.05pt;height:714.3pt;z-index:-251603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" fillcolor="white [3201]" strokecolor="#bfe7ff [671]" strokeweight="3pt">
                <w10:wrap anchorx="margin" anchory="page"/>
              </v:rect>
            </w:pict>
          </mc:Fallback>
        </mc:AlternateContent>
      </w:r>
      <w:r w:rsidRPr="004C4B36">
        <w:rPr>
          <w:noProof w:val="0"/>
          <w:lang w:val="en-GB"/>
        </w:rPr>
        <w:t>What is palliative care?</w:t>
      </w:r>
    </w:p>
    <w:p w14:paraId="7AAE7A4B" w14:textId="77777777" w:rsidR="00EA0555" w:rsidRPr="004C4B36" w:rsidRDefault="00EA0555" w:rsidP="00140274">
      <w:pPr>
        <w:sectPr w:rsidR="00EA0555" w:rsidRPr="004C4B36" w:rsidSect="001F0E1A">
          <w:footnotePr>
            <w:numFmt w:val="lowerRoman"/>
          </w:footnotePr>
          <w:type w:val="continuous"/>
          <w:pgSz w:w="11901" w:h="16817"/>
          <w:pgMar w:top="1418" w:right="1134" w:bottom="1418" w:left="1418" w:header="709" w:footer="992" w:gutter="0"/>
          <w:pgNumType w:fmt="lowerRoman"/>
          <w:cols w:space="720"/>
        </w:sectPr>
      </w:pPr>
    </w:p>
    <w:p w14:paraId="12967B12" w14:textId="427C8DF5" w:rsidR="001F0E1A" w:rsidRPr="004C4B36" w:rsidRDefault="001F0E1A" w:rsidP="001F0E1A">
      <w:pPr>
        <w:pStyle w:val="Paragraph"/>
      </w:pPr>
      <w:r w:rsidRPr="004C4B36">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9B5897" w:rsidRPr="004C4B36">
        <w:t xml:space="preserve"> </w:t>
      </w:r>
      <w:r w:rsidR="009B5897" w:rsidRPr="004C4B36">
        <w:fldChar w:fldCharType="begin" w:fldLock="1"/>
      </w:r>
      <w:r w:rsidR="009B5897" w:rsidRPr="004C4B36">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(7)","plainTextFormattedCitation":"(7)"},"properties":{"noteIndex":0},"schema":"https://github.com/citation-style-language/schema/raw/master/csl-citation.json"}</w:instrText>
      </w:r>
      <w:r w:rsidR="009B5897" w:rsidRPr="004C4B36">
        <w:fldChar w:fldCharType="separate"/>
      </w:r>
      <w:r w:rsidR="009B5897" w:rsidRPr="004C4B36">
        <w:t>(7)</w:t>
      </w:r>
      <w:r w:rsidR="009B5897" w:rsidRPr="004C4B36">
        <w:fldChar w:fldCharType="end"/>
      </w:r>
      <w:r w:rsidRPr="004C4B36">
        <w:t>.</w:t>
      </w:r>
      <w:r w:rsidRPr="004C4B36">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B119E4" w:rsidRPr="004C4B36">
        <w:rPr>
          <w:lang w:eastAsia="en-AU"/>
        </w:rPr>
        <w:t xml:space="preserve"> </w:t>
      </w:r>
      <w:r w:rsidR="009B5897" w:rsidRPr="004C4B36">
        <w:fldChar w:fldCharType="begin" w:fldLock="1"/>
      </w:r>
      <w:r w:rsidR="009B5897" w:rsidRPr="004C4B36">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(2)","plainTextFormattedCitation":"(2)","previouslyFormattedCitation":"(2)"},"properties":{"noteIndex":0},"schema":"https://github.com/citation-style-language/schema/raw/master/csl-citation.json"}</w:instrText>
      </w:r>
      <w:r w:rsidR="009B5897" w:rsidRPr="004C4B36">
        <w:fldChar w:fldCharType="separate"/>
      </w:r>
      <w:r w:rsidR="009B5897" w:rsidRPr="004C4B36">
        <w:t>(2)</w:t>
      </w:r>
      <w:r w:rsidR="009B5897" w:rsidRPr="004C4B36">
        <w:fldChar w:fldCharType="end"/>
      </w:r>
      <w:r w:rsidRPr="004C4B36">
        <w:rPr>
          <w:lang w:eastAsia="en-AU"/>
        </w:rPr>
        <w:t>.</w:t>
      </w:r>
      <w:r w:rsidR="00B119E4" w:rsidRPr="004C4B36">
        <w:t xml:space="preserve"> </w:t>
      </w:r>
    </w:p>
    <w:p w14:paraId="31FC23B4" w14:textId="77777777" w:rsidR="001F0E1A" w:rsidRPr="004C4B36" w:rsidRDefault="001F0E1A" w:rsidP="001F0E1A">
      <w:pPr>
        <w:pStyle w:val="ParagraphKeep"/>
      </w:pPr>
      <w:r w:rsidRPr="004C4B36">
        <w:t>Palliative care:</w:t>
      </w:r>
    </w:p>
    <w:p w14:paraId="30F272C7" w14:textId="77777777" w:rsidR="001F0E1A" w:rsidRPr="004C4B36" w:rsidRDefault="001F0E1A" w:rsidP="001F0E1A">
      <w:pPr>
        <w:pStyle w:val="Bullet1"/>
        <w:numPr>
          <w:ilvl w:val="0"/>
          <w:numId w:val="40"/>
        </w:numPr>
        <w:ind w:left="170" w:hanging="170"/>
      </w:pPr>
      <w:r w:rsidRPr="004C4B36">
        <w:t xml:space="preserve">Should be strongly responsive to the needs, preferences and values of people, their </w:t>
      </w:r>
      <w:proofErr w:type="gramStart"/>
      <w:r w:rsidRPr="004C4B36">
        <w:t>families</w:t>
      </w:r>
      <w:proofErr w:type="gramEnd"/>
      <w:r w:rsidRPr="004C4B36">
        <w:t xml:space="preserve"> and carers</w:t>
      </w:r>
    </w:p>
    <w:p w14:paraId="602A1395" w14:textId="77777777" w:rsidR="001F0E1A" w:rsidRPr="004C4B36" w:rsidRDefault="001F0E1A" w:rsidP="001F0E1A">
      <w:pPr>
        <w:pStyle w:val="Bullet1"/>
        <w:numPr>
          <w:ilvl w:val="0"/>
          <w:numId w:val="40"/>
        </w:numPr>
        <w:ind w:left="170" w:hanging="170"/>
      </w:pPr>
      <w:r w:rsidRPr="004C4B36">
        <w:t>Should be available to all people with an active, progressive, advanced disease, regardless of diagnosis</w:t>
      </w:r>
    </w:p>
    <w:p w14:paraId="493E2C6C" w14:textId="77777777" w:rsidR="001F0E1A" w:rsidRPr="004C4B36" w:rsidRDefault="001F0E1A" w:rsidP="001F0E1A">
      <w:pPr>
        <w:pStyle w:val="BulletLast"/>
        <w:numPr>
          <w:ilvl w:val="0"/>
          <w:numId w:val="40"/>
        </w:numPr>
        <w:ind w:left="170" w:hanging="170"/>
      </w:pPr>
      <w:r w:rsidRPr="004C4B36">
        <w:t>Affirms life while recognising that dying is an inevitable part of life.</w:t>
      </w:r>
    </w:p>
    <w:p w14:paraId="713AF749" w14:textId="77777777" w:rsidR="001F0E1A" w:rsidRPr="004C4B36" w:rsidRDefault="001F0E1A" w:rsidP="001F0E1A">
      <w:pPr>
        <w:pStyle w:val="Paragraph"/>
      </w:pPr>
      <w:r w:rsidRPr="004C4B36">
        <w:t>This means that palliative care is provided during the time that the person is living with a life-limiting illness, but it is not directed at either bringing forward or delaying death.</w:t>
      </w:r>
    </w:p>
    <w:p w14:paraId="7E2D935E" w14:textId="77777777" w:rsidR="001F0E1A" w:rsidRPr="004C4B36" w:rsidRDefault="001F0E1A" w:rsidP="001F0E1A">
      <w:pPr>
        <w:pStyle w:val="ParagraphKeep"/>
      </w:pPr>
      <w:r w:rsidRPr="004C4B36">
        <w:t>Palliative care can be provided in a range of settings, including:</w:t>
      </w:r>
    </w:p>
    <w:p w14:paraId="357B7410" w14:textId="77777777" w:rsidR="001F0E1A" w:rsidRPr="004C4B36" w:rsidRDefault="001F0E1A" w:rsidP="001F0E1A">
      <w:pPr>
        <w:pStyle w:val="Bullet1"/>
        <w:numPr>
          <w:ilvl w:val="0"/>
          <w:numId w:val="40"/>
        </w:numPr>
        <w:ind w:left="170" w:hanging="170"/>
      </w:pPr>
      <w:r w:rsidRPr="004C4B36">
        <w:t>At home</w:t>
      </w:r>
    </w:p>
    <w:p w14:paraId="5C20477A" w14:textId="77777777" w:rsidR="001F0E1A" w:rsidRPr="004C4B36" w:rsidRDefault="001F0E1A" w:rsidP="001F0E1A">
      <w:pPr>
        <w:pStyle w:val="Bullet1"/>
        <w:numPr>
          <w:ilvl w:val="0"/>
          <w:numId w:val="40"/>
        </w:numPr>
        <w:ind w:left="170" w:hanging="170"/>
      </w:pPr>
      <w:r w:rsidRPr="004C4B36">
        <w:t>At a hospital</w:t>
      </w:r>
    </w:p>
    <w:p w14:paraId="5D62FFF7" w14:textId="77777777" w:rsidR="001F0E1A" w:rsidRPr="004C4B36" w:rsidRDefault="001F0E1A" w:rsidP="001F0E1A">
      <w:pPr>
        <w:pStyle w:val="Bullet1"/>
        <w:numPr>
          <w:ilvl w:val="0"/>
          <w:numId w:val="40"/>
        </w:numPr>
        <w:ind w:left="170" w:hanging="170"/>
      </w:pPr>
      <w:r w:rsidRPr="004C4B36">
        <w:t>In a hospice</w:t>
      </w:r>
    </w:p>
    <w:p w14:paraId="3A028F1B" w14:textId="77777777" w:rsidR="001F0E1A" w:rsidRPr="004C4B36" w:rsidRDefault="001F0E1A" w:rsidP="001F0E1A">
      <w:pPr>
        <w:pStyle w:val="Bullet1"/>
        <w:numPr>
          <w:ilvl w:val="0"/>
          <w:numId w:val="40"/>
        </w:numPr>
        <w:ind w:left="170" w:hanging="170"/>
      </w:pPr>
      <w:r w:rsidRPr="004C4B36">
        <w:t>In an aged care facility</w:t>
      </w:r>
    </w:p>
    <w:p w14:paraId="0F38D9A0" w14:textId="77777777" w:rsidR="001F0E1A" w:rsidRPr="004C4B36" w:rsidRDefault="001F0E1A" w:rsidP="001F0E1A">
      <w:pPr>
        <w:pStyle w:val="BulletLast"/>
        <w:numPr>
          <w:ilvl w:val="0"/>
          <w:numId w:val="40"/>
        </w:numPr>
        <w:ind w:left="170" w:hanging="170"/>
      </w:pPr>
      <w:r w:rsidRPr="004C4B36">
        <w:t xml:space="preserve">In an institutional setting (such as </w:t>
      </w:r>
      <w:proofErr w:type="gramStart"/>
      <w:r w:rsidRPr="004C4B36">
        <w:t>a correctional facility</w:t>
      </w:r>
      <w:proofErr w:type="gramEnd"/>
      <w:r w:rsidRPr="004C4B36">
        <w:t xml:space="preserve"> or accommodation for people living with a disability).</w:t>
      </w:r>
    </w:p>
    <w:p w14:paraId="1301884C" w14:textId="77777777" w:rsidR="001F0E1A" w:rsidRPr="004C4B36" w:rsidRDefault="001F0E1A" w:rsidP="001F0E1A">
      <w:pPr>
        <w:pStyle w:val="ParagraphKeep"/>
      </w:pPr>
      <w:r w:rsidRPr="004C4B36">
        <w:t xml:space="preserve">Palliative care involves a range of clinical and other supports delivered by different providers, </w:t>
      </w:r>
      <w:r w:rsidRPr="004C4B36">
        <w:t>including volunteers, depending on the patient's needs. These may include:</w:t>
      </w:r>
    </w:p>
    <w:p w14:paraId="3CD695CA" w14:textId="77777777" w:rsidR="001F0E1A" w:rsidRPr="004C4B36" w:rsidRDefault="001F0E1A" w:rsidP="001F0E1A">
      <w:pPr>
        <w:pStyle w:val="Bullet1"/>
        <w:numPr>
          <w:ilvl w:val="0"/>
          <w:numId w:val="40"/>
        </w:numPr>
        <w:ind w:left="170" w:hanging="170"/>
      </w:pPr>
      <w:r w:rsidRPr="004C4B36">
        <w:t>General practice and primary care</w:t>
      </w:r>
    </w:p>
    <w:p w14:paraId="0F3D397B" w14:textId="77777777" w:rsidR="001F0E1A" w:rsidRPr="004C4B36" w:rsidRDefault="001F0E1A" w:rsidP="001F0E1A">
      <w:pPr>
        <w:pStyle w:val="Bullet1"/>
        <w:numPr>
          <w:ilvl w:val="0"/>
          <w:numId w:val="40"/>
        </w:numPr>
        <w:ind w:left="170" w:hanging="170"/>
      </w:pPr>
      <w:r w:rsidRPr="004C4B36">
        <w:t xml:space="preserve">Other specialist medical, </w:t>
      </w:r>
      <w:proofErr w:type="gramStart"/>
      <w:r w:rsidRPr="004C4B36">
        <w:t>nursing</w:t>
      </w:r>
      <w:proofErr w:type="gramEnd"/>
      <w:r w:rsidRPr="004C4B36">
        <w:t xml:space="preserve"> and allied health practitioners</w:t>
      </w:r>
    </w:p>
    <w:p w14:paraId="3AD2E805" w14:textId="77777777" w:rsidR="001F0E1A" w:rsidRPr="004C4B36" w:rsidRDefault="001F0E1A" w:rsidP="001F0E1A">
      <w:pPr>
        <w:pStyle w:val="Bullet1"/>
        <w:numPr>
          <w:ilvl w:val="0"/>
          <w:numId w:val="40"/>
        </w:numPr>
        <w:ind w:left="170" w:hanging="170"/>
      </w:pPr>
      <w:r w:rsidRPr="004C4B36">
        <w:t>Community, disability, aged and social services</w:t>
      </w:r>
    </w:p>
    <w:p w14:paraId="481BD478" w14:textId="77777777" w:rsidR="001F0E1A" w:rsidRPr="004C4B36" w:rsidRDefault="001F0E1A" w:rsidP="001F0E1A">
      <w:pPr>
        <w:pStyle w:val="Bullet1"/>
        <w:numPr>
          <w:ilvl w:val="0"/>
          <w:numId w:val="40"/>
        </w:numPr>
        <w:ind w:left="170" w:hanging="170"/>
      </w:pPr>
      <w:r w:rsidRPr="004C4B36">
        <w:t>Grief and bereavement services</w:t>
      </w:r>
    </w:p>
    <w:p w14:paraId="6EB2D276" w14:textId="77777777" w:rsidR="001F0E1A" w:rsidRPr="004C4B36" w:rsidRDefault="001F0E1A" w:rsidP="001F0E1A">
      <w:pPr>
        <w:pStyle w:val="BulletLast"/>
        <w:numPr>
          <w:ilvl w:val="0"/>
          <w:numId w:val="40"/>
        </w:numPr>
        <w:ind w:left="170" w:hanging="170"/>
      </w:pPr>
      <w:r w:rsidRPr="004C4B36">
        <w:t xml:space="preserve">Specialist palliative care services (comprising multidisciplinary teams with specialised skills, competencies, </w:t>
      </w:r>
      <w:proofErr w:type="gramStart"/>
      <w:r w:rsidRPr="004C4B36">
        <w:t>experience</w:t>
      </w:r>
      <w:proofErr w:type="gramEnd"/>
      <w:r w:rsidRPr="004C4B36">
        <w:t xml:space="preserve"> and training in palliative care), for patients with complex needs.</w:t>
      </w:r>
    </w:p>
    <w:p w14:paraId="5D40F506" w14:textId="77777777" w:rsidR="001F0E1A" w:rsidRPr="004C4B36" w:rsidRDefault="001F0E1A" w:rsidP="001F0E1A">
      <w:pPr>
        <w:pStyle w:val="Paragraph"/>
      </w:pPr>
      <w:r w:rsidRPr="004C4B36">
        <w:t xml:space="preserve">This project adopts a broad view of palliative care, as outlined above, and is not limited to the provision of specialist palliative care services. </w:t>
      </w:r>
    </w:p>
    <w:p w14:paraId="2004C046" w14:textId="77777777" w:rsidR="001F0E1A" w:rsidRPr="004C4B36" w:rsidRDefault="001F0E1A" w:rsidP="001F0E1A">
      <w:pPr>
        <w:pStyle w:val="Paragraph"/>
      </w:pPr>
      <w:proofErr w:type="gramStart"/>
      <w:r w:rsidRPr="004C4B36">
        <w:t>Therefore</w:t>
      </w:r>
      <w:proofErr w:type="gramEnd"/>
      <w:r w:rsidRPr="004C4B36">
        <w:t xml:space="preserve"> the term ‘palliative care provider’ is used in this document to refer to all health and social care providers involved in the delivery of palliative care. </w:t>
      </w:r>
    </w:p>
    <w:p w14:paraId="7150EFC7" w14:textId="77777777" w:rsidR="001F0E1A" w:rsidRPr="004C4B36" w:rsidRDefault="001F0E1A" w:rsidP="001F0E1A">
      <w:pPr>
        <w:pStyle w:val="Paragraph"/>
      </w:pPr>
      <w:r w:rsidRPr="004C4B36">
        <w:t>Where relevant, the term ‘specialist palliative care provider’ is used to differentiate this group of professionals</w:t>
      </w:r>
      <w:proofErr w:type="gramStart"/>
      <w:r w:rsidRPr="004C4B36">
        <w:t xml:space="preserve">.  </w:t>
      </w:r>
      <w:proofErr w:type="gramEnd"/>
      <w:r w:rsidRPr="004C4B36">
        <w:t>More broadly, the term ‘health and social care providers’ is used to represent those within this category for whom palliative care is not considered core business.</w:t>
      </w:r>
    </w:p>
    <w:p w14:paraId="490BA7E5" w14:textId="1E66A980" w:rsidR="001F0E1A" w:rsidRPr="004C4B36" w:rsidRDefault="001F0E1A" w:rsidP="001F0E1A">
      <w:pPr>
        <w:pStyle w:val="Figure"/>
        <w:rPr>
          <w:noProof w:val="0"/>
          <w:lang w:val="en-GB"/>
        </w:rPr>
      </w:pPr>
      <w:r w:rsidRPr="004C4B36">
        <w:rPr>
          <w:noProof w:val="0"/>
          <w:lang w:val="en-GB"/>
        </w:rPr>
        <w:drawing>
          <wp:inline distT="0" distB="0" distL="0" distR="0" wp14:anchorId="3D592102" wp14:editId="5968A3F4">
            <wp:extent cx="2343150" cy="2362200"/>
            <wp:effectExtent l="0" t="0" r="0" b="0"/>
            <wp:docPr id="2" name="Picture 2"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ree circles inside each other. The smallest circle is labelled 'Specialist palliative care providers'. It is surrounded by a medium-sized circle labeled 'Palliative care providers', which is surrounded by a larger circle labeled 'Health and social care provid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2362200"/>
                    </a:xfrm>
                    <a:prstGeom prst="rect">
                      <a:avLst/>
                    </a:prstGeom>
                    <a:noFill/>
                    <a:ln>
                      <a:noFill/>
                    </a:ln>
                  </pic:spPr>
                </pic:pic>
              </a:graphicData>
            </a:graphic>
          </wp:inline>
        </w:drawing>
      </w:r>
    </w:p>
    <w:p w14:paraId="5F34C6BE" w14:textId="77777777" w:rsidR="001F0E1A" w:rsidRPr="004C4B36" w:rsidRDefault="001F0E1A" w:rsidP="001F0E1A">
      <w:pPr>
        <w:adjustRightInd/>
        <w:snapToGrid/>
        <w:sectPr w:rsidR="001F0E1A" w:rsidRPr="004C4B36">
          <w:footnotePr>
            <w:numFmt w:val="lowerRoman"/>
          </w:footnotePr>
          <w:type w:val="continuous"/>
          <w:pgSz w:w="11901" w:h="16817"/>
          <w:pgMar w:top="1418" w:right="1134" w:bottom="1418" w:left="1418" w:header="709" w:footer="992" w:gutter="0"/>
          <w:pgNumType w:start="1"/>
          <w:cols w:num="2" w:space="567"/>
        </w:sectPr>
      </w:pPr>
    </w:p>
    <w:p w14:paraId="19A142CF" w14:textId="1050A4E9" w:rsidR="002A7D89" w:rsidRPr="004C4B36" w:rsidRDefault="002A7D89" w:rsidP="002A7D89">
      <w:pPr>
        <w:adjustRightInd/>
        <w:snapToGrid/>
        <w:sectPr w:rsidR="002A7D89" w:rsidRPr="004C4B36" w:rsidSect="002A7D89">
          <w:type w:val="continuous"/>
          <w:pgSz w:w="11901" w:h="16817"/>
          <w:pgMar w:top="1418" w:right="1418" w:bottom="1843" w:left="1843" w:header="709" w:footer="992" w:gutter="0"/>
          <w:cols w:space="403"/>
          <w:docGrid w:linePitch="360"/>
        </w:sectPr>
      </w:pPr>
    </w:p>
    <w:p w14:paraId="607774E8" w14:textId="06FE91FF" w:rsidR="00183361" w:rsidRPr="004C4B36" w:rsidRDefault="00183361" w:rsidP="00CA2674">
      <w:pPr>
        <w:pStyle w:val="Heading2"/>
        <w:spacing w:before="0"/>
        <w:rPr>
          <w:noProof w:val="0"/>
          <w:lang w:val="en-GB"/>
        </w:rPr>
      </w:pPr>
      <w:bookmarkStart w:id="11" w:name="_Toc536524217"/>
      <w:bookmarkEnd w:id="10"/>
      <w:r w:rsidRPr="004C4B36">
        <w:rPr>
          <w:noProof w:val="0"/>
          <w:lang w:val="en-GB"/>
        </w:rPr>
        <w:lastRenderedPageBreak/>
        <w:t>Advance care planning</w:t>
      </w:r>
      <w:bookmarkEnd w:id="11"/>
    </w:p>
    <w:p w14:paraId="61CCC591" w14:textId="0C92DE36" w:rsidR="00183361" w:rsidRPr="004C4B36" w:rsidRDefault="00183361" w:rsidP="00183361">
      <w:pPr>
        <w:pStyle w:val="Paragraph"/>
      </w:pPr>
      <w:r w:rsidRPr="004C4B36">
        <w:t>Advance care planning is a process of planning for future health and personal care, whereby an individual’s values and preferences are made known to guide decision-making at a future time when the person cannot make or communicate their decisions.</w:t>
      </w:r>
      <w:r w:rsidR="00CA2674" w:rsidRPr="004C4B36">
        <w:t xml:space="preserve"> </w:t>
      </w:r>
      <w:r w:rsidRPr="004C4B36">
        <w:t>Formal advance care planning programs usually operate within a health, institutional or aged care setting after a life-limiting condition has been diagnosed, and frequently require the assistance of trained professionals to develop.</w:t>
      </w:r>
      <w:r w:rsidR="00CA2674" w:rsidRPr="004C4B36">
        <w:t xml:space="preserve"> </w:t>
      </w:r>
      <w:r w:rsidRPr="004C4B36">
        <w:t xml:space="preserve">However, people can choose to discuss their advance care plans in an informal family setting </w:t>
      </w:r>
      <w:r w:rsidRPr="004C4B36">
        <w:fldChar w:fldCharType="begin" w:fldLock="1"/>
      </w:r>
      <w:r w:rsidR="009B5897" w:rsidRPr="004C4B36">
        <w:instrText>ADDIN CSL_CITATION {"citationItems":[{"id":"ITEM-1","itemData":{"ISBN":"9781925224016","author":[{"dropping-particle":"","family":"Australian Commission on Safety and Quality in Health Care","given":"","non-dropping-particle":"","parse-names":false,"suffix":""}],"id":"ITEM-1","issued":{"date-parts":[["2015"]]},"publisher":"ACSQHC","publisher-place":"Sydney","title":"National consensus statement: Essential elements for safe and high-quality end-of-life care","type":"book"},"uris":["http://www.mendeley.com/documents/?uuid=43f3cb14-906a-487a-9404-123a89901e95"]}],"mendeley":{"formattedCitation":"(8)","plainTextFormattedCitation":"(8)","previouslyFormattedCitation":"(7)"},"properties":{"noteIndex":0},"schema":"https://github.com/citation-style-language/schema/raw/master/csl-citation.json"}</w:instrText>
      </w:r>
      <w:r w:rsidRPr="004C4B36">
        <w:fldChar w:fldCharType="separate"/>
      </w:r>
      <w:r w:rsidR="009B5897" w:rsidRPr="004C4B36">
        <w:t>(8)</w:t>
      </w:r>
      <w:r w:rsidRPr="004C4B36">
        <w:fldChar w:fldCharType="end"/>
      </w:r>
      <w:r w:rsidRPr="004C4B36">
        <w:t>.</w:t>
      </w:r>
    </w:p>
    <w:p w14:paraId="07C42AFD" w14:textId="5150232F" w:rsidR="00183361" w:rsidRPr="004C4B36" w:rsidRDefault="00183361" w:rsidP="00183361">
      <w:pPr>
        <w:pStyle w:val="Paragraph"/>
      </w:pPr>
      <w:r w:rsidRPr="004C4B36">
        <w:t xml:space="preserve">Formal components of advance care planning include appointing a substitute decision-maker and completing an Advance Care Directive </w:t>
      </w:r>
      <w:r w:rsidRPr="004C4B36">
        <w:fldChar w:fldCharType="begin" w:fldLock="1"/>
      </w:r>
      <w:r w:rsidR="009B5897" w:rsidRPr="004C4B36">
        <w:instrText>ADDIN CSL_CITATION {"citationItems":[{"id":"ITEM-1","itemData":{"URL":"https://www.advancecareplanning.org.au/individuals/what-is-advance-care-planning","accessed":{"date-parts":[["2018","4","2"]]},"author":[{"dropping-particle":"","family":"Advance Care Planning Australia","given":"","non-dropping-particle":"","parse-names":false,"suffix":""}],"id":"ITEM-1","issued":{"date-parts":[["2018"]]},"title":"What is advance care planning?","type":"webpage"},"uris":["http://www.mendeley.com/documents/?uuid=82db6034-0038-430b-8085-ec7bfe4d3782","http://www.mendeley.com/documents/?uuid=b6a27ea0-20b4-45f7-b0ba-4c43f6bf965a"]}],"mendeley":{"formattedCitation":"(9)","plainTextFormattedCitation":"(9)","previouslyFormattedCitation":"(8)"},"properties":{"noteIndex":0},"schema":"https://github.com/citation-style-language/schema/raw/master/csl-citation.json"}</w:instrText>
      </w:r>
      <w:r w:rsidRPr="004C4B36">
        <w:fldChar w:fldCharType="separate"/>
      </w:r>
      <w:r w:rsidR="009B5897" w:rsidRPr="004C4B36">
        <w:t>(9)</w:t>
      </w:r>
      <w:r w:rsidRPr="004C4B36">
        <w:fldChar w:fldCharType="end"/>
      </w:r>
      <w:r w:rsidRPr="004C4B36">
        <w:t>.</w:t>
      </w:r>
      <w:r w:rsidR="00CA2674" w:rsidRPr="004C4B36">
        <w:t xml:space="preserve"> </w:t>
      </w:r>
      <w:r w:rsidRPr="004C4B36">
        <w:t>It should be noted that legislation concerning advance care planning and medical power of attorney varies between jurisdictions.</w:t>
      </w:r>
    </w:p>
    <w:p w14:paraId="0BB1E130" w14:textId="77777777" w:rsidR="00183361" w:rsidRPr="004C4B36" w:rsidRDefault="00183361" w:rsidP="00584362">
      <w:pPr>
        <w:pStyle w:val="Heading2"/>
        <w:rPr>
          <w:noProof w:val="0"/>
          <w:lang w:val="en-GB"/>
        </w:rPr>
      </w:pPr>
      <w:bookmarkStart w:id="12" w:name="_Toc536524218"/>
      <w:r w:rsidRPr="004C4B36">
        <w:rPr>
          <w:noProof w:val="0"/>
          <w:lang w:val="en-GB"/>
        </w:rPr>
        <w:t>Australian policy and service delivery context</w:t>
      </w:r>
      <w:bookmarkEnd w:id="12"/>
    </w:p>
    <w:p w14:paraId="4218A788" w14:textId="52808C4D" w:rsidR="00183361" w:rsidRPr="004C4B36" w:rsidRDefault="00183361" w:rsidP="00183361">
      <w:pPr>
        <w:pStyle w:val="Paragraph"/>
      </w:pPr>
      <w:r w:rsidRPr="004C4B36">
        <w:t xml:space="preserve">The provision of palliative care services is undertaken primarily in the context of state and territory health systems </w:t>
      </w:r>
      <w:r w:rsidRPr="004C4B36">
        <w:fldChar w:fldCharType="begin" w:fldLock="1"/>
      </w:r>
      <w:r w:rsidR="00816276" w:rsidRPr="004C4B36">
        <w:instrText>ADDIN CSL_CITATION {"citationItems":[{"id":"ITEM-1","itemData":{"author":[{"dropping-particle":"","family":"Commonwealth of Australia","given":"","non-dropping-particle":"","parse-names":false,"suffix":""}],"id":"ITEM-1","issued":{"date-parts":[["2010"]]},"publisher":"Commonwealth of Australia","publisher-place":"Canberra","title":"Supporting Australians to live well at the end of life: National Palliative Care Strategy 2010","type":"book"},"uris":["http://www.mendeley.com/documents/?uuid=a54d45a5-9a92-4a35-a351-95b130153793"]}],"mendeley":{"formattedCitation":"(1)","plainTextFormattedCitation":"(1)","previouslyFormattedCitation":"(1)"},"properties":{"noteIndex":0},"schema":"https://github.com/citation-style-language/schema/raw/master/csl-citation.json"}</w:instrText>
      </w:r>
      <w:r w:rsidRPr="004C4B36">
        <w:fldChar w:fldCharType="separate"/>
      </w:r>
      <w:r w:rsidR="00292118" w:rsidRPr="004C4B36">
        <w:t>(1)</w:t>
      </w:r>
      <w:r w:rsidRPr="004C4B36">
        <w:fldChar w:fldCharType="end"/>
      </w:r>
      <w:r w:rsidRPr="004C4B36">
        <w:t xml:space="preserve"> and service delivery frameworks.</w:t>
      </w:r>
      <w:r w:rsidR="00CA2674" w:rsidRPr="004C4B36">
        <w:t xml:space="preserve"> </w:t>
      </w:r>
      <w:r w:rsidRPr="004C4B36">
        <w:t xml:space="preserve">Patterns of use vary between states and territories </w:t>
      </w:r>
      <w:r w:rsidRPr="004C4B36">
        <w:fldChar w:fldCharType="begin" w:fldLock="1"/>
      </w:r>
      <w:r w:rsidR="009B5897" w:rsidRPr="004C4B36">
        <w:instrText>ADDIN CSL_CITATION {"citationItems":[{"id":"ITEM-1","itemData":{"ISBN":"978-1-74249-360-2 1-74249-360-2","abstract":"Palliative care services in Australia is the first in a planned series of annual reports providing a detailed picture of the national response to the palliative care needs of Australians. Details from a range of data sources for 2009-10, and where available 2010-11, are presented, as are changes over time. There were almost 56,000 palliative care separations reported in public and private hospitals in 2009-10. Almost $3 million in Medicare Benefits Schedule payments was paid for palliative medicine specialist services in 2010-11.","author":[{"dropping-particle":"","family":"Australian Institute of Health and Welfare (AIHW)","given":"","non-dropping-particle":"","parse-names":false,"suffix":""}],"id":"ITEM-1","issued":{"date-parts":[["2019"]]},"publisher":"AIHW","publisher-place":"Canberra","title":"Palliative care services in Australia","type":"book"},"uris":["http://www.mendeley.com/documents/?uuid=bcd8c088-2a40-4f9a-8803-8b895bf467d8"]}],"mendeley":{"formattedCitation":"(10)","plainTextFormattedCitation":"(10)","previouslyFormattedCitation":"(9)"},"properties":{"noteIndex":0},"schema":"https://github.com/citation-style-language/schema/raw/master/csl-citation.json"}</w:instrText>
      </w:r>
      <w:r w:rsidRPr="004C4B36">
        <w:fldChar w:fldCharType="separate"/>
      </w:r>
      <w:r w:rsidR="009B5897" w:rsidRPr="004C4B36">
        <w:t>(10)</w:t>
      </w:r>
      <w:r w:rsidRPr="004C4B36">
        <w:fldChar w:fldCharType="end"/>
      </w:r>
      <w:r w:rsidRPr="004C4B36">
        <w:t>.</w:t>
      </w:r>
      <w:r w:rsidR="00CA2674" w:rsidRPr="004C4B36">
        <w:t xml:space="preserve"> </w:t>
      </w:r>
      <w:r w:rsidRPr="004C4B36">
        <w:t>In addition, different state and territory legislation applies to legal elements of ad</w:t>
      </w:r>
      <w:r w:rsidR="00006C3A" w:rsidRPr="004C4B36">
        <w:t>vance care planning in each</w:t>
      </w:r>
      <w:r w:rsidRPr="004C4B36">
        <w:t xml:space="preserve"> jurisdiction </w:t>
      </w:r>
      <w:r w:rsidRPr="004C4B36">
        <w:fldChar w:fldCharType="begin" w:fldLock="1"/>
      </w:r>
      <w:r w:rsidR="009B5897" w:rsidRPr="004C4B36">
        <w:instrText>ADDIN CSL_CITATION {"citationItems":[{"id":"ITEM-1","itemData":{"ISBN":"9781742297989","author":[{"dropping-particle":"","family":"The Senate Community Affairs References Committee","given":"","non-dropping-particle":"","parse-names":false,"suffix":""}],"id":"ITEM-1","issued":{"date-parts":[["2012"]]},"publisher":"Commonwealth of Australia","publisher-place":"Canberra","title":"Palliative care in Australia","type":"book"},"uris":["http://www.mendeley.com/documents/?uuid=c35ec722-ce87-4bf2-8300-b7facfdcb6e9"]}],"mendeley":{"formattedCitation":"(11)","plainTextFormattedCitation":"(11)","previouslyFormattedCitation":"(10)"},"properties":{"noteIndex":0},"schema":"https://github.com/citation-style-language/schema/raw/master/csl-citation.json"}</w:instrText>
      </w:r>
      <w:r w:rsidRPr="004C4B36">
        <w:fldChar w:fldCharType="separate"/>
      </w:r>
      <w:r w:rsidR="009B5897" w:rsidRPr="004C4B36">
        <w:t>(11)</w:t>
      </w:r>
      <w:r w:rsidRPr="004C4B36">
        <w:fldChar w:fldCharType="end"/>
      </w:r>
      <w:r w:rsidRPr="004C4B36">
        <w:t>.</w:t>
      </w:r>
      <w:r w:rsidR="00CA2674" w:rsidRPr="004C4B36">
        <w:t xml:space="preserve"> </w:t>
      </w:r>
      <w:r w:rsidRPr="004C4B36">
        <w:t xml:space="preserve">These issues contribute to the complexities of care provision across the country </w:t>
      </w:r>
      <w:r w:rsidRPr="004C4B36">
        <w:fldChar w:fldCharType="begin" w:fldLock="1"/>
      </w:r>
      <w:r w:rsidR="009B5897" w:rsidRPr="004C4B36">
        <w:instrText>ADDIN CSL_CITATION {"citationItems":[{"id":"ITEM-1","itemData":{"DOI":"10.1071/AH10963","ISBN":"9781921983504","ISSN":"0156-5788","PMID":"21612730","author":[{"dropping-particle":"","family":"Australian Commission on Safety and Quality in Health Care (ACSQHC)","given":"","non-dropping-particle":"","parse-names":false,"suffix":""}],"id":"ITEM-1","issued":{"date-parts":[["2013"]]},"publisher":"ACSQHC","publisher-place":"Sydney","title":"End-of-life care in acute hospitals: A background paper","type":"book"},"uris":["http://www.mendeley.com/documents/?uuid=788918ab-eb38-4f37-84a9-e522141738d5"]}],"mendeley":{"formattedCitation":"(12)","plainTextFormattedCitation":"(12)","previouslyFormattedCitation":"(11)"},"properties":{"noteIndex":0},"schema":"https://github.com/citation-style-language/schema/raw/master/csl-citation.json"}</w:instrText>
      </w:r>
      <w:r w:rsidRPr="004C4B36">
        <w:fldChar w:fldCharType="separate"/>
      </w:r>
      <w:r w:rsidR="009B5897" w:rsidRPr="004C4B36">
        <w:t>(12)</w:t>
      </w:r>
      <w:r w:rsidRPr="004C4B36">
        <w:fldChar w:fldCharType="end"/>
      </w:r>
      <w:r w:rsidRPr="004C4B36">
        <w:t>.</w:t>
      </w:r>
    </w:p>
    <w:p w14:paraId="46DFF5FB" w14:textId="53733E7E" w:rsidR="00183361" w:rsidRPr="004C4B36" w:rsidRDefault="00183361" w:rsidP="00183361">
      <w:pPr>
        <w:pStyle w:val="Paragraph"/>
      </w:pPr>
      <w:r w:rsidRPr="004C4B36">
        <w:t xml:space="preserve">Despite differences, national approaches to palliative care are supported by the National Palliative Care Strategy (the Strategy) and a number of Australian Government-funded programs and projects </w:t>
      </w:r>
      <w:r w:rsidRPr="004C4B36">
        <w:fldChar w:fldCharType="begin" w:fldLock="1"/>
      </w:r>
      <w:r w:rsidR="009B5897" w:rsidRPr="004C4B36">
        <w:instrText>ADDIN CSL_CITATION {"citationItems":[{"id":"ITEM-1","itemData":{"DOI":"10.1007/s00108-018-0474-6","ISBN":"9783319649221","ISSN":"14321289","PMID":"19406043","URL":"http://www.health.gov.au/internet/main/publishing.nsf/Content/Palliative+Care-1","abstract":"Palliative care is the total care of a patient with a life-limiting illness regardless of the disease trajectory or treatment options chosen. There is a special focus on pain/symptom management, communication, quality of life, family support, and grief support. Roughly one-third of deaths in children's hospitals in the United States occur in neonatal intensive care units (NICUs). Many babies and families in the NICU would benefit from palliative care. While palliative care is essential to individuals in the NICU, it is often overlooked, and there are still many barriers to its being considered or implemented in suitable cases. Palliative care can readily be integrated into the management of neonates with life-limiting illnesses and can be provided concurrently with cure-oriented or life-extending care.","accessed":{"date-parts":[["2017","12","6"]]},"author":[{"dropping-particle":"","family":"Oechsle","given":"K.","non-dropping-particle":"","parse-names":false,"suffix":""}],"container-title":"Internist","id":"ITEM-1","issued":{"date-parts":[["2018"]]},"title":"Palliative care","type":"webpage"},"uris":["http://www.mendeley.com/documents/?uuid=bf72297a-6b74-403c-931a-e92dae6d97d9","http://www.mendeley.com/documents/?uuid=03e01e95-149b-421f-862b-e22ba3c21b73","http://www.mendeley.com/documents/?uuid=a250c299-3836-4f37-a589-e0e3e0efda60","http://www.mendeley.com/documents/?uuid=9af67ddf-420c-4c5c-b883-48c75dcc4b48"]}],"mendeley":{"formattedCitation":"(13)","plainTextFormattedCitation":"(13)","previouslyFormattedCitation":"(12)"},"properties":{"noteIndex":0},"schema":"https://github.com/citation-style-language/schema/raw/master/csl-citation.json"}</w:instrText>
      </w:r>
      <w:r w:rsidRPr="004C4B36">
        <w:fldChar w:fldCharType="separate"/>
      </w:r>
      <w:r w:rsidR="009B5897" w:rsidRPr="004C4B36">
        <w:t>(13)</w:t>
      </w:r>
      <w:r w:rsidRPr="004C4B36">
        <w:fldChar w:fldCharType="end"/>
      </w:r>
      <w:r w:rsidRPr="004C4B36">
        <w:t>.</w:t>
      </w:r>
    </w:p>
    <w:p w14:paraId="18EC7567" w14:textId="5BBA67DD" w:rsidR="00183361" w:rsidRPr="004C4B36" w:rsidRDefault="00183361" w:rsidP="00183361">
      <w:pPr>
        <w:pStyle w:val="Paragraph"/>
        <w:rPr>
          <w:lang w:eastAsia="en-AU"/>
        </w:rPr>
      </w:pPr>
      <w:r w:rsidRPr="004C4B36">
        <w:rPr>
          <w:lang w:eastAsia="en-AU"/>
        </w:rPr>
        <w:t xml:space="preserve">The National Palliative Care Strategy provides an overarching vision that ‘people affected by life-limiting illness get the care they need to live well’ </w:t>
      </w:r>
      <w:r w:rsidR="00D72F84" w:rsidRPr="004C4B36">
        <w:rPr>
          <w:lang w:eastAsia="en-AU"/>
        </w:rPr>
        <w:fldChar w:fldCharType="begin" w:fldLock="1"/>
      </w:r>
      <w:r w:rsidR="009B5897" w:rsidRPr="004C4B36">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2018","type":"book"},"uris":["http://www.mendeley.com/documents/?uuid=b1f74aa6-4c9b-3654-ad2e-ebbd013d5f46"]}],"mendeley":{"formattedCitation":"(2)","manualFormatting":"(14: p.5)","plainTextFormattedCitation":"(2)","previouslyFormattedCitation":"(2)"},"properties":{"noteIndex":0},"schema":"https://github.com/citation-style-language/schema/raw/master/csl-citation.json"}</w:instrText>
      </w:r>
      <w:r w:rsidR="00D72F84" w:rsidRPr="004C4B36">
        <w:rPr>
          <w:lang w:eastAsia="en-AU"/>
        </w:rPr>
        <w:fldChar w:fldCharType="separate"/>
      </w:r>
      <w:r w:rsidR="00D72F84" w:rsidRPr="004C4B36">
        <w:rPr>
          <w:lang w:eastAsia="en-AU"/>
        </w:rPr>
        <w:t>(14</w:t>
      </w:r>
      <w:r w:rsidR="00265B13" w:rsidRPr="004C4B36">
        <w:rPr>
          <w:lang w:eastAsia="en-AU"/>
        </w:rPr>
        <w:t>: p.5</w:t>
      </w:r>
      <w:r w:rsidR="00D72F84" w:rsidRPr="004C4B36">
        <w:rPr>
          <w:lang w:eastAsia="en-AU"/>
        </w:rPr>
        <w:t>)</w:t>
      </w:r>
      <w:r w:rsidR="00D72F84" w:rsidRPr="004C4B36">
        <w:rPr>
          <w:lang w:eastAsia="en-AU"/>
        </w:rPr>
        <w:fldChar w:fldCharType="end"/>
      </w:r>
      <w:r w:rsidRPr="004C4B36">
        <w:rPr>
          <w:lang w:eastAsia="en-AU"/>
        </w:rPr>
        <w:t>. A guiding principle of the Strategy is that ‘all Australians will be able to access quality palliative care’ (p.11), recognising that a number of populations are under-served and the needs of these population groups should be identified and respected.</w:t>
      </w:r>
      <w:r w:rsidR="00CA2674" w:rsidRPr="004C4B36">
        <w:rPr>
          <w:lang w:eastAsia="en-AU"/>
        </w:rPr>
        <w:t xml:space="preserve"> </w:t>
      </w:r>
      <w:r w:rsidRPr="004C4B36">
        <w:rPr>
          <w:lang w:eastAsia="en-AU"/>
        </w:rPr>
        <w:t xml:space="preserve">Person-centred care and a public health approach (in which ‘everyone has a role to play in palliative care’) are also guiding principles. </w:t>
      </w:r>
    </w:p>
    <w:p w14:paraId="52134C9F" w14:textId="2B73A20B" w:rsidR="00183361" w:rsidRPr="004C4B36" w:rsidRDefault="00183361" w:rsidP="00006C3A">
      <w:pPr>
        <w:pStyle w:val="Paragraph"/>
        <w:rPr>
          <w:rStyle w:val="Bold"/>
          <w:b w:val="0"/>
        </w:rPr>
      </w:pPr>
      <w:r w:rsidRPr="004C4B36">
        <w:rPr>
          <w:rStyle w:val="Bold"/>
          <w:b w:val="0"/>
        </w:rPr>
        <w:t xml:space="preserve">These principles are echoed in other documents that guide current delivery of palliative care services in Australia, such as Palliative Care Australia’s National Palliative Care Standards </w:t>
      </w:r>
      <w:r w:rsidRPr="004C4B36">
        <w:rPr>
          <w:rStyle w:val="Bold"/>
          <w:b w:val="0"/>
        </w:rPr>
        <w:fldChar w:fldCharType="begin" w:fldLock="1"/>
      </w:r>
      <w:r w:rsidR="009B5897" w:rsidRPr="004C4B36">
        <w:rPr>
          <w:rStyle w:val="Bold"/>
          <w:b w:val="0"/>
        </w:rPr>
        <w:instrText>ADDIN CSL_CITATION {"citationItems":[{"id":"ITEM-1","itemData":{"author":[{"dropping-particle":"","family":"Palliative Care Australia (PCA)","given":"","non-dropping-particle":"","parse-names":false,"suffix":""}],"edition":"5","id":"ITEM-1","issued":{"date-parts":[["2018"]]},"publisher":"PCA","publisher-place":"Canberra","title":"National palliative care standards","type":"book"},"uris":["http://www.mendeley.com/documents/?uuid=a2828e6a-055c-4b2f-b69c-15590750a151"]}],"mendeley":{"formattedCitation":"(14)","plainTextFormattedCitation":"(14)","previouslyFormattedCitation":"(13)"},"properties":{"noteIndex":0},"schema":"https://github.com/citation-style-language/schema/raw/master/csl-citation.json"}</w:instrText>
      </w:r>
      <w:r w:rsidRPr="004C4B36">
        <w:rPr>
          <w:rStyle w:val="Bold"/>
          <w:b w:val="0"/>
        </w:rPr>
        <w:fldChar w:fldCharType="separate"/>
      </w:r>
      <w:r w:rsidR="009B5897" w:rsidRPr="004C4B36">
        <w:rPr>
          <w:rStyle w:val="Bold"/>
          <w:b w:val="0"/>
        </w:rPr>
        <w:t>(14)</w:t>
      </w:r>
      <w:r w:rsidRPr="004C4B36">
        <w:rPr>
          <w:rStyle w:val="Bold"/>
          <w:b w:val="0"/>
        </w:rPr>
        <w:fldChar w:fldCharType="end"/>
      </w:r>
      <w:r w:rsidRPr="004C4B36">
        <w:rPr>
          <w:rStyle w:val="Bold"/>
          <w:b w:val="0"/>
        </w:rPr>
        <w:t xml:space="preserve"> and Service Development Guidelines </w:t>
      </w:r>
      <w:r w:rsidRPr="004C4B36">
        <w:rPr>
          <w:rStyle w:val="Bold"/>
          <w:b w:val="0"/>
        </w:rPr>
        <w:fldChar w:fldCharType="begin" w:fldLock="1"/>
      </w:r>
      <w:r w:rsidR="009B5897" w:rsidRPr="004C4B36">
        <w:rPr>
          <w:rStyle w:val="Bold"/>
          <w:b w:val="0"/>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(15)","plainTextFormattedCitation":"(15)","previouslyFormattedCitation":"(14)"},"properties":{"noteIndex":0},"schema":"https://github.com/citation-style-language/schema/raw/master/csl-citation.json"}</w:instrText>
      </w:r>
      <w:r w:rsidRPr="004C4B36">
        <w:rPr>
          <w:rStyle w:val="Bold"/>
          <w:b w:val="0"/>
        </w:rPr>
        <w:fldChar w:fldCharType="separate"/>
      </w:r>
      <w:r w:rsidR="009B5897" w:rsidRPr="004C4B36">
        <w:rPr>
          <w:rStyle w:val="Bold"/>
          <w:b w:val="0"/>
        </w:rPr>
        <w:t>(15)</w:t>
      </w:r>
      <w:r w:rsidRPr="004C4B36">
        <w:rPr>
          <w:rStyle w:val="Bold"/>
          <w:b w:val="0"/>
        </w:rPr>
        <w:fldChar w:fldCharType="end"/>
      </w:r>
      <w:r w:rsidRPr="004C4B36">
        <w:rPr>
          <w:rStyle w:val="Bold"/>
          <w:b w:val="0"/>
        </w:rPr>
        <w:t xml:space="preserve"> and the 2015 National Consensus Statement on Essential Elements for Safe and High-Quality End-of-Life Care developed by the Australian Commission on Safety and Quality in Health Care </w:t>
      </w:r>
      <w:r w:rsidRPr="004C4B36">
        <w:rPr>
          <w:rStyle w:val="Bold"/>
          <w:b w:val="0"/>
        </w:rPr>
        <w:fldChar w:fldCharType="begin" w:fldLock="1"/>
      </w:r>
      <w:r w:rsidR="009B5897" w:rsidRPr="004C4B36">
        <w:rPr>
          <w:rStyle w:val="Bold"/>
          <w:b w:val="0"/>
        </w:rPr>
        <w:instrText>ADDIN CSL_CITATION {"citationItems":[{"id":"ITEM-1","itemData":{"ISBN":"9781925224016","author":[{"dropping-particle":"","family":"Australian Commission on Safety and Quality in Health Care","given":"","non-dropping-particle":"","parse-names":false,"suffix":""}],"id":"ITEM-1","issued":{"date-parts":[["2015"]]},"publisher":"ACSQHC","publisher-place":"Sydney","title":"National consensus statement: Essential elements for safe and high-quality end-of-life care","type":"book"},"uris":["http://www.mendeley.com/documents/?uuid=43f3cb14-906a-487a-9404-123a89901e95"]}],"mendeley":{"formattedCitation":"(8)","plainTextFormattedCitation":"(8)","previouslyFormattedCitation":"(7)"},"properties":{"noteIndex":0},"schema":"https://github.com/citation-style-language/schema/raw/master/csl-citation.json"}</w:instrText>
      </w:r>
      <w:r w:rsidRPr="004C4B36">
        <w:rPr>
          <w:rStyle w:val="Bold"/>
          <w:b w:val="0"/>
        </w:rPr>
        <w:fldChar w:fldCharType="separate"/>
      </w:r>
      <w:r w:rsidR="009B5897" w:rsidRPr="004C4B36">
        <w:rPr>
          <w:rStyle w:val="Bold"/>
          <w:b w:val="0"/>
        </w:rPr>
        <w:t>(8)</w:t>
      </w:r>
      <w:r w:rsidRPr="004C4B36">
        <w:rPr>
          <w:rStyle w:val="Bold"/>
          <w:b w:val="0"/>
        </w:rPr>
        <w:fldChar w:fldCharType="end"/>
      </w:r>
      <w:r w:rsidRPr="004C4B36">
        <w:rPr>
          <w:rStyle w:val="Bold"/>
          <w:b w:val="0"/>
        </w:rPr>
        <w:t>.</w:t>
      </w:r>
      <w:r w:rsidR="00CA2674" w:rsidRPr="004C4B36">
        <w:rPr>
          <w:rStyle w:val="Bold"/>
          <w:b w:val="0"/>
        </w:rPr>
        <w:t xml:space="preserve"> </w:t>
      </w:r>
    </w:p>
    <w:p w14:paraId="496F43AE" w14:textId="77777777" w:rsidR="00183361" w:rsidRPr="004C4B36" w:rsidRDefault="00183361" w:rsidP="00584362">
      <w:pPr>
        <w:pStyle w:val="Heading2"/>
        <w:rPr>
          <w:noProof w:val="0"/>
          <w:lang w:val="en-GB"/>
        </w:rPr>
      </w:pPr>
      <w:bookmarkStart w:id="13" w:name="_Toc536524219"/>
      <w:r w:rsidRPr="004C4B36">
        <w:rPr>
          <w:noProof w:val="0"/>
          <w:lang w:val="en-GB"/>
        </w:rPr>
        <w:t>Identified populations</w:t>
      </w:r>
      <w:bookmarkEnd w:id="13"/>
    </w:p>
    <w:p w14:paraId="4C8454D5" w14:textId="77777777" w:rsidR="00183361" w:rsidRPr="004C4B36" w:rsidRDefault="00183361" w:rsidP="00183361">
      <w:pPr>
        <w:pStyle w:val="Paragraph"/>
        <w:rPr>
          <w:lang w:eastAsia="en-AU"/>
        </w:rPr>
      </w:pPr>
      <w:r w:rsidRPr="004C4B36">
        <w:rPr>
          <w:lang w:eastAsia="en-AU"/>
        </w:rPr>
        <w:t xml:space="preserve">As highlighted earlier, access to and experiences of palliative care can vary </w:t>
      </w:r>
      <w:proofErr w:type="gramStart"/>
      <w:r w:rsidRPr="004C4B36">
        <w:rPr>
          <w:lang w:eastAsia="en-AU"/>
        </w:rPr>
        <w:t>considerably for</w:t>
      </w:r>
      <w:proofErr w:type="gramEnd"/>
      <w:r w:rsidRPr="004C4B36">
        <w:rPr>
          <w:lang w:eastAsia="en-AU"/>
        </w:rPr>
        <w:t xml:space="preserve"> specific populations. </w:t>
      </w:r>
    </w:p>
    <w:p w14:paraId="1F7654A3" w14:textId="1DD8D4DD" w:rsidR="002A7D89" w:rsidRPr="004C4B36" w:rsidRDefault="00183361" w:rsidP="00183361">
      <w:pPr>
        <w:pStyle w:val="Paragraph"/>
        <w:rPr>
          <w:rStyle w:val="Italic"/>
        </w:rPr>
      </w:pPr>
      <w:r w:rsidRPr="004C4B36">
        <w:rPr>
          <w:lang w:eastAsia="en-AU"/>
        </w:rPr>
        <w:t xml:space="preserve">The under-served populations identified for this project, and their definitions, are detailed in </w:t>
      </w:r>
      <w:r w:rsidRPr="004C4B36">
        <w:rPr>
          <w:rStyle w:val="Italic"/>
        </w:rPr>
        <w:fldChar w:fldCharType="begin"/>
      </w:r>
      <w:r w:rsidRPr="004C4B36">
        <w:rPr>
          <w:rStyle w:val="Italic"/>
        </w:rPr>
        <w:instrText xml:space="preserve"> REF _Ref508713724 \h  \* MERGEFORMAT </w:instrText>
      </w:r>
      <w:r w:rsidRPr="004C4B36">
        <w:rPr>
          <w:rStyle w:val="Italic"/>
        </w:rPr>
      </w:r>
      <w:r w:rsidRPr="004C4B36">
        <w:rPr>
          <w:rStyle w:val="Italic"/>
        </w:rPr>
        <w:fldChar w:fldCharType="separate"/>
      </w:r>
      <w:r w:rsidR="00140274" w:rsidRPr="004C4B36">
        <w:rPr>
          <w:rStyle w:val="Italic"/>
        </w:rPr>
        <w:t>Table 1</w:t>
      </w:r>
      <w:r w:rsidR="00140274" w:rsidRPr="004C4B36">
        <w:rPr>
          <w:rStyle w:val="Italic"/>
        </w:rPr>
        <w:noBreakHyphen/>
        <w:t>1</w:t>
      </w:r>
      <w:r w:rsidRPr="004C4B36">
        <w:rPr>
          <w:rStyle w:val="Italic"/>
        </w:rPr>
        <w:fldChar w:fldCharType="end"/>
      </w:r>
      <w:r w:rsidRPr="004C4B36">
        <w:rPr>
          <w:rStyle w:val="Italic"/>
        </w:rPr>
        <w:t>.</w:t>
      </w:r>
    </w:p>
    <w:p w14:paraId="11810DBC" w14:textId="5135FEA1" w:rsidR="002A7D89" w:rsidRPr="004C4B36" w:rsidRDefault="002A7D89" w:rsidP="00183361">
      <w:pPr>
        <w:pStyle w:val="Paragraph"/>
        <w:rPr>
          <w:rStyle w:val="Italic"/>
        </w:rPr>
        <w:sectPr w:rsidR="002A7D89" w:rsidRPr="004C4B36" w:rsidSect="00CA2674">
          <w:type w:val="continuous"/>
          <w:pgSz w:w="11901" w:h="16817"/>
          <w:pgMar w:top="1418" w:right="1418" w:bottom="1701" w:left="1843" w:header="709" w:footer="992" w:gutter="0"/>
          <w:cols w:num="2" w:space="708"/>
          <w:docGrid w:linePitch="360"/>
        </w:sectPr>
      </w:pPr>
    </w:p>
    <w:p w14:paraId="143B3B98" w14:textId="23B7871C" w:rsidR="00183361" w:rsidRPr="004C4B36" w:rsidRDefault="00183361" w:rsidP="00183361">
      <w:pPr>
        <w:pStyle w:val="Caption"/>
      </w:pPr>
      <w:bookmarkStart w:id="14" w:name="_Ref508713724"/>
      <w:bookmarkStart w:id="15" w:name="_Toc536524250"/>
      <w:bookmarkStart w:id="16" w:name="_Toc19779329"/>
      <w:r w:rsidRPr="004C4B36">
        <w:lastRenderedPageBreak/>
        <w:t>Table</w:t>
      </w:r>
      <w:r w:rsidR="00A71D43" w:rsidRPr="004C4B36">
        <w:t> </w:t>
      </w:r>
      <w:r w:rsidRPr="004C4B36">
        <w:fldChar w:fldCharType="begin"/>
      </w:r>
      <w:r w:rsidRPr="004C4B36">
        <w:instrText xml:space="preserve"> STYLEREF 1 \s </w:instrText>
      </w:r>
      <w:r w:rsidRPr="004C4B36">
        <w:fldChar w:fldCharType="separate"/>
      </w:r>
      <w:r w:rsidR="00140274" w:rsidRPr="004C4B36">
        <w:t>1</w:t>
      </w:r>
      <w:r w:rsidRPr="004C4B36">
        <w:fldChar w:fldCharType="end"/>
      </w:r>
      <w:r w:rsidRPr="004C4B36">
        <w:noBreakHyphen/>
      </w:r>
      <w:r w:rsidRPr="004C4B36">
        <w:fldChar w:fldCharType="begin"/>
      </w:r>
      <w:r w:rsidRPr="004C4B36">
        <w:instrText xml:space="preserve"> SEQ Table \* ARABIC \s 1 </w:instrText>
      </w:r>
      <w:r w:rsidRPr="004C4B36">
        <w:fldChar w:fldCharType="separate"/>
      </w:r>
      <w:r w:rsidR="00140274" w:rsidRPr="004C4B36">
        <w:t>1</w:t>
      </w:r>
      <w:r w:rsidRPr="004C4B36">
        <w:fldChar w:fldCharType="end"/>
      </w:r>
      <w:bookmarkEnd w:id="14"/>
      <w:r w:rsidRPr="004C4B36">
        <w:t>: Population group definitions</w:t>
      </w:r>
      <w:bookmarkEnd w:id="15"/>
      <w:bookmarkEnd w:id="16"/>
    </w:p>
    <w:tbl>
      <w:tblPr>
        <w:tblStyle w:val="AHALight"/>
        <w:tblW w:w="5000" w:type="pct"/>
        <w:tblLook w:val="04A0" w:firstRow="1" w:lastRow="0" w:firstColumn="1" w:lastColumn="0" w:noHBand="0" w:noVBand="1"/>
      </w:tblPr>
      <w:tblGrid>
        <w:gridCol w:w="2411"/>
        <w:gridCol w:w="6229"/>
      </w:tblGrid>
      <w:tr w:rsidR="00183361" w:rsidRPr="004C4B36" w14:paraId="3D190C15" w14:textId="77777777" w:rsidTr="00F35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3F69E546" w14:textId="77777777" w:rsidR="00183361" w:rsidRPr="004C4B36" w:rsidRDefault="00183361" w:rsidP="007302E0">
            <w:pPr>
              <w:pStyle w:val="TableHeading1"/>
            </w:pPr>
            <w:r w:rsidRPr="004C4B36">
              <w:t xml:space="preserve">Population </w:t>
            </w:r>
          </w:p>
        </w:tc>
        <w:tc>
          <w:tcPr>
            <w:tcW w:w="3605" w:type="pct"/>
          </w:tcPr>
          <w:p w14:paraId="5C8D8AF7" w14:textId="77777777" w:rsidR="00183361" w:rsidRPr="004C4B36" w:rsidRDefault="00183361" w:rsidP="007302E0">
            <w:pPr>
              <w:pStyle w:val="TableHeading1"/>
              <w:cnfStyle w:val="100000000000" w:firstRow="1" w:lastRow="0" w:firstColumn="0" w:lastColumn="0" w:oddVBand="0" w:evenVBand="0" w:oddHBand="0" w:evenHBand="0" w:firstRowFirstColumn="0" w:firstRowLastColumn="0" w:lastRowFirstColumn="0" w:lastRowLastColumn="0"/>
            </w:pPr>
            <w:r w:rsidRPr="004C4B36">
              <w:t>Definition</w:t>
            </w:r>
          </w:p>
        </w:tc>
      </w:tr>
      <w:tr w:rsidR="00183361" w:rsidRPr="004C4B36" w14:paraId="5C4DF74C" w14:textId="77777777" w:rsidTr="00F35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04F1601E" w14:textId="77777777" w:rsidR="00183361" w:rsidRPr="004C4B36" w:rsidRDefault="00183361" w:rsidP="007302E0">
            <w:pPr>
              <w:pStyle w:val="Paragraph"/>
            </w:pPr>
            <w:r w:rsidRPr="004C4B36">
              <w:t>Aboriginal and Torres Strait Islander peoples</w:t>
            </w:r>
          </w:p>
        </w:tc>
        <w:tc>
          <w:tcPr>
            <w:tcW w:w="3605" w:type="pct"/>
          </w:tcPr>
          <w:p w14:paraId="3B01143F" w14:textId="101943EF" w:rsidR="00183361" w:rsidRPr="004C4B36" w:rsidRDefault="00183361" w:rsidP="00FE1ECB">
            <w:pPr>
              <w:pStyle w:val="Paragraph"/>
              <w:spacing w:after="0"/>
              <w:cnfStyle w:val="000000100000" w:firstRow="0" w:lastRow="0" w:firstColumn="0" w:lastColumn="0" w:oddVBand="0" w:evenVBand="0" w:oddHBand="1" w:evenHBand="0" w:firstRowFirstColumn="0" w:firstRowLastColumn="0" w:lastRowFirstColumn="0" w:lastRowLastColumn="0"/>
            </w:pPr>
            <w:r w:rsidRPr="004C4B36">
              <w:t>According to the National Aboriginal Community-Controlled Health Organisation, the following definition (used by the federal government, state legislation</w:t>
            </w:r>
            <w:r w:rsidR="00006C3A" w:rsidRPr="004C4B36">
              <w:t xml:space="preserve"> and the High Court) should be ‘</w:t>
            </w:r>
            <w:r w:rsidRPr="004C4B36">
              <w:t>the only accepta</w:t>
            </w:r>
            <w:r w:rsidR="00006C3A" w:rsidRPr="004C4B36">
              <w:t>ble definition of Aboriginality</w:t>
            </w:r>
            <w:proofErr w:type="gramStart"/>
            <w:r w:rsidR="00006C3A" w:rsidRPr="004C4B36">
              <w:t>’</w:t>
            </w:r>
            <w:r w:rsidRPr="004C4B36">
              <w:t>.</w:t>
            </w:r>
            <w:proofErr w:type="gramEnd"/>
            <w:r w:rsidR="00CA2674" w:rsidRPr="004C4B36">
              <w:t xml:space="preserve"> </w:t>
            </w:r>
            <w:r w:rsidRPr="004C4B36">
              <w:t>The definition requires three conditions to be established:</w:t>
            </w:r>
          </w:p>
          <w:p w14:paraId="33729B51" w14:textId="77777777" w:rsidR="00183361"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Descent (i.e. a parent is of Aboriginal or Torres Strait Islander descent)</w:t>
            </w:r>
          </w:p>
          <w:p w14:paraId="4C88B855" w14:textId="77777777" w:rsidR="00BF5D92"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Self-identification (i.e. the individual identifies as an Aboriginal or Torres Strait Islander)</w:t>
            </w:r>
          </w:p>
          <w:p w14:paraId="4B216C8B" w14:textId="133AFD46" w:rsidR="00183361"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 xml:space="preserve">Community recognition (i.e. the individual is accepted as such by the Aboriginal or Torres Strait Islander community in which he/she lives) </w:t>
            </w:r>
            <w:r w:rsidRPr="004C4B36">
              <w:fldChar w:fldCharType="begin" w:fldLock="1"/>
            </w:r>
            <w:r w:rsidR="009B5897" w:rsidRPr="004C4B36">
              <w:instrText>ADDIN CSL_CITATION {"citationItems":[{"id":"ITEM-1","itemData":{"URL":"http://www.naccho.org.au/about/aboriginal-health/definitions/","accessed":{"date-parts":[["2018","2","27"]]},"author":[{"dropping-particle":"","family":"NACCHO","given":"","non-dropping-particle":"","parse-names":false,"suffix":""}],"container-title":"Aboriginal health","id":"ITEM-1","issued":{"date-parts":[["2017"]]},"title":"Definitions","type":"webpage"},"uris":["http://www.mendeley.com/documents/?uuid=7c46e4c3-a223-436d-828b-2184a99e924d"]}],"mendeley":{"formattedCitation":"(16)","plainTextFormattedCitation":"(16)","previouslyFormattedCitation":"(15)"},"properties":{"noteIndex":0},"schema":"https://github.com/citation-style-language/schema/raw/master/csl-citation.json"}</w:instrText>
            </w:r>
            <w:r w:rsidRPr="004C4B36">
              <w:fldChar w:fldCharType="separate"/>
            </w:r>
            <w:r w:rsidR="009B5897" w:rsidRPr="004C4B36">
              <w:t>(16)</w:t>
            </w:r>
            <w:r w:rsidRPr="004C4B36">
              <w:fldChar w:fldCharType="end"/>
            </w:r>
            <w:r w:rsidRPr="004C4B36">
              <w:t>.</w:t>
            </w:r>
          </w:p>
        </w:tc>
      </w:tr>
      <w:tr w:rsidR="00183361" w:rsidRPr="004C4B36" w14:paraId="55AAC3BE" w14:textId="77777777" w:rsidTr="00F35216">
        <w:tc>
          <w:tcPr>
            <w:cnfStyle w:val="001000000000" w:firstRow="0" w:lastRow="0" w:firstColumn="1" w:lastColumn="0" w:oddVBand="0" w:evenVBand="0" w:oddHBand="0" w:evenHBand="0" w:firstRowFirstColumn="0" w:firstRowLastColumn="0" w:lastRowFirstColumn="0" w:lastRowLastColumn="0"/>
            <w:tcW w:w="1395" w:type="pct"/>
          </w:tcPr>
          <w:p w14:paraId="3615008B" w14:textId="2B5BF078" w:rsidR="00183361" w:rsidRPr="004C4B36" w:rsidRDefault="00B405E8" w:rsidP="007302E0">
            <w:pPr>
              <w:pStyle w:val="Paragraph"/>
            </w:pPr>
            <w:r w:rsidRPr="004C4B36">
              <w:t>People from culturally and linguistically diverse (</w:t>
            </w:r>
            <w:r w:rsidR="00183361" w:rsidRPr="004C4B36">
              <w:t>CALD</w:t>
            </w:r>
            <w:r w:rsidRPr="004C4B36">
              <w:t>) backgrounds</w:t>
            </w:r>
          </w:p>
        </w:tc>
        <w:tc>
          <w:tcPr>
            <w:tcW w:w="3605" w:type="pct"/>
          </w:tcPr>
          <w:p w14:paraId="5EC2977B" w14:textId="3DE427BF" w:rsidR="00183361" w:rsidRPr="004C4B36" w:rsidRDefault="00183361" w:rsidP="007302E0">
            <w:pPr>
              <w:pStyle w:val="Paragraph"/>
              <w:cnfStyle w:val="000000000000" w:firstRow="0" w:lastRow="0" w:firstColumn="0" w:lastColumn="0" w:oddVBand="0" w:evenVBand="0" w:oddHBand="0" w:evenHBand="0" w:firstRowFirstColumn="0" w:firstRowLastColumn="0" w:lastRowFirstColumn="0" w:lastRowLastColumn="0"/>
            </w:pPr>
            <w:r w:rsidRPr="004C4B36">
              <w:t xml:space="preserve">The term ‘culturally and linguistically diverse’ (CALD) is a broad and inclusive descriptor for communities with diverse language, ethnic background, nationality, dress, traditions, food, societal structures, art and religion characteristics </w:t>
            </w:r>
            <w:r w:rsidRPr="004C4B36">
              <w:fldChar w:fldCharType="begin" w:fldLock="1"/>
            </w:r>
            <w:r w:rsidR="009B5897" w:rsidRPr="004C4B36">
              <w:instrText>ADDIN CSL_CITATION {"citationItems":[{"id":"ITEM-1","itemData":{"author":[{"dropping-particle":"","family":"Ethnic Communities' Council of Victoria (ECCV)","given":"","non-dropping-particle":"","parse-names":false,"suffix":""}],"id":"ITEM-1","issued":{"date-parts":[["2012"]]},"publisher":"ECCV","publisher-place":"Melbourne","title":"ECCV glossary of terms","type":"book"},"uris":["http://www.mendeley.com/documents/?uuid=d93e309f-83bb-4caa-aed0-86649520b726"]}],"mendeley":{"formattedCitation":"(17)","plainTextFormattedCitation":"(17)","previouslyFormattedCitation":"(16)"},"properties":{"noteIndex":0},"schema":"https://github.com/citation-style-language/schema/raw/master/csl-citation.json"}</w:instrText>
            </w:r>
            <w:r w:rsidRPr="004C4B36">
              <w:fldChar w:fldCharType="separate"/>
            </w:r>
            <w:r w:rsidR="009B5897" w:rsidRPr="004C4B36">
              <w:t>(17)</w:t>
            </w:r>
            <w:r w:rsidRPr="004C4B36">
              <w:fldChar w:fldCharType="end"/>
            </w:r>
            <w:r w:rsidRPr="004C4B36">
              <w:t>.</w:t>
            </w:r>
          </w:p>
          <w:p w14:paraId="6A3A325B" w14:textId="4B3DDC53" w:rsidR="00183361" w:rsidRPr="004C4B36" w:rsidRDefault="00183361" w:rsidP="007302E0">
            <w:pPr>
              <w:pStyle w:val="Paragraph"/>
              <w:cnfStyle w:val="000000000000" w:firstRow="0" w:lastRow="0" w:firstColumn="0" w:lastColumn="0" w:oddVBand="0" w:evenVBand="0" w:oddHBand="0" w:evenHBand="0" w:firstRowFirstColumn="0" w:firstRowLastColumn="0" w:lastRowFirstColumn="0" w:lastRowLastColumn="0"/>
            </w:pPr>
            <w:r w:rsidRPr="004C4B36">
              <w:t xml:space="preserve">More specifically, CALD may be used to refer to people from non-English speaking backgrounds </w:t>
            </w:r>
            <w:r w:rsidRPr="004C4B36">
              <w:fldChar w:fldCharType="begin" w:fldLock="1"/>
            </w:r>
            <w:r w:rsidR="009B5897" w:rsidRPr="004C4B36">
              <w:instrText>ADDIN CSL_CITATION {"citationItems":[{"id":"ITEM-1","itemData":{"ISBN":"9781742418599","author":[{"dropping-particle":"","family":"Commonwealth of Australia Department of Social Services","given":"","non-dropping-particle":"","parse-names":false,"suffix":""}],"id":"ITEM-1","issued":{"date-parts":[["2015"]]},"publisher-place":"Canberra","title":"National Ageing and Aged Care Strategy for people from Culturally and Linguistically Diverse (CALD) backgrounds","type":"book"},"uris":["http://www.mendeley.com/documents/?uuid=63ed28b5-75fd-4fc8-81ae-c43781b8d94a"]}],"mendeley":{"formattedCitation":"(18)","plainTextFormattedCitation":"(18)","previouslyFormattedCitation":"(17)"},"properties":{"noteIndex":0},"schema":"https://github.com/citation-style-language/schema/raw/master/csl-citation.json"}</w:instrText>
            </w:r>
            <w:r w:rsidRPr="004C4B36">
              <w:fldChar w:fldCharType="separate"/>
            </w:r>
            <w:r w:rsidR="009B5897" w:rsidRPr="004C4B36">
              <w:t>(18)</w:t>
            </w:r>
            <w:r w:rsidRPr="004C4B36">
              <w:fldChar w:fldCharType="end"/>
            </w:r>
            <w:r w:rsidR="00BF5D92" w:rsidRPr="004C4B36">
              <w:t>.</w:t>
            </w:r>
          </w:p>
        </w:tc>
      </w:tr>
      <w:tr w:rsidR="00183361" w:rsidRPr="004C4B36" w14:paraId="395037DF" w14:textId="77777777" w:rsidTr="00F35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13244570" w14:textId="0EBE9335" w:rsidR="00183361" w:rsidRPr="004C4B36" w:rsidRDefault="00183361" w:rsidP="007302E0">
            <w:pPr>
              <w:pStyle w:val="Paragraph"/>
            </w:pPr>
            <w:r w:rsidRPr="004C4B36">
              <w:t xml:space="preserve">Care leavers and </w:t>
            </w:r>
            <w:r w:rsidR="00B405E8" w:rsidRPr="004C4B36">
              <w:t xml:space="preserve">people </w:t>
            </w:r>
            <w:r w:rsidRPr="004C4B36">
              <w:t xml:space="preserve">affected by forced adoption </w:t>
            </w:r>
          </w:p>
        </w:tc>
        <w:tc>
          <w:tcPr>
            <w:tcW w:w="3605" w:type="pct"/>
          </w:tcPr>
          <w:p w14:paraId="7188A55D" w14:textId="59A28AA0" w:rsidR="00183361" w:rsidRPr="004C4B36" w:rsidRDefault="00BF5D92" w:rsidP="00FE1ECB">
            <w:pPr>
              <w:pStyle w:val="Paragraph"/>
              <w:spacing w:after="0"/>
              <w:cnfStyle w:val="000000100000" w:firstRow="0" w:lastRow="0" w:firstColumn="0" w:lastColumn="0" w:oddVBand="0" w:evenVBand="0" w:oddHBand="1" w:evenHBand="0" w:firstRowFirstColumn="0" w:firstRowLastColumn="0" w:lastRowFirstColumn="0" w:lastRowLastColumn="0"/>
            </w:pPr>
            <w:r w:rsidRPr="004C4B36">
              <w:t>A care leaver is ‘</w:t>
            </w:r>
            <w:r w:rsidR="00183361" w:rsidRPr="004C4B36">
              <w:t>a person who was in institutional care or another form of out-of-home care, including foster care, as a child o</w:t>
            </w:r>
            <w:r w:rsidRPr="004C4B36">
              <w:t>r youth during the 20th century’</w:t>
            </w:r>
            <w:r w:rsidR="00183361" w:rsidRPr="004C4B36">
              <w:t>, including:</w:t>
            </w:r>
          </w:p>
          <w:p w14:paraId="223CCC29" w14:textId="77777777" w:rsidR="00183361"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Forgotten Australians</w:t>
            </w:r>
          </w:p>
          <w:p w14:paraId="7FED5EE0" w14:textId="77777777" w:rsidR="00BF5D92" w:rsidRPr="004C4B36" w:rsidRDefault="00183361" w:rsidP="007D3ACC">
            <w:pPr>
              <w:pStyle w:val="Bullet1"/>
              <w:cnfStyle w:val="000000100000" w:firstRow="0" w:lastRow="0" w:firstColumn="0" w:lastColumn="0" w:oddVBand="0" w:evenVBand="0" w:oddHBand="1" w:evenHBand="0" w:firstRowFirstColumn="0" w:firstRowLastColumn="0" w:lastRowFirstColumn="0" w:lastRowLastColumn="0"/>
            </w:pPr>
            <w:r w:rsidRPr="004C4B36">
              <w:t>Former Child Migrants</w:t>
            </w:r>
          </w:p>
          <w:p w14:paraId="370ADEC9" w14:textId="075D9139" w:rsidR="00183361" w:rsidRPr="004C4B36" w:rsidRDefault="00183361" w:rsidP="007D3ACC">
            <w:pPr>
              <w:pStyle w:val="Bullet1"/>
              <w:cnfStyle w:val="000000100000" w:firstRow="0" w:lastRow="0" w:firstColumn="0" w:lastColumn="0" w:oddVBand="0" w:evenVBand="0" w:oddHBand="1" w:evenHBand="0" w:firstRowFirstColumn="0" w:firstRowLastColumn="0" w:lastRowFirstColumn="0" w:lastRowLastColumn="0"/>
            </w:pPr>
            <w:r w:rsidRPr="004C4B36">
              <w:t xml:space="preserve">Stolen Generations </w:t>
            </w:r>
            <w:r w:rsidR="00BF5D92" w:rsidRPr="004C4B36">
              <w:fldChar w:fldCharType="begin" w:fldLock="1"/>
            </w:r>
            <w:r w:rsidR="009B5897" w:rsidRPr="004C4B36">
              <w:instrText>ADDIN CSL_CITATION {"citationItems":[{"id":"ITEM-1","itemData":{"URL":"https://agedcare.health.gov.au/older-people-their-families-and-carers/people-from-diverse-backgrounds","accessed":{"date-parts":[["2018","4","18"]]},"author":[{"dropping-particle":"","family":"Australian Government Department of Health","given":"","non-dropping-particle":"","parse-names":false,"suffix":""}],"id":"ITEM-1","issued":{"date-parts":[["2018"]]},"title":"People from diverse backgrounds","type":"webpage"},"uris":["http://www.mendeley.com/documents/?uuid=29435b3c-0248-4b27-a9b7-f0ae1dbe5d54"]}],"mendeley":{"formattedCitation":"(19)","plainTextFormattedCitation":"(19)","previouslyFormattedCitation":"(18)"},"properties":{"noteIndex":0},"schema":"https://github.com/citation-style-language/schema/raw/master/csl-citation.json"}</w:instrText>
            </w:r>
            <w:r w:rsidR="00BF5D92" w:rsidRPr="004C4B36">
              <w:fldChar w:fldCharType="separate"/>
            </w:r>
            <w:r w:rsidR="009B5897" w:rsidRPr="004C4B36">
              <w:t>(19)</w:t>
            </w:r>
            <w:r w:rsidR="00BF5D92" w:rsidRPr="004C4B36">
              <w:fldChar w:fldCharType="end"/>
            </w:r>
            <w:r w:rsidRPr="004C4B36">
              <w:t>.</w:t>
            </w:r>
          </w:p>
          <w:p w14:paraId="37119A10" w14:textId="6554E266" w:rsidR="00183361" w:rsidRPr="004C4B36" w:rsidRDefault="00183361" w:rsidP="00BF5D92">
            <w:pPr>
              <w:pStyle w:val="Paragraph"/>
              <w:cnfStyle w:val="000000100000" w:firstRow="0" w:lastRow="0" w:firstColumn="0" w:lastColumn="0" w:oddVBand="0" w:evenVBand="0" w:oddHBand="1" w:evenHBand="0" w:firstRowFirstColumn="0" w:firstRowLastColumn="0" w:lastRowFirstColumn="0" w:lastRowLastColumn="0"/>
            </w:pPr>
            <w:r w:rsidRPr="004C4B36">
              <w:t>F</w:t>
            </w:r>
            <w:r w:rsidR="00BF5D92" w:rsidRPr="004C4B36">
              <w:t>orced adoption refers to ‘</w:t>
            </w:r>
            <w:r w:rsidRPr="004C4B36">
              <w:t xml:space="preserve">adoption where a child’s natural parent, or parents, were compelled to </w:t>
            </w:r>
            <w:r w:rsidR="00BF5D92" w:rsidRPr="004C4B36">
              <w:t>relinquish a child for adoption’</w:t>
            </w:r>
            <w:r w:rsidRPr="004C4B36">
              <w:t xml:space="preserve"> </w:t>
            </w:r>
            <w:r w:rsidR="00BF5D92" w:rsidRPr="004C4B36">
              <w:fldChar w:fldCharType="begin" w:fldLock="1"/>
            </w:r>
            <w:r w:rsidR="009B5897" w:rsidRPr="004C4B36">
              <w:instrText>ADDIN CSL_CITATION {"citationItems":[{"id":"ITEM-1","itemData":{"ISBN":"9781742297989","abstract":"This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etx","author":[{"dropping-particle":"","family":"Senate Community Affairs Reference Committee","given":"","non-dropping-particle":"","parse-names":false,"suffix":""}],"id":"ITEM-1","issue":"February","issued":{"date-parts":[["2012"]]},"publisher":"Commonwealth of Australia","publisher-place":"Canberra","title":"Commonwealth contribution to former forced adoption policies and practices","type":"book"},"uris":["http://www.mendeley.com/documents/?uuid=5896560d-4e24-4726-bfc6-d88b017e200c"]}],"mendeley":{"formattedCitation":"(20)","manualFormatting":"(21: p.6)","plainTextFormattedCitation":"(20)","previouslyFormattedCitation":"(19)"},"properties":{"noteIndex":0},"schema":"https://github.com/citation-style-language/schema/raw/master/csl-citation.json"}</w:instrText>
            </w:r>
            <w:r w:rsidR="00BF5D92" w:rsidRPr="004C4B36">
              <w:fldChar w:fldCharType="separate"/>
            </w:r>
            <w:r w:rsidR="00BF5D92" w:rsidRPr="004C4B36">
              <w:t>(21</w:t>
            </w:r>
            <w:r w:rsidR="00265B13" w:rsidRPr="004C4B36">
              <w:t>: p.6</w:t>
            </w:r>
            <w:r w:rsidR="00BF5D92" w:rsidRPr="004C4B36">
              <w:t>)</w:t>
            </w:r>
            <w:r w:rsidR="00BF5D92" w:rsidRPr="004C4B36">
              <w:fldChar w:fldCharType="end"/>
            </w:r>
            <w:r w:rsidRPr="004C4B36">
              <w:t>.</w:t>
            </w:r>
          </w:p>
        </w:tc>
      </w:tr>
      <w:tr w:rsidR="00183361" w:rsidRPr="004C4B36" w14:paraId="60408932" w14:textId="77777777" w:rsidTr="00F35216">
        <w:tc>
          <w:tcPr>
            <w:cnfStyle w:val="001000000000" w:firstRow="0" w:lastRow="0" w:firstColumn="1" w:lastColumn="0" w:oddVBand="0" w:evenVBand="0" w:oddHBand="0" w:evenHBand="0" w:firstRowFirstColumn="0" w:firstRowLastColumn="0" w:lastRowFirstColumn="0" w:lastRowLastColumn="0"/>
            <w:tcW w:w="1395" w:type="pct"/>
          </w:tcPr>
          <w:p w14:paraId="557C3A9B" w14:textId="784744AE" w:rsidR="00183361" w:rsidRPr="004C4B36" w:rsidRDefault="00183361" w:rsidP="007302E0">
            <w:pPr>
              <w:pStyle w:val="Paragraph"/>
            </w:pPr>
            <w:r w:rsidRPr="004C4B36">
              <w:t>People with disabilit</w:t>
            </w:r>
            <w:r w:rsidR="001454FD" w:rsidRPr="004C4B36">
              <w:t>ies</w:t>
            </w:r>
          </w:p>
        </w:tc>
        <w:tc>
          <w:tcPr>
            <w:tcW w:w="3605" w:type="pct"/>
          </w:tcPr>
          <w:p w14:paraId="20DF8525" w14:textId="77777777" w:rsidR="00193123" w:rsidRPr="004C4B36" w:rsidRDefault="00193123" w:rsidP="00193123">
            <w:pPr>
              <w:pStyle w:val="Paragraph"/>
              <w:spacing w:after="0"/>
              <w:cnfStyle w:val="000000000000" w:firstRow="0" w:lastRow="0" w:firstColumn="0" w:lastColumn="0" w:oddVBand="0" w:evenVBand="0" w:oddHBand="0" w:evenHBand="0" w:firstRowFirstColumn="0" w:firstRowLastColumn="0" w:lastRowFirstColumn="0" w:lastRowLastColumn="0"/>
            </w:pPr>
            <w:r w:rsidRPr="004C4B36">
              <w:t xml:space="preserve">Disability is an umbrella term that encompasses any or </w:t>
            </w:r>
            <w:proofErr w:type="gramStart"/>
            <w:r w:rsidRPr="004C4B36">
              <w:t>all of</w:t>
            </w:r>
            <w:proofErr w:type="gramEnd"/>
            <w:r w:rsidRPr="004C4B36">
              <w:t xml:space="preserve"> the following components (all of which also may be influenced by environmental and personal factors):</w:t>
            </w:r>
          </w:p>
          <w:p w14:paraId="3A038EF2" w14:textId="77777777" w:rsidR="00193123" w:rsidRPr="004C4B36" w:rsidRDefault="00193123" w:rsidP="00193123">
            <w:pPr>
              <w:pStyle w:val="Bullet1"/>
              <w:cnfStyle w:val="000000000000" w:firstRow="0" w:lastRow="0" w:firstColumn="0" w:lastColumn="0" w:oddVBand="0" w:evenVBand="0" w:oddHBand="0" w:evenHBand="0" w:firstRowFirstColumn="0" w:firstRowLastColumn="0" w:lastRowFirstColumn="0" w:lastRowLastColumn="0"/>
            </w:pPr>
            <w:r w:rsidRPr="004C4B36">
              <w:t>Impairment—problems in body function or structure</w:t>
            </w:r>
          </w:p>
          <w:p w14:paraId="358F9DBA" w14:textId="77777777" w:rsidR="00193123" w:rsidRPr="004C4B36" w:rsidRDefault="00193123" w:rsidP="00193123">
            <w:pPr>
              <w:pStyle w:val="Bullet1"/>
              <w:cnfStyle w:val="000000000000" w:firstRow="0" w:lastRow="0" w:firstColumn="0" w:lastColumn="0" w:oddVBand="0" w:evenVBand="0" w:oddHBand="0" w:evenHBand="0" w:firstRowFirstColumn="0" w:firstRowLastColumn="0" w:lastRowFirstColumn="0" w:lastRowLastColumn="0"/>
            </w:pPr>
            <w:r w:rsidRPr="004C4B36">
              <w:t>Activity limitation—difficulties in executing activities</w:t>
            </w:r>
          </w:p>
          <w:p w14:paraId="0C2AC7D2" w14:textId="20A524B8" w:rsidR="00183361" w:rsidRPr="004C4B36" w:rsidRDefault="00193123" w:rsidP="00193123">
            <w:pPr>
              <w:pStyle w:val="Bullet1"/>
              <w:cnfStyle w:val="000000000000" w:firstRow="0" w:lastRow="0" w:firstColumn="0" w:lastColumn="0" w:oddVBand="0" w:evenVBand="0" w:oddHBand="0" w:evenHBand="0" w:firstRowFirstColumn="0" w:firstRowLastColumn="0" w:lastRowFirstColumn="0" w:lastRowLastColumn="0"/>
            </w:pPr>
            <w:r w:rsidRPr="004C4B36">
              <w:t xml:space="preserve">Participation restriction—problems an individual may experience in life situations </w:t>
            </w:r>
            <w:r w:rsidRPr="004C4B36">
              <w:fldChar w:fldCharType="begin" w:fldLock="1"/>
            </w:r>
            <w:r w:rsidR="009B5897" w:rsidRPr="004C4B36">
              <w:instrText>ADDIN CSL_CITATION {"citationItems":[{"id":"ITEM-1","itemData":{"URL":"https://www.aihw.gov.au/reports-data/health-conditions-disability-deaths/disability/overview","accessed":{"date-parts":[["2019","4","16"]]},"author":[{"dropping-particle":"","family":"Australian Institute of Health and Welfare","given":"","non-dropping-particle":"","parse-names":false,"suffix":""}],"id":"ITEM-1","issued":{"date-parts":[["2018"]]},"title":"Disability - overview","type":"webpage"},"uris":["http://www.mendeley.com/documents/?uuid=779d2a30-2eae-4440-81dc-2bc35a0f1cba"]}],"mendeley":{"formattedCitation":"(21)","plainTextFormattedCitation":"(21)","previouslyFormattedCitation":"(20)"},"properties":{"noteIndex":0},"schema":"https://github.com/citation-style-language/schema/raw/master/csl-citation.json"}</w:instrText>
            </w:r>
            <w:r w:rsidRPr="004C4B36">
              <w:fldChar w:fldCharType="separate"/>
            </w:r>
            <w:r w:rsidR="009B5897" w:rsidRPr="004C4B36">
              <w:t>(21)</w:t>
            </w:r>
            <w:r w:rsidRPr="004C4B36">
              <w:fldChar w:fldCharType="end"/>
            </w:r>
            <w:r w:rsidRPr="004C4B36">
              <w:t>.</w:t>
            </w:r>
          </w:p>
        </w:tc>
      </w:tr>
      <w:tr w:rsidR="00183361" w:rsidRPr="004C4B36" w14:paraId="5FBE2371" w14:textId="77777777" w:rsidTr="00F35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26DC2F10" w14:textId="79976CBE" w:rsidR="00183361" w:rsidRPr="004C4B36" w:rsidRDefault="00B405E8" w:rsidP="007302E0">
            <w:pPr>
              <w:pStyle w:val="Paragraph"/>
            </w:pPr>
            <w:r w:rsidRPr="004C4B36">
              <w:lastRenderedPageBreak/>
              <w:t>People experiencing h</w:t>
            </w:r>
            <w:r w:rsidR="00183361" w:rsidRPr="004C4B36">
              <w:t>omeless</w:t>
            </w:r>
            <w:r w:rsidRPr="004C4B36">
              <w:t>ness</w:t>
            </w:r>
          </w:p>
        </w:tc>
        <w:tc>
          <w:tcPr>
            <w:tcW w:w="3605" w:type="pct"/>
          </w:tcPr>
          <w:p w14:paraId="680641DE" w14:textId="77777777" w:rsidR="00183361" w:rsidRPr="004C4B36" w:rsidRDefault="00183361" w:rsidP="00FE1ECB">
            <w:pPr>
              <w:pStyle w:val="Paragraph"/>
              <w:spacing w:after="0"/>
              <w:cnfStyle w:val="000000100000" w:firstRow="0" w:lastRow="0" w:firstColumn="0" w:lastColumn="0" w:oddVBand="0" w:evenVBand="0" w:oddHBand="1" w:evenHBand="0" w:firstRowFirstColumn="0" w:firstRowLastColumn="0" w:lastRowFirstColumn="0" w:lastRowLastColumn="0"/>
            </w:pPr>
            <w:r w:rsidRPr="004C4B36">
              <w:t>A person is defined as homeless if they are living in either:</w:t>
            </w:r>
          </w:p>
          <w:p w14:paraId="19936D93" w14:textId="77777777" w:rsidR="00BF5D92"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Non-conventional accommodation or ‘sleeping rough</w:t>
            </w:r>
            <w:proofErr w:type="gramStart"/>
            <w:r w:rsidRPr="004C4B36">
              <w:t>’,</w:t>
            </w:r>
            <w:proofErr w:type="gramEnd"/>
            <w:r w:rsidRPr="004C4B36">
              <w:t xml:space="preserve"> or</w:t>
            </w:r>
          </w:p>
          <w:p w14:paraId="1DCD157D" w14:textId="1CE13DA5" w:rsidR="00183361" w:rsidRPr="004C4B36" w:rsidRDefault="00183361" w:rsidP="007302E0">
            <w:pPr>
              <w:pStyle w:val="Bullet1"/>
              <w:cnfStyle w:val="000000100000" w:firstRow="0" w:lastRow="0" w:firstColumn="0" w:lastColumn="0" w:oddVBand="0" w:evenVBand="0" w:oddHBand="1" w:evenHBand="0" w:firstRowFirstColumn="0" w:firstRowLastColumn="0" w:lastRowFirstColumn="0" w:lastRowLastColumn="0"/>
            </w:pPr>
            <w:r w:rsidRPr="004C4B36">
              <w:t xml:space="preserve">Short-term or emergency accommodation due to a lack of other options </w:t>
            </w:r>
            <w:r w:rsidRPr="004C4B36">
              <w:fldChar w:fldCharType="begin" w:fldLock="1"/>
            </w:r>
            <w:r w:rsidR="009B5897" w:rsidRPr="004C4B36">
              <w:instrText>ADDIN CSL_CITATION {"citationItems":[{"id":"ITEM-1","itemData":{"URL":"https://www.aihw.gov.au/reports-statistics/health-welfare-services/homelessness-services/glossary","accessed":{"date-parts":[["2018","2","26"]]},"author":[{"dropping-particle":"","family":"Australian Institute of Health and Welfare","given":"","non-dropping-particle":"","parse-names":false,"suffix":""}],"id":"ITEM-1","issued":{"date-parts":[["2017"]]},"publisher-place":"Canberra","title":"Homelessness services glossary","type":"webpage"},"uris":["http://www.mendeley.com/documents/?uuid=c0fd29b2-f21a-4071-9208-c44ae49bb320"]}],"mendeley":{"formattedCitation":"(22)","plainTextFormattedCitation":"(22)","previouslyFormattedCitation":"(21)"},"properties":{"noteIndex":0},"schema":"https://github.com/citation-style-language/schema/raw/master/csl-citation.json"}</w:instrText>
            </w:r>
            <w:r w:rsidRPr="004C4B36">
              <w:fldChar w:fldCharType="separate"/>
            </w:r>
            <w:r w:rsidR="009B5897" w:rsidRPr="004C4B36">
              <w:t>(22)</w:t>
            </w:r>
            <w:r w:rsidRPr="004C4B36">
              <w:fldChar w:fldCharType="end"/>
            </w:r>
            <w:r w:rsidRPr="004C4B36">
              <w:t>.</w:t>
            </w:r>
          </w:p>
        </w:tc>
      </w:tr>
      <w:tr w:rsidR="00183361" w:rsidRPr="004C4B36" w14:paraId="4A33A7F5" w14:textId="77777777" w:rsidTr="00F35216">
        <w:tc>
          <w:tcPr>
            <w:cnfStyle w:val="001000000000" w:firstRow="0" w:lastRow="0" w:firstColumn="1" w:lastColumn="0" w:oddVBand="0" w:evenVBand="0" w:oddHBand="0" w:evenHBand="0" w:firstRowFirstColumn="0" w:firstRowLastColumn="0" w:lastRowFirstColumn="0" w:lastRowLastColumn="0"/>
            <w:tcW w:w="1395" w:type="pct"/>
          </w:tcPr>
          <w:p w14:paraId="1C628763" w14:textId="344FD3F0" w:rsidR="00183361" w:rsidRPr="004C4B36" w:rsidRDefault="00B405E8" w:rsidP="00006C3A">
            <w:pPr>
              <w:pStyle w:val="Paragraph"/>
            </w:pPr>
            <w:r w:rsidRPr="004C4B36">
              <w:t>People who are i</w:t>
            </w:r>
            <w:r w:rsidR="00183361" w:rsidRPr="004C4B36">
              <w:t>ncarcerated</w:t>
            </w:r>
          </w:p>
        </w:tc>
        <w:tc>
          <w:tcPr>
            <w:tcW w:w="3605" w:type="pct"/>
          </w:tcPr>
          <w:p w14:paraId="0AF09292" w14:textId="69080DC0" w:rsidR="00183361" w:rsidRPr="004C4B36" w:rsidRDefault="00183361" w:rsidP="00BF5D92">
            <w:pPr>
              <w:pStyle w:val="Paragraph"/>
              <w:cnfStyle w:val="000000000000" w:firstRow="0" w:lastRow="0" w:firstColumn="0" w:lastColumn="0" w:oddVBand="0" w:evenVBand="0" w:oddHBand="0" w:evenHBand="0" w:firstRowFirstColumn="0" w:firstRowLastColumn="0" w:lastRowFirstColumn="0" w:lastRowLastColumn="0"/>
            </w:pPr>
            <w:r w:rsidRPr="004C4B36">
              <w:t>All persons remanded or sentenced to adult custodial corrective services agencies in each state and territory in Australia</w:t>
            </w:r>
            <w:r w:rsidR="00006C3A" w:rsidRPr="004C4B36">
              <w:t xml:space="preserve"> </w:t>
            </w:r>
            <w:r w:rsidR="00006C3A" w:rsidRPr="004C4B36">
              <w:fldChar w:fldCharType="begin" w:fldLock="1"/>
            </w:r>
            <w:r w:rsidR="009B5897" w:rsidRPr="004C4B36">
              <w:instrText>ADDIN CSL_CITATION {"citationItems":[{"id":"ITEM-1","itemData":{"URL":"https://www.abs.gov.au/ausstats/abs@.nsf/Lookup/by Subject/4517.0~2017~Main Features~In this issue~2","accessed":{"date-parts":[["2018","3","20"]]},"author":[{"dropping-particle":"","family":"Australian Bureau of Statistics","given":"","non-dropping-particle":"","parse-names":false,"suffix":""}],"id":"ITEM-1","issued":{"date-parts":[["2017"]]},"title":"4517.0 - Prisoners in Australia, 2017","type":"webpage"},"uris":["http://www.mendeley.com/documents/?uuid=94f1cd74-23fd-4c4a-bfa1-06712b84a231"]}],"mendeley":{"formattedCitation":"(23)","plainTextFormattedCitation":"(23)","previouslyFormattedCitation":"(22)"},"properties":{"noteIndex":0},"schema":"https://github.com/citation-style-language/schema/raw/master/csl-citation.json"}</w:instrText>
            </w:r>
            <w:r w:rsidR="00006C3A" w:rsidRPr="004C4B36">
              <w:fldChar w:fldCharType="separate"/>
            </w:r>
            <w:r w:rsidR="009B5897" w:rsidRPr="004C4B36">
              <w:t>(23)</w:t>
            </w:r>
            <w:r w:rsidR="00006C3A" w:rsidRPr="004C4B36">
              <w:fldChar w:fldCharType="end"/>
            </w:r>
            <w:r w:rsidRPr="004C4B36">
              <w:t>.</w:t>
            </w:r>
          </w:p>
        </w:tc>
      </w:tr>
      <w:tr w:rsidR="00183361" w:rsidRPr="004C4B36" w14:paraId="1361EDBB" w14:textId="77777777" w:rsidTr="00F35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3ABF2F55" w14:textId="48460E17" w:rsidR="00183361" w:rsidRPr="004C4B36" w:rsidRDefault="00B405E8" w:rsidP="007302E0">
            <w:pPr>
              <w:pStyle w:val="Paragraph"/>
            </w:pPr>
            <w:r w:rsidRPr="004C4B36">
              <w:t xml:space="preserve">People who identify as </w:t>
            </w:r>
            <w:r w:rsidR="00183361" w:rsidRPr="004C4B36">
              <w:t>LGBTI</w:t>
            </w:r>
          </w:p>
        </w:tc>
        <w:tc>
          <w:tcPr>
            <w:tcW w:w="3605" w:type="pct"/>
          </w:tcPr>
          <w:p w14:paraId="538794BD" w14:textId="13181979" w:rsidR="00183361" w:rsidRPr="004C4B36" w:rsidRDefault="00183361" w:rsidP="007302E0">
            <w:pPr>
              <w:pStyle w:val="Paragraph"/>
              <w:cnfStyle w:val="000000100000" w:firstRow="0" w:lastRow="0" w:firstColumn="0" w:lastColumn="0" w:oddVBand="0" w:evenVBand="0" w:oddHBand="1" w:evenHBand="0" w:firstRowFirstColumn="0" w:firstRowLastColumn="0" w:lastRowFirstColumn="0" w:lastRowLastColumn="0"/>
            </w:pPr>
            <w:r w:rsidRPr="004C4B36">
              <w:t xml:space="preserve">Including individuals who are lesbian, gay, bisexual, transgender or intersex, the umbrella term LGBTI refers to those of diverse sexual orientation, sex or gender identity </w:t>
            </w:r>
            <w:r w:rsidRPr="004C4B36">
              <w:fldChar w:fldCharType="begin" w:fldLock="1"/>
            </w:r>
            <w:r w:rsidR="009B5897" w:rsidRPr="004C4B36">
              <w:instrText>ADDIN CSL_CITATION {"citationItems":[{"id":"ITEM-1","itemData":{"URL":"https://www.humanrights.gov.au/education/face-facts/face-facts-lesbian-gay-bisexual-trans-and-intersex-people","accessed":{"date-parts":[["2018","2","27"]]},"author":[{"dropping-particle":"","family":"Australian Human Rights Commission","given":"","non-dropping-particle":"","parse-names":false,"suffix":""}],"id":"ITEM-1","issued":{"date-parts":[["2014"]]},"title":"Face the facts: Lesbian, gay, bisexual, transgender and intersex people","type":"webpage"},"uris":["http://www.mendeley.com/documents/?uuid=dcf36bff-0fa9-4299-8381-44c7778ea4e8"]}],"mendeley":{"formattedCitation":"(24)","plainTextFormattedCitation":"(24)","previouslyFormattedCitation":"(23)"},"properties":{"noteIndex":0},"schema":"https://github.com/citation-style-language/schema/raw/master/csl-citation.json"}</w:instrText>
            </w:r>
            <w:r w:rsidRPr="004C4B36">
              <w:fldChar w:fldCharType="separate"/>
            </w:r>
            <w:r w:rsidR="009B5897" w:rsidRPr="004C4B36">
              <w:t>(24)</w:t>
            </w:r>
            <w:r w:rsidRPr="004C4B36">
              <w:fldChar w:fldCharType="end"/>
            </w:r>
            <w:r w:rsidRPr="004C4B36">
              <w:t>.</w:t>
            </w:r>
          </w:p>
        </w:tc>
      </w:tr>
      <w:tr w:rsidR="00183361" w:rsidRPr="004C4B36" w14:paraId="7A735698" w14:textId="77777777" w:rsidTr="00F35216">
        <w:tc>
          <w:tcPr>
            <w:cnfStyle w:val="001000000000" w:firstRow="0" w:lastRow="0" w:firstColumn="1" w:lastColumn="0" w:oddVBand="0" w:evenVBand="0" w:oddHBand="0" w:evenHBand="0" w:firstRowFirstColumn="0" w:firstRowLastColumn="0" w:lastRowFirstColumn="0" w:lastRowLastColumn="0"/>
            <w:tcW w:w="1395" w:type="pct"/>
          </w:tcPr>
          <w:p w14:paraId="2EE9D4F5" w14:textId="77777777" w:rsidR="00183361" w:rsidRPr="004C4B36" w:rsidRDefault="00183361" w:rsidP="007302E0">
            <w:pPr>
              <w:pStyle w:val="Paragraph"/>
            </w:pPr>
            <w:r w:rsidRPr="004C4B36">
              <w:t>Refugees</w:t>
            </w:r>
          </w:p>
        </w:tc>
        <w:tc>
          <w:tcPr>
            <w:tcW w:w="3605" w:type="pct"/>
          </w:tcPr>
          <w:p w14:paraId="5B9B936B" w14:textId="144ACFC5" w:rsidR="00183361" w:rsidRPr="004C4B36" w:rsidRDefault="00183361" w:rsidP="007302E0">
            <w:pPr>
              <w:pStyle w:val="Paragraph"/>
              <w:cnfStyle w:val="000000000000" w:firstRow="0" w:lastRow="0" w:firstColumn="0" w:lastColumn="0" w:oddVBand="0" w:evenVBand="0" w:oddHBand="0" w:evenHBand="0" w:firstRowFirstColumn="0" w:firstRowLastColumn="0" w:lastRowFirstColumn="0" w:lastRowLastColumn="0"/>
            </w:pPr>
            <w:r w:rsidRPr="004C4B36">
              <w:t xml:space="preserve">Any person who, owing to a well-founded fear of being persecuted for reasons of race, religion, nationality, membership of a particular social group or political opinion, is outside the country of his/her nationality and is unable, or owing to such fear is unwilling, to avail him or herself of the protection of that country </w:t>
            </w:r>
            <w:r w:rsidRPr="004C4B36">
              <w:fldChar w:fldCharType="begin" w:fldLock="1"/>
            </w:r>
            <w:r w:rsidR="009B5897" w:rsidRPr="004C4B36">
              <w:instrText>ADDIN CSL_CITATION {"citationItems":[{"id":"ITEM-1","itemData":{"URL":"https://www.refugeecouncil.org.au/docs/news&amp;events/RW_Background_Information.pdf","accessed":{"date-parts":[["2018","2","22"]]},"author":[{"dropping-particle":"","family":"Refugee Council of Australia","given":"","non-dropping-particle":"","parse-names":false,"suffix":""}],"id":"ITEM-1","issued":{"date-parts":[["0"]]},"title":"Background information on refugees and asylum seekers","type":"webpage"},"uris":["http://www.mendeley.com/documents/?uuid=3c746bae-054d-4995-8000-083c929f2a36"]}],"mendeley":{"formattedCitation":"(25)","plainTextFormattedCitation":"(25)","previouslyFormattedCitation":"(24)"},"properties":{"noteIndex":0},"schema":"https://github.com/citation-style-language/schema/raw/master/csl-citation.json"}</w:instrText>
            </w:r>
            <w:r w:rsidRPr="004C4B36">
              <w:fldChar w:fldCharType="separate"/>
            </w:r>
            <w:r w:rsidR="009B5897" w:rsidRPr="004C4B36">
              <w:t>(25)</w:t>
            </w:r>
            <w:r w:rsidRPr="004C4B36">
              <w:fldChar w:fldCharType="end"/>
            </w:r>
            <w:r w:rsidRPr="004C4B36">
              <w:t>.</w:t>
            </w:r>
          </w:p>
        </w:tc>
      </w:tr>
      <w:tr w:rsidR="00183361" w:rsidRPr="004C4B36" w14:paraId="4C517EC6" w14:textId="77777777" w:rsidTr="00F35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35CE068C" w14:textId="77777777" w:rsidR="00183361" w:rsidRPr="004C4B36" w:rsidRDefault="00183361" w:rsidP="007302E0">
            <w:pPr>
              <w:pStyle w:val="Paragraph"/>
            </w:pPr>
            <w:r w:rsidRPr="004C4B36">
              <w:t>Veterans</w:t>
            </w:r>
          </w:p>
        </w:tc>
        <w:tc>
          <w:tcPr>
            <w:tcW w:w="3605" w:type="pct"/>
          </w:tcPr>
          <w:p w14:paraId="3BDDF01E" w14:textId="2529B657" w:rsidR="00183361" w:rsidRPr="004C4B36" w:rsidRDefault="00183361" w:rsidP="007302E0">
            <w:pPr>
              <w:pStyle w:val="Paragraph"/>
              <w:cnfStyle w:val="000000100000" w:firstRow="0" w:lastRow="0" w:firstColumn="0" w:lastColumn="0" w:oddVBand="0" w:evenVBand="0" w:oddHBand="1" w:evenHBand="0" w:firstRowFirstColumn="0" w:firstRowLastColumn="0" w:lastRowFirstColumn="0" w:lastRowLastColumn="0"/>
            </w:pPr>
            <w:r w:rsidRPr="004C4B36">
              <w:t xml:space="preserve">All former members of the Australian Defence Force (ADF), irrespective of whether they were deployed or undertook war or warlike service </w:t>
            </w:r>
            <w:r w:rsidRPr="004C4B36">
              <w:fldChar w:fldCharType="begin" w:fldLock="1"/>
            </w:r>
            <w:r w:rsidR="009B5897" w:rsidRPr="004C4B36">
              <w:instrText>ADDIN CSL_CITATION {"citationItems":[{"id":"ITEM-1","itemData":{"author":[{"dropping-particle":"","family":"Foreign Affairs Defence and Trade References Committee","given":"","non-dropping-particle":"","parse-names":false,"suffix":""}],"id":"ITEM-1","issued":{"date-parts":[["2016"]]},"publisher":"Commonwealth of Australia","publisher-place":"Canberra","title":"Mental health of Australian Defence Force members and veterans","type":"report"},"uris":["http://www.mendeley.com/documents/?uuid=6c63fb15-0828-45a7-8fc4-2f97e8da2bc1"]}],"mendeley":{"formattedCitation":"(26)","plainTextFormattedCitation":"(26)","previouslyFormattedCitation":"(25)"},"properties":{"noteIndex":0},"schema":"https://github.com/citation-style-language/schema/raw/master/csl-citation.json"}</w:instrText>
            </w:r>
            <w:r w:rsidRPr="004C4B36">
              <w:fldChar w:fldCharType="separate"/>
            </w:r>
            <w:r w:rsidR="009B5897" w:rsidRPr="004C4B36">
              <w:t>(26)</w:t>
            </w:r>
            <w:r w:rsidRPr="004C4B36">
              <w:fldChar w:fldCharType="end"/>
            </w:r>
            <w:r w:rsidRPr="004C4B36">
              <w:t>.</w:t>
            </w:r>
          </w:p>
        </w:tc>
      </w:tr>
      <w:tr w:rsidR="00015D26" w:rsidRPr="004C4B36" w14:paraId="4D7A7AB3" w14:textId="77777777" w:rsidTr="00F35216">
        <w:tc>
          <w:tcPr>
            <w:cnfStyle w:val="001000000000" w:firstRow="0" w:lastRow="0" w:firstColumn="1" w:lastColumn="0" w:oddVBand="0" w:evenVBand="0" w:oddHBand="0" w:evenHBand="0" w:firstRowFirstColumn="0" w:firstRowLastColumn="0" w:lastRowFirstColumn="0" w:lastRowLastColumn="0"/>
            <w:tcW w:w="1395" w:type="pct"/>
          </w:tcPr>
          <w:p w14:paraId="1B8AA528" w14:textId="77777777" w:rsidR="00015D26" w:rsidRPr="004C4B36" w:rsidRDefault="00015D26" w:rsidP="007302E0">
            <w:pPr>
              <w:pStyle w:val="Paragraph"/>
            </w:pPr>
          </w:p>
        </w:tc>
        <w:tc>
          <w:tcPr>
            <w:tcW w:w="3605" w:type="pct"/>
          </w:tcPr>
          <w:p w14:paraId="30EE9FF0" w14:textId="77777777" w:rsidR="00015D26" w:rsidRPr="004C4B36" w:rsidRDefault="00015D26" w:rsidP="007302E0">
            <w:pPr>
              <w:pStyle w:val="Paragraph"/>
              <w:cnfStyle w:val="000000000000" w:firstRow="0" w:lastRow="0" w:firstColumn="0" w:lastColumn="0" w:oddVBand="0" w:evenVBand="0" w:oddHBand="0" w:evenHBand="0" w:firstRowFirstColumn="0" w:firstRowLastColumn="0" w:lastRowFirstColumn="0" w:lastRowLastColumn="0"/>
            </w:pPr>
          </w:p>
        </w:tc>
      </w:tr>
    </w:tbl>
    <w:p w14:paraId="04433F10" w14:textId="0FE0C458" w:rsidR="00F62457" w:rsidRPr="004C4B36" w:rsidRDefault="00F62457" w:rsidP="00F62457">
      <w:pPr>
        <w:sectPr w:rsidR="00F62457" w:rsidRPr="004C4B36" w:rsidSect="002A7D89">
          <w:pgSz w:w="11901" w:h="16817"/>
          <w:pgMar w:top="1418" w:right="1418" w:bottom="1701" w:left="1843" w:header="709" w:footer="992" w:gutter="0"/>
          <w:cols w:space="708"/>
          <w:docGrid w:linePitch="360"/>
        </w:sectPr>
      </w:pPr>
    </w:p>
    <w:p w14:paraId="6D793D88" w14:textId="5A599B92" w:rsidR="00183361" w:rsidRPr="004C4B36" w:rsidRDefault="00183361" w:rsidP="00183361">
      <w:pPr>
        <w:pStyle w:val="Paragraph"/>
      </w:pPr>
      <w:r w:rsidRPr="004C4B36">
        <w:lastRenderedPageBreak/>
        <w:t xml:space="preserve">Of these groups, Aboriginal and Torres Strait Islander </w:t>
      </w:r>
      <w:r w:rsidR="00BF5D92" w:rsidRPr="004C4B36">
        <w:t>people</w:t>
      </w:r>
      <w:r w:rsidRPr="004C4B36">
        <w:t xml:space="preserve">s, people from CALD backgrounds, people who are experiencing homelessness, LGBTI people, veterans, and care leavers and those affected by forced adoption are designated in the </w:t>
      </w:r>
      <w:r w:rsidRPr="004C4B36">
        <w:rPr>
          <w:i/>
        </w:rPr>
        <w:t>Aged Care Act</w:t>
      </w:r>
      <w:r w:rsidR="00113FFB" w:rsidRPr="004C4B36">
        <w:rPr>
          <w:i/>
        </w:rPr>
        <w:t> </w:t>
      </w:r>
      <w:r w:rsidRPr="004C4B36">
        <w:rPr>
          <w:i/>
        </w:rPr>
        <w:t>1997</w:t>
      </w:r>
      <w:r w:rsidR="00BF5D92" w:rsidRPr="004C4B36">
        <w:t xml:space="preserve"> as ‘</w:t>
      </w:r>
      <w:r w:rsidRPr="004C4B36">
        <w:t>people with special needs</w:t>
      </w:r>
      <w:r w:rsidR="00BF5D92" w:rsidRPr="004C4B36">
        <w:t>’</w:t>
      </w:r>
      <w:r w:rsidRPr="004C4B36">
        <w:t xml:space="preserve"> </w:t>
      </w:r>
      <w:r w:rsidRPr="004C4B36">
        <w:fldChar w:fldCharType="begin" w:fldLock="1"/>
      </w:r>
      <w:r w:rsidR="009B5897" w:rsidRPr="004C4B36">
        <w:instrText>ADDIN CSL_CITATION {"citationItems":[{"id":"ITEM-1","itemData":{"URL":"https://www.legislation.gov.au/Details/C2018C00141","accessed":{"date-parts":[["2018","5","14"]]},"author":[{"dropping-particle":"","family":"Australian Government","given":"","non-dropping-particle":"","parse-names":false,"suffix":""}],"container-title":"Federal register of legislation","id":"ITEM-1","issued":{"date-parts":[["0"]]},"title":"Aged Care Act 1997","type":"webpage"},"uris":["http://www.mendeley.com/documents/?uuid=67028b13-063d-4598-90b9-2422765a048e"]}],"mendeley":{"formattedCitation":"(27)","plainTextFormattedCitation":"(27)","previouslyFormattedCitation":"(26)"},"properties":{"noteIndex":0},"schema":"https://github.com/citation-style-language/schema/raw/master/csl-citation.json"}</w:instrText>
      </w:r>
      <w:r w:rsidRPr="004C4B36">
        <w:fldChar w:fldCharType="separate"/>
      </w:r>
      <w:r w:rsidR="009B5897" w:rsidRPr="004C4B36">
        <w:t>(27)</w:t>
      </w:r>
      <w:r w:rsidRPr="004C4B36">
        <w:fldChar w:fldCharType="end"/>
      </w:r>
      <w:r w:rsidRPr="004C4B36">
        <w:t>.</w:t>
      </w:r>
      <w:r w:rsidR="00CA2674" w:rsidRPr="004C4B36">
        <w:t xml:space="preserve"> </w:t>
      </w:r>
      <w:r w:rsidRPr="004C4B36">
        <w:t>Two other special needs groups</w:t>
      </w:r>
      <w:r w:rsidR="001016EE" w:rsidRPr="004C4B36">
        <w:t>—</w:t>
      </w:r>
      <w:r w:rsidRPr="004C4B36">
        <w:t>people who live in rural and remote areas and people who are financially or socially disadvantaged</w:t>
      </w:r>
      <w:r w:rsidR="001016EE" w:rsidRPr="004C4B36">
        <w:t>—</w:t>
      </w:r>
      <w:r w:rsidRPr="004C4B36">
        <w:t>are not explicitly captured in the scope of this project.</w:t>
      </w:r>
      <w:r w:rsidR="00CA2674" w:rsidRPr="004C4B36">
        <w:t xml:space="preserve"> </w:t>
      </w:r>
      <w:r w:rsidRPr="004C4B36">
        <w:t xml:space="preserve">It is acknowledged, however, that these characteristics ‘cut across’ all nine populations highlighted within the project’s scope. </w:t>
      </w:r>
    </w:p>
    <w:p w14:paraId="5F3A6ECF" w14:textId="77777777" w:rsidR="00183361" w:rsidRPr="004C4B36" w:rsidRDefault="00183361" w:rsidP="00584362">
      <w:pPr>
        <w:pStyle w:val="Heading3"/>
        <w:numPr>
          <w:ilvl w:val="0"/>
          <w:numId w:val="0"/>
        </w:numPr>
        <w:rPr>
          <w:noProof w:val="0"/>
          <w:lang w:val="en-GB"/>
        </w:rPr>
      </w:pPr>
      <w:r w:rsidRPr="004C4B36">
        <w:rPr>
          <w:noProof w:val="0"/>
          <w:lang w:val="en-GB"/>
        </w:rPr>
        <w:t xml:space="preserve">Similarities, </w:t>
      </w:r>
      <w:proofErr w:type="gramStart"/>
      <w:r w:rsidRPr="004C4B36">
        <w:rPr>
          <w:noProof w:val="0"/>
          <w:lang w:val="en-GB"/>
        </w:rPr>
        <w:t>diversity</w:t>
      </w:r>
      <w:proofErr w:type="gramEnd"/>
      <w:r w:rsidRPr="004C4B36">
        <w:rPr>
          <w:noProof w:val="0"/>
          <w:lang w:val="en-GB"/>
        </w:rPr>
        <w:t xml:space="preserve"> and crossover</w:t>
      </w:r>
    </w:p>
    <w:p w14:paraId="2FF0BB13" w14:textId="5EFF0213" w:rsidR="00B92A53" w:rsidRPr="004C4B36" w:rsidRDefault="00183361" w:rsidP="00183361">
      <w:pPr>
        <w:pStyle w:val="Paragraph"/>
      </w:pPr>
      <w:proofErr w:type="gramStart"/>
      <w:r w:rsidRPr="004C4B36">
        <w:t>Some of</w:t>
      </w:r>
      <w:proofErr w:type="gramEnd"/>
      <w:r w:rsidRPr="004C4B36">
        <w:t xml:space="preserve"> the potential barriers to access and uptake of palliative care services may be common to more than one under-served population.</w:t>
      </w:r>
      <w:r w:rsidR="00CA2674" w:rsidRPr="004C4B36">
        <w:t xml:space="preserve"> </w:t>
      </w:r>
      <w:r w:rsidRPr="004C4B36">
        <w:t>For example, language and communication issues are likely to contribute to access barriers for groups including Aboriginal and Torres Strait Islander people</w:t>
      </w:r>
      <w:r w:rsidR="00BF5D92" w:rsidRPr="004C4B36">
        <w:t>s</w:t>
      </w:r>
      <w:r w:rsidRPr="004C4B36">
        <w:t xml:space="preserve"> and those from CALD backgrounds (including refugees) </w:t>
      </w:r>
      <w:r w:rsidRPr="004C4B36">
        <w:fldChar w:fldCharType="begin" w:fldLock="1"/>
      </w:r>
      <w:r w:rsidR="009B5897" w:rsidRPr="004C4B36">
        <w:instrText>ADDIN CSL_CITATION {"citationItems":[{"id":"ITEM-1","itemData":{"author":[{"dropping-particle":"","family":"Palliative Care Australia","given":"","non-dropping-particle":"","parse-names":false,"suffix":""}],"id":"ITEM-1","issued":{"date-parts":[["0"]]},"publisher":"Position statement, PCA","publisher-place":"Canberra","title":"Palliative care and culturally and linguistically diverse communities","type":"book"},"uris":["http://www.mendeley.com/documents/?uuid=14adfbdb-2de4-4713-9348-067066076eeb"]}],"mendeley":{"formattedCitation":"(28)","plainTextFormattedCitation":"(28)","previouslyFormattedCitation":"(27)"},"properties":{"noteIndex":0},"schema":"https://github.com/citation-style-language/schema/raw/master/csl-citation.json"}</w:instrText>
      </w:r>
      <w:r w:rsidRPr="004C4B36">
        <w:fldChar w:fldCharType="separate"/>
      </w:r>
      <w:r w:rsidR="009B5897" w:rsidRPr="004C4B36">
        <w:t>(28)</w:t>
      </w:r>
      <w:r w:rsidRPr="004C4B36">
        <w:fldChar w:fldCharType="end"/>
      </w:r>
      <w:r w:rsidRPr="004C4B36">
        <w:t>.</w:t>
      </w:r>
      <w:r w:rsidR="00CA2674" w:rsidRPr="004C4B36">
        <w:t xml:space="preserve"> </w:t>
      </w:r>
    </w:p>
    <w:p w14:paraId="5FB9E452" w14:textId="0A992543" w:rsidR="00183361" w:rsidRPr="004C4B36" w:rsidRDefault="00B92A53" w:rsidP="00183361">
      <w:pPr>
        <w:pStyle w:val="Paragraph"/>
      </w:pPr>
      <w:r w:rsidRPr="004C4B36">
        <w:br w:type="column"/>
      </w:r>
      <w:r w:rsidR="00183361" w:rsidRPr="004C4B36">
        <w:t xml:space="preserve">Of particular note, the nominated under-served populations are at increased risk of historical trauma and associated or independent mental health issues </w:t>
      </w:r>
      <w:r w:rsidR="00183361" w:rsidRPr="004C4B36">
        <w:fldChar w:fldCharType="begin" w:fldLock="1"/>
      </w:r>
      <w:r w:rsidR="009B5897" w:rsidRPr="004C4B36">
        <w:instrText>ADDIN CSL_CITATION {"citationItems":[{"id":"ITEM-1","itemData":{"abstract":"The Department of Health and Human Services has commenced the development of a new equity and participation policy. The new policy will address consumer, carer and community participation, diversity, and cultural responsiveness within a quality and safety framework.","author":[{"dropping-particle":"","family":"Victorian State Government Department of Health and Human Services","given":"","non-dropping-particle":"","parse-names":false,"suffix":""}],"id":"ITEM-1","issued":{"date-parts":[["0"]]},"language":"en","publisher":"State Government of Victoria Department of Health and Human Services","title":"Equity in participation: Towards a new healthcare policy framework","type":"book"},"uris":["http://www.mendeley.com/documents/?uuid=22096b38-d0c1-4996-9db2-a43335def739"]},{"id":"ITEM-2","itemData":{"URL":"https://socialequity.unimelb.edu.au/news/news-archive/hospitals-or-prisons-archived","accessed":{"date-parts":[["2018","2","27"]]},"author":[{"dropping-particle":"","family":"McSherry","given":"Bernadette","non-dropping-particle":"","parse-names":false,"suffix":""},{"dropping-particle":"","family":"Carroll","given":"Andrew","non-dropping-particle":"","parse-names":false,"suffix":""}],"id":"ITEM-2","issued":{"date-parts":[["2015"]]},"title":"Hospitals or prisons? Treating offenders with severe mental health conditions","type":"webpage"},"uris":["http://www.mendeley.com/documents/?uuid=86e437a5-3e6b-419c-a3db-496e16758867"]},{"id":"ITEM-3","itemData":{"abstract":"W hen somebody is physically disabled or learning disabled many people may unintentionally overlook their potential for mental illness. This is unfortunate as this group of society is at times more at risk of mental health problems. This brochure will briefly look at some of the reasons why these conditions lead to mental illness, and in some cases, why mental illness can cause the disabilities. We are aware that in many cases mental illness is a disability, highlighted by Chinese research showing that 24% of people with a mental illness are moderately or severely disabled by their mental health condition. But for the purposes of this brochure we will be looking solely at physical and learning disabilities. As with many sub-sections of the global population, statistics are often hard to come by. This can be due to a number of reasons, but one major reason is that many countries worldwide have a history of hiding those who are disabled away from the general population. This, coupled with cultural shame associated with disabilities in some nations, leads to unrepresentative statistics and problems with findings. This is unfortunate, as these areas where the disabled are treated poorly are likely to have the worst statistics for mental health. These are the areas which need the most improvement. Luckily many countries now have laws to prevent the discrimination of the learning and physically disabled, and other countries are becoming more accepting.","id":"ITEM-3","issued":{"date-parts":[["2016"]]},"publisher":"The Shaw Mind Foundation","publisher-place":"Newark, UK","title":"Mental health of those suffering with physical or learning disabilities","type":"book"},"uris":["http://www.mendeley.com/documents/?uuid=cbfe2ae5-d848-4cc1-8e36-10f0f0efa89a"]},{"id":"ITEM-4","itemData":{"URL":"https://www.sacredheartmission.org/understanding-homelessness/trauma-homelessness-initiative","accessed":{"date-parts":[["2017","12","11"]]},"author":[{"dropping-particle":"","family":"Sacred Heart Mission","given":"","non-dropping-particle":"","parse-names":false,"suffix":""}],"id":"ITEM-4","issued":{"date-parts":[["2014"]]},"title":"Trauma and homelessness initiative","type":"webpage"},"uris":["http://www.mendeley.com/documents/?uuid=ca5cec68-35cc-48b7-991f-b95bb2412fcd"]}],"mendeley":{"formattedCitation":"(29–32)","plainTextFormattedCitation":"(29–32)","previouslyFormattedCitation":"(28–31)"},"properties":{"noteIndex":0},"schema":"https://github.com/citation-style-language/schema/raw/master/csl-citation.json"}</w:instrText>
      </w:r>
      <w:r w:rsidR="00183361" w:rsidRPr="004C4B36">
        <w:fldChar w:fldCharType="separate"/>
      </w:r>
      <w:r w:rsidR="009B5897" w:rsidRPr="004C4B36">
        <w:t>(29–32)</w:t>
      </w:r>
      <w:r w:rsidR="00183361" w:rsidRPr="004C4B36">
        <w:fldChar w:fldCharType="end"/>
      </w:r>
      <w:r w:rsidR="00183361" w:rsidRPr="004C4B36">
        <w:t>.</w:t>
      </w:r>
    </w:p>
    <w:p w14:paraId="797917EB" w14:textId="77777777" w:rsidR="00183361" w:rsidRPr="004C4B36" w:rsidRDefault="00183361" w:rsidP="00183361">
      <w:pPr>
        <w:pStyle w:val="Paragraph"/>
      </w:pPr>
      <w:r w:rsidRPr="004C4B36">
        <w:t xml:space="preserve">However, it is also important to acknowledge that there is significant diversity both between groups and within each population, and that </w:t>
      </w:r>
      <w:proofErr w:type="gramStart"/>
      <w:r w:rsidRPr="004C4B36">
        <w:t>many</w:t>
      </w:r>
      <w:proofErr w:type="gramEnd"/>
      <w:r w:rsidRPr="004C4B36">
        <w:t xml:space="preserve"> individuals are likely to belong to more than one of the identified under-served populations. </w:t>
      </w:r>
    </w:p>
    <w:p w14:paraId="4DB511D7" w14:textId="19E7543D" w:rsidR="00CA2674" w:rsidRPr="004C4B36" w:rsidRDefault="00183361" w:rsidP="00183361">
      <w:pPr>
        <w:pStyle w:val="Paragraph"/>
      </w:pPr>
      <w:r w:rsidRPr="004C4B36">
        <w:t>These complexities illustrate the importance of a person-centred approach to palliative care service delivery.</w:t>
      </w:r>
      <w:r w:rsidR="00CA2674" w:rsidRPr="004C4B36">
        <w:t xml:space="preserve"> </w:t>
      </w:r>
      <w:r w:rsidRPr="004C4B36">
        <w:t xml:space="preserve">Contemporary palliative care recognises that life experiences, including those related to culture and ethnicity, influence people’s preferences for end-of-life care </w:t>
      </w:r>
      <w:r w:rsidRPr="004C4B36">
        <w:fldChar w:fldCharType="begin" w:fldLock="1"/>
      </w:r>
      <w:r w:rsidR="009B5897" w:rsidRPr="004C4B36">
        <w:instrText>ADDIN CSL_CITATION {"citationItems":[{"id":"ITEM-1","itemData":{"author":[{"dropping-particle":"","family":"Palliative Care Australia (PCA)","given":"","non-dropping-particle":"","parse-names":false,"suffix":""}],"edition":"5","id":"ITEM-1","issued":{"date-parts":[["2018"]]},"publisher":"PCA","publisher-place":"Canberra","title":"National palliative care standards","type":"book"},"uris":["http://www.mendeley.com/documents/?uuid=a2828e6a-055c-4b2f-b69c-15590750a151"]}],"mendeley":{"formattedCitation":"(14)","plainTextFormattedCitation":"(14)","previouslyFormattedCitation":"(13)"},"properties":{"noteIndex":0},"schema":"https://github.com/citation-style-language/schema/raw/master/csl-citation.json"}</w:instrText>
      </w:r>
      <w:r w:rsidRPr="004C4B36">
        <w:fldChar w:fldCharType="separate"/>
      </w:r>
      <w:r w:rsidR="009B5897" w:rsidRPr="004C4B36">
        <w:t>(14)</w:t>
      </w:r>
      <w:r w:rsidRPr="004C4B36">
        <w:fldChar w:fldCharType="end"/>
      </w:r>
      <w:r w:rsidRPr="004C4B36">
        <w:t>.</w:t>
      </w:r>
      <w:r w:rsidR="00CA2674" w:rsidRPr="004C4B36">
        <w:t xml:space="preserve"> </w:t>
      </w:r>
    </w:p>
    <w:p w14:paraId="440E2853" w14:textId="3F94E229" w:rsidR="001016EE" w:rsidRPr="004C4B36" w:rsidRDefault="001016EE" w:rsidP="00183361">
      <w:pPr>
        <w:pStyle w:val="Paragraph"/>
        <w:sectPr w:rsidR="001016EE" w:rsidRPr="004C4B36" w:rsidSect="00B92A53">
          <w:pgSz w:w="11901" w:h="16817"/>
          <w:pgMar w:top="1418" w:right="1418" w:bottom="1701" w:left="1843" w:header="709" w:footer="992" w:gutter="0"/>
          <w:cols w:num="2" w:space="708"/>
          <w:docGrid w:linePitch="360"/>
        </w:sectPr>
      </w:pPr>
    </w:p>
    <w:p w14:paraId="6DD3D1DA" w14:textId="77777777" w:rsidR="00F82538" w:rsidRPr="004C4B36" w:rsidRDefault="00F82538" w:rsidP="00F82538">
      <w:pPr>
        <w:pStyle w:val="Paragraph"/>
        <w:sectPr w:rsidR="00F82538" w:rsidRPr="004C4B36" w:rsidSect="001B6DAA">
          <w:type w:val="continuous"/>
          <w:pgSz w:w="11901" w:h="16817"/>
          <w:pgMar w:top="1418" w:right="1418" w:bottom="1701" w:left="1843" w:header="709" w:footer="992" w:gutter="0"/>
          <w:cols w:num="2" w:space="708"/>
          <w:docGrid w:linePitch="360"/>
        </w:sectPr>
      </w:pPr>
    </w:p>
    <w:bookmarkStart w:id="17" w:name="_Toc536524222"/>
    <w:bookmarkStart w:id="18" w:name="_Toc19779297"/>
    <w:p w14:paraId="7292124C" w14:textId="045536DF" w:rsidR="00183361" w:rsidRPr="004C4B36" w:rsidRDefault="00C4274B"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53631" behindDoc="1" locked="0" layoutInCell="1" allowOverlap="1" wp14:anchorId="5426C268" wp14:editId="6D669EB0">
                <wp:simplePos x="0" y="0"/>
                <wp:positionH relativeFrom="column">
                  <wp:posOffset>-166196</wp:posOffset>
                </wp:positionH>
                <wp:positionV relativeFrom="paragraph">
                  <wp:posOffset>1141095</wp:posOffset>
                </wp:positionV>
                <wp:extent cx="2808000" cy="4171168"/>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417116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A6AB" id="Rectangle 36" o:spid="_x0000_s1026" style="position:absolute;margin-left:-13.1pt;margin-top:89.85pt;width:221.1pt;height:328.45pt;z-index:-25166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" fillcolor="#e2f4ff [660]" stroked="f" strokeweight="2pt"/>
            </w:pict>
          </mc:Fallback>
        </mc:AlternateContent>
      </w:r>
      <w:r w:rsidR="00183361" w:rsidRPr="004C4B36">
        <w:rPr>
          <w:noProof w:val="0"/>
          <w:lang w:val="en-GB"/>
        </w:rPr>
        <w:t>Aboriginal and Torres Strait Islander people</w:t>
      </w:r>
      <w:bookmarkEnd w:id="17"/>
      <w:r w:rsidR="00183361" w:rsidRPr="004C4B36">
        <w:rPr>
          <w:noProof w:val="0"/>
          <w:lang w:val="en-GB"/>
        </w:rPr>
        <w:t>s</w:t>
      </w:r>
      <w:bookmarkEnd w:id="18"/>
    </w:p>
    <w:p w14:paraId="68D4E485" w14:textId="77777777" w:rsidR="00183361" w:rsidRPr="004C4B36" w:rsidRDefault="00183361" w:rsidP="00584362">
      <w:pPr>
        <w:pStyle w:val="Heading2"/>
        <w:rPr>
          <w:noProof w:val="0"/>
          <w:lang w:val="en-GB"/>
        </w:rPr>
        <w:sectPr w:rsidR="00183361" w:rsidRPr="004C4B36" w:rsidSect="00F82538">
          <w:pgSz w:w="11901" w:h="16817"/>
          <w:pgMar w:top="1418" w:right="1418" w:bottom="1701" w:left="1843" w:header="709" w:footer="992" w:gutter="0"/>
          <w:cols w:space="708"/>
          <w:docGrid w:linePitch="360"/>
        </w:sectPr>
      </w:pPr>
    </w:p>
    <w:p w14:paraId="6ECEF5D1" w14:textId="5EAADAD7" w:rsidR="00D42897" w:rsidRPr="004C4B36" w:rsidRDefault="00D42897" w:rsidP="00C4274B">
      <w:pPr>
        <w:pStyle w:val="Intro"/>
      </w:pPr>
      <w:bookmarkStart w:id="19" w:name="_Toc508719141"/>
      <w:bookmarkStart w:id="20" w:name="_Toc536524223"/>
      <w:r w:rsidRPr="004C4B36">
        <w:t>According to the National Aboriginal Community-Controlled Health Organisation, the following definition (used by the federal government, state legislation</w:t>
      </w:r>
      <w:r w:rsidR="00BF5D92" w:rsidRPr="004C4B36">
        <w:t xml:space="preserve"> and the High Court) should be ‘</w:t>
      </w:r>
      <w:r w:rsidRPr="004C4B36">
        <w:t>the only acceptable definition of Aboriginality</w:t>
      </w:r>
      <w:proofErr w:type="gramStart"/>
      <w:r w:rsidR="00BF5D92" w:rsidRPr="004C4B36">
        <w:t>’</w:t>
      </w:r>
      <w:r w:rsidRPr="004C4B36">
        <w:t>.</w:t>
      </w:r>
      <w:proofErr w:type="gramEnd"/>
      <w:r w:rsidRPr="004C4B36">
        <w:t xml:space="preserve"> The definition requires three conditions to be established:</w:t>
      </w:r>
    </w:p>
    <w:p w14:paraId="14B933D0" w14:textId="77777777" w:rsidR="00D42897" w:rsidRPr="004C4B36" w:rsidRDefault="00D42897" w:rsidP="00C4274B">
      <w:pPr>
        <w:pStyle w:val="IntroBullet"/>
      </w:pPr>
      <w:r w:rsidRPr="004C4B36">
        <w:t>Descent (i.e. a parent is of Aboriginal or Torres Strait Islander descent)</w:t>
      </w:r>
    </w:p>
    <w:p w14:paraId="200560CC" w14:textId="77777777" w:rsidR="00D42897" w:rsidRPr="004C4B36" w:rsidRDefault="00D42897" w:rsidP="00C4274B">
      <w:pPr>
        <w:pStyle w:val="IntroBullet"/>
      </w:pPr>
      <w:r w:rsidRPr="004C4B36">
        <w:t>Self-identification (i.e. the individual identifies as an Aboriginal or Torres Strait Islander)</w:t>
      </w:r>
    </w:p>
    <w:p w14:paraId="095F285C" w14:textId="3D236FEE" w:rsidR="00D42897" w:rsidRPr="004C4B36" w:rsidRDefault="00D42897" w:rsidP="00C4274B">
      <w:pPr>
        <w:pStyle w:val="IntroBullet"/>
      </w:pPr>
      <w:r w:rsidRPr="004C4B36">
        <w:t xml:space="preserve">Community recognition (i.e. the individual is accepted as such by the Aboriginal or Torres Strait Islander community in which he/she lives) </w:t>
      </w:r>
      <w:r w:rsidRPr="004C4B36">
        <w:fldChar w:fldCharType="begin" w:fldLock="1"/>
      </w:r>
      <w:r w:rsidR="009B5897" w:rsidRPr="004C4B36">
        <w:instrText>ADDIN CSL_CITATION {"citationItems":[{"id":"ITEM-1","itemData":{"URL":"http://www.naccho.org.au/about/aboriginal-health/definitions/","accessed":{"date-parts":[["2018","2","27"]]},"author":[{"dropping-particle":"","family":"NACCHO","given":"","non-dropping-particle":"","parse-names":false,"suffix":""}],"container-title":"Aboriginal health","id":"ITEM-1","issued":{"date-parts":[["2017"]]},"title":"Definitions","type":"webpage"},"uris":["http://www.mendeley.com/documents/?uuid=7c46e4c3-a223-436d-828b-2184a99e924d"]}],"mendeley":{"formattedCitation":"(16)","plainTextFormattedCitation":"(16)","previouslyFormattedCitation":"(15)"},"properties":{"noteIndex":0},"schema":"https://github.com/citation-style-language/schema/raw/master/csl-citation.json"}</w:instrText>
      </w:r>
      <w:r w:rsidRPr="004C4B36">
        <w:fldChar w:fldCharType="separate"/>
      </w:r>
      <w:r w:rsidR="009B5897" w:rsidRPr="004C4B36">
        <w:t>(16)</w:t>
      </w:r>
      <w:r w:rsidRPr="004C4B36">
        <w:fldChar w:fldCharType="end"/>
      </w:r>
      <w:r w:rsidRPr="004C4B36">
        <w:t>.</w:t>
      </w:r>
    </w:p>
    <w:p w14:paraId="4A4FA658" w14:textId="02BB92C4" w:rsidR="00183361" w:rsidRPr="004C4B36" w:rsidRDefault="00183361" w:rsidP="00584362">
      <w:pPr>
        <w:pStyle w:val="Heading2"/>
        <w:rPr>
          <w:noProof w:val="0"/>
          <w:lang w:val="en-GB"/>
        </w:rPr>
      </w:pPr>
      <w:r w:rsidRPr="004C4B36">
        <w:rPr>
          <w:noProof w:val="0"/>
          <w:lang w:val="en-GB"/>
        </w:rPr>
        <w:t>Introduction</w:t>
      </w:r>
      <w:bookmarkEnd w:id="19"/>
      <w:bookmarkEnd w:id="20"/>
    </w:p>
    <w:p w14:paraId="6CAD6A9D" w14:textId="3C3EAC50" w:rsidR="00183361" w:rsidRPr="004C4B36" w:rsidRDefault="00183361" w:rsidP="00183361">
      <w:pPr>
        <w:pStyle w:val="Paragraph"/>
      </w:pPr>
      <w:r w:rsidRPr="004C4B36">
        <w:t>Aboriginal and Torres Strait Islander people over the age of 50 are considered ‘aged’, compared with 75</w:t>
      </w:r>
      <w:r w:rsidR="00366AF5" w:rsidRPr="004C4B36">
        <w:t> </w:t>
      </w:r>
      <w:r w:rsidRPr="004C4B36">
        <w:t xml:space="preserve">years and older for the non-Indigenous community, and life expectancy within the Indigenous community is considerably less </w:t>
      </w:r>
      <w:r w:rsidRPr="004C4B36">
        <w:fldChar w:fldCharType="begin" w:fldLock="1"/>
      </w:r>
      <w:r w:rsidR="009B5897" w:rsidRPr="004C4B36">
        <w:instrText>ADDIN CSL_CITATION {"citationItems":[{"id":"ITEM-1","itemData":{"DOI":"10.1111/j.1440-1584.2011.01207.x","ISBN":"1440-1584 (Electronic) 1038-5282 (Linking)","ISSN":"10385282","PMID":"21771156","abstract":"This review was undertaken to identify evidence-based practice guidelines to support the care needs of Aboriginal and Torres Strait Islander clients residing in residential aged-care facilities. A systematic literature review was undertaken. An electronic search of online databases and subsequent manual retrieval process was undertaken to identify relevant reports and studies that explored interventions for care of an Aboriginal and Torres Strait Islander person. Very limited published material identified strategies necessary within residential aged care. Sixty-seven articles were considered for inclusion, and a subsequent review resulted in 34 being included due to direct alignment with the study aim. Strategies recommended within the review cover areas such as care, communication, palliative care, activities and the environment. Care for an Aboriginal and Torres Strait Islander person in an Australian residential aged-care facility requires a collaborative and individual approach. Cultural safety principles should be maintained across a culturally competent workforce. Aboriginal and Torres Strait Islander persons in care is a significant experience that should not be considered 'routine' as there is much to consider in the care of this person and their community.","author":[{"dropping-particle":"","family":"Brooke","given":"Nicole J.","non-dropping-particle":"","parse-names":false,"suffix":""}],"container-title":"Australian Journal of Rural Health","id":"ITEM-1","issue":"4","issued":{"date-parts":[["2011"]]},"page":"166-170","title":"Needs of Aboriginal and Torres Strait Islander clients residing in Australian residential aged-care facilities","type":"article-journal","volume":"19"},"uris":["http://www.mendeley.com/documents/?uuid=bb46da10-d9cb-469a-8611-5bdd45756f96"]}],"mendeley":{"formattedCitation":"(33)","plainTextFormattedCitation":"(33)","previouslyFormattedCitation":"(32)"},"properties":{"noteIndex":0},"schema":"https://github.com/citation-style-language/schema/raw/master/csl-citation.json"}</w:instrText>
      </w:r>
      <w:r w:rsidRPr="004C4B36">
        <w:fldChar w:fldCharType="separate"/>
      </w:r>
      <w:r w:rsidR="009B5897" w:rsidRPr="004C4B36">
        <w:t>(33)</w:t>
      </w:r>
      <w:r w:rsidRPr="004C4B36">
        <w:fldChar w:fldCharType="end"/>
      </w:r>
      <w:r w:rsidRPr="004C4B36">
        <w:t>.</w:t>
      </w:r>
      <w:r w:rsidR="00CA2674" w:rsidRPr="004C4B36">
        <w:t xml:space="preserve"> </w:t>
      </w:r>
      <w:r w:rsidRPr="004C4B36">
        <w:t>The mortality rate among Aboriginal and Torres Strait Islander people</w:t>
      </w:r>
      <w:r w:rsidR="00BF5D92" w:rsidRPr="004C4B36">
        <w:t>s</w:t>
      </w:r>
      <w:r w:rsidRPr="004C4B36">
        <w:t xml:space="preserve"> is 1.6</w:t>
      </w:r>
      <w:r w:rsidR="00366AF5" w:rsidRPr="004C4B36">
        <w:t> </w:t>
      </w:r>
      <w:r w:rsidRPr="004C4B36">
        <w:t xml:space="preserve">times that of non-Indigenous Australians, and cardiovascular disease and cancer are the leading causes of death </w:t>
      </w:r>
      <w:r w:rsidRPr="004C4B36">
        <w:fldChar w:fldCharType="begin" w:fldLock="1"/>
      </w:r>
      <w:r w:rsidR="009B5897" w:rsidRPr="004C4B36">
        <w:instrText>ADDIN CSL_CITATION {"citationItems":[{"id":"ITEM-1","itemData":{"ISBN":"9781742496832","abstract":"The health and welfare of Australia's Aboriginal and Torres Strait Islander peoples 2015 provides a comprehensive statistical picture of a range of topics considered important for improving the health and welfare of Indigenous people. The report, which is the eighth in a series, presents up-to-date statistics, as well as trend information. It examines differences between Indigenous and non-Indigenous Australians, as well as differences by factors such as age, sex and remoteness.","author":[{"dropping-particle":"","family":"Australian Institute of Health and Welfare","given":"","non-dropping-particle":"","parse-names":false,"suffix":""}],"id":"ITEM-1","issued":{"date-parts":[["2015"]]},"publisher":"Cat. no. IHW 147. AIHW","publisher-place":"Canberra","title":"The health and welfare of Australia's Aboriginal and Torres Strait Islander peoples 2015","type":"book"},"uris":["http://www.mendeley.com/documents/?uuid=f5f124c7-4f93-4aea-942d-aaa94bf4e1e0"]}],"mendeley":{"formattedCitation":"(34)","plainTextFormattedCitation":"(34)","previouslyFormattedCitation":"(33)"},"properties":{"noteIndex":0},"schema":"https://github.com/citation-style-language/schema/raw/master/csl-citation.json"}</w:instrText>
      </w:r>
      <w:r w:rsidRPr="004C4B36">
        <w:fldChar w:fldCharType="separate"/>
      </w:r>
      <w:r w:rsidR="009B5897" w:rsidRPr="004C4B36">
        <w:t>(34)</w:t>
      </w:r>
      <w:r w:rsidRPr="004C4B36">
        <w:fldChar w:fldCharType="end"/>
      </w:r>
      <w:r w:rsidRPr="004C4B36">
        <w:t>.</w:t>
      </w:r>
    </w:p>
    <w:p w14:paraId="53DFF169" w14:textId="098D4214" w:rsidR="00183361" w:rsidRPr="004C4B36" w:rsidRDefault="00C4274B" w:rsidP="00183361">
      <w:pPr>
        <w:pStyle w:val="Paragraph"/>
      </w:pPr>
      <w:r w:rsidRPr="004C4B36">
        <w:br w:type="column"/>
      </w:r>
      <w:r w:rsidR="00183361" w:rsidRPr="004C4B36">
        <w:t xml:space="preserve">While cancer diagnosis rates are overall lower than for the general population, Aboriginal and Torres Strait Islander people are less likely to participate in cancer screening, are less likely to receive adequate treatment for cancer, and have a higher age-standardised mortality rate from cancer that is increasing </w:t>
      </w:r>
      <w:r w:rsidR="00183361" w:rsidRPr="004C4B36">
        <w:fldChar w:fldCharType="begin" w:fldLock="1"/>
      </w:r>
      <w:r w:rsidR="009B5897" w:rsidRPr="004C4B36">
        <w:instrText>ADDIN CSL_CITATION {"citationItems":[{"id":"ITEM-1","itemData":{"ISBN":"9781741272949","author":[{"dropping-particle":"","family":"Cancer Australia","given":"","non-dropping-particle":"","parse-names":false,"suffix":""}],"id":"ITEM-1","issued":{"date-parts":[["2015"]]},"publisher":"Cancer Australia","publisher-place":"Surry Hills, NSW","title":"National Aboriginal and Torres Strait Islander Cancer Framework","type":"report"},"uris":["http://www.mendeley.com/documents/?uuid=7a0396be-d48c-4813-83e2-a39d43f35e6d"]}],"mendeley":{"formattedCitation":"(35)","plainTextFormattedCitation":"(35)","previouslyFormattedCitation":"(34)"},"properties":{"noteIndex":0},"schema":"https://github.com/citation-style-language/schema/raw/master/csl-citation.json"}</w:instrText>
      </w:r>
      <w:r w:rsidR="00183361" w:rsidRPr="004C4B36">
        <w:fldChar w:fldCharType="separate"/>
      </w:r>
      <w:r w:rsidR="009B5897" w:rsidRPr="004C4B36">
        <w:t>(35)</w:t>
      </w:r>
      <w:r w:rsidR="00183361" w:rsidRPr="004C4B36">
        <w:fldChar w:fldCharType="end"/>
      </w:r>
      <w:r w:rsidR="00183361" w:rsidRPr="004C4B36">
        <w:t>.</w:t>
      </w:r>
    </w:p>
    <w:p w14:paraId="319C2D69" w14:textId="7359EB2C" w:rsidR="00183361" w:rsidRPr="004C4B36" w:rsidRDefault="00183361" w:rsidP="00183361">
      <w:pPr>
        <w:pStyle w:val="Paragraph"/>
      </w:pPr>
      <w:r w:rsidRPr="004C4B36">
        <w:t xml:space="preserve">More broadly, given the gap in mortality rates, Aboriginal and Torres Strait Islander people experience the death of family, friends and community members far more frequently than the general population </w:t>
      </w:r>
      <w:r w:rsidRPr="004C4B36">
        <w:fldChar w:fldCharType="begin" w:fldLock="1"/>
      </w:r>
      <w:r w:rsidR="009B5897" w:rsidRPr="004C4B36">
        <w:instrText>ADDIN CSL_CITATION {"citationItems":[{"id":"ITEM-1","itemData":{"author":[{"dropping-particle":"","family":"Anderson","given":"Ian","non-dropping-particle":"","parse-names":false,"suffix":""},{"dropping-particle":"","family":"Devitt","given":"Jeannie","non-dropping-particle":"","parse-names":false,"suffix":""}],"id":"ITEM-1","issued":{"date-parts":[["0"]]},"publisher":"The National Palliative Care Program","title":"Providing culturally appropriate care to Aboriginal and Torres Strait Islander peoples: discussion paper","type":"book"},"uris":["http://www.mendeley.com/documents/?uuid=f648a5a6-1d02-4e8c-87d2-f9f33c2efe56"]}],"mendeley":{"formattedCitation":"(36)","plainTextFormattedCitation":"(36)","previouslyFormattedCitation":"(35)"},"properties":{"noteIndex":0},"schema":"https://github.com/citation-style-language/schema/raw/master/csl-citation.json"}</w:instrText>
      </w:r>
      <w:r w:rsidRPr="004C4B36">
        <w:fldChar w:fldCharType="separate"/>
      </w:r>
      <w:r w:rsidR="009B5897" w:rsidRPr="004C4B36">
        <w:t>(36)</w:t>
      </w:r>
      <w:r w:rsidRPr="004C4B36">
        <w:fldChar w:fldCharType="end"/>
      </w:r>
      <w:r w:rsidRPr="004C4B36">
        <w:t xml:space="preserve">, and for some communities, </w:t>
      </w:r>
      <w:r w:rsidR="00BF5D92" w:rsidRPr="004C4B36">
        <w:t>death is so frequent that they ‘</w:t>
      </w:r>
      <w:r w:rsidRPr="004C4B36">
        <w:t>are in either acute or chronic shock from constant bereavement</w:t>
      </w:r>
      <w:r w:rsidR="00BF5D92" w:rsidRPr="004C4B36">
        <w:t>’</w:t>
      </w:r>
      <w:r w:rsidR="00BD6374" w:rsidRPr="004C4B36">
        <w:t xml:space="preserve"> </w:t>
      </w:r>
      <w:r w:rsidR="00211915" w:rsidRPr="004C4B36">
        <w:fldChar w:fldCharType="begin" w:fldLock="1"/>
      </w:r>
      <w:r w:rsidR="009B5897" w:rsidRPr="004C4B36">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Territory","type":"article-journal","volume":"8"},"uris":["http://www.mendeley.com/documents/?uuid=1dc0d62c-f975-3f63-b860-ff7c5cb1480b"]}],"mendeley":{"formattedCitation":"(37)","manualFormatting":"(38: p.48)","plainTextFormattedCitation":"(37)","previouslyFormattedCitation":"(36)"},"properties":{"noteIndex":0},"schema":"https://github.com/citation-style-language/schema/raw/master/csl-citation.json"}</w:instrText>
      </w:r>
      <w:r w:rsidR="00211915" w:rsidRPr="004C4B36">
        <w:fldChar w:fldCharType="separate"/>
      </w:r>
      <w:r w:rsidR="00BF5D92" w:rsidRPr="004C4B36">
        <w:t>(38</w:t>
      </w:r>
      <w:r w:rsidR="00265B13" w:rsidRPr="004C4B36">
        <w:t>: p.48</w:t>
      </w:r>
      <w:r w:rsidR="00BF5D92" w:rsidRPr="004C4B36">
        <w:t>)</w:t>
      </w:r>
      <w:r w:rsidR="00211915" w:rsidRPr="004C4B36">
        <w:fldChar w:fldCharType="end"/>
      </w:r>
      <w:r w:rsidRPr="004C4B36">
        <w:t>.</w:t>
      </w:r>
    </w:p>
    <w:p w14:paraId="4F86DB34" w14:textId="37672BA3" w:rsidR="00183361" w:rsidRPr="004C4B36" w:rsidRDefault="00183361" w:rsidP="00183361">
      <w:pPr>
        <w:pStyle w:val="Paragraph"/>
      </w:pPr>
      <w:r w:rsidRPr="004C4B36">
        <w:t>In a broader sense and through complex mechanisms, Aboriginal and Torres Strait Islander communities’ history of dispossession, racism and systemic discrimination has co</w:t>
      </w:r>
      <w:r w:rsidR="0079729E" w:rsidRPr="004C4B36">
        <w:t xml:space="preserve">ntributed to barriers to health </w:t>
      </w:r>
      <w:r w:rsidRPr="004C4B36">
        <w:t xml:space="preserve">care access and significant health disparities </w:t>
      </w:r>
      <w:r w:rsidRPr="004C4B36">
        <w:fldChar w:fldCharType="begin" w:fldLock="1"/>
      </w:r>
      <w:r w:rsidR="009B5897" w:rsidRPr="004C4B36">
        <w:instrText>ADDIN CSL_CITATION {"citationItems":[{"id":"ITEM-1","itemData":{"PMID":"7096","abstract":"Objectives: To highlight the scope and ramifications of racism on health and health care of Indigenous Australians, and suggest approaches for minimising racism’s adverse health impacts. Methods: Literature review and conceptual frameworks based on the historical, structural and social determinants of health and health care were used to highlight the scope and ramifications of racism in relation to health, and to Indigenous health care access. Results: Racism has major adverse impacts on the health of Indigenous Australians, and significantly hinders their access to effective health care. Most of racism’s negative effects on Indigenous health may be ameliorated through addressing structural determinants of health inequities, improving community awareness regarding racial prejudice, strengthening political will to address racism, improving cultural competence among health workers, and health service redesign to facilitate optimal access to Indigenous health care. Conclusions: A feasible, integrated approach for addressing negative health consequences of racism on health and health care access should involve all stakeholders working cooperatively to minimise adverse impacts of its proximal (e.g. stereotypes and prejudice), distal (e.g. imprisonment and education) and contextual (e.g. politico-legal) determinants. Implications: Sustainable and effective approaches to address racism’s impacts on Indigenous health and healthcare access may be achieved by addressing structural determinants of health inequities. Multifaceted anti-racism interventions demand active participation by Indigenous people, governments, a culturally competent health workforce, all Australians, and the international human rights community.","author":[{"dropping-particle":"","family":"Awofeso","given":"N","non-dropping-particle":"","parse-names":false,"suffix":""}],"container-title":"Australian Indigenous HealthBulletin","id":"ITEM-1","issue":"3","issued":{"date-parts":[["2011"]]},"page":"1-13","title":"Racism: A major impediment to optimal Indigenous health and health care in Australia","type":"article-journal","volume":"11"},"uris":["http://www.mendeley.com/documents/?uuid=935b1e22-3477-4e9f-9090-4e78271551a6","http://www.mendeley.com/documents/?uuid=b3954f73-36c3-4a02-b9a5-5b14d7044e02"]}],"mendeley":{"formattedCitation":"(38)","plainTextFormattedCitation":"(38)","previouslyFormattedCitation":"(37)"},"properties":{"noteIndex":0},"schema":"https://github.com/citation-style-language/schema/raw/master/csl-citation.json"}</w:instrText>
      </w:r>
      <w:r w:rsidRPr="004C4B36">
        <w:fldChar w:fldCharType="separate"/>
      </w:r>
      <w:r w:rsidR="009B5897" w:rsidRPr="004C4B36">
        <w:t>(38)</w:t>
      </w:r>
      <w:r w:rsidRPr="004C4B36">
        <w:fldChar w:fldCharType="end"/>
      </w:r>
      <w:r w:rsidRPr="004C4B36">
        <w:t>.</w:t>
      </w:r>
    </w:p>
    <w:p w14:paraId="03942D5D" w14:textId="0253E207" w:rsidR="00183361" w:rsidRPr="004C4B36" w:rsidRDefault="00183361" w:rsidP="00183361">
      <w:pPr>
        <w:pStyle w:val="Paragraph"/>
      </w:pPr>
      <w:r w:rsidRPr="004C4B36">
        <w:t xml:space="preserve">The rate of palliative care-related hospitalisations across public hospitals in Australia is about twice as high for Aboriginal and Torres Strait Islander people as for other Australians </w:t>
      </w:r>
      <w:r w:rsidRPr="004C4B36">
        <w:fldChar w:fldCharType="begin" w:fldLock="1"/>
      </w:r>
      <w:r w:rsidR="009B5897" w:rsidRPr="004C4B36">
        <w:instrText>ADDIN CSL_CITATION {"citationItems":[{"id":"ITEM-1","itemData":{"author":[{"dropping-particle":"","family":"Australian Institute of Health and Welfare (AIHW)","given":"","non-dropping-particle":"","parse-names":false,"suffix":""}],"id":"ITEM-1","issued":{"date-parts":[["2017"]]},"publisher":"AIHW","publisher-place":"Canberra","title":"Palliative care services in Australia","type":"book"},"uris":["http://www.mendeley.com/documents/?uuid=c45018a3-aedf-4156-b1fc-4fcf2babf582"]}],"mendeley":{"formattedCitation":"(39)","plainTextFormattedCitation":"(39)","previouslyFormattedCitation":"(38)"},"properties":{"noteIndex":0},"schema":"https://github.com/citation-style-language/schema/raw/master/csl-citation.json"}</w:instrText>
      </w:r>
      <w:r w:rsidRPr="004C4B36">
        <w:fldChar w:fldCharType="separate"/>
      </w:r>
      <w:r w:rsidR="009B5897" w:rsidRPr="004C4B36">
        <w:t>(39)</w:t>
      </w:r>
      <w:r w:rsidRPr="004C4B36">
        <w:fldChar w:fldCharType="end"/>
      </w:r>
      <w:r w:rsidRPr="004C4B36">
        <w:t xml:space="preserve">, but only 1.3% of palliative care-related encounters in general practice were recorded as being provided to </w:t>
      </w:r>
      <w:r w:rsidR="00BF5D92" w:rsidRPr="004C4B36">
        <w:t xml:space="preserve">Indigenous people. Given that Aboriginal and Torres Strait Islander peoples comprise 3.3% of the Australian population, this suggests that these populations are under-represented in general practice-based palliative care </w:t>
      </w:r>
      <w:r w:rsidR="00BF5D92" w:rsidRPr="004C4B36">
        <w:fldChar w:fldCharType="begin" w:fldLock="1"/>
      </w:r>
      <w:r w:rsidR="009B5897" w:rsidRPr="004C4B36">
        <w:instrText>ADDIN CSL_CITATION {"citationItems":[{"id":"ITEM-1","itemData":{"author":[{"dropping-particle":"","family":"Australian Institute of Health and Welfare (AIHW)","given":"","non-dropping-particle":"","parse-names":false,"suffix":""}],"container-title":"Palliative Care Services in Australia","id":"ITEM-1","issued":{"date-parts":[["2017"]]},"publisher":"AIHW","publisher-place":"Canberra","title":"Palliative care in general practice","type":"book"},"uris":["http://www.mendeley.com/documents/?uuid=2387baf3-c959-4477-b64e-c37e36853eec"]}],"mendeley":{"formattedCitation":"(40)","plainTextFormattedCitation":"(40)","previouslyFormattedCitation":"(39)"},"properties":{"noteIndex":0},"schema":"https://github.com/citation-style-language/schema/raw/master/csl-citation.json"}</w:instrText>
      </w:r>
      <w:r w:rsidR="00BF5D92" w:rsidRPr="004C4B36">
        <w:fldChar w:fldCharType="separate"/>
      </w:r>
      <w:r w:rsidR="009B5897" w:rsidRPr="004C4B36">
        <w:t>(40)</w:t>
      </w:r>
      <w:r w:rsidR="00BF5D92" w:rsidRPr="004C4B36">
        <w:fldChar w:fldCharType="end"/>
      </w:r>
      <w:r w:rsidR="00BF5D92" w:rsidRPr="004C4B36">
        <w:t>.</w:t>
      </w:r>
      <w:r w:rsidRPr="004C4B36">
        <w:t xml:space="preserve"> </w:t>
      </w:r>
    </w:p>
    <w:p w14:paraId="669D0999" w14:textId="77777777" w:rsidR="00183361" w:rsidRPr="004C4B36" w:rsidRDefault="00183361" w:rsidP="00584362">
      <w:pPr>
        <w:pStyle w:val="Heading2"/>
        <w:rPr>
          <w:noProof w:val="0"/>
          <w:lang w:val="en-GB"/>
        </w:rPr>
      </w:pPr>
      <w:bookmarkStart w:id="21" w:name="_Toc536524224"/>
      <w:r w:rsidRPr="004C4B36">
        <w:rPr>
          <w:noProof w:val="0"/>
          <w:lang w:val="en-GB"/>
        </w:rPr>
        <w:lastRenderedPageBreak/>
        <w:t>Literature review findings</w:t>
      </w:r>
      <w:bookmarkEnd w:id="21"/>
    </w:p>
    <w:p w14:paraId="318610FE" w14:textId="69B1804E" w:rsidR="00183361" w:rsidRPr="004C4B36" w:rsidRDefault="00183361" w:rsidP="00ED1AD8">
      <w:pPr>
        <w:pStyle w:val="Paragraph"/>
      </w:pPr>
      <w:r w:rsidRPr="004C4B36">
        <w:t>For this review, international literature relating to Indigenous populations was excluded (given cultural differences and availability of Australian literature), as were articles relating to broader care considerations for Aboriginal and Torres Strait Islander people</w:t>
      </w:r>
      <w:r w:rsidR="00BF5D92" w:rsidRPr="004C4B36">
        <w:t>s</w:t>
      </w:r>
      <w:r w:rsidRPr="004C4B36">
        <w:t xml:space="preserve"> (e.g. aged care, cancer care).</w:t>
      </w:r>
    </w:p>
    <w:p w14:paraId="7F46B504" w14:textId="7436CB10" w:rsidR="00183361" w:rsidRPr="004C4B36" w:rsidRDefault="00183361" w:rsidP="00ED1AD8">
      <w:pPr>
        <w:pStyle w:val="Paragraph"/>
        <w:rPr>
          <w:lang w:eastAsia="en-AU"/>
        </w:rPr>
      </w:pPr>
      <w:r w:rsidRPr="004C4B36">
        <w:t xml:space="preserve">Although conducted some time ago (2003), a specific National Indigenous Palliative Care Needs study is of particular relevance to this review </w:t>
      </w:r>
      <w:r w:rsidRPr="004C4B36">
        <w:fldChar w:fldCharType="begin" w:fldLock="1"/>
      </w:r>
      <w:r w:rsidR="009B5897" w:rsidRPr="004C4B36">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mendeley":{"formattedCitation":"(41)","plainTextFormattedCitation":"(41)","previouslyFormattedCitation":"(40)"},"properties":{"noteIndex":0},"schema":"https://github.com/citation-style-language/schema/raw/master/csl-citation.json"}</w:instrText>
      </w:r>
      <w:r w:rsidRPr="004C4B36">
        <w:fldChar w:fldCharType="separate"/>
      </w:r>
      <w:r w:rsidR="009B5897" w:rsidRPr="004C4B36">
        <w:t>(41)</w:t>
      </w:r>
      <w:r w:rsidRPr="004C4B36">
        <w:fldChar w:fldCharType="end"/>
      </w:r>
      <w:r w:rsidRPr="004C4B36">
        <w:t>.</w:t>
      </w:r>
      <w:r w:rsidR="00CA2674" w:rsidRPr="004C4B36">
        <w:t xml:space="preserve"> </w:t>
      </w:r>
      <w:r w:rsidRPr="004C4B36">
        <w:t>The study found very few Indigenous-speciﬁc</w:t>
      </w:r>
      <w:r w:rsidRPr="004C4B36">
        <w:rPr>
          <w:lang w:eastAsia="en-AU"/>
        </w:rPr>
        <w:t xml:space="preserve"> services or initiatives in the palliative care area at that time, and suggested that key barriers included referral issues, shame, fear, lack of knowledge and eligibility issues for non-cancer clients </w:t>
      </w:r>
      <w:r w:rsidRPr="004C4B36">
        <w:rPr>
          <w:lang w:eastAsia="en-AU"/>
        </w:rPr>
        <w:fldChar w:fldCharType="begin" w:fldLock="1"/>
      </w:r>
      <w:r w:rsidR="009B5897" w:rsidRPr="004C4B36">
        <w:rPr>
          <w:lang w:eastAsia="en-AU"/>
        </w:rPr>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mendeley":{"formattedCitation":"(41)","plainTextFormattedCitation":"(41)","previouslyFormattedCitation":"(40)"},"properties":{"noteIndex":0},"schema":"https://github.com/citation-style-language/schema/raw/master/csl-citation.json"}</w:instrText>
      </w:r>
      <w:r w:rsidRPr="004C4B36">
        <w:rPr>
          <w:lang w:eastAsia="en-AU"/>
        </w:rPr>
        <w:fldChar w:fldCharType="separate"/>
      </w:r>
      <w:r w:rsidR="009B5897" w:rsidRPr="004C4B36">
        <w:rPr>
          <w:lang w:eastAsia="en-AU"/>
        </w:rPr>
        <w:t>(41)</w:t>
      </w:r>
      <w:r w:rsidRPr="004C4B36">
        <w:rPr>
          <w:lang w:eastAsia="en-AU"/>
        </w:rPr>
        <w:fldChar w:fldCharType="end"/>
      </w:r>
      <w:r w:rsidRPr="004C4B36">
        <w:rPr>
          <w:lang w:eastAsia="en-AU"/>
        </w:rPr>
        <w:t>.</w:t>
      </w:r>
      <w:r w:rsidR="00CA2674" w:rsidRPr="004C4B36">
        <w:rPr>
          <w:lang w:eastAsia="en-AU"/>
        </w:rPr>
        <w:t xml:space="preserve"> </w:t>
      </w:r>
    </w:p>
    <w:p w14:paraId="569B4500" w14:textId="77777777" w:rsidR="00183361" w:rsidRPr="004C4B36" w:rsidRDefault="00183361" w:rsidP="00C4274B">
      <w:pPr>
        <w:pStyle w:val="Paragraph"/>
      </w:pPr>
      <w:r w:rsidRPr="004C4B36">
        <w:t>Key findings from the literature review are summarised below.</w:t>
      </w:r>
    </w:p>
    <w:p w14:paraId="1DB2F63B" w14:textId="77777777" w:rsidR="00183361" w:rsidRPr="004C4B36" w:rsidRDefault="00183361" w:rsidP="00584362">
      <w:pPr>
        <w:pStyle w:val="Heading3"/>
        <w:numPr>
          <w:ilvl w:val="0"/>
          <w:numId w:val="0"/>
        </w:numPr>
        <w:rPr>
          <w:noProof w:val="0"/>
          <w:lang w:val="en-GB"/>
        </w:rPr>
      </w:pPr>
      <w:r w:rsidRPr="004C4B36">
        <w:rPr>
          <w:noProof w:val="0"/>
          <w:lang w:val="en-GB"/>
        </w:rPr>
        <w:t xml:space="preserve">Barriers to palliative care </w:t>
      </w:r>
    </w:p>
    <w:p w14:paraId="759CF81E" w14:textId="0270A4B4" w:rsidR="00183361" w:rsidRPr="004C4B36" w:rsidRDefault="00BD6374" w:rsidP="00584362">
      <w:pPr>
        <w:pStyle w:val="Heading4"/>
        <w:rPr>
          <w:noProof w:val="0"/>
          <w:lang w:val="en-GB"/>
        </w:rPr>
      </w:pPr>
      <w:r w:rsidRPr="004C4B36">
        <w:rPr>
          <w:noProof w:val="0"/>
          <w:lang w:val="en-GB"/>
        </w:rPr>
        <w:t xml:space="preserve">Individual </w:t>
      </w:r>
      <w:r w:rsidR="00183361" w:rsidRPr="004C4B36">
        <w:rPr>
          <w:noProof w:val="0"/>
          <w:lang w:val="en-GB"/>
        </w:rPr>
        <w:t>and family barriers</w:t>
      </w:r>
    </w:p>
    <w:p w14:paraId="21E78A11" w14:textId="7855FC70" w:rsidR="00183361" w:rsidRPr="004C4B36" w:rsidRDefault="00183361" w:rsidP="00183361">
      <w:pPr>
        <w:pStyle w:val="Paragraph"/>
      </w:pPr>
      <w:r w:rsidRPr="004C4B36">
        <w:rPr>
          <w:lang w:eastAsia="en-AU"/>
        </w:rPr>
        <w:t xml:space="preserve">At a broad level, a </w:t>
      </w:r>
      <w:r w:rsidRPr="004C4B36">
        <w:rPr>
          <w:rStyle w:val="Bold"/>
        </w:rPr>
        <w:t>lack of understanding and awareness</w:t>
      </w:r>
      <w:r w:rsidRPr="004C4B36">
        <w:rPr>
          <w:lang w:eastAsia="en-AU"/>
        </w:rPr>
        <w:t xml:space="preserve"> regarding palliative care, and/or </w:t>
      </w:r>
      <w:r w:rsidRPr="004C4B36">
        <w:rPr>
          <w:rStyle w:val="Bold"/>
        </w:rPr>
        <w:t>fear of Western medi</w:t>
      </w:r>
      <w:r w:rsidR="00BF5D92" w:rsidRPr="004C4B36">
        <w:rPr>
          <w:rStyle w:val="Bold"/>
        </w:rPr>
        <w:t>cine and health</w:t>
      </w:r>
      <w:r w:rsidRPr="004C4B36">
        <w:rPr>
          <w:rStyle w:val="Bold"/>
        </w:rPr>
        <w:t>care providers and services</w:t>
      </w:r>
      <w:r w:rsidRPr="004C4B36">
        <w:t xml:space="preserve"> may be a common barrier to accessing palliative care for Aboriginal and Torres Strait Islander people </w:t>
      </w:r>
      <w:r w:rsidRPr="004C4B36">
        <w:fldChar w:fldCharType="begin" w:fldLock="1"/>
      </w:r>
      <w:r w:rsidR="009B5897" w:rsidRPr="004C4B36">
        <w:instrText>ADDIN CSL_CITATION {"citationItems":[{"id":"ITEM-1","itemData":{"DOI":"10.1136/bmjspcare-2016-001296","ISSN":"2045-435X","PMID":"29353253","abstract":"OBJECTIVES Improving Indigenous people's access to palliative care requires a health workforce with appropriate knowledge and skills to respond to end-of-life (EOL) issues. The Indigenous component of the Program of Experience in the Palliative Approach (PEPA) includes opportunities for Indigenous health practitioners to develop skills in the palliative approach by undertaking a supervised clinical placement of up to 5 days within specialist palliative care services. This paper presents the evaluative findings of the components of an experiential learning programme and considers the broader implications for delivery of successful palliative care education programme for Indigenous people. METHODS Semistructured interviews were conducted with PEPA staff and Indigenous PEPA participants. Interviews were recorded, transcribed and key themes identified. RESULTS Participants reported that placements increased their confidence about engaging in conversations about EOL care and facilitated relationships and ongoing work collaboration with palliative care services. Management support was critical and placements undertaken in settings which had more experience caring for Indigenous people were preferred. Better engagement occurred where the programme included Indigenous staffing and leadership and where preplacement and postplacement preparation and mentoring were provided. Opportunities for programme improvement included building on existing postplacement and follow-up activities. CONCLUSIONS A culturally respectful experiential learning education programme has the potential to upskill Indigenous health practitioners in EOL care.","author":[{"dropping-particle":"","family":"Shahid","given":"Shaouli","non-dropping-particle":"","parse-names":false,"suffix":""},{"dropping-particle":"","family":"Ekberg","given":"Stuart","non-dropping-particle":"","parse-names":false,"suffix":""},{"dropping-particle":"","family":"Holloway","given":"Michele","non-dropping-particle":"","parse-names":false,"suffix":""},{"dropping-particle":"","family":"Jacka","given":"Catherine","non-dropping-particle":"","parse-names":false,"suffix":""},{"dropping-particle":"","family":"Yates","given":"Patsy","non-dropping-particle":"","parse-names":false,"suffix":""},{"dropping-particle":"","family":"Garvey","given":"Gail","non-dropping-particle":"","parse-names":false,"suffix":""},{"dropping-particle":"","family":"Thompson","given":"Sandra C","non-dropping-particle":"","parse-names":false,"suffix":""}],"container-title":"BMJ Supportive &amp; Palliative Care","id":"ITEM-1","issued":{"date-parts":[["2019"]]},"page":"158-163","title":"Experiential learning to increase palliative care competence among the Indigenous workforce: An Australian experience","type":"article-journal","volume":"9"},"uris":["http://www.mendeley.com/documents/?uuid=9c0902d9-84e0-48be-b091-174ba8c115e0"]},{"id":"ITEM-2","itemData":{"ISBN":"08258597","ISSN":"08258597","PMID":"20402188","abstract":"Research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Care","id":"ITEM-2","issue":"1","issued":{"date-parts":[["2010"]]},"page":"59-64","title":"The living model: An Australian model for Aboriginal palliative care service delivery with international implications","type":"article-journal","volume":"26"},"uris":["http://www.mendeley.com/documents/?uuid=40bc2f2f-c156-4b24-bd7e-122c794a95fe"]},{"id":"ITEM-3","itemData":{"ISBN":"1445-6354 (Electronic)\\n1445-6354 (Linking)","ISSN":"14456354","PMID":"16831058","abstract":"INTRODUCTION: Effective pain management is considered essential during end-of-life care, and is core work for the discipline of hospice and palliative care. However, although there is extensive literature on pain relief during end-of-life care for Caucasians, there are few articles that focus specifically on issues associated with pain management for Australian Aboriginal peoples. In order to address this dearth, the present article provides findings from a National Health and Medical Research Council two-year study on Aboriginal palliative care, conducted in the Northern Territory, that explored and documented issues associated with pain management for rural and remote Aboriginal peoples. METHODS: The data were collected through open-ended, qualitative interviews conducted with a cross-section of participants (consumers and health professionals) throughout the Northern Territory, Australia. There were a total of seventy-two interviews completed with a wide range of participants including patients (n = 10), carers (n = 19), Aboriginal health care workers (n = 11), healthcare professionals (n = 30) and interpreters (n = 2). The interviews were transcribed verbatim, coded and thematically analysed within a descriptive phenomenological framework. FINDINGS: To understand the problems of pain management it is important to appreciate many of the cultural practices and beliefs of Aboriginal peoples. A complexity of cultural relationship rules determine who should and should not be directly involved in providing physical care. Findings from the study show that Aboriginal peoples may have a higher threshold of pain and are less likely to complain - this is particularly so for men, who do not want to appear weak by expressing their pain. Key factors impacting on pain management are cultural concerns about 'blame' and 'pay back'. There is also a fear of Western medicine, stemming from a lack of understanding of clinical notions of pain relief, fear of the administration, side effects and ramifications of medications, and fear that Western pain medications will speed up the dying process and inhibit the passing on of traditional knowledge and secrets that occurs during end-of-life. Strategies posited for ensuring effective pain management include developing trust, timely involvement of the doctor for administering pain medication, provision of emotional support, information giving to decrease fear, provision of the 'right' information to the 'right' person and stre…","author":[{"dropping-particle":"","family":"McGrath","given":"Pam","non-dropping-particle":"","parse-names":false,"suffix":""}],"container-title":"Rural and Remote Healthemote Health","id":"ITEM-3","issue":"3","issued":{"date-parts":[["2006"]]},"page":"549","title":"'The biggest worry..': Research findings on pain management for Aboriginal peoples in Northern Territory, Australia","type":"article-journal","volume":"6"},"uris":["http://www.mendeley.com/documents/?uuid=03f8cbf8-c8cf-46b5-bc52-3b6764af0ec2"]},{"id":"ITEM-4","itemData":{"DOI":"10.12968/ijpn.2014.20.8.387","ISBN":"1357-6321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Nursing","id":"ITEM-4","issue":"8","issued":{"date-parts":[["2014"]]},"page":"387-393","title":"Exploring Yamatji perceptions and use of palliative care: An ethnographic study","type":"article-journal","volume":"20"},"uris":["http://www.mendeley.com/documents/?uuid=47b5eef5-d99f-4ae7-ae14-7b8f569e40f7"]},{"id":"ITEM-5","itemData":{"DOI":"10.1097/01.NJH.0000280230.59214.c5","ISSN":"1522-2179","author":[{"dropping-particle":"","family":"McGrath","given":"Pam","non-dropping-particle":"","parse-names":false,"suffix":""},{"dropping-particle":"","family":"Patton","given":"Marry Anne","non-dropping-particle":"","parse-names":false,"suffix":""}],"container-title":"Journal of Hospice &amp; Palliative Nursing","id":"ITEM-5","issue":"4","issued":{"date-parts":[["2007"]]},"page":"189-197","title":"Indigenous understanding of hospice and palliative care","type":"article-journal","volume":"9"},"uris":["http://www.mendeley.com/documents/?uuid=b3e45caa-1ee5-4d46-8111-def2766e1240"]},{"id":"ITEM-6","itemData":{"ISBN":"0300-8495","ISSN":"03008495","PMID":"17019449","abstract":"BACKGROUND: Ensuring access for all Australians to high quality palliative care requires an understanding of special considerations for specific populations, including children, older persons, and Indigenous Australians.\\n\\nOBJECTIVE: This article reviews some specific considerations for selected populations requiring palliative care.\\n\\nDISCUSSION: The complex clinical and support needs of children needing palliative care requires a well coordinated multidisciplinary team, inclusion of parents and siblings as part of the unit of care, and the use of developmentally appropriate communication strategies. Older people too may have different palliative needs. These include the need for careful assessment to ensure that reversible conditions, and emotional and existential concerns are not overlooked. Where the preferences and wishes of the person cannot be obtained, various clinical, ethical and legal principles will guide decisions. To ensure culturally appropriate care is provided to Indigenous Australians requiring palliative care, both Indigenous organisations and people should be included in the planning and provision of care.","author":[{"dropping-particle":"","family":"Yates","given":"Patsy","non-dropping-particle":"","parse-names":false,"suffix":""}],"container-title":"Australian Family Physician","id":"ITEM-6","issue":"10","issued":{"date-parts":[["2006"]]},"page":"776-779","title":"Palliative care for specific populations","type":"article-journal","volume":"35"},"uris":["http://www.mendeley.com/documents/?uuid=f07dba42-06df-4371-924b-a4d67eb3f2ab"]}],"mendeley":{"formattedCitation":"(42–47)","plainTextFormattedCitation":"(42–47)","previouslyFormattedCitation":"(41–46)"},"properties":{"noteIndex":0},"schema":"https://github.com/citation-style-language/schema/raw/master/csl-citation.json"}</w:instrText>
      </w:r>
      <w:r w:rsidRPr="004C4B36">
        <w:fldChar w:fldCharType="separate"/>
      </w:r>
      <w:r w:rsidR="009B5897" w:rsidRPr="004C4B36">
        <w:t>(42–47)</w:t>
      </w:r>
      <w:r w:rsidRPr="004C4B36">
        <w:fldChar w:fldCharType="end"/>
      </w:r>
      <w:r w:rsidRPr="004C4B36">
        <w:t>.</w:t>
      </w:r>
      <w:r w:rsidR="00CA2674" w:rsidRPr="004C4B36">
        <w:t xml:space="preserve"> </w:t>
      </w:r>
      <w:r w:rsidRPr="004C4B36">
        <w:t xml:space="preserve">This may include a misconception that palliative care only relates to the last few days of life </w:t>
      </w:r>
      <w:r w:rsidRPr="004C4B36">
        <w:fldChar w:fldCharType="begin" w:fldLock="1"/>
      </w:r>
      <w:r w:rsidR="009B5897" w:rsidRPr="004C4B36">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(48)","plainTextFormattedCitation":"(48)","previouslyFormattedCitation":"(47)"},"properties":{"noteIndex":0},"schema":"https://github.com/citation-style-language/schema/raw/master/csl-citation.json"}</w:instrText>
      </w:r>
      <w:r w:rsidRPr="004C4B36">
        <w:fldChar w:fldCharType="separate"/>
      </w:r>
      <w:r w:rsidR="009B5897" w:rsidRPr="004C4B36">
        <w:t>(48)</w:t>
      </w:r>
      <w:r w:rsidRPr="004C4B36">
        <w:fldChar w:fldCharType="end"/>
      </w:r>
      <w:r w:rsidRPr="004C4B36">
        <w:t>.</w:t>
      </w:r>
      <w:r w:rsidR="00CA2674" w:rsidRPr="004C4B36">
        <w:t xml:space="preserve"> </w:t>
      </w:r>
    </w:p>
    <w:p w14:paraId="4AA868B2" w14:textId="77777777" w:rsidR="00183361" w:rsidRPr="004C4B36" w:rsidRDefault="00183361" w:rsidP="00183361">
      <w:pPr>
        <w:pStyle w:val="Paragraph"/>
        <w:rPr>
          <w:lang w:eastAsia="en-AU"/>
        </w:rPr>
      </w:pPr>
      <w:r w:rsidRPr="004C4B36">
        <w:t xml:space="preserve">Other individual and family-related barriers are summarised below. </w:t>
      </w:r>
    </w:p>
    <w:p w14:paraId="39C5492F" w14:textId="77777777" w:rsidR="00183361" w:rsidRPr="004C4B36" w:rsidRDefault="00183361" w:rsidP="00584362">
      <w:pPr>
        <w:pStyle w:val="Subhead"/>
        <w:rPr>
          <w:noProof w:val="0"/>
        </w:rPr>
      </w:pPr>
      <w:r w:rsidRPr="004C4B36">
        <w:rPr>
          <w:noProof w:val="0"/>
        </w:rPr>
        <w:t>Language and communication</w:t>
      </w:r>
    </w:p>
    <w:p w14:paraId="609565B7" w14:textId="29285219" w:rsidR="00183361" w:rsidRPr="004C4B36" w:rsidRDefault="00183361" w:rsidP="00183361">
      <w:pPr>
        <w:pStyle w:val="Paragraph"/>
        <w:rPr>
          <w:lang w:eastAsia="en-AU"/>
        </w:rPr>
      </w:pPr>
      <w:r w:rsidRPr="004C4B36">
        <w:rPr>
          <w:lang w:eastAsia="en-AU"/>
        </w:rPr>
        <w:t xml:space="preserve">Among Aboriginal and Torres Strait Islander people, English language skills range from zero to full proficiency </w:t>
      </w:r>
      <w:r w:rsidRPr="004C4B36">
        <w:rPr>
          <w:lang w:eastAsia="en-AU"/>
        </w:rPr>
        <w:fldChar w:fldCharType="begin" w:fldLock="1"/>
      </w:r>
      <w:r w:rsidR="009B5897" w:rsidRPr="004C4B36">
        <w:rPr>
          <w:lang w:eastAsia="en-AU"/>
        </w:rPr>
        <w:instrText>ADDIN CSL_CITATION {"citationItems":[{"id":"ITEM-1","itemData":{"abstract":"Objectives: To explore communication issues faced by health care workers and Indigenous patients and their families in a palliative care setting. Effective communication with Aborigines is especially important because Aboriginal beliefs of health and sickness are so different from West-ern views. Method: Data were collected from 72 qualitative interviews conducted throughout the regional, rural and remote areas of the Northern Territory with Indigenous patients and carers and the health professionals who care for them. Results: Participants highlighted the struggle associated with effective communication when working in a cross-cultural setting at the interface of Indigenous and Western health care. The find-ings record the wisdom and insight from practi-tioners who have extensive experience dealing Aust Health Rev 2005: 29(3): 306–316 with communication difficulties. THE COMMUNICATION OF INFORMATION is critical to the process of Indigenous primary health care. 1 When caring for Aboriginal patients, health care staff need to be aware of a myriad of cross-cultural issues. Although anecdotal evidence indi-cates that the quality of communication to Aborigines in the health care setting can be extremely varied, there seems to be very little research in this area. This article seeks to address the dearth of information in this area by present-ing recent findings from Australian research that developed a model for Indigenous palliative care. The research that has been undertaken on the topic has mostly focused on communication issues from the perspective of Western medical practitioners. One such study 2 outlines frustra-tions felt by medical practitioners at being unable to relate to Indigenous patients and when faced with patients who were reluctant to talk. Although these issues are indeed pertinent, so too are the communication challenges faced by an Aboriginal patient and his or her family. This paper explores some communication issues faced by health care workers and Indige-nous patients and their families in a health care","author":[{"dropping-particle":"","family":"McGrath","given":"Pam","non-dropping-particle":"","parse-names":false,"suffix":""},{"dropping-particle":"","family":"Anne","given":"Mary","non-dropping-particle":"","parse-names":false,"suffix":""},{"dropping-particle":"","family":"Patton","given":"S","non-dropping-particle":"","parse-names":false,"suffix":""}],"container-title":"Australian Health Review","id":"ITEM-1","issue":"3","issued":{"date-parts":[["2005"]]},"page":"306-316","title":"The right story, to the right person: communication issues in end-of-life care for Indigenous people","type":"article-journal","volume":"29"},"uris":["http://www.mendeley.com/documents/?uuid=156bf927-e13c-3ccf-b24a-5b14a7f0e629"]}],"mendeley":{"formattedCitation":"(49)","plainTextFormattedCitation":"(49)","previouslyFormattedCitation":"(48)"},"properties":{"noteIndex":0},"schema":"https://github.com/citation-style-language/schema/raw/master/csl-citation.json"}</w:instrText>
      </w:r>
      <w:r w:rsidRPr="004C4B36">
        <w:rPr>
          <w:lang w:eastAsia="en-AU"/>
        </w:rPr>
        <w:fldChar w:fldCharType="separate"/>
      </w:r>
      <w:r w:rsidR="009B5897" w:rsidRPr="004C4B36">
        <w:rPr>
          <w:lang w:eastAsia="en-AU"/>
        </w:rPr>
        <w:t>(49)</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Although language is only one factor in communication, it is of obvious importance.</w:t>
      </w:r>
      <w:r w:rsidR="00CA2674" w:rsidRPr="004C4B36">
        <w:rPr>
          <w:lang w:eastAsia="en-AU"/>
        </w:rPr>
        <w:t xml:space="preserve"> </w:t>
      </w:r>
      <w:r w:rsidRPr="004C4B36">
        <w:rPr>
          <w:lang w:eastAsia="en-AU"/>
        </w:rPr>
        <w:t>In the Northern Territory, for example, more than 40</w:t>
      </w:r>
      <w:r w:rsidR="00366AF5" w:rsidRPr="004C4B36">
        <w:rPr>
          <w:lang w:eastAsia="en-AU"/>
        </w:rPr>
        <w:t> </w:t>
      </w:r>
      <w:r w:rsidRPr="004C4B36">
        <w:rPr>
          <w:lang w:eastAsia="en-AU"/>
        </w:rPr>
        <w:t xml:space="preserve">Indigenous languages are known to exist and, while 70% of Aboriginal people (in 2000) spoke a language other than English at home, limited availability and use of interpreters in health service delivery has been reported </w:t>
      </w:r>
      <w:r w:rsidRPr="004C4B36">
        <w:rPr>
          <w:lang w:eastAsia="en-AU"/>
        </w:rPr>
        <w:fldChar w:fldCharType="begin" w:fldLock="1"/>
      </w:r>
      <w:r w:rsidR="009B5897" w:rsidRPr="004C4B36">
        <w:rPr>
          <w:lang w:eastAsia="en-AU"/>
        </w:rPr>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Territory","type":"article-journal","volume":"8"},"uris":["http://www.mendeley.com/documents/?uuid=1dc0d62c-f975-3f63-b860-ff7c5cb1480b"]},{"id":"ITEM-2","itemData":{"author":[{"dropping-particle":"","family":"Queensland Health","given":"","non-dropping-particle":"","parse-names":false,"suffix":""}],"id":"ITEM-2","issued":{"date-parts":[["2015"]]},"publisher":"State of Queensland (Queensland Health)","publisher-place":"Brisbane","title":"Sad news sorry business: Guidelines for caring for Aboriginal and Torres Strait Islander people through death and dying","type":"book"},"uris":["http://www.mendeley.com/documents/?uuid=44b7a193-ee57-3382-82d3-ad6a9d6fe072"]}],"mendeley":{"formattedCitation":"(37,50)","plainTextFormattedCitation":"(37,50)","previouslyFormattedCitation":"(36,49)"},"properties":{"noteIndex":0},"schema":"https://github.com/citation-style-language/schema/raw/master/csl-citation.json"}</w:instrText>
      </w:r>
      <w:r w:rsidRPr="004C4B36">
        <w:rPr>
          <w:lang w:eastAsia="en-AU"/>
        </w:rPr>
        <w:fldChar w:fldCharType="separate"/>
      </w:r>
      <w:r w:rsidR="009B5897" w:rsidRPr="004C4B36">
        <w:rPr>
          <w:lang w:eastAsia="en-AU"/>
        </w:rPr>
        <w:t>(37,50)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Where interpreters are available, there may be little or no understanding of palliative care (and no education regarding these concepts) among those individuals </w:t>
      </w:r>
      <w:r w:rsidRPr="004C4B36">
        <w:rPr>
          <w:lang w:eastAsia="en-AU"/>
        </w:rPr>
        <w:fldChar w:fldCharType="begin" w:fldLock="1"/>
      </w:r>
      <w:r w:rsidR="009B5897" w:rsidRPr="004C4B36">
        <w:rPr>
          <w:lang w:eastAsia="en-AU"/>
        </w:rPr>
        <w:instrText>ADDIN CSL_CITATION {"citationItems":[{"id":"ITEM-1","itemData":{"author":[{"dropping-particle":"","family":"Stewart","given":"Sue","non-dropping-particle":"","parse-names":false,"suffix":""},{"dropping-particle":"","family":"Holloway","given":"Leona","non-dropping-particle":"","parse-names":false,"suffix":""}],"id":"ITEM-1","issued":{"date-parts":[["2010"]]},"publisher":"Northern Territory Government Department of Health and Families","publisher-place":"Darwin","title":"Palliative care for renal clients living in a remote setting","type":"book"},"uris":["http://www.mendeley.com/documents/?uuid=16edf9e6-365d-34d7-b312-2317763721de"]}],"mendeley":{"formattedCitation":"(51)","plainTextFormattedCitation":"(51)","previouslyFormattedCitation":"(50)"},"properties":{"noteIndex":0},"schema":"https://github.com/citation-style-language/schema/raw/master/csl-citation.json"}</w:instrText>
      </w:r>
      <w:r w:rsidRPr="004C4B36">
        <w:rPr>
          <w:lang w:eastAsia="en-AU"/>
        </w:rPr>
        <w:fldChar w:fldCharType="separate"/>
      </w:r>
      <w:r w:rsidR="009B5897" w:rsidRPr="004C4B36">
        <w:rPr>
          <w:lang w:eastAsia="en-AU"/>
        </w:rPr>
        <w:t>(51)</w:t>
      </w:r>
      <w:r w:rsidRPr="004C4B36">
        <w:rPr>
          <w:lang w:eastAsia="en-AU"/>
        </w:rPr>
        <w:fldChar w:fldCharType="end"/>
      </w:r>
      <w:r w:rsidRPr="004C4B36">
        <w:rPr>
          <w:lang w:eastAsia="en-AU"/>
        </w:rPr>
        <w:t>.</w:t>
      </w:r>
    </w:p>
    <w:p w14:paraId="5E6C0EEC" w14:textId="0268FFCB" w:rsidR="00183361" w:rsidRPr="004C4B36" w:rsidRDefault="00183361" w:rsidP="00183361">
      <w:pPr>
        <w:pStyle w:val="Paragraph"/>
        <w:rPr>
          <w:lang w:eastAsia="en-AU"/>
        </w:rPr>
      </w:pPr>
      <w:r w:rsidRPr="004C4B36">
        <w:rPr>
          <w:lang w:eastAsia="en-AU"/>
        </w:rPr>
        <w:t xml:space="preserve">Even for Aboriginal and Torres Strait Islander people fluent in English, communication difficulties can result from different understandings of health and disease, and a lack </w:t>
      </w:r>
      <w:r w:rsidR="00BF5D92" w:rsidRPr="004C4B36">
        <w:rPr>
          <w:lang w:eastAsia="en-AU"/>
        </w:rPr>
        <w:t>of direct translation: Western ‘clinical talk’</w:t>
      </w:r>
      <w:r w:rsidRPr="004C4B36">
        <w:rPr>
          <w:lang w:eastAsia="en-AU"/>
        </w:rPr>
        <w:t xml:space="preserve"> can be seen as a foreign language </w:t>
      </w:r>
      <w:r w:rsidRPr="004C4B36">
        <w:rPr>
          <w:lang w:eastAsia="en-AU"/>
        </w:rPr>
        <w:fldChar w:fldCharType="begin" w:fldLock="1"/>
      </w:r>
      <w:r w:rsidR="009B5897" w:rsidRPr="004C4B36">
        <w:rPr>
          <w:lang w:eastAsia="en-AU"/>
        </w:rPr>
        <w:instrText>ADDIN CSL_CITATION {"citationItems":[{"id":"ITEM-1","itemData":{"abstract":"Objectives: To explore communication issues faced by health care workers and Indigenous patients and their families in a palliative care setting. Effective communication with Aborigines is especially important because Aboriginal beliefs of health and sickness are so different from West-ern views. Method: Data were collected from 72 qualitative interviews conducted throughout the regional, rural and remote areas of the Northern Territory with Indigenous patients and carers and the health professionals who care for them. Results: Participants highlighted the struggle associated with effective communication when working in a cross-cultural setting at the interface of Indigenous and Western health care. The find-ings record the wisdom and insight from practi-tioners who have extensive experience dealing Aust Health Rev 2005: 29(3): 306–316 with communication difficulties. THE COMMUNICATION OF INFORMATION is critical to the process of Indigenous primary health care. 1 When caring for Aboriginal patients, health care staff need to be aware of a myriad of cross-cultural issues. Although anecdotal evidence indi-cates that the quality of communication to Aborigines in the health care setting can be extremely varied, there seems to be very little research in this area. This article seeks to address the dearth of information in this area by present-ing recent findings from Australian research that developed a model for Indigenous palliative care. The research that has been undertaken on the topic has mostly focused on communication issues from the perspective of Western medical practitioners. One such study 2 outlines frustra-tions felt by medical practitioners at being unable to relate to Indigenous patients and when faced with patients who were reluctant to talk. Although these issues are indeed pertinent, so too are the communication challenges faced by an Aboriginal patient and his or her family. This paper explores some communication issues faced by health care workers and Indige-nous patients and their families in a health care","author":[{"dropping-particle":"","family":"McGrath","given":"Pam","non-dropping-particle":"","parse-names":false,"suffix":""},{"dropping-particle":"","family":"Anne","given":"Mary","non-dropping-particle":"","parse-names":false,"suffix":""},{"dropping-particle":"","family":"Patton","given":"S","non-dropping-particle":"","parse-names":false,"suffix":""}],"container-title":"Australian Health Review","id":"ITEM-1","issue":"3","issued":{"date-parts":[["2005"]]},"page":"306-316","title":"The right story, to the right person: communication issues in end-of-life care for Indigenous people","type":"article-journal","volume":"29"},"uris":["http://www.mendeley.com/documents/?uuid=156bf927-e13c-3ccf-b24a-5b14a7f0e629"]},{"id":"ITEM-2","itemData":{"ISSN":"14487527","abstract":"To date, there is scant research literature that explores the provision of end-of-life care to Aboriginal . In , there on issues at the interface of Aboriginal languages and English during palliative care. The complexity , however, is by , Aboriginality , containing distinct . Thus , although problems , there provision.Thea-year(NHMRC)studyto.Thepalliative.","author":[{"dropping-particle":"","family":"McGrath","given":"Pam","non-dropping-particle":"","parse-names":false,"suffix":""},{"dropping-particle":"","family":"Holewa","given":"Hamish","non-dropping-particle":"","parse-names":false,"suffix":""}],"container-title":"Australian Journal of Primary Health","id":"ITEM-2","issue":"1","issued":{"date-parts":[["2007"]]},"page":"18-27","title":"End-of-life care of Aboriginal peoples in remote locations: Language issues","type":"article-journal","volume":"13"},"uris":["http://www.mendeley.com/documents/?uuid=bacd6a66-83b1-48fa-9ef6-1b4b6f98113a"]}],"mendeley":{"formattedCitation":"(49,52)","plainTextFormattedCitation":"(49,52)","previouslyFormattedCitation":"(48,51)"},"properties":{"noteIndex":0},"schema":"https://github.com/citation-style-language/schema/raw/master/csl-citation.json"}</w:instrText>
      </w:r>
      <w:r w:rsidRPr="004C4B36">
        <w:rPr>
          <w:lang w:eastAsia="en-AU"/>
        </w:rPr>
        <w:fldChar w:fldCharType="separate"/>
      </w:r>
      <w:r w:rsidR="009B5897" w:rsidRPr="004C4B36">
        <w:rPr>
          <w:lang w:eastAsia="en-AU"/>
        </w:rPr>
        <w:t>(49,52)</w:t>
      </w:r>
      <w:r w:rsidRPr="004C4B36">
        <w:rPr>
          <w:lang w:eastAsia="en-AU"/>
        </w:rPr>
        <w:fldChar w:fldCharType="end"/>
      </w:r>
      <w:r w:rsidRPr="004C4B36">
        <w:rPr>
          <w:lang w:eastAsia="en-AU"/>
        </w:rPr>
        <w:t>.</w:t>
      </w:r>
      <w:r w:rsidR="00CA2674" w:rsidRPr="004C4B36">
        <w:rPr>
          <w:lang w:eastAsia="en-AU"/>
        </w:rPr>
        <w:t xml:space="preserve"> </w:t>
      </w:r>
      <w:r w:rsidR="00BF5D92" w:rsidRPr="004C4B36">
        <w:rPr>
          <w:lang w:eastAsia="en-AU"/>
        </w:rPr>
        <w:t>As</w:t>
      </w:r>
      <w:r w:rsidRPr="004C4B36">
        <w:rPr>
          <w:lang w:eastAsia="en-AU"/>
        </w:rPr>
        <w:t xml:space="preserve"> often highlighted in the literature, there is no Aboriginal word for ‘cancer</w:t>
      </w:r>
      <w:proofErr w:type="gramStart"/>
      <w:r w:rsidRPr="004C4B36">
        <w:rPr>
          <w:lang w:eastAsia="en-AU"/>
        </w:rPr>
        <w:t>’,</w:t>
      </w:r>
      <w:proofErr w:type="gramEnd"/>
      <w:r w:rsidRPr="004C4B36">
        <w:rPr>
          <w:lang w:eastAsia="en-AU"/>
        </w:rPr>
        <w:t xml:space="preserve"> and biomedical explanations regarding the development and progression of disease are often not congruent with Aboriginal cultural understandings (see </w:t>
      </w:r>
      <w:r w:rsidR="00015D26" w:rsidRPr="004C4B36">
        <w:rPr>
          <w:i/>
          <w:lang w:eastAsia="en-AU"/>
        </w:rPr>
        <w:t>C</w:t>
      </w:r>
      <w:r w:rsidRPr="004C4B36">
        <w:rPr>
          <w:i/>
          <w:lang w:eastAsia="en-AU"/>
        </w:rPr>
        <w:t>ommunity/cultural barriers</w:t>
      </w:r>
      <w:r w:rsidR="00015D26" w:rsidRPr="004C4B36">
        <w:rPr>
          <w:lang w:eastAsia="en-AU"/>
        </w:rPr>
        <w:t>)</w:t>
      </w:r>
      <w:r w:rsidRPr="004C4B36">
        <w:rPr>
          <w:lang w:eastAsia="en-AU"/>
        </w:rPr>
        <w:t>.</w:t>
      </w:r>
      <w:r w:rsidR="00CA2674" w:rsidRPr="004C4B36">
        <w:rPr>
          <w:lang w:eastAsia="en-AU"/>
        </w:rPr>
        <w:t xml:space="preserve"> </w:t>
      </w:r>
      <w:r w:rsidRPr="004C4B36">
        <w:rPr>
          <w:lang w:eastAsia="en-AU"/>
        </w:rPr>
        <w:t>In addition, ‘cultural shyness’ may mean Aboriginal and Torres Strait Islander p</w:t>
      </w:r>
      <w:r w:rsidR="00BF5D92" w:rsidRPr="004C4B36">
        <w:rPr>
          <w:lang w:eastAsia="en-AU"/>
        </w:rPr>
        <w:t>eople</w:t>
      </w:r>
      <w:r w:rsidRPr="004C4B36">
        <w:rPr>
          <w:lang w:eastAsia="en-AU"/>
        </w:rPr>
        <w:t xml:space="preserve"> do not speak openly and/or assertively </w:t>
      </w:r>
      <w:r w:rsidRPr="004C4B36">
        <w:rPr>
          <w:lang w:eastAsia="en-AU"/>
        </w:rPr>
        <w:fldChar w:fldCharType="begin" w:fldLock="1"/>
      </w:r>
      <w:r w:rsidR="009B5897" w:rsidRPr="004C4B36">
        <w:rPr>
          <w:lang w:eastAsia="en-AU"/>
        </w:rPr>
        <w:instrText>ADDIN CSL_CITATION {"citationItems":[{"id":"ITEM-1","itemData":{"abstract":"Objectives: To explore communication issues faced by health care workers and Indigenous patients and their families in a palliative care setting. Effective communication with Aborigines is especially important because Aboriginal beliefs of health and sickness are so different from West-ern views. Method: Data were collected from 72 qualitative interviews conducted throughout the regional, rural and remote areas of the Northern Territory with Indigenous patients and carers and the health professionals who care for them. Results: Participants highlighted the struggle associated with effective communication when working in a cross-cultural setting at the interface of Indigenous and Western health care. The find-ings record the wisdom and insight from practi-tioners who have extensive experience dealing Aust Health Rev 2005: 29(3): 306–316 with communication difficulties. THE COMMUNICATION OF INFORMATION is critical to the process of Indigenous primary health care. 1 When caring for Aboriginal patients, health care staff need to be aware of a myriad of cross-cultural issues. Although anecdotal evidence indi-cates that the quality of communication to Aborigines in the health care setting can be extremely varied, there seems to be very little research in this area. This article seeks to address the dearth of information in this area by present-ing recent findings from Australian research that developed a model for Indigenous palliative care. The research that has been undertaken on the topic has mostly focused on communication issues from the perspective of Western medical practitioners. One such study 2 outlines frustra-tions felt by medical practitioners at being unable to relate to Indigenous patients and when faced with patients who were reluctant to talk. Although these issues are indeed pertinent, so too are the communication challenges faced by an Aboriginal patient and his or her family. This paper explores some communication issues faced by health care workers and Indige-nous patients and their families in a health care","author":[{"dropping-particle":"","family":"McGrath","given":"Pam","non-dropping-particle":"","parse-names":false,"suffix":""},{"dropping-particle":"","family":"Anne","given":"Mary","non-dropping-particle":"","parse-names":false,"suffix":""},{"dropping-particle":"","family":"Patton","given":"S","non-dropping-particle":"","parse-names":false,"suffix":""}],"container-title":"Australian Health Review","id":"ITEM-1","issue":"3","issued":{"date-parts":[["2005"]]},"page":"306-316","title":"The right story, to the right person: communication issues in end-of-life care for Indigenous people","type":"article-journal","volume":"29"},"uris":["http://www.mendeley.com/documents/?uuid=156bf927-e13c-3ccf-b24a-5b14a7f0e629"]}],"mendeley":{"formattedCitation":"(49)","plainTextFormattedCitation":"(49)","previouslyFormattedCitation":"(48)"},"properties":{"noteIndex":0},"schema":"https://github.com/citation-style-language/schema/raw/master/csl-citation.json"}</w:instrText>
      </w:r>
      <w:r w:rsidRPr="004C4B36">
        <w:rPr>
          <w:lang w:eastAsia="en-AU"/>
        </w:rPr>
        <w:fldChar w:fldCharType="separate"/>
      </w:r>
      <w:r w:rsidR="009B5897" w:rsidRPr="004C4B36">
        <w:rPr>
          <w:lang w:eastAsia="en-AU"/>
        </w:rPr>
        <w:t>(49)</w:t>
      </w:r>
      <w:r w:rsidRPr="004C4B36">
        <w:rPr>
          <w:lang w:eastAsia="en-AU"/>
        </w:rPr>
        <w:fldChar w:fldCharType="end"/>
      </w:r>
      <w:r w:rsidRPr="004C4B36">
        <w:rPr>
          <w:lang w:eastAsia="en-AU"/>
        </w:rPr>
        <w:t>, and conversations regarding death and dying may be</w:t>
      </w:r>
      <w:r w:rsidR="00BF5D92" w:rsidRPr="004C4B36">
        <w:rPr>
          <w:lang w:eastAsia="en-AU"/>
        </w:rPr>
        <w:t xml:space="preserve"> considered ‘bad talk’ by some </w:t>
      </w:r>
      <w:r w:rsidRPr="004C4B36">
        <w:rPr>
          <w:lang w:eastAsia="en-AU"/>
        </w:rPr>
        <w:t xml:space="preserve">people and communities </w:t>
      </w:r>
      <w:r w:rsidRPr="004C4B36">
        <w:rPr>
          <w:lang w:eastAsia="en-AU"/>
        </w:rPr>
        <w:fldChar w:fldCharType="begin" w:fldLock="1"/>
      </w:r>
      <w:r w:rsidR="009B5897" w:rsidRPr="004C4B36">
        <w:rPr>
          <w:lang w:eastAsia="en-AU"/>
        </w:rPr>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(48)","plainTextFormattedCitation":"(48)","previouslyFormattedCitation":"(47)"},"properties":{"noteIndex":0},"schema":"https://github.com/citation-style-language/schema/raw/master/csl-citation.json"}</w:instrText>
      </w:r>
      <w:r w:rsidRPr="004C4B36">
        <w:rPr>
          <w:lang w:eastAsia="en-AU"/>
        </w:rPr>
        <w:fldChar w:fldCharType="separate"/>
      </w:r>
      <w:r w:rsidR="009B5897" w:rsidRPr="004C4B36">
        <w:rPr>
          <w:lang w:eastAsia="en-AU"/>
        </w:rPr>
        <w:t>(48)</w:t>
      </w:r>
      <w:r w:rsidRPr="004C4B36">
        <w:rPr>
          <w:lang w:eastAsia="en-AU"/>
        </w:rPr>
        <w:fldChar w:fldCharType="end"/>
      </w:r>
      <w:r w:rsidRPr="004C4B36">
        <w:rPr>
          <w:lang w:eastAsia="en-AU"/>
        </w:rPr>
        <w:t>.</w:t>
      </w:r>
    </w:p>
    <w:p w14:paraId="72854DB8" w14:textId="273B5805" w:rsidR="00183361" w:rsidRPr="004C4B36" w:rsidRDefault="00183361" w:rsidP="00183361">
      <w:pPr>
        <w:pStyle w:val="Paragraph"/>
        <w:rPr>
          <w:lang w:eastAsia="en-AU"/>
        </w:rPr>
      </w:pPr>
      <w:r w:rsidRPr="004C4B36">
        <w:rPr>
          <w:lang w:eastAsia="en-AU"/>
        </w:rPr>
        <w:t>A lack of effective communication, particularly between mainstream service staff and Aboriginal and Torres Strait Islander p</w:t>
      </w:r>
      <w:r w:rsidR="00BF5D92" w:rsidRPr="004C4B36">
        <w:rPr>
          <w:lang w:eastAsia="en-AU"/>
        </w:rPr>
        <w:t>eople</w:t>
      </w:r>
      <w:r w:rsidRPr="004C4B36">
        <w:rPr>
          <w:lang w:eastAsia="en-AU"/>
        </w:rPr>
        <w:t xml:space="preserve"> and their families, can be a significant issue in the provision of effective and appropriate palliative care, fostering fear for </w:t>
      </w:r>
      <w:r w:rsidR="00BF5D92" w:rsidRPr="004C4B36">
        <w:rPr>
          <w:lang w:eastAsia="en-AU"/>
        </w:rPr>
        <w:t>individual</w:t>
      </w:r>
      <w:r w:rsidRPr="004C4B36">
        <w:rPr>
          <w:lang w:eastAsia="en-AU"/>
        </w:rPr>
        <w:t xml:space="preserve">s and families and </w:t>
      </w:r>
      <w:r w:rsidRPr="004C4B36">
        <w:rPr>
          <w:lang w:eastAsia="en-AU"/>
        </w:rPr>
        <w:lastRenderedPageBreak/>
        <w:t xml:space="preserve">creating problems such as obtaining informed consent </w:t>
      </w:r>
      <w:r w:rsidRPr="004C4B36">
        <w:rPr>
          <w:lang w:eastAsia="en-AU"/>
        </w:rPr>
        <w:fldChar w:fldCharType="begin" w:fldLock="1"/>
      </w:r>
      <w:r w:rsidR="009B5897" w:rsidRPr="004C4B36">
        <w:rPr>
          <w:lang w:eastAsia="en-AU"/>
        </w:rPr>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perspectives","type":"article"},"uris":["http://www.mendeley.com/documents/?uuid=372a559a-3406-351c-a225-f8082278ac4b"]},{"id":"ITEM-2","itemData":{"ISSN":"14487527","abstract":"To date, there is scant research literature that explores the provision of end-of-life care to Aboriginal . In , there on issues at the interface of Aboriginal languages and English during palliative care. The complexity , however, is by , Aboriginality , containing distinct . Thus , although problems , there provision.Thea-year(NHMRC)studyto.Thepalliative.","author":[{"dropping-particle":"","family":"McGrath","given":"Pam","non-dropping-particle":"","parse-names":false,"suffix":""},{"dropping-particle":"","family":"Holewa","given":"Hamish","non-dropping-particle":"","parse-names":false,"suffix":""}],"container-title":"Australian Journal of Primary Health","id":"ITEM-2","issue":"1","issued":{"date-parts":[["2007"]]},"page":"18-27","title":"End-of-life care of Aboriginal peoples in remote locations: Language issues","type":"article-journal","volume":"13"},"uris":["http://www.mendeley.com/documents/?uuid=bacd6a66-83b1-48fa-9ef6-1b4b6f98113a"]}],"mendeley":{"formattedCitation":"(48,52)","plainTextFormattedCitation":"(48,52)","previouslyFormattedCitation":"(47,51)"},"properties":{"noteIndex":0},"schema":"https://github.com/citation-style-language/schema/raw/master/csl-citation.json"}</w:instrText>
      </w:r>
      <w:r w:rsidRPr="004C4B36">
        <w:rPr>
          <w:lang w:eastAsia="en-AU"/>
        </w:rPr>
        <w:fldChar w:fldCharType="separate"/>
      </w:r>
      <w:r w:rsidR="009B5897" w:rsidRPr="004C4B36">
        <w:rPr>
          <w:lang w:eastAsia="en-AU"/>
        </w:rPr>
        <w:t>(48,52)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While Aboriginal and Torres Strait Islander people may consider communication sub-optimal in palliative care delivery </w:t>
      </w:r>
      <w:r w:rsidRPr="004C4B36">
        <w:rPr>
          <w:lang w:eastAsia="en-AU"/>
        </w:rPr>
        <w:fldChar w:fldCharType="begin" w:fldLock="1"/>
      </w:r>
      <w:r w:rsidR="009B5897" w:rsidRPr="004C4B36">
        <w:rPr>
          <w:lang w:eastAsia="en-AU"/>
        </w:rPr>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uris":["http://www.mendeley.com/documents/?uuid=1dc0d62c-f975-3f63-b860-ff7c5cb1480b"]}],"mendeley":{"formattedCitation":"(37)","plainTextFormattedCitation":"(37)","previouslyFormattedCitation":"(36)"},"properties":{"noteIndex":0},"schema":"https://github.com/citation-style-language/schema/raw/master/csl-citation.json"}</w:instrText>
      </w:r>
      <w:r w:rsidRPr="004C4B36">
        <w:rPr>
          <w:lang w:eastAsia="en-AU"/>
        </w:rPr>
        <w:fldChar w:fldCharType="separate"/>
      </w:r>
      <w:r w:rsidR="009B5897" w:rsidRPr="004C4B36">
        <w:rPr>
          <w:lang w:eastAsia="en-AU"/>
        </w:rPr>
        <w:t>(37)</w:t>
      </w:r>
      <w:r w:rsidRPr="004C4B36">
        <w:rPr>
          <w:lang w:eastAsia="en-AU"/>
        </w:rPr>
        <w:fldChar w:fldCharType="end"/>
      </w:r>
      <w:r w:rsidRPr="004C4B36">
        <w:rPr>
          <w:lang w:eastAsia="en-AU"/>
        </w:rPr>
        <w:t>, language and communication barriers also represent a source of frustr</w:t>
      </w:r>
      <w:r w:rsidR="00BF5D92" w:rsidRPr="004C4B36">
        <w:rPr>
          <w:lang w:eastAsia="en-AU"/>
        </w:rPr>
        <w:t>ation for non-Indigenous health</w:t>
      </w:r>
      <w:r w:rsidRPr="004C4B36">
        <w:rPr>
          <w:lang w:eastAsia="en-AU"/>
        </w:rPr>
        <w:t xml:space="preserve">care practitioners </w:t>
      </w:r>
      <w:r w:rsidRPr="004C4B36">
        <w:rPr>
          <w:lang w:eastAsia="en-AU"/>
        </w:rPr>
        <w:fldChar w:fldCharType="begin" w:fldLock="1"/>
      </w:r>
      <w:r w:rsidR="009B5897" w:rsidRPr="004C4B36">
        <w:rPr>
          <w:lang w:eastAsia="en-AU"/>
        </w:rPr>
        <w:instrText>ADDIN CSL_CITATION {"citationItems":[{"id":"ITEM-1","itemData":{"abstract":"Objectives: To explore communication issues faced by health care workers and Indigenous patients and their families in a palliative care setting. Effective communication with Aborigines is especially important because Aboriginal beliefs of health and sickness are so different from West-ern views. Method: Data were collected from 72 qualitative interviews conducted throughout the regional, rural and remote areas of the Northern Territory with Indigenous patients and carers and the health professionals who care for them. Results: Participants highlighted the struggle associated with effective communication when working in a cross-cultural setting at the interface of Indigenous and Western health care. The find-ings record the wisdom and insight from practi-tioners who have extensive experience dealing Aust Health Rev 2005: 29(3): 306–316 with communication difficulties. THE COMMUNICATION OF INFORMATION is critical to the process of Indigenous primary health care. 1 When caring for Aboriginal patients, health care staff need to be aware of a myriad of cross-cultural issues. Although anecdotal evidence indi-cates that the quality of communication to Aborigines in the health care setting can be extremely varied, there seems to be very little research in this area. This article seeks to address the dearth of information in this area by present-ing recent findings from Australian research that developed a model for Indigenous palliative care. The research that has been undertaken on the topic has mostly focused on communication issues from the perspective of Western medical practitioners. One such study 2 outlines frustra-tions felt by medical practitioners at being unable to relate to Indigenous patients and when faced with patients who were reluctant to talk. Although these issues are indeed pertinent, so too are the communication challenges faced by an Aboriginal patient and his or her family. This paper explores some communication issues faced by health care workers and Indige-nous patients and their families in a health care","author":[{"dropping-particle":"","family":"McGrath","given":"Pam","non-dropping-particle":"","parse-names":false,"suffix":""},{"dropping-particle":"","family":"Anne","given":"Mary","non-dropping-particle":"","parse-names":false,"suffix":""},{"dropping-particle":"","family":"Patton","given":"S","non-dropping-particle":"","parse-names":false,"suffix":""}],"container-title":"Australian Health Review","id":"ITEM-1","issue":"3","issued":{"date-parts":[["2005"]]},"page":"306-316","title":"The right story, to the right person: communication issues in end-of-life care for Indigenous people","type":"article-journal","volume":"29"},"uris":["http://www.mendeley.com/documents/?uuid=156bf927-e13c-3ccf-b24a-5b14a7f0e629"]},{"id":"ITEM-2","itemData":{"ISSN":"14487527","abstract":"To date, there is scant research literature that explores the provision of end-of-life care to Aboriginal . In , there on issues at the interface of Aboriginal languages and English during palliative care. The complexity , however, is by , Aboriginality , containing distinct . Thus , although problems , there provision.Thea-year(NHMRC)studyto.Thepalliative.","author":[{"dropping-particle":"","family":"McGrath","given":"Pam","non-dropping-particle":"","parse-names":false,"suffix":""},{"dropping-particle":"","family":"Holewa","given":"Hamish","non-dropping-particle":"","parse-names":false,"suffix":""}],"container-title":"Australian Journal of Primary Health","id":"ITEM-2","issue":"1","issued":{"date-parts":[["2007"]]},"page":"18-27","title":"End-of-life care of Aboriginal peoples in remote locations: Language issues","type":"article-journal","volume":"13"},"uris":["http://www.mendeley.com/documents/?uuid=bacd6a66-83b1-48fa-9ef6-1b4b6f98113a"]},{"id":"ITEM-3","itemData":{"DOI":"10.1186/1472-684X-12-26","ISSN":"1472684X","PMID":"23875957","abstract":"Background: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Care","id":"ITEM-3","issued":{"date-parts":[["2013"]]},"title":"Improving palliative care outcomes for Aboriginal Australians: Service providers' perspectives","type":"article"},"uris":["http://www.mendeley.com/documents/?uuid=372a559a-3406-351c-a225-f8082278ac4b"]}],"mendeley":{"formattedCitation":"(48,49,52)","plainTextFormattedCitation":"(48,49,52)","previouslyFormattedCitation":"(47,48,51)"},"properties":{"noteIndex":0},"schema":"https://github.com/citation-style-language/schema/raw/master/csl-citation.json"}</w:instrText>
      </w:r>
      <w:r w:rsidRPr="004C4B36">
        <w:rPr>
          <w:lang w:eastAsia="en-AU"/>
        </w:rPr>
        <w:fldChar w:fldCharType="separate"/>
      </w:r>
      <w:r w:rsidR="009B5897" w:rsidRPr="004C4B36">
        <w:rPr>
          <w:lang w:eastAsia="en-AU"/>
        </w:rPr>
        <w:t>(48,49,52)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Health professionals who may find it stressful to speak to any family about death may find it even more difficult when language and cultural barriers exist </w:t>
      </w:r>
      <w:r w:rsidRPr="004C4B36">
        <w:rPr>
          <w:lang w:eastAsia="en-AU"/>
        </w:rPr>
        <w:fldChar w:fldCharType="begin" w:fldLock="1"/>
      </w:r>
      <w:r w:rsidR="009B5897" w:rsidRPr="004C4B36">
        <w:rPr>
          <w:lang w:eastAsia="en-AU"/>
        </w:rPr>
        <w:instrText>ADDIN CSL_CITATION {"citationItems":[{"id":"ITEM-1","itemData":{"DOI":"10.1016/S0277-9536(97)00015-4","ISBN":"0277-9536","ISSN":"02779536","PMID":"9257393","abstract":"This article describes 19 semi-structured interviews with medical practitioners working in the Northern Territory of Australia. The interviews explored the practitioners' perceptions of the differences between Aboriginal and Western beliefs about disease causation and death. The interviews further explored how these perceptions affected the practitioners' communication of mortality information and their response to the practical and legal tasks of reporting deaths to the coroner, requesting postmortems and certifying death. Two key themes emerged. The first was the variety of interpretations placed by medical practitioners on the concept of 'respect', and the difficulty they had in showing that respect in light of competing Western legal and professional obligations. The second theme was that medical practitioners felt that Aboriginal people's notions of 'blame' did not match their own, this led some medical practitioners to become despondent, whilst others negotiated this tension creatively. Use of the word 'blame' almost solely to refer to the Aboriginal discourse served to exoticise the Aboriginal process and obscure its areas of similarity with the Western discourse of 'responsibility'.","author":[{"dropping-particle":"","family":"Weeramanthri","given":"Tarun","non-dropping-particle":"","parse-names":false,"suffix":""}],"container-title":"Social Science and Medicine","id":"ITEM-1","issue":"7","issued":{"date-parts":[["1997"]]},"page":"1005-1015","title":"'Painting a Leonardo with finger paint': Medical practitioners communicating about death with Aboriginal people","type":"article-journal","volume":"45"},"uris":["http://www.mendeley.com/documents/?uuid=cb2508bf-0cf6-43a2-a68a-4ee239c4c311"]}],"mendeley":{"formattedCitation":"(53)","plainTextFormattedCitation":"(53)","previouslyFormattedCitation":"(52)"},"properties":{"noteIndex":0},"schema":"https://github.com/citation-style-language/schema/raw/master/csl-citation.json"}</w:instrText>
      </w:r>
      <w:r w:rsidRPr="004C4B36">
        <w:rPr>
          <w:lang w:eastAsia="en-AU"/>
        </w:rPr>
        <w:fldChar w:fldCharType="separate"/>
      </w:r>
      <w:r w:rsidR="009B5897" w:rsidRPr="004C4B36">
        <w:rPr>
          <w:lang w:eastAsia="en-AU"/>
        </w:rPr>
        <w:t>(53)</w:t>
      </w:r>
      <w:r w:rsidRPr="004C4B36">
        <w:rPr>
          <w:lang w:eastAsia="en-AU"/>
        </w:rPr>
        <w:fldChar w:fldCharType="end"/>
      </w:r>
      <w:r w:rsidRPr="004C4B36">
        <w:rPr>
          <w:lang w:eastAsia="en-AU"/>
        </w:rPr>
        <w:t>.</w:t>
      </w:r>
    </w:p>
    <w:p w14:paraId="7F0391D0" w14:textId="5C661739" w:rsidR="00183361" w:rsidRPr="004C4B36" w:rsidRDefault="00183361" w:rsidP="00183361">
      <w:pPr>
        <w:pStyle w:val="Paragraph"/>
      </w:pPr>
      <w:r w:rsidRPr="004C4B36">
        <w:rPr>
          <w:lang w:eastAsia="en-AU"/>
        </w:rPr>
        <w:t>While language and communication issues present key challenges in the provisio</w:t>
      </w:r>
      <w:r w:rsidR="00BF5D92" w:rsidRPr="004C4B36">
        <w:rPr>
          <w:lang w:eastAsia="en-AU"/>
        </w:rPr>
        <w:t>n of palliative care</w:t>
      </w:r>
      <w:r w:rsidRPr="004C4B36">
        <w:rPr>
          <w:lang w:eastAsia="en-AU"/>
        </w:rPr>
        <w:t xml:space="preserve">, for </w:t>
      </w:r>
      <w:proofErr w:type="gramStart"/>
      <w:r w:rsidRPr="004C4B36">
        <w:rPr>
          <w:lang w:eastAsia="en-AU"/>
        </w:rPr>
        <w:t>many</w:t>
      </w:r>
      <w:proofErr w:type="gramEnd"/>
      <w:r w:rsidRPr="004C4B36">
        <w:rPr>
          <w:lang w:eastAsia="en-AU"/>
        </w:rPr>
        <w:t xml:space="preserve"> Indigenous people native language has strong emotional and spiritual value, espec</w:t>
      </w:r>
      <w:r w:rsidR="00BF5D92" w:rsidRPr="004C4B36">
        <w:rPr>
          <w:lang w:eastAsia="en-AU"/>
        </w:rPr>
        <w:t>ially at the end-of-</w:t>
      </w:r>
      <w:r w:rsidRPr="004C4B36">
        <w:rPr>
          <w:lang w:eastAsia="en-AU"/>
        </w:rPr>
        <w:t>life.</w:t>
      </w:r>
      <w:r w:rsidR="00CA2674" w:rsidRPr="004C4B36">
        <w:rPr>
          <w:lang w:eastAsia="en-AU"/>
        </w:rPr>
        <w:t xml:space="preserve"> </w:t>
      </w:r>
      <w:r w:rsidRPr="004C4B36">
        <w:t>As noted by O’Brien et al.</w:t>
      </w:r>
      <w:r w:rsidR="00BF5D92" w:rsidRPr="004C4B36">
        <w:t xml:space="preserve"> (2013)</w:t>
      </w:r>
      <w:r w:rsidRPr="004C4B36">
        <w:t xml:space="preserve">, </w:t>
      </w:r>
      <w:r w:rsidR="00BF5D92" w:rsidRPr="004C4B36">
        <w:t>‘</w:t>
      </w:r>
      <w:r w:rsidRPr="004C4B36">
        <w:t>the inability of clinicians and patients to be able to speak the same lan</w:t>
      </w:r>
      <w:r w:rsidR="00BF5D92" w:rsidRPr="004C4B36">
        <w:t>guage, particularly at the [end-of-</w:t>
      </w:r>
      <w:r w:rsidRPr="004C4B36">
        <w:t>life] is another limitation to providing appropriate, culturally competent and person-centred</w:t>
      </w:r>
      <w:r w:rsidR="00BF5D92" w:rsidRPr="004C4B36">
        <w:t xml:space="preserve"> care’</w:t>
      </w:r>
      <w:r w:rsidR="00211915" w:rsidRPr="004C4B36">
        <w:t xml:space="preserve"> </w:t>
      </w:r>
      <w:r w:rsidR="00211915" w:rsidRPr="004C4B36">
        <w:fldChar w:fldCharType="begin" w:fldLock="1"/>
      </w:r>
      <w:r w:rsidR="009B5897" w:rsidRPr="004C4B36">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Health","id":"ITEM-1","issue":"1","issued":{"date-parts":[["2013"]]},"page":"1-10","title":"Considering Aboriginal palliative care models: The challenges for mainstream services","type":"article-journal","volume":"13"},"uris":["http://www.mendeley.com/documents/?uuid=8803eb30-d844-46c6-b253-8eca183e4387"]}],"mendeley":{"formattedCitation":"(54)","manualFormatting":"(55: p.5)","plainTextFormattedCitation":"(54)","previouslyFormattedCitation":"(53)"},"properties":{"noteIndex":0},"schema":"https://github.com/citation-style-language/schema/raw/master/csl-citation.json"}</w:instrText>
      </w:r>
      <w:r w:rsidR="00211915" w:rsidRPr="004C4B36">
        <w:fldChar w:fldCharType="separate"/>
      </w:r>
      <w:r w:rsidR="00BF5D92" w:rsidRPr="004C4B36">
        <w:t>(55</w:t>
      </w:r>
      <w:r w:rsidR="00265B13" w:rsidRPr="004C4B36">
        <w:t>: p.5</w:t>
      </w:r>
      <w:r w:rsidR="00BF5D92" w:rsidRPr="004C4B36">
        <w:t>)</w:t>
      </w:r>
      <w:r w:rsidR="00211915" w:rsidRPr="004C4B36">
        <w:fldChar w:fldCharType="end"/>
      </w:r>
      <w:r w:rsidRPr="004C4B36">
        <w:t>.</w:t>
      </w:r>
    </w:p>
    <w:p w14:paraId="46FDD013" w14:textId="77777777" w:rsidR="00183361" w:rsidRPr="004C4B36" w:rsidRDefault="00183361" w:rsidP="00584362">
      <w:pPr>
        <w:pStyle w:val="Subhead"/>
        <w:rPr>
          <w:noProof w:val="0"/>
        </w:rPr>
      </w:pPr>
      <w:r w:rsidRPr="004C4B36">
        <w:rPr>
          <w:noProof w:val="0"/>
        </w:rPr>
        <w:t>Kinship and caring</w:t>
      </w:r>
    </w:p>
    <w:p w14:paraId="122437F4" w14:textId="78D5E38B" w:rsidR="00183361" w:rsidRPr="004C4B36" w:rsidRDefault="00183361" w:rsidP="00183361">
      <w:pPr>
        <w:pStyle w:val="Paragraph"/>
      </w:pPr>
      <w:r w:rsidRPr="004C4B36">
        <w:t>Relative to a Western model of palliative care, kinship and the extended family network are elements of increased importance in effective palliative care delivery for Aboriginal and Torres Strait Islander people</w:t>
      </w:r>
      <w:r w:rsidR="00BF5D92" w:rsidRPr="004C4B36">
        <w:t>s</w:t>
      </w:r>
      <w:r w:rsidRPr="004C4B36">
        <w:t xml:space="preserve"> </w:t>
      </w:r>
      <w:r w:rsidRPr="004C4B36">
        <w:fldChar w:fldCharType="begin" w:fldLock="1"/>
      </w:r>
      <w:r w:rsidR="009B5897" w:rsidRPr="004C4B36">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(43)","plainTextFormattedCitation":"(43)","previouslyFormattedCitation":"(42)"},"properties":{"noteIndex":0},"schema":"https://github.com/citation-style-language/schema/raw/master/csl-citation.json"}</w:instrText>
      </w:r>
      <w:r w:rsidRPr="004C4B36">
        <w:fldChar w:fldCharType="separate"/>
      </w:r>
      <w:r w:rsidR="009B5897" w:rsidRPr="004C4B36">
        <w:t>(43)</w:t>
      </w:r>
      <w:r w:rsidRPr="004C4B36">
        <w:fldChar w:fldCharType="end"/>
      </w:r>
      <w:r w:rsidRPr="004C4B36">
        <w:t>.</w:t>
      </w:r>
      <w:r w:rsidR="00CA2674" w:rsidRPr="004C4B36">
        <w:t xml:space="preserve"> </w:t>
      </w:r>
      <w:r w:rsidRPr="004C4B36">
        <w:t xml:space="preserve">Caring for unwell and dying family members is considered an important family responsibility </w:t>
      </w:r>
      <w:r w:rsidRPr="004C4B36">
        <w:fldChar w:fldCharType="begin" w:fldLock="1"/>
      </w:r>
      <w:r w:rsidR="009B5897" w:rsidRPr="004C4B36">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P.","non-dropping-particle":"","parse-names":false,"suffix":""},{"dropping-particle":"","family":"Bloomer","given":"M.J.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Health","id":"ITEM-1","issue":"1","issued":{"date-parts":[["2013","1"]]},"page":"1-10","publisher":"Deakin University","title":"Considering Aboriginal palliative care models: The challenges for mainstream services","type":"article-journal","volume":"13"},"uris":["http://www.mendeley.com/documents/?uuid=819dd31b-ec8e-4656-ba88-cddd0d84e350"]}],"mendeley":{"formattedCitation":"(55)","plainTextFormattedCitation":"(55)","previouslyFormattedCitation":"(54)"},"properties":{"noteIndex":0},"schema":"https://github.com/citation-style-language/schema/raw/master/csl-citation.json"}</w:instrText>
      </w:r>
      <w:r w:rsidRPr="004C4B36">
        <w:fldChar w:fldCharType="separate"/>
      </w:r>
      <w:r w:rsidR="009B5897" w:rsidRPr="004C4B36">
        <w:t>(55)</w:t>
      </w:r>
      <w:r w:rsidRPr="004C4B36">
        <w:fldChar w:fldCharType="end"/>
      </w:r>
      <w:r w:rsidRPr="004C4B36">
        <w:t>.</w:t>
      </w:r>
      <w:r w:rsidR="00CA2674" w:rsidRPr="004C4B36">
        <w:t xml:space="preserve"> </w:t>
      </w:r>
      <w:r w:rsidRPr="004C4B36">
        <w:t xml:space="preserve">Aboriginal families’ care for dying family members might include the preparation of bush food and music and singing </w:t>
      </w:r>
      <w:r w:rsidRPr="004C4B36">
        <w:fldChar w:fldCharType="begin" w:fldLock="1"/>
      </w:r>
      <w:r w:rsidR="009B5897" w:rsidRPr="004C4B36">
        <w:instrText>ADDIN CSL_CITATION {"citationItems":[{"id":"ITEM-1","itemData":{"author":[{"dropping-particle":"","family":"McGrath","given":"Pam","non-dropping-particle":"","parse-names":false,"suffix":""}],"container-title":"J Rural &amp; Tropical Public Health","id":"ITEM-1","issued":{"date-parts":[["2008"]]},"page":"1-10","title":"Family care giving for Aboriginal peoples during end-of-life: Findings from the Northern Territory","type":"article-journal","volume":"7"},"uris":["http://www.mendeley.com/documents/?uuid=edc3f82e-6e29-4540-975e-5710ae588c32"]}],"mendeley":{"formattedCitation":"(56)","plainTextFormattedCitation":"(56)","previouslyFormattedCitation":"(55)"},"properties":{"noteIndex":0},"schema":"https://github.com/citation-style-language/schema/raw/master/csl-citation.json"}</w:instrText>
      </w:r>
      <w:r w:rsidRPr="004C4B36">
        <w:fldChar w:fldCharType="separate"/>
      </w:r>
      <w:r w:rsidR="009B5897" w:rsidRPr="004C4B36">
        <w:t>(56)</w:t>
      </w:r>
      <w:r w:rsidRPr="004C4B36">
        <w:fldChar w:fldCharType="end"/>
      </w:r>
      <w:r w:rsidRPr="004C4B36">
        <w:t>.</w:t>
      </w:r>
      <w:r w:rsidR="00CA2674" w:rsidRPr="004C4B36">
        <w:t xml:space="preserve"> </w:t>
      </w:r>
      <w:r w:rsidRPr="004C4B36">
        <w:t xml:space="preserve">Traditionally, </w:t>
      </w:r>
      <w:r w:rsidRPr="004C4B36">
        <w:rPr>
          <w:rStyle w:val="Bold"/>
        </w:rPr>
        <w:t xml:space="preserve">kinship rules may determine who is the right person to provide care </w:t>
      </w:r>
      <w:r w:rsidRPr="004C4B36">
        <w:fldChar w:fldCharType="begin" w:fldLock="1"/>
      </w:r>
      <w:r w:rsidR="009B5897" w:rsidRPr="004C4B36">
        <w:instrText>ADDIN CSL_CITATION {"citationItems":[{"id":"ITEM-1","itemData":{"author":[{"dropping-particle":"","family":"McGrath","given":"Pam","non-dropping-particle":"","parse-names":false,"suffix":""}],"container-title":"J Rural &amp; Tropical Public Health","id":"ITEM-1","issued":{"date-parts":[["2008"]]},"page":"1-10","title":"Family care giving for Aboriginal peoples during end-of-life: Findings from the Northern Territory","type":"article-journal","volume":"7"},"uris":["http://www.mendeley.com/documents/?uuid=edc3f82e-6e29-4540-975e-5710ae588c32"]}],"mendeley":{"formattedCitation":"(56)","plainTextFormattedCitation":"(56)","previouslyFormattedCitation":"(55)"},"properties":{"noteIndex":0},"schema":"https://github.com/citation-style-language/schema/raw/master/csl-citation.json"}</w:instrText>
      </w:r>
      <w:r w:rsidRPr="004C4B36">
        <w:fldChar w:fldCharType="separate"/>
      </w:r>
      <w:r w:rsidR="009B5897" w:rsidRPr="004C4B36">
        <w:t>(56)</w:t>
      </w:r>
      <w:r w:rsidRPr="004C4B36">
        <w:fldChar w:fldCharType="end"/>
      </w:r>
      <w:r w:rsidRPr="004C4B36">
        <w:t xml:space="preserve">, and care by a person of the opposite sex may bring shame or embarrassment </w:t>
      </w:r>
      <w:r w:rsidRPr="004C4B36">
        <w:fldChar w:fldCharType="begin" w:fldLock="1"/>
      </w:r>
      <w:r w:rsidR="009B5897" w:rsidRPr="004C4B36">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(48)","plainTextFormattedCitation":"(48)","previouslyFormattedCitation":"(47)"},"properties":{"noteIndex":0},"schema":"https://github.com/citation-style-language/schema/raw/master/csl-citation.json"}</w:instrText>
      </w:r>
      <w:r w:rsidRPr="004C4B36">
        <w:fldChar w:fldCharType="separate"/>
      </w:r>
      <w:r w:rsidR="009B5897" w:rsidRPr="004C4B36">
        <w:t>(48)</w:t>
      </w:r>
      <w:r w:rsidRPr="004C4B36">
        <w:fldChar w:fldCharType="end"/>
      </w:r>
      <w:r w:rsidR="00BF5D92" w:rsidRPr="004C4B36">
        <w:t>. These and other factors</w:t>
      </w:r>
      <w:r w:rsidRPr="004C4B36">
        <w:t xml:space="preserve"> may have an impact on palliative care providers’ ability to deliver </w:t>
      </w:r>
      <w:r w:rsidR="00BF5D92" w:rsidRPr="004C4B36">
        <w:t xml:space="preserve">appropriate </w:t>
      </w:r>
      <w:r w:rsidRPr="004C4B36">
        <w:t xml:space="preserve">services. </w:t>
      </w:r>
    </w:p>
    <w:p w14:paraId="12835752" w14:textId="72A8303C" w:rsidR="00183361" w:rsidRPr="004C4B36" w:rsidRDefault="00183361" w:rsidP="00183361">
      <w:pPr>
        <w:pStyle w:val="Paragraph"/>
      </w:pPr>
      <w:r w:rsidRPr="004C4B36">
        <w:t>However, caring for a dying l</w:t>
      </w:r>
      <w:r w:rsidR="00BF5D92" w:rsidRPr="004C4B36">
        <w:t>oved one has been described as ‘</w:t>
      </w:r>
      <w:r w:rsidRPr="004C4B36">
        <w:t>hard work not suited to some indiv</w:t>
      </w:r>
      <w:r w:rsidR="00BF5D92" w:rsidRPr="004C4B36">
        <w:t>iduals’</w:t>
      </w:r>
      <w:r w:rsidR="00211915" w:rsidRPr="004C4B36">
        <w:t xml:space="preserve"> </w:t>
      </w:r>
      <w:r w:rsidR="00211915" w:rsidRPr="004C4B36">
        <w:fldChar w:fldCharType="begin" w:fldLock="1"/>
      </w:r>
      <w:r w:rsidR="009B5897" w:rsidRPr="004C4B36">
        <w:instrText>ADDIN CSL_CITATION {"citationItems":[{"id":"ITEM-1","itemData":{"author":[{"dropping-particle":"","family":"McGrath","given":"Pam","non-dropping-particle":"","parse-names":false,"suffix":""}],"container-title":"J Rural &amp; Tropical Public Health","id":"ITEM-1","issued":{"date-parts":[["2008"]]},"page":"1-10","title":"Family care giving for Aboriginal peoples during end-of-life: Findings from the Northern Territory","type":"article-journal","volume":"7"},"uris":["http://www.mendeley.com/documents/?uuid=edc3f82e-6e29-4540-975e-5710ae588c32"]}],"mendeley":{"formattedCitation":"(56)","manualFormatting":"(57: p.5)","plainTextFormattedCitation":"(56)","previouslyFormattedCitation":"(55)"},"properties":{"noteIndex":0},"schema":"https://github.com/citation-style-language/schema/raw/master/csl-citation.json"}</w:instrText>
      </w:r>
      <w:r w:rsidR="00211915" w:rsidRPr="004C4B36">
        <w:fldChar w:fldCharType="separate"/>
      </w:r>
      <w:r w:rsidR="00BF5D92" w:rsidRPr="004C4B36">
        <w:t>(57</w:t>
      </w:r>
      <w:r w:rsidR="00265B13" w:rsidRPr="004C4B36">
        <w:t>: p.5</w:t>
      </w:r>
      <w:r w:rsidR="00BF5D92" w:rsidRPr="004C4B36">
        <w:t>)</w:t>
      </w:r>
      <w:r w:rsidR="00211915" w:rsidRPr="004C4B36">
        <w:fldChar w:fldCharType="end"/>
      </w:r>
      <w:r w:rsidR="00BF5D92" w:rsidRPr="004C4B36">
        <w:t xml:space="preserve"> and the experience can be ‘</w:t>
      </w:r>
      <w:r w:rsidRPr="004C4B36">
        <w:t xml:space="preserve">fraught with challenges of </w:t>
      </w:r>
      <w:r w:rsidRPr="004C4B36">
        <w:rPr>
          <w:rStyle w:val="Bold"/>
        </w:rPr>
        <w:t>distance</w:t>
      </w:r>
      <w:r w:rsidRPr="004C4B36">
        <w:t xml:space="preserve">, </w:t>
      </w:r>
      <w:r w:rsidRPr="004C4B36">
        <w:rPr>
          <w:rStyle w:val="Bold"/>
        </w:rPr>
        <w:t>social isolation</w:t>
      </w:r>
      <w:r w:rsidRPr="004C4B36">
        <w:t xml:space="preserve">, </w:t>
      </w:r>
      <w:r w:rsidRPr="004C4B36">
        <w:rPr>
          <w:rStyle w:val="Bold"/>
        </w:rPr>
        <w:t>poverty</w:t>
      </w:r>
      <w:r w:rsidRPr="004C4B36">
        <w:t xml:space="preserve">, and </w:t>
      </w:r>
      <w:r w:rsidRPr="004C4B36">
        <w:rPr>
          <w:rStyle w:val="Bold"/>
        </w:rPr>
        <w:t>overcrowding</w:t>
      </w:r>
      <w:r w:rsidRPr="004C4B36">
        <w:t>, as w</w:t>
      </w:r>
      <w:r w:rsidR="00BF5D92" w:rsidRPr="004C4B36">
        <w:t>ell as different cultural needs’</w:t>
      </w:r>
      <w:r w:rsidRPr="004C4B36">
        <w:t xml:space="preserve"> (p.</w:t>
      </w:r>
      <w:r w:rsidR="00366AF5" w:rsidRPr="004C4B36">
        <w:t> </w:t>
      </w:r>
      <w:r w:rsidRPr="004C4B36">
        <w:t>1).</w:t>
      </w:r>
      <w:r w:rsidR="00CA2674" w:rsidRPr="004C4B36">
        <w:t xml:space="preserve"> </w:t>
      </w:r>
      <w:r w:rsidRPr="004C4B36">
        <w:t xml:space="preserve">Family members (as well as patients) may feel ‘stuck at home’ in settings where there is no access to respite services </w:t>
      </w:r>
      <w:r w:rsidRPr="004C4B36">
        <w:fldChar w:fldCharType="begin" w:fldLock="1"/>
      </w:r>
      <w:r w:rsidR="009B5897" w:rsidRPr="004C4B36">
        <w:instrText>ADDIN CSL_CITATION {"citationItems":[{"id":"ITEM-1","itemData":{"DOI":"10.1186/s12904-016-0136-1","ISBN":"1472-684x","ISSN":"1472684X","PMID":"27430257","abstract":"Background: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Care","id":"ITEM-1","issue":"1","issued":{"date-parts":[["2016"]]},"page":"1-10","publisher":"BMC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facility","type":"article-journal","volume":"15"},"uris":["http://www.mendeley.com/documents/?uuid=44d0343e-4a3a-4890-87db-f7a2c4cd2389"]},{"id":"ITEM-2","itemData":{"ISBN":"08258597","ISSN":"08258597","PMID":"20402188","abstract":"Research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Care","id":"ITEM-2","issue":"1","issued":{"date-parts":[["2010"]]},"page":"59-64","title":"The living model: An Australian model for Aboriginal palliative care service delivery with international implications","type":"article-journal","volume":"26"},"uris":["http://www.mendeley.com/documents/?uuid=40bc2f2f-c156-4b24-bd7e-122c794a95fe"]}],"mendeley":{"formattedCitation":"(43,57)","plainTextFormattedCitation":"(43,57)","previouslyFormattedCitation":"(42,56)"},"properties":{"noteIndex":0},"schema":"https://github.com/citation-style-language/schema/raw/master/csl-citation.json"}</w:instrText>
      </w:r>
      <w:r w:rsidRPr="004C4B36">
        <w:fldChar w:fldCharType="separate"/>
      </w:r>
      <w:r w:rsidR="009B5897" w:rsidRPr="004C4B36">
        <w:t>(43,57)</w:t>
      </w:r>
      <w:r w:rsidRPr="004C4B36">
        <w:fldChar w:fldCharType="end"/>
      </w:r>
      <w:r w:rsidRPr="004C4B36">
        <w:t xml:space="preserve">, and may be unwilling to administer end-of-life medicines for fear of poisoning (and associated blame and payback) or because interfering with suffering might be considered inappropriate for a culturally-determined sickness </w:t>
      </w:r>
      <w:r w:rsidRPr="004C4B36">
        <w:fldChar w:fldCharType="begin" w:fldLock="1"/>
      </w:r>
      <w:r w:rsidR="009B5897" w:rsidRPr="004C4B36">
        <w:instrText>ADDIN CSL_CITATION {"citationItems":[{"id":"ITEM-1","itemData":{"DOI":"10.1111/imj.13186","ISSN":"14455994","abstract":"A core consideration in the care of Indigenous patients at the end of life is their place of death. Dying in community can be of paramount importance to Indigenous people. This paper reports the experiences of the Top End Palliative Care Service with respect to the barriers and solutions in the return of Indigenous patients to community for end-of-life care. These barriers include not only those associated with the significant distances and remoteness in the Northern Territory but, also, spiritual and cultural factors, which often influence healthcare delivery.","author":[{"dropping-particle":"","family":"Waran","given":"E.","non-dropping-particle":"","parse-names":false,"suffix":""},{"dropping-particle":"","family":"O'Connor","given":"N.","non-dropping-particle":"","parse-names":false,"suffix":""},{"dropping-particle":"","family":"Zubair","given":"M. Y.","non-dropping-particle":"","parse-names":false,"suffix":""},{"dropping-particle":"","family":"May","given":"P.","non-dropping-particle":"","parse-names":false,"suffix":""}],"container-title":"Internal Medicine Journal","id":"ITEM-1","issue":"9","issued":{"date-parts":[["2016"]]},"page":"1108-1111","title":"‘Finishing up’ on country: Challenges and compromises","type":"article-journal","volume":"46"},"uris":["http://www.mendeley.com/documents/?uuid=1e4798f3-1ed1-4e97-847b-443b418add40"]}],"mendeley":{"formattedCitation":"(58)","plainTextFormattedCitation":"(58)","previouslyFormattedCitation":"(57)"},"properties":{"noteIndex":0},"schema":"https://github.com/citation-style-language/schema/raw/master/csl-citation.json"}</w:instrText>
      </w:r>
      <w:r w:rsidRPr="004C4B36">
        <w:fldChar w:fldCharType="separate"/>
      </w:r>
      <w:r w:rsidR="009B5897" w:rsidRPr="004C4B36">
        <w:t>(58)</w:t>
      </w:r>
      <w:r w:rsidRPr="004C4B36">
        <w:fldChar w:fldCharType="end"/>
      </w:r>
      <w:r w:rsidRPr="004C4B36">
        <w:t>.</w:t>
      </w:r>
    </w:p>
    <w:p w14:paraId="53B9A9CC" w14:textId="6D92E206" w:rsidR="00183361" w:rsidRPr="004C4B36" w:rsidRDefault="00183361" w:rsidP="00183361">
      <w:pPr>
        <w:pStyle w:val="Paragraph"/>
      </w:pPr>
      <w:r w:rsidRPr="004C4B36">
        <w:t xml:space="preserve">In some cases, </w:t>
      </w:r>
      <w:r w:rsidRPr="004C4B36">
        <w:rPr>
          <w:rStyle w:val="Bold"/>
        </w:rPr>
        <w:t>social breakdown and substance abuse</w:t>
      </w:r>
      <w:r w:rsidRPr="004C4B36">
        <w:t xml:space="preserve"> can adversely affect the way families and communities look after the dying, and the introduction of services (where available) can have a negative impact by interrupting traditional kinship roles </w:t>
      </w:r>
      <w:r w:rsidRPr="004C4B36">
        <w:fldChar w:fldCharType="begin" w:fldLock="1"/>
      </w:r>
      <w:r w:rsidR="009B5897" w:rsidRPr="004C4B36">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uris":["http://www.mendeley.com/documents/?uuid=1dc0d62c-f975-3f63-b860-ff7c5cb1480b"]}],"mendeley":{"formattedCitation":"(37)","plainTextFormattedCitation":"(37)","previouslyFormattedCitation":"(36)"},"properties":{"noteIndex":0},"schema":"https://github.com/citation-style-language/schema/raw/master/csl-citation.json"}</w:instrText>
      </w:r>
      <w:r w:rsidRPr="004C4B36">
        <w:fldChar w:fldCharType="separate"/>
      </w:r>
      <w:r w:rsidR="009B5897" w:rsidRPr="004C4B36">
        <w:t>(37)</w:t>
      </w:r>
      <w:r w:rsidRPr="004C4B36">
        <w:fldChar w:fldCharType="end"/>
      </w:r>
      <w:r w:rsidRPr="004C4B36">
        <w:t>.</w:t>
      </w:r>
    </w:p>
    <w:p w14:paraId="14B3DC1E" w14:textId="77777777" w:rsidR="00183361" w:rsidRPr="004C4B36" w:rsidRDefault="00183361" w:rsidP="00584362">
      <w:pPr>
        <w:pStyle w:val="Subhead"/>
        <w:rPr>
          <w:noProof w:val="0"/>
        </w:rPr>
      </w:pPr>
      <w:r w:rsidRPr="004C4B36">
        <w:rPr>
          <w:noProof w:val="0"/>
        </w:rPr>
        <w:t>Cost</w:t>
      </w:r>
    </w:p>
    <w:p w14:paraId="531018AE" w14:textId="51A7BDEE" w:rsidR="00183361" w:rsidRPr="004C4B36" w:rsidRDefault="00183361" w:rsidP="00183361">
      <w:pPr>
        <w:pStyle w:val="Paragraph"/>
      </w:pPr>
      <w:r w:rsidRPr="004C4B36">
        <w:t xml:space="preserve">Finally, </w:t>
      </w:r>
      <w:r w:rsidRPr="004C4B36">
        <w:rPr>
          <w:rStyle w:val="Bold"/>
        </w:rPr>
        <w:t>financial cost</w:t>
      </w:r>
      <w:r w:rsidRPr="004C4B36">
        <w:t xml:space="preserve"> is also referred to in the literature as a barrier, particularly relating to logistical issues for those living in rural or remote communities, with expenses relating to cost of visits, palliative care staff time, provision of equipment, transport and power </w:t>
      </w:r>
      <w:r w:rsidRPr="004C4B36">
        <w:fldChar w:fldCharType="begin" w:fldLock="1"/>
      </w:r>
      <w:r w:rsidR="009B5897" w:rsidRPr="004C4B36">
        <w:instrText>ADDIN CSL_CITATION {"citationItems":[{"id":"ITEM-1","itemData":{"DOI":"10.1111/j.1445-5994.2009.02064.x","ISBN":"1445-5994","ISSN":"14440903","PMID":"19811557","abstract":"BACKGROUND: Territory palliative care (TPC) of the Northern Territory covers a population of 150000 over 400000 km² in urban, rural and remote settings. Thirty-two per cent of the population are indigenous Australians. There is little documentation of palliative services to the indigenous Australians.\\n\\nMETHODS: We retrospectively reviewed the referral characteristics of patients who died in or were discharged from the TPC over 6 months in order to define unique characteristics of palliative care of such a population.\\n\\nRESULTS: The records of 151 consecutive patients were analysed, with a mean age 63 ± 17 years, 62% male, 59% non-indigenous, 70% urban dwellers and 71% referred for malignancies. Median time to separation was 69 days, with 33% discharged within 30 days, while 28% survived beyond 6 months. Eighty-two per cent of patients died, and of these 52% in the hospice. indigenous patients were more likely to be younger (54 vs 70 years), female (52% vs 29%), living rurally (52% vs 12%) and to die at home (47% vs 11%).\\n\\nCONCLUSION: These data showed major differences from the largest Australian study published so far, based on a population of predominantly non-indigenous Australians. This study identifies for the first time how TPC needs to have an encompassing service plan and delivery model to cater for indigenous patients and people in remote locations.","author":[{"dropping-particle":"","family":"To","given":"T.","non-dropping-particle":"","parse-names":false,"suffix":""},{"dropping-particle":"","family":"Boughey","given":"M.","non-dropping-particle":"","parse-names":false,"suffix":""}],"container-title":"Internal Medicine Journal","id":"ITEM-1","issue":"11","issued":{"date-parts":[["2010"]]},"page":"772-776","title":"Referral patterns to a palliative care service in rural Australia servicing Indigenous Australians","type":"article-journal","volume":"40"},"uris":["http://www.mendeley.com/documents/?uuid=04b17910-fc31-445c-a31d-dfe693d9b61e"]},{"id":"ITEM-2","itemData":{"ISBN":"08258597","ISSN":"08258597","PMID":"20402188","abstract":"Research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Care","id":"ITEM-2","issue":"1","issued":{"date-parts":[["2010"]]},"page":"59-64","title":"The living model: An Australian model for Aboriginal palliative care service delivery with international implications","type":"article-journal","volume":"26"},"uris":["http://www.mendeley.com/documents/?uuid=40bc2f2f-c156-4b24-bd7e-122c794a95fe"]}],"mendeley":{"formattedCitation":"(43,59)","plainTextFormattedCitation":"(43,59)","previouslyFormattedCitation":"(42,58)"},"properties":{"noteIndex":0},"schema":"https://github.com/citation-style-language/schema/raw/master/csl-citation.json"}</w:instrText>
      </w:r>
      <w:r w:rsidRPr="004C4B36">
        <w:fldChar w:fldCharType="separate"/>
      </w:r>
      <w:r w:rsidR="009B5897" w:rsidRPr="004C4B36">
        <w:t>(43,59)</w:t>
      </w:r>
      <w:r w:rsidRPr="004C4B36">
        <w:fldChar w:fldCharType="end"/>
      </w:r>
      <w:r w:rsidRPr="004C4B36">
        <w:t>.</w:t>
      </w:r>
      <w:r w:rsidR="00CA2674" w:rsidRPr="004C4B36">
        <w:t xml:space="preserve"> </w:t>
      </w:r>
      <w:r w:rsidRPr="004C4B36">
        <w:t xml:space="preserve">Although clearly not universal, McGrath </w:t>
      </w:r>
      <w:r w:rsidR="00BF5D92" w:rsidRPr="004C4B36">
        <w:t xml:space="preserve">(2000) </w:t>
      </w:r>
      <w:r w:rsidRPr="004C4B36">
        <w:t xml:space="preserve">noted in the context of </w:t>
      </w:r>
      <w:r w:rsidR="00BF5D92" w:rsidRPr="004C4B36">
        <w:t>palliative care that ‘</w:t>
      </w:r>
      <w:r w:rsidRPr="004C4B36">
        <w:t>the lack of publicly-funded health services is compounded by the material poverty of Aboriginal people</w:t>
      </w:r>
      <w:r w:rsidR="00BF5D92" w:rsidRPr="004C4B36">
        <w:t>’</w:t>
      </w:r>
      <w:r w:rsidRPr="004C4B36">
        <w:t xml:space="preserve"> </w:t>
      </w:r>
      <w:r w:rsidR="00BB7DC0" w:rsidRPr="004C4B36">
        <w:fldChar w:fldCharType="begin" w:fldLock="1"/>
      </w:r>
      <w:r w:rsidR="009B5897" w:rsidRPr="004C4B36">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implications","type":"article-journal","volume":"26"},"uris":["http://www.mendeley.com/documents/?uuid=40bc2f2f-c156-4b24-bd7e-122c794a95fe"]}],"mendeley":{"formattedCitation":"(43)","manualFormatting":"(44: p.60)","plainTextFormattedCitation":"(43)","previouslyFormattedCitation":"(42)"},"properties":{"noteIndex":0},"schema":"https://github.com/citation-style-language/schema/raw/master/csl-citation.json"}</w:instrText>
      </w:r>
      <w:r w:rsidR="00BB7DC0" w:rsidRPr="004C4B36">
        <w:fldChar w:fldCharType="separate"/>
      </w:r>
      <w:r w:rsidR="00BF5D92" w:rsidRPr="004C4B36">
        <w:t>(44</w:t>
      </w:r>
      <w:r w:rsidR="00265B13" w:rsidRPr="004C4B36">
        <w:t>: p.60</w:t>
      </w:r>
      <w:r w:rsidR="00BF5D92" w:rsidRPr="004C4B36">
        <w:t>)</w:t>
      </w:r>
      <w:r w:rsidR="00BB7DC0" w:rsidRPr="004C4B36">
        <w:fldChar w:fldCharType="end"/>
      </w:r>
      <w:r w:rsidRPr="004C4B36">
        <w:t>.</w:t>
      </w:r>
    </w:p>
    <w:p w14:paraId="2B8FA461" w14:textId="77777777" w:rsidR="00183361" w:rsidRPr="004C4B36" w:rsidRDefault="00183361" w:rsidP="00584362">
      <w:pPr>
        <w:pStyle w:val="Heading4"/>
        <w:rPr>
          <w:noProof w:val="0"/>
          <w:lang w:val="en-GB"/>
        </w:rPr>
      </w:pPr>
      <w:r w:rsidRPr="004C4B36">
        <w:rPr>
          <w:noProof w:val="0"/>
          <w:lang w:val="en-GB"/>
        </w:rPr>
        <w:t>Community and cultural barriers</w:t>
      </w:r>
    </w:p>
    <w:p w14:paraId="40A1D68F" w14:textId="43C9B73B" w:rsidR="00183361" w:rsidRPr="004C4B36" w:rsidRDefault="00BF5D92" w:rsidP="00F35216">
      <w:pPr>
        <w:pStyle w:val="Paragraph"/>
        <w:rPr>
          <w:lang w:eastAsia="en-AU"/>
        </w:rPr>
      </w:pPr>
      <w:r w:rsidRPr="004C4B36">
        <w:rPr>
          <w:lang w:eastAsia="en-AU"/>
        </w:rPr>
        <w:t>O’Brien &amp;</w:t>
      </w:r>
      <w:r w:rsidR="00183361" w:rsidRPr="004C4B36">
        <w:rPr>
          <w:lang w:eastAsia="en-AU"/>
        </w:rPr>
        <w:t xml:space="preserve"> B</w:t>
      </w:r>
      <w:r w:rsidRPr="004C4B36">
        <w:rPr>
          <w:lang w:eastAsia="en-AU"/>
        </w:rPr>
        <w:t>loomer (2012) highlighted that ‘</w:t>
      </w:r>
      <w:r w:rsidR="00183361" w:rsidRPr="004C4B36">
        <w:rPr>
          <w:lang w:eastAsia="en-AU"/>
        </w:rPr>
        <w:t xml:space="preserve">while there is no doubt Aboriginal people have </w:t>
      </w:r>
      <w:r w:rsidR="00183361" w:rsidRPr="004C4B36">
        <w:t>taken</w:t>
      </w:r>
      <w:r w:rsidR="00183361" w:rsidRPr="004C4B36">
        <w:rPr>
          <w:lang w:eastAsia="en-AU"/>
        </w:rPr>
        <w:t xml:space="preserve"> on aspects of the non-Aboriginal culture in the last 200</w:t>
      </w:r>
      <w:r w:rsidR="00366AF5" w:rsidRPr="004C4B36">
        <w:rPr>
          <w:lang w:eastAsia="en-AU"/>
        </w:rPr>
        <w:t> </w:t>
      </w:r>
      <w:r w:rsidR="00183361" w:rsidRPr="004C4B36">
        <w:rPr>
          <w:lang w:eastAsia="en-AU"/>
        </w:rPr>
        <w:t>years, their expe</w:t>
      </w:r>
      <w:r w:rsidRPr="004C4B36">
        <w:rPr>
          <w:lang w:eastAsia="en-AU"/>
        </w:rPr>
        <w:t>ctations and rituals around end-of-</w:t>
      </w:r>
      <w:r w:rsidR="00183361" w:rsidRPr="004C4B36">
        <w:rPr>
          <w:lang w:eastAsia="en-AU"/>
        </w:rPr>
        <w:t xml:space="preserve">life…still arguably extend from their </w:t>
      </w:r>
      <w:r w:rsidR="00183361" w:rsidRPr="004C4B36">
        <w:rPr>
          <w:lang w:eastAsia="en-AU"/>
        </w:rPr>
        <w:lastRenderedPageBreak/>
        <w:t xml:space="preserve">connection to </w:t>
      </w:r>
      <w:r w:rsidRPr="004C4B36">
        <w:rPr>
          <w:lang w:eastAsia="en-AU"/>
        </w:rPr>
        <w:t>the land, culture and tradition’</w:t>
      </w:r>
      <w:r w:rsidR="00183361" w:rsidRPr="004C4B36">
        <w:rPr>
          <w:lang w:eastAsia="en-AU"/>
        </w:rPr>
        <w:t xml:space="preserve"> </w:t>
      </w:r>
      <w:r w:rsidR="00BB7DC0" w:rsidRPr="004C4B36">
        <w:rPr>
          <w:lang w:eastAsia="en-AU"/>
        </w:rPr>
        <w:fldChar w:fldCharType="begin" w:fldLock="1"/>
      </w:r>
      <w:r w:rsidR="009B5897" w:rsidRPr="004C4B36">
        <w:rPr>
          <w:lang w:eastAsia="en-AU"/>
        </w:rPr>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services","type":"article-journal","volume":"20"},"uris":["http://www.mendeley.com/documents/?uuid=d6530da8-90a5-44bc-aef7-de23b757380c"]}],"mendeley":{"formattedCitation":"(60)","manualFormatting":"(61: p.39)","plainTextFormattedCitation":"(60)","previouslyFormattedCitation":"(59)"},"properties":{"noteIndex":0},"schema":"https://github.com/citation-style-language/schema/raw/master/csl-citation.json"}</w:instrText>
      </w:r>
      <w:r w:rsidR="00BB7DC0" w:rsidRPr="004C4B36">
        <w:rPr>
          <w:lang w:eastAsia="en-AU"/>
        </w:rPr>
        <w:fldChar w:fldCharType="separate"/>
      </w:r>
      <w:r w:rsidRPr="004C4B36">
        <w:rPr>
          <w:lang w:eastAsia="en-AU"/>
        </w:rPr>
        <w:t>(61</w:t>
      </w:r>
      <w:r w:rsidR="00265B13" w:rsidRPr="004C4B36">
        <w:rPr>
          <w:lang w:eastAsia="en-AU"/>
        </w:rPr>
        <w:t>: p.39</w:t>
      </w:r>
      <w:r w:rsidRPr="004C4B36">
        <w:rPr>
          <w:lang w:eastAsia="en-AU"/>
        </w:rPr>
        <w:t>)</w:t>
      </w:r>
      <w:r w:rsidR="00BB7DC0" w:rsidRPr="004C4B36">
        <w:rPr>
          <w:lang w:eastAsia="en-AU"/>
        </w:rPr>
        <w:fldChar w:fldCharType="end"/>
      </w:r>
      <w:r w:rsidR="00183361" w:rsidRPr="004C4B36">
        <w:rPr>
          <w:lang w:eastAsia="en-AU"/>
        </w:rPr>
        <w:t xml:space="preserve">. </w:t>
      </w:r>
    </w:p>
    <w:p w14:paraId="1BB10411" w14:textId="0F96A86A" w:rsidR="00183361" w:rsidRPr="004C4B36" w:rsidRDefault="00183361" w:rsidP="00183361">
      <w:pPr>
        <w:pStyle w:val="Paragraph"/>
        <w:rPr>
          <w:lang w:eastAsia="en-AU"/>
        </w:rPr>
      </w:pPr>
      <w:r w:rsidRPr="004C4B36">
        <w:rPr>
          <w:lang w:eastAsia="en-AU"/>
        </w:rPr>
        <w:t>There are many significant cultural differences between the dominant Anglo-Australian culture and that of Aboriginal and Torres Strait Islander people</w:t>
      </w:r>
      <w:r w:rsidR="00BF5D92" w:rsidRPr="004C4B36">
        <w:rPr>
          <w:lang w:eastAsia="en-AU"/>
        </w:rPr>
        <w:t>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{"citationItems":[{"id":"ITEM-1","itemData":{"abstract":"In any society, the response to health and illness is shaped by cultural traits, values and rules and learned through participation in that society. In Australia, there are significant cultural differences in the way disease and death are dealt with and understood by the dominant Anglo-Australian society and by Aboriginal peoples. The implications of such cultural differences are particularly poignant during the dying trajectory. As palliative care has only recently begun to address the cultural needs of Indigenous Australians, there is scant literature available on the topic. In order to address this hiatus, the present article provides findings from a National Health and Medical Research Council two-year study on Indigenous palliative care conducted in the Northern Territory that documents a model for end-of-life care for Aboriginal peoples. The purpose of this article is to present the findings informing the seven principles (equity; autonomy/ empowerment; trust; humane, non-judgmental care; seamless care; emphasis on living; and cultural respect) that underpin the model. The articulation of the seven principles has been developed through extensive consultation with Aboriginal peoples and health professionals throughout the Northern Territory. As the principles have now been reviewed and affirmed by a diversity of national audiences, it is with confidence that the authors offer them as a practical starting point for ensuring that excellence in end-of-life care is provided for Australia's first peoples. In so doing, it is the authors' hope and expectation that the principles will provide insights for others working with Indigenous peoples around the world.","author":[{"dropping-particle":"","family":"McGrath","given":"Pam","non-dropping-particle":"","parse-names":false,"suffix":""},{"dropping-particle":"","family":"Holewa","given":"Hamish","non-dropping-particle":"","parse-names":false,"suffix":""}],"container-title":"Australasian Journal of Cancer","id":"ITEM-1","issue":"3","issued":{"date-parts":[["2005"]]},"page":"179-186","title":"Seven principles for Indigenous palliative care service delivery: Research findings from Australia","type":"article-journal","volume":"5"},"uris":["http://www.mendeley.com/documents/?uuid=2b0edf4d-5630-47f6-a40f-df7e8d6bc8c8"]},{"id":"ITEM-2","itemData":{"author":[{"dropping-particle":"","family":"McGrath","given":"Pam","non-dropping-particle":"","parse-names":false,"suffix":""},{"dropping-particle":"","family":"Phillips","given":"Emma","non-dropping-particle":"","parse-names":false,"suffix":""}],"container-title":"Illness, Crisis &amp; Loss","id":"ITEM-2","issue":"2","issued":{"date-parts":[["2008"]]},"page":"153-171","title":"Aboriginal spiritual perspectives: Research findings relevant to end-of-life care","type":"article-journal","volume":"16"},"uris":["http://www.mendeley.com/documents/?uuid=df16be7a-dfcc-43a9-b272-1e15f9e4180b"]}],"mendeley":{"formattedCitation":"(61,62)","plainTextFormattedCitation":"(61,62)","previouslyFormattedCitation":"(60,61)"},"properties":{"noteIndex":0},"schema":"https://github.com/citation-style-language/schema/raw/master/csl-citation.json"}</w:instrText>
      </w:r>
      <w:r w:rsidRPr="004C4B36">
        <w:rPr>
          <w:lang w:eastAsia="en-AU"/>
        </w:rPr>
        <w:fldChar w:fldCharType="separate"/>
      </w:r>
      <w:r w:rsidR="009B5897" w:rsidRPr="004C4B36">
        <w:rPr>
          <w:lang w:eastAsia="en-AU"/>
        </w:rPr>
        <w:t>(61,62)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While it is outside the scope of this literature review to describe all such differences, </w:t>
      </w:r>
      <w:proofErr w:type="gramStart"/>
      <w:r w:rsidRPr="004C4B36">
        <w:rPr>
          <w:lang w:eastAsia="en-AU"/>
        </w:rPr>
        <w:t>it is clear that these</w:t>
      </w:r>
      <w:proofErr w:type="gramEnd"/>
      <w:r w:rsidRPr="004C4B36">
        <w:rPr>
          <w:lang w:eastAsia="en-AU"/>
        </w:rPr>
        <w:t xml:space="preserve"> can create barriers to access to palliative care for Indigenous populations. </w:t>
      </w:r>
    </w:p>
    <w:p w14:paraId="70F5CB07" w14:textId="1C3E1767" w:rsidR="00183361" w:rsidRPr="004C4B36" w:rsidRDefault="00183361" w:rsidP="00183361">
      <w:pPr>
        <w:pStyle w:val="Paragraph"/>
        <w:rPr>
          <w:lang w:eastAsia="en-AU"/>
        </w:rPr>
      </w:pPr>
      <w:r w:rsidRPr="004C4B36">
        <w:rPr>
          <w:lang w:eastAsia="en-AU"/>
        </w:rPr>
        <w:t xml:space="preserve">Such barriers include differences in </w:t>
      </w:r>
      <w:r w:rsidRPr="004C4B36">
        <w:rPr>
          <w:rStyle w:val="Bold"/>
        </w:rPr>
        <w:t>fundamental understandings</w:t>
      </w:r>
      <w:r w:rsidRPr="004C4B36">
        <w:rPr>
          <w:lang w:eastAsia="en-AU"/>
        </w:rPr>
        <w:t xml:space="preserve"> of health, disease and dying</w:t>
      </w:r>
      <w:r w:rsidR="001016EE" w:rsidRPr="004C4B36">
        <w:rPr>
          <w:lang w:eastAsia="en-AU"/>
        </w:rPr>
        <w:t>—</w:t>
      </w:r>
      <w:r w:rsidRPr="004C4B36">
        <w:rPr>
          <w:lang w:eastAsia="en-AU"/>
        </w:rPr>
        <w:t xml:space="preserve">e.g. beliefs such as ‘cancer is contagious’ </w:t>
      </w:r>
      <w:r w:rsidRPr="004C4B36">
        <w:rPr>
          <w:lang w:eastAsia="en-AU"/>
        </w:rPr>
        <w:fldChar w:fldCharType="begin" w:fldLock="1"/>
      </w:r>
      <w:r w:rsidR="009B5897" w:rsidRPr="004C4B36">
        <w:rPr>
          <w:lang w:eastAsia="en-AU"/>
        </w:rPr>
        <w:instrText>ADDIN CSL_CITATION {"citationItems":[{"id":"ITEM-1","itemData":{"DOI":"10.1186/1472-6963-9-132","ISBN":"1472-6963 (Electronic)\\r1472-6963 (Linking)","ISSN":"14726963","PMID":"19643031","abstract":"BACKGROUND: Despite a lower overall incidence, Aboriginal Australians experience poorer outcomes from cancer compared with the non-Aboriginal population as manifested by higher mortality and lower 5-year survival rates. Lower participation in screening, later diagnosis of cancer, poor continuity of care, and poorer compliance with treatment are known factors contributing to this poor outcome. Nevertheless, many deficits remain in understanding the underlying reasons, with the recommendation of further exploration of Aboriginal beliefs and perceptions of cancer to help understand their care-seeking behavior. This could assist with planning and delivery of more effective interventions and better services for the Aboriginal population. This research explored Western Australian (WA) Aboriginal peoples' perceptions, beliefs and understanding of cancer.\\n\\nMETHODS: A total of 37 Aboriginal people from various geographical areas within WA with a direct or indirect experience of cancer were interviewed between March 2006 and September 2007. Interviews were audio-recorded, transcribed verbatim and coded independently by two researchers. NVivo7 software was used to assist data management and analysis. A social constructionist framework provided a theoretical basis for analysis. Interpretation occurred within the research team with member checking and the involvement of an Aboriginal Reference Group assisting with ensuring validity and reliability.\\n\\nRESULTS: Outcomes indicated that misunderstanding, fear of death, fatalism, shame, preference for traditional healing, beliefs such as cancer is contagious and other spiritual issues affected their decisions around accessing services. These findings provide important information for health providers who are involved in cancer-related service delivery.\\n\\nCONCLUSION: These underlying beliefs must be specifically addressed to develop appropriate educational, screening and treatment approaches including models of care and support that facilitate better engagement of Indigenous people. Models of care and support that are more culturally-friendly, where health professionals take account of both Indigenous and Western beliefs about health and the relationship between these, and which engage and include Indigenous people need to be developed. Cultural security, removing system barriers and technical/scientific excellence are all important to ensure Indigenous people utilise healthcare to realise the benefits of modern cance…","author":[{"dropping-particle":"","family":"Shahid","given":"Shaouli","non-dropping-particle":"","parse-names":false,"suffix":""},{"dropping-particle":"","family":"Finn","given":"Lizzie","non-dropping-particle":"","parse-names":false,"suffix":""},{"dropping-particle":"","family":"Bessarab","given":"Dawn","non-dropping-particle":"","parse-names":false,"suffix":""},{"dropping-particle":"","family":"Thompson","given":"Sandra C.","non-dropping-particle":"","parse-names":false,"suffix":""}],"container-title":"BMC Health Services Research","id":"ITEM-1","issued":{"date-parts":[["2009"]]},"page":"132","title":"Understanding, beliefs and perspectives of Aboriginal people in Western Australia about cancer and its impact on access to cancer services","type":"article-journal","volume":"9"},"uris":["http://www.mendeley.com/documents/?uuid=2567862a-9686-3411-a105-3222132efb84"]}],"mendeley":{"formattedCitation":"(63)","plainTextFormattedCitation":"(63)","previouslyFormattedCitation":"(62)"},"properties":{"noteIndex":0},"schema":"https://github.com/citation-style-language/schema/raw/master/csl-citation.json"}</w:instrText>
      </w:r>
      <w:r w:rsidRPr="004C4B36">
        <w:rPr>
          <w:lang w:eastAsia="en-AU"/>
        </w:rPr>
        <w:fldChar w:fldCharType="separate"/>
      </w:r>
      <w:r w:rsidR="009B5897" w:rsidRPr="004C4B36">
        <w:rPr>
          <w:lang w:eastAsia="en-AU"/>
        </w:rPr>
        <w:t>(63)</w:t>
      </w:r>
      <w:r w:rsidRPr="004C4B36">
        <w:rPr>
          <w:lang w:eastAsia="en-AU"/>
        </w:rPr>
        <w:fldChar w:fldCharType="end"/>
      </w:r>
      <w:r w:rsidRPr="004C4B36">
        <w:rPr>
          <w:lang w:eastAsia="en-AU"/>
        </w:rPr>
        <w:t xml:space="preserve">, and illness and dying being embedded in beliefs about curses and payback for past misdeeds </w:t>
      </w:r>
      <w:r w:rsidRPr="004C4B36">
        <w:rPr>
          <w:lang w:eastAsia="en-AU"/>
        </w:rPr>
        <w:fldChar w:fldCharType="begin" w:fldLock="1"/>
      </w:r>
      <w:r w:rsidR="009B5897" w:rsidRPr="004C4B36">
        <w:rPr>
          <w:lang w:eastAsia="en-AU"/>
        </w:rPr>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(43)","plainTextFormattedCitation":"(43)","previouslyFormattedCitation":"(42)"},"properties":{"noteIndex":0},"schema":"https://github.com/citation-style-language/schema/raw/master/csl-citation.json"}</w:instrText>
      </w:r>
      <w:r w:rsidRPr="004C4B36">
        <w:rPr>
          <w:lang w:eastAsia="en-AU"/>
        </w:rPr>
        <w:fldChar w:fldCharType="separate"/>
      </w:r>
      <w:r w:rsidR="009B5897" w:rsidRPr="004C4B36">
        <w:rPr>
          <w:lang w:eastAsia="en-AU"/>
        </w:rPr>
        <w:t>(43)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It was reported that individuals sometimes held both traditional Indigenous and Western belief systems simultaneously </w:t>
      </w:r>
      <w:r w:rsidRPr="004C4B36">
        <w:rPr>
          <w:lang w:eastAsia="en-AU"/>
        </w:rPr>
        <w:fldChar w:fldCharType="begin" w:fldLock="1"/>
      </w:r>
      <w:r w:rsidR="009B5897" w:rsidRPr="004C4B36">
        <w:rPr>
          <w:lang w:eastAsia="en-AU"/>
        </w:rPr>
        <w:instrText>ADDIN CSL_CITATION {"citationItems":[{"id":"ITEM-1","itemData":{"DOI":"10.1016/S0277-9536(97)00015-4","ISBN":"0277-9536","ISSN":"02779536","PMID":"9257393","abstract":"This article describes 19 semi-structured interviews with medical practitioners working in the Northern Territory of Australia. The interviews explored the practitioners' perceptions of the differences between Aboriginal and Western beliefs about disease causation and death. The interviews further explored how these perceptions affected the practitioners' communication of mortality information and their response to the practical and legal tasks of reporting deaths to the coroner, requesting postmortems and certifying death. Two key themes emerged. The first was the variety of interpretations placed by medical practitioners on the concept of 'respect', and the difficulty they had in showing that respect in light of competing Western legal and professional obligations. The second theme was that medical practitioners felt that Aboriginal people's notions of 'blame' did not match their own, this led some medical practitioners to become despondent, whilst others negotiated this tension creatively. Use of the word 'blame' almost solely to refer to the Aboriginal discourse served to exoticise the Aboriginal process and obscure its areas of similarity with the Western discourse of 'responsibility'.","author":[{"dropping-particle":"","family":"Weeramanthri","given":"Tarun","non-dropping-particle":"","parse-names":false,"suffix":""}],"container-title":"Social Science and Medicine","id":"ITEM-1","issue":"7","issued":{"date-parts":[["1997"]]},"page":"1005-1015","title":"'Painting a Leonardo with finger paint': Medical practitioners communicating about death with Aboriginal people","type":"article-journal","volume":"45"},"uris":["http://www.mendeley.com/documents/?uuid=cb2508bf-0cf6-43a2-a68a-4ee239c4c311"]}],"mendeley":{"formattedCitation":"(53)","plainTextFormattedCitation":"(53)","previouslyFormattedCitation":"(52)"},"properties":{"noteIndex":0},"schema":"https://github.com/citation-style-language/schema/raw/master/csl-citation.json"}</w:instrText>
      </w:r>
      <w:r w:rsidRPr="004C4B36">
        <w:rPr>
          <w:lang w:eastAsia="en-AU"/>
        </w:rPr>
        <w:fldChar w:fldCharType="separate"/>
      </w:r>
      <w:r w:rsidR="009B5897" w:rsidRPr="004C4B36">
        <w:rPr>
          <w:lang w:eastAsia="en-AU"/>
        </w:rPr>
        <w:t>(53)</w:t>
      </w:r>
      <w:r w:rsidRPr="004C4B36">
        <w:rPr>
          <w:lang w:eastAsia="en-AU"/>
        </w:rPr>
        <w:fldChar w:fldCharType="end"/>
      </w:r>
      <w:r w:rsidRPr="004C4B36">
        <w:rPr>
          <w:lang w:eastAsia="en-AU"/>
        </w:rPr>
        <w:t>.</w:t>
      </w:r>
    </w:p>
    <w:p w14:paraId="207AB6FE" w14:textId="0E34F84C" w:rsidR="00183361" w:rsidRPr="004C4B36" w:rsidRDefault="00183361" w:rsidP="00ED1AD8">
      <w:pPr>
        <w:pStyle w:val="ParagraphKeep"/>
        <w:rPr>
          <w:lang w:eastAsia="en-AU"/>
        </w:rPr>
      </w:pPr>
      <w:r w:rsidRPr="004C4B36">
        <w:rPr>
          <w:lang w:eastAsia="en-AU"/>
        </w:rPr>
        <w:t xml:space="preserve">While acknowledging wide variation among Aboriginal communities and individuals, O’Brien et al. </w:t>
      </w:r>
      <w:r w:rsidR="00BF5D92" w:rsidRPr="004C4B36">
        <w:rPr>
          <w:lang w:eastAsia="en-AU"/>
        </w:rPr>
        <w:t xml:space="preserve">(2013) </w:t>
      </w:r>
      <w:r w:rsidRPr="004C4B36">
        <w:rPr>
          <w:lang w:eastAsia="en-AU"/>
        </w:rPr>
        <w:t xml:space="preserve">noted that Aboriginal perspectives on death and dying </w:t>
      </w:r>
      <w:proofErr w:type="gramStart"/>
      <w:r w:rsidRPr="004C4B36">
        <w:rPr>
          <w:lang w:eastAsia="en-AU"/>
        </w:rPr>
        <w:t>commonly incorporate</w:t>
      </w:r>
      <w:proofErr w:type="gramEnd"/>
      <w:r w:rsidRPr="004C4B36">
        <w:rPr>
          <w:lang w:eastAsia="en-AU"/>
        </w:rPr>
        <w:t>:</w:t>
      </w:r>
    </w:p>
    <w:p w14:paraId="1ECAF409" w14:textId="77777777" w:rsidR="00183361" w:rsidRPr="004C4B36" w:rsidRDefault="00183361" w:rsidP="00AF5A2A">
      <w:pPr>
        <w:pStyle w:val="Bullet1"/>
      </w:pPr>
      <w:r w:rsidRPr="004C4B36">
        <w:t xml:space="preserve">A whole-of-life outlook which not only focuses on the social, emotional, </w:t>
      </w:r>
      <w:proofErr w:type="gramStart"/>
      <w:r w:rsidRPr="004C4B36">
        <w:t>spiritual</w:t>
      </w:r>
      <w:proofErr w:type="gramEnd"/>
      <w:r w:rsidRPr="004C4B36">
        <w:t xml:space="preserve"> and cultural wellbeing of the individual, but also of the entire community</w:t>
      </w:r>
    </w:p>
    <w:p w14:paraId="6B00B4DD" w14:textId="77777777" w:rsidR="00183361" w:rsidRPr="004C4B36" w:rsidRDefault="00183361" w:rsidP="00AF5A2A">
      <w:pPr>
        <w:pStyle w:val="Bullet1"/>
      </w:pPr>
      <w:r w:rsidRPr="004C4B36">
        <w:t>A cyclical life-death-life concept, so that death is not feared but seen as the time when a person’s spirit leaves their body and returns to the Dreaming to await reincarnation</w:t>
      </w:r>
    </w:p>
    <w:p w14:paraId="152779F3" w14:textId="24248012" w:rsidR="00183361" w:rsidRPr="004C4B36" w:rsidRDefault="00183361" w:rsidP="00AF5A2A">
      <w:pPr>
        <w:pStyle w:val="Bullet1"/>
      </w:pPr>
      <w:r w:rsidRPr="004C4B36">
        <w:t>Mourning and grieving customs</w:t>
      </w:r>
      <w:r w:rsidR="00BF5D92" w:rsidRPr="004C4B36">
        <w:t>.</w:t>
      </w:r>
    </w:p>
    <w:p w14:paraId="267E15E7" w14:textId="02E8CF8D" w:rsidR="00183361" w:rsidRPr="004C4B36" w:rsidRDefault="00183361" w:rsidP="00BF5D92">
      <w:pPr>
        <w:pStyle w:val="BulletLast"/>
      </w:pPr>
      <w:r w:rsidRPr="004C4B36">
        <w:t xml:space="preserve">Ceremonies that assist the spirit to leave the physical body and return to its sacred place </w:t>
      </w:r>
      <w:r w:rsidRPr="004C4B36">
        <w:fldChar w:fldCharType="begin" w:fldLock="1"/>
      </w:r>
      <w:r w:rsidR="009B5897" w:rsidRPr="004C4B36">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P.","non-dropping-particle":"","parse-names":false,"suffix":""},{"dropping-particle":"","family":"Bloomer","given":"M.J.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Health","id":"ITEM-1","issue":"1","issued":{"date-parts":[["2013","1"]]},"page":"1-10","publisher":"Deakin University","title":"Considering Aboriginal palliative care models: The challenges for mainstream services","type":"article-journal","volume":"13"},"uris":["http://www.mendeley.com/documents/?uuid=819dd31b-ec8e-4656-ba88-cddd0d84e350"]}],"mendeley":{"formattedCitation":"(55)","plainTextFormattedCitation":"(55)","previouslyFormattedCitation":"(54)"},"properties":{"noteIndex":0},"schema":"https://github.com/citation-style-language/schema/raw/master/csl-citation.json"}</w:instrText>
      </w:r>
      <w:r w:rsidRPr="004C4B36">
        <w:fldChar w:fldCharType="separate"/>
      </w:r>
      <w:r w:rsidR="009B5897" w:rsidRPr="004C4B36">
        <w:t>(55)</w:t>
      </w:r>
      <w:r w:rsidRPr="004C4B36">
        <w:fldChar w:fldCharType="end"/>
      </w:r>
      <w:r w:rsidRPr="004C4B36">
        <w:t xml:space="preserve">. </w:t>
      </w:r>
    </w:p>
    <w:p w14:paraId="4E1B025A" w14:textId="558AC98A" w:rsidR="00183361" w:rsidRPr="004C4B36" w:rsidRDefault="00183361" w:rsidP="00183361">
      <w:pPr>
        <w:pStyle w:val="Paragraph"/>
        <w:rPr>
          <w:lang w:eastAsia="en-AU"/>
        </w:rPr>
      </w:pPr>
      <w:r w:rsidRPr="004C4B36">
        <w:rPr>
          <w:lang w:eastAsia="en-AU"/>
        </w:rPr>
        <w:t xml:space="preserve">There may be a perception that non-Indigenous health professionals are not aware of the importance of an Indigenous </w:t>
      </w:r>
      <w:r w:rsidRPr="004C4B36">
        <w:rPr>
          <w:lang w:eastAsia="en-AU"/>
        </w:rPr>
        <w:t xml:space="preserve">person’s spiritual beliefs in their end-of-life care, and patients may therefore be </w:t>
      </w:r>
      <w:r w:rsidRPr="004C4B36">
        <w:rPr>
          <w:rStyle w:val="Bold"/>
        </w:rPr>
        <w:t>reluctant to talk</w:t>
      </w:r>
      <w:r w:rsidRPr="004C4B36">
        <w:rPr>
          <w:lang w:eastAsia="en-AU"/>
        </w:rPr>
        <w:t xml:space="preserve"> with them about such things.</w:t>
      </w:r>
      <w:r w:rsidR="00CA2674" w:rsidRPr="004C4B36">
        <w:rPr>
          <w:lang w:eastAsia="en-AU"/>
        </w:rPr>
        <w:t xml:space="preserve"> </w:t>
      </w:r>
      <w:r w:rsidRPr="004C4B36">
        <w:rPr>
          <w:lang w:eastAsia="en-AU"/>
        </w:rPr>
        <w:t xml:space="preserve">In other cases, health professionals may not be aware of the prevalence of Christian beliefs among Aboriginal and Torres Strait Islander people, which sometimes coexist with traditional spirituality and understandings </w:t>
      </w:r>
      <w:r w:rsidRPr="004C4B36">
        <w:rPr>
          <w:lang w:eastAsia="en-AU"/>
        </w:rPr>
        <w:fldChar w:fldCharType="begin" w:fldLock="1"/>
      </w:r>
      <w:r w:rsidR="009B5897" w:rsidRPr="004C4B36">
        <w:rPr>
          <w:lang w:eastAsia="en-AU"/>
        </w:rPr>
        <w:instrText>ADDIN CSL_CITATION {"citationItems":[{"id":"ITEM-1","itemData":{"author":[{"dropping-particle":"","family":"McGrath","given":"Pam","non-dropping-particle":"","parse-names":false,"suffix":""},{"dropping-particle":"","family":"Phillips","given":"Emma","non-dropping-particle":"","parse-names":false,"suffix":""}],"container-title":"Illness, Crisis &amp; Loss","id":"ITEM-1","issue":"2","issued":{"date-parts":[["2008"]]},"page":"153-171","title":"Aboriginal spiritual perspectives: Research findings relevant to end-of-life care","type":"article-journal","volume":"16"},"uris":["http://www.mendeley.com/documents/?uuid=df16be7a-dfcc-43a9-b272-1e15f9e4180b"]}],"mendeley":{"formattedCitation":"(62)","plainTextFormattedCitation":"(62)","previouslyFormattedCitation":"(61)"},"properties":{"noteIndex":0},"schema":"https://github.com/citation-style-language/schema/raw/master/csl-citation.json"}</w:instrText>
      </w:r>
      <w:r w:rsidRPr="004C4B36">
        <w:rPr>
          <w:lang w:eastAsia="en-AU"/>
        </w:rPr>
        <w:fldChar w:fldCharType="separate"/>
      </w:r>
      <w:r w:rsidR="009B5897" w:rsidRPr="004C4B36">
        <w:rPr>
          <w:lang w:eastAsia="en-AU"/>
        </w:rPr>
        <w:t>(62)</w:t>
      </w:r>
      <w:r w:rsidRPr="004C4B36">
        <w:rPr>
          <w:lang w:eastAsia="en-AU"/>
        </w:rPr>
        <w:fldChar w:fldCharType="end"/>
      </w:r>
      <w:r w:rsidRPr="004C4B36">
        <w:rPr>
          <w:lang w:eastAsia="en-AU"/>
        </w:rPr>
        <w:t xml:space="preserve">. </w:t>
      </w:r>
    </w:p>
    <w:p w14:paraId="7D3622D0" w14:textId="6FD8AC7B" w:rsidR="00183361" w:rsidRPr="004C4B36" w:rsidRDefault="00183361" w:rsidP="00183361">
      <w:pPr>
        <w:pStyle w:val="Paragraph"/>
        <w:rPr>
          <w:lang w:eastAsia="en-AU"/>
        </w:rPr>
      </w:pPr>
      <w:r w:rsidRPr="004C4B36">
        <w:rPr>
          <w:lang w:eastAsia="en-AU"/>
        </w:rPr>
        <w:t xml:space="preserve">A </w:t>
      </w:r>
      <w:r w:rsidRPr="004C4B36">
        <w:rPr>
          <w:rStyle w:val="Bold"/>
        </w:rPr>
        <w:t>preference for traditional healing</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{"citationItems":[{"id":"ITEM-1","itemData":{"DOI":"10.1186/1472-6963-9-132","ISBN":"1472-6963 (Electronic)\\r1472-6963 (Linking)","ISSN":"14726963","PMID":"19643031","abstract":"BACKGROUND: Despite a lower overall incidence, Aboriginal Australians experience poorer outcomes from cancer compared with the non-Aboriginal population as manifested by higher mortality and lower 5-year survival rates. Lower participation in screening, later diagnosis of cancer, poor continuity of care, and poorer compliance with treatment are known factors contributing to this poor outcome. Nevertheless, many deficits remain in understanding the underlying reasons, with the recommendation of further exploration of Aboriginal beliefs and perceptions of cancer to help understand their care-seeking behavior. This could assist with planning and delivery of more effective interventions and better services for the Aboriginal population. This research explored Western Australian (WA) Aboriginal peoples' perceptions, beliefs and understanding of cancer.\\n\\nMETHODS: A total of 37 Aboriginal people from various geographical areas within WA with a direct or indirect experience of cancer were interviewed between March 2006 and September 2007. Interviews were audio-recorded, transcribed verbatim and coded independently by two researchers. NVivo7 software was used to assist data management and analysis. A social constructionist framework provided a theoretical basis for analysis. Interpretation occurred within the research team with member checking and the involvement of an Aboriginal Reference Group assisting with ensuring validity and reliability.\\n\\nRESULTS: Outcomes indicated that misunderstanding, fear of death, fatalism, shame, preference for traditional healing, beliefs such as cancer is contagious and other spiritual issues affected their decisions around accessing services. These findings provide important information for health providers who are involved in cancer-related service delivery.\\n\\nCONCLUSION: These underlying beliefs must be specifically addressed to develop appropriate educational, screening and treatment approaches including models of care and support that facilitate better engagement of Indigenous people. Models of care and support that are more culturally-friendly, where health professionals take account of both Indigenous and Western beliefs about health and the relationship between these, and which engage and include Indigenous people need to be developed. Cultural security, removing system barriers and technical/scientific excellence are all important to ensure Indigenous people utilise healthcare to realise the benefits of modern cance…","author":[{"dropping-particle":"","family":"Shahid","given":"Shaouli","non-dropping-particle":"","parse-names":false,"suffix":""},{"dropping-particle":"","family":"Finn","given":"Lizzie","non-dropping-particle":"","parse-names":false,"suffix":""},{"dropping-particle":"","family":"Bessarab","given":"Dawn","non-dropping-particle":"","parse-names":false,"suffix":""},{"dropping-particle":"","family":"Thompson","given":"Sandra C.","non-dropping-particle":"","parse-names":false,"suffix":""}],"container-title":"BMC Health Services Research","id":"ITEM-1","issued":{"date-parts":[["2009"]]},"page":"132","title":"Understanding, beliefs and perspectives of Aboriginal people in Western Australia about cancer and its impact on access to cancer services","type":"article-journal","volume":"9"},"uris":["http://www.mendeley.com/documents/?uuid=2567862a-9686-3411-a105-3222132efb84"]}],"mendeley":{"formattedCitation":"(63)","plainTextFormattedCitation":"(63)","previouslyFormattedCitation":"(62)"},"properties":{"noteIndex":0},"schema":"https://github.com/citation-style-language/schema/raw/master/csl-citation.json"}</w:instrText>
      </w:r>
      <w:r w:rsidRPr="004C4B36">
        <w:rPr>
          <w:lang w:eastAsia="en-AU"/>
        </w:rPr>
        <w:fldChar w:fldCharType="separate"/>
      </w:r>
      <w:r w:rsidR="009B5897" w:rsidRPr="004C4B36">
        <w:rPr>
          <w:lang w:eastAsia="en-AU"/>
        </w:rPr>
        <w:t>(63)</w:t>
      </w:r>
      <w:r w:rsidRPr="004C4B36">
        <w:rPr>
          <w:lang w:eastAsia="en-AU"/>
        </w:rPr>
        <w:fldChar w:fldCharType="end"/>
      </w:r>
      <w:r w:rsidRPr="004C4B36">
        <w:rPr>
          <w:lang w:eastAsia="en-AU"/>
        </w:rPr>
        <w:t xml:space="preserve"> and the importance of </w:t>
      </w:r>
      <w:r w:rsidRPr="004C4B36">
        <w:rPr>
          <w:rStyle w:val="Bold"/>
        </w:rPr>
        <w:t>‘dying on country’</w:t>
      </w:r>
      <w:r w:rsidRPr="004C4B36">
        <w:rPr>
          <w:lang w:eastAsia="en-AU"/>
        </w:rPr>
        <w:t xml:space="preserve"> for Aboriginal and Torres Strait Islander people is clearly a key consideration for palliative care services (see below).</w:t>
      </w:r>
      <w:r w:rsidR="00CA2674" w:rsidRPr="004C4B36">
        <w:rPr>
          <w:lang w:eastAsia="en-AU"/>
        </w:rPr>
        <w:t xml:space="preserve"> </w:t>
      </w:r>
      <w:r w:rsidRPr="004C4B36">
        <w:rPr>
          <w:lang w:eastAsia="en-AU"/>
        </w:rPr>
        <w:t xml:space="preserve">However, this is balanced in some instances by the fact that, if a person dies in the family home, the family may not be willing to live there for some time following the death </w:t>
      </w:r>
      <w:r w:rsidRPr="004C4B36">
        <w:rPr>
          <w:lang w:eastAsia="en-AU"/>
        </w:rPr>
        <w:fldChar w:fldCharType="begin" w:fldLock="1"/>
      </w:r>
      <w:r w:rsidR="009B5897" w:rsidRPr="004C4B36">
        <w:rPr>
          <w:lang w:eastAsia="en-AU"/>
        </w:rPr>
        <w:instrText>ADDIN CSL_CITATION {"citationItems":[{"id":"ITEM-1","itemData":{"author":[{"dropping-particle":"","family":"Stewart","given":"Sue","non-dropping-particle":"","parse-names":false,"suffix":""},{"dropping-particle":"","family":"Manager","given":"Project","non-dropping-particle":"","parse-names":false,"suffix":""},{"dropping-particle":"","family":"Holloway","given":"Leona","non-dropping-particle":"","parse-names":false,"suffix":""},{"dropping-particle":"","family":"Aboriginal","given":"Renal","non-dropping-particle":"","parse-names":false,"suffix":""},{"dropping-particle":"","family":"Officer","given":"Liaison","non-dropping-particle":"","parse-names":false,"suffix":""}],"id":"ITEM-1","issued":{"date-parts":[["0"]]},"title":"Palliative Care for Renal Clients Living in a Remote Setting","type":"article-journal"},"uris":["http://www.mendeley.com/documents/?uuid=7f96ef69-3ac8-4720-b225-6a78ee365ccb"]}],"mendeley":{"formattedCitation":"(64)","plainTextFormattedCitation":"(64)","previouslyFormattedCitation":"(63)"},"properties":{"noteIndex":0},"schema":"https://github.com/citation-style-language/schema/raw/master/csl-citation.json"}</w:instrText>
      </w:r>
      <w:r w:rsidRPr="004C4B36">
        <w:rPr>
          <w:lang w:eastAsia="en-AU"/>
        </w:rPr>
        <w:fldChar w:fldCharType="separate"/>
      </w:r>
      <w:r w:rsidR="009B5897" w:rsidRPr="004C4B36">
        <w:rPr>
          <w:lang w:eastAsia="en-AU"/>
        </w:rPr>
        <w:t>(64)</w:t>
      </w:r>
      <w:r w:rsidRPr="004C4B36">
        <w:rPr>
          <w:lang w:eastAsia="en-AU"/>
        </w:rPr>
        <w:fldChar w:fldCharType="end"/>
      </w:r>
      <w:r w:rsidRPr="004C4B36">
        <w:rPr>
          <w:lang w:eastAsia="en-AU"/>
        </w:rPr>
        <w:t>.</w:t>
      </w:r>
    </w:p>
    <w:p w14:paraId="20E289E3" w14:textId="77777777" w:rsidR="00183361" w:rsidRPr="004C4B36" w:rsidRDefault="00183361" w:rsidP="00584362">
      <w:pPr>
        <w:pStyle w:val="Heading4"/>
        <w:rPr>
          <w:noProof w:val="0"/>
          <w:lang w:val="en-GB"/>
        </w:rPr>
      </w:pPr>
      <w:r w:rsidRPr="004C4B36">
        <w:rPr>
          <w:noProof w:val="0"/>
          <w:lang w:val="en-GB"/>
        </w:rPr>
        <w:t xml:space="preserve">Health professional barriers </w:t>
      </w:r>
    </w:p>
    <w:p w14:paraId="2DD09AEA" w14:textId="77777777" w:rsidR="00183361" w:rsidRPr="004C4B36" w:rsidRDefault="00183361" w:rsidP="00C008F9">
      <w:pPr>
        <w:pStyle w:val="Subhead"/>
        <w:spacing w:before="120"/>
        <w:rPr>
          <w:noProof w:val="0"/>
        </w:rPr>
      </w:pPr>
      <w:r w:rsidRPr="004C4B36">
        <w:rPr>
          <w:noProof w:val="0"/>
        </w:rPr>
        <w:t>Referral issues</w:t>
      </w:r>
    </w:p>
    <w:p w14:paraId="36D3C77E" w14:textId="06EE30A6" w:rsidR="00183361" w:rsidRPr="004C4B36" w:rsidRDefault="00BF5D92" w:rsidP="00183361">
      <w:pPr>
        <w:pStyle w:val="Paragraph"/>
        <w:rPr>
          <w:lang w:eastAsia="en-AU"/>
        </w:rPr>
      </w:pPr>
      <w:r w:rsidRPr="004C4B36">
        <w:rPr>
          <w:lang w:eastAsia="en-AU"/>
        </w:rPr>
        <w:t>A 2003 report noted that ‘</w:t>
      </w:r>
      <w:r w:rsidR="00183361" w:rsidRPr="004C4B36">
        <w:rPr>
          <w:lang w:eastAsia="en-AU"/>
        </w:rPr>
        <w:t>probably the most signiﬁcant factor inﬂuencing access (or lack of access) to palliative care servi</w:t>
      </w:r>
      <w:r w:rsidRPr="004C4B36">
        <w:rPr>
          <w:lang w:eastAsia="en-AU"/>
        </w:rPr>
        <w:t>ces is the question of referral’</w:t>
      </w:r>
      <w:r w:rsidR="001016EE" w:rsidRPr="004C4B36">
        <w:rPr>
          <w:lang w:eastAsia="en-AU"/>
        </w:rPr>
        <w:t>—</w:t>
      </w:r>
      <w:r w:rsidR="00183361" w:rsidRPr="004C4B36">
        <w:rPr>
          <w:lang w:eastAsia="en-AU"/>
        </w:rPr>
        <w:t xml:space="preserve">finding that Aboriginal and Torres Strait Islander people were either not referred at all to palliative care, or were referred ‘late’ </w:t>
      </w:r>
      <w:r w:rsidR="00183361" w:rsidRPr="004C4B36">
        <w:rPr>
          <w:lang w:eastAsia="en-AU"/>
        </w:rPr>
        <w:fldChar w:fldCharType="begin" w:fldLock="1"/>
      </w:r>
      <w:r w:rsidR="009B5897" w:rsidRPr="004C4B36">
        <w:rPr>
          <w:lang w:eastAsia="en-AU"/>
        </w:rPr>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Study","type":"book"},"uris":["http://www.mendeley.com/documents/?uuid=e38fa6c0-e45a-3736-a7bb-870c7658d807"]}],"mendeley":{"formattedCitation":"(41)","manualFormatting":"(42: p.4)","plainTextFormattedCitation":"(41)","previouslyFormattedCitation":"(40)"},"properties":{"noteIndex":0},"schema":"https://github.com/citation-style-language/schema/raw/master/csl-citation.json"}</w:instrText>
      </w:r>
      <w:r w:rsidR="00183361" w:rsidRPr="004C4B36">
        <w:rPr>
          <w:lang w:eastAsia="en-AU"/>
        </w:rPr>
        <w:fldChar w:fldCharType="separate"/>
      </w:r>
      <w:r w:rsidRPr="004C4B36">
        <w:rPr>
          <w:lang w:eastAsia="en-AU"/>
        </w:rPr>
        <w:t>(42</w:t>
      </w:r>
      <w:r w:rsidR="00265B13" w:rsidRPr="004C4B36">
        <w:rPr>
          <w:lang w:eastAsia="en-AU"/>
        </w:rPr>
        <w:t>: p.4</w:t>
      </w:r>
      <w:r w:rsidRPr="004C4B36">
        <w:rPr>
          <w:lang w:eastAsia="en-AU"/>
        </w:rPr>
        <w:t>)</w:t>
      </w:r>
      <w:r w:rsidR="00183361" w:rsidRPr="004C4B36">
        <w:rPr>
          <w:lang w:eastAsia="en-AU"/>
        </w:rPr>
        <w:fldChar w:fldCharType="end"/>
      </w:r>
      <w:r w:rsidR="00183361" w:rsidRPr="004C4B36">
        <w:rPr>
          <w:lang w:eastAsia="en-AU"/>
        </w:rPr>
        <w:t>.</w:t>
      </w:r>
    </w:p>
    <w:p w14:paraId="7599075C" w14:textId="0CB7FBC2" w:rsidR="00183361" w:rsidRPr="004C4B36" w:rsidRDefault="00183361" w:rsidP="00183361">
      <w:pPr>
        <w:pStyle w:val="Paragraph"/>
        <w:rPr>
          <w:lang w:eastAsia="en-AU"/>
        </w:rPr>
      </w:pPr>
      <w:r w:rsidRPr="004C4B36">
        <w:t xml:space="preserve">A recent study found that there was a greater likelihood of delayed commencement of specialist palliative care for Aboriginal and Torres Strait Islander people, particularly for younger individuals, those presenting for a first episode of palliative care, and those living outside major urban centres </w:t>
      </w:r>
      <w:r w:rsidRPr="004C4B36">
        <w:fldChar w:fldCharType="begin" w:fldLock="1"/>
      </w:r>
      <w:r w:rsidR="009B5897" w:rsidRPr="004C4B36">
        <w:instrText>ADDIN CSL_CITATION {"citationItems":[{"id":"ITEM-1","itemData":{"DOI":"10.1186/s12904-018-0380-7","abstract":"Background: Rapid effective responsiveness to patient needs is pivotal to high quality palliative care. Aboriginal and Torres Strait Islander (Indigenous) people are susceptible to life-limiting illnesses at younger ages than other Australians and experience inequity of health service provision. The Palliative Care Outcomes Collaboration collects Australia-wide health service data on patient care, and has established performance benchmarks for specialist palliative care services. We investigated whether the benchmark for timely commencement of palliative care episodes (occurrence of delay &gt;1 day after being designated 'ready for care' in &lt;10% instances) is being met for Indigenous Australians in participating services. Additionally, we investigated the association between identification as Indigenous and delay.","author":[{"dropping-particle":"","family":"Woods","given":"John A","non-dropping-particle":"","parse-names":false,"suffix":""},{"dropping-particle":"","family":"Johnson","given":"Claire E","non-dropping-particle":"","parse-names":false,"suffix":""},{"dropping-particle":"","family":"Ngo","given":"Hanh T","non-dropping-particle":"","parse-names":false,"suffix":""},{"dropping-particle":"","family":"Katzenellenbogen","given":"Judith M","non-dropping-particle":"","parse-names":false,"suffix":""},{"dropping-particle":"","family":"Murray","given":"Kevin","non-dropping-particle":"","parse-names":false,"suffix":""},{"dropping-particle":"","family":"Thompson","given":"Sandra C","non-dropping-particle":"","parse-names":false,"suffix":""}],"container-title":"BMC Palliative Care","id":"ITEM-1","issued":{"date-parts":[["2018"]]},"page":"130","title":"Delay in commencement of palliative care service episodes provided to Indigenous and non-Indigenous patients: Cross-sectional analysis of an Australian multi-jurisdictional dataset","type":"article-journal","volume":"17"},"uris":["http://www.mendeley.com/documents/?uuid=fddaff78-4fc9-318b-bee1-77ad70813571"]}],"mendeley":{"formattedCitation":"(65)","plainTextFormattedCitation":"(65)","previouslyFormattedCitation":"(64)"},"properties":{"noteIndex":0},"schema":"https://github.com/citation-style-language/schema/raw/master/csl-citation.json"}</w:instrText>
      </w:r>
      <w:r w:rsidRPr="004C4B36">
        <w:fldChar w:fldCharType="separate"/>
      </w:r>
      <w:r w:rsidR="009B5897" w:rsidRPr="004C4B36">
        <w:t>(65)</w:t>
      </w:r>
      <w:r w:rsidRPr="004C4B36">
        <w:fldChar w:fldCharType="end"/>
      </w:r>
      <w:r w:rsidRPr="004C4B36">
        <w:t>.</w:t>
      </w:r>
      <w:r w:rsidR="00CA2674" w:rsidRPr="004C4B36">
        <w:t xml:space="preserve"> </w:t>
      </w:r>
      <w:r w:rsidRPr="004C4B36">
        <w:rPr>
          <w:lang w:eastAsia="en-AU"/>
        </w:rPr>
        <w:t xml:space="preserve">Late referral presents a number of complications and added difficulties and can make relationship-building and discussion of palliative care issues and practices even more difficult for non-Indigenous health professionals </w:t>
      </w:r>
      <w:r w:rsidRPr="004C4B36">
        <w:rPr>
          <w:lang w:eastAsia="en-AU"/>
        </w:rPr>
        <w:fldChar w:fldCharType="begin" w:fldLock="1"/>
      </w:r>
      <w:r w:rsidR="009B5897" w:rsidRPr="004C4B36">
        <w:rPr>
          <w:lang w:eastAsia="en-AU"/>
        </w:rPr>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(48)","plainTextFormattedCitation":"(48)","previouslyFormattedCitation":"(47)"},"properties":{"noteIndex":0},"schema":"https://github.com/citation-style-language/schema/raw/master/csl-citation.json"}</w:instrText>
      </w:r>
      <w:r w:rsidRPr="004C4B36">
        <w:rPr>
          <w:lang w:eastAsia="en-AU"/>
        </w:rPr>
        <w:fldChar w:fldCharType="separate"/>
      </w:r>
      <w:r w:rsidR="009B5897" w:rsidRPr="004C4B36">
        <w:rPr>
          <w:lang w:eastAsia="en-AU"/>
        </w:rPr>
        <w:t>(48)</w:t>
      </w:r>
      <w:r w:rsidRPr="004C4B36">
        <w:rPr>
          <w:lang w:eastAsia="en-AU"/>
        </w:rPr>
        <w:fldChar w:fldCharType="end"/>
      </w:r>
      <w:r w:rsidRPr="004C4B36">
        <w:rPr>
          <w:lang w:eastAsia="en-AU"/>
        </w:rPr>
        <w:t xml:space="preserve">. </w:t>
      </w:r>
    </w:p>
    <w:p w14:paraId="0ABC456B" w14:textId="6078C201" w:rsidR="00183361" w:rsidRPr="004C4B36" w:rsidRDefault="00183361" w:rsidP="00584362">
      <w:pPr>
        <w:pStyle w:val="Subhead"/>
        <w:rPr>
          <w:noProof w:val="0"/>
        </w:rPr>
      </w:pPr>
      <w:r w:rsidRPr="004C4B36">
        <w:rPr>
          <w:noProof w:val="0"/>
        </w:rPr>
        <w:lastRenderedPageBreak/>
        <w:t xml:space="preserve">Lack of </w:t>
      </w:r>
      <w:r w:rsidR="00BF5D92" w:rsidRPr="004C4B36">
        <w:rPr>
          <w:noProof w:val="0"/>
        </w:rPr>
        <w:t>palliative care</w:t>
      </w:r>
      <w:r w:rsidR="001454FD" w:rsidRPr="004C4B36">
        <w:rPr>
          <w:noProof w:val="0"/>
        </w:rPr>
        <w:t>/</w:t>
      </w:r>
      <w:r w:rsidRPr="004C4B36">
        <w:rPr>
          <w:noProof w:val="0"/>
        </w:rPr>
        <w:t xml:space="preserve">cultural awareness </w:t>
      </w:r>
    </w:p>
    <w:p w14:paraId="73BFCA0C" w14:textId="30BC9620" w:rsidR="00183361" w:rsidRPr="004C4B36" w:rsidRDefault="00183361" w:rsidP="00183361">
      <w:pPr>
        <w:pStyle w:val="Paragraph"/>
        <w:rPr>
          <w:lang w:eastAsia="en-AU"/>
        </w:rPr>
      </w:pPr>
      <w:r w:rsidRPr="004C4B36">
        <w:rPr>
          <w:lang w:eastAsia="en-AU"/>
        </w:rPr>
        <w:t xml:space="preserve">In some cases, a lack of knowledge and awareness about palliative care among Aboriginal and Torres Strait Islander health service providers (e.g. Aboriginal Health Workers (AHWs) and those serving remote communities), as well as communities more generally </w:t>
      </w:r>
      <w:r w:rsidRPr="004C4B36">
        <w:rPr>
          <w:lang w:eastAsia="en-AU"/>
        </w:rPr>
        <w:fldChar w:fldCharType="begin" w:fldLock="1"/>
      </w:r>
      <w:r w:rsidR="009B5897" w:rsidRPr="004C4B36">
        <w:rPr>
          <w:lang w:eastAsia="en-AU"/>
        </w:rPr>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Study","type":"book"},"uris":["http://www.mendeley.com/documents/?uuid=e38fa6c0-e45a-3736-a7bb-870c7658d807"]},{"id":"ITEM-2","itemData":{"ISBN":"1445-6354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Health","id":"ITEM-2","issue":"1","issued":{"date-parts":[["2013"]]},"page":"1-10","title":"Considering Aboriginal palliative care models: The challenges for mainstream services","type":"article-journal","volume":"13"},"uris":["http://www.mendeley.com/documents/?uuid=8803eb30-d844-46c6-b253-8eca183e4387"]},{"id":"ITEM-3","itemData":{"ISBN":"08258597","ISSN":"08258597","PMID":"20402188","abstract":"Research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Care","id":"ITEM-3","issue":"1","issued":{"date-parts":[["2010"]]},"page":"59-64","title":"The living model: An Australian model for Aboriginal palliative care service delivery with international implications","type":"article-journal","volume":"26"},"uris":["http://www.mendeley.com/documents/?uuid=40bc2f2f-c156-4b24-bd7e-122c794a95fe"]}],"mendeley":{"formattedCitation":"(41,43,54)","plainTextFormattedCitation":"(41,43,54)","previouslyFormattedCitation":"(40,42,53)"},"properties":{"noteIndex":0},"schema":"https://github.com/citation-style-language/schema/raw/master/csl-citation.json"}</w:instrText>
      </w:r>
      <w:r w:rsidRPr="004C4B36">
        <w:rPr>
          <w:lang w:eastAsia="en-AU"/>
        </w:rPr>
        <w:fldChar w:fldCharType="separate"/>
      </w:r>
      <w:r w:rsidR="009B5897" w:rsidRPr="004C4B36">
        <w:rPr>
          <w:lang w:eastAsia="en-AU"/>
        </w:rPr>
        <w:t>(41,43,54)</w:t>
      </w:r>
      <w:r w:rsidRPr="004C4B36">
        <w:rPr>
          <w:lang w:eastAsia="en-AU"/>
        </w:rPr>
        <w:fldChar w:fldCharType="end"/>
      </w:r>
      <w:r w:rsidRPr="004C4B36">
        <w:rPr>
          <w:lang w:eastAsia="en-AU"/>
        </w:rPr>
        <w:t xml:space="preserve"> may contribute to access issues. </w:t>
      </w:r>
    </w:p>
    <w:p w14:paraId="1FB726B2" w14:textId="7CF4E57A" w:rsidR="00183361" w:rsidRPr="004C4B36" w:rsidRDefault="00183361" w:rsidP="00ED1AD8">
      <w:pPr>
        <w:pStyle w:val="Paragraph"/>
      </w:pPr>
      <w:r w:rsidRPr="004C4B36">
        <w:t>Many contributors to the 2012 Senate inquiry int</w:t>
      </w:r>
      <w:r w:rsidR="00BF5D92" w:rsidRPr="004C4B36">
        <w:t>o palliative care in Australia ‘</w:t>
      </w:r>
      <w:r w:rsidRPr="004C4B36">
        <w:t>attributed the relatively poor engagement by Aboriginal Australians with palliative care services to health professionals' lack of cultural k</w:t>
      </w:r>
      <w:r w:rsidR="00BF5D92" w:rsidRPr="004C4B36">
        <w:t>nowledge around death and dying’</w:t>
      </w:r>
      <w:r w:rsidRPr="004C4B36">
        <w:t xml:space="preserve"> </w:t>
      </w:r>
      <w:r w:rsidRPr="004C4B36">
        <w:fldChar w:fldCharType="begin" w:fldLock="1"/>
      </w:r>
      <w:r w:rsidR="009B5897" w:rsidRPr="004C4B36">
        <w:instrText>ADDIN CSL_CITATION {"citationItems":[{"id":"ITEM-1","itemData":{"ISBN":"9781742297989","author":[{"dropping-particle":"","family":"The Senate Community Affairs References Committee","given":"","non-dropping-particle":"","parse-names":false,"suffix":""}],"id":"ITEM-1","issued":{"date-parts":[["2012"]]},"publisher":"Commonwealth of Australia","publisher-place":"Canberra","title":"Palliative care in Australia","type":"book"},"uris":["http://www.mendeley.com/documents/?uuid=c35ec722-ce87-4bf2-8300-b7facfdcb6e9"]}],"mendeley":{"formattedCitation":"(11)","manualFormatting":"(11: p.153)","plainTextFormattedCitation":"(11)","previouslyFormattedCitation":"(10)"},"properties":{"noteIndex":0},"schema":"https://github.com/citation-style-language/schema/raw/master/csl-citation.json"}</w:instrText>
      </w:r>
      <w:r w:rsidRPr="004C4B36">
        <w:fldChar w:fldCharType="separate"/>
      </w:r>
      <w:r w:rsidR="00FC4E35" w:rsidRPr="004C4B36">
        <w:t>(11</w:t>
      </w:r>
      <w:r w:rsidR="00265B13" w:rsidRPr="004C4B36">
        <w:t>: p.153</w:t>
      </w:r>
      <w:r w:rsidR="00FC4E35" w:rsidRPr="004C4B36">
        <w:t>)</w:t>
      </w:r>
      <w:r w:rsidRPr="004C4B36">
        <w:fldChar w:fldCharType="end"/>
      </w:r>
      <w:r w:rsidRPr="004C4B36">
        <w:t>. Within mainstream services, even wel</w:t>
      </w:r>
      <w:r w:rsidR="00BF5D92" w:rsidRPr="004C4B36">
        <w:t>l-meaning health professionals ‘</w:t>
      </w:r>
      <w:r w:rsidRPr="004C4B36">
        <w:t>may be so afraid of doing the wrong thing that they are struck by…</w:t>
      </w:r>
      <w:r w:rsidR="00BF5D92" w:rsidRPr="004C4B36">
        <w:t xml:space="preserve"> “cultural </w:t>
      </w:r>
      <w:r w:rsidRPr="004C4B36">
        <w:t>paralysis</w:t>
      </w:r>
      <w:r w:rsidR="00BF5D92" w:rsidRPr="004C4B36">
        <w:t>”</w:t>
      </w:r>
      <w:r w:rsidRPr="004C4B36">
        <w:t xml:space="preserve"> when confronted by unfamiliar cultural circumstances</w:t>
      </w:r>
      <w:r w:rsidR="00BF5D92" w:rsidRPr="004C4B36">
        <w:t>’</w:t>
      </w:r>
      <w:r w:rsidRPr="004C4B36">
        <w:t xml:space="preserve"> </w:t>
      </w:r>
      <w:r w:rsidRPr="004C4B36">
        <w:fldChar w:fldCharType="begin" w:fldLock="1"/>
      </w:r>
      <w:r w:rsidR="009B5897" w:rsidRPr="004C4B36">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Territory","type":"article-journal","volume":"8"},"locator":"48","uris":["http://www.mendeley.com/documents/?uuid=1dc0d62c-f975-3f63-b860-ff7c5cb1480b"]}],"mendeley":{"formattedCitation":"(37)","manualFormatting":"(38: p.48)","plainTextFormattedCitation":"(37)","previouslyFormattedCitation":"(36)"},"properties":{"noteIndex":0},"schema":"https://github.com/citation-style-language/schema/raw/master/csl-citation.json"}</w:instrText>
      </w:r>
      <w:r w:rsidRPr="004C4B36">
        <w:fldChar w:fldCharType="separate"/>
      </w:r>
      <w:r w:rsidR="00BF5D92" w:rsidRPr="004C4B36">
        <w:t>(38</w:t>
      </w:r>
      <w:r w:rsidR="00265B13" w:rsidRPr="004C4B36">
        <w:t>: p.48</w:t>
      </w:r>
      <w:r w:rsidR="00BF5D92" w:rsidRPr="004C4B36">
        <w:t>)</w:t>
      </w:r>
      <w:r w:rsidRPr="004C4B36">
        <w:fldChar w:fldCharType="end"/>
      </w:r>
      <w:r w:rsidRPr="004C4B36">
        <w:t>.</w:t>
      </w:r>
      <w:r w:rsidR="00CA2674" w:rsidRPr="004C4B36">
        <w:t xml:space="preserve"> </w:t>
      </w:r>
      <w:r w:rsidRPr="004C4B36">
        <w:t xml:space="preserve">While ‘cultural brokerage’ is required, it can be particularly difficult when service providers from outside the community are working with people from cultures in which not all knowledge can be shared with all people </w:t>
      </w:r>
      <w:r w:rsidRPr="004C4B36">
        <w:fldChar w:fldCharType="begin" w:fldLock="1"/>
      </w:r>
      <w:r w:rsidR="009B5897" w:rsidRPr="004C4B36">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uris":["http://www.mendeley.com/documents/?uuid=1dc0d62c-f975-3f63-b860-ff7c5cb1480b"]}],"mendeley":{"formattedCitation":"(37)","plainTextFormattedCitation":"(37)","previouslyFormattedCitation":"(36)"},"properties":{"noteIndex":0},"schema":"https://github.com/citation-style-language/schema/raw/master/csl-citation.json"}</w:instrText>
      </w:r>
      <w:r w:rsidRPr="004C4B36">
        <w:fldChar w:fldCharType="separate"/>
      </w:r>
      <w:r w:rsidR="009B5897" w:rsidRPr="004C4B36">
        <w:t>(37)</w:t>
      </w:r>
      <w:r w:rsidRPr="004C4B36">
        <w:fldChar w:fldCharType="end"/>
      </w:r>
      <w:r w:rsidRPr="004C4B36">
        <w:t>.</w:t>
      </w:r>
    </w:p>
    <w:p w14:paraId="505449B6" w14:textId="6C95871A" w:rsidR="00183361" w:rsidRPr="004C4B36" w:rsidRDefault="00183361" w:rsidP="00ED1AD8">
      <w:pPr>
        <w:pStyle w:val="Paragraph"/>
      </w:pPr>
      <w:r w:rsidRPr="004C4B36">
        <w:t>The 2003 National Indigenous Palliative Car</w:t>
      </w:r>
      <w:r w:rsidR="00BF5D92" w:rsidRPr="004C4B36">
        <w:t>e Needs Study highlighted that ‘</w:t>
      </w:r>
      <w:r w:rsidRPr="004C4B36">
        <w:t>generalist cultural awareness training of the kind that many health professionals receive is not adequate for the sort of cross cultural practice requ</w:t>
      </w:r>
      <w:r w:rsidR="00BF5D92" w:rsidRPr="004C4B36">
        <w:t>ired of palliative care workers’</w:t>
      </w:r>
      <w:r w:rsidRPr="004C4B36">
        <w:t xml:space="preserve"> </w:t>
      </w:r>
      <w:r w:rsidRPr="004C4B36">
        <w:fldChar w:fldCharType="begin" w:fldLock="1"/>
      </w:r>
      <w:r w:rsidR="009B5897" w:rsidRPr="004C4B36">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mendeley":{"formattedCitation":"(41)","manualFormatting":"(42:p.13)","plainTextFormattedCitation":"(41)","previouslyFormattedCitation":"(40)"},"properties":{"noteIndex":0},"schema":"https://github.com/citation-style-language/schema/raw/master/csl-citation.json"}</w:instrText>
      </w:r>
      <w:r w:rsidRPr="004C4B36">
        <w:fldChar w:fldCharType="separate"/>
      </w:r>
      <w:r w:rsidR="00BF5D92" w:rsidRPr="004C4B36">
        <w:t>(42</w:t>
      </w:r>
      <w:r w:rsidR="00265B13" w:rsidRPr="004C4B36">
        <w:t>:p.13</w:t>
      </w:r>
      <w:r w:rsidR="00BF5D92" w:rsidRPr="004C4B36">
        <w:t>)</w:t>
      </w:r>
      <w:r w:rsidRPr="004C4B36">
        <w:fldChar w:fldCharType="end"/>
      </w:r>
      <w:r w:rsidRPr="004C4B36">
        <w:t>.</w:t>
      </w:r>
    </w:p>
    <w:p w14:paraId="4C9CBD28" w14:textId="685B90E7" w:rsidR="00183361" w:rsidRPr="004C4B36" w:rsidRDefault="00BF5D92" w:rsidP="00ED1AD8">
      <w:pPr>
        <w:pStyle w:val="Paragraph"/>
        <w:rPr>
          <w:lang w:eastAsia="en-AU"/>
        </w:rPr>
      </w:pPr>
      <w:r w:rsidRPr="004C4B36">
        <w:t>As well as individual health</w:t>
      </w:r>
      <w:r w:rsidR="00183361" w:rsidRPr="004C4B36">
        <w:t>care providers, a lack of cultural awareness</w:t>
      </w:r>
      <w:r w:rsidR="00183361" w:rsidRPr="004C4B36">
        <w:rPr>
          <w:lang w:eastAsia="en-AU"/>
        </w:rPr>
        <w:t xml:space="preserve"> and sensitivity can apply to organisations and services more broadly (see below).</w:t>
      </w:r>
    </w:p>
    <w:p w14:paraId="341192E8" w14:textId="77777777" w:rsidR="00183361" w:rsidRPr="004C4B36" w:rsidRDefault="00183361" w:rsidP="00584362">
      <w:pPr>
        <w:pStyle w:val="Heading4"/>
        <w:rPr>
          <w:noProof w:val="0"/>
          <w:lang w:val="en-GB"/>
        </w:rPr>
      </w:pPr>
      <w:r w:rsidRPr="004C4B36">
        <w:rPr>
          <w:noProof w:val="0"/>
          <w:lang w:val="en-GB"/>
        </w:rPr>
        <w:t>Organisation/service-side barriers</w:t>
      </w:r>
    </w:p>
    <w:p w14:paraId="213D8CEC" w14:textId="77777777" w:rsidR="00183361" w:rsidRPr="004C4B36" w:rsidRDefault="00183361" w:rsidP="00C008F9">
      <w:pPr>
        <w:pStyle w:val="Subhead"/>
        <w:spacing w:before="120"/>
        <w:rPr>
          <w:noProof w:val="0"/>
        </w:rPr>
      </w:pPr>
      <w:r w:rsidRPr="004C4B36">
        <w:rPr>
          <w:noProof w:val="0"/>
        </w:rPr>
        <w:t>Lack of available services where Aboriginal and Torres Strait Islander people live</w:t>
      </w:r>
    </w:p>
    <w:p w14:paraId="51540DE1" w14:textId="6977F508" w:rsidR="00183361" w:rsidRPr="004C4B36" w:rsidRDefault="00183361" w:rsidP="00183361">
      <w:pPr>
        <w:pStyle w:val="Paragraph"/>
        <w:rPr>
          <w:lang w:eastAsia="en-AU"/>
        </w:rPr>
      </w:pPr>
      <w:r w:rsidRPr="004C4B36">
        <w:rPr>
          <w:lang w:eastAsia="en-AU"/>
        </w:rPr>
        <w:t xml:space="preserve">While </w:t>
      </w:r>
      <w:proofErr w:type="gramStart"/>
      <w:r w:rsidRPr="004C4B36">
        <w:rPr>
          <w:lang w:eastAsia="en-AU"/>
        </w:rPr>
        <w:t>the majority of</w:t>
      </w:r>
      <w:proofErr w:type="gramEnd"/>
      <w:r w:rsidRPr="004C4B36">
        <w:rPr>
          <w:lang w:eastAsia="en-AU"/>
        </w:rPr>
        <w:t xml:space="preserve"> Aboriginal and Torres Strait Islander people are based in Australian cities and towns, a significant proportion of the published literature relate</w:t>
      </w:r>
      <w:r w:rsidR="00BF5D92" w:rsidRPr="004C4B36">
        <w:rPr>
          <w:lang w:eastAsia="en-AU"/>
        </w:rPr>
        <w:t>s</w:t>
      </w:r>
      <w:r w:rsidRPr="004C4B36">
        <w:rPr>
          <w:lang w:eastAsia="en-AU"/>
        </w:rPr>
        <w:t xml:space="preserve"> to the difficulties in providing care to remote Aboriginal communities.</w:t>
      </w:r>
      <w:r w:rsidR="00CA2674" w:rsidRPr="004C4B36">
        <w:rPr>
          <w:lang w:eastAsia="en-AU"/>
        </w:rPr>
        <w:t xml:space="preserve"> </w:t>
      </w:r>
      <w:r w:rsidRPr="004C4B36">
        <w:rPr>
          <w:lang w:eastAsia="en-AU"/>
        </w:rPr>
        <w:t>For</w:t>
      </w:r>
      <w:r w:rsidR="00BF5D92" w:rsidRPr="004C4B36">
        <w:rPr>
          <w:lang w:eastAsia="en-AU"/>
        </w:rPr>
        <w:t xml:space="preserve"> example, one paper noted that ‘</w:t>
      </w:r>
      <w:r w:rsidRPr="004C4B36">
        <w:rPr>
          <w:lang w:eastAsia="en-AU"/>
        </w:rPr>
        <w:t>palliative care and respite services in central Australia are vastly complex, with issues of remoteness, a high proportion of Indigenous people in the population, high levels of chronic diseases, and high levels of poor living conditions needing to be factored in</w:t>
      </w:r>
      <w:r w:rsidR="00BF5D92" w:rsidRPr="004C4B36">
        <w:rPr>
          <w:lang w:eastAsia="en-AU"/>
        </w:rPr>
        <w:t>to the development of a service’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Care","id":"ITEM-1","issue":"1","issued":{"date-parts":[["2016"]]},"page":"1-10","publisher":"BMC Palliative Care","title":"Improving the quality of life of palliative and chronic disease patients and carers in remote Australia with the establishment of a day respite facility","type":"article-journal","volume":"15"},"locator":"7","uris":["http://www.mendeley.com/documents/?uuid=44d0343e-4a3a-4890-87db-f7a2c4cd2389"]}],"mendeley":{"formattedCitation":"(57)","manualFormatting":"(58: p.7)","plainTextFormattedCitation":"(57)","previouslyFormattedCitation":"(56)"},"properties":{"noteIndex":0},"schema":"https://github.com/citation-style-language/schema/raw/master/csl-citation.json"}</w:instrText>
      </w:r>
      <w:r w:rsidRPr="004C4B36">
        <w:rPr>
          <w:lang w:eastAsia="en-AU"/>
        </w:rPr>
        <w:fldChar w:fldCharType="separate"/>
      </w:r>
      <w:r w:rsidR="00BF5D92" w:rsidRPr="004C4B36">
        <w:rPr>
          <w:lang w:eastAsia="en-AU"/>
        </w:rPr>
        <w:t>(58</w:t>
      </w:r>
      <w:r w:rsidR="00265B13" w:rsidRPr="004C4B36">
        <w:rPr>
          <w:lang w:eastAsia="en-AU"/>
        </w:rPr>
        <w:t>: p.7</w:t>
      </w:r>
      <w:r w:rsidR="00BF5D92" w:rsidRPr="004C4B36">
        <w:rPr>
          <w:lang w:eastAsia="en-AU"/>
        </w:rPr>
        <w:t>)</w:t>
      </w:r>
      <w:r w:rsidRPr="004C4B36">
        <w:rPr>
          <w:lang w:eastAsia="en-AU"/>
        </w:rPr>
        <w:fldChar w:fldCharType="end"/>
      </w:r>
      <w:r w:rsidRPr="004C4B36">
        <w:rPr>
          <w:lang w:eastAsia="en-AU"/>
        </w:rPr>
        <w:t xml:space="preserve">. </w:t>
      </w:r>
    </w:p>
    <w:p w14:paraId="20A549E8" w14:textId="054E9613" w:rsidR="00183361" w:rsidRPr="004C4B36" w:rsidRDefault="00183361" w:rsidP="00183361">
      <w:pPr>
        <w:pStyle w:val="Paragraph"/>
      </w:pPr>
      <w:r w:rsidRPr="004C4B36">
        <w:t>Particularly in remote areas, palliative care services simply may not exist</w:t>
      </w:r>
      <w:r w:rsidR="001016EE" w:rsidRPr="004C4B36">
        <w:t>—</w:t>
      </w:r>
      <w:r w:rsidRPr="004C4B36">
        <w:t>either for Aboriginal and Torres Strait Islander or non-Indigenous people</w:t>
      </w:r>
      <w:r w:rsidR="001016EE" w:rsidRPr="004C4B36">
        <w:t>—</w:t>
      </w:r>
      <w:r w:rsidRPr="004C4B36">
        <w:t xml:space="preserve">with geographical distance and isolation a major challenge in providing home-based palliative care </w:t>
      </w:r>
      <w:r w:rsidRPr="004C4B36">
        <w:fldChar w:fldCharType="begin" w:fldLock="1"/>
      </w:r>
      <w:r w:rsidR="009B5897" w:rsidRPr="004C4B36">
        <w:instrText>ADDIN CSL_CITATION {"citationItems":[{"id":"ITEM-1","itemData":{"DOI":"10.12968/ijpn.2014.20.8.387","ISBN":"1357-6321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Nursing","id":"ITEM-1","issue":"8","issued":{"date-parts":[["2014"]]},"page":"387-393","title":"Exploring Yamatji perceptions and use of palliative care: An ethnographic study","type":"article-journal","volume":"20"},"uris":["http://www.mendeley.com/documents/?uuid=47b5eef5-d99f-4ae7-ae14-7b8f569e40f7"]},{"id":"ITEM-2","itemData":{"DOI":"10.1186/s12904-016-0136-1","ISBN":"1472-684x","ISSN":"1472684X","PMID":"27430257","abstract":"Background: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Care","id":"ITEM-2","issue":"1","issued":{"date-parts":[["2016"]]},"page":"1-10","publisher":"BMC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mendeley":{"formattedCitation":"(45,57)","plainTextFormattedCitation":"(45,57)","previouslyFormattedCitation":"(44,56)"},"properties":{"noteIndex":0},"schema":"https://github.com/citation-style-language/schema/raw/master/csl-citation.json"}</w:instrText>
      </w:r>
      <w:r w:rsidRPr="004C4B36">
        <w:fldChar w:fldCharType="separate"/>
      </w:r>
      <w:r w:rsidR="009B5897" w:rsidRPr="004C4B36">
        <w:t>(45,57)</w:t>
      </w:r>
      <w:r w:rsidRPr="004C4B36">
        <w:fldChar w:fldCharType="end"/>
      </w:r>
      <w:r w:rsidRPr="004C4B36">
        <w:t>.</w:t>
      </w:r>
      <w:r w:rsidR="00CA2674" w:rsidRPr="004C4B36">
        <w:t xml:space="preserve"> </w:t>
      </w:r>
      <w:r w:rsidRPr="004C4B36">
        <w:t>In such cases, Aboriginal people may have to rely on acute</w:t>
      </w:r>
      <w:r w:rsidR="00BF5D92" w:rsidRPr="004C4B36">
        <w:t xml:space="preserve"> and other</w:t>
      </w:r>
      <w:r w:rsidRPr="004C4B36">
        <w:t xml:space="preserve"> care settings (hospital accident and emergency wards, health clinics, community nurses, general practitioners, respite care, and care for the aged) for palliative care services </w:t>
      </w:r>
      <w:r w:rsidRPr="004C4B36">
        <w:fldChar w:fldCharType="begin" w:fldLock="1"/>
      </w:r>
      <w:r w:rsidR="009B5897" w:rsidRPr="004C4B36">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(43)","plainTextFormattedCitation":"(43)","previouslyFormattedCitation":"(42)"},"properties":{"noteIndex":0},"schema":"https://github.com/citation-style-language/schema/raw/master/csl-citation.json"}</w:instrText>
      </w:r>
      <w:r w:rsidRPr="004C4B36">
        <w:fldChar w:fldCharType="separate"/>
      </w:r>
      <w:r w:rsidR="009B5897" w:rsidRPr="004C4B36">
        <w:t>(43)</w:t>
      </w:r>
      <w:r w:rsidRPr="004C4B36">
        <w:fldChar w:fldCharType="end"/>
      </w:r>
      <w:r w:rsidRPr="004C4B36">
        <w:t>.</w:t>
      </w:r>
    </w:p>
    <w:p w14:paraId="0011029B" w14:textId="0B13B3D3" w:rsidR="00183361" w:rsidRPr="004C4B36" w:rsidRDefault="00183361" w:rsidP="00183361">
      <w:pPr>
        <w:pStyle w:val="Paragraph"/>
        <w:rPr>
          <w:lang w:eastAsia="en-AU"/>
        </w:rPr>
      </w:pPr>
      <w:r w:rsidRPr="004C4B36">
        <w:rPr>
          <w:lang w:eastAsia="en-AU"/>
        </w:rPr>
        <w:t xml:space="preserve">This brings about a particular issue for Aboriginal and Torres Strait Islander people in remote areas who are often committed to </w:t>
      </w:r>
      <w:r w:rsidRPr="004C4B36">
        <w:rPr>
          <w:rStyle w:val="Bold"/>
        </w:rPr>
        <w:t xml:space="preserve">‘dying on country’ </w:t>
      </w:r>
      <w:r w:rsidRPr="004C4B36">
        <w:rPr>
          <w:b/>
          <w:lang w:eastAsia="en-AU"/>
        </w:rPr>
        <w:fldChar w:fldCharType="begin" w:fldLock="1"/>
      </w:r>
      <w:r w:rsidR="009B5897" w:rsidRPr="004C4B36">
        <w:rPr>
          <w:b/>
          <w:lang w:eastAsia="en-AU"/>
        </w:rPr>
        <w:instrText>ADDIN CSL_CITATION {"citationItems":[{"id":"ITEM-1","itemData":{"DOI":"10.1111/j.1440-1584.2007.00904.x","ISBN":"1038-5282","ISSN":"10385282","PMID":"17617091","abstract":"OBJECTIVE: The present article provides findings from a two-year study on Indigenous palliative care conducted in the Northern Territory that explored and documented wishes in relation to place of death for rural and remote Aboriginal people.\\n\\nDESIGN: Qualitative, open-ended interviews, audio-recorded, transcribed verbatim, and thematically analysed.\\n\\nPARTICIPANTS: There were a total of 72 interviews completed with Indigenous patients (n = 10), Indigenous caregivers (n = 19), Indigenous and non-Indigenous health care workers (n = 41), and interpreters (n = 2).\\n\\nRESULTS: The findings provide a clear articulation of the wish of Aboriginal people from rural and remote areas to die at home connected to land and family. Strong cultural reasons were given for this preference, including the strong connection with land and community, a belief in 'death country', the importance of passing on sacred knowledge to the appropriate family member, the significance of ensuring that the dying individual's 'animal spirit' is able to return to the land, and the imperative that the 'right person' in the family network is available to provide the care.\\n\\nCONCLUSION: The strong wish to die at home informs the importance of building up local health and palliative care services and avoiding, where possible, the need for relocation for health care to the major metropolitan hospitals during end-of-life care.","author":[{"dropping-particle":"","family":"McGrath","given":"Pam","non-dropping-particle":"","parse-names":false,"suffix":""}],"container-title":"Australian Journal of Rural Health","id":"ITEM-1","issue":"4","issued":{"date-parts":[["2007"]]},"page":"264-268","title":"'I don't want to be in that big city; this is my country here': Research findings on Aboriginal peoples' preference to die at home","type":"article-journal","volume":"15"},"uris":["http://www.mendeley.com/documents/?uuid=bd23c22f-ce0a-462c-8a7e-f0d0671ee2a3"]},{"id":"ITEM-2","itemData":{"author":[{"dropping-particle":"","family":"McGrath","given":"Pam","non-dropping-particle":"","parse-names":false,"suffix":""}],"container-title":"J Rural &amp; Tropical Public Health","id":"ITEM-2","issued":{"date-parts":[["2008"]]},"page":"1-10","title":"Family care giving for Aboriginal peoples during end-of-life: Findings from the Northern Territory","type":"article-journal","volume":"7"},"uris":["http://www.mendeley.com/documents/?uuid=edc3f82e-6e29-4540-975e-5710ae588c32"]}],"mendeley":{"formattedCitation":"(56,66)","plainTextFormattedCitation":"(56,66)","previouslyFormattedCitation":"(55,65)"},"properties":{"noteIndex":0},"schema":"https://github.com/citation-style-language/schema/raw/master/csl-citation.json"}</w:instrText>
      </w:r>
      <w:r w:rsidRPr="004C4B36">
        <w:rPr>
          <w:b/>
          <w:lang w:eastAsia="en-AU"/>
        </w:rPr>
        <w:fldChar w:fldCharType="separate"/>
      </w:r>
      <w:r w:rsidR="009B5897" w:rsidRPr="004C4B36">
        <w:rPr>
          <w:lang w:eastAsia="en-AU"/>
        </w:rPr>
        <w:t>(56,66)</w:t>
      </w:r>
      <w:r w:rsidRPr="004C4B36">
        <w:rPr>
          <w:b/>
          <w:lang w:eastAsia="en-AU"/>
        </w:rPr>
        <w:fldChar w:fldCharType="end"/>
      </w:r>
      <w:r w:rsidRPr="004C4B36">
        <w:rPr>
          <w:lang w:eastAsia="en-AU"/>
        </w:rPr>
        <w:t>.</w:t>
      </w:r>
      <w:r w:rsidR="00CA2674" w:rsidRPr="004C4B36">
        <w:rPr>
          <w:lang w:eastAsia="en-AU"/>
        </w:rPr>
        <w:t xml:space="preserve"> </w:t>
      </w:r>
      <w:r w:rsidRPr="004C4B36">
        <w:rPr>
          <w:lang w:eastAsia="en-AU"/>
        </w:rPr>
        <w:t xml:space="preserve">Many practical barriers to dying on country exist, including issues relating to equipment, facilities, transport, telephone service, access to medicines, carer supports and access to specialised care </w:t>
      </w:r>
      <w:r w:rsidRPr="004C4B36">
        <w:rPr>
          <w:lang w:eastAsia="en-AU"/>
        </w:rPr>
        <w:fldChar w:fldCharType="begin" w:fldLock="1"/>
      </w:r>
      <w:r w:rsidR="009B5897" w:rsidRPr="004C4B36">
        <w:rPr>
          <w:lang w:eastAsia="en-AU"/>
        </w:rPr>
        <w:instrText>ADDIN CSL_CITATION {"citationItems":[{"id":"ITEM-1","itemData":{"DOI":"10.1111/imj.13186","ISSN":"14455994","abstract":"A core consideration in the care of Indigenous patients at the end of life is their place of death. Dying in community can be of paramount importance to Indigenous people. This paper reports the experiences of the Top End Palliative Care Service with respect to the barriers and solutions in the return of Indigenous patients to community for end-of-life care. These barriers include not only those associated with the significant distances and remoteness in the Northern Territory but, also, spiritual and cultural factors, which often influence healthcare delivery.","author":[{"dropping-particle":"","family":"Waran","given":"E.","non-dropping-particle":"","parse-names":false,"suffix":""},{"dropping-particle":"","family":"O'Connor","given":"N.","non-dropping-particle":"","parse-names":false,"suffix":""},{"dropping-particle":"","family":"Zubair","given":"M. Y.","non-dropping-particle":"","parse-names":false,"suffix":""},{"dropping-particle":"","family":"May","given":"P.","non-dropping-particle":"","parse-names":false,"suffix":""}],"container-title":"Internal Medicine Journal","id":"ITEM-1","issue":"9","issued":{"date-parts":[["2016"]]},"page":"1108-1111","title":"‘Finishing up’ on country: Challenges and compromises","type":"article-journal","volume":"46"},"uris":["http://www.mendeley.com/documents/?uuid=1e4798f3-1ed1-4e97-847b-443b418add40"]},{"id":"ITEM-2","itemData":{"DOI":"10.12968/ijpn.2014.20.8.387","ISBN":"1357-6321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Nursing","id":"ITEM-2","issue":"8","issued":{"date-parts":[["2014"]]},"page":"387-393","title":"Exploring Yamatji perceptions and use of palliative care: An ethnographic study","type":"article-journal","volume":"20"},"uris":["http://www.mendeley.com/documents/?uuid=47b5eef5-d99f-4ae7-ae14-7b8f569e40f7"]},{"id":"ITEM-3","itemData":{"author":[{"dropping-particle":"","family":"McGrath","given":"Catharine L","non-dropping-particle":"","parse-names":false,"suffix":""}],"container-title":"Aust J Rural Health","id":"ITEM-3","issue":"1","issued":{"date-parts":[["2000"]]},"page":"47-51","title":"Issues influencing the provision of palliative care services to remote Aboriginal communities in the Northern Territory","type":"article-journal","volume":"8"},"uris":["http://www.mendeley.com/documents/?uuid=1dc0d62c-f975-3f63-b860-ff7c5cb1480b"]}],"mendeley":{"formattedCitation":"(37,45,58)","plainTextFormattedCitation":"(37,45,58)","previouslyFormattedCitation":"(36,44,57)"},"properties":{"noteIndex":0},"schema":"https://github.com/citation-style-language/schema/raw/master/csl-citation.json"}</w:instrText>
      </w:r>
      <w:r w:rsidRPr="004C4B36">
        <w:rPr>
          <w:lang w:eastAsia="en-AU"/>
        </w:rPr>
        <w:fldChar w:fldCharType="separate"/>
      </w:r>
      <w:r w:rsidR="009B5897" w:rsidRPr="004C4B36">
        <w:rPr>
          <w:lang w:eastAsia="en-AU"/>
        </w:rPr>
        <w:t>(37,45,58)</w:t>
      </w:r>
      <w:r w:rsidRPr="004C4B36">
        <w:rPr>
          <w:lang w:eastAsia="en-AU"/>
        </w:rPr>
        <w:fldChar w:fldCharType="end"/>
      </w:r>
      <w:r w:rsidRPr="004C4B36">
        <w:rPr>
          <w:lang w:eastAsia="en-AU"/>
        </w:rPr>
        <w:t>.</w:t>
      </w:r>
    </w:p>
    <w:p w14:paraId="279DA610" w14:textId="5113CB73" w:rsidR="00183361" w:rsidRPr="004C4B36" w:rsidRDefault="00183361" w:rsidP="00183361">
      <w:pPr>
        <w:pStyle w:val="Paragraph"/>
        <w:rPr>
          <w:lang w:eastAsia="en-AU"/>
        </w:rPr>
      </w:pPr>
      <w:r w:rsidRPr="004C4B36">
        <w:rPr>
          <w:lang w:eastAsia="en-AU"/>
        </w:rPr>
        <w:lastRenderedPageBreak/>
        <w:t>While many Indigenous people living in remote communities must travel to a metropolitan hospital to access specialist palliative care services or respite, such relocation is fraught with fears about a broad range of factors including leaving their home, family and community, the mainstream hospital environment, cultural alienation, communication barriers, disempowerment, and financial issues.</w:t>
      </w:r>
      <w:r w:rsidR="00CA2674" w:rsidRPr="004C4B36">
        <w:rPr>
          <w:lang w:eastAsia="en-AU"/>
        </w:rPr>
        <w:t xml:space="preserve"> </w:t>
      </w:r>
      <w:r w:rsidRPr="004C4B36">
        <w:rPr>
          <w:lang w:eastAsia="en-AU"/>
        </w:rPr>
        <w:t xml:space="preserve">Patient escorts may experience similar distress </w:t>
      </w:r>
      <w:r w:rsidRPr="004C4B36">
        <w:rPr>
          <w:lang w:eastAsia="en-AU"/>
        </w:rPr>
        <w:fldChar w:fldCharType="begin" w:fldLock="1"/>
      </w:r>
      <w:r w:rsidR="009B5897" w:rsidRPr="004C4B36">
        <w:rPr>
          <w:lang w:eastAsia="en-AU"/>
        </w:rPr>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id":"ITEM-2","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Care","id":"ITEM-2","issue":"1","issued":{"date-parts":[["2016"]]},"page":"1-10","publisher":"BMC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mendeley":{"formattedCitation":"(43,57)","plainTextFormattedCitation":"(43,57)","previouslyFormattedCitation":"(42,56)"},"properties":{"noteIndex":0},"schema":"https://github.com/citation-style-language/schema/raw/master/csl-citation.json"}</w:instrText>
      </w:r>
      <w:r w:rsidRPr="004C4B36">
        <w:rPr>
          <w:lang w:eastAsia="en-AU"/>
        </w:rPr>
        <w:fldChar w:fldCharType="separate"/>
      </w:r>
      <w:r w:rsidR="009B5897" w:rsidRPr="004C4B36">
        <w:rPr>
          <w:lang w:eastAsia="en-AU"/>
        </w:rPr>
        <w:t>(43,57)</w:t>
      </w:r>
      <w:r w:rsidRPr="004C4B36">
        <w:rPr>
          <w:lang w:eastAsia="en-AU"/>
        </w:rPr>
        <w:fldChar w:fldCharType="end"/>
      </w:r>
      <w:r w:rsidRPr="004C4B36">
        <w:rPr>
          <w:lang w:eastAsia="en-AU"/>
        </w:rPr>
        <w:t>.</w:t>
      </w:r>
    </w:p>
    <w:p w14:paraId="65F87EAA" w14:textId="6CD0717C" w:rsidR="00183361" w:rsidRPr="004C4B36" w:rsidRDefault="00183361" w:rsidP="00183361">
      <w:pPr>
        <w:pStyle w:val="Paragraph"/>
        <w:rPr>
          <w:lang w:eastAsia="en-AU"/>
        </w:rPr>
      </w:pPr>
      <w:r w:rsidRPr="004C4B36">
        <w:rPr>
          <w:lang w:eastAsia="en-AU"/>
        </w:rPr>
        <w:t xml:space="preserve">Although geographical distances may present major challenges in delivering home-based palliative care in remote areas </w:t>
      </w:r>
      <w:r w:rsidRPr="004C4B36">
        <w:rPr>
          <w:lang w:eastAsia="en-AU"/>
        </w:rPr>
        <w:fldChar w:fldCharType="begin" w:fldLock="1"/>
      </w:r>
      <w:r w:rsidR="009B5897" w:rsidRPr="004C4B36">
        <w:rPr>
          <w:lang w:eastAsia="en-AU"/>
        </w:rPr>
        <w:instrText>ADDIN CSL_CITATION {"citationItems":[{"id":"ITEM-1","itemData":{"DOI":"10.12968/ijpn.2014.20.8.387","ISBN":"1357-6321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Nursing","id":"ITEM-1","issue":"8","issued":{"date-parts":[["2014"]]},"page":"387-393","title":"Exploring Yamatji perceptions and use of palliative care: An ethnographic study","type":"article-journal","volume":"20"},"uris":["http://www.mendeley.com/documents/?uuid=47b5eef5-d99f-4ae7-ae14-7b8f569e40f7"]}],"mendeley":{"formattedCitation":"(45)","plainTextFormattedCitation":"(45)","previouslyFormattedCitation":"(44)"},"properties":{"noteIndex":0},"schema":"https://github.com/citation-style-language/schema/raw/master/csl-citation.json"}</w:instrText>
      </w:r>
      <w:r w:rsidRPr="004C4B36">
        <w:rPr>
          <w:lang w:eastAsia="en-AU"/>
        </w:rPr>
        <w:fldChar w:fldCharType="separate"/>
      </w:r>
      <w:r w:rsidR="009B5897" w:rsidRPr="004C4B36">
        <w:rPr>
          <w:lang w:eastAsia="en-AU"/>
        </w:rPr>
        <w:t>(45)</w:t>
      </w:r>
      <w:r w:rsidRPr="004C4B36">
        <w:rPr>
          <w:lang w:eastAsia="en-AU"/>
        </w:rPr>
        <w:fldChar w:fldCharType="end"/>
      </w:r>
      <w:r w:rsidRPr="004C4B36">
        <w:rPr>
          <w:lang w:eastAsia="en-AU"/>
        </w:rPr>
        <w:t>, White</w:t>
      </w:r>
      <w:r w:rsidR="00BF5D92" w:rsidRPr="004C4B36">
        <w:rPr>
          <w:lang w:eastAsia="en-AU"/>
        </w:rPr>
        <w:t xml:space="preserve"> </w:t>
      </w:r>
      <w:r w:rsidR="00F84B57" w:rsidRPr="004C4B36">
        <w:rPr>
          <w:lang w:eastAsia="en-AU"/>
        </w:rPr>
        <w:t>et al.</w:t>
      </w:r>
      <w:r w:rsidR="00BF5D92" w:rsidRPr="004C4B36">
        <w:rPr>
          <w:lang w:eastAsia="en-AU"/>
        </w:rPr>
        <w:t xml:space="preserve"> suggested that ‘</w:t>
      </w:r>
      <w:r w:rsidRPr="004C4B36">
        <w:rPr>
          <w:lang w:eastAsia="en-AU"/>
        </w:rPr>
        <w:t>an over reliance on a simplistic and binary view of remote cultures, has shifted attention away from an examination of the real capacity of remote communities to aid in developing th</w:t>
      </w:r>
      <w:r w:rsidR="00BF5D92" w:rsidRPr="004C4B36">
        <w:rPr>
          <w:lang w:eastAsia="en-AU"/>
        </w:rPr>
        <w:t>eir own palliative care service’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{"citationItems":[{"id":"ITEM-1","itemData":{"DOI":"10.1016/S1322-7696(08)60463-1","ISBN":"1322-7696","ISSN":"13227696","abstract":"People living in remote areas often experience problems accessing palliative care services, and yet there is a dearth of research examining these problems. A review of the limited literature on this topic highlights the assumption that poor access to services is chiefly a product of remoteness, or geography. This paper will argue, however, that previous studies have reacted to remoteness by focusing on a discourse of ‘needs and deficits’, which draws attention away from developing a body of remote area palliative care knowledge. The suggestion will be made that overemphasis of remoteness as the limiting factor has created a mind-set that extrapolates geographical limitations to people and, that such extrapolations are oppressive. Moreover, an over reliance on a simplistic and binary view of remote cultures, has shifted attention away from an examination of the real capacity of remote communities to aid in developing their own palliative care service. In exposing this as a distraction, this paper highlights the importance of understanding remote communities as heterogeneous entities separate from urban communities, and able to develop and use palliative care services based on the principle of community capacity.","author":[{"dropping-particle":"","family":"White","given":"Kate","non-dropping-particle":"","parse-names":false,"suffix":""},{"dropping-particle":"","family":"Wall","given":"David","non-dropping-particle":"","parse-names":false,"suffix":""},{"dropping-particle":"","family":"Kristjanson","given":"Linda","non-dropping-particle":"","parse-names":false,"suffix":""}],"container-title":"Collegian","id":"ITEM-1","issue":"3","issued":{"date-parts":[["2004"]]},"page":"29-33","title":"Out of sight out of mind: Reframing remoteness in providing palliative care in remote Australia","type":"article-journal","volume":"11"},"locator":"29","uris":["http://www.mendeley.com/documents/?uuid=32353e8a-34d1-467d-9777-6bb594daaebb"]}],"mendeley":{"formattedCitation":"(67)","manualFormatting":"(68: p.29)","plainTextFormattedCitation":"(67)","previouslyFormattedCitation":"(66)"},"properties":{"noteIndex":0},"schema":"https://github.com/citation-style-language/schema/raw/master/csl-citation.json"}</w:instrText>
      </w:r>
      <w:r w:rsidRPr="004C4B36">
        <w:rPr>
          <w:lang w:eastAsia="en-AU"/>
        </w:rPr>
        <w:fldChar w:fldCharType="separate"/>
      </w:r>
      <w:r w:rsidR="00FC4E35" w:rsidRPr="004C4B36">
        <w:rPr>
          <w:lang w:eastAsia="en-AU"/>
        </w:rPr>
        <w:t>(68</w:t>
      </w:r>
      <w:r w:rsidR="00265B13" w:rsidRPr="004C4B36">
        <w:rPr>
          <w:lang w:eastAsia="en-AU"/>
        </w:rPr>
        <w:t>: p.29</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It was suggested throughout the literature that building community capacity to deliver local palliative care services is essential to ensuring appropriate care </w:t>
      </w:r>
      <w:r w:rsidRPr="004C4B36">
        <w:rPr>
          <w:lang w:eastAsia="en-AU"/>
        </w:rPr>
        <w:fldChar w:fldCharType="begin" w:fldLock="1"/>
      </w:r>
      <w:r w:rsidR="009B5897" w:rsidRPr="004C4B36">
        <w:rPr>
          <w:lang w:eastAsia="en-AU"/>
        </w:rPr>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uris":["http://www.mendeley.com/documents/?uuid=d6530da8-90a5-44bc-aef7-de23b757380c"]}],"mendeley":{"formattedCitation":"(60)","plainTextFormattedCitation":"(60)","previouslyFormattedCitation":"(59)"},"properties":{"noteIndex":0},"schema":"https://github.com/citation-style-language/schema/raw/master/csl-citation.json"}</w:instrText>
      </w:r>
      <w:r w:rsidRPr="004C4B36">
        <w:rPr>
          <w:lang w:eastAsia="en-AU"/>
        </w:rPr>
        <w:fldChar w:fldCharType="separate"/>
      </w:r>
      <w:r w:rsidR="009B5897" w:rsidRPr="004C4B36">
        <w:rPr>
          <w:lang w:eastAsia="en-AU"/>
        </w:rPr>
        <w:t>(60)</w:t>
      </w:r>
      <w:r w:rsidRPr="004C4B36">
        <w:rPr>
          <w:lang w:eastAsia="en-AU"/>
        </w:rPr>
        <w:fldChar w:fldCharType="end"/>
      </w:r>
      <w:r w:rsidRPr="004C4B36">
        <w:rPr>
          <w:lang w:eastAsia="en-AU"/>
        </w:rPr>
        <w:t>.</w:t>
      </w:r>
    </w:p>
    <w:p w14:paraId="092038D8" w14:textId="3FF72230" w:rsidR="00183361" w:rsidRPr="004C4B36" w:rsidRDefault="00183361" w:rsidP="00183361">
      <w:pPr>
        <w:pStyle w:val="Paragraph"/>
        <w:rPr>
          <w:lang w:eastAsia="en-AU"/>
        </w:rPr>
      </w:pPr>
      <w:bookmarkStart w:id="22" w:name="_Hlk511372508"/>
      <w:r w:rsidRPr="004C4B36">
        <w:rPr>
          <w:lang w:eastAsia="en-AU"/>
        </w:rPr>
        <w:t>Beyond the broad cultural considerations highlighted above, there was a lack of literature retrieved through this review relating to specific barriers for urban populations of Aboriginal and Torres Strait Islander people</w:t>
      </w:r>
      <w:r w:rsidR="00BF5D92" w:rsidRPr="004C4B36">
        <w:rPr>
          <w:lang w:eastAsia="en-AU"/>
        </w:rPr>
        <w:t>s</w:t>
      </w:r>
      <w:r w:rsidRPr="004C4B36">
        <w:rPr>
          <w:lang w:eastAsia="en-AU"/>
        </w:rPr>
        <w:t xml:space="preserve">. </w:t>
      </w:r>
      <w:bookmarkEnd w:id="22"/>
    </w:p>
    <w:p w14:paraId="34317E53" w14:textId="77777777" w:rsidR="00183361" w:rsidRPr="004C4B36" w:rsidRDefault="00183361" w:rsidP="00584362">
      <w:pPr>
        <w:pStyle w:val="Subhead"/>
        <w:rPr>
          <w:noProof w:val="0"/>
        </w:rPr>
      </w:pPr>
      <w:r w:rsidRPr="004C4B36">
        <w:rPr>
          <w:noProof w:val="0"/>
        </w:rPr>
        <w:t xml:space="preserve">Appropriateness of palliative care services </w:t>
      </w:r>
    </w:p>
    <w:p w14:paraId="69C81768" w14:textId="60C0BE68" w:rsidR="00183361" w:rsidRPr="004C4B36" w:rsidRDefault="00183361" w:rsidP="00183361">
      <w:pPr>
        <w:pStyle w:val="Paragraph"/>
        <w:rPr>
          <w:lang w:eastAsia="en-AU"/>
        </w:rPr>
      </w:pPr>
      <w:r w:rsidRPr="004C4B36">
        <w:rPr>
          <w:lang w:eastAsia="en-AU"/>
        </w:rPr>
        <w:t>‘Mainstream’ palliative care services are often not suited to care for Aboriginal and Torres Strait Islander p</w:t>
      </w:r>
      <w:r w:rsidR="00BF5D92" w:rsidRPr="004C4B36">
        <w:rPr>
          <w:lang w:eastAsia="en-AU"/>
        </w:rPr>
        <w:t>eople</w:t>
      </w:r>
      <w:r w:rsidRPr="004C4B36">
        <w:rPr>
          <w:lang w:eastAsia="en-AU"/>
        </w:rPr>
        <w:t xml:space="preserve"> either culturally, geographically or logistically </w:t>
      </w:r>
      <w:r w:rsidRPr="004C4B36">
        <w:rPr>
          <w:lang w:eastAsia="en-AU"/>
        </w:rPr>
        <w:fldChar w:fldCharType="begin" w:fldLock="1"/>
      </w:r>
      <w:r w:rsidR="009B5897" w:rsidRPr="004C4B36">
        <w:rPr>
          <w:lang w:eastAsia="en-AU"/>
        </w:rPr>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P.","non-dropping-particle":"","parse-names":false,"suffix":""},{"dropping-particle":"","family":"Bloomer","given":"M.J.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Health","id":"ITEM-1","issue":"1","issued":{"date-parts":[["2013","1"]]},"page":"1-10","publisher":"Deakin University","title":"Considering Aboriginal palliative care models: The challenges for mainstream services","type":"article-journal","volume":"13"},"uris":["http://www.mendeley.com/documents/?uuid=819dd31b-ec8e-4656-ba88-cddd0d84e350"]}],"mendeley":{"formattedCitation":"(55)","plainTextFormattedCitation":"(55)","previouslyFormattedCitation":"(54)"},"properties":{"noteIndex":0},"schema":"https://github.com/citation-style-language/schema/raw/master/csl-citation.json"}</w:instrText>
      </w:r>
      <w:r w:rsidRPr="004C4B36">
        <w:rPr>
          <w:lang w:eastAsia="en-AU"/>
        </w:rPr>
        <w:fldChar w:fldCharType="separate"/>
      </w:r>
      <w:r w:rsidR="009B5897" w:rsidRPr="004C4B36">
        <w:rPr>
          <w:lang w:eastAsia="en-AU"/>
        </w:rPr>
        <w:t>(55)</w:t>
      </w:r>
      <w:r w:rsidRPr="004C4B36">
        <w:rPr>
          <w:lang w:eastAsia="en-AU"/>
        </w:rPr>
        <w:fldChar w:fldCharType="end"/>
      </w:r>
      <w:r w:rsidRPr="004C4B36">
        <w:rPr>
          <w:lang w:eastAsia="en-AU"/>
        </w:rPr>
        <w:t xml:space="preserve">. </w:t>
      </w:r>
    </w:p>
    <w:p w14:paraId="3C36E824" w14:textId="3D1907AD" w:rsidR="00183361" w:rsidRPr="004C4B36" w:rsidRDefault="00183361" w:rsidP="00ED1AD8">
      <w:pPr>
        <w:pStyle w:val="ParagraphKeep"/>
        <w:rPr>
          <w:lang w:eastAsia="en-AU"/>
        </w:rPr>
      </w:pPr>
      <w:r w:rsidRPr="004C4B36">
        <w:rPr>
          <w:lang w:eastAsia="en-AU"/>
        </w:rPr>
        <w:t xml:space="preserve">Even when appropriately located to allow a person to die within their own community (see above), services may not be able to </w:t>
      </w:r>
      <w:r w:rsidRPr="004C4B36">
        <w:rPr>
          <w:lang w:eastAsia="en-AU"/>
        </w:rPr>
        <w:t>facilitate an appropriate death.</w:t>
      </w:r>
      <w:r w:rsidR="00CA2674" w:rsidRPr="004C4B36">
        <w:rPr>
          <w:lang w:eastAsia="en-AU"/>
        </w:rPr>
        <w:t xml:space="preserve"> </w:t>
      </w:r>
      <w:r w:rsidRPr="004C4B36">
        <w:rPr>
          <w:lang w:eastAsia="en-AU"/>
        </w:rPr>
        <w:t>For example:</w:t>
      </w:r>
    </w:p>
    <w:p w14:paraId="2174947B" w14:textId="79A56964" w:rsidR="00183361" w:rsidRPr="004C4B36" w:rsidRDefault="00183361" w:rsidP="00AF5A2A">
      <w:pPr>
        <w:pStyle w:val="Bullet1"/>
      </w:pPr>
      <w:r w:rsidRPr="004C4B36">
        <w:t xml:space="preserve">Room size or hospital policies and regulations may not allow for large family gatherings </w:t>
      </w:r>
      <w:r w:rsidRPr="004C4B36">
        <w:fldChar w:fldCharType="begin" w:fldLock="1"/>
      </w:r>
      <w:r w:rsidR="009B5897" w:rsidRPr="004C4B36">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uris":["http://www.mendeley.com/documents/?uuid=d6530da8-90a5-44bc-aef7-de23b757380c"]}],"mendeley":{"formattedCitation":"(60)","plainTextFormattedCitation":"(60)","previouslyFormattedCitation":"(59)"},"properties":{"noteIndex":0},"schema":"https://github.com/citation-style-language/schema/raw/master/csl-citation.json"}</w:instrText>
      </w:r>
      <w:r w:rsidRPr="004C4B36">
        <w:fldChar w:fldCharType="separate"/>
      </w:r>
      <w:r w:rsidR="009B5897" w:rsidRPr="004C4B36">
        <w:t>(60)</w:t>
      </w:r>
      <w:r w:rsidRPr="004C4B36">
        <w:fldChar w:fldCharType="end"/>
      </w:r>
      <w:r w:rsidRPr="004C4B36">
        <w:t xml:space="preserve">, or for ritual cleansing (smoking ceremonies) to take place </w:t>
      </w:r>
      <w:r w:rsidRPr="004C4B36">
        <w:fldChar w:fldCharType="begin" w:fldLock="1"/>
      </w:r>
      <w:r w:rsidR="009B5897" w:rsidRPr="004C4B36">
        <w:instrText>ADDIN CSL_CITATION {"citationItems":[{"id":"ITEM-1","itemData":{"DOI":"10.12968/ijpn.2014.20.8.387","ISBN":"1357-6321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Nursing","id":"ITEM-1","issue":"8","issued":{"date-parts":[["2014"]]},"page":"387-393","title":"Exploring Yamatji perceptions and use of palliative care: An ethnographic study","type":"article-journal","volume":"20"},"uris":["http://www.mendeley.com/documents/?uuid=47b5eef5-d99f-4ae7-ae14-7b8f569e40f7"]}],"mendeley":{"formattedCitation":"(45)","plainTextFormattedCitation":"(45)","previouslyFormattedCitation":"(44)"},"properties":{"noteIndex":0},"schema":"https://github.com/citation-style-language/schema/raw/master/csl-citation.json"}</w:instrText>
      </w:r>
      <w:r w:rsidRPr="004C4B36">
        <w:fldChar w:fldCharType="separate"/>
      </w:r>
      <w:r w:rsidR="009B5897" w:rsidRPr="004C4B36">
        <w:t>(45)</w:t>
      </w:r>
      <w:r w:rsidRPr="004C4B36">
        <w:fldChar w:fldCharType="end"/>
      </w:r>
    </w:p>
    <w:p w14:paraId="799A7DEB" w14:textId="4B90C21E" w:rsidR="0070315F" w:rsidRPr="004C4B36" w:rsidRDefault="00183361" w:rsidP="00ED1AD8">
      <w:pPr>
        <w:pStyle w:val="Bullet1"/>
      </w:pPr>
      <w:r w:rsidRPr="004C4B36">
        <w:t xml:space="preserve">A lack of privacy may not facilitate the cultural practice of passing on sacred information to family members </w:t>
      </w:r>
      <w:r w:rsidRPr="004C4B36">
        <w:fldChar w:fldCharType="begin" w:fldLock="1"/>
      </w:r>
      <w:r w:rsidR="009B5897" w:rsidRPr="004C4B36">
        <w:instrText>ADDIN CSL_CITATION {"citationItems":[{"id":"ITEM-1","itemData":{"DOI":"10.12968/ijpn.2014.20.8.387","ISBN":"1357-6321 (Print) 1357-6321 (Linking)","ISSN":"1357-6321","PMID":"25151866","abstract":"BACKGROUND: The Yamatji people comprise several Aboriginal groups living in the Midwest region of Western Australia. Palliative care remains underutilised among Aboriginal groups, but little is known about Yamatji people's thoughts about and experiences of accessing services. AIM: As part of a broader study focusing on Yamatji's lived experiences of breast cancer, this study analysed their perceptions and use of palliative care services. METHODS: The study used grounded theory and 28 in-depth interviews with Aboriginal and non-Aboriginal health-care providers as well as Yamatji patients, carers, and families. RESULTS: Palliative care services are underutilised by Yamatji breast cancer patients. The reasons for this include misperceptions about what palliative care entails, cultural and structural barriers to adequate service provision, and the inflexibility of institutionalised death. CONCLUSIONS: Efforts to raise awareness among Yamatji that palliative care is broader than end-of-life care would be a step in the right direction, but would not be sufficient to significantly increase uptake among Yamatji if culturally specific perceptions of death and dying are not included in the dialogue.","author":[{"dropping-particle":"","family":"Dembinsky","given":"Melanie","non-dropping-particle":"","parse-names":false,"suffix":""}],"container-title":"International Journal of Palliative Nursing","id":"ITEM-1","issue":"8","issued":{"date-parts":[["2014"]]},"page":"387-393","title":"Exploring Yamatji perceptions and use of palliative care: An ethnographic study","type":"article-journal","volume":"20"},"uris":["http://www.mendeley.com/documents/?uuid=47b5eef5-d99f-4ae7-ae14-7b8f569e40f7"]}],"mendeley":{"formattedCitation":"(45)","plainTextFormattedCitation":"(45)","previouslyFormattedCitation":"(44)"},"properties":{"noteIndex":0},"schema":"https://github.com/citation-style-language/schema/raw/master/csl-citation.json"}</w:instrText>
      </w:r>
      <w:r w:rsidRPr="004C4B36">
        <w:fldChar w:fldCharType="separate"/>
      </w:r>
      <w:r w:rsidR="009B5897" w:rsidRPr="004C4B36">
        <w:t>(45)</w:t>
      </w:r>
      <w:r w:rsidRPr="004C4B36">
        <w:fldChar w:fldCharType="end"/>
      </w:r>
    </w:p>
    <w:p w14:paraId="5A0BD898" w14:textId="204E2E03" w:rsidR="00183361" w:rsidRPr="004C4B36" w:rsidRDefault="00183361" w:rsidP="00ED1AD8">
      <w:pPr>
        <w:pStyle w:val="Bullet1"/>
      </w:pPr>
      <w:r w:rsidRPr="004C4B36">
        <w:t xml:space="preserve">There may not be access to outside areas and seating, or cultural artwork </w:t>
      </w:r>
      <w:r w:rsidRPr="004C4B36">
        <w:fldChar w:fldCharType="begin" w:fldLock="1"/>
      </w:r>
      <w:r w:rsidR="009B5897" w:rsidRPr="004C4B36">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P.","non-dropping-particle":"","parse-names":false,"suffix":""},{"dropping-particle":"","family":"Bloomer","given":"M.J.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Health","id":"ITEM-1","issue":"1","issued":{"date-parts":[["2013","1"]]},"page":"1-10","publisher":"Deakin University","title":"Considering Aboriginal palliative care models: The challenges for mainstream services","type":"article-journal","volume":"13"},"uris":["http://www.mendeley.com/documents/?uuid=819dd31b-ec8e-4656-ba88-cddd0d84e350"]}],"mendeley":{"formattedCitation":"(55)","plainTextFormattedCitation":"(55)","previouslyFormattedCitation":"(54)"},"properties":{"noteIndex":0},"schema":"https://github.com/citation-style-language/schema/raw/master/csl-citation.json"}</w:instrText>
      </w:r>
      <w:r w:rsidRPr="004C4B36">
        <w:fldChar w:fldCharType="separate"/>
      </w:r>
      <w:r w:rsidR="009B5897" w:rsidRPr="004C4B36">
        <w:t>(55)</w:t>
      </w:r>
      <w:r w:rsidRPr="004C4B36">
        <w:fldChar w:fldCharType="end"/>
      </w:r>
      <w:r w:rsidRPr="004C4B36">
        <w:t xml:space="preserve">. </w:t>
      </w:r>
    </w:p>
    <w:p w14:paraId="13812AE5" w14:textId="77777777" w:rsidR="00183361" w:rsidRPr="004C4B36" w:rsidRDefault="00183361" w:rsidP="00584362">
      <w:pPr>
        <w:pStyle w:val="Subhead"/>
        <w:rPr>
          <w:noProof w:val="0"/>
        </w:rPr>
      </w:pPr>
      <w:r w:rsidRPr="004C4B36">
        <w:rPr>
          <w:noProof w:val="0"/>
        </w:rPr>
        <w:t>Workforce issues</w:t>
      </w:r>
    </w:p>
    <w:p w14:paraId="5D574757" w14:textId="4A2E52A0" w:rsidR="00183361" w:rsidRPr="004C4B36" w:rsidRDefault="00183361" w:rsidP="00183361">
      <w:pPr>
        <w:pStyle w:val="Paragraph"/>
        <w:rPr>
          <w:lang w:eastAsia="en-AU"/>
        </w:rPr>
      </w:pPr>
      <w:r w:rsidRPr="004C4B36">
        <w:rPr>
          <w:lang w:eastAsia="en-AU"/>
        </w:rPr>
        <w:t>Both a</w:t>
      </w:r>
      <w:r w:rsidRPr="004C4B36">
        <w:rPr>
          <w:rStyle w:val="Bold"/>
        </w:rPr>
        <w:t xml:space="preserve"> lack of Aboriginal and Torres Strait Islander people trained to provide community-based palliative care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uris":["http://www.mendeley.com/documents/?uuid=d6530da8-90a5-44bc-aef7-de23b757380c"]}],"mendeley":{"formattedCitation":"(60)","plainTextFormattedCitation":"(60)","previouslyFormattedCitation":"(59)"},"properties":{"noteIndex":0},"schema":"https://github.com/citation-style-language/schema/raw/master/csl-citation.json"}</w:instrText>
      </w:r>
      <w:r w:rsidRPr="004C4B36">
        <w:rPr>
          <w:lang w:eastAsia="en-AU"/>
        </w:rPr>
        <w:fldChar w:fldCharType="separate"/>
      </w:r>
      <w:r w:rsidR="009B5897" w:rsidRPr="004C4B36">
        <w:rPr>
          <w:lang w:eastAsia="en-AU"/>
        </w:rPr>
        <w:t>(60)</w:t>
      </w:r>
      <w:r w:rsidRPr="004C4B36">
        <w:rPr>
          <w:lang w:eastAsia="en-AU"/>
        </w:rPr>
        <w:fldChar w:fldCharType="end"/>
      </w:r>
      <w:r w:rsidRPr="004C4B36">
        <w:rPr>
          <w:lang w:eastAsia="en-AU"/>
        </w:rPr>
        <w:t xml:space="preserve"> and a </w:t>
      </w:r>
      <w:r w:rsidRPr="004C4B36">
        <w:rPr>
          <w:rStyle w:val="Bold"/>
        </w:rPr>
        <w:t xml:space="preserve">lack of education and cultural awareness or respect among non-Indigenous staff </w:t>
      </w:r>
      <w:r w:rsidRPr="004C4B36">
        <w:rPr>
          <w:lang w:eastAsia="en-AU"/>
        </w:rPr>
        <w:t>were mentioned in the literature as limiting services’ ability to provide culturally-appropriate palliative care.</w:t>
      </w:r>
      <w:r w:rsidR="00CA2674" w:rsidRPr="004C4B36">
        <w:rPr>
          <w:lang w:eastAsia="en-AU"/>
        </w:rPr>
        <w:t xml:space="preserve"> </w:t>
      </w:r>
      <w:r w:rsidR="00BF5D92" w:rsidRPr="004C4B36">
        <w:rPr>
          <w:lang w:eastAsia="en-AU"/>
        </w:rPr>
        <w:t>While ‘</w:t>
      </w:r>
      <w:r w:rsidRPr="004C4B36">
        <w:rPr>
          <w:lang w:eastAsia="en-AU"/>
        </w:rPr>
        <w:t>the inclusion in a palliative care team of an Indigenous health worker will usually be of great value in facilitating team and personal inte</w:t>
      </w:r>
      <w:r w:rsidR="00BF5D92" w:rsidRPr="004C4B36">
        <w:rPr>
          <w:lang w:eastAsia="en-AU"/>
        </w:rPr>
        <w:t>ractions with Indigenous people’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{"citationItems":[{"id":"ITEM-1","itemData":{"ISSN":"0025729X","PMID":"12964929","abstract":"All Indigenous communities in Australia have a common heritage of loss. Indigenous death rates are much higher than those for white Australians. Indigenous people use healthcare services reluctantly, and palliative care services rarely. Cultural considerations that need to be respected include Indigenous understandings of disease causation, attributions of blame for sickness, the performance of ceremonies after death and the importance of dying on traditional lands. The involvement of Indigenous health workers in clinical care increases confidence in the healthcare system as a whole.","author":[{"dropping-particle":"","family":"Maddocks","given":"Ian","non-dropping-particle":"","parse-names":false,"suffix":""},{"dropping-particle":"","family":"Rayner","given":"Robert G.","non-dropping-particle":"","parse-names":false,"suffix":""}],"container-title":"Medical Journal of Australia","id":"ITEM-1","issue":"6 Suppl","issued":{"date-parts":[["2003"]]},"page":"S17-19","title":"Issues in palliative care for Indigenous communities","type":"article-journal","volume":"179"},"uris":["http://www.mendeley.com/documents/?uuid=7819abc7-2e98-49cf-9677-2f168fc011ae"]}],"mendeley":{"formattedCitation":"(68)","manualFormatting":"(69: p.S19)","plainTextFormattedCitation":"(68)","previouslyFormattedCitation":"(67)"},"properties":{"noteIndex":0},"schema":"https://github.com/citation-style-language/schema/raw/master/csl-citation.json"}</w:instrText>
      </w:r>
      <w:r w:rsidRPr="004C4B36">
        <w:rPr>
          <w:lang w:eastAsia="en-AU"/>
        </w:rPr>
        <w:fldChar w:fldCharType="separate"/>
      </w:r>
      <w:r w:rsidR="00FC4E35" w:rsidRPr="004C4B36">
        <w:rPr>
          <w:lang w:eastAsia="en-AU"/>
        </w:rPr>
        <w:t>(69</w:t>
      </w:r>
      <w:r w:rsidR="00265B13" w:rsidRPr="004C4B36">
        <w:rPr>
          <w:lang w:eastAsia="en-AU"/>
        </w:rPr>
        <w:t>: p.S19</w:t>
      </w:r>
      <w:r w:rsidR="00FC4E35" w:rsidRPr="004C4B36">
        <w:rPr>
          <w:lang w:eastAsia="en-AU"/>
        </w:rPr>
        <w:t>)</w:t>
      </w:r>
      <w:r w:rsidRPr="004C4B36">
        <w:rPr>
          <w:lang w:eastAsia="en-AU"/>
        </w:rPr>
        <w:fldChar w:fldCharType="end"/>
      </w:r>
      <w:r w:rsidRPr="004C4B36">
        <w:rPr>
          <w:lang w:eastAsia="en-AU"/>
        </w:rPr>
        <w:t xml:space="preserve">, elsewhere it was noted that in some cases AHWs (and others) were reluctant to became involved in the care of a dying person, for fear of blame or association with that death </w:t>
      </w:r>
      <w:r w:rsidRPr="004C4B36">
        <w:rPr>
          <w:lang w:eastAsia="en-AU"/>
        </w:rPr>
        <w:fldChar w:fldCharType="begin" w:fldLock="1"/>
      </w:r>
      <w:r w:rsidR="009B5897" w:rsidRPr="004C4B36">
        <w:rPr>
          <w:lang w:eastAsia="en-AU"/>
        </w:rPr>
        <w:instrText>ADDIN CSL_CITATION {"citationItems":[{"id":"ITEM-1","itemData":{"DOI":"10.5172/conu.2006.22.2.240","ISBN":"1037-6178","ISSN":"10376178","PMID":"17026431","abstract":"Although the incidence of cancer in Indigenous peoples is similar to its incidence in the overall Australian population, Indigenous peoples are less likely to access early detection and medical interventions resulting in higher mortality and morbidity rates. To explore and address this discrepancy, the National Health and Medical Research Council funded a research study to examine Indigenous peoples' views of cancer and cancer treatments with an end goal of developing an innovative model of Indigenous Palliative Care. Seventy-two participants were interviewed from four geographical areas within the Northern Territory (Australia) including patients, caregivers, Indigenous and non-Indigenous health care workers, and interpreters. Indigenous peoples' views of cancer have to be examined within a historical, socio-political, and cultural context. There is no Indigenous word for cancer and the Western biomedical language that semantically constructs the notion of cancer is not widely understood. Additionally, for many Indigenous people, the aetiology of cancer is embedded in beliefs about the spiritual world of curses and payback from perceived misdeeds. The paper advocates for cross-cultural education initiatives, stressing the importance of a two way education strategy incorporating a process whereby medical and nursing personnel would improve their understanding of Indigenous peoples' view of cancer and Indigenous peoples would learn more about prevention and treatment of cancer from a biomedical perspective.","author":[{"dropping-particle":"","family":"McGrath","given":"Pam","non-dropping-particle":"","parse-names":false,"suffix":""},{"dropping-particle":"","family":"Holewa","given":"Hamish","non-dropping-particle":"","parse-names":false,"suffix":""},{"dropping-particle":"","family":"Ogilvie","given":"Katherine","non-dropping-particle":"","parse-names":false,"suffix":""},{"dropping-particle":"","family":"Rayner","given":"Robert","non-dropping-particle":"","parse-names":false,"suffix":""},{"dropping-particle":"","family":"Patton","given":"Mary Anne","non-dropping-particle":"","parse-names":false,"suffix":""}],"container-title":"Contemporary Nurse","id":"ITEM-1","issue":"2","issued":{"date-parts":[["2006"]]},"page":"240-254","title":"Insights on Aboriginal peoples' views of cancer in Australia","type":"article-journal","volume":"22"},"uris":["http://www.mendeley.com/documents/?uuid=82c199a4-025a-4a9f-988b-6304e91f59b3"]},{"id":"ITEM-2","itemData":{"author":[{"dropping-particle":"","family":"McGrath","given":"Catharine L","non-dropping-particle":"","parse-names":false,"suffix":""}],"container-title":"Aust J Rural Health","id":"ITEM-2","issue":"1","issued":{"date-parts":[["2000"]]},"page":"47-51","title":"Issues influencing the provision of palliative care services to remote Aboriginal communities in the Northern Territory","type":"article-journal","volume":"8"},"uris":["http://www.mendeley.com/documents/?uuid=1dc0d62c-f975-3f63-b860-ff7c5cb1480b"]},{"id":"ITEM-3","itemData":{"DOI":"10.1016/S0277-9536(97)00015-4","ISBN":"0277-9536","ISSN":"02779536","PMID":"9257393","abstract":"This article describes 19 semi-structured interviews with medical practitioners working in the Northern Territory of Australia. The interviews explored the practitioners' perceptions of the differences between Aboriginal and Western beliefs about disease causation and death. The interviews further explored how these perceptions affected the practitioners' communication of mortality information and their response to the practical and legal tasks of reporting deaths to the coroner, requesting postmortems and certifying death. Two key themes emerged. The first was the variety of interpretations placed by medical practitioners on the concept of 'respect', and the difficulty they had in showing that respect in light of competing Western legal and professional obligations. The second theme was that medical practitioners felt that Aboriginal people's notions of 'blame' did not match their own, this led some medical practitioners to become despondent, whilst others negotiated this tension creatively. Use of the word 'blame' almost solely to refer to the Aboriginal discourse served to exoticise the Aboriginal process and obscure its areas of similarity with the Western discourse of 'responsibility'.","author":[{"dropping-particle":"","family":"Weeramanthri","given":"Tarun","non-dropping-particle":"","parse-names":false,"suffix":""}],"container-title":"Social Science and Medicine","id":"ITEM-3","issue":"7","issued":{"date-parts":[["1997"]]},"page":"1005-1015","title":"'Painting a Leonardo with finger paint': Medical practitioners communicating about death with Aboriginal people","type":"article-journal","volume":"45"},"uris":["http://www.mendeley.com/documents/?uuid=cb2508bf-0cf6-43a2-a68a-4ee239c4c311"]}],"mendeley":{"formattedCitation":"(37,53,69)","plainTextFormattedCitation":"(37,53,69)","previouslyFormattedCitation":"(36,52,68)"},"properties":{"noteIndex":0},"schema":"https://github.com/citation-style-language/schema/raw/master/csl-citation.json"}</w:instrText>
      </w:r>
      <w:r w:rsidRPr="004C4B36">
        <w:rPr>
          <w:lang w:eastAsia="en-AU"/>
        </w:rPr>
        <w:fldChar w:fldCharType="separate"/>
      </w:r>
      <w:r w:rsidR="009B5897" w:rsidRPr="004C4B36">
        <w:rPr>
          <w:lang w:eastAsia="en-AU"/>
        </w:rPr>
        <w:t>(37,53,69)</w:t>
      </w:r>
      <w:r w:rsidRPr="004C4B36">
        <w:rPr>
          <w:lang w:eastAsia="en-AU"/>
        </w:rPr>
        <w:fldChar w:fldCharType="end"/>
      </w:r>
      <w:r w:rsidRPr="004C4B36">
        <w:rPr>
          <w:lang w:eastAsia="en-AU"/>
        </w:rPr>
        <w:t>.</w:t>
      </w:r>
    </w:p>
    <w:p w14:paraId="7858BEA0" w14:textId="0BB68F81" w:rsidR="00183361" w:rsidRPr="004C4B36" w:rsidRDefault="00183361" w:rsidP="00183361">
      <w:pPr>
        <w:pStyle w:val="Paragraph"/>
        <w:rPr>
          <w:lang w:eastAsia="en-AU"/>
        </w:rPr>
      </w:pPr>
      <w:r w:rsidRPr="004C4B36">
        <w:rPr>
          <w:lang w:eastAsia="en-AU"/>
        </w:rPr>
        <w:t xml:space="preserve">Staffing issues also included </w:t>
      </w:r>
      <w:r w:rsidRPr="004C4B36">
        <w:rPr>
          <w:rStyle w:val="Bold"/>
        </w:rPr>
        <w:t>inadequately staffed health clinics</w:t>
      </w:r>
      <w:r w:rsidRPr="004C4B36">
        <w:rPr>
          <w:lang w:eastAsia="en-AU"/>
        </w:rPr>
        <w:t xml:space="preserve"> (particularly in remote areas) where acute issues may take priority and </w:t>
      </w:r>
      <w:r w:rsidR="00BF5D92" w:rsidRPr="004C4B36">
        <w:rPr>
          <w:lang w:eastAsia="en-AU"/>
        </w:rPr>
        <w:t xml:space="preserve">a </w:t>
      </w:r>
      <w:r w:rsidRPr="004C4B36">
        <w:rPr>
          <w:lang w:eastAsia="en-AU"/>
        </w:rPr>
        <w:t>lack of palliative care trained people to undertake ca</w:t>
      </w:r>
      <w:r w:rsidR="00BF5D92" w:rsidRPr="004C4B36">
        <w:rPr>
          <w:lang w:eastAsia="en-AU"/>
        </w:rPr>
        <w:t>re of the terminally ill in these</w:t>
      </w:r>
      <w:r w:rsidRPr="004C4B36">
        <w:rPr>
          <w:lang w:eastAsia="en-AU"/>
        </w:rPr>
        <w:t xml:space="preserve"> setting</w:t>
      </w:r>
      <w:r w:rsidR="00BF5D92" w:rsidRPr="004C4B36">
        <w:rPr>
          <w:lang w:eastAsia="en-AU"/>
        </w:rPr>
        <w:t>s</w:t>
      </w:r>
      <w:r w:rsidRPr="004C4B36">
        <w:rPr>
          <w:lang w:eastAsia="en-AU"/>
        </w:rPr>
        <w:t>.</w:t>
      </w:r>
      <w:r w:rsidR="00CA2674" w:rsidRPr="004C4B36">
        <w:rPr>
          <w:lang w:eastAsia="en-AU"/>
        </w:rPr>
        <w:t xml:space="preserve"> </w:t>
      </w:r>
      <w:r w:rsidRPr="004C4B36">
        <w:rPr>
          <w:lang w:eastAsia="en-AU"/>
        </w:rPr>
        <w:t xml:space="preserve">Staff </w:t>
      </w:r>
      <w:r w:rsidRPr="004C4B36">
        <w:rPr>
          <w:rStyle w:val="Bold"/>
        </w:rPr>
        <w:t xml:space="preserve">turnover </w:t>
      </w:r>
      <w:r w:rsidRPr="004C4B36">
        <w:rPr>
          <w:lang w:eastAsia="en-AU"/>
        </w:rPr>
        <w:t xml:space="preserve">was also identified as an issue for </w:t>
      </w:r>
      <w:r w:rsidR="00BF5D92" w:rsidRPr="004C4B36">
        <w:rPr>
          <w:lang w:eastAsia="en-AU"/>
        </w:rPr>
        <w:t>Aboriginal and Torres Strait Islander</w:t>
      </w:r>
      <w:r w:rsidRPr="004C4B36">
        <w:rPr>
          <w:lang w:eastAsia="en-AU"/>
        </w:rPr>
        <w:t xml:space="preserve"> p</w:t>
      </w:r>
      <w:r w:rsidR="00BF5D92" w:rsidRPr="004C4B36">
        <w:rPr>
          <w:lang w:eastAsia="en-AU"/>
        </w:rPr>
        <w:t>eople</w:t>
      </w:r>
      <w:r w:rsidRPr="004C4B36">
        <w:rPr>
          <w:lang w:eastAsia="en-AU"/>
        </w:rPr>
        <w:t xml:space="preserve"> and </w:t>
      </w:r>
      <w:r w:rsidR="00BF5D92" w:rsidRPr="004C4B36">
        <w:rPr>
          <w:lang w:eastAsia="en-AU"/>
        </w:rPr>
        <w:t xml:space="preserve">their </w:t>
      </w:r>
      <w:r w:rsidRPr="004C4B36">
        <w:rPr>
          <w:lang w:eastAsia="en-AU"/>
        </w:rPr>
        <w:t>families</w:t>
      </w:r>
      <w:r w:rsidR="00BF5D92" w:rsidRPr="004C4B36">
        <w:rPr>
          <w:lang w:eastAsia="en-AU"/>
        </w:rPr>
        <w:t>,</w:t>
      </w:r>
      <w:r w:rsidRPr="004C4B36">
        <w:rPr>
          <w:lang w:eastAsia="en-AU"/>
        </w:rPr>
        <w:t xml:space="preserve"> for whom a trusting relationship was vital to care provision </w:t>
      </w:r>
      <w:r w:rsidRPr="004C4B36">
        <w:rPr>
          <w:lang w:eastAsia="en-AU"/>
        </w:rPr>
        <w:fldChar w:fldCharType="begin" w:fldLock="1"/>
      </w:r>
      <w:r w:rsidR="009B5897" w:rsidRPr="004C4B36">
        <w:rPr>
          <w:lang w:eastAsia="en-AU"/>
        </w:rPr>
        <w:instrText>ADDIN CSL_CITATION {"citationItems":[{"id":"ITEM-1","itemData":{"DOI":"10.1186/s12904-016-0136-1","ISBN":"1472-684x","ISSN":"1472684X","PMID":"27430257","abstract":"Background: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Care","id":"ITEM-1","issue":"1","issued":{"date-parts":[["2016"]]},"page":"1-10","publisher":"BMC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mendeley":{"formattedCitation":"(57)","plainTextFormattedCitation":"(57)","previouslyFormattedCitation":"(56)"},"properties":{"noteIndex":0},"schema":"https://github.com/citation-style-language/schema/raw/master/csl-citation.json"}</w:instrText>
      </w:r>
      <w:r w:rsidRPr="004C4B36">
        <w:rPr>
          <w:lang w:eastAsia="en-AU"/>
        </w:rPr>
        <w:fldChar w:fldCharType="separate"/>
      </w:r>
      <w:r w:rsidR="009B5897" w:rsidRPr="004C4B36">
        <w:rPr>
          <w:lang w:eastAsia="en-AU"/>
        </w:rPr>
        <w:t>(57)</w:t>
      </w:r>
      <w:r w:rsidRPr="004C4B36">
        <w:rPr>
          <w:lang w:eastAsia="en-AU"/>
        </w:rPr>
        <w:fldChar w:fldCharType="end"/>
      </w:r>
      <w:r w:rsidRPr="004C4B36">
        <w:rPr>
          <w:lang w:eastAsia="en-AU"/>
        </w:rPr>
        <w:t>.</w:t>
      </w:r>
    </w:p>
    <w:p w14:paraId="7F960126" w14:textId="77777777" w:rsidR="00183361" w:rsidRPr="004C4B36" w:rsidRDefault="00183361" w:rsidP="00584362">
      <w:pPr>
        <w:pStyle w:val="Heading3"/>
        <w:numPr>
          <w:ilvl w:val="0"/>
          <w:numId w:val="0"/>
        </w:numPr>
        <w:rPr>
          <w:noProof w:val="0"/>
          <w:lang w:val="en-GB"/>
        </w:rPr>
      </w:pPr>
      <w:r w:rsidRPr="004C4B36">
        <w:rPr>
          <w:noProof w:val="0"/>
          <w:lang w:val="en-GB"/>
        </w:rPr>
        <w:lastRenderedPageBreak/>
        <w:t xml:space="preserve">Enablers of access to palliative care </w:t>
      </w:r>
    </w:p>
    <w:p w14:paraId="38B706EA" w14:textId="0AEE6DA0" w:rsidR="00183361" w:rsidRPr="004C4B36" w:rsidRDefault="00183361" w:rsidP="00183361">
      <w:pPr>
        <w:pStyle w:val="Paragraph"/>
        <w:rPr>
          <w:lang w:eastAsia="en-AU"/>
        </w:rPr>
      </w:pPr>
      <w:r w:rsidRPr="004C4B36">
        <w:rPr>
          <w:lang w:eastAsia="en-AU"/>
        </w:rPr>
        <w:t>Given the number of barriers described above, it is unsurprising that there are a vast number of recommendations in the peer-reviewed and grey literature to support improvement in access to palliative care for Aboriginal and Torres Strait Islander people</w:t>
      </w:r>
      <w:r w:rsidR="00BF5D92" w:rsidRPr="004C4B36">
        <w:rPr>
          <w:lang w:eastAsia="en-AU"/>
        </w:rPr>
        <w:t>s</w:t>
      </w:r>
      <w:r w:rsidRPr="004C4B36">
        <w:rPr>
          <w:lang w:eastAsia="en-AU"/>
        </w:rPr>
        <w:t>.</w:t>
      </w:r>
      <w:r w:rsidR="00CA2674" w:rsidRPr="004C4B36">
        <w:rPr>
          <w:lang w:eastAsia="en-AU"/>
        </w:rPr>
        <w:t xml:space="preserve"> </w:t>
      </w:r>
      <w:r w:rsidRPr="004C4B36">
        <w:rPr>
          <w:lang w:eastAsia="en-AU"/>
        </w:rPr>
        <w:t>While addressing each barrier individually should presumably lead to improved access, it is perhaps most useful to consider them together to re-imagine services that are acceptable and appropriate for Aboriginal and Torres Strait Islander individuals, families and communities</w:t>
      </w:r>
      <w:r w:rsidR="001016EE" w:rsidRPr="004C4B36">
        <w:rPr>
          <w:lang w:eastAsia="en-AU"/>
        </w:rPr>
        <w:t>—</w:t>
      </w:r>
      <w:r w:rsidRPr="004C4B36">
        <w:rPr>
          <w:lang w:eastAsia="en-AU"/>
        </w:rPr>
        <w:t>although a number of key individual factors are addressed briefly below.</w:t>
      </w:r>
    </w:p>
    <w:p w14:paraId="60911F70" w14:textId="77777777" w:rsidR="00183361" w:rsidRPr="004C4B36" w:rsidRDefault="00183361" w:rsidP="00584362">
      <w:pPr>
        <w:pStyle w:val="Heading4"/>
        <w:rPr>
          <w:noProof w:val="0"/>
          <w:lang w:val="en-GB"/>
        </w:rPr>
      </w:pPr>
      <w:r w:rsidRPr="004C4B36">
        <w:rPr>
          <w:noProof w:val="0"/>
          <w:lang w:val="en-GB"/>
        </w:rPr>
        <w:t xml:space="preserve">Holistic models </w:t>
      </w:r>
    </w:p>
    <w:p w14:paraId="3A700320" w14:textId="1FD09A7F" w:rsidR="00183361" w:rsidRPr="004C4B36" w:rsidRDefault="00183361" w:rsidP="00183361">
      <w:pPr>
        <w:pStyle w:val="Paragraph"/>
      </w:pPr>
      <w:r w:rsidRPr="004C4B36">
        <w:rPr>
          <w:lang w:eastAsia="en-AU"/>
        </w:rPr>
        <w:t xml:space="preserve">McGrath et al. </w:t>
      </w:r>
      <w:r w:rsidRPr="004C4B36">
        <w:rPr>
          <w:lang w:eastAsia="en-AU"/>
        </w:rPr>
        <w:fldChar w:fldCharType="begin" w:fldLock="1"/>
      </w:r>
      <w:r w:rsidR="009B5897" w:rsidRPr="004C4B36">
        <w:rPr>
          <w:lang w:eastAsia="en-AU"/>
        </w:rPr>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implications","type":"article-journal","volume":"26"},"uris":["http://www.mendeley.com/documents/?uuid=40bc2f2f-c156-4b24-bd7e-122c794a95fe"]},{"id":"ITEM-2","itemData":{"abstract":"In any society, the response to health and illness is shaped by cultural traits, values and rules and learned through participation in that society. In Australia, there are significant cultural differences in the way disease and death are dealt with and understood by the dominant Anglo-Australian society and by Aboriginal peoples. The implications of such cultural differences are particularly poignant during the dying trajectory. As palliative care has only recently begun to address the cultural needs of Indigenous Australians, there is scant literature available on the topic. In order to address this hiatus, the present article provides findings from a National Health and Medical Research Council two-year study on Indigenous palliative care conducted in the Northern Territory that documents a model for end-of-life care for Aboriginal peoples. The purpose of this article is to present the findings informing the seven principles (equity; autonomy/ empowerment; trust; humane, non-judgmental care; seamless care; emphasis on living; and cultural respect) that underpin the model. The articulation of the seven principles has been developed through extensive consultation with Aboriginal peoples and health professionals throughout the Northern Territory. As the principles have now been reviewed and affirmed by a diversity of national audiences, it is with confidence that the authors offer them as a practical starting point for ensuring that excellence in end-of-life care is provided for Australia's first peoples. In so doing, it is the authors' hope and expectation that the principles will provide insights for others working with Indigenous peoples around the world.","author":[{"dropping-particle":"","family":"McGrath","given":"Pam","non-dropping-particle":"","parse-names":false,"suffix":""},{"dropping-particle":"","family":"Holewa","given":"Hamish","non-dropping-particle":"","parse-names":false,"suffix":""}],"container-title":"Australasian Journal of Cancer","id":"ITEM-2","issue":"3","issued":{"date-parts":[["2005"]]},"page":"179-186","title":"Seven principles for Indigenous palliative care service delivery: Research findings from Australia","type":"article-journal","volume":"5"},"uris":["http://www.mendeley.com/documents/?uuid=2b0edf4d-5630-47f6-a40f-df7e8d6bc8c8"]}],"mendeley":{"formattedCitation":"(43,61)","plainTextFormattedCitation":"(43,61)","previouslyFormattedCitation":"(42,60)"},"properties":{"noteIndex":0},"schema":"https://github.com/citation-style-language/schema/raw/master/csl-citation.json"}</w:instrText>
      </w:r>
      <w:r w:rsidRPr="004C4B36">
        <w:rPr>
          <w:lang w:eastAsia="en-AU"/>
        </w:rPr>
        <w:fldChar w:fldCharType="separate"/>
      </w:r>
      <w:r w:rsidR="009B5897" w:rsidRPr="004C4B36">
        <w:rPr>
          <w:lang w:eastAsia="en-AU"/>
        </w:rPr>
        <w:t>(43,61)</w:t>
      </w:r>
      <w:r w:rsidRPr="004C4B36">
        <w:rPr>
          <w:lang w:eastAsia="en-AU"/>
        </w:rPr>
        <w:fldChar w:fldCharType="end"/>
      </w:r>
      <w:r w:rsidRPr="004C4B36">
        <w:rPr>
          <w:lang w:eastAsia="en-AU"/>
        </w:rPr>
        <w:t xml:space="preserve"> described the development of a model for Aboriginal palliative care service delivery based on consultations with a variety of stakeholders in the Northern Territory and review by a national panel of experts.</w:t>
      </w:r>
      <w:r w:rsidR="00CA2674" w:rsidRPr="004C4B36">
        <w:rPr>
          <w:lang w:eastAsia="en-AU"/>
        </w:rPr>
        <w:t xml:space="preserve"> </w:t>
      </w:r>
      <w:r w:rsidRPr="004C4B36">
        <w:t xml:space="preserve">Importantly, the model summarised and addressed </w:t>
      </w:r>
      <w:proofErr w:type="gramStart"/>
      <w:r w:rsidRPr="004C4B36">
        <w:t>many</w:t>
      </w:r>
      <w:proofErr w:type="gramEnd"/>
      <w:r w:rsidRPr="004C4B36">
        <w:t xml:space="preserve"> of the barriers highlighted in the literature.</w:t>
      </w:r>
      <w:r w:rsidR="00CA2674" w:rsidRPr="004C4B36">
        <w:t xml:space="preserve"> </w:t>
      </w:r>
      <w:r w:rsidRPr="004C4B36">
        <w:rPr>
          <w:lang w:eastAsia="en-AU"/>
        </w:rPr>
        <w:t>The model was based on key principles of e</w:t>
      </w:r>
      <w:r w:rsidRPr="004C4B36">
        <w:t xml:space="preserve">quity, autonomy and empowerment, trust, humane, non-judgemental and seamless care, an emphasis on living and cultural respect </w:t>
      </w:r>
      <w:r w:rsidRPr="004C4B36">
        <w:fldChar w:fldCharType="begin" w:fldLock="1"/>
      </w:r>
      <w:r w:rsidR="009B5897" w:rsidRPr="004C4B36">
        <w:instrText>ADDIN CSL_CITATION {"citationItems":[{"id":"ITEM-1","itemData":{"abstract":"In any society, the response to health and illness is shaped by cultural traits, values and rules and learned through participation in that society. In Australia, there are significant cultural differences in the way disease and death are dealt with and understood by the dominant Anglo-Australian society and by Aboriginal peoples. The implications of such cultural differences are particularly poignant during the dying trajectory. As palliative care has only recently begun to address the cultural needs of Indigenous Australians, there is scant literature available on the topic. In order to address this hiatus, the present article provides findings from a National Health and Medical Research Council two-year study on Indigenous palliative care conducted in the Northern Territory that documents a model for end-of-life care for Aboriginal peoples. The purpose of this article is to present the findings informing the seven principles (equity; autonomy/ empowerment; trust; humane, non-judgmental care; seamless care; emphasis on living; and cultural respect) that underpin the model. The articulation of the seven principles has been developed through extensive consultation with Aboriginal peoples and health professionals throughout the Northern Territory. As the principles have now been reviewed and affirmed by a diversity of national audiences, it is with confidence that the authors offer them as a practical starting point for ensuring that excellence in end-of-life care is provided for Australia's first peoples. In so doing, it is the authors' hope and expectation that the principles will provide insights for others working with Indigenous peoples around the world.","author":[{"dropping-particle":"","family":"McGrath","given":"Pam","non-dropping-particle":"","parse-names":false,"suffix":""},{"dropping-particle":"","family":"Holewa","given":"Hamish","non-dropping-particle":"","parse-names":false,"suffix":""}],"container-title":"Australasian Journal of Cancer","id":"ITEM-1","issue":"3","issued":{"date-parts":[["2005"]]},"page":"179-186","title":"Seven principles for Indigenous palliative care service delivery: Research findings from Australia","type":"article-journal","volume":"5"},"uris":["http://www.mendeley.com/documents/?uuid=2b0edf4d-5630-47f6-a40f-df7e8d6bc8c8"]}],"mendeley":{"formattedCitation":"(61)","plainTextFormattedCitation":"(61)","previouslyFormattedCitation":"(60)"},"properties":{"noteIndex":0},"schema":"https://github.com/citation-style-language/schema/raw/master/csl-citation.json"}</w:instrText>
      </w:r>
      <w:r w:rsidRPr="004C4B36">
        <w:fldChar w:fldCharType="separate"/>
      </w:r>
      <w:r w:rsidR="009B5897" w:rsidRPr="004C4B36">
        <w:t>(61)</w:t>
      </w:r>
      <w:r w:rsidRPr="004C4B36">
        <w:fldChar w:fldCharType="end"/>
      </w:r>
      <w:r w:rsidRPr="004C4B36">
        <w:t>.</w:t>
      </w:r>
    </w:p>
    <w:p w14:paraId="7634AAA1" w14:textId="77777777" w:rsidR="00183361" w:rsidRPr="004C4B36" w:rsidRDefault="00183361" w:rsidP="00ED1AD8">
      <w:pPr>
        <w:pStyle w:val="ParagraphKeep"/>
        <w:rPr>
          <w:lang w:eastAsia="en-AU"/>
        </w:rPr>
      </w:pPr>
      <w:r w:rsidRPr="004C4B36">
        <w:rPr>
          <w:lang w:eastAsia="en-AU"/>
        </w:rPr>
        <w:t xml:space="preserve">In a more practical sense, the model addressed </w:t>
      </w:r>
      <w:proofErr w:type="gramStart"/>
      <w:r w:rsidRPr="004C4B36">
        <w:rPr>
          <w:lang w:eastAsia="en-AU"/>
        </w:rPr>
        <w:t>many</w:t>
      </w:r>
      <w:proofErr w:type="gramEnd"/>
      <w:r w:rsidRPr="004C4B36">
        <w:rPr>
          <w:lang w:eastAsia="en-AU"/>
        </w:rPr>
        <w:t xml:space="preserve"> of the barriers to access highlighted above by recommending:</w:t>
      </w:r>
    </w:p>
    <w:p w14:paraId="5D82D1AE" w14:textId="77777777" w:rsidR="00183361" w:rsidRPr="004C4B36" w:rsidRDefault="00183361" w:rsidP="00AF5A2A">
      <w:pPr>
        <w:pStyle w:val="Bullet1"/>
      </w:pPr>
      <w:r w:rsidRPr="004C4B36">
        <w:t>Employing AHWs</w:t>
      </w:r>
    </w:p>
    <w:p w14:paraId="7EB2EF53" w14:textId="77777777" w:rsidR="00183361" w:rsidRPr="004C4B36" w:rsidRDefault="00183361" w:rsidP="00AF5A2A">
      <w:pPr>
        <w:pStyle w:val="Bullet1"/>
      </w:pPr>
      <w:r w:rsidRPr="004C4B36">
        <w:t>Ensuring effective communication/respect for language</w:t>
      </w:r>
    </w:p>
    <w:p w14:paraId="319451AB" w14:textId="77777777" w:rsidR="00183361" w:rsidRPr="004C4B36" w:rsidRDefault="00183361" w:rsidP="00AF5A2A">
      <w:pPr>
        <w:pStyle w:val="Bullet1"/>
      </w:pPr>
      <w:r w:rsidRPr="004C4B36">
        <w:t>Addressing psychosocial and practical problems</w:t>
      </w:r>
    </w:p>
    <w:p w14:paraId="220DD32E" w14:textId="77777777" w:rsidR="00183361" w:rsidRPr="004C4B36" w:rsidRDefault="00183361" w:rsidP="00AF5A2A">
      <w:pPr>
        <w:pStyle w:val="Bullet1"/>
      </w:pPr>
      <w:r w:rsidRPr="004C4B36">
        <w:t>Building services in the communities</w:t>
      </w:r>
    </w:p>
    <w:p w14:paraId="076B5F2F" w14:textId="77777777" w:rsidR="00183361" w:rsidRPr="004C4B36" w:rsidRDefault="00183361" w:rsidP="00AF5A2A">
      <w:pPr>
        <w:pStyle w:val="Bullet1"/>
      </w:pPr>
      <w:r w:rsidRPr="004C4B36">
        <w:t>Encouraging family meetings</w:t>
      </w:r>
    </w:p>
    <w:p w14:paraId="3D2F4EE3" w14:textId="77777777" w:rsidR="00183361" w:rsidRPr="004C4B36" w:rsidRDefault="00183361" w:rsidP="00AF5A2A">
      <w:pPr>
        <w:pStyle w:val="Bullet1"/>
      </w:pPr>
      <w:r w:rsidRPr="004C4B36">
        <w:t xml:space="preserve">Organising consumer and professional educational activities </w:t>
      </w:r>
    </w:p>
    <w:p w14:paraId="5AF238E0" w14:textId="77777777" w:rsidR="00183361" w:rsidRPr="004C4B36" w:rsidRDefault="00183361" w:rsidP="00AF5A2A">
      <w:pPr>
        <w:pStyle w:val="Bullet1"/>
      </w:pPr>
      <w:r w:rsidRPr="004C4B36">
        <w:t xml:space="preserve">Addressing relocation issues, with a focus on staying at home </w:t>
      </w:r>
    </w:p>
    <w:p w14:paraId="197CBE1F" w14:textId="77777777" w:rsidR="00183361" w:rsidRPr="004C4B36" w:rsidRDefault="00183361" w:rsidP="00AF5A2A">
      <w:pPr>
        <w:pStyle w:val="Bullet1"/>
      </w:pPr>
      <w:r w:rsidRPr="004C4B36">
        <w:t>Understanding and supporting cultural practices</w:t>
      </w:r>
    </w:p>
    <w:p w14:paraId="61966F72" w14:textId="6EF5D57C" w:rsidR="00183361" w:rsidRPr="004C4B36" w:rsidRDefault="00BF5D92" w:rsidP="00AF5A2A">
      <w:pPr>
        <w:pStyle w:val="Bullet1"/>
      </w:pPr>
      <w:r w:rsidRPr="004C4B36">
        <w:t xml:space="preserve">Developing </w:t>
      </w:r>
      <w:proofErr w:type="gramStart"/>
      <w:r w:rsidRPr="004C4B36">
        <w:t>culturally-</w:t>
      </w:r>
      <w:r w:rsidR="007D3ACC" w:rsidRPr="004C4B36">
        <w:t>appropriate</w:t>
      </w:r>
      <w:proofErr w:type="gramEnd"/>
      <w:r w:rsidR="007D3ACC" w:rsidRPr="004C4B36">
        <w:t xml:space="preserve"> health</w:t>
      </w:r>
      <w:r w:rsidR="00183361" w:rsidRPr="004C4B36">
        <w:t>care facilities</w:t>
      </w:r>
    </w:p>
    <w:p w14:paraId="633E4D7E" w14:textId="1A39F823" w:rsidR="00183361" w:rsidRPr="004C4B36" w:rsidRDefault="00183361" w:rsidP="00AF5A2A">
      <w:pPr>
        <w:pStyle w:val="Bullet1"/>
      </w:pPr>
      <w:r w:rsidRPr="004C4B36">
        <w:t>Offering carer and escort support</w:t>
      </w:r>
    </w:p>
    <w:p w14:paraId="682FB5E2" w14:textId="054503FF" w:rsidR="00183361" w:rsidRPr="004C4B36" w:rsidRDefault="0070315F" w:rsidP="007D3ACC">
      <w:pPr>
        <w:pStyle w:val="BulletLast"/>
      </w:pPr>
      <w:r w:rsidRPr="004C4B36">
        <w:t xml:space="preserve">Providing respite </w:t>
      </w:r>
      <w:r w:rsidRPr="004C4B36">
        <w:fldChar w:fldCharType="begin" w:fldLock="1"/>
      </w:r>
      <w:r w:rsidR="009B5897" w:rsidRPr="004C4B36">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(43)","plainTextFormattedCitation":"(43)","previouslyFormattedCitation":"(42)"},"properties":{"noteIndex":0},"schema":"https://github.com/citation-style-language/schema/raw/master/csl-citation.json"}</w:instrText>
      </w:r>
      <w:r w:rsidRPr="004C4B36">
        <w:fldChar w:fldCharType="separate"/>
      </w:r>
      <w:r w:rsidR="009B5897" w:rsidRPr="004C4B36">
        <w:t>(43)</w:t>
      </w:r>
      <w:r w:rsidRPr="004C4B36">
        <w:fldChar w:fldCharType="end"/>
      </w:r>
      <w:r w:rsidRPr="004C4B36">
        <w:t>.</w:t>
      </w:r>
    </w:p>
    <w:p w14:paraId="09619A83" w14:textId="680BE577" w:rsidR="00183361" w:rsidRPr="004C4B36" w:rsidRDefault="00183361" w:rsidP="00ED1AD8">
      <w:pPr>
        <w:pStyle w:val="ParagraphKeep"/>
      </w:pPr>
      <w:r w:rsidRPr="004C4B36">
        <w:t xml:space="preserve">Similarly, the 2003 National Indigenous Palliative Care Needs Study identified </w:t>
      </w:r>
      <w:proofErr w:type="gramStart"/>
      <w:r w:rsidRPr="004C4B36">
        <w:t>a large number of</w:t>
      </w:r>
      <w:proofErr w:type="gramEnd"/>
      <w:r w:rsidRPr="004C4B36">
        <w:t xml:space="preserve"> issues affecting the accessibility of palliative care for Aboriginal and Torres Strait Islander people</w:t>
      </w:r>
      <w:r w:rsidR="007D3ACC" w:rsidRPr="004C4B36">
        <w:t>s</w:t>
      </w:r>
      <w:r w:rsidRPr="004C4B36">
        <w:t>, and the literature published since suggests that many of these remain priorities.</w:t>
      </w:r>
      <w:r w:rsidR="00CA2674" w:rsidRPr="004C4B36">
        <w:t xml:space="preserve"> </w:t>
      </w:r>
      <w:r w:rsidRPr="004C4B36">
        <w:t xml:space="preserve">Elements of ‘good practice’ articulated in the report included: </w:t>
      </w:r>
    </w:p>
    <w:p w14:paraId="00714D4A" w14:textId="77777777" w:rsidR="00183361" w:rsidRPr="004C4B36" w:rsidRDefault="00183361" w:rsidP="00AF5A2A">
      <w:pPr>
        <w:pStyle w:val="Bullet1"/>
      </w:pPr>
      <w:r w:rsidRPr="004C4B36">
        <w:t>Early referral</w:t>
      </w:r>
    </w:p>
    <w:p w14:paraId="15AEBE1E" w14:textId="77777777" w:rsidR="00183361" w:rsidRPr="004C4B36" w:rsidRDefault="00183361" w:rsidP="00AF5A2A">
      <w:pPr>
        <w:pStyle w:val="Bullet1"/>
      </w:pPr>
      <w:r w:rsidRPr="004C4B36">
        <w:t>Cultural advocacy and brokerage</w:t>
      </w:r>
    </w:p>
    <w:p w14:paraId="6BC03B25" w14:textId="77777777" w:rsidR="00183361" w:rsidRPr="004C4B36" w:rsidRDefault="00183361" w:rsidP="00AF5A2A">
      <w:pPr>
        <w:pStyle w:val="Bullet1"/>
      </w:pPr>
      <w:proofErr w:type="gramStart"/>
      <w:r w:rsidRPr="004C4B36">
        <w:t>Good communication</w:t>
      </w:r>
      <w:proofErr w:type="gramEnd"/>
      <w:r w:rsidRPr="004C4B36">
        <w:t xml:space="preserve"> and relationship development</w:t>
      </w:r>
    </w:p>
    <w:p w14:paraId="48A9F343" w14:textId="77777777" w:rsidR="00183361" w:rsidRPr="004C4B36" w:rsidRDefault="00183361" w:rsidP="00AF5A2A">
      <w:pPr>
        <w:pStyle w:val="Bullet1"/>
      </w:pPr>
      <w:r w:rsidRPr="004C4B36">
        <w:t xml:space="preserve">Clear coordination </w:t>
      </w:r>
    </w:p>
    <w:p w14:paraId="3AE63A77" w14:textId="77777777" w:rsidR="00183361" w:rsidRPr="004C4B36" w:rsidRDefault="00183361" w:rsidP="00AF5A2A">
      <w:pPr>
        <w:pStyle w:val="Bullet1"/>
      </w:pPr>
      <w:r w:rsidRPr="004C4B36">
        <w:t>Regular case management meetings, including cultural advocates</w:t>
      </w:r>
    </w:p>
    <w:p w14:paraId="2D5DBB00" w14:textId="77777777" w:rsidR="00183361" w:rsidRPr="004C4B36" w:rsidRDefault="00183361" w:rsidP="00AF5A2A">
      <w:pPr>
        <w:pStyle w:val="Bullet1"/>
      </w:pPr>
      <w:r w:rsidRPr="004C4B36">
        <w:t>Continuity of care</w:t>
      </w:r>
    </w:p>
    <w:p w14:paraId="7FDBCBAF" w14:textId="18B729C4" w:rsidR="00183361" w:rsidRPr="004C4B36" w:rsidRDefault="00183361" w:rsidP="007D3ACC">
      <w:pPr>
        <w:pStyle w:val="BulletLast"/>
      </w:pPr>
      <w:r w:rsidRPr="004C4B36">
        <w:t xml:space="preserve">Flexibility and responsiveness which recognises individual needs </w:t>
      </w:r>
      <w:r w:rsidRPr="004C4B36">
        <w:fldChar w:fldCharType="begin" w:fldLock="1"/>
      </w:r>
      <w:r w:rsidR="009B5897" w:rsidRPr="004C4B36">
        <w:instrText>ADDIN CSL_CITATION {"citationItems":[{"id":"ITEM-1","itemData":{"author":[{"dropping-particle":"","family":"Sullivan","given":"Kate","non-dropping-particle":"","parse-names":false,"suffix":""},{"dropping-particle":"","family":"Johnston","given":"Luana","non-dropping-particle":"","parse-names":false,"suffix":""},{"dropping-particle":"","family":"Colyer","given":"Claire","non-dropping-particle":"","parse-names":false,"suffix":""},{"dropping-particle":"","family":"Beale","given":"Jennifer","non-dropping-particle":"","parse-names":false,"suffix":""},{"dropping-particle":"","family":"Willis","given":"Jon","non-dropping-particle":"","parse-names":false,"suffix":""},{"dropping-particle":"","family":"Harrison","given":"Jo","non-dropping-particle":"","parse-names":false,"suffix":""},{"dropping-particle":"","family":"Welsh","given":"Kerry","non-dropping-particle":"","parse-names":false,"suffix":""}],"id":"ITEM-1","issued":{"date-parts":[["2003"]]},"publisher":"Australian Government Department of Health and Ageing","publisher-place":"Canberra","title":"National Indigenous Palliative Care Needs Study","type":"book"},"uris":["http://www.mendeley.com/documents/?uuid=e38fa6c0-e45a-3736-a7bb-870c7658d807"]}],"mendeley":{"formattedCitation":"(41)","plainTextFormattedCitation":"(41)","previouslyFormattedCitation":"(40)"},"properties":{"noteIndex":0},"schema":"https://github.com/citation-style-language/schema/raw/master/csl-citation.json"}</w:instrText>
      </w:r>
      <w:r w:rsidRPr="004C4B36">
        <w:fldChar w:fldCharType="separate"/>
      </w:r>
      <w:r w:rsidR="009B5897" w:rsidRPr="004C4B36">
        <w:t>(41)</w:t>
      </w:r>
      <w:r w:rsidRPr="004C4B36">
        <w:fldChar w:fldCharType="end"/>
      </w:r>
      <w:r w:rsidRPr="004C4B36">
        <w:t>.</w:t>
      </w:r>
    </w:p>
    <w:p w14:paraId="2E21ECDD" w14:textId="734F3328" w:rsidR="00183361" w:rsidRPr="004C4B36" w:rsidRDefault="00183361" w:rsidP="00183361">
      <w:pPr>
        <w:pStyle w:val="Paragraph"/>
      </w:pPr>
      <w:r w:rsidRPr="004C4B36">
        <w:t>The associated practice principles highlighted a number of factors affecting</w:t>
      </w:r>
      <w:r w:rsidR="001016EE" w:rsidRPr="004C4B36">
        <w:t>—</w:t>
      </w:r>
      <w:r w:rsidRPr="004C4B36">
        <w:t>and organisational and personal strategies for addressing</w:t>
      </w:r>
      <w:r w:rsidR="001016EE" w:rsidRPr="004C4B36">
        <w:t>—</w:t>
      </w:r>
      <w:r w:rsidRPr="004C4B36">
        <w:t xml:space="preserve">the principles of </w:t>
      </w:r>
      <w:r w:rsidRPr="004C4B36">
        <w:rPr>
          <w:rStyle w:val="Bold"/>
        </w:rPr>
        <w:t xml:space="preserve">involvement </w:t>
      </w:r>
      <w:r w:rsidRPr="004C4B36">
        <w:t xml:space="preserve">of Aboriginal and Torres Strait Islander people, </w:t>
      </w:r>
      <w:proofErr w:type="gramStart"/>
      <w:r w:rsidRPr="004C4B36">
        <w:rPr>
          <w:rStyle w:val="Bold"/>
        </w:rPr>
        <w:t>communication</w:t>
      </w:r>
      <w:proofErr w:type="gramEnd"/>
      <w:r w:rsidRPr="004C4B36">
        <w:t xml:space="preserve"> and</w:t>
      </w:r>
      <w:r w:rsidRPr="004C4B36">
        <w:rPr>
          <w:rStyle w:val="Bold"/>
        </w:rPr>
        <w:t xml:space="preserve"> training</w:t>
      </w:r>
      <w:r w:rsidRPr="004C4B36">
        <w:t>.</w:t>
      </w:r>
    </w:p>
    <w:p w14:paraId="6688B087" w14:textId="3EB11E44" w:rsidR="00183361" w:rsidRPr="004C4B36" w:rsidRDefault="00183361" w:rsidP="00183361">
      <w:pPr>
        <w:pStyle w:val="Paragraph"/>
        <w:rPr>
          <w:lang w:eastAsia="en-AU"/>
        </w:rPr>
      </w:pPr>
      <w:r w:rsidRPr="004C4B36">
        <w:rPr>
          <w:lang w:eastAsia="en-AU"/>
        </w:rPr>
        <w:lastRenderedPageBreak/>
        <w:t xml:space="preserve">Queensland Health’s ‘Sad news sorry business’ resource provides practical guidance to clinicians around developing cultural capability (including cultural respect and recognition, communication, relationships and partnerships and capacity building) and providing appropriate care for Aboriginal and Torres Strait Islander people in the final stages of life </w:t>
      </w:r>
      <w:r w:rsidRPr="004C4B36">
        <w:rPr>
          <w:lang w:eastAsia="en-AU"/>
        </w:rPr>
        <w:fldChar w:fldCharType="begin" w:fldLock="1"/>
      </w:r>
      <w:r w:rsidR="009B5897" w:rsidRPr="004C4B36">
        <w:rPr>
          <w:lang w:eastAsia="en-AU"/>
        </w:rPr>
        <w:instrText>ADDIN CSL_CITATION {"citationItems":[{"id":"ITEM-1","itemData":{"author":[{"dropping-particle":"","family":"Queensland Health","given":"","non-dropping-particle":"","parse-names":false,"suffix":""}],"id":"ITEM-1","issued":{"date-parts":[["2015"]]},"publisher":"State of Queensland (Queensland Health)","publisher-place":"Brisbane","title":"Sad news sorry business: Guidelines for caring for Aboriginal and Torres Strait Islander people through death and dying","type":"book"},"uris":["http://www.mendeley.com/documents/?uuid=44b7a193-ee57-3382-82d3-ad6a9d6fe072"]}],"mendeley":{"formattedCitation":"(50)","plainTextFormattedCitation":"(50)","previouslyFormattedCitation":"(49)"},"properties":{"noteIndex":0},"schema":"https://github.com/citation-style-language/schema/raw/master/csl-citation.json"}</w:instrText>
      </w:r>
      <w:r w:rsidRPr="004C4B36">
        <w:rPr>
          <w:lang w:eastAsia="en-AU"/>
        </w:rPr>
        <w:fldChar w:fldCharType="separate"/>
      </w:r>
      <w:r w:rsidR="009B5897" w:rsidRPr="004C4B36">
        <w:rPr>
          <w:lang w:eastAsia="en-AU"/>
        </w:rPr>
        <w:t>(50)</w:t>
      </w:r>
      <w:r w:rsidRPr="004C4B36">
        <w:rPr>
          <w:lang w:eastAsia="en-AU"/>
        </w:rPr>
        <w:fldChar w:fldCharType="end"/>
      </w:r>
      <w:r w:rsidRPr="004C4B36">
        <w:rPr>
          <w:lang w:eastAsia="en-AU"/>
        </w:rPr>
        <w:t>.</w:t>
      </w:r>
      <w:r w:rsidR="00CA2674" w:rsidRPr="004C4B36">
        <w:rPr>
          <w:lang w:eastAsia="en-AU"/>
        </w:rPr>
        <w:t xml:space="preserve"> </w:t>
      </w:r>
    </w:p>
    <w:p w14:paraId="788501C0" w14:textId="5EF6C795" w:rsidR="007D3ACC" w:rsidRPr="004C4B36" w:rsidRDefault="00183361" w:rsidP="00183361">
      <w:pPr>
        <w:pStyle w:val="Paragraph"/>
        <w:rPr>
          <w:lang w:eastAsia="en-AU"/>
        </w:rPr>
      </w:pPr>
      <w:r w:rsidRPr="004C4B36">
        <w:rPr>
          <w:lang w:eastAsia="en-AU"/>
        </w:rPr>
        <w:t>Though not palliative care-specific, the National Safety and Quality Health Service (NSQHS) Standards include six actions specifically relating to Aboriginal and Torres Strait Islander people</w:t>
      </w:r>
      <w:r w:rsidR="007D3ACC" w:rsidRPr="004C4B36">
        <w:rPr>
          <w:lang w:eastAsia="en-AU"/>
        </w:rPr>
        <w:t>s</w:t>
      </w:r>
      <w:r w:rsidRPr="004C4B36">
        <w:rPr>
          <w:lang w:eastAsia="en-AU"/>
        </w:rPr>
        <w:t xml:space="preserve">, including partnership with communities, safety and quality priorities that address the specific health needs of Indigenous people, improving cultural awareness and competence within the workforce, providing a welcoming environment and routinely asking about and recording Aboriginal and/or Torres Strait Islander identity </w:t>
      </w:r>
      <w:r w:rsidRPr="004C4B36">
        <w:rPr>
          <w:lang w:eastAsia="en-AU"/>
        </w:rPr>
        <w:fldChar w:fldCharType="begin" w:fldLock="1"/>
      </w:r>
      <w:r w:rsidR="009B5897" w:rsidRPr="004C4B36">
        <w:rPr>
          <w:lang w:eastAsia="en-AU"/>
        </w:rPr>
        <w:instrText>ADDIN CSL_CITATION {"citationItems":[{"id":"ITEM-1","itemData":{"ISBN":"9781925665239","author":[{"dropping-particle":"","family":"The Wardliparingga Aboriginal Research Unit of the South Australian Health and Medical Research Institute","given":"","non-dropping-particle":"","parse-names":false,"suffix":""}],"id":"ITEM-1","issued":{"date-parts":[["2017"]]},"publisher":"Australian Commission on Safety and Quality in Health Care","publisher-place":"Sydney","title":"National Safety and Quality Health Service Standards user guide for Aboriginal and Torres Strait Islander health","type":"book"},"uris":["http://www.mendeley.com/documents/?uuid=f3346f1a-4202-448f-8d6d-5e9afb0e6293"]}],"mendeley":{"formattedCitation":"(70)","plainTextFormattedCitation":"(70)","previouslyFormattedCitation":"(69)"},"properties":{"noteIndex":0},"schema":"https://github.com/citation-style-language/schema/raw/master/csl-citation.json"}</w:instrText>
      </w:r>
      <w:r w:rsidRPr="004C4B36">
        <w:rPr>
          <w:lang w:eastAsia="en-AU"/>
        </w:rPr>
        <w:fldChar w:fldCharType="separate"/>
      </w:r>
      <w:r w:rsidR="009B5897" w:rsidRPr="004C4B36">
        <w:rPr>
          <w:lang w:eastAsia="en-AU"/>
        </w:rPr>
        <w:t>(70)</w:t>
      </w:r>
      <w:r w:rsidRPr="004C4B36">
        <w:rPr>
          <w:lang w:eastAsia="en-AU"/>
        </w:rPr>
        <w:fldChar w:fldCharType="end"/>
      </w:r>
      <w:r w:rsidRPr="004C4B36">
        <w:rPr>
          <w:lang w:eastAsia="en-AU"/>
        </w:rPr>
        <w:t xml:space="preserve">. </w:t>
      </w:r>
    </w:p>
    <w:p w14:paraId="1AD1BF40" w14:textId="16595EA5" w:rsidR="00183361" w:rsidRPr="004C4B36" w:rsidRDefault="00183361" w:rsidP="00183361">
      <w:pPr>
        <w:pStyle w:val="Paragraph"/>
        <w:rPr>
          <w:lang w:eastAsia="en-AU"/>
        </w:rPr>
      </w:pPr>
      <w:r w:rsidRPr="004C4B36">
        <w:rPr>
          <w:lang w:eastAsia="en-AU"/>
        </w:rPr>
        <w:t xml:space="preserve">In its position statement, Palliative Care Australia noted the disparities in service provision between urban and remote areas, and that </w:t>
      </w:r>
      <w:r w:rsidR="007D3ACC" w:rsidRPr="004C4B36">
        <w:rPr>
          <w:lang w:eastAsia="en-AU"/>
        </w:rPr>
        <w:t>‘</w:t>
      </w:r>
      <w:r w:rsidRPr="004C4B36">
        <w:rPr>
          <w:lang w:eastAsia="en-AU"/>
        </w:rPr>
        <w:t>the heterogeneity of Aboriginal and Torres Strait Islander culture means models of care need to be flexible to address the specific ne</w:t>
      </w:r>
      <w:r w:rsidR="007D3ACC" w:rsidRPr="004C4B36">
        <w:rPr>
          <w:lang w:eastAsia="en-AU"/>
        </w:rPr>
        <w:t>eds of different culture groups’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{"citationItems":[{"id":"ITEM-1","itemData":{"author":[{"dropping-particle":"","family":"Palliative Care Australia","given":"","non-dropping-particle":"","parse-names":false,"suffix":""}],"id":"ITEM-1","issued":{"date-parts":[["2015"]]},"publisher":"Palliative Care Australia","publisher-place":"Canberra","title":"Improving access to quality care at the end of life for Aboriginal and Torres Strait Islander Australians - Position statement","type":"book"},"locator":"2","uris":["http://www.mendeley.com/documents/?uuid=f9fc9fad-a8f0-4155-bb40-2276c4b34b23"]}],"mendeley":{"formattedCitation":"(71)","plainTextFormattedCitation":"(71)","previouslyFormattedCitation":"(70)"},"properties":{"noteIndex":0},"schema":"https://github.com/citation-style-language/schema/raw/master/csl-citation.json"}</w:instrText>
      </w:r>
      <w:r w:rsidRPr="004C4B36">
        <w:rPr>
          <w:lang w:eastAsia="en-AU"/>
        </w:rPr>
        <w:fldChar w:fldCharType="separate"/>
      </w:r>
      <w:r w:rsidR="009B5897" w:rsidRPr="004C4B36">
        <w:rPr>
          <w:lang w:eastAsia="en-AU"/>
        </w:rPr>
        <w:t>(71)</w:t>
      </w:r>
      <w:r w:rsidRPr="004C4B36">
        <w:rPr>
          <w:lang w:eastAsia="en-AU"/>
        </w:rPr>
        <w:fldChar w:fldCharType="end"/>
      </w:r>
      <w:r w:rsidRPr="004C4B36">
        <w:rPr>
          <w:lang w:eastAsia="en-AU"/>
        </w:rPr>
        <w:t>.</w:t>
      </w:r>
    </w:p>
    <w:p w14:paraId="7BA2B67D" w14:textId="4086E68D" w:rsidR="00183361" w:rsidRPr="004C4B36" w:rsidRDefault="00183361" w:rsidP="00183361">
      <w:pPr>
        <w:pStyle w:val="Paragraph"/>
        <w:rPr>
          <w:lang w:eastAsia="en-AU"/>
        </w:rPr>
      </w:pPr>
      <w:r w:rsidRPr="004C4B36">
        <w:rPr>
          <w:lang w:eastAsia="en-AU"/>
        </w:rPr>
        <w:t>A number of jurisdictions have developed specific guidelines or frameworks to promote the delivery of appropriate palliative care services to Aboriginal and Torres Strait Islander people and communities</w:t>
      </w:r>
      <w:r w:rsidR="001016EE" w:rsidRPr="004C4B36">
        <w:rPr>
          <w:lang w:eastAsia="en-AU"/>
        </w:rPr>
        <w:t>—</w:t>
      </w:r>
      <w:r w:rsidRPr="004C4B36">
        <w:rPr>
          <w:lang w:eastAsia="en-AU"/>
        </w:rPr>
        <w:t xml:space="preserve">e.g. Queensland </w:t>
      </w:r>
      <w:r w:rsidRPr="004C4B36">
        <w:rPr>
          <w:lang w:eastAsia="en-AU"/>
        </w:rPr>
        <w:fldChar w:fldCharType="begin" w:fldLock="1"/>
      </w:r>
      <w:r w:rsidR="009B5897" w:rsidRPr="004C4B36">
        <w:rPr>
          <w:lang w:eastAsia="en-AU"/>
        </w:rPr>
        <w:instrText>ADDIN CSL_CITATION {"citationItems":[{"id":"ITEM-1","itemData":{"author":[{"dropping-particle":"","family":"Queensland Health","given":"","non-dropping-particle":"","parse-names":false,"suffix":""}],"id":"ITEM-1","issued":{"date-parts":[["2015"]]},"publisher":"State of Queensland (Queensland Health","publisher-place":"Brisbane","title":"Sad news, sorry business: Guidelines for caring for Aboriginal and Torres Strait Islander people through death and dying (version 2)","type":"book"},"uris":["http://www.mendeley.com/documents/?uuid=d4220f6b-c9df-44e4-8dc7-4a80d291942a"]}],"mendeley":{"formattedCitation":"(72)","plainTextFormattedCitation":"(72)","previouslyFormattedCitation":"(71)"},"properties":{"noteIndex":0},"schema":"https://github.com/citation-style-language/schema/raw/master/csl-citation.json"}</w:instrText>
      </w:r>
      <w:r w:rsidRPr="004C4B36">
        <w:rPr>
          <w:lang w:eastAsia="en-AU"/>
        </w:rPr>
        <w:fldChar w:fldCharType="separate"/>
      </w:r>
      <w:r w:rsidR="009B5897" w:rsidRPr="004C4B36">
        <w:rPr>
          <w:lang w:eastAsia="en-AU"/>
        </w:rPr>
        <w:t>(72)</w:t>
      </w:r>
      <w:r w:rsidRPr="004C4B36">
        <w:rPr>
          <w:lang w:eastAsia="en-AU"/>
        </w:rPr>
        <w:fldChar w:fldCharType="end"/>
      </w:r>
      <w:r w:rsidRPr="004C4B36">
        <w:rPr>
          <w:lang w:eastAsia="en-AU"/>
        </w:rPr>
        <w:t xml:space="preserve">, Victoria </w:t>
      </w:r>
      <w:r w:rsidRPr="004C4B36">
        <w:rPr>
          <w:lang w:eastAsia="en-AU"/>
        </w:rPr>
        <w:fldChar w:fldCharType="begin" w:fldLock="1"/>
      </w:r>
      <w:r w:rsidR="009B5897" w:rsidRPr="004C4B36">
        <w:rPr>
          <w:lang w:eastAsia="en-AU"/>
        </w:rPr>
        <w:instrText>ADDIN CSL_CITATION {"citationItems":[{"id":"ITEM-1","itemData":{"author":[{"dropping-particle":"","family":"Victorian State Government Department of Health and Human Services","given":"","non-dropping-particle":"","parse-names":false,"suffix":""}],"id":"ITEM-1","issued":{"date-parts":[["2016"]]},"publisher-place":"Melbourne, Victoria","title":"Victoria's end of life and palliative care framework","type":"report"},"uris":["http://www.mendeley.com/documents/?uuid=91cdaa2f-c489-418a-866a-9054c8a9b77f"]}],"mendeley":{"formattedCitation":"(73)","plainTextFormattedCitation":"(73)","previouslyFormattedCitation":"(72)"},"properties":{"noteIndex":0},"schema":"https://github.com/citation-style-language/schema/raw/master/csl-citation.json"}</w:instrText>
      </w:r>
      <w:r w:rsidRPr="004C4B36">
        <w:rPr>
          <w:lang w:eastAsia="en-AU"/>
        </w:rPr>
        <w:fldChar w:fldCharType="separate"/>
      </w:r>
      <w:r w:rsidR="009B5897" w:rsidRPr="004C4B36">
        <w:rPr>
          <w:lang w:eastAsia="en-AU"/>
        </w:rPr>
        <w:t>(73)</w:t>
      </w:r>
      <w:r w:rsidRPr="004C4B36">
        <w:rPr>
          <w:lang w:eastAsia="en-AU"/>
        </w:rPr>
        <w:fldChar w:fldCharType="end"/>
      </w:r>
      <w:r w:rsidR="008B60AB" w:rsidRPr="004C4B36">
        <w:rPr>
          <w:lang w:eastAsia="en-AU"/>
        </w:rPr>
        <w:t xml:space="preserve">, NSW </w:t>
      </w:r>
      <w:r w:rsidR="008B60AB" w:rsidRPr="004C4B36">
        <w:rPr>
          <w:lang w:eastAsia="en-AU"/>
        </w:rPr>
        <w:fldChar w:fldCharType="begin" w:fldLock="1"/>
      </w:r>
      <w:r w:rsidR="009B5897" w:rsidRPr="004C4B36">
        <w:rPr>
          <w:lang w:eastAsia="en-AU"/>
        </w:rPr>
        <w:instrText>ADDIN CSL_CITATION {"citationItems":[{"id":"ITEM-1","itemData":{"ISBN":"0787971227","id":"ITEM-1","issued":{"date-parts":[["2005"]]},"publisher":"NSW Department of Health","publisher-place":"Sydney","title":"Building partnerships: A workbook for implementing best practice palliative care for Aboriginal and Torres Strait Islander peoples in NSW","type":"book"},"uris":["http://www.mendeley.com/documents/?uuid=6f290416-c405-458d-92c3-6c0b31f45c64"]}],"mendeley":{"formattedCitation":"(74)","plainTextFormattedCitation":"(74)","previouslyFormattedCitation":"(73)"},"properties":{"noteIndex":0},"schema":"https://github.com/citation-style-language/schema/raw/master/csl-citation.json"}</w:instrText>
      </w:r>
      <w:r w:rsidR="008B60AB" w:rsidRPr="004C4B36">
        <w:rPr>
          <w:lang w:eastAsia="en-AU"/>
        </w:rPr>
        <w:fldChar w:fldCharType="separate"/>
      </w:r>
      <w:r w:rsidR="009B5897" w:rsidRPr="004C4B36">
        <w:rPr>
          <w:lang w:eastAsia="en-AU"/>
        </w:rPr>
        <w:t>(74)</w:t>
      </w:r>
      <w:r w:rsidR="008B60AB" w:rsidRPr="004C4B36">
        <w:rPr>
          <w:lang w:eastAsia="en-AU"/>
        </w:rPr>
        <w:fldChar w:fldCharType="end"/>
      </w:r>
      <w:r w:rsidRPr="004C4B36">
        <w:rPr>
          <w:lang w:eastAsia="en-AU"/>
        </w:rPr>
        <w:t xml:space="preserve"> and the ACT </w:t>
      </w:r>
      <w:r w:rsidRPr="004C4B36">
        <w:rPr>
          <w:lang w:eastAsia="en-AU"/>
        </w:rPr>
        <w:fldChar w:fldCharType="begin" w:fldLock="1"/>
      </w:r>
      <w:r w:rsidR="009B5897" w:rsidRPr="004C4B36">
        <w:rPr>
          <w:lang w:eastAsia="en-AU"/>
        </w:rPr>
        <w:instrText>ADDIN CSL_CITATION {"citationItems":[{"id":"ITEM-1","itemData":{"URL":"https://www.caresearch.com.au/Caresearch/Portals/0/Documents/WhatisCaresearch/NationalPCProgram/ACT_Best_Practice_Palliative_Care_Workbook.pdf","accessed":{"date-parts":[["2018","4","2"]]},"author":[{"dropping-particle":"","family":"ACT Health","given":"","non-dropping-particle":"","parse-names":false,"suffix":""}],"id":"ITEM-1","issued":{"date-parts":[["2006"]]},"title":"Best practice palliative care for Aboriginal and Torres Strait Islander people in the ACT","type":"webpage"},"uris":["http://www.mendeley.com/documents/?uuid=e6ff9591-e5ac-403f-ae56-aef98fa74e82"]}],"mendeley":{"formattedCitation":"(75)","plainTextFormattedCitation":"(75)","previouslyFormattedCitation":"(74)"},"properties":{"noteIndex":0},"schema":"https://github.com/citation-style-language/schema/raw/master/csl-citation.json"}</w:instrText>
      </w:r>
      <w:r w:rsidRPr="004C4B36">
        <w:rPr>
          <w:lang w:eastAsia="en-AU"/>
        </w:rPr>
        <w:fldChar w:fldCharType="separate"/>
      </w:r>
      <w:r w:rsidR="009B5897" w:rsidRPr="004C4B36">
        <w:rPr>
          <w:lang w:eastAsia="en-AU"/>
        </w:rPr>
        <w:t>(75)</w:t>
      </w:r>
      <w:r w:rsidRPr="004C4B36">
        <w:rPr>
          <w:lang w:eastAsia="en-AU"/>
        </w:rPr>
        <w:fldChar w:fldCharType="end"/>
      </w:r>
      <w:r w:rsidR="001016EE" w:rsidRPr="004C4B36">
        <w:rPr>
          <w:lang w:eastAsia="en-AU"/>
        </w:rPr>
        <w:t>—</w:t>
      </w:r>
      <w:r w:rsidRPr="004C4B36">
        <w:rPr>
          <w:lang w:eastAsia="en-AU"/>
        </w:rPr>
        <w:t xml:space="preserve">and a national guideline has been developed by the Program of Experience in the Palliative Approach (PEPA) </w:t>
      </w:r>
      <w:r w:rsidRPr="004C4B36">
        <w:rPr>
          <w:lang w:eastAsia="en-AU"/>
        </w:rPr>
        <w:fldChar w:fldCharType="begin" w:fldLock="1"/>
      </w:r>
      <w:r w:rsidR="009B5897" w:rsidRPr="004C4B36">
        <w:rPr>
          <w:lang w:eastAsia="en-AU"/>
        </w:rPr>
        <w:instrText>ADDIN CSL_CITATION {"citationItems":[{"id":"ITEM-1","itemData":{"author":[{"dropping-particle":"","family":"PEPA Project team","given":"","non-dropping-particle":"","parse-names":false,"suffix":""}],"id":"ITEM-1","issued":{"date-parts":[["2017"]]},"title":"Cultural considerations: Providing end of life care for Aboriginal peoples and Torres Strait Islander peoples","type":"book"},"uris":["http://www.mendeley.com/documents/?uuid=3540bd5e-c7fa-48e0-870b-44cf20033d50"]}],"mendeley":{"formattedCitation":"(76)","plainTextFormattedCitation":"(76)","previouslyFormattedCitation":"(75)"},"properties":{"noteIndex":0},"schema":"https://github.com/citation-style-language/schema/raw/master/csl-citation.json"}</w:instrText>
      </w:r>
      <w:r w:rsidRPr="004C4B36">
        <w:rPr>
          <w:lang w:eastAsia="en-AU"/>
        </w:rPr>
        <w:fldChar w:fldCharType="separate"/>
      </w:r>
      <w:r w:rsidR="009B5897" w:rsidRPr="004C4B36">
        <w:rPr>
          <w:lang w:eastAsia="en-AU"/>
        </w:rPr>
        <w:t>(76)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These have been further explored with jurisdictional representatives as a part of the broader project. </w:t>
      </w:r>
    </w:p>
    <w:p w14:paraId="2C3FDB1D" w14:textId="77777777" w:rsidR="00183361" w:rsidRPr="004C4B36" w:rsidRDefault="00183361" w:rsidP="00584362">
      <w:pPr>
        <w:pStyle w:val="Heading4"/>
        <w:rPr>
          <w:noProof w:val="0"/>
          <w:lang w:val="en-GB"/>
        </w:rPr>
      </w:pPr>
      <w:r w:rsidRPr="004C4B36">
        <w:rPr>
          <w:noProof w:val="0"/>
          <w:lang w:val="en-GB"/>
        </w:rPr>
        <w:t>Responsive, dedicated local service design</w:t>
      </w:r>
    </w:p>
    <w:p w14:paraId="28C5AB32" w14:textId="32B8F287" w:rsidR="00183361" w:rsidRPr="004C4B36" w:rsidRDefault="007D3ACC" w:rsidP="00ED1AD8">
      <w:pPr>
        <w:pStyle w:val="Paragraph"/>
        <w:rPr>
          <w:lang w:eastAsia="en-AU"/>
        </w:rPr>
      </w:pPr>
      <w:r w:rsidRPr="004C4B36">
        <w:rPr>
          <w:lang w:eastAsia="en-AU"/>
        </w:rPr>
        <w:t>O’Brien &amp;</w:t>
      </w:r>
      <w:r w:rsidR="00183361" w:rsidRPr="004C4B36">
        <w:rPr>
          <w:lang w:eastAsia="en-AU"/>
        </w:rPr>
        <w:t xml:space="preserve"> Bloomer </w:t>
      </w:r>
      <w:r w:rsidRPr="004C4B36">
        <w:rPr>
          <w:lang w:eastAsia="en-AU"/>
        </w:rPr>
        <w:t>(2012) suggested that ‘</w:t>
      </w:r>
      <w:r w:rsidR="00183361" w:rsidRPr="004C4B36">
        <w:rPr>
          <w:lang w:eastAsia="en-AU"/>
        </w:rPr>
        <w:t xml:space="preserve">providing patient care in the community rather than in mainstream facilities is essential to ensuring </w:t>
      </w:r>
      <w:r w:rsidR="00183361" w:rsidRPr="004C4B36">
        <w:t>appropriate</w:t>
      </w:r>
      <w:r w:rsidR="00183361" w:rsidRPr="004C4B36">
        <w:rPr>
          <w:lang w:eastAsia="en-AU"/>
        </w:rPr>
        <w:t xml:space="preserve"> care: when embedded in mainstream services there is some concern culture </w:t>
      </w:r>
      <w:r w:rsidRPr="004C4B36">
        <w:rPr>
          <w:lang w:eastAsia="en-AU"/>
        </w:rPr>
        <w:t>and community are not addressed’</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services","type":"article-journal","volume":"20"},"locator":"39","uris":["http://www.mendeley.com/documents/?uuid=d6530da8-90a5-44bc-aef7-de23b757380c"]}],"mendeley":{"formattedCitation":"(60)","manualFormatting":"(61: p.39)","plainTextFormattedCitation":"(60)","previouslyFormattedCitation":"(59)"},"properties":{"noteIndex":0},"schema":"https://github.com/citation-style-language/schema/raw/master/csl-citation.json"}</w:instrText>
      </w:r>
      <w:r w:rsidR="00183361" w:rsidRPr="004C4B36">
        <w:rPr>
          <w:lang w:eastAsia="en-AU"/>
        </w:rPr>
        <w:fldChar w:fldCharType="separate"/>
      </w:r>
      <w:r w:rsidR="00BF5D92" w:rsidRPr="004C4B36">
        <w:rPr>
          <w:lang w:eastAsia="en-AU"/>
        </w:rPr>
        <w:t>(61</w:t>
      </w:r>
      <w:r w:rsidR="00265B13" w:rsidRPr="004C4B36">
        <w:rPr>
          <w:lang w:eastAsia="en-AU"/>
        </w:rPr>
        <w:t>: p.39</w:t>
      </w:r>
      <w:r w:rsidR="00BF5D92" w:rsidRPr="004C4B36">
        <w:rPr>
          <w:lang w:eastAsia="en-AU"/>
        </w:rPr>
        <w:t>)</w:t>
      </w:r>
      <w:r w:rsidR="00183361" w:rsidRPr="004C4B36">
        <w:rPr>
          <w:lang w:eastAsia="en-AU"/>
        </w:rPr>
        <w:fldChar w:fldCharType="end"/>
      </w:r>
      <w:r w:rsidR="00183361" w:rsidRPr="004C4B36">
        <w:rPr>
          <w:lang w:eastAsia="en-AU"/>
        </w:rPr>
        <w:t>.</w:t>
      </w:r>
    </w:p>
    <w:p w14:paraId="424577D4" w14:textId="0EC9D1AD" w:rsidR="00183361" w:rsidRPr="004C4B36" w:rsidRDefault="00183361" w:rsidP="00183361">
      <w:pPr>
        <w:pStyle w:val="Paragraph"/>
        <w:rPr>
          <w:lang w:eastAsia="en-AU"/>
        </w:rPr>
      </w:pPr>
      <w:r w:rsidRPr="004C4B36">
        <w:rPr>
          <w:lang w:eastAsia="en-AU"/>
        </w:rPr>
        <w:t xml:space="preserve">An example of a service developed according to local need is reported in Alice Springs, where a flexible, community-based, </w:t>
      </w:r>
      <w:r w:rsidR="0070315F" w:rsidRPr="004C4B36">
        <w:rPr>
          <w:lang w:eastAsia="en-AU"/>
        </w:rPr>
        <w:t xml:space="preserve">and </w:t>
      </w:r>
      <w:proofErr w:type="gramStart"/>
      <w:r w:rsidRPr="004C4B36">
        <w:rPr>
          <w:lang w:eastAsia="en-AU"/>
        </w:rPr>
        <w:t>culturally-appropriate</w:t>
      </w:r>
      <w:proofErr w:type="gramEnd"/>
      <w:r w:rsidRPr="004C4B36">
        <w:rPr>
          <w:lang w:eastAsia="en-AU"/>
        </w:rPr>
        <w:t xml:space="preserve"> respite house was developed.</w:t>
      </w:r>
      <w:r w:rsidR="00CA2674" w:rsidRPr="004C4B36">
        <w:rPr>
          <w:lang w:eastAsia="en-AU"/>
        </w:rPr>
        <w:t xml:space="preserve"> </w:t>
      </w:r>
      <w:r w:rsidRPr="004C4B36">
        <w:rPr>
          <w:lang w:eastAsia="en-AU"/>
        </w:rPr>
        <w:t>Importantly, staff provided transport to and from the facility.</w:t>
      </w:r>
      <w:r w:rsidR="00CA2674" w:rsidRPr="004C4B36">
        <w:rPr>
          <w:lang w:eastAsia="en-AU"/>
        </w:rPr>
        <w:t xml:space="preserve"> </w:t>
      </w:r>
      <w:r w:rsidRPr="004C4B36">
        <w:rPr>
          <w:lang w:eastAsia="en-AU"/>
        </w:rPr>
        <w:t>An eva</w:t>
      </w:r>
      <w:r w:rsidR="007D3ACC" w:rsidRPr="004C4B36">
        <w:rPr>
          <w:lang w:eastAsia="en-AU"/>
        </w:rPr>
        <w:t xml:space="preserve">luation of the service (after ten </w:t>
      </w:r>
      <w:r w:rsidRPr="004C4B36">
        <w:rPr>
          <w:lang w:eastAsia="en-AU"/>
        </w:rPr>
        <w:t xml:space="preserve">months of operation) suggested the service brought improvements in daily living for respite patients and their carers and improved case management of patients with chronic and complex issues </w:t>
      </w:r>
      <w:r w:rsidRPr="004C4B36">
        <w:rPr>
          <w:lang w:eastAsia="en-AU"/>
        </w:rPr>
        <w:fldChar w:fldCharType="begin" w:fldLock="1"/>
      </w:r>
      <w:r w:rsidR="009B5897" w:rsidRPr="004C4B36">
        <w:rPr>
          <w:lang w:eastAsia="en-AU"/>
        </w:rPr>
        <w:instrText>ADDIN CSL_CITATION {"citationItems":[{"id":"ITEM-1","itemData":{"DOI":"10.1186/s12904-016-0136-1","ISBN":"1472-684x","ISSN":"1472684X","PMID":"27430257","abstract":"Background: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Care","id":"ITEM-1","issue":"1","issued":{"date-parts":[["2016"]]},"page":"1-10","publisher":"BMC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mendeley":{"formattedCitation":"(57)","plainTextFormattedCitation":"(57)","previouslyFormattedCitation":"(56)"},"properties":{"noteIndex":0},"schema":"https://github.com/citation-style-language/schema/raw/master/csl-citation.json"}</w:instrText>
      </w:r>
      <w:r w:rsidRPr="004C4B36">
        <w:rPr>
          <w:lang w:eastAsia="en-AU"/>
        </w:rPr>
        <w:fldChar w:fldCharType="separate"/>
      </w:r>
      <w:r w:rsidR="009B5897" w:rsidRPr="004C4B36">
        <w:rPr>
          <w:lang w:eastAsia="en-AU"/>
        </w:rPr>
        <w:t>(57)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Flexibility, as well as a whole-of-service approach, was noted in a 2018 review as a feature of models attempting to reduce barriers to palliative care for Indigenous populations In New Zealand, Canada and the US, as well as Australia </w:t>
      </w:r>
      <w:r w:rsidRPr="004C4B36">
        <w:rPr>
          <w:lang w:eastAsia="en-AU"/>
        </w:rPr>
        <w:fldChar w:fldCharType="begin" w:fldLock="1"/>
      </w:r>
      <w:r w:rsidR="009B5897" w:rsidRPr="004C4B36">
        <w:rPr>
          <w:lang w:eastAsia="en-AU"/>
        </w:rPr>
        <w:instrText>ADDIN CSL_CITATION {"citationItems":[{"id":"ITEM-1","itemData":{"DOI":"10.1186/s12904-018-0325-1","ISBN":"1472-684X","ISSN":"1472684X","PMID":"29739457","abstract":"Background: Indigenous peoples in developed countries have reduced life expectancies, particularly from chronic diseases. The lack of access to and take up of palliative care services of Indigenous peoples is an ongoing concern. Objectives: To examine and learn from published studies on provision of culturally safe palliative care service delivery to Indigenous people in Australia, New Zealand (NZ), Canada and the United States of America (USA); and to compare Indigenous peoples' preferences, needs, opportunities and barriers to palliative care. Methods: A comprehensive search of multiple databases was undertaken. Articles were included if they were published in English from 2000 onwards and related to palliative care service delivery for Indigenous populations; papers could use quantitative or qualitative approaches. Common themes were identified using thematic synthesis. Studies were evaluated using Daly's hierarchy of evidence-for-practice in qualitative research. Results: Of 522 articles screened, 39 were eligible for inclusion. Despite diversity in Indigenous peoples' experiences across countries, some commonalities were noted in the preferences for palliative care of Indigenous people: to die close to or at home; involvement of family; and the integration of cultural practices. Barriers identified included inaccessibility, affordability, lack of awareness of services, perceptions of palliative care, and inappropriate services. Identified models attempted to address these gaps by adopting the following strategies: community engagement and ownership; flexibility in approach; continuing education and training; a whole-of-service approach; and local partnerships among multiple agencies. Better engagement with Indigenous clients, an increase in number of palliative care patients, improved outcomes, and understanding about palliative care by patients and their families were identified as positive achievements. Conclusions: The results provide a comprehensive overview of identified effective practices with regards to palliative care delivered to Indigenous populations to guide future program developments in this field. Further research is required to explore the palliative care needs and experiences of Indigenous people living in urban areas. [ABSTRACT FROM AUTHOR]","author":[{"dropping-particle":"","family":"Shahid","given":"S.","non-dropping-particle":"","parse-names":false,"suffix":""},{"dropping-particle":"","family":"Taylor","given":"E.V.","non-dropping-particle":"","parse-names":false,"suffix":""},{"dropping-particle":"","family":"Cheetham","given":"S.","non-dropping-particle":"","parse-names":false,"suffix":""},{"dropping-particle":"","family":"Woods","given":"J.A.","non-dropping-particle":"","parse-names":false,"suffix":""},{"dropping-particle":"","family":"Aoun","given":"S.M.","non-dropping-particle":"","parse-names":false,"suffix":""},{"dropping-particle":"","family":"Thompson","given":"S.C.","non-dropping-particle":"","parse-names":false,"suffix":""}],"container-title":"BMC Palliative Care","id":"ITEM-1","issued":{"date-parts":[["2018"]]},"page":"72","title":"Key features of palliative care service delivery to Indigenous peoples in Australia, New Zealand, Canada and the United States: A comprehensive review","type":"article-journal","volume":"17"},"uris":["http://www.mendeley.com/documents/?uuid=dab0587b-818a-3fb6-a2fa-2e3929db25b6"]}],"mendeley":{"formattedCitation":"(77)","plainTextFormattedCitation":"(77)","previouslyFormattedCitation":"(76)"},"properties":{"noteIndex":0},"schema":"https://github.com/citation-style-language/schema/raw/master/csl-citation.json"}</w:instrText>
      </w:r>
      <w:r w:rsidRPr="004C4B36">
        <w:rPr>
          <w:lang w:eastAsia="en-AU"/>
        </w:rPr>
        <w:fldChar w:fldCharType="separate"/>
      </w:r>
      <w:r w:rsidR="009B5897" w:rsidRPr="004C4B36">
        <w:rPr>
          <w:lang w:eastAsia="en-AU"/>
        </w:rPr>
        <w:t>(77)</w:t>
      </w:r>
      <w:r w:rsidRPr="004C4B36">
        <w:rPr>
          <w:lang w:eastAsia="en-AU"/>
        </w:rPr>
        <w:fldChar w:fldCharType="end"/>
      </w:r>
      <w:r w:rsidRPr="004C4B36">
        <w:rPr>
          <w:lang w:eastAsia="en-AU"/>
        </w:rPr>
        <w:t>.</w:t>
      </w:r>
    </w:p>
    <w:p w14:paraId="7E12D19C" w14:textId="77777777" w:rsidR="00183361" w:rsidRPr="004C4B36" w:rsidRDefault="00183361" w:rsidP="00584362">
      <w:pPr>
        <w:pStyle w:val="Heading4"/>
        <w:rPr>
          <w:noProof w:val="0"/>
          <w:lang w:val="en-GB"/>
        </w:rPr>
      </w:pPr>
      <w:r w:rsidRPr="004C4B36">
        <w:rPr>
          <w:noProof w:val="0"/>
          <w:lang w:val="en-GB"/>
        </w:rPr>
        <w:t>Cultural respect</w:t>
      </w:r>
    </w:p>
    <w:p w14:paraId="33004675" w14:textId="77777777" w:rsidR="00183361" w:rsidRPr="004C4B36" w:rsidRDefault="00183361" w:rsidP="00183361">
      <w:pPr>
        <w:pStyle w:val="Paragraph"/>
        <w:rPr>
          <w:lang w:eastAsia="en-AU"/>
        </w:rPr>
      </w:pPr>
      <w:r w:rsidRPr="004C4B36">
        <w:rPr>
          <w:lang w:eastAsia="en-AU"/>
        </w:rPr>
        <w:t xml:space="preserve">Across the literature, the centrality of cultural respect is clear. </w:t>
      </w:r>
    </w:p>
    <w:p w14:paraId="2C9BC8DA" w14:textId="1B1DCBF8" w:rsidR="00183361" w:rsidRPr="004C4B36" w:rsidRDefault="007D3ACC" w:rsidP="00183361">
      <w:pPr>
        <w:pStyle w:val="Paragraph"/>
        <w:rPr>
          <w:lang w:eastAsia="en-AU"/>
        </w:rPr>
      </w:pPr>
      <w:r w:rsidRPr="004C4B36">
        <w:rPr>
          <w:lang w:eastAsia="en-AU"/>
        </w:rPr>
        <w:t xml:space="preserve">Maddocks &amp; </w:t>
      </w:r>
      <w:r w:rsidR="00183361" w:rsidRPr="004C4B36">
        <w:rPr>
          <w:lang w:eastAsia="en-AU"/>
        </w:rPr>
        <w:t xml:space="preserve">Rayner </w:t>
      </w:r>
      <w:r w:rsidRPr="004C4B36">
        <w:rPr>
          <w:lang w:eastAsia="en-AU"/>
        </w:rPr>
        <w:t xml:space="preserve">(2003) </w:t>
      </w:r>
      <w:r w:rsidR="00183361" w:rsidRPr="004C4B36">
        <w:rPr>
          <w:lang w:eastAsia="en-AU"/>
        </w:rPr>
        <w:t xml:space="preserve">noted that </w:t>
      </w:r>
      <w:r w:rsidRPr="004C4B36">
        <w:rPr>
          <w:lang w:eastAsia="en-AU"/>
        </w:rPr>
        <w:t>the word ‘respect’ encompassed ‘</w:t>
      </w:r>
      <w:r w:rsidR="00183361" w:rsidRPr="004C4B36">
        <w:rPr>
          <w:lang w:eastAsia="en-AU"/>
        </w:rPr>
        <w:t>many aspects of the appropriate approach to health</w:t>
      </w:r>
      <w:r w:rsidR="00C5436F" w:rsidRPr="004C4B36">
        <w:rPr>
          <w:lang w:eastAsia="en-AU"/>
        </w:rPr>
        <w:t xml:space="preserve"> </w:t>
      </w:r>
      <w:r w:rsidR="00183361" w:rsidRPr="004C4B36">
        <w:rPr>
          <w:lang w:eastAsia="en-AU"/>
        </w:rPr>
        <w:t>care and palliative care for Indigenous Australians: respect for the terrible history of displacement, dispossession and violence that characterised white-black relations over generations; res</w:t>
      </w:r>
      <w:r w:rsidRPr="004C4B36">
        <w:rPr>
          <w:lang w:eastAsia="en-AU"/>
        </w:rPr>
        <w:t>pect for different meanings of “family”</w:t>
      </w:r>
      <w:r w:rsidR="00183361" w:rsidRPr="004C4B36">
        <w:rPr>
          <w:lang w:eastAsia="en-AU"/>
        </w:rPr>
        <w:t xml:space="preserve">; respect for the suspicion and discomfort commonly felt by Indigenous people required to enter major healthcare institutions, and the need for </w:t>
      </w:r>
      <w:r w:rsidR="00183361" w:rsidRPr="004C4B36">
        <w:rPr>
          <w:lang w:eastAsia="en-AU"/>
        </w:rPr>
        <w:lastRenderedPageBreak/>
        <w:t>Indigenous ownership, management and staffing of more acceptable healthcare facilitie</w:t>
      </w:r>
      <w:r w:rsidRPr="004C4B36">
        <w:rPr>
          <w:lang w:eastAsia="en-AU"/>
        </w:rPr>
        <w:t>s; and respect for the need to “sit down”</w:t>
      </w:r>
      <w:r w:rsidR="00183361" w:rsidRPr="004C4B36">
        <w:rPr>
          <w:lang w:eastAsia="en-AU"/>
        </w:rPr>
        <w:t xml:space="preserve"> with patients and family members, giving enough time and space to hear how needs are expressed and to bring family-based decisions i</w:t>
      </w:r>
      <w:r w:rsidRPr="004C4B36">
        <w:rPr>
          <w:lang w:eastAsia="en-AU"/>
        </w:rPr>
        <w:t>nto professional-led care plans’</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{"citationItems":[{"id":"ITEM-1","itemData":{"ISSN":"0025729X","PMID":"12964929","abstract":"All Indigenous communities in Australia have a common heritage of loss. Indigenous death rates are much higher than those for white Australians. Indigenous people use healthcare services reluctantly, and palliative care services rarely. Cultural considerations that need to be respected include Indigenous understandings of disease causation, attributions of blame for sickness, the performance of ceremonies after death and the importance of dying on traditional lands. The involvement of Indigenous health workers in clinical care increases confidence in the healthcare system as a whole.","author":[{"dropping-particle":"","family":"Maddocks","given":"Ian","non-dropping-particle":"","parse-names":false,"suffix":""},{"dropping-particle":"","family":"Rayner","given":"Robert G.","non-dropping-particle":"","parse-names":false,"suffix":""}],"container-title":"Medical Journal of Australia","id":"ITEM-1","issue":"6 Suppl","issued":{"date-parts":[["2003"]]},"page":"S17-19","title":"Issues in palliative care for Indigenous communities","type":"article-journal","volume":"179"},"uris":["http://www.mendeley.com/documents/?uuid=7819abc7-2e98-49cf-9677-2f168fc011ae"]}],"mendeley":{"formattedCitation":"(68)","manualFormatting":"(69: p.S19)","plainTextFormattedCitation":"(68)","previouslyFormattedCitation":"(67)"},"properties":{"noteIndex":0},"schema":"https://github.com/citation-style-language/schema/raw/master/csl-citation.json"}</w:instrText>
      </w:r>
      <w:r w:rsidR="00183361" w:rsidRPr="004C4B36">
        <w:rPr>
          <w:lang w:eastAsia="en-AU"/>
        </w:rPr>
        <w:fldChar w:fldCharType="separate"/>
      </w:r>
      <w:r w:rsidR="00FC4E35" w:rsidRPr="004C4B36">
        <w:rPr>
          <w:lang w:eastAsia="en-AU"/>
        </w:rPr>
        <w:t>(69</w:t>
      </w:r>
      <w:r w:rsidR="00265B13" w:rsidRPr="004C4B36">
        <w:rPr>
          <w:lang w:eastAsia="en-AU"/>
        </w:rPr>
        <w:t>: p.S19</w:t>
      </w:r>
      <w:r w:rsidR="00FC4E35" w:rsidRPr="004C4B36">
        <w:rPr>
          <w:lang w:eastAsia="en-AU"/>
        </w:rPr>
        <w:t>)</w:t>
      </w:r>
      <w:r w:rsidR="00183361" w:rsidRPr="004C4B36">
        <w:rPr>
          <w:lang w:eastAsia="en-AU"/>
        </w:rPr>
        <w:fldChar w:fldCharType="end"/>
      </w:r>
      <w:r w:rsidR="00183361" w:rsidRPr="004C4B36">
        <w:rPr>
          <w:lang w:eastAsia="en-AU"/>
        </w:rPr>
        <w:t>.</w:t>
      </w:r>
    </w:p>
    <w:p w14:paraId="6F751E92" w14:textId="08EC117E" w:rsidR="00183361" w:rsidRPr="004C4B36" w:rsidRDefault="00183361" w:rsidP="00183361">
      <w:pPr>
        <w:pStyle w:val="Paragraph"/>
        <w:rPr>
          <w:lang w:eastAsia="en-AU"/>
        </w:rPr>
      </w:pPr>
      <w:r w:rsidRPr="004C4B36">
        <w:rPr>
          <w:lang w:eastAsia="en-AU"/>
        </w:rPr>
        <w:t xml:space="preserve">Respecting the importance </w:t>
      </w:r>
      <w:r w:rsidR="007D3ACC" w:rsidRPr="004C4B36">
        <w:rPr>
          <w:lang w:eastAsia="en-AU"/>
        </w:rPr>
        <w:t>of dying on country is perhaps ‘</w:t>
      </w:r>
      <w:r w:rsidRPr="004C4B36">
        <w:rPr>
          <w:lang w:eastAsia="en-AU"/>
        </w:rPr>
        <w:t>the most important issue to be taken into consideration when developing palliative care for Indigenous</w:t>
      </w:r>
      <w:r w:rsidR="007D3ACC" w:rsidRPr="004C4B36">
        <w:rPr>
          <w:lang w:eastAsia="en-AU"/>
        </w:rPr>
        <w:t xml:space="preserve"> communities’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10.1097/01.NJH.0000280230.59214.c5","ISSN":"1522-2179","author":[{"dropping-particle":"","family":"McGrath","given":"Pam","non-dropping-particle":"","parse-names":false,"suffix":""},{"dropping-particle":"","family":"Patton","given":"Marry Anne","non-dropping-particle":"","parse-names":false,"suffix":""}],"container-title":"Journal of Hospice &amp; Palliative Nursing","id":"ITEM-1","issue":"4","issued":{"date-parts":[["2007"]]},"page":"189-197","title":"Indigenous understanding of hospice and palliative care","type":"article-journal","volume":"9"},"locator":"190","uris":["http://www.mendeley.com/documents/?uuid=b3e45caa-1ee5-4d46-8111-def2766e1240"]}],"mendeley":{"formattedCitation":"(46)","manualFormatting":"(47: p.190)","plainTextFormattedCitation":"(46)","previouslyFormattedCitation":"(45)"},"properties":{"noteIndex":0},"schema":"https://github.com/citation-style-language/schema/raw/master/csl-citation.json"}</w:instrText>
      </w:r>
      <w:r w:rsidRPr="004C4B36">
        <w:rPr>
          <w:lang w:eastAsia="en-AU"/>
        </w:rPr>
        <w:fldChar w:fldCharType="separate"/>
      </w:r>
      <w:r w:rsidR="00BF5D92" w:rsidRPr="004C4B36">
        <w:rPr>
          <w:lang w:eastAsia="en-AU"/>
        </w:rPr>
        <w:t>(47</w:t>
      </w:r>
      <w:r w:rsidR="00265B13" w:rsidRPr="004C4B36">
        <w:rPr>
          <w:lang w:eastAsia="en-AU"/>
        </w:rPr>
        <w:t>: p.190</w:t>
      </w:r>
      <w:r w:rsidR="00BF5D92" w:rsidRPr="004C4B36">
        <w:rPr>
          <w:lang w:eastAsia="en-AU"/>
        </w:rPr>
        <w:t>)</w:t>
      </w:r>
      <w:r w:rsidRPr="004C4B36">
        <w:rPr>
          <w:lang w:eastAsia="en-AU"/>
        </w:rPr>
        <w:fldChar w:fldCharType="end"/>
      </w:r>
      <w:r w:rsidRPr="004C4B36">
        <w:rPr>
          <w:lang w:eastAsia="en-AU"/>
        </w:rPr>
        <w:t>.</w:t>
      </w:r>
    </w:p>
    <w:p w14:paraId="7B22BCE6" w14:textId="77777777" w:rsidR="00183361" w:rsidRPr="004C4B36" w:rsidRDefault="00183361" w:rsidP="00584362">
      <w:pPr>
        <w:pStyle w:val="Heading4"/>
        <w:rPr>
          <w:noProof w:val="0"/>
          <w:lang w:val="en-GB"/>
        </w:rPr>
      </w:pPr>
      <w:r w:rsidRPr="004C4B36">
        <w:rPr>
          <w:noProof w:val="0"/>
          <w:lang w:val="en-GB"/>
        </w:rPr>
        <w:t xml:space="preserve">Effective and appropriate communication </w:t>
      </w:r>
    </w:p>
    <w:p w14:paraId="7EB5B91D" w14:textId="4A0E06E3" w:rsidR="00183361" w:rsidRPr="004C4B36" w:rsidRDefault="00183361" w:rsidP="00183361">
      <w:pPr>
        <w:pStyle w:val="Paragraph"/>
        <w:rPr>
          <w:lang w:eastAsia="en-AU"/>
        </w:rPr>
      </w:pPr>
      <w:r w:rsidRPr="004C4B36">
        <w:rPr>
          <w:lang w:eastAsia="en-AU"/>
        </w:rPr>
        <w:t xml:space="preserve">In some cases, it was suggested that an interpreter or advocate may be necessary for effective communication with an Indigenous patient in the palliative care setting, particularly for ‘difficult’ end-of-life situations, although finding one (in particular with the right kinship relationship to the patient) can be a difficult process </w:t>
      </w:r>
      <w:r w:rsidRPr="004C4B36">
        <w:rPr>
          <w:lang w:eastAsia="en-AU"/>
        </w:rPr>
        <w:fldChar w:fldCharType="begin" w:fldLock="1"/>
      </w:r>
      <w:r w:rsidR="009B5897" w:rsidRPr="004C4B36">
        <w:rPr>
          <w:lang w:eastAsia="en-AU"/>
        </w:rPr>
        <w:instrText>ADDIN CSL_CITATION {"citationItems":[{"id":"ITEM-1","itemData":{"abstract":"Objectives: To explore communication issues faced by health care workers and Indigenous patients and their families in a palliative care setting. Effective communication with Aborigines is especially important because Aboriginal beliefs of health and sickness are so different from West-ern views. Method: Data were collected from 72 qualitative interviews conducted throughout the regional, rural and remote areas of the Northern Territory with Indigenous patients and carers and the health professionals who care for them. Results: Participants highlighted the struggle associated with effective communication when working in a cross-cultural setting at the interface of Indigenous and Western health care. The find-ings record the wisdom and insight from practi-tioners who have extensive experience dealing Aust Health Rev 2005: 29(3): 306–316 with communication difficulties. THE COMMUNICATION OF INFORMATION is critical to the process of Indigenous primary health care. 1 When caring for Aboriginal patients, health care staff need to be aware of a myriad of cross-cultural issues. Although anecdotal evidence indi-cates that the quality of communication to Aborigines in the health care setting can be extremely varied, there seems to be very little research in this area. This article seeks to address the dearth of information in this area by present-ing recent findings from Australian research that developed a model for Indigenous palliative care. The research that has been undertaken on the topic has mostly focused on communication issues from the perspective of Western medical practitioners. One such study 2 outlines frustra-tions felt by medical practitioners at being unable to relate to Indigenous patients and when faced with patients who were reluctant to talk. Although these issues are indeed pertinent, so too are the communication challenges faced by an Aboriginal patient and his or her family. This paper explores some communication issues faced by health care workers and Indige-nous patients and their families in a health care","author":[{"dropping-particle":"","family":"McGrath","given":"Pam","non-dropping-particle":"","parse-names":false,"suffix":""},{"dropping-particle":"","family":"Anne","given":"Mary","non-dropping-particle":"","parse-names":false,"suffix":""},{"dropping-particle":"","family":"Patton","given":"S","non-dropping-particle":"","parse-names":false,"suffix":""}],"container-title":"Australian Health Review","id":"ITEM-1","issue":"3","issued":{"date-parts":[["2005"]]},"page":"306-316","title":"The right story, to the right person: communication issues in end-of-life care for Indigenous people","type":"article-journal","volume":"29"},"uris":["http://www.mendeley.com/documents/?uuid=156bf927-e13c-3ccf-b24a-5b14a7f0e629"]},{"id":"ITEM-2","itemData":{"ISSN":"14487527","abstract":"To date, there is scant research literature that explores the provision of end-of-life care to Aboriginal . In , there on issues at the interface of Aboriginal languages and English during palliative care. The complexity , however, is by , Aboriginality , containing distinct . Thus , although problems , there provision.Thea-year(NHMRC)studyto.Thepalliative.","author":[{"dropping-particle":"","family":"McGrath","given":"Pam","non-dropping-particle":"","parse-names":false,"suffix":""},{"dropping-particle":"","family":"Holewa","given":"Hamish","non-dropping-particle":"","parse-names":false,"suffix":""}],"container-title":"Australian Journal of Primary Health","id":"ITEM-2","issue":"1","issued":{"date-parts":[["2007"]]},"page":"18-27","title":"End-of-life care of Aboriginal peoples in remote locations: Language issues","type":"article-journal","volume":"13"},"uris":["http://www.mendeley.com/documents/?uuid=bacd6a66-83b1-48fa-9ef6-1b4b6f98113a"]}],"mendeley":{"formattedCitation":"(49,52)","plainTextFormattedCitation":"(49,52)","previouslyFormattedCitation":"(48,51)"},"properties":{"noteIndex":0},"schema":"https://github.com/citation-style-language/schema/raw/master/csl-citation.json"}</w:instrText>
      </w:r>
      <w:r w:rsidRPr="004C4B36">
        <w:rPr>
          <w:lang w:eastAsia="en-AU"/>
        </w:rPr>
        <w:fldChar w:fldCharType="separate"/>
      </w:r>
      <w:r w:rsidR="009B5897" w:rsidRPr="004C4B36">
        <w:rPr>
          <w:lang w:eastAsia="en-AU"/>
        </w:rPr>
        <w:t>(49,52)</w:t>
      </w:r>
      <w:r w:rsidRPr="004C4B36">
        <w:rPr>
          <w:lang w:eastAsia="en-AU"/>
        </w:rPr>
        <w:fldChar w:fldCharType="end"/>
      </w:r>
      <w:r w:rsidRPr="004C4B36">
        <w:rPr>
          <w:lang w:eastAsia="en-AU"/>
        </w:rPr>
        <w:t>.</w:t>
      </w:r>
    </w:p>
    <w:p w14:paraId="1C8B8D97" w14:textId="0648A3CD" w:rsidR="00183361" w:rsidRPr="004C4B36" w:rsidRDefault="00183361" w:rsidP="00183361">
      <w:pPr>
        <w:pStyle w:val="Paragraph"/>
        <w:rPr>
          <w:lang w:eastAsia="en-AU"/>
        </w:rPr>
      </w:pPr>
      <w:r w:rsidRPr="004C4B36">
        <w:rPr>
          <w:lang w:eastAsia="en-AU"/>
        </w:rPr>
        <w:t xml:space="preserve">Beyond ‘pure’ language considerations, communication with Indigenous patients, their families and communities must be undertaken in a </w:t>
      </w:r>
      <w:proofErr w:type="gramStart"/>
      <w:r w:rsidRPr="004C4B36">
        <w:rPr>
          <w:lang w:eastAsia="en-AU"/>
        </w:rPr>
        <w:t>culturally-sensitive</w:t>
      </w:r>
      <w:proofErr w:type="gramEnd"/>
      <w:r w:rsidRPr="004C4B36">
        <w:rPr>
          <w:lang w:eastAsia="en-AU"/>
        </w:rPr>
        <w:t xml:space="preserve"> way</w:t>
      </w:r>
      <w:r w:rsidR="007D3ACC" w:rsidRPr="004C4B36">
        <w:rPr>
          <w:lang w:eastAsia="en-AU"/>
        </w:rPr>
        <w:t>. P</w:t>
      </w:r>
      <w:r w:rsidRPr="004C4B36">
        <w:rPr>
          <w:lang w:eastAsia="en-AU"/>
        </w:rPr>
        <w:t xml:space="preserve">ersistent or direct questioning, reflection, sharing perceptions, eye contact and touch, and use of particular terms such as ‘death’ and ‘dying’ may not be appropriate for all Aboriginal and Torres Strait Islander people </w:t>
      </w:r>
      <w:r w:rsidRPr="004C4B36">
        <w:rPr>
          <w:lang w:eastAsia="en-AU"/>
        </w:rPr>
        <w:fldChar w:fldCharType="begin" w:fldLock="1"/>
      </w:r>
      <w:r w:rsidR="009B5897" w:rsidRPr="004C4B36">
        <w:rPr>
          <w:lang w:eastAsia="en-AU"/>
        </w:rPr>
        <w:instrText>ADDIN CSL_CITATION {"citationItems":[{"id":"ITEM-1","itemData":{"ISBN":"0300-8495","ISSN":"03008495","PMID":"17019449","abstract":"BACKGROUND: Ensuring access for all Australians to high quality palliative care requires an understanding of special considerations for specific populations, including children, older persons, and Indigenous Australians.\\n\\nOBJECTIVE: This article reviews some specific considerations for selected populations requiring palliative care.\\n\\nDISCUSSION: The complex clinical and support needs of children needing palliative care requires a well coordinated multidisciplinary team, inclusion of parents and siblings as part of the unit of care, and the use of developmentally appropriate communication strategies. Older people too may have different palliative needs. These include the need for careful assessment to ensure that reversible conditions, and emotional and existential concerns are not overlooked. Where the preferences and wishes of the person cannot be obtained, various clinical, ethical and legal principles will guide decisions. To ensure culturally appropriate care is provided to Indigenous Australians requiring palliative care, both Indigenous organisations and people should be included in the planning and provision of care.","author":[{"dropping-particle":"","family":"Yates","given":"Patsy","non-dropping-particle":"","parse-names":false,"suffix":""}],"container-title":"Australian Family Physician","id":"ITEM-1","issue":"10","issued":{"date-parts":[["2006"]]},"page":"776-779","title":"Palliative care for specific populations","type":"article-journal","volume":"35"},"uris":["http://www.mendeley.com/documents/?uuid=f07dba42-06df-4371-924b-a4d67eb3f2ab"]}],"mendeley":{"formattedCitation":"(47)","plainTextFormattedCitation":"(47)","previouslyFormattedCitation":"(46)"},"properties":{"noteIndex":0},"schema":"https://github.com/citation-style-language/schema/raw/master/csl-citation.json"}</w:instrText>
      </w:r>
      <w:r w:rsidRPr="004C4B36">
        <w:rPr>
          <w:lang w:eastAsia="en-AU"/>
        </w:rPr>
        <w:fldChar w:fldCharType="separate"/>
      </w:r>
      <w:r w:rsidR="009B5897" w:rsidRPr="004C4B36">
        <w:rPr>
          <w:lang w:eastAsia="en-AU"/>
        </w:rPr>
        <w:t>(47)</w:t>
      </w:r>
      <w:r w:rsidRPr="004C4B36">
        <w:rPr>
          <w:lang w:eastAsia="en-AU"/>
        </w:rPr>
        <w:fldChar w:fldCharType="end"/>
      </w:r>
      <w:r w:rsidRPr="004C4B36">
        <w:rPr>
          <w:lang w:eastAsia="en-AU"/>
        </w:rPr>
        <w:t>.</w:t>
      </w:r>
      <w:r w:rsidR="00CA2674" w:rsidRPr="004C4B36">
        <w:rPr>
          <w:lang w:eastAsia="en-AU"/>
        </w:rPr>
        <w:t xml:space="preserve"> </w:t>
      </w:r>
    </w:p>
    <w:p w14:paraId="30C39DAB" w14:textId="484A3E6A" w:rsidR="00183361" w:rsidRPr="004C4B36" w:rsidRDefault="007D3ACC" w:rsidP="00183361">
      <w:pPr>
        <w:pStyle w:val="Paragraph"/>
        <w:rPr>
          <w:lang w:eastAsia="en-AU"/>
        </w:rPr>
      </w:pPr>
      <w:r w:rsidRPr="004C4B36">
        <w:rPr>
          <w:lang w:eastAsia="en-AU"/>
        </w:rPr>
        <w:t>More broadly, ‘</w:t>
      </w:r>
      <w:r w:rsidR="00183361" w:rsidRPr="004C4B36">
        <w:rPr>
          <w:lang w:eastAsia="en-AU"/>
        </w:rPr>
        <w:t xml:space="preserve">the central concept informing communication with Aboriginal people is that the right story must be told to the right person: that is, full and culturally appropriate information (properly translated, with the opportunity given for feedback to ensure comprehension) must be communicated to a person selected in </w:t>
      </w:r>
      <w:r w:rsidR="00183361" w:rsidRPr="004C4B36">
        <w:rPr>
          <w:lang w:eastAsia="en-AU"/>
        </w:rPr>
        <w:t>recognition of the importance of fam</w:t>
      </w:r>
      <w:r w:rsidRPr="004C4B36">
        <w:rPr>
          <w:lang w:eastAsia="en-AU"/>
        </w:rPr>
        <w:t>ily and community relationships’</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implications","type":"article-journal","volume":"26"},"locator":"62","uris":["http://www.mendeley.com/documents/?uuid=40bc2f2f-c156-4b24-bd7e-122c794a95fe"]}],"mendeley":{"formattedCitation":"(43)","manualFormatting":"(44: p.2)","plainTextFormattedCitation":"(43)","previouslyFormattedCitation":"(42)"},"properties":{"noteIndex":0},"schema":"https://github.com/citation-style-language/schema/raw/master/csl-citation.json"}</w:instrText>
      </w:r>
      <w:r w:rsidR="00183361" w:rsidRPr="004C4B36">
        <w:rPr>
          <w:lang w:eastAsia="en-AU"/>
        </w:rPr>
        <w:fldChar w:fldCharType="separate"/>
      </w:r>
      <w:r w:rsidR="00BF5D92" w:rsidRPr="004C4B36">
        <w:rPr>
          <w:lang w:eastAsia="en-AU"/>
        </w:rPr>
        <w:t>(44</w:t>
      </w:r>
      <w:r w:rsidR="00265B13" w:rsidRPr="004C4B36">
        <w:rPr>
          <w:lang w:eastAsia="en-AU"/>
        </w:rPr>
        <w:t>: p.2</w:t>
      </w:r>
      <w:r w:rsidR="00BF5D92" w:rsidRPr="004C4B36">
        <w:rPr>
          <w:lang w:eastAsia="en-AU"/>
        </w:rPr>
        <w:t>)</w:t>
      </w:r>
      <w:r w:rsidR="00183361" w:rsidRPr="004C4B36">
        <w:rPr>
          <w:lang w:eastAsia="en-AU"/>
        </w:rPr>
        <w:fldChar w:fldCharType="end"/>
      </w:r>
      <w:r w:rsidR="00183361" w:rsidRPr="004C4B36">
        <w:rPr>
          <w:lang w:eastAsia="en-AU"/>
        </w:rPr>
        <w:t>.</w:t>
      </w:r>
    </w:p>
    <w:p w14:paraId="5B846B5B" w14:textId="181F4A85" w:rsidR="00183361" w:rsidRPr="004C4B36" w:rsidRDefault="00183361" w:rsidP="00584362">
      <w:pPr>
        <w:pStyle w:val="Heading4"/>
        <w:rPr>
          <w:noProof w:val="0"/>
          <w:lang w:val="en-GB"/>
        </w:rPr>
      </w:pPr>
      <w:r w:rsidRPr="004C4B36">
        <w:rPr>
          <w:noProof w:val="0"/>
          <w:lang w:val="en-GB"/>
        </w:rPr>
        <w:t>Workforce</w:t>
      </w:r>
      <w:r w:rsidR="0079729E" w:rsidRPr="004C4B36">
        <w:rPr>
          <w:noProof w:val="0"/>
          <w:lang w:val="en-GB"/>
        </w:rPr>
        <w:t xml:space="preserve"> development: Aboriginal health</w:t>
      </w:r>
      <w:r w:rsidRPr="004C4B36">
        <w:rPr>
          <w:noProof w:val="0"/>
          <w:lang w:val="en-GB"/>
        </w:rPr>
        <w:t>care professionals and workers and cross-cultural teams</w:t>
      </w:r>
    </w:p>
    <w:p w14:paraId="021771C8" w14:textId="2FC14E67" w:rsidR="00183361" w:rsidRPr="004C4B36" w:rsidRDefault="00183361" w:rsidP="00183361">
      <w:pPr>
        <w:pStyle w:val="Paragraph"/>
        <w:rPr>
          <w:lang w:eastAsia="en-AU"/>
        </w:rPr>
      </w:pPr>
      <w:r w:rsidRPr="004C4B36">
        <w:rPr>
          <w:lang w:eastAsia="en-AU"/>
        </w:rPr>
        <w:t>To ensure appropriate palliative care delivery to Aboriginal and Torres Strait Islander people</w:t>
      </w:r>
      <w:r w:rsidR="007D3ACC" w:rsidRPr="004C4B36">
        <w:rPr>
          <w:lang w:eastAsia="en-AU"/>
        </w:rPr>
        <w:t>s, the literature suggested a ‘</w:t>
      </w:r>
      <w:r w:rsidRPr="004C4B36">
        <w:rPr>
          <w:lang w:eastAsia="en-AU"/>
        </w:rPr>
        <w:t>compelling need to build the Aboriginal community capacity to train and sustain Aboriginal palliative care Indigenous clinicians</w:t>
      </w:r>
      <w:r w:rsidR="007D3ACC"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10.1017/S0022278X13000049","ISBN":"9788483177907","author":[{"dropping-particle":"","family":"O'Brien","given":"Anthony","non-dropping-particle":"","parse-names":false,"suffix":""},{"dropping-particle":"","family":"Bloomer","given":"Melissa","non-dropping-particle":"","parse-names":false,"suffix":""}],"container-title":"Australian Nursing Journal","id":"ITEM-1","issue":"6","issued":{"date-parts":[["2012"]]},"page":"39","title":"Aboriginal palliative care and mainstream services","type":"article-journal","volume":"20"},"locator":"39","uris":["http://www.mendeley.com/documents/?uuid=d6530da8-90a5-44bc-aef7-de23b757380c"]}],"mendeley":{"formattedCitation":"(60)","manualFormatting":"(61: p.39)","plainTextFormattedCitation":"(60)","previouslyFormattedCitation":"(59)"},"properties":{"noteIndex":0},"schema":"https://github.com/citation-style-language/schema/raw/master/csl-citation.json"}</w:instrText>
      </w:r>
      <w:r w:rsidRPr="004C4B36">
        <w:rPr>
          <w:lang w:eastAsia="en-AU"/>
        </w:rPr>
        <w:fldChar w:fldCharType="separate"/>
      </w:r>
      <w:r w:rsidR="00BF5D92" w:rsidRPr="004C4B36">
        <w:rPr>
          <w:lang w:eastAsia="en-AU"/>
        </w:rPr>
        <w:t>(61</w:t>
      </w:r>
      <w:r w:rsidR="00265B13" w:rsidRPr="004C4B36">
        <w:rPr>
          <w:lang w:eastAsia="en-AU"/>
        </w:rPr>
        <w:t>: p.39</w:t>
      </w:r>
      <w:r w:rsidR="00BF5D92"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Indigenous Liaison Officers and AHWs within community palliative care services can advise the palliative care team on culturally-appropriate care for Aboriginal and Torres Strait Islander individuals and play a significant role in community liaison </w:t>
      </w:r>
      <w:r w:rsidRPr="004C4B36">
        <w:rPr>
          <w:lang w:eastAsia="en-AU"/>
        </w:rPr>
        <w:fldChar w:fldCharType="begin" w:fldLock="1"/>
      </w:r>
      <w:r w:rsidR="009B5897" w:rsidRPr="004C4B36">
        <w:rPr>
          <w:lang w:eastAsia="en-AU"/>
        </w:rPr>
        <w:instrText>ADDIN CSL_CITATION {"citationItems":[{"id":"ITEM-1","itemData":{"DOI":"10.1111/imj.13186","ISSN":"14455994","abstract":"A core consideration in the care of Indigenous patients at the end of life is their place of death. Dying in community can be of paramount importance to Indigenous people. This paper reports the experiences of the Top End Palliative Care Service with respect to the barriers and solutions in the return of Indigenous patients to community for end-of-life care. These barriers include not only those associated with the significant distances and remoteness in the Northern Territory but, also, spiritual and cultural factors, which often influence healthcare delivery.","author":[{"dropping-particle":"","family":"Waran","given":"E.","non-dropping-particle":"","parse-names":false,"suffix":""},{"dropping-particle":"","family":"O'Connor","given":"N.","non-dropping-particle":"","parse-names":false,"suffix":""},{"dropping-particle":"","family":"Zubair","given":"M. Y.","non-dropping-particle":"","parse-names":false,"suffix":""},{"dropping-particle":"","family":"May","given":"P.","non-dropping-particle":"","parse-names":false,"suffix":""}],"container-title":"Internal Medicine Journal","id":"ITEM-1","issue":"9","issued":{"date-parts":[["2016"]]},"page":"1108-1111","title":"‘Finishing up’ on country: Challenges and compromises","type":"article-journal","volume":"46"},"uris":["http://www.mendeley.com/documents/?uuid=1e4798f3-1ed1-4e97-847b-443b418add40"]}],"mendeley":{"formattedCitation":"(58)","plainTextFormattedCitation":"(58)","previouslyFormattedCitation":"(57)"},"properties":{"noteIndex":0},"schema":"https://github.com/citation-style-language/schema/raw/master/csl-citation.json"}</w:instrText>
      </w:r>
      <w:r w:rsidRPr="004C4B36">
        <w:rPr>
          <w:lang w:eastAsia="en-AU"/>
        </w:rPr>
        <w:fldChar w:fldCharType="separate"/>
      </w:r>
      <w:r w:rsidR="009B5897" w:rsidRPr="004C4B36">
        <w:rPr>
          <w:lang w:eastAsia="en-AU"/>
        </w:rPr>
        <w:t>(58)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In presenting a case for AHWs in palliative care, McGra</w:t>
      </w:r>
      <w:r w:rsidR="007D3ACC" w:rsidRPr="004C4B36">
        <w:rPr>
          <w:lang w:eastAsia="en-AU"/>
        </w:rPr>
        <w:t xml:space="preserve">th </w:t>
      </w:r>
      <w:r w:rsidR="00F84B57" w:rsidRPr="004C4B36">
        <w:rPr>
          <w:lang w:eastAsia="en-AU"/>
        </w:rPr>
        <w:t xml:space="preserve">et al. (2007) </w:t>
      </w:r>
      <w:r w:rsidR="007D3ACC" w:rsidRPr="004C4B36">
        <w:rPr>
          <w:lang w:eastAsia="en-AU"/>
        </w:rPr>
        <w:t>noted that ‘</w:t>
      </w:r>
      <w:r w:rsidRPr="004C4B36">
        <w:rPr>
          <w:lang w:eastAsia="en-AU"/>
        </w:rPr>
        <w:t>Aboriginal people can interpret not only the spoken but also the non-verba</w:t>
      </w:r>
      <w:r w:rsidR="007D3ACC" w:rsidRPr="004C4B36">
        <w:rPr>
          <w:lang w:eastAsia="en-AU"/>
        </w:rPr>
        <w:t>l language of Indigenous people’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{"citationItems":[{"id":"ITEM-1","itemData":{"abstract":"Objectives: The findings are drawn from a 2-year research project, funded by the National Health and Medical Research Council (NHMRC), which aimed to develop an innovative model for Indige-nous palliative care. The findings presented in this article explore one important strategy for putting Aboriginal families and their communities at the centre of the model: that is, the employment of Aboriginal Health Workers (AHWs) in relation to the provision of palliative care in the Northern Territory. Methods: The data were collected from 72 quali-tative interviews conducted throughout the regional, rural and remote areas of the Northern Territory with Indigenous patients and carers in the Northern Territory and the health profession-als who care for them.","author":[{"dropping-particle":"","family":"McGrath","given":"Pam D","non-dropping-particle":"","parse-names":false,"suffix":""},{"dropping-particle":"","family":"Patton","given":"Mary Anne S","non-dropping-particle":"","parse-names":false,"suffix":""},{"dropping-particle":"","family":"Ogilvie","given":"Katherine F","non-dropping-particle":"","parse-names":false,"suffix":""},{"dropping-particle":"","family":"Rayner","given":"Robert D","non-dropping-particle":"","parse-names":false,"suffix":""},{"dropping-particle":"","family":"McGrath","given":"Zoe M","non-dropping-particle":"","parse-names":false,"suffix":""},{"dropping-particle":"","family":"Holewa","given":"Hamosh A","non-dropping-particle":"","parse-names":false,"suffix":""}],"container-title":"Australian Health Review","id":"ITEM-1","issue":"3","issued":{"date-parts":[["2007"]]},"page":"430-439","title":"The case for Aboriginal Health Workers in palliative care","type":"article-journal","volume":"31"},"locator":"433","uris":["http://www.mendeley.com/documents/?uuid=2fdaa829-29fe-3338-90f2-13f2c8617e26"]}],"mendeley":{"formattedCitation":"(78)","manualFormatting":"(79: p.433)","plainTextFormattedCitation":"(78)","previouslyFormattedCitation":"(77)"},"properties":{"noteIndex":0},"schema":"https://github.com/citation-style-language/schema/raw/master/csl-citation.json"}</w:instrText>
      </w:r>
      <w:r w:rsidRPr="004C4B36">
        <w:rPr>
          <w:lang w:eastAsia="en-AU"/>
        </w:rPr>
        <w:fldChar w:fldCharType="separate"/>
      </w:r>
      <w:r w:rsidR="00FC4E35" w:rsidRPr="004C4B36">
        <w:rPr>
          <w:lang w:eastAsia="en-AU"/>
        </w:rPr>
        <w:t>(79</w:t>
      </w:r>
      <w:r w:rsidR="00265B13" w:rsidRPr="004C4B36">
        <w:rPr>
          <w:lang w:eastAsia="en-AU"/>
        </w:rPr>
        <w:t>: p.433</w:t>
      </w:r>
      <w:r w:rsidR="00FC4E35" w:rsidRPr="004C4B36">
        <w:rPr>
          <w:lang w:eastAsia="en-AU"/>
        </w:rPr>
        <w:t>)</w:t>
      </w:r>
      <w:r w:rsidRPr="004C4B36">
        <w:rPr>
          <w:lang w:eastAsia="en-AU"/>
        </w:rPr>
        <w:fldChar w:fldCharType="end"/>
      </w:r>
      <w:r w:rsidRPr="004C4B36">
        <w:rPr>
          <w:lang w:eastAsia="en-AU"/>
        </w:rPr>
        <w:t xml:space="preserve">. </w:t>
      </w:r>
    </w:p>
    <w:p w14:paraId="5874B276" w14:textId="6B24BFDD" w:rsidR="00183361" w:rsidRPr="004C4B36" w:rsidRDefault="00183361" w:rsidP="00183361">
      <w:pPr>
        <w:pStyle w:val="Paragraph"/>
        <w:rPr>
          <w:lang w:eastAsia="en-AU"/>
        </w:rPr>
      </w:pPr>
      <w:r w:rsidRPr="004C4B36">
        <w:rPr>
          <w:rStyle w:val="Bold"/>
        </w:rPr>
        <w:t>Relevant education and training for both Indigenous workers in communities and non-Indigenous palliative care providers</w:t>
      </w:r>
      <w:r w:rsidRPr="004C4B36">
        <w:rPr>
          <w:lang w:eastAsia="en-AU"/>
        </w:rPr>
        <w:t xml:space="preserve"> was recommended as a high priority </w:t>
      </w:r>
      <w:r w:rsidRPr="004C4B36">
        <w:rPr>
          <w:lang w:eastAsia="en-AU"/>
        </w:rPr>
        <w:fldChar w:fldCharType="begin" w:fldLock="1"/>
      </w:r>
      <w:r w:rsidR="009B5897" w:rsidRPr="004C4B36">
        <w:rPr>
          <w:lang w:eastAsia="en-AU"/>
        </w:rPr>
        <w:instrText>ADDIN CSL_CITATION {"citationItems":[{"id":"ITEM-1","itemData":{"DOI":"10.1111/imj.13186","ISSN":"14455994","abstract":"A core consideration in the care of Indigenous patients at the end of life is their place of death. Dying in community can be of paramount importance to Indigenous people. This paper reports the experiences of the Top End Palliative Care Service with respect to the barriers and solutions in the return of Indigenous patients to community for end-of-life care. These barriers include not only those associated with the significant distances and remoteness in the Northern Territory but, also, spiritual and cultural factors, which often influence healthcare delivery.","author":[{"dropping-particle":"","family":"Waran","given":"E.","non-dropping-particle":"","parse-names":false,"suffix":""},{"dropping-particle":"","family":"O'Connor","given":"N.","non-dropping-particle":"","parse-names":false,"suffix":""},{"dropping-particle":"","family":"Zubair","given":"M. Y.","non-dropping-particle":"","parse-names":false,"suffix":""},{"dropping-particle":"","family":"May","given":"P.","non-dropping-particle":"","parse-names":false,"suffix":""}],"container-title":"Internal Medicine Journal","id":"ITEM-1","issue":"9","issued":{"date-parts":[["2016"]]},"page":"1108-1111","title":"‘Finishing up’ on country: Challenges and compromises","type":"article-journal","volume":"46"},"uris":["http://www.mendeley.com/documents/?uuid=1e4798f3-1ed1-4e97-847b-443b418add40"]},{"id":"ITEM-2","itemData":{"DOI":"10.1111/j.1440-1584.2007.00904.x","ISBN":"1038-5282","ISSN":"10385282","PMID":"17617091","abstract":"OBJECTIVE: The present article provides findings from a two-year study on Indigenous palliative care conducted in the Northern Territory that explored and documented wishes in relation to place of death for rural and remote Aboriginal people.\\n\\nDESIGN: Qualitative, open-ended interviews, audio-recorded, transcribed verbatim, and thematically analysed.\\n\\nPARTICIPANTS: There were a total of 72 interviews completed with Indigenous patients (n = 10), Indigenous caregivers (n = 19), Indigenous and non-Indigenous health care workers (n = 41), and interpreters (n = 2).\\n\\nRESULTS: The findings provide a clear articulation of the wish of Aboriginal people from rural and remote areas to die at home connected to land and family. Strong cultural reasons were given for this preference, including the strong connection with land and community, a belief in 'death country', the importance of passing on sacred knowledge to the appropriate family member, the significance of ensuring that the dying individual's 'animal spirit' is able to return to the land, and the imperative that the 'right person' in the family network is available to provide the care.\\n\\nCONCLUSION: The strong wish to die at home informs the importance of building up local health and palliative care services and avoiding, where possible, the need for relocation for health care to the major metropolitan hospitals during end-of-life care.","author":[{"dropping-particle":"","family":"McGrath","given":"Pam","non-dropping-particle":"","parse-names":false,"suffix":""}],"container-title":"Australian Journal of Rural Health","id":"ITEM-2","issue":"4","issued":{"date-parts":[["2007"]]},"page":"264-268","title":"'I don't want to be in that big city; this is my country here': Research findings on Aboriginal peoples' preference to die at home","type":"article-journal","volume":"15"},"uris":["http://www.mendeley.com/documents/?uuid=bd23c22f-ce0a-462c-8a7e-f0d0671ee2a3"]}],"mendeley":{"formattedCitation":"(58,66)","plainTextFormattedCitation":"(58,66)","previouslyFormattedCitation":"(57,65)"},"properties":{"noteIndex":0},"schema":"https://github.com/citation-style-language/schema/raw/master/csl-citation.json"}</w:instrText>
      </w:r>
      <w:r w:rsidRPr="004C4B36">
        <w:rPr>
          <w:lang w:eastAsia="en-AU"/>
        </w:rPr>
        <w:fldChar w:fldCharType="separate"/>
      </w:r>
      <w:r w:rsidR="009B5897" w:rsidRPr="004C4B36">
        <w:rPr>
          <w:lang w:eastAsia="en-AU"/>
        </w:rPr>
        <w:t>(58,66)</w:t>
      </w:r>
      <w:r w:rsidRPr="004C4B36">
        <w:rPr>
          <w:lang w:eastAsia="en-AU"/>
        </w:rPr>
        <w:fldChar w:fldCharType="end"/>
      </w:r>
      <w:r w:rsidRPr="004C4B36">
        <w:rPr>
          <w:lang w:eastAsia="en-AU"/>
        </w:rPr>
        <w:t>, as improving access to palliative care for Aboriginal and Torres Strait Islander people</w:t>
      </w:r>
      <w:r w:rsidR="007D3ACC" w:rsidRPr="004C4B36">
        <w:rPr>
          <w:lang w:eastAsia="en-AU"/>
        </w:rPr>
        <w:t>s</w:t>
      </w:r>
      <w:r w:rsidRPr="004C4B36">
        <w:rPr>
          <w:lang w:eastAsia="en-AU"/>
        </w:rPr>
        <w:t xml:space="preserve"> requires a workforce with the relevant knowledge and skills </w:t>
      </w:r>
      <w:r w:rsidRPr="004C4B36">
        <w:rPr>
          <w:lang w:eastAsia="en-AU"/>
        </w:rPr>
        <w:fldChar w:fldCharType="begin" w:fldLock="1"/>
      </w:r>
      <w:r w:rsidR="009B5897" w:rsidRPr="004C4B36">
        <w:rPr>
          <w:lang w:eastAsia="en-AU"/>
        </w:rPr>
        <w:instrText>ADDIN CSL_CITATION {"citationItems":[{"id":"ITEM-1","itemData":{"DOI":"10.1136/bmjspcare-2016-001296","ISSN":"2045-435X","PMID":"29353253","abstract":"OBJECTIVES Improving Indigenous people's access to palliative care requires a health workforce with appropriate knowledge and skills to respond to end-of-life (EOL) issues. The Indigenous component of the Program of Experience in the Palliative Approach (PEPA) includes opportunities for Indigenous health practitioners to develop skills in the palliative approach by undertaking a supervised clinical placement of up to 5 days within specialist palliative care services. This paper presents the evaluative findings of the components of an experiential learning programme and considers the broader implications for delivery of successful palliative care education programme for Indigenous people. METHODS Semistructured interviews were conducted with PEPA staff and Indigenous PEPA participants. Interviews were recorded, transcribed and key themes identified. RESULTS Participants reported that placements increased their confidence about engaging in conversations about EOL care and facilitated relationships and ongoing work collaboration with palliative care services. Management support was critical and placements undertaken in settings which had more experience caring for Indigenous people were preferred. Better engagement occurred where the programme included Indigenous staffing and leadership and where preplacement and postplacement preparation and mentoring were provided. Opportunities for programme improvement included building on existing postplacement and follow-up activities. CONCLUSIONS A culturally respectful experiential learning education programme has the potential to upskill Indigenous health practitioners in EOL care.","author":[{"dropping-particle":"","family":"Shahid","given":"Shaouli","non-dropping-particle":"","parse-names":false,"suffix":""},{"dropping-particle":"","family":"Ekberg","given":"Stuart","non-dropping-particle":"","parse-names":false,"suffix":""},{"dropping-particle":"","family":"Holloway","given":"Michele","non-dropping-particle":"","parse-names":false,"suffix":""},{"dropping-particle":"","family":"Jacka","given":"Catherine","non-dropping-particle":"","parse-names":false,"suffix":""},{"dropping-particle":"","family":"Yates","given":"Patsy","non-dropping-particle":"","parse-names":false,"suffix":""},{"dropping-particle":"","family":"Garvey","given":"Gail","non-dropping-particle":"","parse-names":false,"suffix":""},{"dropping-particle":"","family":"Thompson","given":"Sandra C","non-dropping-particle":"","parse-names":false,"suffix":""}],"container-title":"BMJ Supportive &amp; Palliative Care","id":"ITEM-1","issued":{"date-parts":[["2019"]]},"page":"158-163","title":"Experiential learning to increase palliative care competence among the Indigenous workforce: An Australian experience","type":"article-journal","volume":"9"},"uris":["http://www.mendeley.com/documents/?uuid=9c0902d9-84e0-48be-b091-174ba8c115e0"]}],"mendeley":{"formattedCitation":"(42)","plainTextFormattedCitation":"(42)","previouslyFormattedCitation":"(41)"},"properties":{"noteIndex":0},"schema":"https://github.com/citation-style-language/schema/raw/master/csl-citation.json"}</w:instrText>
      </w:r>
      <w:r w:rsidRPr="004C4B36">
        <w:rPr>
          <w:lang w:eastAsia="en-AU"/>
        </w:rPr>
        <w:fldChar w:fldCharType="separate"/>
      </w:r>
      <w:r w:rsidR="009B5897" w:rsidRPr="004C4B36">
        <w:rPr>
          <w:lang w:eastAsia="en-AU"/>
        </w:rPr>
        <w:t>(42)</w:t>
      </w:r>
      <w:r w:rsidRPr="004C4B36">
        <w:rPr>
          <w:lang w:eastAsia="en-AU"/>
        </w:rPr>
        <w:fldChar w:fldCharType="end"/>
      </w:r>
      <w:r w:rsidRPr="004C4B36">
        <w:rPr>
          <w:lang w:eastAsia="en-AU"/>
        </w:rPr>
        <w:t xml:space="preserve">, including knowledge of Aboriginal spiritual beliefs relating to death and dying </w:t>
      </w:r>
      <w:r w:rsidRPr="004C4B36">
        <w:rPr>
          <w:lang w:eastAsia="en-AU"/>
        </w:rPr>
        <w:fldChar w:fldCharType="begin" w:fldLock="1"/>
      </w:r>
      <w:r w:rsidR="009B5897" w:rsidRPr="004C4B36">
        <w:rPr>
          <w:lang w:eastAsia="en-AU"/>
        </w:rPr>
        <w:instrText>ADDIN CSL_CITATION {"citationItems":[{"id":"ITEM-1","itemData":{"author":[{"dropping-particle":"","family":"McGrath","given":"Pam","non-dropping-particle":"","parse-names":false,"suffix":""},{"dropping-particle":"","family":"Phillips","given":"Emma","non-dropping-particle":"","parse-names":false,"suffix":""}],"container-title":"Illness, Crisis &amp; Loss","id":"ITEM-1","issue":"2","issued":{"date-parts":[["2008"]]},"page":"153-171","title":"Aboriginal spiritual perspectives: Research findings relevant to end-of-life care","type":"article-journal","volume":"16"},"uris":["http://www.mendeley.com/documents/?uuid=df16be7a-dfcc-43a9-b272-1e15f9e4180b"]}],"mendeley":{"formattedCitation":"(62)","plainTextFormattedCitation":"(62)","previouslyFormattedCitation":"(61)"},"properties":{"noteIndex":0},"schema":"https://github.com/citation-style-language/schema/raw/master/csl-citation.json"}</w:instrText>
      </w:r>
      <w:r w:rsidRPr="004C4B36">
        <w:rPr>
          <w:lang w:eastAsia="en-AU"/>
        </w:rPr>
        <w:fldChar w:fldCharType="separate"/>
      </w:r>
      <w:r w:rsidR="009B5897" w:rsidRPr="004C4B36">
        <w:rPr>
          <w:lang w:eastAsia="en-AU"/>
        </w:rPr>
        <w:t>(62)</w:t>
      </w:r>
      <w:r w:rsidRPr="004C4B36">
        <w:rPr>
          <w:lang w:eastAsia="en-AU"/>
        </w:rPr>
        <w:fldChar w:fldCharType="end"/>
      </w:r>
      <w:r w:rsidRPr="004C4B36">
        <w:rPr>
          <w:lang w:eastAsia="en-AU"/>
        </w:rPr>
        <w:t>.</w:t>
      </w:r>
    </w:p>
    <w:p w14:paraId="0FEF4A8A" w14:textId="28DD8C52" w:rsidR="00183361" w:rsidRPr="004C4B36" w:rsidRDefault="00183361" w:rsidP="00183361">
      <w:pPr>
        <w:pStyle w:val="Paragraph"/>
        <w:rPr>
          <w:lang w:eastAsia="en-AU"/>
        </w:rPr>
      </w:pPr>
      <w:r w:rsidRPr="004C4B36">
        <w:rPr>
          <w:lang w:eastAsia="en-AU"/>
        </w:rPr>
        <w:t>In the Northern Territory, a Rural Community Palliative Team (including a clinical nurse manager, Indigenous Liaison Ofﬁcer/AHW and palliative care doctor) visits patients and supports primary care professionals in remote community clinics, and PEPA</w:t>
      </w:r>
      <w:r w:rsidRPr="004C4B36">
        <w:t xml:space="preserve"> p</w:t>
      </w:r>
      <w:r w:rsidRPr="004C4B36">
        <w:rPr>
          <w:lang w:eastAsia="en-AU"/>
        </w:rPr>
        <w:t xml:space="preserve">rovides remote workshops for community health staff as well as </w:t>
      </w:r>
      <w:r w:rsidRPr="004C4B36">
        <w:rPr>
          <w:lang w:eastAsia="en-AU"/>
        </w:rPr>
        <w:lastRenderedPageBreak/>
        <w:t xml:space="preserve">facilitating visits to the Darwin-based palliative care team for rural and remote clinic staff </w:t>
      </w:r>
      <w:r w:rsidRPr="004C4B36">
        <w:rPr>
          <w:lang w:eastAsia="en-AU"/>
        </w:rPr>
        <w:fldChar w:fldCharType="begin" w:fldLock="1"/>
      </w:r>
      <w:r w:rsidR="009B5897" w:rsidRPr="004C4B36">
        <w:rPr>
          <w:lang w:eastAsia="en-AU"/>
        </w:rPr>
        <w:instrText>ADDIN CSL_CITATION {"citationItems":[{"id":"ITEM-1","itemData":{"DOI":"10.1111/imj.13186","ISSN":"14455994","abstract":"A core consideration in the care of Indigenous patients at the end of life is their place of death. Dying in community can be of paramount importance to Indigenous people. This paper reports the experiences of the Top End Palliative Care Service with respect to the barriers and solutions in the return of Indigenous patients to community for end-of-life care. These barriers include not only those associated with the significant distances and remoteness in the Northern Territory but, also, spiritual and cultural factors, which often influence healthcare delivery.","author":[{"dropping-particle":"","family":"Waran","given":"E.","non-dropping-particle":"","parse-names":false,"suffix":""},{"dropping-particle":"","family":"O'Connor","given":"N.","non-dropping-particle":"","parse-names":false,"suffix":""},{"dropping-particle":"","family":"Zubair","given":"M. Y.","non-dropping-particle":"","parse-names":false,"suffix":""},{"dropping-particle":"","family":"May","given":"P.","non-dropping-particle":"","parse-names":false,"suffix":""}],"container-title":"Internal Medicine Journal","id":"ITEM-1","issue":"9","issued":{"date-parts":[["2016"]]},"page":"1108-1111","title":"‘Finishing up’ on country: Challenges and compromises","type":"article-journal","volume":"46"},"uris":["http://www.mendeley.com/documents/?uuid=1e4798f3-1ed1-4e97-847b-443b418add40"]},{"id":"ITEM-2","itemData":{"DOI":"10.1136/bmjspcare-2016-001296","ISSN":"2045-435X","PMID":"29353253","abstract":"OBJECTIVES Improving Indigenous people's access to palliative care requires a health workforce with appropriate knowledge and skills to respond to end-of-life (EOL) issues. The Indigenous component of the Program of Experience in the Palliative Approach (PEPA) includes opportunities for Indigenous health practitioners to develop skills in the palliative approach by undertaking a supervised clinical placement of up to 5 days within specialist palliative care services. This paper presents the evaluative findings of the components of an experiential learning programme and considers the broader implications for delivery of successful palliative care education programme for Indigenous people. METHODS Semistructured interviews were conducted with PEPA staff and Indigenous PEPA participants. Interviews were recorded, transcribed and key themes identified. RESULTS Participants reported that placements increased their confidence about engaging in conversations about EOL care and facilitated relationships and ongoing work collaboration with palliative care services. Management support was critical and placements undertaken in settings which had more experience caring for Indigenous people were preferred. Better engagement occurred where the programme included Indigenous staffing and leadership and where preplacement and postplacement preparation and mentoring were provided. Opportunities for programme improvement included building on existing postplacement and follow-up activities. CONCLUSIONS A culturally respectful experiential learning education programme has the potential to upskill Indigenous health practitioners in EOL care.","author":[{"dropping-particle":"","family":"Shahid","given":"Shaouli","non-dropping-particle":"","parse-names":false,"suffix":""},{"dropping-particle":"","family":"Ekberg","given":"Stuart","non-dropping-particle":"","parse-names":false,"suffix":""},{"dropping-particle":"","family":"Holloway","given":"Michele","non-dropping-particle":"","parse-names":false,"suffix":""},{"dropping-particle":"","family":"Jacka","given":"Catherine","non-dropping-particle":"","parse-names":false,"suffix":""},{"dropping-particle":"","family":"Yates","given":"Patsy","non-dropping-particle":"","parse-names":false,"suffix":""},{"dropping-particle":"","family":"Garvey","given":"Gail","non-dropping-particle":"","parse-names":false,"suffix":""},{"dropping-particle":"","family":"Thompson","given":"Sandra C","non-dropping-particle":"","parse-names":false,"suffix":""}],"container-title":"BMJ Supportive &amp; Palliative Care","id":"ITEM-2","issued":{"date-parts":[["2019"]]},"page":"158-163","title":"Experiential learning to increase palliative care competence among the Indigenous workforce: An Australian experience","type":"article-journal","volume":"9"},"uris":["http://www.mendeley.com/documents/?uuid=9c0902d9-84e0-48be-b091-174ba8c115e0"]},{"id":"ITEM-3","itemData":{"DOI":"10.1111/j.1440-1584.2007.00904.x","ISBN":"1038-5282","ISSN":"10385282","PMID":"17617091","abstract":"OBJECTIVE: The present article provides findings from a two-year study on Indigenous palliative care conducted in the Northern Territory that explored and documented wishes in relation to place of death for rural and remote Aboriginal people.\\n\\nDESIGN: Qualitative, open-ended interviews, audio-recorded, transcribed verbatim, and thematically analysed.\\n\\nPARTICIPANTS: There were a total of 72 interviews completed with Indigenous patients (n = 10), Indigenous caregivers (n = 19), Indigenous and non-Indigenous health care workers (n = 41), and interpreters (n = 2).\\n\\nRESULTS: The findings provide a clear articulation of the wish of Aboriginal people from rural and remote areas to die at home connected to land and family. Strong cultural reasons were given for this preference, including the strong connection with land and community, a belief in 'death country', the importance of passing on sacred knowledge to the appropriate family member, the significance of ensuring that the dying individual's 'animal spirit' is able to return to the land, and the imperative that the 'right person' in the family network is available to provide the care.\\n\\nCONCLUSION: The strong wish to die at home informs the importance of building up local health and palliative care services and avoiding, where possible, the need for relocation for health care to the major metropolitan hospitals during end-of-life care.","author":[{"dropping-particle":"","family":"McGrath","given":"Pam","non-dropping-particle":"","parse-names":false,"suffix":""}],"container-title":"Australian Journal of Rural Health","id":"ITEM-3","issue":"4","issued":{"date-parts":[["2007"]]},"page":"264-268","title":"'I don't want to be in that big city; this is my country here': Research findings on Aboriginal peoples' preference to die at home","type":"article-journal","volume":"15"},"uris":["http://www.mendeley.com/documents/?uuid=bd23c22f-ce0a-462c-8a7e-f0d0671ee2a3"]}],"mendeley":{"formattedCitation":"(42,58,66)","plainTextFormattedCitation":"(42,58,66)","previouslyFormattedCitation":"(41,57,65)"},"properties":{"noteIndex":0},"schema":"https://github.com/citation-style-language/schema/raw/master/csl-citation.json"}</w:instrText>
      </w:r>
      <w:r w:rsidRPr="004C4B36">
        <w:rPr>
          <w:lang w:eastAsia="en-AU"/>
        </w:rPr>
        <w:fldChar w:fldCharType="separate"/>
      </w:r>
      <w:r w:rsidR="009B5897" w:rsidRPr="004C4B36">
        <w:rPr>
          <w:lang w:eastAsia="en-AU"/>
        </w:rPr>
        <w:t>(42,58,66)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This type of ‘two-way’ cross-cultural education can help medical and nursing staff to improve their understanding of Indigenous peoples’ views, and Indigenous people to learn more about prevention and treatment of cancer from a biomedical perspective </w:t>
      </w:r>
      <w:r w:rsidRPr="004C4B36">
        <w:rPr>
          <w:lang w:eastAsia="en-AU"/>
        </w:rPr>
        <w:fldChar w:fldCharType="begin" w:fldLock="1"/>
      </w:r>
      <w:r w:rsidR="009B5897" w:rsidRPr="004C4B36">
        <w:rPr>
          <w:lang w:eastAsia="en-AU"/>
        </w:rPr>
        <w:instrText>ADDIN CSL_CITATION {"citationItems":[{"id":"ITEM-1","itemData":{"DOI":"10.5172/conu.2006.22.2.240","ISBN":"1037-6178","ISSN":"10376178","PMID":"17026431","abstract":"Although the incidence of cancer in Indigenous peoples is similar to its incidence in the overall Australian population, Indigenous peoples are less likely to access early detection and medical interventions resulting in higher mortality and morbidity rates. To explore and address this discrepancy, the National Health and Medical Research Council funded a research study to examine Indigenous peoples' views of cancer and cancer treatments with an end goal of developing an innovative model of Indigenous Palliative Care. Seventy-two participants were interviewed from four geographical areas within the Northern Territory (Australia) including patients, caregivers, Indigenous and non-Indigenous health care workers, and interpreters. Indigenous peoples' views of cancer have to be examined within a historical, socio-political, and cultural context. There is no Indigenous word for cancer and the Western biomedical language that semantically constructs the notion of cancer is not widely understood. Additionally, for many Indigenous people, the aetiology of cancer is embedded in beliefs about the spiritual world of curses and payback from perceived misdeeds. The paper advocates for cross-cultural education initiatives, stressing the importance of a two way education strategy incorporating a process whereby medical and nursing personnel would improve their understanding of Indigenous peoples' view of cancer and Indigenous peoples would learn more about prevention and treatment of cancer from a biomedical perspective.","author":[{"dropping-particle":"","family":"McGrath","given":"Pam","non-dropping-particle":"","parse-names":false,"suffix":""},{"dropping-particle":"","family":"Holewa","given":"Hamish","non-dropping-particle":"","parse-names":false,"suffix":""},{"dropping-particle":"","family":"Ogilvie","given":"Katherine","non-dropping-particle":"","parse-names":false,"suffix":""},{"dropping-particle":"","family":"Rayner","given":"Robert","non-dropping-particle":"","parse-names":false,"suffix":""},{"dropping-particle":"","family":"Patton","given":"Mary Anne","non-dropping-particle":"","parse-names":false,"suffix":""}],"container-title":"Contemporary Nurse","id":"ITEM-1","issue":"2","issued":{"date-parts":[["2006"]]},"page":"240-254","title":"Insights on Aboriginal peoples' views of cancer in Australia","type":"article-journal","volume":"22"},"uris":["http://www.mendeley.com/documents/?uuid=82c199a4-025a-4a9f-988b-6304e91f59b3"]}],"mendeley":{"formattedCitation":"(69)","plainTextFormattedCitation":"(69)","previouslyFormattedCitation":"(68)"},"properties":{"noteIndex":0},"schema":"https://github.com/citation-style-language/schema/raw/master/csl-citation.json"}</w:instrText>
      </w:r>
      <w:r w:rsidRPr="004C4B36">
        <w:rPr>
          <w:lang w:eastAsia="en-AU"/>
        </w:rPr>
        <w:fldChar w:fldCharType="separate"/>
      </w:r>
      <w:r w:rsidR="009B5897" w:rsidRPr="004C4B36">
        <w:rPr>
          <w:lang w:eastAsia="en-AU"/>
        </w:rPr>
        <w:t>(69)</w:t>
      </w:r>
      <w:r w:rsidRPr="004C4B36">
        <w:rPr>
          <w:lang w:eastAsia="en-AU"/>
        </w:rPr>
        <w:fldChar w:fldCharType="end"/>
      </w:r>
      <w:r w:rsidRPr="004C4B36">
        <w:rPr>
          <w:lang w:eastAsia="en-AU"/>
        </w:rPr>
        <w:t xml:space="preserve">. </w:t>
      </w:r>
    </w:p>
    <w:p w14:paraId="6A0B494D" w14:textId="2CECD52E" w:rsidR="00183361" w:rsidRPr="004C4B36" w:rsidRDefault="00183361" w:rsidP="00183361">
      <w:pPr>
        <w:pStyle w:val="Paragraph"/>
        <w:rPr>
          <w:lang w:eastAsia="en-AU"/>
        </w:rPr>
      </w:pPr>
      <w:r w:rsidRPr="004C4B36">
        <w:rPr>
          <w:rStyle w:val="Bold"/>
        </w:rPr>
        <w:t>Consistency of staffing</w:t>
      </w:r>
      <w:r w:rsidRPr="004C4B36">
        <w:rPr>
          <w:lang w:eastAsia="en-AU"/>
        </w:rPr>
        <w:t xml:space="preserve"> is an enabler of access to palliative care for Aboriginal and Torres Strait Islander people</w:t>
      </w:r>
      <w:r w:rsidR="007D3ACC" w:rsidRPr="004C4B36">
        <w:rPr>
          <w:lang w:eastAsia="en-AU"/>
        </w:rPr>
        <w:t>s</w:t>
      </w:r>
      <w:r w:rsidRPr="004C4B36">
        <w:rPr>
          <w:lang w:eastAsia="en-AU"/>
        </w:rPr>
        <w:t xml:space="preserve">, as trusting relationships help communities engage with services </w:t>
      </w:r>
      <w:r w:rsidRPr="004C4B36">
        <w:rPr>
          <w:lang w:eastAsia="en-AU"/>
        </w:rPr>
        <w:fldChar w:fldCharType="begin" w:fldLock="1"/>
      </w:r>
      <w:r w:rsidR="009B5897" w:rsidRPr="004C4B36">
        <w:rPr>
          <w:lang w:eastAsia="en-AU"/>
        </w:rPr>
        <w:instrText>ADDIN CSL_CITATION {"citationItems":[{"id":"ITEM-1","itemData":{"DOI":"10.1186/s12904-016-0136-1","ISBN":"1472-684x","ISSN":"1472684X","PMID":"27430257","abstract":"Background: In the Northern Territory (NT) there is a lack of respite services available to palliative care patients and their families. Indigenous people in the NT suffer substantially higher rates of poorly controlled chronic disease and premature mortality associated with poor heath than the Australian population as a whole. The need for a flexible, community based, culturally appropriate respite service in Alice Springs was identified and, after the service had been operating for 10 months, a qualitative evaluation was conducted to investigate the experiences of people involved in the use and operation of the service. Methods: Semi-structured interviews were conducted with patients, carers, referrers, and stakeholders. A total of 20 people were interviewed. Interpretative Phenomenological Analysis was used inductively to analyse the transcripts. Two case studies are also described which illustrate in greater detail the impact the respite service has had on people's lives. Results: From the semi-structured interviews, two superordinate themes along with a number of sub themes were developed. The two superordinate themes described both \" The Big Picture \" considerations as well as the pragmatics of \" Making the Service Work \" . The sub themes highlighted issues such as being stuck at home and the relief that respite provided. The case studies poignantly illustrate the difference the respite service made to the quality of life of two patients. Discussion: The findings clearly indicate an improvement in quality of life for respite patients and their carers. The respite service enabled improved care coordination of chronic and complex patients as well as improved medication compliance and symptom management. As a result of this evaluation a number of recommendations to continue and improve the service are provided. Background","author":[{"dropping-particle":"","family":"Carey","given":"Timothy A.","non-dropping-particle":"","parse-names":false,"suffix":""},{"dropping-particle":"","family":"Schouten","given":"Kellie","non-dropping-particle":"","parse-names":false,"suffix":""},{"dropping-particle":"","family":"Wakerman","given":"John","non-dropping-particle":"","parse-names":false,"suffix":""},{"dropping-particle":"","family":"Humphreys","given":"John S.","non-dropping-particle":"","parse-names":false,"suffix":""},{"dropping-particle":"","family":"Miegel","given":"Fred","non-dropping-particle":"","parse-names":false,"suffix":""},{"dropping-particle":"","family":"Murphy","given":"Simon","non-dropping-particle":"","parse-names":false,"suffix":""},{"dropping-particle":"","family":"Arundell","given":"Mick","non-dropping-particle":"","parse-names":false,"suffix":""}],"container-title":"BMC Palliative Care","id":"ITEM-1","issue":"1","issued":{"date-parts":[["2016"]]},"page":"1-10","publisher":"BMC Palliative Care","title":"Improving the quality of life of palliative and chronic disease patients and carers in remote Australia with the establishment of a day respite facility","type":"article-journal","volume":"15"},"uris":["http://www.mendeley.com/documents/?uuid=44d0343e-4a3a-4890-87db-f7a2c4cd2389"]}],"mendeley":{"formattedCitation":"(57)","plainTextFormattedCitation":"(57)","previouslyFormattedCitation":"(56)"},"properties":{"noteIndex":0},"schema":"https://github.com/citation-style-language/schema/raw/master/csl-citation.json"}</w:instrText>
      </w:r>
      <w:r w:rsidRPr="004C4B36">
        <w:rPr>
          <w:lang w:eastAsia="en-AU"/>
        </w:rPr>
        <w:fldChar w:fldCharType="separate"/>
      </w:r>
      <w:r w:rsidR="009B5897" w:rsidRPr="004C4B36">
        <w:rPr>
          <w:lang w:eastAsia="en-AU"/>
        </w:rPr>
        <w:t>(57)</w:t>
      </w:r>
      <w:r w:rsidRPr="004C4B36">
        <w:rPr>
          <w:lang w:eastAsia="en-AU"/>
        </w:rPr>
        <w:fldChar w:fldCharType="end"/>
      </w:r>
      <w:r w:rsidRPr="004C4B36">
        <w:rPr>
          <w:lang w:eastAsia="en-AU"/>
        </w:rPr>
        <w:t>.</w:t>
      </w:r>
    </w:p>
    <w:p w14:paraId="4E07FF84" w14:textId="77777777" w:rsidR="00183361" w:rsidRPr="004C4B36" w:rsidRDefault="00183361" w:rsidP="00584362">
      <w:pPr>
        <w:pStyle w:val="Heading4"/>
        <w:rPr>
          <w:noProof w:val="0"/>
          <w:lang w:val="en-GB"/>
        </w:rPr>
      </w:pPr>
      <w:r w:rsidRPr="004C4B36">
        <w:rPr>
          <w:noProof w:val="0"/>
          <w:lang w:val="en-GB"/>
        </w:rPr>
        <w:t>Community engagement</w:t>
      </w:r>
    </w:p>
    <w:p w14:paraId="23E23E0D" w14:textId="568619BE" w:rsidR="00183361" w:rsidRPr="004C4B36" w:rsidRDefault="00183361" w:rsidP="00183361">
      <w:pPr>
        <w:pStyle w:val="Paragraph"/>
        <w:rPr>
          <w:lang w:eastAsia="en-AU"/>
        </w:rPr>
      </w:pPr>
      <w:r w:rsidRPr="004C4B36">
        <w:rPr>
          <w:lang w:eastAsia="en-AU"/>
        </w:rPr>
        <w:t>The literature suggests that while there may be a lack of knowledge of the role of palliative care and the services available, once this is addressed</w:t>
      </w:r>
      <w:r w:rsidR="001016EE" w:rsidRPr="004C4B36">
        <w:rPr>
          <w:lang w:eastAsia="en-AU"/>
        </w:rPr>
        <w:t>—</w:t>
      </w:r>
      <w:r w:rsidRPr="004C4B36">
        <w:rPr>
          <w:lang w:eastAsia="en-AU"/>
        </w:rPr>
        <w:t>and communities gain some experience of palliative care services</w:t>
      </w:r>
      <w:r w:rsidR="001016EE" w:rsidRPr="004C4B36">
        <w:rPr>
          <w:lang w:eastAsia="en-AU"/>
        </w:rPr>
        <w:t>—</w:t>
      </w:r>
      <w:r w:rsidRPr="004C4B36">
        <w:rPr>
          <w:lang w:eastAsia="en-AU"/>
        </w:rPr>
        <w:t xml:space="preserve">there is often a positive reaction from Aboriginal and Torres Strait Islander individuals and communities </w:t>
      </w:r>
      <w:r w:rsidRPr="004C4B36">
        <w:rPr>
          <w:lang w:eastAsia="en-AU"/>
        </w:rPr>
        <w:fldChar w:fldCharType="begin" w:fldLock="1"/>
      </w:r>
      <w:r w:rsidR="009B5897" w:rsidRPr="004C4B36">
        <w:rPr>
          <w:lang w:eastAsia="en-AU"/>
        </w:rPr>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id":"ITEM-2","itemData":{"DOI":"10.1097/01.NJH.0000280230.59214.c5","ISSN":"1522-2179","author":[{"dropping-particle":"","family":"McGrath","given":"Pam","non-dropping-particle":"","parse-names":false,"suffix":""},{"dropping-particle":"","family":"Patton","given":"Marry Anne","non-dropping-particle":"","parse-names":false,"suffix":""}],"container-title":"Journal of Hospice &amp; Palliative Nursing","id":"ITEM-2","issue":"4","issued":{"date-parts":[["2007"]]},"page":"189-197","title":"Indigenous understanding of hospice and palliative care","type":"article-journal","volume":"9"},"uris":["http://www.mendeley.com/documents/?uuid=b3e45caa-1ee5-4d46-8111-def2766e1240"]},{"id":"ITEM-3","itemData":{"author":[{"dropping-particle":"","family":"McGrath","given":"Catharine L","non-dropping-particle":"","parse-names":false,"suffix":""}],"container-title":"Aust J Rural Health","id":"ITEM-3","issue":"1","issued":{"date-parts":[["2000"]]},"page":"47-51","title":"Issues influencing the provision of palliative care services to remote Aboriginal communities in the Northern Territory","type":"article-journal","volume":"8"},"uris":["http://www.mendeley.com/documents/?uuid=1dc0d62c-f975-3f63-b860-ff7c5cb1480b"]}],"mendeley":{"formattedCitation":"(37,43,46)","plainTextFormattedCitation":"(37,43,46)","previouslyFormattedCitation":"(36,42,45)"},"properties":{"noteIndex":0},"schema":"https://github.com/citation-style-language/schema/raw/master/csl-citation.json"}</w:instrText>
      </w:r>
      <w:r w:rsidRPr="004C4B36">
        <w:rPr>
          <w:lang w:eastAsia="en-AU"/>
        </w:rPr>
        <w:fldChar w:fldCharType="separate"/>
      </w:r>
      <w:r w:rsidR="009B5897" w:rsidRPr="004C4B36">
        <w:rPr>
          <w:lang w:eastAsia="en-AU"/>
        </w:rPr>
        <w:t>(37,43,46)</w:t>
      </w:r>
      <w:r w:rsidRPr="004C4B36">
        <w:rPr>
          <w:lang w:eastAsia="en-AU"/>
        </w:rPr>
        <w:fldChar w:fldCharType="end"/>
      </w:r>
      <w:r w:rsidRPr="004C4B36">
        <w:rPr>
          <w:lang w:eastAsia="en-AU"/>
        </w:rPr>
        <w:t>.</w:t>
      </w:r>
      <w:r w:rsidR="00CA2674" w:rsidRPr="004C4B36">
        <w:rPr>
          <w:lang w:eastAsia="en-AU"/>
        </w:rPr>
        <w:t xml:space="preserve"> </w:t>
      </w:r>
    </w:p>
    <w:p w14:paraId="39733D0F" w14:textId="43B7EBB4" w:rsidR="00183361" w:rsidRPr="004C4B36" w:rsidRDefault="00183361" w:rsidP="00183361">
      <w:pPr>
        <w:pStyle w:val="Paragraph"/>
        <w:rPr>
          <w:lang w:eastAsia="en-AU"/>
        </w:rPr>
      </w:pPr>
      <w:r w:rsidRPr="004C4B36">
        <w:rPr>
          <w:lang w:eastAsia="en-AU"/>
        </w:rPr>
        <w:t>Meaningful engagement with communities and fami</w:t>
      </w:r>
      <w:r w:rsidR="007D3ACC" w:rsidRPr="004C4B36">
        <w:rPr>
          <w:lang w:eastAsia="en-AU"/>
        </w:rPr>
        <w:t xml:space="preserve">lies has been highlighted as a </w:t>
      </w:r>
      <w:r w:rsidRPr="004C4B36">
        <w:rPr>
          <w:lang w:eastAsia="en-AU"/>
        </w:rPr>
        <w:t xml:space="preserve">fundamental prerequisite for progress in the design and implementation of improvement strategies </w:t>
      </w:r>
      <w:r w:rsidRPr="004C4B36">
        <w:rPr>
          <w:lang w:eastAsia="en-AU"/>
        </w:rPr>
        <w:fldChar w:fldCharType="begin" w:fldLock="1"/>
      </w:r>
      <w:r w:rsidR="009B5897" w:rsidRPr="004C4B36">
        <w:rPr>
          <w:lang w:eastAsia="en-AU"/>
        </w:rPr>
        <w:instrText>ADDIN CSL_CITATION {"citationItems":[{"id":"ITEM-1","itemData":{"DOI":"10.1186/s12904-018-0325-1","ISBN":"1472-684X","ISSN":"1472684X","PMID":"29739457","abstract":"Background: Indigenous peoples in developed countries have reduced life expectancies, particularly from chronic diseases. The lack of access to and take up of palliative care services of Indigenous peoples is an ongoing concern. Objectives: To examine and learn from published studies on provision of culturally safe palliative care service delivery to Indigenous people in Australia, New Zealand (NZ), Canada and the United States of America (USA); and to compare Indigenous peoples' preferences, needs, opportunities and barriers to palliative care. Methods: A comprehensive search of multiple databases was undertaken. Articles were included if they were published in English from 2000 onwards and related to palliative care service delivery for Indigenous populations; papers could use quantitative or qualitative approaches. Common themes were identified using thematic synthesis. Studies were evaluated using Daly's hierarchy of evidence-for-practice in qualitative research. Results: Of 522 articles screened, 39 were eligible for inclusion. Despite diversity in Indigenous peoples' experiences across countries, some commonalities were noted in the preferences for palliative care of Indigenous people: to die close to or at home; involvement of family; and the integration of cultural practices. Barriers identified included inaccessibility, affordability, lack of awareness of services, perceptions of palliative care, and inappropriate services. Identified models attempted to address these gaps by adopting the following strategies: community engagement and ownership; flexibility in approach; continuing education and training; a whole-of-service approach; and local partnerships among multiple agencies. Better engagement with Indigenous clients, an increase in number of palliative care patients, improved outcomes, and understanding about palliative care by patients and their families were identified as positive achievements. Conclusions: The results provide a comprehensive overview of identified effective practices with regards to palliative care delivered to Indigenous populations to guide future program developments in this field. Further research is required to explore the palliative care needs and experiences of Indigenous people living in urban areas. [ABSTRACT FROM AUTHOR]","author":[{"dropping-particle":"","family":"Shahid","given":"S.","non-dropping-particle":"","parse-names":false,"suffix":""},{"dropping-particle":"","family":"Taylor","given":"E.V.","non-dropping-particle":"","parse-names":false,"suffix":""},{"dropping-particle":"","family":"Cheetham","given":"S.","non-dropping-particle":"","parse-names":false,"suffix":""},{"dropping-particle":"","family":"Woods","given":"J.A.","non-dropping-particle":"","parse-names":false,"suffix":""},{"dropping-particle":"","family":"Aoun","given":"S.M.","non-dropping-particle":"","parse-names":false,"suffix":""},{"dropping-particle":"","family":"Thompson","given":"S.C.","non-dropping-particle":"","parse-names":false,"suffix":""}],"container-title":"BMC Palliative Care","id":"ITEM-1","issued":{"date-parts":[["2018"]]},"page":"72","title":"Key features of palliative care service delivery to Indigenous peoples in Australia, New Zealand, Canada and the United States: A comprehensive review","type":"article-journal","volume":"17"},"uris":["http://www.mendeley.com/documents/?uuid=dab0587b-818a-3fb6-a2fa-2e3929db25b6"]}],"mendeley":{"formattedCitation":"(77)","plainTextFormattedCitation":"(77)","previouslyFormattedCitation":"(76)"},"properties":{"noteIndex":0},"schema":"https://github.com/citation-style-language/schema/raw/master/csl-citation.json"}</w:instrText>
      </w:r>
      <w:r w:rsidRPr="004C4B36">
        <w:rPr>
          <w:lang w:eastAsia="en-AU"/>
        </w:rPr>
        <w:fldChar w:fldCharType="separate"/>
      </w:r>
      <w:r w:rsidR="009B5897" w:rsidRPr="004C4B36">
        <w:rPr>
          <w:lang w:eastAsia="en-AU"/>
        </w:rPr>
        <w:t>(77)</w:t>
      </w:r>
      <w:r w:rsidRPr="004C4B36">
        <w:rPr>
          <w:lang w:eastAsia="en-AU"/>
        </w:rPr>
        <w:fldChar w:fldCharType="end"/>
      </w:r>
      <w:r w:rsidRPr="004C4B36">
        <w:rPr>
          <w:lang w:eastAsia="en-AU"/>
        </w:rPr>
        <w:t xml:space="preserve">. </w:t>
      </w:r>
    </w:p>
    <w:p w14:paraId="14FA351B" w14:textId="77777777" w:rsidR="00183361" w:rsidRPr="004C4B36" w:rsidRDefault="00183361" w:rsidP="00584362">
      <w:pPr>
        <w:pStyle w:val="Heading4"/>
        <w:rPr>
          <w:noProof w:val="0"/>
          <w:lang w:val="en-GB"/>
        </w:rPr>
      </w:pPr>
      <w:r w:rsidRPr="004C4B36">
        <w:rPr>
          <w:noProof w:val="0"/>
          <w:lang w:val="en-GB"/>
        </w:rPr>
        <w:t>Partnerships</w:t>
      </w:r>
    </w:p>
    <w:p w14:paraId="5DD3F951" w14:textId="0A537AF3" w:rsidR="00183361" w:rsidRPr="004C4B36" w:rsidRDefault="00183361" w:rsidP="00183361">
      <w:pPr>
        <w:pStyle w:val="Paragraph"/>
        <w:rPr>
          <w:lang w:eastAsia="en-AU"/>
        </w:rPr>
      </w:pPr>
      <w:r w:rsidRPr="004C4B36">
        <w:rPr>
          <w:rStyle w:val="Bold"/>
        </w:rPr>
        <w:t xml:space="preserve">Partnerships </w:t>
      </w:r>
      <w:r w:rsidRPr="004C4B36">
        <w:rPr>
          <w:lang w:eastAsia="en-AU"/>
        </w:rPr>
        <w:t xml:space="preserve">between service providers, consumers and communities are considered a key element of quality healthcare provision, with the </w:t>
      </w:r>
      <w:r w:rsidR="00015D26" w:rsidRPr="004C4B36">
        <w:rPr>
          <w:lang w:eastAsia="en-AU"/>
        </w:rPr>
        <w:t>u</w:t>
      </w:r>
      <w:r w:rsidRPr="004C4B36">
        <w:rPr>
          <w:lang w:eastAsia="en-AU"/>
        </w:rPr>
        <w:t xml:space="preserve">ser </w:t>
      </w:r>
      <w:r w:rsidR="00015D26" w:rsidRPr="004C4B36">
        <w:rPr>
          <w:lang w:eastAsia="en-AU"/>
        </w:rPr>
        <w:t>g</w:t>
      </w:r>
      <w:r w:rsidRPr="004C4B36">
        <w:rPr>
          <w:lang w:eastAsia="en-AU"/>
        </w:rPr>
        <w:t xml:space="preserve">uide for Aboriginal and Torres Strait Islander </w:t>
      </w:r>
      <w:r w:rsidR="00015D26" w:rsidRPr="004C4B36">
        <w:rPr>
          <w:lang w:eastAsia="en-AU"/>
        </w:rPr>
        <w:t>h</w:t>
      </w:r>
      <w:r w:rsidRPr="004C4B36">
        <w:rPr>
          <w:lang w:eastAsia="en-AU"/>
        </w:rPr>
        <w:t xml:space="preserve">ealth associated with the NSQHS Standards recommending that health service organisations discuss customs and practices with the local community, to determine strategies that can be used to meet local and individual needs </w:t>
      </w:r>
      <w:r w:rsidRPr="004C4B36">
        <w:rPr>
          <w:lang w:eastAsia="en-AU"/>
        </w:rPr>
        <w:fldChar w:fldCharType="begin" w:fldLock="1"/>
      </w:r>
      <w:r w:rsidR="009B5897" w:rsidRPr="004C4B36">
        <w:rPr>
          <w:lang w:eastAsia="en-AU"/>
        </w:rPr>
        <w:instrText>ADDIN CSL_CITATION {"citationItems":[{"id":"ITEM-1","itemData":{"ISBN":"9781925665239","author":[{"dropping-particle":"","family":"The Wardliparingga Aboriginal Research Unit of the South Australian Health and Medical Research Institute","given":"","non-dropping-particle":"","parse-names":false,"suffix":""}],"id":"ITEM-1","issued":{"date-parts":[["2017"]]},"publisher":"Australian Commission on Safety and Quality in Health Care","publisher-place":"Sydney","title":"National Safety and Quality Health Service Standards user guide for Aboriginal and Torres Strait Islander health","type":"book"},"uris":["http://www.mendeley.com/documents/?uuid=f3346f1a-4202-448f-8d6d-5e9afb0e6293"]}],"mendeley":{"formattedCitation":"(70)","plainTextFormattedCitation":"(70)","previouslyFormattedCitation":"(69)"},"properties":{"noteIndex":0},"schema":"https://github.com/citation-style-language/schema/raw/master/csl-citation.json"}</w:instrText>
      </w:r>
      <w:r w:rsidRPr="004C4B36">
        <w:rPr>
          <w:lang w:eastAsia="en-AU"/>
        </w:rPr>
        <w:fldChar w:fldCharType="separate"/>
      </w:r>
      <w:r w:rsidR="009B5897" w:rsidRPr="004C4B36">
        <w:rPr>
          <w:lang w:eastAsia="en-AU"/>
        </w:rPr>
        <w:t>(70)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For example, cancer services across Australia highlighted the importance of working with local health networks (e.g. </w:t>
      </w:r>
      <w:r w:rsidRPr="004C4B36">
        <w:rPr>
          <w:lang w:eastAsia="en-AU"/>
        </w:rPr>
        <w:t xml:space="preserve">Aboriginal Community Controlled Health Services and Primary Health Networks as well as palliative care services and Indigenous community members) in delivering best-practice care </w:t>
      </w:r>
      <w:r w:rsidRPr="004C4B36">
        <w:rPr>
          <w:lang w:eastAsia="en-AU"/>
        </w:rPr>
        <w:fldChar w:fldCharType="begin" w:fldLock="1"/>
      </w:r>
      <w:r w:rsidR="009B5897" w:rsidRPr="004C4B36">
        <w:rPr>
          <w:lang w:eastAsia="en-AU"/>
        </w:rPr>
        <w:instrText>ADDIN CSL_CITATION {"citationItems":[{"id":"ITEM-1","itemData":{"DOI":"10.3390/ijerph15040717","ISBN":"1660-4601","ISSN":"16604601","abstract":"Indigenous Australians continue to experience significantly poorer outcomes from cancer than non-Indigenous Australians. Despite the importance of culturally appropriate cancer services in improving outcomes, there is a lack of awareness of current programs and initiatives that are aimed at meeting the needs of Indigenous patients. Telephone interviews were used to identify and describe the Indigenous-specific programs and initiatives that are implemented in a subset of the services that participated in a larger national online survey of cancer treatment services. Fourteen services located across Australia participated in the interviews. Participants identified a number of factors that were seen as critical to delivering culturally appropriate treatment and support, including having a trained workforce with effective cross-cultural communication skills, providing best practice care, and improving the knowledge, attitudes, and understanding of cancer by Indigenous people. However, over a third of participants were not sure how their service compared with others, indicating that they were not aware of how other services are doing in this field. There are currently many Indigenous-specific programs and initiatives that are aimed at providing culturally appropriate treatment and supporting Indigenous people affected by cancer across Australia. However, details of these initiatives are not widely known and barriers to information sharing exist. Further research in this area is needed to evaluate programs and initiatives and showcase the effective approaches to Indigenous cancer care.","author":[{"dropping-particle":"V","family":"Taylor","given":"Emma","non-dropping-particle":"","parse-names":false,"suffix":""},{"dropping-particle":"","family":"Haigh","given":"Margaret M","non-dropping-particle":"","parse-names":false,"suffix":""},{"dropping-particle":"","family":"Shahid","given":"Shaouli","non-dropping-particle":"","parse-names":false,"suffix":""},{"dropping-particle":"","family":"Garvey","given":"Gail","non-dropping-particle":"","parse-names":false,"suffix":""},{"dropping-particle":"","family":"Cunningham","given":"Joan","non-dropping-particle":"","parse-names":false,"suffix":""},{"dropping-particle":"","family":"Thompson","given":"Sandra C","non-dropping-particle":"","parse-names":false,"suffix":""}],"container-title":"International Journal of Environmental Research and Public Health","id":"ITEM-1","issued":{"date-parts":[["2018"]]},"page":"717","title":"Cancer services and their initiatives to improve the care of Indigenous Australians","type":"article-journal","volume":"15"},"uris":["http://www.mendeley.com/documents/?uuid=ddb958ff-cf6d-3c1d-bb02-45c37ffcfcdc"]}],"mendeley":{"formattedCitation":"(79)","plainTextFormattedCitation":"(79)","previouslyFormattedCitation":"(78)"},"properties":{"noteIndex":0},"schema":"https://github.com/citation-style-language/schema/raw/master/csl-citation.json"}</w:instrText>
      </w:r>
      <w:r w:rsidRPr="004C4B36">
        <w:rPr>
          <w:lang w:eastAsia="en-AU"/>
        </w:rPr>
        <w:fldChar w:fldCharType="separate"/>
      </w:r>
      <w:r w:rsidR="009B5897" w:rsidRPr="004C4B36">
        <w:rPr>
          <w:lang w:eastAsia="en-AU"/>
        </w:rPr>
        <w:t>(79)</w:t>
      </w:r>
      <w:r w:rsidRPr="004C4B36">
        <w:rPr>
          <w:lang w:eastAsia="en-AU"/>
        </w:rPr>
        <w:fldChar w:fldCharType="end"/>
      </w:r>
      <w:r w:rsidRPr="004C4B36">
        <w:rPr>
          <w:lang w:eastAsia="en-AU"/>
        </w:rPr>
        <w:t>.</w:t>
      </w:r>
    </w:p>
    <w:p w14:paraId="28106E38" w14:textId="1D859034" w:rsidR="00183361" w:rsidRPr="004C4B36" w:rsidRDefault="00183361" w:rsidP="00183361">
      <w:pPr>
        <w:pStyle w:val="Paragraph"/>
        <w:rPr>
          <w:lang w:eastAsia="en-AU"/>
        </w:rPr>
      </w:pPr>
      <w:r w:rsidRPr="004C4B36">
        <w:rPr>
          <w:lang w:eastAsia="en-AU"/>
        </w:rPr>
        <w:t>Other partnerships (e.g. between state/territory health departments and palliative care services and relevant media channels) are also considered important in engaging Aboriginal and Torres Strait Islander communities in discussions and initiatives relating to palliative care</w:t>
      </w:r>
      <w:r w:rsidR="00A721FF" w:rsidRPr="004C4B36">
        <w:rPr>
          <w:lang w:eastAsia="en-AU"/>
        </w:rPr>
        <w:t xml:space="preserve"> </w:t>
      </w:r>
      <w:r w:rsidR="00A721FF" w:rsidRPr="004C4B36">
        <w:rPr>
          <w:lang w:eastAsia="en-AU"/>
        </w:rPr>
        <w:fldChar w:fldCharType="begin" w:fldLock="1"/>
      </w:r>
      <w:r w:rsidR="009B5897" w:rsidRPr="004C4B36">
        <w:rPr>
          <w:lang w:eastAsia="en-AU"/>
        </w:rPr>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(48)","plainTextFormattedCitation":"(48)","previouslyFormattedCitation":"(47)"},"properties":{"noteIndex":0},"schema":"https://github.com/citation-style-language/schema/raw/master/csl-citation.json"}</w:instrText>
      </w:r>
      <w:r w:rsidR="00A721FF" w:rsidRPr="004C4B36">
        <w:rPr>
          <w:lang w:eastAsia="en-AU"/>
        </w:rPr>
        <w:fldChar w:fldCharType="separate"/>
      </w:r>
      <w:r w:rsidR="009B5897" w:rsidRPr="004C4B36">
        <w:rPr>
          <w:lang w:eastAsia="en-AU"/>
        </w:rPr>
        <w:t>(48)</w:t>
      </w:r>
      <w:r w:rsidR="00A721FF" w:rsidRPr="004C4B36">
        <w:rPr>
          <w:lang w:eastAsia="en-AU"/>
        </w:rPr>
        <w:fldChar w:fldCharType="end"/>
      </w:r>
      <w:r w:rsidRPr="004C4B36">
        <w:rPr>
          <w:lang w:eastAsia="en-AU"/>
        </w:rPr>
        <w:t>.</w:t>
      </w:r>
    </w:p>
    <w:p w14:paraId="1961335C" w14:textId="77777777" w:rsidR="00183361" w:rsidRPr="004C4B36" w:rsidRDefault="00183361" w:rsidP="00584362">
      <w:pPr>
        <w:pStyle w:val="Heading3"/>
        <w:numPr>
          <w:ilvl w:val="0"/>
          <w:numId w:val="0"/>
        </w:numPr>
        <w:rPr>
          <w:noProof w:val="0"/>
          <w:lang w:val="en-GB"/>
        </w:rPr>
      </w:pPr>
      <w:r w:rsidRPr="004C4B36">
        <w:rPr>
          <w:noProof w:val="0"/>
          <w:lang w:val="en-GB"/>
        </w:rPr>
        <w:t xml:space="preserve">Advance care planning </w:t>
      </w:r>
    </w:p>
    <w:p w14:paraId="40FC222B" w14:textId="7A4FBE8B" w:rsidR="00183361" w:rsidRPr="004C4B36" w:rsidRDefault="00183361" w:rsidP="00183361">
      <w:pPr>
        <w:pStyle w:val="Paragraph"/>
        <w:keepNext/>
      </w:pPr>
      <w:r w:rsidRPr="004C4B36">
        <w:t xml:space="preserve">Not a great deal of information regarding use of advance care planning by Aboriginal and Torres Strait Islander people was uncovered by this review, perhaps simply because it is not common practice for most of this population </w:t>
      </w:r>
      <w:r w:rsidRPr="004C4B36">
        <w:fldChar w:fldCharType="begin" w:fldLock="1"/>
      </w:r>
      <w:r w:rsidR="009B5897" w:rsidRPr="004C4B36">
        <w:instrText>ADDIN CSL_CITATION {"citationItems":[{"id":"ITEM-1","itemData":{"DOI":"10.1111/nep.12080","ISSN":"1440-1797","PMID":"23586404","abstract":"Highest rates of chronic and end stage kidney diseases occur within remote, regional and indigenous communities in Australia. Advance care planning is not common practice for most ATSI people. There are many barriers to providing effective supportive care to ATSI people. Choice of place of death: being able to \"finish up\" in the place of their choice is very important to many indigenous Australians. Family meetings, preferably in the presence of a cultural broker to explain treatment pathways and care issues will lead to informed choices being made in an environment where all stakeholders are able to participate freely. Each indigenous person is different and should not be stereotyped.","author":[{"dropping-particle":"","family":"Sajiv","given":"Cherian","non-dropping-particle":"","parse-names":false,"suffix":""}],"container-title":"Nephrology (Carlton, Vic.)","id":"ITEM-1","issued":{"date-parts":[["2013"]]},"title":"Cultural considerations when providing care to Aboriginal and Torres Strait Islanders (ATSI) opting for conservative care","type":"article-journal","volume":"Apr 16"},"uris":["http://www.mendeley.com/documents/?uuid=d2dfe808-088a-44fe-857f-5cf5ef760367"]}],"mendeley":{"formattedCitation":"(80)","plainTextFormattedCitation":"(80)","previouslyFormattedCitation":"(79)"},"properties":{"noteIndex":0},"schema":"https://github.com/citation-style-language/schema/raw/master/csl-citation.json"}</w:instrText>
      </w:r>
      <w:r w:rsidRPr="004C4B36">
        <w:fldChar w:fldCharType="separate"/>
      </w:r>
      <w:r w:rsidR="009B5897" w:rsidRPr="004C4B36">
        <w:t>(80)</w:t>
      </w:r>
      <w:r w:rsidRPr="004C4B36">
        <w:fldChar w:fldCharType="end"/>
      </w:r>
      <w:r w:rsidRPr="004C4B36">
        <w:t>.</w:t>
      </w:r>
      <w:r w:rsidR="00CA2674" w:rsidRPr="004C4B36">
        <w:t xml:space="preserve"> </w:t>
      </w:r>
      <w:r w:rsidRPr="004C4B36">
        <w:t>A</w:t>
      </w:r>
      <w:r w:rsidR="00297981" w:rsidRPr="004C4B36">
        <w:t>s noted by a Tasmanian project</w:t>
      </w:r>
      <w:r w:rsidR="00D72F84" w:rsidRPr="004C4B36">
        <w:t>,</w:t>
      </w:r>
      <w:r w:rsidR="00297981" w:rsidRPr="004C4B36">
        <w:t xml:space="preserve"> </w:t>
      </w:r>
      <w:r w:rsidR="00D72F84" w:rsidRPr="004C4B36">
        <w:t>‘</w:t>
      </w:r>
      <w:r w:rsidRPr="004C4B36">
        <w:t>experience of death is widespread, but</w:t>
      </w:r>
      <w:r w:rsidR="00297981" w:rsidRPr="004C4B36">
        <w:t xml:space="preserve"> preparation for it is uncommon’</w:t>
      </w:r>
      <w:r w:rsidR="0070315F" w:rsidRPr="004C4B36">
        <w:t xml:space="preserve"> </w:t>
      </w:r>
      <w:r w:rsidR="0070315F" w:rsidRPr="004C4B36">
        <w:fldChar w:fldCharType="begin" w:fldLock="1"/>
      </w:r>
      <w:r w:rsidR="009B5897" w:rsidRPr="004C4B36">
        <w:instrText>ADDIN CSL_CITATION {"citationItems":[{"id":"ITEM-1","itemData":{"author":[{"dropping-particle":"","family":"Wilson","given":"Bruce","non-dropping-particle":"","parse-names":false,"suffix":""}],"id":"ITEM-1","issued":{"date-parts":[["2016"]]},"publisher":"Palliative Care Tasmania","publisher-place":"Hobart","title":"Enhancing advance care planning in specific communities project – CALD, LGBTI, Aboriginal, homeless: Final report","type":"book"},"uris":["http://www.mendeley.com/documents/?uuid=bcc82358-8bf1-4400-9928-52e1aae5bb9a"]}],"mendeley":{"formattedCitation":"(81)","manualFormatting":"(82: p.9)","plainTextFormattedCitation":"(81)","previouslyFormattedCitation":"(80)"},"properties":{"noteIndex":0},"schema":"https://github.com/citation-style-language/schema/raw/master/csl-citation.json"}</w:instrText>
      </w:r>
      <w:r w:rsidR="0070315F" w:rsidRPr="004C4B36">
        <w:fldChar w:fldCharType="separate"/>
      </w:r>
      <w:r w:rsidR="00FC4E35" w:rsidRPr="004C4B36">
        <w:t>(82</w:t>
      </w:r>
      <w:r w:rsidR="00D72F84" w:rsidRPr="004C4B36">
        <w:t>: p.9</w:t>
      </w:r>
      <w:r w:rsidR="00FC4E35" w:rsidRPr="004C4B36">
        <w:t>)</w:t>
      </w:r>
      <w:r w:rsidR="0070315F" w:rsidRPr="004C4B36">
        <w:fldChar w:fldCharType="end"/>
      </w:r>
      <w:r w:rsidR="0070315F" w:rsidRPr="004C4B36">
        <w:t>.</w:t>
      </w:r>
      <w:r w:rsidRPr="004C4B36">
        <w:t xml:space="preserve"> However, Waran et al. </w:t>
      </w:r>
      <w:r w:rsidR="00297981" w:rsidRPr="004C4B36">
        <w:t xml:space="preserve">(2017) </w:t>
      </w:r>
      <w:r w:rsidRPr="004C4B36">
        <w:t>note</w:t>
      </w:r>
      <w:r w:rsidR="00297981" w:rsidRPr="004C4B36">
        <w:t>d</w:t>
      </w:r>
      <w:r w:rsidRPr="004C4B36">
        <w:t xml:space="preserve"> that early discussion of end-of-life preferences, with the use of advance care</w:t>
      </w:r>
      <w:r w:rsidR="00297981" w:rsidRPr="004C4B36">
        <w:t xml:space="preserve"> directives, ‘</w:t>
      </w:r>
      <w:r w:rsidRPr="004C4B36">
        <w:t xml:space="preserve">could play an important part in preventing unnecessary displacement of patients by allowing those who wish to </w:t>
      </w:r>
      <w:r w:rsidR="00297981" w:rsidRPr="004C4B36">
        <w:t>die in their community to do so’</w:t>
      </w:r>
      <w:r w:rsidR="00BE44E2" w:rsidRPr="004C4B36">
        <w:t xml:space="preserve"> </w:t>
      </w:r>
      <w:r w:rsidR="00BE44E2" w:rsidRPr="004C4B36">
        <w:fldChar w:fldCharType="begin" w:fldLock="1"/>
      </w:r>
      <w:r w:rsidR="009B5897" w:rsidRPr="004C4B36">
        <w:instrText>ADDIN CSL_CITATION {"citationItems":[{"id":"ITEM-1","itemData":{"DOI":"10.5694/mja16.00843","ISSN":"13265377","author":[{"dropping-particle":"","family":"Waran","given":"Eswaran","non-dropping-particle":"","parse-names":false,"suffix":""},{"dropping-particle":"","family":"Wallace","given":"Sharon","non-dropping-particle":"","parse-names":false,"suffix":""},{"dropping-particle":"","family":"Dodson-Jauncey","given":"Jonathan","non-dropping-particle":"","parse-names":false,"suffix":""}],"container-title":"Medical Journal of Australia","id":"ITEM-1","issue":"9","issued":{"date-parts":[["2017"]]},"page":"377-378","publisher":"Elsevier Inc","title":"Failing to plan is planning to fail: Advance care directives and the Aboriginal people of the Top End","type":"article-journal","volume":"206"},"uris":["http://www.mendeley.com/documents/?uuid=2347ea23-9d6c-4516-bff1-be76f08c85c9"]}],"mendeley":{"formattedCitation":"(82)","manualFormatting":"(83: p.377)","plainTextFormattedCitation":"(82)","previouslyFormattedCitation":"(81)"},"properties":{"noteIndex":0},"schema":"https://github.com/citation-style-language/schema/raw/master/csl-citation.json"}</w:instrText>
      </w:r>
      <w:r w:rsidR="00BE44E2" w:rsidRPr="004C4B36">
        <w:fldChar w:fldCharType="separate"/>
      </w:r>
      <w:r w:rsidR="00FC4E35" w:rsidRPr="004C4B36">
        <w:t>(83</w:t>
      </w:r>
      <w:r w:rsidR="00D72F84" w:rsidRPr="004C4B36">
        <w:t>: p.377</w:t>
      </w:r>
      <w:r w:rsidR="00FC4E35" w:rsidRPr="004C4B36">
        <w:t>)</w:t>
      </w:r>
      <w:r w:rsidR="00BE44E2" w:rsidRPr="004C4B36">
        <w:fldChar w:fldCharType="end"/>
      </w:r>
      <w:r w:rsidRPr="004C4B36">
        <w:t>.</w:t>
      </w:r>
    </w:p>
    <w:p w14:paraId="23B7ABFB" w14:textId="7C26BA77" w:rsidR="00183361" w:rsidRPr="004C4B36" w:rsidRDefault="00297981" w:rsidP="00183361">
      <w:pPr>
        <w:pStyle w:val="Paragraph"/>
      </w:pPr>
      <w:r w:rsidRPr="004C4B36">
        <w:t>Sajiv (2013) noted that ‘</w:t>
      </w:r>
      <w:r w:rsidR="00183361" w:rsidRPr="004C4B36">
        <w:t>challenges in creating advance directives include factors involving trust, uncertainty, hope, presence of multiple clinicians, communication issues including adequacy of communication, the willingness of clinicians to follow patient preferences, patient and family misunderstandings about the process, [and] documents not available when needed</w:t>
      </w:r>
      <w:r w:rsidRPr="004C4B36">
        <w:t>’</w:t>
      </w:r>
      <w:r w:rsidR="00183361" w:rsidRPr="004C4B36">
        <w:t xml:space="preserve"> </w:t>
      </w:r>
      <w:r w:rsidR="00010B34" w:rsidRPr="004C4B36">
        <w:fldChar w:fldCharType="begin" w:fldLock="1"/>
      </w:r>
      <w:r w:rsidR="009B5897" w:rsidRPr="004C4B36">
        <w:instrText>ADDIN CSL_CITATION {"citationItems":[{"id":"ITEM-1","itemData":{"DOI":"10.1111/nep.12080","ISSN":"1440-1797","PMID":"23586404","abstract":"Highest rates of chronic and end stage kidney diseases occur within remote, regional and indigenous communities in Australia. Advance care planning is not common practice for most ATSI people. There are many barriers to providing effective supportive care to ATSI people. Choice of place of death: being able to \"finish up\" in the place of their choice is very important to many indigenous Australians. Family meetings, preferably in the presence of a cultural broker to explain treatment pathways and care issues will lead to informed choices being made in an environment where all stakeholders are able to participate freely. Each indigenous person is different and should not be stereotyped.","author":[{"dropping-particle":"","family":"Sajiv","given":"Cherian","non-dropping-particle":"","parse-names":false,"suffix":""}],"container-title":"Nephrology (Carlton, Vic.)","id":"ITEM-1","issued":{"date-parts":[["2013"]]},"title":"Cultural considerations when providing care to Aboriginal and Torres Strait Islanders (ATSI) opting for conservative care","type":"article-journal","volume":"Apr 16"},"uris":["http://www.mendeley.com/documents/?uuid=d2dfe808-088a-44fe-857f-5cf5ef760367"]}],"mendeley":{"formattedCitation":"(80)","manualFormatting":"(81: p.4)","plainTextFormattedCitation":"(80)","previouslyFormattedCitation":"(79)"},"properties":{"noteIndex":0},"schema":"https://github.com/citation-style-language/schema/raw/master/csl-citation.json"}</w:instrText>
      </w:r>
      <w:r w:rsidR="00010B34" w:rsidRPr="004C4B36">
        <w:fldChar w:fldCharType="separate"/>
      </w:r>
      <w:r w:rsidR="00FC4E35" w:rsidRPr="004C4B36">
        <w:t>(81</w:t>
      </w:r>
      <w:r w:rsidR="00D72F84" w:rsidRPr="004C4B36">
        <w:t>: p.4</w:t>
      </w:r>
      <w:r w:rsidR="00FC4E35" w:rsidRPr="004C4B36">
        <w:t>)</w:t>
      </w:r>
      <w:r w:rsidR="00010B34" w:rsidRPr="004C4B36">
        <w:fldChar w:fldCharType="end"/>
      </w:r>
      <w:r w:rsidR="00183361" w:rsidRPr="004C4B36">
        <w:t>.</w:t>
      </w:r>
      <w:r w:rsidR="00CA2674" w:rsidRPr="004C4B36">
        <w:t xml:space="preserve"> </w:t>
      </w:r>
      <w:r w:rsidR="00183361" w:rsidRPr="004C4B36">
        <w:t xml:space="preserve">As for more general aspects of palliative care, the inclusion of (the right) family members and effective communication are considered paramount </w:t>
      </w:r>
      <w:r w:rsidR="00183361" w:rsidRPr="004C4B36">
        <w:lastRenderedPageBreak/>
        <w:fldChar w:fldCharType="begin" w:fldLock="1"/>
      </w:r>
      <w:r w:rsidR="009B5897" w:rsidRPr="004C4B36">
        <w:instrText>ADDIN CSL_CITATION {"citationItems":[{"id":"ITEM-1","itemData":{"DOI":"10.1111/ajr.12079","ISBN":"1440-1584 (Electronic)\\r1038-5282 (Linking)","ISSN":"10385282","PMID":"24460996","abstract":"OBJECTIVE: To explore perceptions of Noongar community members towards advance care planning (ACP), while developing culturally appropriate information resources for use in community and hospital settings.\\n\\nDESIGN: Qualitative research methods, combining active health promotion with interviews and group discussions for participant feedback.\\n\\nSETTING: Six rural communities across the Great Southern region of Western Australia.\\n\\nPARTICIPANTS: Eighteen Noongar community members consented to participate in interviews or group discussions.\\n\\nINTERVENTIONS: Community members received information about ACP at community events or home visits, from an Aboriginal health worker and palliative care researcher.\\n\\nMAIN OUTCOME MEASURES: Semi-structured interviews and group discussions were thematically analysed using a descriptive, exploratory approach. Research team reflections on community events also constituted data.\\n\\nRESULTS: Key themes impacting on perceptions of ACP included cultural approaches to dying, importance of family and kin, and appropriate communication. Participants were satisfied with the information resource and method of community engagement.\\n\\nCONCLUSIONS: Culturally appropriate methods of engaging Aboriginal people in ACP discussions should include Aboriginal health workers and take a whole of community approach to awareness raising.","author":[{"dropping-particle":"","family":"Sinclair","given":"Craig","non-dropping-particle":"","parse-names":false,"suffix":""},{"dropping-particle":"","family":"Williams","given":"Glenda","non-dropping-particle":"","parse-names":false,"suffix":""},{"dropping-particle":"","family":"Knight","given":"Andrew","non-dropping-particle":"","parse-names":false,"suffix":""},{"dropping-particle":"","family":"Auret","given":"Kirsten","non-dropping-particle":"","parse-names":false,"suffix":""}],"container-title":"Australian Journal of Rural Health","id":"ITEM-1","issue":"1","issued":{"date-parts":[["2014"]]},"page":"23-28","title":"A public health approach to promoting advance care planning to Aboriginal people in regional communities","type":"article-journal","volume":"22"},"uris":["http://www.mendeley.com/documents/?uuid=44d711be-a684-422d-b8db-d73ab22235bb"]},{"id":"ITEM-2","itemData":{"DOI":"10.1111/nep.12080","ISSN":"1440-1797","PMID":"23586404","abstract":"Highest rates of chronic and end stage kidney diseases occur within remote, regional and indigenous communities in Australia. Advance care planning is not common practice for most ATSI people. There are many barriers to providing effective supportive care to ATSI people. Choice of place of death: being able to \"finish up\" in the place of their choice is very important to many indigenous Australians. Family meetings, preferably in the presence of a cultural broker to explain treatment pathways and care issues will lead to informed choices being made in an environment where all stakeholders are able to participate freely. Each indigenous person is different and should not be stereotyped.","author":[{"dropping-particle":"","family":"Sajiv","given":"Cherian","non-dropping-particle":"","parse-names":false,"suffix":""}],"container-title":"Nephrology (Carlton, Vic.)","id":"ITEM-2","issued":{"date-parts":[["2013"]]},"title":"Cultural considerations when providing care to Aboriginal and Torres Strait Islanders (ATSI) opting for conservative care","type":"article-journal","volume":"Apr 16"},"uris":["http://www.mendeley.com/documents/?uuid=d2dfe808-088a-44fe-857f-5cf5ef760367"]}],"mendeley":{"formattedCitation":"(80,83)","plainTextFormattedCitation":"(80,83)","previouslyFormattedCitation":"(79,82)"},"properties":{"noteIndex":0},"schema":"https://github.com/citation-style-language/schema/raw/master/csl-citation.json"}</w:instrText>
      </w:r>
      <w:r w:rsidR="00183361" w:rsidRPr="004C4B36">
        <w:fldChar w:fldCharType="separate"/>
      </w:r>
      <w:r w:rsidR="009B5897" w:rsidRPr="004C4B36">
        <w:t>(80,83)</w:t>
      </w:r>
      <w:r w:rsidR="00183361" w:rsidRPr="004C4B36">
        <w:fldChar w:fldCharType="end"/>
      </w:r>
      <w:r w:rsidR="00183361" w:rsidRPr="004C4B36">
        <w:t>.</w:t>
      </w:r>
      <w:r w:rsidR="00CA2674" w:rsidRPr="004C4B36">
        <w:t xml:space="preserve"> </w:t>
      </w:r>
      <w:r w:rsidR="00183361" w:rsidRPr="004C4B36">
        <w:t xml:space="preserve">Other potential barriers to advance care planning include taboos surrounding talk of death, the involvement of multiple clinicians (but none singly responsible for advance care planning), uncertainty around an individual’s prognosis, the availability of family locally, the scarcity of Aboriginal Health Practitioners (AHPs) and the formal, structured nature of (in particular) advance care directives </w:t>
      </w:r>
      <w:r w:rsidR="00183361" w:rsidRPr="004C4B36">
        <w:fldChar w:fldCharType="begin" w:fldLock="1"/>
      </w:r>
      <w:r w:rsidR="009B5897" w:rsidRPr="004C4B36">
        <w:instrText>ADDIN CSL_CITATION {"citationItems":[{"id":"ITEM-1","itemData":{"DOI":"10.5694/mja16.00843","ISSN":"13265377","author":[{"dropping-particle":"","family":"Waran","given":"Eswaran","non-dropping-particle":"","parse-names":false,"suffix":""},{"dropping-particle":"","family":"Wallace","given":"Sharon","non-dropping-particle":"","parse-names":false,"suffix":""},{"dropping-particle":"","family":"Dodson-Jauncey","given":"Jonathan","non-dropping-particle":"","parse-names":false,"suffix":""}],"container-title":"Medical Journal of Australia","id":"ITEM-1","issue":"9","issued":{"date-parts":[["2017"]]},"page":"377-378","publisher":"Elsevier Inc","title":"Failing to plan is planning to fail: Advance care directives and the Aboriginal people of the Top End","type":"article-journal","volume":"206"},"uris":["http://www.mendeley.com/documents/?uuid=2347ea23-9d6c-4516-bff1-be76f08c85c9"]}],"mendeley":{"formattedCitation":"(82)","plainTextFormattedCitation":"(82)","previouslyFormattedCitation":"(81)"},"properties":{"noteIndex":0},"schema":"https://github.com/citation-style-language/schema/raw/master/csl-citation.json"}</w:instrText>
      </w:r>
      <w:r w:rsidR="00183361" w:rsidRPr="004C4B36">
        <w:fldChar w:fldCharType="separate"/>
      </w:r>
      <w:r w:rsidR="009B5897" w:rsidRPr="004C4B36">
        <w:t>(82)</w:t>
      </w:r>
      <w:r w:rsidR="00183361" w:rsidRPr="004C4B36">
        <w:fldChar w:fldCharType="end"/>
      </w:r>
      <w:r w:rsidR="00183361" w:rsidRPr="004C4B36">
        <w:t>.</w:t>
      </w:r>
      <w:r w:rsidR="00CA2674" w:rsidRPr="004C4B36">
        <w:t xml:space="preserve"> </w:t>
      </w:r>
      <w:r w:rsidR="00183361" w:rsidRPr="004C4B36">
        <w:t>Waran et al. (2017) noted that in the Northern Territory, despite the high proportion of Aboriginal and Torres Strait Islander people in the population, training in advance care directives is not part of the curriculum in AHP training, even though these practitioners are the ones asked to help Aboriginal people prepare the documentation.</w:t>
      </w:r>
      <w:r w:rsidR="00CA2674" w:rsidRPr="004C4B36">
        <w:t xml:space="preserve"> </w:t>
      </w:r>
      <w:r w:rsidR="00183361" w:rsidRPr="004C4B36">
        <w:t xml:space="preserve">It was suggested that less formal discussions and processes, along with educational efforts, may be key strategies for overcoming the barriers </w:t>
      </w:r>
      <w:r w:rsidR="00183361" w:rsidRPr="004C4B36">
        <w:fldChar w:fldCharType="begin" w:fldLock="1"/>
      </w:r>
      <w:r w:rsidR="009B5897" w:rsidRPr="004C4B36">
        <w:instrText>ADDIN CSL_CITATION {"citationItems":[{"id":"ITEM-1","itemData":{"DOI":"10.5694/mja16.00843","ISSN":"13265377","author":[{"dropping-particle":"","family":"Waran","given":"Eswaran","non-dropping-particle":"","parse-names":false,"suffix":""},{"dropping-particle":"","family":"Wallace","given":"Sharon","non-dropping-particle":"","parse-names":false,"suffix":""},{"dropping-particle":"","family":"Dodson-Jauncey","given":"Jonathan","non-dropping-particle":"","parse-names":false,"suffix":""}],"container-title":"Medical Journal of Australia","id":"ITEM-1","issue":"9","issued":{"date-parts":[["2017"]]},"page":"377-378","publisher":"Elsevier Inc","title":"Failing to plan is planning to fail: Advance care directives and the Aboriginal people of the Top End","type":"article-journal","volume":"206"},"uris":["http://www.mendeley.com/documents/?uuid=2347ea23-9d6c-4516-bff1-be76f08c85c9"]}],"mendeley":{"formattedCitation":"(82)","plainTextFormattedCitation":"(82)","previouslyFormattedCitation":"(81)"},"properties":{"noteIndex":0},"schema":"https://github.com/citation-style-language/schema/raw/master/csl-citation.json"}</w:instrText>
      </w:r>
      <w:r w:rsidR="00183361" w:rsidRPr="004C4B36">
        <w:fldChar w:fldCharType="separate"/>
      </w:r>
      <w:r w:rsidR="009B5897" w:rsidRPr="004C4B36">
        <w:t>(82)</w:t>
      </w:r>
      <w:r w:rsidR="00183361" w:rsidRPr="004C4B36">
        <w:fldChar w:fldCharType="end"/>
      </w:r>
      <w:r w:rsidR="00183361" w:rsidRPr="004C4B36">
        <w:t>.</w:t>
      </w:r>
      <w:r w:rsidR="00CA2674" w:rsidRPr="004C4B36">
        <w:t xml:space="preserve"> </w:t>
      </w:r>
    </w:p>
    <w:p w14:paraId="584D8649" w14:textId="406D73CA" w:rsidR="00183361" w:rsidRPr="004C4B36" w:rsidRDefault="00183361" w:rsidP="00183361">
      <w:pPr>
        <w:pStyle w:val="Paragraph"/>
      </w:pPr>
      <w:r w:rsidRPr="004C4B36">
        <w:t>In a study from Western Australia, Aboriginal and Torres Strait Islander community members were given information about advance care planning by an AHW and a palliative care researcher at community events or home visits.</w:t>
      </w:r>
      <w:r w:rsidR="00CA2674" w:rsidRPr="004C4B36">
        <w:t xml:space="preserve"> </w:t>
      </w:r>
      <w:r w:rsidRPr="004C4B36">
        <w:t xml:space="preserve">The study found that the role of the AHW was important in this context, and that a </w:t>
      </w:r>
      <w:r w:rsidRPr="004C4B36">
        <w:rPr>
          <w:rStyle w:val="Bold"/>
        </w:rPr>
        <w:t>whole-of-community approach</w:t>
      </w:r>
      <w:r w:rsidRPr="004C4B36">
        <w:t xml:space="preserve"> was useful in promoting the use of advance care planning </w:t>
      </w:r>
      <w:r w:rsidRPr="004C4B36">
        <w:fldChar w:fldCharType="begin" w:fldLock="1"/>
      </w:r>
      <w:r w:rsidR="009B5897" w:rsidRPr="004C4B36">
        <w:instrText>ADDIN CSL_CITATION {"citationItems":[{"id":"ITEM-1","itemData":{"DOI":"10.1111/ajr.12079","ISBN":"1440-1584 (Electronic)\\r1038-5282 (Linking)","ISSN":"10385282","PMID":"24460996","abstract":"OBJECTIVE: To explore perceptions of Noongar community members towards advance care planning (ACP), while developing culturally appropriate information resources for use in community and hospital settings.\\n\\nDESIGN: Qualitative research methods, combining active health promotion with interviews and group discussions for participant feedback.\\n\\nSETTING: Six rural communities across the Great Southern region of Western Australia.\\n\\nPARTICIPANTS: Eighteen Noongar community members consented to participate in interviews or group discussions.\\n\\nINTERVENTIONS: Community members received information about ACP at community events or home visits, from an Aboriginal health worker and palliative care researcher.\\n\\nMAIN OUTCOME MEASURES: Semi-structured interviews and group discussions were thematically analysed using a descriptive, exploratory approach. Research team reflections on community events also constituted data.\\n\\nRESULTS: Key themes impacting on perceptions of ACP included cultural approaches to dying, importance of family and kin, and appropriate communication. Participants were satisfied with the information resource and method of community engagement.\\n\\nCONCLUSIONS: Culturally appropriate methods of engaging Aboriginal people in ACP discussions should include Aboriginal health workers and take a whole of community approach to awareness raising.","author":[{"dropping-particle":"","family":"Sinclair","given":"Craig","non-dropping-particle":"","parse-names":false,"suffix":""},{"dropping-particle":"","family":"Williams","given":"Glenda","non-dropping-particle":"","parse-names":false,"suffix":""},{"dropping-particle":"","family":"Knight","given":"Andrew","non-dropping-particle":"","parse-names":false,"suffix":""},{"dropping-particle":"","family":"Auret","given":"Kirsten","non-dropping-particle":"","parse-names":false,"suffix":""}],"container-title":"Australian Journal of Rural Health","id":"ITEM-1","issue":"1","issued":{"date-parts":[["2014"]]},"page":"23-28","title":"A public health approach to promoting advance care planning to Aboriginal people in regional communities","type":"article-journal","volume":"22"},"uris":["http://www.mendeley.com/documents/?uuid=44d711be-a684-422d-b8db-d73ab22235bb"]}],"mendeley":{"formattedCitation":"(83)","plainTextFormattedCitation":"(83)","previouslyFormattedCitation":"(82)"},"properties":{"noteIndex":0},"schema":"https://github.com/citation-style-language/schema/raw/master/csl-citation.json"}</w:instrText>
      </w:r>
      <w:r w:rsidRPr="004C4B36">
        <w:fldChar w:fldCharType="separate"/>
      </w:r>
      <w:r w:rsidR="009B5897" w:rsidRPr="004C4B36">
        <w:t>(83)</w:t>
      </w:r>
      <w:r w:rsidRPr="004C4B36">
        <w:fldChar w:fldCharType="end"/>
      </w:r>
      <w:r w:rsidRPr="004C4B36">
        <w:t>.</w:t>
      </w:r>
    </w:p>
    <w:p w14:paraId="1F7EEFA8" w14:textId="52F8F8EC" w:rsidR="00F82538" w:rsidRPr="004C4B36" w:rsidRDefault="00183361" w:rsidP="00183361">
      <w:pPr>
        <w:pStyle w:val="Paragraph"/>
      </w:pPr>
      <w:r w:rsidRPr="004C4B36">
        <w:t>A 2015 scan of Australian online resources found five palliative care resources that specifically referred to advance care planning for Aboriginal and Torres Strait Islander people</w:t>
      </w:r>
      <w:r w:rsidR="00297981" w:rsidRPr="004C4B36">
        <w:t>s</w:t>
      </w:r>
      <w:r w:rsidRPr="004C4B36">
        <w:t xml:space="preserve"> </w:t>
      </w:r>
      <w:r w:rsidRPr="004C4B36">
        <w:fldChar w:fldCharType="begin" w:fldLock="1"/>
      </w:r>
      <w:r w:rsidR="009B5897" w:rsidRPr="004C4B36">
        <w:instrText>ADDIN CSL_CITATION {"citationItems":[{"id":"ITEM-1","itemData":{"DOI":"10.1071/AH16182","ISSN":"0156-5788","abstract":"Objectives. Culture and religion are important in advance care planning (ACP), yet it is not well understood how this is represented in ACP online resources. The aim of the present study was to identify the availability of Australian-based ACP websites and online informational booklets containing cultural and religious information. Methods. An environmental scanning framework was used with a Google search conducted from 30 June 2015 to 5 July 2015. Eligible Australian-based ACP websites and online informational booklets were reviewed by two analysts (APS &amp; PM) for information pertaining to at least one culture or religion. Common characteristics were agreed upon and tabulated with narrative description. Results. Seven Australian-based ACP websites were identified with varying degrees of cultural and religious information. Seven Australian-based ACP informational booklets were identified addressing culture or religion, namely of Aboriginal and Torres Strait Islander (n = 5), Sikh (n = 1) and Italian (n = 1) communities. Twenty-one other online resources with cultural and religious information were identified, developed within the context of health and palliative care. Conclusions. There is no comprehensive Australian-based ACP website or informational booklet supporting ACP across several cultural and religious contexts. Considering Australia's multicultural and multifaith population, such a resource may be beneficial in increasing awareness and uptake of ACP. What is known about the topic? Health professionals and consumers frequently use the Internet to find information. Non-regulation has resulted in the proliferation of ACP online resources (i.e. ACP websites and online informational booklets). Although this has contributed to raising awareness of ACP, the availability of Australian-based ACP online resources with cultural and religious information is not well known. What does this paper add? This paper is the first to use an environmental scanning methodology to identify Australian-based ACP websites and online informational booklets with cultural and religious information. What are the implications for practitioners? The results of this environmental scan present the availability of Australian-based ACP websites and online informational booklets containing cultural and religious information. A thorough understanding may assist in identifying gaps for future ACP project planning and policy objectives, consistent with meeting cultural and religious n…","author":[{"dropping-particle":"","family":"Pereira-Salgado","given":"Amanda","non-dropping-particle":"","parse-names":false,"suffix":""},{"dropping-particle":"","family":"Mader","given":"Patrick","non-dropping-particle":"","parse-names":false,"suffix":""},{"dropping-particle":"","family":"Boyd","given":"Leanne M","non-dropping-particle":"","parse-names":false,"suffix":""}],"container-title":"Australian Health Review","id":"ITEM-1","issued":{"date-parts":[["2018"]]},"page":"152-163","title":"Advance care planning, culture and religion: An environmental scan of Australian-based online resources","type":"article-journal","volume":"42"},"uris":["http://www.mendeley.com/documents/?uuid=ed28f337-8211-484d-85ad-6938ba546797"]}],"mendeley":{"formattedCitation":"(84)","plainTextFormattedCitation":"(84)","previouslyFormattedCitation":"(83)"},"properties":{"noteIndex":0},"schema":"https://github.com/citation-style-language/schema/raw/master/csl-citation.json"}</w:instrText>
      </w:r>
      <w:r w:rsidRPr="004C4B36">
        <w:fldChar w:fldCharType="separate"/>
      </w:r>
      <w:r w:rsidR="009B5897" w:rsidRPr="004C4B36">
        <w:t>(84)</w:t>
      </w:r>
      <w:r w:rsidRPr="004C4B36">
        <w:fldChar w:fldCharType="end"/>
      </w:r>
      <w:r w:rsidRPr="004C4B36">
        <w:t xml:space="preserve">, such as that produced by Austin Health, which includes a step-by-step guide for advance care planning </w:t>
      </w:r>
      <w:r w:rsidRPr="004C4B36">
        <w:fldChar w:fldCharType="begin" w:fldLock="1"/>
      </w:r>
      <w:r w:rsidR="009B5897" w:rsidRPr="004C4B36">
        <w:instrText>ADDIN CSL_CITATION {"citationItems":[{"id":"ITEM-1","itemData":{"author":[{"dropping-particle":"","family":"Austin Health","given":"","non-dropping-particle":"","parse-names":false,"suffix":""}],"id":"ITEM-1","issued":{"date-parts":[["2006"]]},"publisher-place":"Melbourne","title":"Advance care planning with Aboriginals and Torres Strait Islanders","type":"book"},"uris":["http://www.mendeley.com/documents/?uuid=41e89eea-b20b-4d21-ad62-3d04b9d4a4c0"]}],"mendeley":{"formattedCitation":"(85)","plainTextFormattedCitation":"(85)","previouslyFormattedCitation":"(84)"},"properties":{"noteIndex":0},"schema":"https://github.com/citation-style-language/schema/raw/master/csl-citation.json"}</w:instrText>
      </w:r>
      <w:r w:rsidRPr="004C4B36">
        <w:fldChar w:fldCharType="separate"/>
      </w:r>
      <w:r w:rsidR="009B5897" w:rsidRPr="004C4B36">
        <w:t>(85)</w:t>
      </w:r>
      <w:r w:rsidRPr="004C4B36">
        <w:fldChar w:fldCharType="end"/>
      </w:r>
      <w:r w:rsidRPr="004C4B36">
        <w:t>.</w:t>
      </w:r>
      <w:r w:rsidR="00CA2674" w:rsidRPr="004C4B36">
        <w:t xml:space="preserve"> </w:t>
      </w:r>
      <w:r w:rsidRPr="004C4B36">
        <w:t xml:space="preserve">A number of other resources have been developed across Australia for this purpose in recent years, including a brochure from </w:t>
      </w:r>
      <w:r w:rsidRPr="004C4B36">
        <w:t xml:space="preserve">the Department of Health </w:t>
      </w:r>
      <w:r w:rsidRPr="004C4B36">
        <w:fldChar w:fldCharType="begin" w:fldLock="1"/>
      </w:r>
      <w:r w:rsidR="009B5897" w:rsidRPr="004C4B36">
        <w:instrText>ADDIN CSL_CITATION {"citationItems":[{"id":"ITEM-1","itemData":{"URL":"http://www.health.gov.au/internet/main/publishing.nsf/content/4BA0E8B093C5CFB0CA258270007C2D14/$File/DOH_PC013_A4 Brochure_DOH WEBSITE_Aboriginal&amp;TorresStraitIslander_digita....pdf","accessed":{"date-parts":[["2019","1","7"]]},"author":[{"dropping-particle":"","family":"Australian Government Department of Health","given":"","non-dropping-particle":"","parse-names":false,"suffix":""}],"id":"ITEM-1","issued":{"date-parts":[["0"]]},"title":"Caring for your mob at the end of their life","type":"webpage"},"uris":["http://www.mendeley.com/documents/?uuid=e619062f-194c-4a82-891c-485edd6dba08"]}],"mendeley":{"formattedCitation":"(86)","plainTextFormattedCitation":"(86)","previouslyFormattedCitation":"(85)"},"properties":{"noteIndex":0},"schema":"https://github.com/citation-style-language/schema/raw/master/csl-citation.json"}</w:instrText>
      </w:r>
      <w:r w:rsidRPr="004C4B36">
        <w:fldChar w:fldCharType="separate"/>
      </w:r>
      <w:r w:rsidR="009B5897" w:rsidRPr="004C4B36">
        <w:t>(86)</w:t>
      </w:r>
      <w:r w:rsidRPr="004C4B36">
        <w:fldChar w:fldCharType="end"/>
      </w:r>
      <w:r w:rsidRPr="004C4B36">
        <w:t xml:space="preserve"> and an app developed in Queensland </w:t>
      </w:r>
      <w:r w:rsidRPr="004C4B36">
        <w:fldChar w:fldCharType="begin" w:fldLock="1"/>
      </w:r>
      <w:r w:rsidR="009B5897" w:rsidRPr="004C4B36">
        <w:instrText>ADDIN CSL_CITATION {"citationItems":[{"id":"ITEM-1","itemData":{"URL":"https://www.health.qld.gov.au/darlingdowns/news/may-2018/new-palliative-care-app-for-aboriginal-and-torres-strait-islanders","accessed":{"date-parts":[["2019","1","10"]]},"author":[{"dropping-particle":"","family":"Queensland Government","given":"","non-dropping-particle":"","parse-names":false,"suffix":""}],"id":"ITEM-1","issued":{"date-parts":[["2018"]]},"title":"New palliative care app for Aboriginal and Torres Strait Islanders","type":"webpage"},"uris":["http://www.mendeley.com/documents/?uuid=a579ad33-a3c9-4d54-b807-a971381a59ba"]}],"mendeley":{"formattedCitation":"(87)","plainTextFormattedCitation":"(87)","previouslyFormattedCitation":"(86)"},"properties":{"noteIndex":0},"schema":"https://github.com/citation-style-language/schema/raw/master/csl-citation.json"}</w:instrText>
      </w:r>
      <w:r w:rsidRPr="004C4B36">
        <w:fldChar w:fldCharType="separate"/>
      </w:r>
      <w:r w:rsidR="009B5897" w:rsidRPr="004C4B36">
        <w:t>(87)</w:t>
      </w:r>
      <w:r w:rsidRPr="004C4B36">
        <w:fldChar w:fldCharType="end"/>
      </w:r>
      <w:r w:rsidRPr="004C4B36">
        <w:t>.</w:t>
      </w:r>
    </w:p>
    <w:p w14:paraId="6ADE62B8" w14:textId="2860AAA3" w:rsidR="00F82538" w:rsidRPr="004C4B36" w:rsidRDefault="00F82538" w:rsidP="00183361">
      <w:pPr>
        <w:pStyle w:val="Paragraph"/>
        <w:sectPr w:rsidR="00F82538" w:rsidRPr="004C4B36" w:rsidSect="00F82538">
          <w:type w:val="continuous"/>
          <w:pgSz w:w="11901" w:h="16817"/>
          <w:pgMar w:top="1418" w:right="1418" w:bottom="1701" w:left="1843" w:header="709" w:footer="992" w:gutter="0"/>
          <w:cols w:num="2" w:space="708"/>
          <w:docGrid w:linePitch="360"/>
        </w:sectPr>
      </w:pPr>
    </w:p>
    <w:bookmarkStart w:id="23" w:name="_Toc19779298"/>
    <w:bookmarkStart w:id="24" w:name="_Ref510612289"/>
    <w:bookmarkStart w:id="25" w:name="_Toc536524225"/>
    <w:p w14:paraId="7DC614E6" w14:textId="48B8EEC2" w:rsidR="00864D2D" w:rsidRPr="004C4B36" w:rsidRDefault="00C4274B"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87424" behindDoc="1" locked="0" layoutInCell="1" allowOverlap="1" wp14:anchorId="5D7814C2" wp14:editId="2C3BBF17">
                <wp:simplePos x="0" y="0"/>
                <wp:positionH relativeFrom="column">
                  <wp:posOffset>-189230</wp:posOffset>
                </wp:positionH>
                <wp:positionV relativeFrom="paragraph">
                  <wp:posOffset>1137921</wp:posOffset>
                </wp:positionV>
                <wp:extent cx="2808000" cy="3105150"/>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3105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06F7" id="Rectangle 37" o:spid="_x0000_s1026" style="position:absolute;margin-left:-14.9pt;margin-top:89.6pt;width:221.1pt;height:24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" fillcolor="#e2f4ff [660]" stroked="f" strokeweight="2pt"/>
            </w:pict>
          </mc:Fallback>
        </mc:AlternateContent>
      </w:r>
      <w:r w:rsidR="00183361" w:rsidRPr="004C4B36">
        <w:rPr>
          <w:noProof w:val="0"/>
          <w:lang w:val="en-GB"/>
        </w:rPr>
        <w:t>Care leavers and those affected by forced adoption</w:t>
      </w:r>
      <w:bookmarkEnd w:id="23"/>
    </w:p>
    <w:p w14:paraId="6BF2CED4" w14:textId="689D8361" w:rsidR="00864D2D" w:rsidRPr="004C4B36" w:rsidRDefault="00864D2D" w:rsidP="00864D2D">
      <w:pPr>
        <w:pStyle w:val="Paragraph"/>
        <w:rPr>
          <w:lang w:eastAsia="en-AU"/>
        </w:rPr>
        <w:sectPr w:rsidR="00864D2D" w:rsidRPr="004C4B36" w:rsidSect="00F82538">
          <w:pgSz w:w="11901" w:h="16817"/>
          <w:pgMar w:top="1418" w:right="1418" w:bottom="1701" w:left="1843" w:header="709" w:footer="992" w:gutter="0"/>
          <w:cols w:space="708"/>
          <w:docGrid w:linePitch="360"/>
        </w:sectPr>
      </w:pPr>
    </w:p>
    <w:p w14:paraId="564FC224" w14:textId="3CCF4ED6" w:rsidR="00C4274B" w:rsidRPr="004C4B36" w:rsidRDefault="003B4C30" w:rsidP="00C4274B">
      <w:pPr>
        <w:pStyle w:val="Intro"/>
        <w:rPr>
          <w:lang w:eastAsia="en-AU"/>
        </w:rPr>
      </w:pPr>
      <w:r w:rsidRPr="004C4B36">
        <w:rPr>
          <w:lang w:eastAsia="en-AU"/>
        </w:rPr>
        <w:t>A care leaver is ‘</w:t>
      </w:r>
      <w:r w:rsidR="00C4274B" w:rsidRPr="004C4B36">
        <w:rPr>
          <w:lang w:eastAsia="en-AU"/>
        </w:rPr>
        <w:t>a person who was in institutional care or another form of out-of-home care, including foster care, as a child or youth during the 20th</w:t>
      </w:r>
      <w:r w:rsidR="00366AF5" w:rsidRPr="004C4B36">
        <w:rPr>
          <w:lang w:eastAsia="en-AU"/>
        </w:rPr>
        <w:t> </w:t>
      </w:r>
      <w:r w:rsidRPr="004C4B36">
        <w:rPr>
          <w:lang w:eastAsia="en-AU"/>
        </w:rPr>
        <w:t>century’</w:t>
      </w:r>
      <w:r w:rsidR="00C4274B" w:rsidRPr="004C4B36">
        <w:rPr>
          <w:lang w:eastAsia="en-AU"/>
        </w:rPr>
        <w:t>, including:</w:t>
      </w:r>
    </w:p>
    <w:p w14:paraId="4CD7C68E" w14:textId="77777777" w:rsidR="00C4274B" w:rsidRPr="004C4B36" w:rsidRDefault="00C4274B" w:rsidP="00C4274B">
      <w:pPr>
        <w:pStyle w:val="IntroBullet"/>
        <w:rPr>
          <w:lang w:eastAsia="en-AU"/>
        </w:rPr>
      </w:pPr>
      <w:r w:rsidRPr="004C4B36">
        <w:rPr>
          <w:lang w:eastAsia="en-AU"/>
        </w:rPr>
        <w:t>Forgotten Australians</w:t>
      </w:r>
    </w:p>
    <w:p w14:paraId="0CE90982" w14:textId="77777777" w:rsidR="00C4274B" w:rsidRPr="004C4B36" w:rsidRDefault="00C4274B" w:rsidP="00C4274B">
      <w:pPr>
        <w:pStyle w:val="IntroBullet"/>
        <w:rPr>
          <w:lang w:eastAsia="en-AU"/>
        </w:rPr>
      </w:pPr>
      <w:r w:rsidRPr="004C4B36">
        <w:rPr>
          <w:lang w:eastAsia="en-AU"/>
        </w:rPr>
        <w:t>Former Child Migrants</w:t>
      </w:r>
    </w:p>
    <w:p w14:paraId="631E847C" w14:textId="3AE74504" w:rsidR="00C4274B" w:rsidRPr="004C4B36" w:rsidRDefault="00C4274B" w:rsidP="00C4274B">
      <w:pPr>
        <w:pStyle w:val="IntroBullet"/>
        <w:rPr>
          <w:lang w:eastAsia="en-AU"/>
        </w:rPr>
      </w:pPr>
      <w:r w:rsidRPr="004C4B36">
        <w:rPr>
          <w:lang w:eastAsia="en-AU"/>
        </w:rPr>
        <w:t xml:space="preserve">Stolen Generations </w:t>
      </w:r>
      <w:r w:rsidRPr="004C4B36">
        <w:rPr>
          <w:lang w:eastAsia="en-AU"/>
        </w:rPr>
        <w:fldChar w:fldCharType="begin" w:fldLock="1"/>
      </w:r>
      <w:r w:rsidR="009B5897" w:rsidRPr="004C4B36">
        <w:rPr>
          <w:lang w:eastAsia="en-AU"/>
        </w:rPr>
        <w:instrText>ADDIN CSL_CITATION {"citationItems":[{"id":"ITEM-1","itemData":{"URL":"https://agedcare.health.gov.au/older-people-their-families-and-carers/people-from-diverse-backgrounds","accessed":{"date-parts":[["2018","4","18"]]},"author":[{"dropping-particle":"","family":"Australian Government Department of Health","given":"","non-dropping-particle":"","parse-names":false,"suffix":""}],"id":"ITEM-1","issued":{"date-parts":[["2018"]]},"title":"People from diverse backgrounds","type":"webpage"},"uris":["http://www.mendeley.com/documents/?uuid=29435b3c-0248-4b27-a9b7-f0ae1dbe5d54"]}],"mendeley":{"formattedCitation":"(19)","plainTextFormattedCitation":"(19)","previouslyFormattedCitation":"(18)"},"properties":{"noteIndex":0},"schema":"https://github.com/citation-style-language/schema/raw/master/csl-citation.json"}</w:instrText>
      </w:r>
      <w:r w:rsidRPr="004C4B36">
        <w:rPr>
          <w:lang w:eastAsia="en-AU"/>
        </w:rPr>
        <w:fldChar w:fldCharType="separate"/>
      </w:r>
      <w:r w:rsidR="009B5897" w:rsidRPr="004C4B36">
        <w:rPr>
          <w:lang w:eastAsia="en-AU"/>
        </w:rPr>
        <w:t>(19)</w:t>
      </w:r>
      <w:r w:rsidRPr="004C4B36">
        <w:rPr>
          <w:lang w:eastAsia="en-AU"/>
        </w:rPr>
        <w:fldChar w:fldCharType="end"/>
      </w:r>
      <w:r w:rsidRPr="004C4B36">
        <w:t>.</w:t>
      </w:r>
      <w:r w:rsidRPr="004C4B36">
        <w:rPr>
          <w:lang w:eastAsia="en-AU"/>
        </w:rPr>
        <w:t xml:space="preserve"> </w:t>
      </w:r>
    </w:p>
    <w:p w14:paraId="24CD7518" w14:textId="1859C595" w:rsidR="00C4274B" w:rsidRPr="004C4B36" w:rsidRDefault="003B4C30" w:rsidP="00C4274B">
      <w:pPr>
        <w:pStyle w:val="Intro"/>
        <w:rPr>
          <w:lang w:eastAsia="en-AU"/>
        </w:rPr>
      </w:pPr>
      <w:r w:rsidRPr="004C4B36">
        <w:rPr>
          <w:lang w:eastAsia="en-AU"/>
        </w:rPr>
        <w:t>Forced adoption refers to ‘</w:t>
      </w:r>
      <w:r w:rsidR="00C4274B" w:rsidRPr="004C4B36">
        <w:rPr>
          <w:lang w:eastAsia="en-AU"/>
        </w:rPr>
        <w:t>adoption where a child’s natural parent, or parents, were compelled to relinquish a child for adoption</w:t>
      </w:r>
      <w:r w:rsidRPr="004C4B36">
        <w:rPr>
          <w:lang w:eastAsia="en-AU"/>
        </w:rPr>
        <w:t>’</w:t>
      </w:r>
      <w:r w:rsidR="001C65A2" w:rsidRPr="004C4B36">
        <w:rPr>
          <w:lang w:eastAsia="en-AU"/>
        </w:rPr>
        <w:fldChar w:fldCharType="begin" w:fldLock="1"/>
      </w:r>
      <w:r w:rsidR="009B5897" w:rsidRPr="004C4B36">
        <w:rPr>
          <w:lang w:eastAsia="en-AU"/>
        </w:rPr>
        <w:instrText>ADDIN CSL_CITATION {"citationItems":[{"id":"ITEM-1","itemData":{"ISBN":"9781742297989","abstract":"This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etx","author":[{"dropping-particle":"","family":"Senate Community Affairs Reference Committee","given":"","non-dropping-particle":"","parse-names":false,"suffix":""}],"id":"ITEM-1","issue":"February","issued":{"date-parts":[["2012"]]},"publisher":"Commonwealth of Australia","publisher-place":"Canberra","title":"Commonwealth contribution to former forced adoption policies and practices","type":"book"},"uris":["http://www.mendeley.com/documents/?uuid=5896560d-4e24-4726-bfc6-d88b017e200c"]}],"mendeley":{"formattedCitation":"(20)","manualFormatting":"(21: p.6)","plainTextFormattedCitation":"(20)","previouslyFormattedCitation":"(19)"},"properties":{"noteIndex":0},"schema":"https://github.com/citation-style-language/schema/raw/master/csl-citation.json"}</w:instrText>
      </w:r>
      <w:r w:rsidR="001C65A2" w:rsidRPr="004C4B36">
        <w:rPr>
          <w:lang w:eastAsia="en-AU"/>
        </w:rPr>
        <w:fldChar w:fldCharType="separate"/>
      </w:r>
      <w:r w:rsidR="00BF5D92" w:rsidRPr="004C4B36">
        <w:rPr>
          <w:lang w:eastAsia="en-AU"/>
        </w:rPr>
        <w:t>(21</w:t>
      </w:r>
      <w:r w:rsidR="00D72F84" w:rsidRPr="004C4B36">
        <w:rPr>
          <w:lang w:eastAsia="en-AU"/>
        </w:rPr>
        <w:t>: p.6</w:t>
      </w:r>
      <w:r w:rsidR="00BF5D92" w:rsidRPr="004C4B36">
        <w:rPr>
          <w:lang w:eastAsia="en-AU"/>
        </w:rPr>
        <w:t>)</w:t>
      </w:r>
      <w:r w:rsidR="001C65A2" w:rsidRPr="004C4B36">
        <w:rPr>
          <w:lang w:eastAsia="en-AU"/>
        </w:rPr>
        <w:fldChar w:fldCharType="end"/>
      </w:r>
      <w:r w:rsidR="00C4274B" w:rsidRPr="004C4B36">
        <w:t>.</w:t>
      </w:r>
    </w:p>
    <w:p w14:paraId="1763EE66" w14:textId="183468EE" w:rsidR="00183361" w:rsidRPr="004C4B36" w:rsidRDefault="00183361" w:rsidP="00584362">
      <w:pPr>
        <w:pStyle w:val="Heading2"/>
        <w:rPr>
          <w:noProof w:val="0"/>
          <w:lang w:val="en-GB"/>
        </w:rPr>
      </w:pPr>
      <w:r w:rsidRPr="004C4B36">
        <w:rPr>
          <w:noProof w:val="0"/>
          <w:lang w:val="en-GB"/>
        </w:rPr>
        <w:t>Introduction</w:t>
      </w:r>
    </w:p>
    <w:p w14:paraId="6FBD7C0B" w14:textId="03B8640D" w:rsidR="00183361" w:rsidRPr="004C4B36" w:rsidRDefault="003B4C30" w:rsidP="00ED1AD8">
      <w:pPr>
        <w:pStyle w:val="Paragraph"/>
      </w:pPr>
      <w:r w:rsidRPr="004C4B36">
        <w:t>Care leavers</w:t>
      </w:r>
      <w:r w:rsidR="00183361" w:rsidRPr="004C4B36">
        <w:t xml:space="preserve"> and those affected by forced adoption (as defined </w:t>
      </w:r>
      <w:r w:rsidR="00923591" w:rsidRPr="004C4B36">
        <w:t>above</w:t>
      </w:r>
      <w:r w:rsidR="00183361" w:rsidRPr="004C4B36">
        <w:t xml:space="preserve">) have been identified as special needs groups in the </w:t>
      </w:r>
      <w:r w:rsidR="00183361" w:rsidRPr="004C4B36">
        <w:rPr>
          <w:rStyle w:val="Italic"/>
        </w:rPr>
        <w:t>Aged Care Act</w:t>
      </w:r>
      <w:r w:rsidR="00F93997" w:rsidRPr="004C4B36">
        <w:rPr>
          <w:rStyle w:val="Italic"/>
        </w:rPr>
        <w:t> </w:t>
      </w:r>
      <w:r w:rsidR="00183361" w:rsidRPr="004C4B36">
        <w:rPr>
          <w:rStyle w:val="Italic"/>
        </w:rPr>
        <w:t>1997</w:t>
      </w:r>
      <w:r w:rsidR="00183361" w:rsidRPr="004C4B36">
        <w:t xml:space="preserve"> </w:t>
      </w:r>
      <w:r w:rsidR="00183361" w:rsidRPr="004C4B36">
        <w:fldChar w:fldCharType="begin" w:fldLock="1"/>
      </w:r>
      <w:r w:rsidR="009B5897" w:rsidRPr="004C4B36">
        <w:instrText>ADDIN CSL_CITATION {"citationItems":[{"id":"ITEM-1","itemData":{"URL":"https://agedcare.health.gov.au/support-services/people-from-diverse-backgrounds/aged-care-diversity-framework-relevant-legislation","accessed":{"date-parts":[["2018","4","24"]]},"author":[{"dropping-particle":"","family":"Australian Government Department of Health","given":"","non-dropping-particle":"","parse-names":false,"suffix":""}],"id":"ITEM-1","issued":{"date-parts":[["2017"]]},"title":"Aged Care Diversity Framework - relevant legislation","type":"webpage"},"uris":["http://www.mendeley.com/documents/?uuid=915cb121-82e7-480e-9e3b-c0235aff6e2a"]}],"mendeley":{"formattedCitation":"(88)","plainTextFormattedCitation":"(88)","previouslyFormattedCitation":"(87)"},"properties":{"noteIndex":0},"schema":"https://github.com/citation-style-language/schema/raw/master/csl-citation.json"}</w:instrText>
      </w:r>
      <w:r w:rsidR="00183361" w:rsidRPr="004C4B36">
        <w:fldChar w:fldCharType="separate"/>
      </w:r>
      <w:r w:rsidR="009B5897" w:rsidRPr="004C4B36">
        <w:t>(88)</w:t>
      </w:r>
      <w:r w:rsidR="00183361" w:rsidRPr="004C4B36">
        <w:fldChar w:fldCharType="end"/>
      </w:r>
      <w:r w:rsidR="00183361" w:rsidRPr="004C4B36">
        <w:t>, and may also face considerable barriers in accessing palliative care.</w:t>
      </w:r>
    </w:p>
    <w:p w14:paraId="6F5161E0" w14:textId="32D0AFC7" w:rsidR="00183361" w:rsidRPr="004C4B36" w:rsidRDefault="00183361" w:rsidP="00183361">
      <w:pPr>
        <w:pStyle w:val="Paragraph"/>
      </w:pPr>
      <w:r w:rsidRPr="004C4B36">
        <w:t xml:space="preserve">It is estimated that, throughout the </w:t>
      </w:r>
      <w:r w:rsidR="004A1349" w:rsidRPr="004C4B36">
        <w:t>1990s</w:t>
      </w:r>
      <w:r w:rsidRPr="004C4B36">
        <w:t>, more than half a million children in Australia (</w:t>
      </w:r>
      <w:r w:rsidRPr="004C4B36">
        <w:rPr>
          <w:rStyle w:val="Bold"/>
        </w:rPr>
        <w:t>Forgotten Australians</w:t>
      </w:r>
      <w:r w:rsidRPr="004C4B36">
        <w:t xml:space="preserve">) were placed in institutional and out-of-home care under various arrangements </w:t>
      </w:r>
      <w:r w:rsidRPr="004C4B36">
        <w:fldChar w:fldCharType="begin" w:fldLock="1"/>
      </w:r>
      <w:r w:rsidR="009B5897" w:rsidRPr="004C4B36">
        <w:instrText>ADDIN CSL_CITATION {"citationItems":[{"id":"ITEM-1","itemData":{"ISBN":"9780646529998","author":[{"dropping-particle":"","family":"Harrison","given":"Eris Jane","non-dropping-particle":"","parse-names":false,"suffix":""}],"id":"ITEM-1","issued":{"date-parts":[["2014"]]},"publisher":"Alliance for Forgotten Australians","title":"Forgotten Australians: Supporting survivors of childhood institutional care in Australia","type":"book"},"uris":["http://www.mendeley.com/documents/?uuid=a88030c9-fdb5-4d68-a470-668d1b9dbfae","http://www.mendeley.com/documents/?uuid=bcec58af-2240-4884-96d1-f979bac320e4"]}],"mendeley":{"formattedCitation":"(89)","plainTextFormattedCitation":"(89)","previouslyFormattedCitation":"(88)"},"properties":{"noteIndex":0},"schema":"https://github.com/citation-style-language/schema/raw/master/csl-citation.json"}</w:instrText>
      </w:r>
      <w:r w:rsidRPr="004C4B36">
        <w:fldChar w:fldCharType="separate"/>
      </w:r>
      <w:r w:rsidR="009B5897" w:rsidRPr="004C4B36">
        <w:t>(89)</w:t>
      </w:r>
      <w:r w:rsidRPr="004C4B36">
        <w:fldChar w:fldCharType="end"/>
      </w:r>
      <w:r w:rsidRPr="004C4B36">
        <w:t>.</w:t>
      </w:r>
      <w:r w:rsidR="00CA2674" w:rsidRPr="004C4B36">
        <w:t xml:space="preserve"> </w:t>
      </w:r>
      <w:r w:rsidRPr="004C4B36">
        <w:t>Also in the mid-20th</w:t>
      </w:r>
      <w:r w:rsidR="00F93997" w:rsidRPr="004C4B36">
        <w:t> </w:t>
      </w:r>
      <w:r w:rsidRPr="004C4B36">
        <w:t>century, more than 7,000</w:t>
      </w:r>
      <w:r w:rsidR="00F93997" w:rsidRPr="004C4B36">
        <w:t> </w:t>
      </w:r>
      <w:r w:rsidRPr="004C4B36">
        <w:t xml:space="preserve">children from the UK and Malta were sent to Australia as </w:t>
      </w:r>
      <w:r w:rsidRPr="004C4B36">
        <w:rPr>
          <w:rStyle w:val="Bold"/>
        </w:rPr>
        <w:t xml:space="preserve">Child Migrants </w:t>
      </w:r>
      <w:r w:rsidRPr="004C4B36">
        <w:fldChar w:fldCharType="begin" w:fldLock="1"/>
      </w:r>
      <w:r w:rsidR="009B5897" w:rsidRPr="004C4B36">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(90)","plainTextFormattedCitation":"(90)","previouslyFormattedCitation":"(89)"},"properties":{"noteIndex":0},"schema":"https://github.com/citation-style-language/schema/raw/master/csl-citation.json"}</w:instrText>
      </w:r>
      <w:r w:rsidRPr="004C4B36">
        <w:fldChar w:fldCharType="separate"/>
      </w:r>
      <w:r w:rsidR="009B5897" w:rsidRPr="004C4B36">
        <w:t>(90)</w:t>
      </w:r>
      <w:r w:rsidRPr="004C4B36">
        <w:fldChar w:fldCharType="end"/>
      </w:r>
      <w:r w:rsidRPr="004C4B36">
        <w:t>.</w:t>
      </w:r>
    </w:p>
    <w:p w14:paraId="2024C97C" w14:textId="35187EFC" w:rsidR="00183361" w:rsidRPr="004C4B36" w:rsidRDefault="0081206D" w:rsidP="00183361">
      <w:pPr>
        <w:pStyle w:val="Paragraph"/>
      </w:pPr>
      <w:r w:rsidRPr="004C4B36">
        <w:br w:type="column"/>
      </w:r>
      <w:r w:rsidR="00183361" w:rsidRPr="004C4B36">
        <w:t>Between the late 1800s and the 1970s, many Aboriginal and Torres Strait Islander children were forcibly removed from their families</w:t>
      </w:r>
      <w:r w:rsidR="001016EE" w:rsidRPr="004C4B36">
        <w:t>—</w:t>
      </w:r>
      <w:r w:rsidR="003B4C30" w:rsidRPr="004C4B36">
        <w:t>so many that ‘</w:t>
      </w:r>
      <w:r w:rsidR="00183361" w:rsidRPr="004C4B36">
        <w:t xml:space="preserve">almost every Aboriginal family today can identify </w:t>
      </w:r>
      <w:r w:rsidR="003B4C30" w:rsidRPr="004C4B36">
        <w:t>one or more family members lost’</w:t>
      </w:r>
      <w:r w:rsidR="00183361" w:rsidRPr="004C4B36">
        <w:t xml:space="preserve"> as part of the ‘</w:t>
      </w:r>
      <w:r w:rsidR="00183361" w:rsidRPr="004C4B36">
        <w:rPr>
          <w:rStyle w:val="Bold"/>
        </w:rPr>
        <w:t>Stolen Generations</w:t>
      </w:r>
      <w:r w:rsidR="00183361" w:rsidRPr="004C4B36">
        <w:t xml:space="preserve">’ </w:t>
      </w:r>
      <w:r w:rsidR="00183361" w:rsidRPr="004C4B36">
        <w:fldChar w:fldCharType="begin" w:fldLock="1"/>
      </w:r>
      <w:r w:rsidR="009B5897" w:rsidRPr="004C4B36">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services","type":"report"},"uris":["http://www.mendeley.com/documents/?uuid=3fc6f929-9830-40bb-a7f5-b3ed809c3de8"]}],"mendeley":{"formattedCitation":"(90)","manualFormatting":"(91: p2)","plainTextFormattedCitation":"(90)","previouslyFormattedCitation":"(89)"},"properties":{"noteIndex":0},"schema":"https://github.com/citation-style-language/schema/raw/master/csl-citation.json"}</w:instrText>
      </w:r>
      <w:r w:rsidR="00183361" w:rsidRPr="004C4B36">
        <w:fldChar w:fldCharType="separate"/>
      </w:r>
      <w:r w:rsidR="00FC4E35" w:rsidRPr="004C4B36">
        <w:t>(91</w:t>
      </w:r>
      <w:r w:rsidR="00D72F84" w:rsidRPr="004C4B36">
        <w:t>: p2</w:t>
      </w:r>
      <w:r w:rsidR="00FC4E35" w:rsidRPr="004C4B36">
        <w:t>)</w:t>
      </w:r>
      <w:r w:rsidR="00183361" w:rsidRPr="004C4B36">
        <w:fldChar w:fldCharType="end"/>
      </w:r>
      <w:r w:rsidR="00183361" w:rsidRPr="004C4B36">
        <w:t xml:space="preserve">. </w:t>
      </w:r>
    </w:p>
    <w:p w14:paraId="3E525E4F" w14:textId="76FF6558" w:rsidR="00183361" w:rsidRPr="004C4B36" w:rsidRDefault="00183361" w:rsidP="00183361">
      <w:pPr>
        <w:pStyle w:val="Paragraph"/>
      </w:pPr>
      <w:r w:rsidRPr="004C4B36">
        <w:t xml:space="preserve">While it is not possible to enumerate the number of people affected by </w:t>
      </w:r>
      <w:r w:rsidRPr="004C4B36">
        <w:rPr>
          <w:rStyle w:val="Bold"/>
        </w:rPr>
        <w:t>forced adoptions</w:t>
      </w:r>
      <w:r w:rsidR="003B4C30" w:rsidRPr="004C4B36">
        <w:t>, ‘</w:t>
      </w:r>
      <w:r w:rsidRPr="004C4B36">
        <w:t>tens of thousands</w:t>
      </w:r>
      <w:r w:rsidR="003B4C30" w:rsidRPr="004C4B36">
        <w:t>’</w:t>
      </w:r>
      <w:r w:rsidRPr="004C4B36">
        <w:t xml:space="preserve"> of people have been affected, and the associated trauma can be inter-generational </w:t>
      </w:r>
      <w:r w:rsidRPr="004C4B36">
        <w:fldChar w:fldCharType="begin" w:fldLock="1"/>
      </w:r>
      <w:r w:rsidR="009B5897" w:rsidRPr="004C4B36">
        <w:instrText>ADDIN CSL_CITATION {"citationItems":[{"id":"ITEM-1","itemData":{"URL":"http://forcedadoptions.naa.gov.au/content/overview-forced-adoption-practices-australia","accessed":{"date-parts":[["2018","4","18"]]},"author":[{"dropping-particle":"","family":"National Archives of Australia","given":"","non-dropping-particle":"","parse-names":false,"suffix":""}],"id":"ITEM-1","issued":{"date-parts":[["0"]]},"title":"Overview of forced adoption practices in Australia","type":"webpage"},"uris":["http://www.mendeley.com/documents/?uuid=20fdcfa2-920b-42a2-8765-a837a891a88c","http://www.mendeley.com/documents/?uuid=b55bf150-a11f-4295-8946-d0de9b0a6cf2"]}],"mendeley":{"formattedCitation":"(91)","plainTextFormattedCitation":"(91)","previouslyFormattedCitation":"(90)"},"properties":{"noteIndex":0},"schema":"https://github.com/citation-style-language/schema/raw/master/csl-citation.json"}</w:instrText>
      </w:r>
      <w:r w:rsidRPr="004C4B36">
        <w:fldChar w:fldCharType="separate"/>
      </w:r>
      <w:r w:rsidR="009B5897" w:rsidRPr="004C4B36">
        <w:t>(91)</w:t>
      </w:r>
      <w:r w:rsidRPr="004C4B36">
        <w:fldChar w:fldCharType="end"/>
      </w:r>
      <w:r w:rsidRPr="004C4B36">
        <w:t>.</w:t>
      </w:r>
    </w:p>
    <w:p w14:paraId="78F8C261" w14:textId="77777777" w:rsidR="00183361" w:rsidRPr="004C4B36" w:rsidRDefault="00183361" w:rsidP="00584362">
      <w:pPr>
        <w:pStyle w:val="Heading2"/>
        <w:rPr>
          <w:noProof w:val="0"/>
          <w:lang w:val="en-GB"/>
        </w:rPr>
      </w:pPr>
      <w:r w:rsidRPr="004C4B36">
        <w:rPr>
          <w:noProof w:val="0"/>
          <w:lang w:val="en-GB"/>
        </w:rPr>
        <w:t>Literature review findings</w:t>
      </w:r>
    </w:p>
    <w:p w14:paraId="7A460097" w14:textId="7638CE89" w:rsidR="00183361" w:rsidRPr="004C4B36" w:rsidRDefault="004A1349" w:rsidP="00DB6956">
      <w:pPr>
        <w:pStyle w:val="Paragraph"/>
      </w:pPr>
      <w:r w:rsidRPr="004C4B36">
        <w:t xml:space="preserve">No relevant literature was found using the search methodology outlined in </w:t>
      </w:r>
      <w:r w:rsidR="001C65A2" w:rsidRPr="004C4B36">
        <w:rPr>
          <w:i/>
          <w:iCs/>
        </w:rPr>
        <w:t>Appendix A</w:t>
      </w:r>
      <w:r w:rsidRPr="004C4B36">
        <w:t>, with palliAGED noting on its website (in April 2018) in relation t</w:t>
      </w:r>
      <w:r w:rsidR="003B4C30" w:rsidRPr="004C4B36">
        <w:t>o care leavers that ‘</w:t>
      </w:r>
      <w:r w:rsidRPr="004C4B36">
        <w:t>there is limited published research or supports in Australia to inform aged care and palliative care</w:t>
      </w:r>
      <w:r w:rsidR="003B4C30" w:rsidRPr="004C4B36">
        <w:t xml:space="preserve"> practice in this evolving area’</w:t>
      </w:r>
      <w:r w:rsidRPr="004C4B36">
        <w:t xml:space="preserve"> </w:t>
      </w:r>
      <w:r w:rsidRPr="004C4B36">
        <w:fldChar w:fldCharType="begin" w:fldLock="1"/>
      </w:r>
      <w:r w:rsidR="009B5897" w:rsidRPr="004C4B36">
        <w:instrText>ADDIN CSL_CITATION {"citationItems":[{"id":"ITEM-1","itemData":{"URL":"https://www.palliaged.com.au/tabid/5097/Default.aspx","accessed":{"date-parts":[["2018","4","18"]]},"author":[{"dropping-particle":"","family":"palliaged","given":"","non-dropping-particle":"","parse-names":false,"suffix":""}],"id":"ITEM-1","issued":{"date-parts":[["2018"]]},"title":"Care leavers","type":"webpage"},"uris":["http://www.mendeley.com/documents/?uuid=036749f5-4a0f-42e5-9201-efb6be60b4da","http://www.mendeley.com/documents/?uuid=e2264faa-6816-45c3-b017-feae9d97be31"]}],"mendeley":{"formattedCitation":"(92)","plainTextFormattedCitation":"(92)","previouslyFormattedCitation":"(91)"},"properties":{"noteIndex":0},"schema":"https://github.com/citation-style-language/schema/raw/master/csl-citation.json"}</w:instrText>
      </w:r>
      <w:r w:rsidRPr="004C4B36">
        <w:fldChar w:fldCharType="separate"/>
      </w:r>
      <w:r w:rsidR="009B5897" w:rsidRPr="004C4B36">
        <w:t>(92)</w:t>
      </w:r>
      <w:r w:rsidRPr="004C4B36">
        <w:fldChar w:fldCharType="end"/>
      </w:r>
      <w:r w:rsidRPr="004C4B36">
        <w:t>.</w:t>
      </w:r>
    </w:p>
    <w:p w14:paraId="6A919CB6" w14:textId="77777777" w:rsidR="00183361" w:rsidRPr="004C4B36" w:rsidRDefault="00183361" w:rsidP="00DB6956">
      <w:pPr>
        <w:pStyle w:val="ParagraphKeep"/>
      </w:pPr>
      <w:r w:rsidRPr="004C4B36">
        <w:t xml:space="preserve">However, information of relevance to this project includes: </w:t>
      </w:r>
    </w:p>
    <w:p w14:paraId="6F35D5B2" w14:textId="352BFAB6" w:rsidR="00183361" w:rsidRPr="004C4B36" w:rsidRDefault="00183361" w:rsidP="00AF5A2A">
      <w:pPr>
        <w:pStyle w:val="Bullet1"/>
      </w:pPr>
      <w:r w:rsidRPr="004C4B36">
        <w:t xml:space="preserve">There is some evidence that care leavers may have higher rates of chronic health conditions than the general population </w:t>
      </w:r>
      <w:r w:rsidRPr="004C4B36">
        <w:fldChar w:fldCharType="begin" w:fldLock="1"/>
      </w:r>
      <w:r w:rsidR="009B5897" w:rsidRPr="004C4B36">
        <w:instrText>ADDIN CSL_CITATION {"citationItems":[{"id":"ITEM-1","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-1","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http://www.mendeley.com/documents/?uuid=5289be4c-9ceb-4daf-9fbf-8cbf17d92235"]}],"mendeley":{"formattedCitation":"(93)","plainTextFormattedCitation":"(93)","previouslyFormattedCitation":"(92)"},"properties":{"noteIndex":0},"schema":"https://github.com/citation-style-language/schema/raw/master/csl-citation.json"}</w:instrText>
      </w:r>
      <w:r w:rsidRPr="004C4B36">
        <w:fldChar w:fldCharType="separate"/>
      </w:r>
      <w:r w:rsidR="009B5897" w:rsidRPr="004C4B36">
        <w:t>(93)</w:t>
      </w:r>
      <w:r w:rsidRPr="004C4B36">
        <w:fldChar w:fldCharType="end"/>
      </w:r>
      <w:r w:rsidRPr="004C4B36">
        <w:t xml:space="preserve">. </w:t>
      </w:r>
    </w:p>
    <w:p w14:paraId="20798DA0" w14:textId="77777777" w:rsidR="003B4C30" w:rsidRPr="004C4B36" w:rsidRDefault="00183361" w:rsidP="00AF5A2A">
      <w:pPr>
        <w:pStyle w:val="Bullet1"/>
      </w:pPr>
      <w:r w:rsidRPr="004C4B36">
        <w:t>Many care leavers were physically or sexually abused in their settings of ‘care</w:t>
      </w:r>
      <w:proofErr w:type="gramStart"/>
      <w:r w:rsidRPr="004C4B36">
        <w:t>’.</w:t>
      </w:r>
      <w:proofErr w:type="gramEnd"/>
      <w:r w:rsidR="00CA2674" w:rsidRPr="004C4B36">
        <w:t xml:space="preserve"> </w:t>
      </w:r>
    </w:p>
    <w:p w14:paraId="7F53F6DC" w14:textId="09A51E4D" w:rsidR="00183361" w:rsidRPr="004C4B36" w:rsidRDefault="00183361" w:rsidP="00AF5A2A">
      <w:pPr>
        <w:pStyle w:val="Bullet1"/>
      </w:pPr>
      <w:r w:rsidRPr="004C4B36">
        <w:lastRenderedPageBreak/>
        <w:t xml:space="preserve">Homelessness, drug and alcohol misuse and mental health issues are more prevalent in this group than among the Australian population overall </w:t>
      </w:r>
      <w:r w:rsidRPr="004C4B36">
        <w:fldChar w:fldCharType="begin" w:fldLock="1"/>
      </w:r>
      <w:r w:rsidR="009B5897" w:rsidRPr="004C4B36">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(90)","plainTextFormattedCitation":"(90)","previouslyFormattedCitation":"(89)"},"properties":{"noteIndex":0},"schema":"https://github.com/citation-style-language/schema/raw/master/csl-citation.json"}</w:instrText>
      </w:r>
      <w:r w:rsidRPr="004C4B36">
        <w:fldChar w:fldCharType="separate"/>
      </w:r>
      <w:r w:rsidR="009B5897" w:rsidRPr="004C4B36">
        <w:t>(90)</w:t>
      </w:r>
      <w:r w:rsidRPr="004C4B36">
        <w:fldChar w:fldCharType="end"/>
      </w:r>
      <w:r w:rsidRPr="004C4B36">
        <w:t xml:space="preserve">. </w:t>
      </w:r>
    </w:p>
    <w:p w14:paraId="53325706" w14:textId="0351D8DB" w:rsidR="00183361" w:rsidRPr="004C4B36" w:rsidRDefault="00183361" w:rsidP="003B4C30">
      <w:pPr>
        <w:pStyle w:val="BulletLast"/>
      </w:pPr>
      <w:r w:rsidRPr="004C4B36">
        <w:t xml:space="preserve">Those affected by forced adoption may have complex mental health issues including depression, anxiety, complex and/or pathological grief and loss, </w:t>
      </w:r>
      <w:r w:rsidR="003B4C30" w:rsidRPr="004C4B36">
        <w:t>post-traumatic stress disorder (</w:t>
      </w:r>
      <w:r w:rsidRPr="004C4B36">
        <w:t>PTSD</w:t>
      </w:r>
      <w:r w:rsidR="003B4C30" w:rsidRPr="004C4B36">
        <w:t>)</w:t>
      </w:r>
      <w:r w:rsidRPr="004C4B36">
        <w:t xml:space="preserve">, abandonment, identity and attachment disorders, and personality disorders </w:t>
      </w:r>
      <w:r w:rsidRPr="004C4B36">
        <w:fldChar w:fldCharType="begin" w:fldLock="1"/>
      </w:r>
      <w:r w:rsidR="009B5897" w:rsidRPr="004C4B36">
        <w:instrText>ADDIN CSL_CITATION {"citationItems":[{"id":"ITEM-1","itemData":{"author":[{"dropping-particle":"","family":"Kenny","given":"Pauline","non-dropping-particle":"","parse-names":false,"suffix":""},{"dropping-particle":"","family":"Higgins","given":"Daryl","non-dropping-particle":"","parse-names":false,"suffix":""},{"dropping-particle":"","family":"Morley","given":"Sam","non-dropping-particle":"","parse-names":false,"suffix":""}],"id":"ITEM-1","issued":{"date-parts":[["2015"]]},"publisher":"Australian Institute of Family Studies","publisher-place":"Melbourne","title":"Good practice principles in providing services to those affected by forced adoption and family separation","type":"book"},"uris":["http://www.mendeley.com/documents/?uuid=1ac090ff-b943-4bc8-8af3-213edd7f4d5c"]}],"mendeley":{"formattedCitation":"(94)","plainTextFormattedCitation":"(94)","previouslyFormattedCitation":"(93)"},"properties":{"noteIndex":0},"schema":"https://github.com/citation-style-language/schema/raw/master/csl-citation.json"}</w:instrText>
      </w:r>
      <w:r w:rsidRPr="004C4B36">
        <w:fldChar w:fldCharType="separate"/>
      </w:r>
      <w:r w:rsidR="009B5897" w:rsidRPr="004C4B36">
        <w:t>(94)</w:t>
      </w:r>
      <w:r w:rsidRPr="004C4B36">
        <w:fldChar w:fldCharType="end"/>
      </w:r>
      <w:r w:rsidRPr="004C4B36">
        <w:t xml:space="preserve">. </w:t>
      </w:r>
    </w:p>
    <w:p w14:paraId="4D4159D2" w14:textId="77777777" w:rsidR="00183361" w:rsidRPr="004C4B36" w:rsidRDefault="00183361" w:rsidP="00584362">
      <w:pPr>
        <w:pStyle w:val="Heading3"/>
        <w:numPr>
          <w:ilvl w:val="0"/>
          <w:numId w:val="0"/>
        </w:numPr>
        <w:rPr>
          <w:noProof w:val="0"/>
          <w:lang w:val="en-GB"/>
        </w:rPr>
      </w:pPr>
      <w:r w:rsidRPr="004C4B36">
        <w:rPr>
          <w:noProof w:val="0"/>
          <w:lang w:val="en-GB"/>
        </w:rPr>
        <w:t>Barriers to access to health care</w:t>
      </w:r>
    </w:p>
    <w:p w14:paraId="5F1FA28E" w14:textId="4E2DE9AE" w:rsidR="00183361" w:rsidRPr="004C4B36" w:rsidRDefault="00183361" w:rsidP="00183361">
      <w:pPr>
        <w:pStyle w:val="Paragraph"/>
      </w:pPr>
      <w:r w:rsidRPr="004C4B36">
        <w:rPr>
          <w:rStyle w:val="Bold"/>
        </w:rPr>
        <w:t>Fear and mistrust</w:t>
      </w:r>
      <w:r w:rsidRPr="004C4B36">
        <w:t xml:space="preserve"> of government agencies and services</w:t>
      </w:r>
      <w:r w:rsidR="001016EE" w:rsidRPr="004C4B36">
        <w:t>—</w:t>
      </w:r>
      <w:r w:rsidRPr="004C4B36">
        <w:t xml:space="preserve">along with a </w:t>
      </w:r>
      <w:r w:rsidRPr="004C4B36">
        <w:rPr>
          <w:rStyle w:val="Bold"/>
        </w:rPr>
        <w:t>history of trauma</w:t>
      </w:r>
      <w:r w:rsidR="001016EE" w:rsidRPr="004C4B36">
        <w:t>—</w:t>
      </w:r>
      <w:r w:rsidRPr="004C4B36">
        <w:t xml:space="preserve">may be key barriers to access to care (in general) for many care leavers and people affected by forced adoption </w:t>
      </w:r>
      <w:r w:rsidRPr="004C4B36">
        <w:fldChar w:fldCharType="begin" w:fldLock="1"/>
      </w:r>
      <w:r w:rsidR="009B5897" w:rsidRPr="004C4B36">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services","type":"report"},"uris":["http://www.mendeley.com/documents/?uuid=3fc6f929-9830-40bb-a7f5-b3ed809c3de8"]},{"id":"ITEM-2","itemData":{"ISBN":"9780646529998","author":[{"dropping-particle":"","family":"Harrison","given":"Eris Jane","non-dropping-particle":"","parse-names":false,"suffix":""}],"id":"ITEM-2","issued":{"date-parts":[["2014"]]},"publisher":"Alliance for Forgotten Australians","title":"Forgotten Australians: Supporting survivors of childhood institutional care in Australia","type":"book"},"uris":["http://www.mendeley.com/documents/?uuid=a88030c9-fdb5-4d68-a470-668d1b9dbfae"]},{"id":"ITEM-3","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-3","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mendeley":{"formattedCitation":"(89,90,93)","plainTextFormattedCitation":"(89,90,93)","previouslyFormattedCitation":"(88,89,92)"},"properties":{"noteIndex":0},"schema":"https://github.com/citation-style-language/schema/raw/master/csl-citation.json"}</w:instrText>
      </w:r>
      <w:r w:rsidRPr="004C4B36">
        <w:fldChar w:fldCharType="separate"/>
      </w:r>
      <w:r w:rsidR="009B5897" w:rsidRPr="004C4B36">
        <w:t>(89,90,93)</w:t>
      </w:r>
      <w:r w:rsidRPr="004C4B36">
        <w:fldChar w:fldCharType="end"/>
      </w:r>
      <w:r w:rsidRPr="004C4B36">
        <w:t>.</w:t>
      </w:r>
      <w:r w:rsidR="00CA2674" w:rsidRPr="004C4B36">
        <w:t xml:space="preserve"> </w:t>
      </w:r>
      <w:r w:rsidRPr="004C4B36">
        <w:t>Shahid et al. (2013) noted that mainstream pall</w:t>
      </w:r>
      <w:r w:rsidR="00AF6DEF" w:rsidRPr="004C4B36">
        <w:t>iative care providers may have ‘</w:t>
      </w:r>
      <w:r w:rsidRPr="004C4B36">
        <w:t>little understanding that many Aboriginal people do not want non-Aboriginal people coming to their homes for reasons which may include memories of the past when Aboriginal children were removed</w:t>
      </w:r>
      <w:r w:rsidR="00AF6DEF" w:rsidRPr="004C4B36">
        <w:t>’</w:t>
      </w:r>
      <w:r w:rsidRPr="004C4B36">
        <w:t xml:space="preserve"> </w:t>
      </w:r>
      <w:r w:rsidRPr="004C4B36">
        <w:fldChar w:fldCharType="begin" w:fldLock="1"/>
      </w:r>
      <w:r w:rsidR="009B5897" w:rsidRPr="004C4B36">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perspectives","type":"article"},"locator":"6","uris":["http://www.mendeley.com/documents/?uuid=372a559a-3406-351c-a225-f8082278ac4b"]}],"mendeley":{"formattedCitation":"(48)","manualFormatting":"(49: p.4)","plainTextFormattedCitation":"(48)","previouslyFormattedCitation":"(47)"},"properties":{"noteIndex":0},"schema":"https://github.com/citation-style-language/schema/raw/master/csl-citation.json"}</w:instrText>
      </w:r>
      <w:r w:rsidRPr="004C4B36">
        <w:fldChar w:fldCharType="separate"/>
      </w:r>
      <w:r w:rsidR="00BF5D92" w:rsidRPr="004C4B36">
        <w:t>(49</w:t>
      </w:r>
      <w:r w:rsidR="00D72F84" w:rsidRPr="004C4B36">
        <w:t>: p.4</w:t>
      </w:r>
      <w:r w:rsidR="00BF5D92" w:rsidRPr="004C4B36">
        <w:t>)</w:t>
      </w:r>
      <w:r w:rsidRPr="004C4B36">
        <w:fldChar w:fldCharType="end"/>
      </w:r>
      <w:r w:rsidRPr="004C4B36">
        <w:t>.</w:t>
      </w:r>
      <w:r w:rsidR="00CA2674" w:rsidRPr="004C4B36">
        <w:t xml:space="preserve"> </w:t>
      </w:r>
      <w:r w:rsidRPr="004C4B36">
        <w:t>Fear and mistrust of professionals and agencies associated with former forced adoption practices was also noted among th</w:t>
      </w:r>
      <w:r w:rsidR="00AF6DEF" w:rsidRPr="004C4B36">
        <w:t>e affected</w:t>
      </w:r>
      <w:r w:rsidRPr="004C4B36">
        <w:t xml:space="preserve"> cohort </w:t>
      </w:r>
      <w:r w:rsidRPr="004C4B36">
        <w:fldChar w:fldCharType="begin" w:fldLock="1"/>
      </w:r>
      <w:r w:rsidR="009B5897" w:rsidRPr="004C4B36">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uris":["http://www.mendeley.com/documents/?uuid=f97fd0d1-4f56-4aa9-bc13-f99f5f559cc3"]}],"mendeley":{"formattedCitation":"(95)","plainTextFormattedCitation":"(95)","previouslyFormattedCitation":"(94)"},"properties":{"noteIndex":0},"schema":"https://github.com/citation-style-language/schema/raw/master/csl-citation.json"}</w:instrText>
      </w:r>
      <w:r w:rsidRPr="004C4B36">
        <w:fldChar w:fldCharType="separate"/>
      </w:r>
      <w:r w:rsidR="009B5897" w:rsidRPr="004C4B36">
        <w:t>(95)</w:t>
      </w:r>
      <w:r w:rsidRPr="004C4B36">
        <w:fldChar w:fldCharType="end"/>
      </w:r>
      <w:r w:rsidRPr="004C4B36">
        <w:t>.</w:t>
      </w:r>
    </w:p>
    <w:p w14:paraId="5BAC168C" w14:textId="60FA70BC" w:rsidR="00183361" w:rsidRPr="004C4B36" w:rsidRDefault="00183361" w:rsidP="00ED1AD8">
      <w:pPr>
        <w:pStyle w:val="Paragraph"/>
      </w:pPr>
      <w:r w:rsidRPr="004C4B36">
        <w:t xml:space="preserve">A </w:t>
      </w:r>
      <w:r w:rsidRPr="004C4B36">
        <w:rPr>
          <w:rStyle w:val="Bold"/>
        </w:rPr>
        <w:t>lack of family support</w:t>
      </w:r>
      <w:r w:rsidRPr="004C4B36">
        <w:t xml:space="preserve"> may also be an issue for Forgotten Australians, with relationship difficult</w:t>
      </w:r>
      <w:r w:rsidR="00AF6DEF" w:rsidRPr="004C4B36">
        <w:t xml:space="preserve">ies and isolation at least in </w:t>
      </w:r>
      <w:r w:rsidRPr="004C4B36">
        <w:t xml:space="preserve">part attributed to their childhood experiences </w:t>
      </w:r>
      <w:r w:rsidRPr="004C4B36">
        <w:fldChar w:fldCharType="begin" w:fldLock="1"/>
      </w:r>
      <w:r w:rsidR="009B5897" w:rsidRPr="004C4B36">
        <w:instrText>ADDIN CSL_CITATION {"citationItems":[{"id":"ITEM-1","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-1","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mendeley":{"formattedCitation":"(93)","plainTextFormattedCitation":"(93)","previouslyFormattedCitation":"(92)"},"properties":{"noteIndex":0},"schema":"https://github.com/citation-style-language/schema/raw/master/csl-citation.json"}</w:instrText>
      </w:r>
      <w:r w:rsidRPr="004C4B36">
        <w:fldChar w:fldCharType="separate"/>
      </w:r>
      <w:r w:rsidR="009B5897" w:rsidRPr="004C4B36">
        <w:t>(93)</w:t>
      </w:r>
      <w:r w:rsidRPr="004C4B36">
        <w:fldChar w:fldCharType="end"/>
      </w:r>
      <w:r w:rsidRPr="004C4B36">
        <w:t>.</w:t>
      </w:r>
      <w:r w:rsidR="00CA2674" w:rsidRPr="004C4B36">
        <w:t xml:space="preserve"> </w:t>
      </w:r>
      <w:r w:rsidRPr="004C4B36">
        <w:t xml:space="preserve">Many have lived alone all their lives, have broken marriages, and/or have chosen not to have children </w:t>
      </w:r>
      <w:r w:rsidRPr="004C4B36">
        <w:fldChar w:fldCharType="begin" w:fldLock="1"/>
      </w:r>
      <w:r w:rsidR="009B5897" w:rsidRPr="004C4B36">
        <w:instrText>ADDIN CSL_CITATION {"citationItems":[{"id":"ITEM-1","itemData":{"ISBN":"9780646529998","author":[{"dropping-particle":"","family":"Harrison","given":"Eris Jane","non-dropping-particle":"","parse-names":false,"suffix":""}],"id":"ITEM-1","issued":{"date-parts":[["2014"]]},"publisher":"Alliance for Forgotten Australians","title":"Forgotten Australians: Supporting survivors of childhood institutional care in Australia","type":"book"},"uris":["http://www.mendeley.com/documents/?uuid=a88030c9-fdb5-4d68-a470-668d1b9dbfae"]}],"mendeley":{"formattedCitation":"(89)","plainTextFormattedCitation":"(89)","previouslyFormattedCitation":"(88)"},"properties":{"noteIndex":0},"schema":"https://github.com/citation-style-language/schema/raw/master/csl-citation.json"}</w:instrText>
      </w:r>
      <w:r w:rsidRPr="004C4B36">
        <w:fldChar w:fldCharType="separate"/>
      </w:r>
      <w:r w:rsidR="009B5897" w:rsidRPr="004C4B36">
        <w:t>(89)</w:t>
      </w:r>
      <w:r w:rsidRPr="004C4B36">
        <w:fldChar w:fldCharType="end"/>
      </w:r>
      <w:r w:rsidRPr="004C4B36">
        <w:t xml:space="preserve">. </w:t>
      </w:r>
    </w:p>
    <w:p w14:paraId="73E9E773" w14:textId="52635350" w:rsidR="00183361" w:rsidRPr="004C4B36" w:rsidRDefault="0081206D" w:rsidP="00183361">
      <w:pPr>
        <w:pStyle w:val="Paragraph"/>
      </w:pPr>
      <w:r w:rsidRPr="004C4B36">
        <w:br w:type="column"/>
      </w:r>
      <w:r w:rsidR="00183361" w:rsidRPr="004C4B36">
        <w:t>Research involving around 700</w:t>
      </w:r>
      <w:r w:rsidR="008C6C20" w:rsidRPr="004C4B36">
        <w:t> </w:t>
      </w:r>
      <w:r w:rsidR="00183361" w:rsidRPr="004C4B36">
        <w:t xml:space="preserve">Australian care leavers suggested that barriers to accessing services in general also included </w:t>
      </w:r>
      <w:r w:rsidR="00183361" w:rsidRPr="004C4B36">
        <w:rPr>
          <w:rStyle w:val="Bold"/>
        </w:rPr>
        <w:t>cost</w:t>
      </w:r>
      <w:r w:rsidR="00183361" w:rsidRPr="004C4B36">
        <w:t xml:space="preserve">, a </w:t>
      </w:r>
      <w:r w:rsidR="00183361" w:rsidRPr="004C4B36">
        <w:rPr>
          <w:rStyle w:val="Bold"/>
        </w:rPr>
        <w:t xml:space="preserve">lack of services or information </w:t>
      </w:r>
      <w:r w:rsidR="00183361" w:rsidRPr="004C4B36">
        <w:t xml:space="preserve">about them, </w:t>
      </w:r>
      <w:r w:rsidR="00183361" w:rsidRPr="004C4B36">
        <w:rPr>
          <w:rStyle w:val="Bold"/>
        </w:rPr>
        <w:t>stigma</w:t>
      </w:r>
      <w:r w:rsidR="00183361" w:rsidRPr="004C4B36">
        <w:t xml:space="preserve">, and </w:t>
      </w:r>
      <w:r w:rsidR="00183361" w:rsidRPr="004C4B36">
        <w:rPr>
          <w:rStyle w:val="Bold"/>
        </w:rPr>
        <w:t xml:space="preserve">lack of transport </w:t>
      </w:r>
      <w:r w:rsidR="00183361" w:rsidRPr="004C4B36">
        <w:fldChar w:fldCharType="begin" w:fldLock="1"/>
      </w:r>
      <w:r w:rsidR="009B5897" w:rsidRPr="004C4B36">
        <w:instrText>ADDIN CSL_CITATION {"citationItems":[{"id":"ITEM-1","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-1","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mendeley":{"formattedCitation":"(93)","plainTextFormattedCitation":"(93)","previouslyFormattedCitation":"(92)"},"properties":{"noteIndex":0},"schema":"https://github.com/citation-style-language/schema/raw/master/csl-citation.json"}</w:instrText>
      </w:r>
      <w:r w:rsidR="00183361" w:rsidRPr="004C4B36">
        <w:fldChar w:fldCharType="separate"/>
      </w:r>
      <w:r w:rsidR="009B5897" w:rsidRPr="004C4B36">
        <w:t>(93)</w:t>
      </w:r>
      <w:r w:rsidR="00183361" w:rsidRPr="004C4B36">
        <w:fldChar w:fldCharType="end"/>
      </w:r>
      <w:r w:rsidR="00183361" w:rsidRPr="004C4B36">
        <w:t>.</w:t>
      </w:r>
    </w:p>
    <w:p w14:paraId="6F612AE0" w14:textId="77777777" w:rsidR="00183361" w:rsidRPr="004C4B36" w:rsidRDefault="00183361" w:rsidP="00584362">
      <w:pPr>
        <w:pStyle w:val="Heading3"/>
        <w:numPr>
          <w:ilvl w:val="0"/>
          <w:numId w:val="0"/>
        </w:numPr>
        <w:rPr>
          <w:noProof w:val="0"/>
          <w:lang w:val="en-GB"/>
        </w:rPr>
      </w:pPr>
      <w:r w:rsidRPr="004C4B36">
        <w:rPr>
          <w:noProof w:val="0"/>
          <w:lang w:val="en-GB"/>
        </w:rPr>
        <w:t>Enablers of access to health care</w:t>
      </w:r>
    </w:p>
    <w:p w14:paraId="7DB6B634" w14:textId="7626C45C" w:rsidR="00183361" w:rsidRPr="004C4B36" w:rsidRDefault="00183361" w:rsidP="00DB6956">
      <w:pPr>
        <w:pStyle w:val="Paragraph"/>
      </w:pPr>
      <w:r w:rsidRPr="004C4B36">
        <w:t xml:space="preserve">Although not specifically relating to provision of palliative (or even aged) care, it has been recommended that service providers utilise </w:t>
      </w:r>
      <w:r w:rsidRPr="004C4B36">
        <w:rPr>
          <w:rStyle w:val="Bold"/>
        </w:rPr>
        <w:t>trauma-informed approaches</w:t>
      </w:r>
      <w:r w:rsidRPr="004C4B36">
        <w:t xml:space="preserve"> for care leavers and those with a forced adoption experience </w:t>
      </w:r>
      <w:r w:rsidRPr="004C4B36">
        <w:fldChar w:fldCharType="begin" w:fldLock="1"/>
      </w:r>
      <w:r w:rsidR="009B5897" w:rsidRPr="004C4B36">
        <w:instrText>ADDIN CSL_CITATION {"citationItems":[{"id":"ITEM-1","itemData":{"author":[{"dropping-particle":"","family":"Kenny","given":"Pauline","non-dropping-particle":"","parse-names":false,"suffix":""},{"dropping-particle":"","family":"Higgins","given":"Daryl","non-dropping-particle":"","parse-names":false,"suffix":""},{"dropping-particle":"","family":"Morley","given":"Sam","non-dropping-particle":"","parse-names":false,"suffix":""}],"id":"ITEM-1","issued":{"date-parts":[["2015"]]},"publisher":"Australian Institute of Family Studies","publisher-place":"Melbourne","title":"Good practice principles in providing services to those affected by forced adoption and family separation","type":"book"},"uris":["http://www.mendeley.com/documents/?uuid=1ac090ff-b943-4bc8-8af3-213edd7f4d5c"]},{"id":"ITEM-2","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-2","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mendeley":{"formattedCitation":"(93,94)","plainTextFormattedCitation":"(93,94)","previouslyFormattedCitation":"(92,93)"},"properties":{"noteIndex":0},"schema":"https://github.com/citation-style-language/schema/raw/master/csl-citation.json"}</w:instrText>
      </w:r>
      <w:r w:rsidRPr="004C4B36">
        <w:fldChar w:fldCharType="separate"/>
      </w:r>
      <w:r w:rsidR="009B5897" w:rsidRPr="004C4B36">
        <w:t>(93,94)</w:t>
      </w:r>
      <w:r w:rsidRPr="004C4B36">
        <w:fldChar w:fldCharType="end"/>
      </w:r>
      <w:r w:rsidRPr="004C4B36">
        <w:t>.</w:t>
      </w:r>
      <w:r w:rsidR="00CA2674" w:rsidRPr="004C4B36">
        <w:t xml:space="preserve"> </w:t>
      </w:r>
      <w:r w:rsidRPr="004C4B36">
        <w:rPr>
          <w:rStyle w:val="Bold"/>
        </w:rPr>
        <w:t xml:space="preserve">Training </w:t>
      </w:r>
      <w:r w:rsidRPr="004C4B36">
        <w:t xml:space="preserve">of health </w:t>
      </w:r>
      <w:r w:rsidR="00AF6DEF" w:rsidRPr="004C4B36">
        <w:t>professionals across the health</w:t>
      </w:r>
      <w:r w:rsidRPr="004C4B36">
        <w:t xml:space="preserve">care sector was recommended to help the workforce identify and meet the needs of those with histories of complex trauma, as well as mitigate the risks of vicarious trauma </w:t>
      </w:r>
      <w:r w:rsidRPr="004C4B36">
        <w:fldChar w:fldCharType="begin" w:fldLock="1"/>
      </w:r>
      <w:r w:rsidR="009B5897" w:rsidRPr="004C4B36">
        <w:instrText>ADDIN CSL_CITATION {"citationItems":[{"id":"ITEM-1","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-1","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mendeley":{"formattedCitation":"(93)","plainTextFormattedCitation":"(93)","previouslyFormattedCitation":"(92)"},"properties":{"noteIndex":0},"schema":"https://github.com/citation-style-language/schema/raw/master/csl-citation.json"}</w:instrText>
      </w:r>
      <w:r w:rsidRPr="004C4B36">
        <w:fldChar w:fldCharType="separate"/>
      </w:r>
      <w:r w:rsidR="009B5897" w:rsidRPr="004C4B36">
        <w:t>(93)</w:t>
      </w:r>
      <w:r w:rsidRPr="004C4B36">
        <w:fldChar w:fldCharType="end"/>
      </w:r>
      <w:r w:rsidRPr="004C4B36">
        <w:t>.</w:t>
      </w:r>
    </w:p>
    <w:p w14:paraId="6BFDDC6D" w14:textId="2C8826D6" w:rsidR="00F82538" w:rsidRPr="004C4B36" w:rsidRDefault="00F82538" w:rsidP="00183361">
      <w:pPr>
        <w:sectPr w:rsidR="00F82538" w:rsidRPr="004C4B36" w:rsidSect="00F82538">
          <w:type w:val="continuous"/>
          <w:pgSz w:w="11901" w:h="16817"/>
          <w:pgMar w:top="1418" w:right="1418" w:bottom="1701" w:left="1843" w:header="709" w:footer="992" w:gutter="0"/>
          <w:cols w:num="2" w:space="708"/>
          <w:docGrid w:linePitch="360"/>
        </w:sectPr>
      </w:pPr>
    </w:p>
    <w:bookmarkStart w:id="26" w:name="_Ref15484203"/>
    <w:bookmarkStart w:id="27" w:name="_Toc19779299"/>
    <w:p w14:paraId="398087F9" w14:textId="2B1BA3C3" w:rsidR="00183361" w:rsidRPr="004C4B36" w:rsidRDefault="00DB6956" w:rsidP="00584362">
      <w:pPr>
        <w:pStyle w:val="Heading1"/>
        <w:rPr>
          <w:rFonts w:eastAsia="Arial Unicode MS"/>
          <w:noProof w:val="0"/>
          <w:lang w:val="en-GB"/>
        </w:rPr>
      </w:pPr>
      <w:r w:rsidRPr="004C4B36">
        <w:rPr>
          <w:noProof w:val="0"/>
          <w:lang w:val="en-GB"/>
        </w:rPr>
        <w:lastRenderedPageBreak/>
        <mc:AlternateContent>
          <mc:Choice Requires="wps">
            <w:drawing>
              <wp:anchor distT="0" distB="0" distL="114300" distR="114300" simplePos="0" relativeHeight="251689472" behindDoc="1" locked="0" layoutInCell="1" allowOverlap="1" wp14:anchorId="78617D82" wp14:editId="375061CE">
                <wp:simplePos x="0" y="0"/>
                <wp:positionH relativeFrom="column">
                  <wp:posOffset>-118119</wp:posOffset>
                </wp:positionH>
                <wp:positionV relativeFrom="paragraph">
                  <wp:posOffset>1667406</wp:posOffset>
                </wp:positionV>
                <wp:extent cx="2808000" cy="2580361"/>
                <wp:effectExtent l="0" t="0" r="0" b="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258036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7592" id="Rectangle 38" o:spid="_x0000_s1026" style="position:absolute;margin-left:-9.3pt;margin-top:131.3pt;width:221.1pt;height:20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" fillcolor="#e2f4ff [660]" stroked="f" strokeweight="2pt"/>
            </w:pict>
          </mc:Fallback>
        </mc:AlternateContent>
      </w:r>
      <w:r w:rsidR="00183361" w:rsidRPr="004C4B36">
        <w:rPr>
          <w:noProof w:val="0"/>
          <w:lang w:val="en-GB"/>
        </w:rPr>
        <w:t>People from culturally and linguistically diverse backgrounds</w:t>
      </w:r>
      <w:bookmarkEnd w:id="24"/>
      <w:bookmarkEnd w:id="25"/>
      <w:bookmarkEnd w:id="26"/>
      <w:bookmarkEnd w:id="27"/>
    </w:p>
    <w:p w14:paraId="12ED3945" w14:textId="77777777" w:rsidR="00183361" w:rsidRPr="004C4B36" w:rsidRDefault="00183361" w:rsidP="00584362">
      <w:pPr>
        <w:pStyle w:val="Heading1"/>
        <w:rPr>
          <w:noProof w:val="0"/>
          <w:lang w:val="en-GB"/>
        </w:rPr>
        <w:sectPr w:rsidR="00183361" w:rsidRPr="004C4B36" w:rsidSect="00F82538">
          <w:pgSz w:w="11901" w:h="16817"/>
          <w:pgMar w:top="1418" w:right="1418" w:bottom="1701" w:left="1843" w:header="709" w:footer="992" w:gutter="0"/>
          <w:cols w:space="708"/>
          <w:docGrid w:linePitch="360"/>
        </w:sectPr>
      </w:pPr>
    </w:p>
    <w:p w14:paraId="6551885C" w14:textId="210021FD" w:rsidR="00DB6956" w:rsidRPr="004C4B36" w:rsidRDefault="00DB6956" w:rsidP="00140274">
      <w:pPr>
        <w:pStyle w:val="Intro"/>
      </w:pPr>
      <w:bookmarkStart w:id="28" w:name="_Toc508719143"/>
      <w:bookmarkStart w:id="29" w:name="_Toc536524226"/>
      <w:r w:rsidRPr="004C4B36">
        <w:t xml:space="preserve">The term ‘culturally and linguistically diverse’ (CALD) is a broad and inclusive descriptor for communities with diverse language, ethnic background, nationality, dress, traditions, food, societal structures, art and religion characteristics </w:t>
      </w:r>
      <w:r w:rsidRPr="004C4B36">
        <w:fldChar w:fldCharType="begin" w:fldLock="1"/>
      </w:r>
      <w:r w:rsidR="009B5897" w:rsidRPr="004C4B36">
        <w:instrText>ADDIN CSL_CITATION {"citationItems":[{"id":"ITEM-1","itemData":{"author":[{"dropping-particle":"","family":"Ethnic Communities' Council of Victoria (ECCV)","given":"","non-dropping-particle":"","parse-names":false,"suffix":""}],"id":"ITEM-1","issued":{"date-parts":[["2012"]]},"publisher":"ECCV","publisher-place":"Melbourne","title":"ECCV glossary of terms","type":"book"},"uris":["http://www.mendeley.com/documents/?uuid=d93e309f-83bb-4caa-aed0-86649520b726"]}],"mendeley":{"formattedCitation":"(17)","plainTextFormattedCitation":"(17)","previouslyFormattedCitation":"(16)"},"properties":{"noteIndex":0},"schema":"https://github.com/citation-style-language/schema/raw/master/csl-citation.json"}</w:instrText>
      </w:r>
      <w:r w:rsidRPr="004C4B36">
        <w:fldChar w:fldCharType="separate"/>
      </w:r>
      <w:r w:rsidR="009B5897" w:rsidRPr="004C4B36">
        <w:t>(17)</w:t>
      </w:r>
      <w:r w:rsidRPr="004C4B36">
        <w:fldChar w:fldCharType="end"/>
      </w:r>
      <w:r w:rsidRPr="004C4B36">
        <w:t>.</w:t>
      </w:r>
    </w:p>
    <w:p w14:paraId="03E91D79" w14:textId="4840847F" w:rsidR="00DB6956" w:rsidRPr="004C4B36" w:rsidRDefault="00DB6956" w:rsidP="00DB6956">
      <w:pPr>
        <w:pStyle w:val="Intro"/>
      </w:pPr>
      <w:r w:rsidRPr="004C4B36">
        <w:t xml:space="preserve">More specifically, CALD may be used to refer to people from non-English speaking backgrounds </w:t>
      </w:r>
      <w:r w:rsidRPr="004C4B36">
        <w:fldChar w:fldCharType="begin" w:fldLock="1"/>
      </w:r>
      <w:r w:rsidR="009B5897" w:rsidRPr="004C4B36">
        <w:instrText>ADDIN CSL_CITATION {"citationItems":[{"id":"ITEM-1","itemData":{"ISBN":"9781742418599","author":[{"dropping-particle":"","family":"Commonwealth of Australia Department of Social Services","given":"","non-dropping-particle":"","parse-names":false,"suffix":""}],"id":"ITEM-1","issued":{"date-parts":[["2015"]]},"publisher-place":"Canberra","title":"National Ageing and Aged Care Strategy for people from Culturally and Linguistically Diverse (CALD) backgrounds","type":"book"},"uris":["http://www.mendeley.com/documents/?uuid=63ed28b5-75fd-4fc8-81ae-c43781b8d94a"]}],"mendeley":{"formattedCitation":"(18)","plainTextFormattedCitation":"(18)","previouslyFormattedCitation":"(17)"},"properties":{"noteIndex":0},"schema":"https://github.com/citation-style-language/schema/raw/master/csl-citation.json"}</w:instrText>
      </w:r>
      <w:r w:rsidRPr="004C4B36">
        <w:fldChar w:fldCharType="separate"/>
      </w:r>
      <w:r w:rsidR="009B5897" w:rsidRPr="004C4B36">
        <w:t>(18)</w:t>
      </w:r>
      <w:r w:rsidRPr="004C4B36">
        <w:fldChar w:fldCharType="end"/>
      </w:r>
      <w:r w:rsidR="00015D26" w:rsidRPr="004C4B36">
        <w:t>.</w:t>
      </w:r>
    </w:p>
    <w:p w14:paraId="31BACF6E" w14:textId="69A43326" w:rsidR="00183361" w:rsidRPr="004C4B36" w:rsidRDefault="00183361" w:rsidP="00584362">
      <w:pPr>
        <w:pStyle w:val="Heading2"/>
        <w:rPr>
          <w:noProof w:val="0"/>
          <w:lang w:val="en-GB"/>
        </w:rPr>
      </w:pPr>
      <w:r w:rsidRPr="004C4B36">
        <w:rPr>
          <w:noProof w:val="0"/>
          <w:lang w:val="en-GB"/>
        </w:rPr>
        <w:t>Introduction</w:t>
      </w:r>
      <w:bookmarkEnd w:id="28"/>
      <w:bookmarkEnd w:id="29"/>
    </w:p>
    <w:p w14:paraId="66B46DC0" w14:textId="1195A6AF" w:rsidR="00183361" w:rsidRPr="004C4B36" w:rsidRDefault="00183361" w:rsidP="00183361">
      <w:pPr>
        <w:pStyle w:val="Paragraph"/>
        <w:rPr>
          <w:lang w:eastAsia="en-AU"/>
        </w:rPr>
      </w:pPr>
      <w:r w:rsidRPr="004C4B36">
        <w:rPr>
          <w:lang w:eastAsia="en-AU"/>
        </w:rPr>
        <w:t xml:space="preserve">More than one-third of people in Australia aged 65 and over were born overseas, and </w:t>
      </w:r>
      <w:proofErr w:type="gramStart"/>
      <w:r w:rsidRPr="004C4B36">
        <w:rPr>
          <w:lang w:eastAsia="en-AU"/>
        </w:rPr>
        <w:t>most of</w:t>
      </w:r>
      <w:proofErr w:type="gramEnd"/>
      <w:r w:rsidRPr="004C4B36">
        <w:rPr>
          <w:lang w:eastAsia="en-AU"/>
        </w:rPr>
        <w:t xml:space="preserve"> these (61%) were born in non-English speaking countries.</w:t>
      </w:r>
      <w:r w:rsidR="00CA2674" w:rsidRPr="004C4B36">
        <w:rPr>
          <w:lang w:eastAsia="en-AU"/>
        </w:rPr>
        <w:t xml:space="preserve"> </w:t>
      </w:r>
      <w:r w:rsidRPr="004C4B36">
        <w:rPr>
          <w:lang w:eastAsia="en-AU"/>
        </w:rPr>
        <w:t xml:space="preserve">People from CALD backgrounds may experience a range of barriers to accessing and engaging in a range of health and community support services </w:t>
      </w:r>
      <w:r w:rsidRPr="004C4B36">
        <w:rPr>
          <w:lang w:eastAsia="en-AU"/>
        </w:rPr>
        <w:fldChar w:fldCharType="begin" w:fldLock="1"/>
      </w:r>
      <w:r w:rsidR="009B5897" w:rsidRPr="004C4B36">
        <w:rPr>
          <w:lang w:eastAsia="en-AU"/>
        </w:rPr>
        <w:instrText>ADDIN CSL_CITATION {"citationItems":[{"id":"ITEM-1","itemData":{"URL":"https://www.aihw.gov.au/reports/older-people/older-australia-at-a-glance/contents/diversity/culturally-and-linguistically-diverse-people","accessed":{"date-parts":[["2018","4","4"]]},"author":[{"dropping-particle":"","family":"Australian Institute of Health and Welfare","given":"","non-dropping-particle":"","parse-names":false,"suffix":""}],"id":"ITEM-1","issued":{"date-parts":[["2017"]]},"title":"Older Australia at a glance","type":"webpage"},"uris":["http://www.mendeley.com/documents/?uuid=64aee37e-69b7-468c-96fb-3523ce2c5b91","http://www.mendeley.com/documents/?uuid=34cde018-cb78-4b78-b4de-2c4748af0f14"]}],"mendeley":{"formattedCitation":"(96)","plainTextFormattedCitation":"(96)","previouslyFormattedCitation":"(95)"},"properties":{"noteIndex":0},"schema":"https://github.com/citation-style-language/schema/raw/master/csl-citation.json"}</w:instrText>
      </w:r>
      <w:r w:rsidRPr="004C4B36">
        <w:rPr>
          <w:lang w:eastAsia="en-AU"/>
        </w:rPr>
        <w:fldChar w:fldCharType="separate"/>
      </w:r>
      <w:r w:rsidR="009B5897" w:rsidRPr="004C4B36">
        <w:rPr>
          <w:lang w:eastAsia="en-AU"/>
        </w:rPr>
        <w:t>(96)</w:t>
      </w:r>
      <w:r w:rsidRPr="004C4B36">
        <w:rPr>
          <w:lang w:eastAsia="en-AU"/>
        </w:rPr>
        <w:fldChar w:fldCharType="end"/>
      </w:r>
      <w:r w:rsidRPr="004C4B36">
        <w:rPr>
          <w:lang w:eastAsia="en-AU"/>
        </w:rPr>
        <w:t xml:space="preserve">. </w:t>
      </w:r>
    </w:p>
    <w:p w14:paraId="533AFC4D" w14:textId="4E43DCF5" w:rsidR="00183361" w:rsidRPr="004C4B36" w:rsidRDefault="00183361" w:rsidP="00183361">
      <w:pPr>
        <w:pStyle w:val="Paragraph"/>
        <w:rPr>
          <w:lang w:eastAsia="en-AU"/>
        </w:rPr>
      </w:pPr>
      <w:r w:rsidRPr="004C4B36">
        <w:rPr>
          <w:lang w:eastAsia="en-AU"/>
        </w:rPr>
        <w:t xml:space="preserve">Almost half of the Australian population is either first or second generation Australian, and more than 20% speak a language other than English at home: most commonly Mandarin (2.5% of the population), Arabic (1.4%), Cantonese (1.2%) and Vietnamese (1.2%) </w:t>
      </w:r>
      <w:r w:rsidRPr="004C4B36">
        <w:rPr>
          <w:lang w:eastAsia="en-AU"/>
        </w:rPr>
        <w:fldChar w:fldCharType="begin" w:fldLock="1"/>
      </w:r>
      <w:r w:rsidR="009B5897" w:rsidRPr="004C4B36">
        <w:rPr>
          <w:lang w:eastAsia="en-AU"/>
        </w:rPr>
        <w:instrText>ADDIN CSL_CITATION {"citationItems":[{"id":"ITEM-1","itemData":{"URL":"http://www.abs.gov.au/ausstats/abs@.nsf/lookup/Media Release3","accessed":{"date-parts":[["2018","4","24"]]},"author":[{"dropping-particle":"","family":"Australian Bureau of Statistics","given":"","non-dropping-particle":"","parse-names":false,"suffix":""}],"id":"ITEM-1","issued":{"date-parts":[["2017"]]},"title":"2016 census: multicultural","type":"webpage"},"uris":["http://www.mendeley.com/documents/?uuid=1135542e-5397-40e8-a81a-d5e9883fa969"]}],"mendeley":{"formattedCitation":"(97)","plainTextFormattedCitation":"(97)","previouslyFormattedCitation":"(96)"},"properties":{"noteIndex":0},"schema":"https://github.com/citation-style-language/schema/raw/master/csl-citation.json"}</w:instrText>
      </w:r>
      <w:r w:rsidRPr="004C4B36">
        <w:rPr>
          <w:lang w:eastAsia="en-AU"/>
        </w:rPr>
        <w:fldChar w:fldCharType="separate"/>
      </w:r>
      <w:r w:rsidR="009B5897" w:rsidRPr="004C4B36">
        <w:rPr>
          <w:lang w:eastAsia="en-AU"/>
        </w:rPr>
        <w:t>(97)</w:t>
      </w:r>
      <w:r w:rsidRPr="004C4B36">
        <w:rPr>
          <w:lang w:eastAsia="en-AU"/>
        </w:rPr>
        <w:fldChar w:fldCharType="end"/>
      </w:r>
      <w:r w:rsidRPr="004C4B36">
        <w:rPr>
          <w:lang w:eastAsia="en-AU"/>
        </w:rPr>
        <w:t>.</w:t>
      </w:r>
    </w:p>
    <w:p w14:paraId="18EDF668" w14:textId="105B6451" w:rsidR="00183361" w:rsidRPr="004C4B36" w:rsidRDefault="00183361" w:rsidP="00183361">
      <w:pPr>
        <w:pStyle w:val="Paragraph"/>
        <w:rPr>
          <w:lang w:eastAsia="en-AU"/>
        </w:rPr>
      </w:pPr>
      <w:r w:rsidRPr="004C4B36">
        <w:rPr>
          <w:lang w:eastAsia="en-AU"/>
        </w:rPr>
        <w:t xml:space="preserve">It is unsurprising that CALD patients and their families report greater communication problems than non-CALD patients, but </w:t>
      </w:r>
      <w:r w:rsidRPr="004C4B36">
        <w:rPr>
          <w:lang w:eastAsia="en-AU"/>
        </w:rPr>
        <w:t xml:space="preserve">international and Australian research also suggested that they often receive less adequate palliative care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mendeley":{"formattedCitation":"(98)","plainTextFormattedCitation":"(98)","previouslyFormattedCitation":"(97)"},"properties":{"noteIndex":0},"schema":"https://github.com/citation-style-language/schema/raw/master/csl-citation.json"}</w:instrText>
      </w:r>
      <w:r w:rsidRPr="004C4B36">
        <w:rPr>
          <w:lang w:eastAsia="en-AU"/>
        </w:rPr>
        <w:fldChar w:fldCharType="separate"/>
      </w:r>
      <w:r w:rsidR="009B5897" w:rsidRPr="004C4B36">
        <w:rPr>
          <w:lang w:eastAsia="en-AU"/>
        </w:rPr>
        <w:t>(98)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International research suggests that they might, at least, have different experiences of care </w:t>
      </w:r>
      <w:r w:rsidR="00AF6DEF" w:rsidRPr="004C4B36">
        <w:rPr>
          <w:lang w:eastAsia="en-AU"/>
        </w:rPr>
        <w:t>compared with</w:t>
      </w:r>
      <w:r w:rsidRPr="004C4B36">
        <w:rPr>
          <w:lang w:eastAsia="en-AU"/>
        </w:rPr>
        <w:t xml:space="preserve"> other patients.</w:t>
      </w:r>
      <w:r w:rsidR="00CA2674" w:rsidRPr="004C4B36">
        <w:rPr>
          <w:lang w:eastAsia="en-AU"/>
        </w:rPr>
        <w:t xml:space="preserve"> </w:t>
      </w:r>
      <w:r w:rsidRPr="004C4B36">
        <w:rPr>
          <w:lang w:eastAsia="en-AU"/>
        </w:rPr>
        <w:t xml:space="preserve">For example, some populations may experience different rates of more aggressive end-of-life care compared with comfort-focused treatment, or be more or less likely to have an advance directive documented </w:t>
      </w:r>
      <w:r w:rsidRPr="004C4B36">
        <w:rPr>
          <w:lang w:eastAsia="en-AU"/>
        </w:rPr>
        <w:fldChar w:fldCharType="begin" w:fldLock="1"/>
      </w:r>
      <w:r w:rsidR="009B5897" w:rsidRPr="004C4B36">
        <w:rPr>
          <w:lang w:eastAsia="en-AU"/>
        </w:rPr>
        <w:instrText>ADDIN CSL_CITATION {"citationItems":[{"id":"ITEM-1","itemData":{"DOI":"10.1177/1044389418809083","ISSN":"1044-3894","author":[{"dropping-particle":"","family":"Gardner","given":"Daniel S","non-dropping-particle":"","parse-names":false,"suffix":""},{"dropping-particle":"","family":"Doherty","given":"Meredith","non-dropping-particle":"","parse-names":false,"suffix":""},{"dropping-particle":"","family":"Bates","given":"Gleneara","non-dropping-particle":"","parse-names":false,"suffix":""},{"dropping-particle":"","family":"Koplow","given":"Aliza","non-dropping-particle":"","parse-names":false,"suffix":""},{"dropping-particle":"","family":"Johnson","given":"Sarah","non-dropping-particle":"","parse-names":false,"suffix":""}],"container-title":"Families in Society: The Journal of Contemporary Social Services","id":"ITEM-1","issue":"4","issued":{"date-parts":[["2018"]]},"page":"301-316","title":"Racial and ethnic disparities in palliative care: A systematic scoping review","type":"article-journal","volume":"99"},"uris":["http://www.mendeley.com/documents/?uuid=9db77254-4586-3383-91d7-a32e02bb3fed"]}],"mendeley":{"formattedCitation":"(99)","plainTextFormattedCitation":"(99)","previouslyFormattedCitation":"(98)"},"properties":{"noteIndex":0},"schema":"https://github.com/citation-style-language/schema/raw/master/csl-citation.json"}</w:instrText>
      </w:r>
      <w:r w:rsidRPr="004C4B36">
        <w:rPr>
          <w:lang w:eastAsia="en-AU"/>
        </w:rPr>
        <w:fldChar w:fldCharType="separate"/>
      </w:r>
      <w:r w:rsidR="009B5897" w:rsidRPr="004C4B36">
        <w:rPr>
          <w:lang w:eastAsia="en-AU"/>
        </w:rPr>
        <w:t>(99)</w:t>
      </w:r>
      <w:r w:rsidRPr="004C4B36">
        <w:rPr>
          <w:lang w:eastAsia="en-AU"/>
        </w:rPr>
        <w:fldChar w:fldCharType="end"/>
      </w:r>
      <w:r w:rsidRPr="004C4B36">
        <w:rPr>
          <w:lang w:eastAsia="en-AU"/>
        </w:rPr>
        <w:t>.</w:t>
      </w:r>
    </w:p>
    <w:p w14:paraId="7C12C4DA" w14:textId="7C052D48" w:rsidR="00183361" w:rsidRPr="004C4B36" w:rsidRDefault="00AF6DEF" w:rsidP="00183361">
      <w:pPr>
        <w:pStyle w:val="Paragraph"/>
        <w:rPr>
          <w:lang w:eastAsia="en-AU"/>
        </w:rPr>
      </w:pPr>
      <w:r w:rsidRPr="004C4B36">
        <w:rPr>
          <w:lang w:eastAsia="en-AU"/>
        </w:rPr>
        <w:t>Huang et al. (2009) noted that ‘</w:t>
      </w:r>
      <w:r w:rsidR="00183361" w:rsidRPr="004C4B36">
        <w:rPr>
          <w:lang w:eastAsia="en-AU"/>
        </w:rPr>
        <w:t>culture plays a critical role in the different perceptions of end-of-life needs by patients, their families and healthcare providers</w:t>
      </w:r>
      <w:r w:rsidRPr="004C4B36">
        <w:rPr>
          <w:lang w:eastAsia="en-AU"/>
        </w:rPr>
        <w:t>’</w:t>
      </w:r>
      <w:r w:rsidR="00183361" w:rsidRPr="004C4B36">
        <w:rPr>
          <w:lang w:eastAsia="en-AU"/>
        </w:rPr>
        <w:t xml:space="preserve">, affecting people’s beliefs about health and illness and death and dying, their health-seeking behaviour in general, and their emotional responses to life-limiting illness and palliative care </w:t>
      </w:r>
      <w:r w:rsidR="00183361" w:rsidRPr="004C4B36">
        <w:rPr>
          <w:lang w:eastAsia="en-AU"/>
        </w:rPr>
        <w:fldChar w:fldCharType="begin" w:fldLock="1"/>
      </w:r>
      <w:r w:rsidR="009B5897" w:rsidRPr="004C4B36">
        <w:rPr>
          <w:lang w:eastAsia="en-AU"/>
        </w:rPr>
        <w:instrText>ADDIN CSL_CITATION {"citationItems":[{"id":"ITEM-1","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Nursing","id":"ITEM-1","issue":"1","issued":{"date-parts":[["2009"]]},"page":"E12-E21","title":"Accommodating the diverse cultural needs of cancer patients and their families in palliative care","type":"article-journal","volume":"32"},"locator":"E13","uris":["http://www.mendeley.com/documents/?uuid=05017aaf-3686-4501-b297-5af13d41fba6"]}],"mendeley":{"formattedCitation":"(100)","manualFormatting":"(101: p.E13)","plainTextFormattedCitation":"(100)","previouslyFormattedCitation":"(99)"},"properties":{"noteIndex":0},"schema":"https://github.com/citation-style-language/schema/raw/master/csl-citation.json"}</w:instrText>
      </w:r>
      <w:r w:rsidR="00183361" w:rsidRPr="004C4B36">
        <w:rPr>
          <w:lang w:eastAsia="en-AU"/>
        </w:rPr>
        <w:fldChar w:fldCharType="separate"/>
      </w:r>
      <w:r w:rsidR="00FC4E35" w:rsidRPr="004C4B36">
        <w:rPr>
          <w:lang w:eastAsia="en-AU"/>
        </w:rPr>
        <w:t>(101</w:t>
      </w:r>
      <w:r w:rsidR="00D72F84" w:rsidRPr="004C4B36">
        <w:rPr>
          <w:lang w:eastAsia="en-AU"/>
        </w:rPr>
        <w:t>: p.E13</w:t>
      </w:r>
      <w:r w:rsidR="00FC4E35" w:rsidRPr="004C4B36">
        <w:rPr>
          <w:lang w:eastAsia="en-AU"/>
        </w:rPr>
        <w:t>)</w:t>
      </w:r>
      <w:r w:rsidR="00183361" w:rsidRPr="004C4B36">
        <w:rPr>
          <w:lang w:eastAsia="en-AU"/>
        </w:rPr>
        <w:fldChar w:fldCharType="end"/>
      </w:r>
      <w:r w:rsidR="00183361" w:rsidRPr="004C4B36">
        <w:rPr>
          <w:lang w:eastAsia="en-AU"/>
        </w:rPr>
        <w:t>.</w:t>
      </w:r>
    </w:p>
    <w:p w14:paraId="40D8FC95" w14:textId="77777777" w:rsidR="00183361" w:rsidRPr="004C4B36" w:rsidRDefault="00183361" w:rsidP="00584362">
      <w:pPr>
        <w:pStyle w:val="Heading2"/>
        <w:rPr>
          <w:noProof w:val="0"/>
          <w:lang w:val="en-GB"/>
        </w:rPr>
      </w:pPr>
      <w:bookmarkStart w:id="30" w:name="_Toc536524227"/>
      <w:r w:rsidRPr="004C4B36">
        <w:rPr>
          <w:noProof w:val="0"/>
          <w:lang w:val="en-GB"/>
        </w:rPr>
        <w:t>Literature review findings</w:t>
      </w:r>
      <w:bookmarkEnd w:id="30"/>
    </w:p>
    <w:p w14:paraId="5F5EAFED" w14:textId="77777777" w:rsidR="00183361" w:rsidRPr="004C4B36" w:rsidRDefault="00183361" w:rsidP="00584362">
      <w:pPr>
        <w:pStyle w:val="Heading3"/>
        <w:numPr>
          <w:ilvl w:val="0"/>
          <w:numId w:val="0"/>
        </w:numPr>
        <w:rPr>
          <w:noProof w:val="0"/>
          <w:lang w:val="en-GB"/>
        </w:rPr>
      </w:pPr>
      <w:r w:rsidRPr="004C4B36">
        <w:rPr>
          <w:noProof w:val="0"/>
          <w:lang w:val="en-GB"/>
        </w:rPr>
        <w:t>Barriers to palliative care</w:t>
      </w:r>
    </w:p>
    <w:p w14:paraId="4E900218" w14:textId="77777777" w:rsidR="00183361" w:rsidRPr="004C4B36" w:rsidRDefault="00183361" w:rsidP="00584362">
      <w:pPr>
        <w:pStyle w:val="Heading4"/>
        <w:rPr>
          <w:noProof w:val="0"/>
          <w:lang w:val="en-GB"/>
        </w:rPr>
      </w:pPr>
      <w:r w:rsidRPr="004C4B36">
        <w:rPr>
          <w:noProof w:val="0"/>
          <w:lang w:val="en-GB"/>
        </w:rPr>
        <w:t>Individual and family barriers</w:t>
      </w:r>
    </w:p>
    <w:p w14:paraId="05AD3B3F" w14:textId="77777777" w:rsidR="00183361" w:rsidRPr="004C4B36" w:rsidRDefault="00183361" w:rsidP="00E62867">
      <w:pPr>
        <w:pStyle w:val="Subhead"/>
        <w:spacing w:before="120"/>
        <w:rPr>
          <w:noProof w:val="0"/>
        </w:rPr>
      </w:pPr>
      <w:r w:rsidRPr="004C4B36">
        <w:rPr>
          <w:noProof w:val="0"/>
        </w:rPr>
        <w:t>Language and communication</w:t>
      </w:r>
    </w:p>
    <w:p w14:paraId="61C6A245" w14:textId="3C4A3C3F" w:rsidR="00183361" w:rsidRPr="004C4B36" w:rsidRDefault="00183361" w:rsidP="00183361">
      <w:pPr>
        <w:pStyle w:val="Paragraph"/>
        <w:rPr>
          <w:lang w:eastAsia="en-AU"/>
        </w:rPr>
      </w:pPr>
      <w:r w:rsidRPr="004C4B36">
        <w:rPr>
          <w:lang w:eastAsia="en-AU"/>
        </w:rPr>
        <w:t xml:space="preserve">Given the diversity in first languages of CALD populations and English-language proficiency between individuals, communication is an obvious barrier to </w:t>
      </w:r>
      <w:r w:rsidRPr="004C4B36">
        <w:rPr>
          <w:lang w:eastAsia="en-AU"/>
        </w:rPr>
        <w:lastRenderedPageBreak/>
        <w:t xml:space="preserve">access to palliative care for CALD populations </w:t>
      </w:r>
      <w:r w:rsidRPr="004C4B36">
        <w:rPr>
          <w:lang w:eastAsia="en-AU"/>
        </w:rPr>
        <w:fldChar w:fldCharType="begin" w:fldLock="1"/>
      </w:r>
      <w:r w:rsidR="009B5897" w:rsidRPr="004C4B36">
        <w:rPr>
          <w:lang w:eastAsia="en-AU"/>
        </w:rPr>
        <w:instrText>ADDIN CSL_CITATION {"citationItems":[{"id":"ITEM-1","itemData":{"DOI":"10.1191/026921600701536390","ISBN":"0269-2163","ISSN":"02692163","PMID":"11219877","abstract":"The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Medicine","id":"ITEM-1","issue":"6","issued":{"date-parts":[["2000"]]},"page":"471-478","title":"Nonwhite ethnicity and the provision of specialist palliative care services: Factors affecting doctors' referral patterns","type":"article-journal","volume":"14"},"uris":["http://www.mendeley.com/documents/?uuid=f32ac641-9493-4746-bd7f-5d2c5416e3a7"]},{"id":"ITEM-2","itemData":{"DOI":"10.1177/104990910101800505","ISSN":"1049-9091","abstract":"There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Care","id":"ITEM-2","issue":"5","issued":{"date-parts":[["2001"]]},"page":"305-312","title":"Needs and experiences of non-English speaking hospice patients and families in an English-speaking country","type":"article-journal","volume":"18"},"uris":["http://www.mendeley.com/documents/?uuid=2354b4e5-d31b-4008-b611-eea7e1d25517"]},{"id":"ITEM-3","itemData":{"DOI":"10.12968/ijpn.2002.8.5.10371","ISBN":"1357-6321 (Print)\\r1357-6321 (Linking)","ISSN":"13576321","PMID":"12048507","abstract":"The frequently asked question, 'Why do minority ethnic groups not access palliative care?' needs closer analysis. This article sets out to revisit the context and principles of palliative care and discuss why palliative care services are not accessed equally by all cultural groups in western, particularly UK, society. The conceptual basis of culture, together with cultural diversity, will be discussed to foster greater understanding of multiculturalism with a view to offering recommendations for the provision of culturally sensitive palliative care. These recommendations will seek to be challenging but realistic, both for practitioners providing such care and for educationalist disseminating 'knowledge'. I will highlight what I believe are the challenges of providing palliative care that is acceptable to minority ethnic groups based on personal experience and literature, and emphasize that these challenges should be seen as potential opportunities. It is hoped that this article will set a platform for honest and open discussion about the way forward in providing culturally sensitive palliative care for minority ethic groups. I will pose a challenging call to all members of minority ethnic groups to adopt a more proactive approach to their own care by preparing themselves to be in an influential position in palliative care provision through academic and clinical endeavours.","author":[{"dropping-particle":"","family":"Nyatanga","given":"Brian","non-dropping-particle":"","parse-names":false,"suffix":""}],"container-title":"Int J Palliat Nurs","id":"ITEM-3","issue":"5","issued":{"date-parts":[["2002"]]},"page":"240-246","title":"Culture, palliative care and multiculturalism","type":"article-journal","volume":"8"},"uris":["http://www.mendeley.com/documents/?uuid=69df8ca4-88c2-4db4-857d-5558589c5a32"]}],"mendeley":{"formattedCitation":"(101–103)","plainTextFormattedCitation":"(101–103)","previouslyFormattedCitation":"(100–102)"},"properties":{"noteIndex":0},"schema":"https://github.com/citation-style-language/schema/raw/master/csl-citation.json"}</w:instrText>
      </w:r>
      <w:r w:rsidRPr="004C4B36">
        <w:rPr>
          <w:lang w:eastAsia="en-AU"/>
        </w:rPr>
        <w:fldChar w:fldCharType="separate"/>
      </w:r>
      <w:r w:rsidR="009B5897" w:rsidRPr="004C4B36">
        <w:rPr>
          <w:lang w:eastAsia="en-AU"/>
        </w:rPr>
        <w:t>(101–103)</w:t>
      </w:r>
      <w:r w:rsidRPr="004C4B36">
        <w:rPr>
          <w:lang w:eastAsia="en-AU"/>
        </w:rPr>
        <w:fldChar w:fldCharType="end"/>
      </w:r>
      <w:r w:rsidRPr="004C4B36">
        <w:rPr>
          <w:lang w:eastAsia="en-AU"/>
        </w:rPr>
        <w:t xml:space="preserve">, compounded by a lack of non-English information and interpreting and advocacy services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strategy","type":"article-journal","volume":"11"},"uris":["http://www.mendeley.com/documents/?uuid=a0a99010-d82c-4efb-b194-4193f7e63f81"]},{"id":"ITEM-2","itemData":{"DOI":"10.1177/0825859718800496","ISSN":"0825-8597","abstract":"The objective of this review was to detail the experiences of Muslim oncology patients receiving palliative and end-of-life care and identify where gaps in the providing of culturally aware care occur. We also sought to examine ways in which providers could be better educated on the needs of Muslim patients at the end-of-life and identify barriers Muslims faced when being treated with hospice and palliative care models developed for non-Muslim populations. We conducted a search in April 2018 in the National Library of Medicine and CINAHL databases using the search terms ?palliative care,? ?Muslim,? and ?cancer.? Included were articles with focuses on adult Muslims with palliative and end-of-life care experiences. We then followed the PRISMA guidelines for an integrative review and used a data extraction matrix to identify 20 papers that met the inclusion criteria of the review. We identified four major themes patient experiences, patient care delivery suggestions, Muslim provider experiences, and definitions of death, present in all 20 papers of the review. Each of the included papers was categorized based on the dominant theme in the paper. This review ultimately found that the care provided to Muslim patients is subpar for the standard of culturally competent care and that the needs of Muslim patients at the end-of-life, as well as the needs of their families, are not being met. Moving forward further research on this topic is needed with a particular focus on examining the experiences of terminally ill Muslim patients receiving treatment in non-Muslim majority settings.","author":[{"dropping-particle":"","family":"Gustafson","given":"Carolina","non-dropping-particle":"","parse-names":false,"suffix":""},{"dropping-particle":"","family":"Lazenby","given":"Mark","non-dropping-particle":"","parse-names":false,"suffix":""}],"container-title":"Journal of Palliative Care","id":"ITEM-2","issue":"1","issued":{"date-parts":[["2019"]]},"page":"52-61","title":"Assessing the unique experiences and needs of Muslim oncology patients receiving palliative and end-of-life care","type":"article-journal","volume":"34"},"uris":["http://www.mendeley.com/documents/?uuid=ccdccc88-8ac8-3639-86fb-fbfe521159a2"]}],"mendeley":{"formattedCitation":"(104,105)","plainTextFormattedCitation":"(104,105)","previouslyFormattedCitation":"(103,104)"},"properties":{"noteIndex":0},"schema":"https://github.com/citation-style-language/schema/raw/master/csl-citation.json"}</w:instrText>
      </w:r>
      <w:r w:rsidRPr="004C4B36">
        <w:rPr>
          <w:lang w:eastAsia="en-AU"/>
        </w:rPr>
        <w:fldChar w:fldCharType="separate"/>
      </w:r>
      <w:r w:rsidR="009B5897" w:rsidRPr="004C4B36">
        <w:rPr>
          <w:lang w:eastAsia="en-AU"/>
        </w:rPr>
        <w:t>(104,105)</w:t>
      </w:r>
      <w:r w:rsidRPr="004C4B36">
        <w:rPr>
          <w:lang w:eastAsia="en-AU"/>
        </w:rPr>
        <w:fldChar w:fldCharType="end"/>
      </w:r>
      <w:r w:rsidRPr="004C4B36">
        <w:rPr>
          <w:lang w:eastAsia="en-AU"/>
        </w:rPr>
        <w:t xml:space="preserve">. </w:t>
      </w:r>
    </w:p>
    <w:p w14:paraId="1C4C2EB9" w14:textId="36F0CA53" w:rsidR="00183361" w:rsidRPr="004C4B36" w:rsidRDefault="00183361" w:rsidP="00183361">
      <w:pPr>
        <w:pStyle w:val="Paragraph"/>
        <w:rPr>
          <w:lang w:eastAsia="en-AU"/>
        </w:rPr>
      </w:pPr>
      <w:r w:rsidRPr="004C4B36">
        <w:rPr>
          <w:lang w:eastAsia="en-AU"/>
        </w:rPr>
        <w:t xml:space="preserve">In some cases, the words used in the area of palliative care do not translate well: as an example, for Spanish-speaking people in the US, ‘hospice’ may be taken to mean an orphanage, a nursing home, or a mental institution </w:t>
      </w:r>
      <w:r w:rsidRPr="004C4B36">
        <w:rPr>
          <w:lang w:eastAsia="en-AU"/>
        </w:rPr>
        <w:fldChar w:fldCharType="begin" w:fldLock="1"/>
      </w:r>
      <w:r w:rsidR="009B5897" w:rsidRPr="004C4B36">
        <w:rPr>
          <w:lang w:eastAsia="en-AU"/>
        </w:rPr>
        <w:instrText>ADDIN CSL_CITATION {"citationItems":[{"id":"ITEM-1","itemData":{"DOI":"10.1089/jpm.2007.0070","ISBN":"1557-7740","ISSN":"1096-6218","PMID":"17985954","abstract":"There is growing acceptance and increasing application of patient navigation in the care of underserved populations. Navigators (also called Promotoras, Comadres, Ambassadors, community health workers, lay health workers) work with patients and families to empower them to overcome barriers in the health care system and enjoy better health and health care. The roles of a patient navigator vary across programs but usually include some degree of case management, patient education, social work, and advocacy. However, to the best of our knowledge, patient navigators have not been utilized in palliative care. In this paper we describe patient navigation in the traditional medical model and then illustrate how the patient navigator model applies to palliative care, using as an example our recently funded project to demonstrate the feasibility of a patient navigator to improve end of life outcomes for seriously ill Latinos. The time to consider culturally competent strategies to address health disparities in end-of-life care is now. We should rebuild the trust of patients, families, and communities in the health care system through individualized care that increases their capacity to take charge and obtain the best possible care. The patient navigator has the distinct potential to facilitate achievement of this goal. (PsycINFO Database Record (c) 2012 APA, all rights reserved)","author":[{"dropping-particle":"","family":"Fischer","given":"Stacy M","non-dropping-particle":"","parse-names":false,"suffix":""},{"dropping-particle":"","family":"Sauaia","given":"Angela","non-dropping-particle":"","parse-names":false,"suffix":""},{"dropping-particle":"","family":"Kutner","given":"Jean S","non-dropping-particle":"","parse-names":false,"suffix":""}],"container-title":"Journal of palliative medicine","id":"ITEM-1","issue":"5","issued":{"date-parts":[["2007"]]},"page":"1023-1028","title":"Patient navigation: A culturally competent strategy to address disparities in palliative care.","type":"article-journal","volume":"10"},"uris":["http://www.mendeley.com/documents/?uuid=6e012e02-9d3b-4ead-848f-f7afd983a95a"]}],"mendeley":{"formattedCitation":"(106)","plainTextFormattedCitation":"(106)","previouslyFormattedCitation":"(105)"},"properties":{"noteIndex":0},"schema":"https://github.com/citation-style-language/schema/raw/master/csl-citation.json"}</w:instrText>
      </w:r>
      <w:r w:rsidRPr="004C4B36">
        <w:rPr>
          <w:lang w:eastAsia="en-AU"/>
        </w:rPr>
        <w:fldChar w:fldCharType="separate"/>
      </w:r>
      <w:r w:rsidR="009B5897" w:rsidRPr="004C4B36">
        <w:rPr>
          <w:lang w:eastAsia="en-AU"/>
        </w:rPr>
        <w:t>(106)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Similarly, Western terms related to death and dying might not be compatible with diverse cultural beliefs and practices </w:t>
      </w:r>
      <w:r w:rsidRPr="004C4B36">
        <w:rPr>
          <w:lang w:eastAsia="en-AU"/>
        </w:rPr>
        <w:fldChar w:fldCharType="begin" w:fldLock="1"/>
      </w:r>
      <w:r w:rsidR="009B5897" w:rsidRPr="004C4B36">
        <w:rPr>
          <w:lang w:eastAsia="en-AU"/>
        </w:rPr>
        <w:instrText>ADDIN CSL_CITATION {"citationItems":[{"id":"ITEM-1","itemData":{"DOI":"10.1017/CBO9781107415324.004","ISBN":"9712200531","ISSN":"1098-6596","PMID":"25246403","author":[{"dropping-particle":"","family":"Wong","given":"Sharon","non-dropping-particle":"","parse-names":false,"suffix":""},{"dropping-particle":"","family":"Tsang","given":"Bobby","non-dropping-particle":"","parse-names":false,"suffix":""},{"dropping-particle":"","family":"Mortensen","given":"Annette","non-dropping-particle":"","parse-names":false,"suffix":""},{"dropping-particle":"","family":"Lim","given":"Sue","non-dropping-particle":"","parse-names":false,"suffix":""}],"id":"ITEM-1","issued":{"date-parts":[["2018"]]},"publisher":"Waitemata District Health Board, eCALD Services","publisher-place":"Auckland","title":"Caring for Asian children","type":"book"},"uris":["http://www.mendeley.com/documents/?uuid=d88512a7-e864-4ed6-8c3b-85a50ccab9df"]}],"mendeley":{"formattedCitation":"(107)","plainTextFormattedCitation":"(107)","previouslyFormattedCitation":"(106)"},"properties":{"noteIndex":0},"schema":"https://github.com/citation-style-language/schema/raw/master/csl-citation.json"}</w:instrText>
      </w:r>
      <w:r w:rsidRPr="004C4B36">
        <w:rPr>
          <w:lang w:eastAsia="en-AU"/>
        </w:rPr>
        <w:fldChar w:fldCharType="separate"/>
      </w:r>
      <w:r w:rsidR="009B5897" w:rsidRPr="004C4B36">
        <w:rPr>
          <w:lang w:eastAsia="en-AU"/>
        </w:rPr>
        <w:t>(107)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a number of cultures, however, the whole subject of death or dying is considered uncomfortable or even taboo </w:t>
      </w:r>
      <w:r w:rsidRPr="004C4B36">
        <w:rPr>
          <w:lang w:eastAsia="en-AU"/>
        </w:rPr>
        <w:fldChar w:fldCharType="begin" w:fldLock="1"/>
      </w:r>
      <w:r w:rsidR="009B5897" w:rsidRPr="004C4B36">
        <w:rPr>
          <w:lang w:eastAsia="en-AU"/>
        </w:rPr>
        <w:instrText>ADDIN CSL_CITATION {"citationItems":[{"id":"ITEM-1","itemData":{"DOI":"10.1177/104990910101800505","ISSN":"1049-9091","abstract":"There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Care","id":"ITEM-1","issue":"5","issued":{"date-parts":[["2001"]]},"page":"305-312","title":"Needs and experiences of non-English speaking hospice patients and families in an English-speaking country","type":"article-journal","volume":"18"},"uris":["http://www.mendeley.com/documents/?uuid=2354b4e5-d31b-4008-b611-eea7e1d25517"]}],"mendeley":{"formattedCitation":"(102)","plainTextFormattedCitation":"(102)","previouslyFormattedCitation":"(101)"},"properties":{"noteIndex":0},"schema":"https://github.com/citation-style-language/schema/raw/master/csl-citation.json"}</w:instrText>
      </w:r>
      <w:r w:rsidRPr="004C4B36">
        <w:rPr>
          <w:lang w:eastAsia="en-AU"/>
        </w:rPr>
        <w:fldChar w:fldCharType="separate"/>
      </w:r>
      <w:r w:rsidR="009B5897" w:rsidRPr="004C4B36">
        <w:rPr>
          <w:lang w:eastAsia="en-AU"/>
        </w:rPr>
        <w:t>(102)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cultures with Chinese-based roots, there is little agreement on what ‘palliative care’ means </w:t>
      </w:r>
      <w:r w:rsidRPr="004C4B36">
        <w:rPr>
          <w:lang w:eastAsia="en-AU"/>
        </w:rPr>
        <w:fldChar w:fldCharType="begin" w:fldLock="1"/>
      </w:r>
      <w:r w:rsidR="009B5897" w:rsidRPr="004C4B36">
        <w:rPr>
          <w:lang w:eastAsia="en-AU"/>
        </w:rPr>
        <w:instrText>ADDIN CSL_CITATION {"citationItems":[{"id":"ITEM-1","itemData":{"DOI":"10.1179/1743291X14Y.0000000106","ISSN":"0969-9260","abstract":"AbstractChinese-based cultures have many distinctive traditions associated with the end of life, including limitations around the use of language. As in Western countries, palliative care services have developed in Chinese-based cultures in response to local needs. Language too has developed locally with little agreement on how palliative care is titled and described. This opinion paper raises the many complexities in endeavouring to understand how palliative care is portrayed in Chinese-based cultures.","author":[{"dropping-particle":"","family":"O'Connor","given":"Margaret","non-dropping-particle":"","parse-names":false,"suffix":""},{"dropping-particle":"","family":"Poon","given":"Edward Wing Hong","non-dropping-particle":"","parse-names":false,"suffix":""},{"dropping-particle":"","family":"Hsu","given":"Joan Chiung-Yin","non-dropping-particle":"","parse-names":false,"suffix":""}],"container-title":"Progress in Palliative Care","id":"ITEM-1","issue":"2","issued":{"date-parts":[["2015","4"]]},"page":"85-87","publisher":"Routledge","title":"The complexities of communicating palliative care in Chinese-based languages","type":"article-journal","volume":"23"},"uris":["http://www.mendeley.com/documents/?uuid=395cefbf-9cae-4723-a230-b47a54a19815"]}],"mendeley":{"formattedCitation":"(108)","plainTextFormattedCitation":"(108)","previouslyFormattedCitation":"(107)"},"properties":{"noteIndex":0},"schema":"https://github.com/citation-style-language/schema/raw/master/csl-citation.json"}</w:instrText>
      </w:r>
      <w:r w:rsidRPr="004C4B36">
        <w:rPr>
          <w:lang w:eastAsia="en-AU"/>
        </w:rPr>
        <w:fldChar w:fldCharType="separate"/>
      </w:r>
      <w:r w:rsidR="009B5897" w:rsidRPr="004C4B36">
        <w:rPr>
          <w:lang w:eastAsia="en-AU"/>
        </w:rPr>
        <w:t>(108)</w:t>
      </w:r>
      <w:r w:rsidRPr="004C4B36">
        <w:rPr>
          <w:lang w:eastAsia="en-AU"/>
        </w:rPr>
        <w:fldChar w:fldCharType="end"/>
      </w:r>
      <w:r w:rsidRPr="004C4B36">
        <w:rPr>
          <w:lang w:eastAsia="en-AU"/>
        </w:rPr>
        <w:t>.</w:t>
      </w:r>
    </w:p>
    <w:p w14:paraId="31A93A23" w14:textId="77777777" w:rsidR="00183361" w:rsidRPr="004C4B36" w:rsidRDefault="00183361" w:rsidP="00584362">
      <w:pPr>
        <w:pStyle w:val="Subhead"/>
        <w:rPr>
          <w:noProof w:val="0"/>
        </w:rPr>
      </w:pPr>
      <w:r w:rsidRPr="004C4B36">
        <w:rPr>
          <w:noProof w:val="0"/>
        </w:rPr>
        <w:t>Preferences and beliefs</w:t>
      </w:r>
    </w:p>
    <w:p w14:paraId="44281CC4" w14:textId="08BD9425" w:rsidR="00183361" w:rsidRPr="004C4B36" w:rsidRDefault="00183361" w:rsidP="00183361">
      <w:pPr>
        <w:pStyle w:val="Paragraph"/>
      </w:pPr>
      <w:r w:rsidRPr="004C4B36">
        <w:fldChar w:fldCharType="begin" w:fldLock="1"/>
      </w:r>
      <w:r w:rsidR="009B5897" w:rsidRPr="004C4B36">
        <w:instrText>ADDIN CSL_CITATION {"citationItems":[{"id":"ITEM-1","itemData":{"author":[{"dropping-particle":"","family":"Crawley","given":"Lavera M","non-dropping-particle":"","parse-names":false,"suffix":""}],"container-title":"Journal of Palliative Medicine","id":"ITEM-1","issue":"suppl. 1","issued":{"date-parts":[["2005"]]},"page":"S58-69","title":"Racial, cultural and ethnic factors influencing end-of-life care","type":"article-journal","volume":"8"},"uris":["http://www.mendeley.com/documents/?uuid=54c17ca0-9c14-428a-a3e6-dff9d6bd52a8"]}],"mendeley":{"formattedCitation":"(109)","manualFormatting":"Crawley (2005)","plainTextFormattedCitation":"(109)","previouslyFormattedCitation":"(108)"},"properties":{"noteIndex":0},"schema":"https://github.com/citation-style-language/schema/raw/master/csl-citation.json"}</w:instrText>
      </w:r>
      <w:r w:rsidRPr="004C4B36">
        <w:fldChar w:fldCharType="separate"/>
      </w:r>
      <w:r w:rsidRPr="004C4B36">
        <w:t>Crawley (2005)</w:t>
      </w:r>
      <w:r w:rsidRPr="004C4B36">
        <w:fldChar w:fldCharType="end"/>
      </w:r>
      <w:r w:rsidRPr="004C4B36">
        <w:t xml:space="preserve"> noted that</w:t>
      </w:r>
      <w:r w:rsidR="00AF6DEF" w:rsidRPr="004C4B36">
        <w:rPr>
          <w:lang w:eastAsia="en-AU"/>
        </w:rPr>
        <w:t xml:space="preserve"> ‘</w:t>
      </w:r>
      <w:r w:rsidRPr="004C4B36">
        <w:rPr>
          <w:lang w:eastAsia="en-AU"/>
        </w:rPr>
        <w:t>p</w:t>
      </w:r>
      <w:r w:rsidRPr="004C4B36">
        <w:t>atient and family beliefs, values, customs, languages, and immigration status may influence end-of-life decision making, preferences for treatment (including alternative and complementary medicine), communication with providers, tr</w:t>
      </w:r>
      <w:r w:rsidR="00AF6DEF" w:rsidRPr="004C4B36">
        <w:t xml:space="preserve">ust, and satisfaction with care’ </w:t>
      </w:r>
      <w:r w:rsidR="00AF6DEF" w:rsidRPr="004C4B36">
        <w:fldChar w:fldCharType="begin" w:fldLock="1"/>
      </w:r>
      <w:r w:rsidR="009B5897" w:rsidRPr="004C4B36">
        <w:instrText>ADDIN CSL_CITATION {"citationItems":[{"id":"ITEM-1","itemData":{"author":[{"dropping-particle":"","family":"Crawley","given":"Lavera M","non-dropping-particle":"","parse-names":false,"suffix":""}],"container-title":"Journal of Palliative Medicine","id":"ITEM-1","issue":"suppl. 1","issued":{"date-parts":[["2005"]]},"page":"S58-69","title":"Racial, cultural and ethnic factors influencing end-of-life care","type":"article-journal","volume":"8"},"uris":["http://www.mendeley.com/documents/?uuid=54c17ca0-9c14-428a-a3e6-dff9d6bd52a8"]}],"mendeley":{"formattedCitation":"(109)","manualFormatting":"(110: p.S-64)","plainTextFormattedCitation":"(109)","previouslyFormattedCitation":"(108)"},"properties":{"noteIndex":0},"schema":"https://github.com/citation-style-language/schema/raw/master/csl-citation.json"}</w:instrText>
      </w:r>
      <w:r w:rsidR="00AF6DEF" w:rsidRPr="004C4B36">
        <w:fldChar w:fldCharType="separate"/>
      </w:r>
      <w:r w:rsidR="00FC4E35" w:rsidRPr="004C4B36">
        <w:t>(110</w:t>
      </w:r>
      <w:r w:rsidR="00D72F84" w:rsidRPr="004C4B36">
        <w:t>: p.S-64</w:t>
      </w:r>
      <w:r w:rsidR="00FC4E35" w:rsidRPr="004C4B36">
        <w:t>)</w:t>
      </w:r>
      <w:r w:rsidR="00AF6DEF" w:rsidRPr="004C4B36">
        <w:fldChar w:fldCharType="end"/>
      </w:r>
      <w:r w:rsidRPr="004C4B36">
        <w:t>.</w:t>
      </w:r>
    </w:p>
    <w:p w14:paraId="51E4730E" w14:textId="154C98DB" w:rsidR="00183361" w:rsidRPr="004C4B36" w:rsidRDefault="00183361" w:rsidP="00183361">
      <w:pPr>
        <w:pStyle w:val="Paragraph"/>
      </w:pPr>
      <w:r w:rsidRPr="004C4B36">
        <w:t xml:space="preserve">Again noting the heterogeneity within cultures and individuals, individual and family-related barriers might include a </w:t>
      </w:r>
      <w:r w:rsidRPr="004C4B36">
        <w:rPr>
          <w:rStyle w:val="Bold"/>
        </w:rPr>
        <w:t xml:space="preserve">focus on curative care </w:t>
      </w:r>
      <w:r w:rsidRPr="004C4B36">
        <w:t>with maximal medical treatment</w:t>
      </w:r>
      <w:r w:rsidR="00CA2674" w:rsidRPr="004C4B36">
        <w:t xml:space="preserve"> </w:t>
      </w:r>
      <w:r w:rsidRPr="004C4B36">
        <w:fldChar w:fldCharType="begin" w:fldLock="1"/>
      </w:r>
      <w:r w:rsidR="009B5897" w:rsidRPr="004C4B36">
        <w:instrText>ADDIN CSL_CITATION {"citationItems":[{"id":"ITEM-1","itemData":{"DOI":"10.1186/1472-684X-9-19","ISBN":"1472-684X","ISSN":"1472684X","PMID":"20831777","abstract":"BACKGROUND: Palliative cancer care aims to improve quality of life and ultimately quality of dying, while prolonging life is not an objective anymore when death nears. The question is, however, whether these perspectives on palliative care are congruent with the perspectives of immigrant families with a Turkish or Moroccan background. METHODS: A qualitative design was used as we were looking for the personal views of 'very ill' cancer patients with a Turkish or Moroccan background, their family members and their Dutch care providers. We interviewed 83 people, involved in 33 cases to obtain information about their views, values and norms on 'good care'. RESULTS: The main concerns about 'good care' expressed by Turkish and Moroccan families were: maximum treatment and curative care until the end of their lives, never having hope taken away, devoted care by their families, avoiding shameful situations, dying with a clear mind and being buried in their own country. Their views conflict, to some extent, with the dominant principles in palliative care, for example, the emphasis on quality of life and advanced care planning, which includes discussing diagnosis and prognosis with the patient. CONCLUSIONS: Patients and their families with a Turkish or Moroccan background often have different ideas about 'good care' than their Dutch care providers. As many of them are aiming at cure until the end of life, they find 'good palliative care' a contradiction in terms.","author":[{"dropping-particle":"","family":"Graaff","given":"Fuusje M.","non-dropping-particle":"De","parse-names":false,"suffix":""},{"dropping-particle":"","family":"Francke","given":"Anneke L.","non-dropping-particle":"","parse-names":false,"suffix":""},{"dropping-particle":"","family":"Muijsenbergh","given":"Maria ETC","non-dropping-particle":"Van Den","parse-names":false,"suffix":""},{"dropping-particle":"","family":"Geest","given":"Sjaak","non-dropping-particle":"Van Der","parse-names":false,"suffix":""}],"container-title":"BMC Palliative Care","id":"ITEM-1","issued":{"date-parts":[["2010"]]},"page":"19","title":"'Palliative care': A contradiction in terms? A qualitative study of cancer patients with a Turkish or Moroccan background, their relatives and care providers","type":"article-journal","volume":"9"},"uris":["http://www.mendeley.com/documents/?uuid=304697a3-29d3-44ab-90a9-ece118546eb4"]}],"mendeley":{"formattedCitation":"(110)","plainTextFormattedCitation":"(110)","previouslyFormattedCitation":"(109)"},"properties":{"noteIndex":0},"schema":"https://github.com/citation-style-language/schema/raw/master/csl-citation.json"}</w:instrText>
      </w:r>
      <w:r w:rsidRPr="004C4B36">
        <w:fldChar w:fldCharType="separate"/>
      </w:r>
      <w:r w:rsidR="009B5897" w:rsidRPr="004C4B36">
        <w:t>(110)</w:t>
      </w:r>
      <w:r w:rsidRPr="004C4B36">
        <w:fldChar w:fldCharType="end"/>
      </w:r>
      <w:r w:rsidRPr="004C4B36">
        <w:t xml:space="preserve"> or conversely a </w:t>
      </w:r>
      <w:r w:rsidRPr="004C4B36">
        <w:rPr>
          <w:rStyle w:val="Bold"/>
        </w:rPr>
        <w:t>preference for ‘less aggressive’ end-of-life care</w:t>
      </w:r>
      <w:r w:rsidRPr="004C4B36">
        <w:t xml:space="preserve"> </w:t>
      </w:r>
      <w:r w:rsidRPr="004C4B36">
        <w:fldChar w:fldCharType="begin" w:fldLock="1"/>
      </w:r>
      <w:r w:rsidR="009B5897" w:rsidRPr="004C4B36">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fldChar w:fldCharType="separate"/>
      </w:r>
      <w:r w:rsidR="009B5897" w:rsidRPr="004C4B36">
        <w:t>(111)</w:t>
      </w:r>
      <w:r w:rsidRPr="004C4B36">
        <w:fldChar w:fldCharType="end"/>
      </w:r>
      <w:r w:rsidRPr="004C4B36">
        <w:t xml:space="preserve">, </w:t>
      </w:r>
      <w:r w:rsidRPr="004C4B36">
        <w:rPr>
          <w:rStyle w:val="Bold"/>
        </w:rPr>
        <w:t xml:space="preserve">negative views or mistrust of palliative care services </w:t>
      </w:r>
      <w:r w:rsidRPr="004C4B36">
        <w:fldChar w:fldCharType="begin" w:fldLock="1"/>
      </w:r>
      <w:r w:rsidR="009B5897" w:rsidRPr="004C4B36">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strategy","type":"article-journal","volume":"11"},"uris":["http://www.mendeley.com/documents/?uuid=a0a99010-d82c-4efb-b194-4193f7e63f81"]},{"id":"ITEM-2","itemData":{"DOI":"10.1186/s12877-016-0282-6","ISSN":"14712318","PMID":"27193395","abstract":"BACKGROUND: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Geriatrics","id":"ITEM-2","issue":"1","issued":{"date-parts":[["2016"]]},"page":"1-14","publisher":"BMC Geriatrics","title":"A knowledge synthesis of culturally- and spiritually-sensitive end-of-life care: Findings from a scoping review","type":"article-journal","volume":"16"},"uris":["http://www.mendeley.com/documents/?uuid=035746b2-367a-41fa-bd89-cd046b8061a6"]},{"id":"ITEM-3","itemData":{"author":[{"dropping-particle":"","family":"Migrant Information Centre","given":"","non-dropping-particle":"","parse-names":false,"suffix":""}],"id":"ITEM-3","issued":{"date-parts":[["2009"]]},"publisher":"Migrant Information Centre","publisher-place":"Melbourne","title":"Palliative care for culturally and linguistically diverse communities: Cultural profiles to assist in providing culturally sensitive palliative care","type":"book"},"uris":["http://www.mendeley.com/documents/?uuid=ba691349-97a4-40ca-9d60-fb947730d6d3"]}],"mendeley":{"formattedCitation":"(104,111,112)","plainTextFormattedCitation":"(104,111,112)","previouslyFormattedCitation":"(103,110,111)"},"properties":{"noteIndex":0},"schema":"https://github.com/citation-style-language/schema/raw/master/csl-citation.json"}</w:instrText>
      </w:r>
      <w:r w:rsidRPr="004C4B36">
        <w:fldChar w:fldCharType="separate"/>
      </w:r>
      <w:r w:rsidR="009B5897" w:rsidRPr="004C4B36">
        <w:t>(104,111,112)</w:t>
      </w:r>
      <w:r w:rsidRPr="004C4B36">
        <w:fldChar w:fldCharType="end"/>
      </w:r>
      <w:r w:rsidRPr="004C4B36">
        <w:t xml:space="preserve">, </w:t>
      </w:r>
      <w:r w:rsidRPr="004C4B36">
        <w:rPr>
          <w:rStyle w:val="Bold"/>
        </w:rPr>
        <w:t>a preference for dying at home</w:t>
      </w:r>
      <w:r w:rsidRPr="004C4B36">
        <w:t xml:space="preserve"> </w:t>
      </w:r>
      <w:r w:rsidRPr="004C4B36">
        <w:fldChar w:fldCharType="begin" w:fldLock="1"/>
      </w:r>
      <w:r w:rsidR="009B5897" w:rsidRPr="004C4B36">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fldChar w:fldCharType="separate"/>
      </w:r>
      <w:r w:rsidR="009B5897" w:rsidRPr="004C4B36">
        <w:t>(104)</w:t>
      </w:r>
      <w:r w:rsidRPr="004C4B36">
        <w:fldChar w:fldCharType="end"/>
      </w:r>
      <w:r w:rsidRPr="004C4B36">
        <w:t>, and for</w:t>
      </w:r>
      <w:r w:rsidRPr="004C4B36">
        <w:rPr>
          <w:rStyle w:val="Bold"/>
        </w:rPr>
        <w:t xml:space="preserve"> being cared for by family members </w:t>
      </w:r>
      <w:r w:rsidRPr="004C4B36">
        <w:fldChar w:fldCharType="begin" w:fldLock="1"/>
      </w:r>
      <w:r w:rsidR="009B5897" w:rsidRPr="004C4B36">
        <w:instrText>ADDIN CSL_CITATION {"citationItems":[{"id":"ITEM-1","itemData":{"DOI":"10.1186/1472-684X-8-3","ISBN":"1472-684X (Electronic)\\n1472-684X (Linking)","ISSN":"1472684X","PMID":"19171066","abstract":"BACKGROUND: Previous qualitative research proved that relatives of elderly terminally ill Turkish and Moroccan immigrants experience several barriers to the use of Dutch professional home care. The aim of this study was to explore how general practitioners and home care nurses perceive the home care for terminally ill Turkish and Moroccan migrants and their families in the Netherlands. METHODS: Questionnaires were sent to home care organizations and GPs working in areas where most of these migrants are living. 93 nurses and 78 GPs provided information about their experiences and opinions regarding home care for this group of patients. The data were analyzed by descriptive statistics. RESULTS: GPs refer relatively few patients from these migrant groups to home care. They often find it difficult to assess the needs of these patients and their families. In 40% of the GPs' cases in which terminally ill Turkish and Moroccan migrants were not referred to home care, the GP regretted this afterwards: the patients had not received sufficient qualified care, and their informal carers had often become overburdened.In addition, home care nurses often express dissatisfaction with the home care given to terminally ill Turkish or Moroccan patients, because of communication problems, the patients' lack of knowledge of the disease, or difficulties in making suitable appointments with the patient or with the family. CONCLUSION: Nurses and GPs cite chiefly similar factors influencing access to and use of home care as family members did in a previous study. However, according to GPs and nurses, the main barrier to the use of home care concerns communication problems, while relatives cited the preference for family care as the main reason for abstaining from the use of home care.","author":[{"dropping-particle":"","family":"Graaff","given":"Fuusje M.","non-dropping-particle":"De","parse-names":false,"suffix":""},{"dropping-particle":"","family":"Francke","given":"Anneke L.","non-dropping-particle":"","parse-names":false,"suffix":""}],"container-title":"BMC Palliative Care","id":"ITEM-1","issued":{"date-parts":[["2009"]]},"page":"3","title":"Barriers to home care for terminally ill Turkish and Moroccan migrants, perceived by GPs and nurses: A survey","type":"article-journal","volume":"8"},"uris":["http://www.mendeley.com/documents/?uuid=45ce2041-8095-4379-9628-2c6c04ec3513"]}],"mendeley":{"formattedCitation":"(113)","plainTextFormattedCitation":"(113)","previouslyFormattedCitation":"(112)"},"properties":{"noteIndex":0},"schema":"https://github.com/citation-style-language/schema/raw/master/csl-citation.json"}</w:instrText>
      </w:r>
      <w:r w:rsidRPr="004C4B36">
        <w:fldChar w:fldCharType="separate"/>
      </w:r>
      <w:r w:rsidR="009B5897" w:rsidRPr="004C4B36">
        <w:t>(113)</w:t>
      </w:r>
      <w:r w:rsidRPr="004C4B36">
        <w:fldChar w:fldCharType="end"/>
      </w:r>
      <w:r w:rsidRPr="004C4B36">
        <w:t>.</w:t>
      </w:r>
      <w:r w:rsidR="00CA2674" w:rsidRPr="004C4B36">
        <w:t xml:space="preserve"> </w:t>
      </w:r>
      <w:r w:rsidRPr="004C4B36">
        <w:t xml:space="preserve">This is especially evident in Confucian philosophy, which forms the basis of behaviours and transitions in Chinese-based cultures, where filial piety </w:t>
      </w:r>
      <w:r w:rsidR="00AF6DEF" w:rsidRPr="004C4B36">
        <w:t xml:space="preserve">(respect for and obedience to parents, elders and ancestors) </w:t>
      </w:r>
      <w:r w:rsidRPr="004C4B36">
        <w:t xml:space="preserve">is much </w:t>
      </w:r>
      <w:r w:rsidRPr="004C4B36">
        <w:t xml:space="preserve">valued </w:t>
      </w:r>
      <w:r w:rsidRPr="004C4B36">
        <w:fldChar w:fldCharType="begin" w:fldLock="1"/>
      </w:r>
      <w:r w:rsidR="009B5897" w:rsidRPr="004C4B36">
        <w:instrText>ADDIN CSL_CITATION {"citationItems":[{"id":"ITEM-1","itemData":{"ISSN":"1743-7563","author":[{"dropping-particle":"","family":"O'Connor","given":"Margaret","non-dropping-particle":"","parse-names":false,"suffix":""},{"dropping-particle":"","family":"O'Brien","given":"Anthony Paul","non-dropping-particle":"","parse-names":false,"suffix":""},{"dropping-particle":"","family":"Griffiths","given":"Debra","non-dropping-particle":"","parse-names":false,"suffix":""},{"dropping-particle":"","family":"Poon","given":"Edward","non-dropping-particle":"","parse-names":false,"suffix":""},{"dropping-particle":"","family":"Chin","given":"Jacqueline","non-dropping-particle":"","parse-names":false,"suffix":""},{"dropping-particle":"","family":"Payne","given":"Sheila","non-dropping-particle":"","parse-names":false,"suffix":""},{"dropping-particle":"","family":"Nordin","given":"Rusli","non-dropping-particle":"","parse-names":false,"suffix":""}],"container-title":"Asia‐Pacific Journal of Clinical Oncology","id":"ITEM-1","issue":"3","issued":{"date-parts":[["2010"]]},"page":"197-202","publisher":"Wiley Online Library","title":"What is the meaning of palliative care in the Asia‐Pacific region?","type":"article-journal","volume":"6"},"uris":["http://www.mendeley.com/documents/?uuid=f5bc129a-03fe-4f42-8184-24b5824577d2"]}],"mendeley":{"formattedCitation":"(114)","plainTextFormattedCitation":"(114)","previouslyFormattedCitation":"(113)"},"properties":{"noteIndex":0},"schema":"https://github.com/citation-style-language/schema/raw/master/csl-citation.json"}</w:instrText>
      </w:r>
      <w:r w:rsidRPr="004C4B36">
        <w:fldChar w:fldCharType="separate"/>
      </w:r>
      <w:r w:rsidR="009B5897" w:rsidRPr="004C4B36">
        <w:t>(114)</w:t>
      </w:r>
      <w:r w:rsidRPr="004C4B36">
        <w:fldChar w:fldCharType="end"/>
      </w:r>
      <w:r w:rsidRPr="004C4B36">
        <w:t>.</w:t>
      </w:r>
      <w:r w:rsidR="00CA2674" w:rsidRPr="004C4B36">
        <w:t xml:space="preserve"> </w:t>
      </w:r>
      <w:r w:rsidRPr="004C4B36">
        <w:t xml:space="preserve">However, the </w:t>
      </w:r>
      <w:r w:rsidRPr="004C4B36">
        <w:rPr>
          <w:rStyle w:val="Bold"/>
        </w:rPr>
        <w:t>burden of caring</w:t>
      </w:r>
      <w:r w:rsidRPr="004C4B36">
        <w:t xml:space="preserve"> borne by family members may be great.</w:t>
      </w:r>
      <w:r w:rsidR="00CA2674" w:rsidRPr="004C4B36">
        <w:t xml:space="preserve"> </w:t>
      </w:r>
      <w:r w:rsidRPr="004C4B36">
        <w:t>If the family cannot cope,</w:t>
      </w:r>
      <w:r w:rsidR="00CA2674" w:rsidRPr="004C4B36">
        <w:t xml:space="preserve"> </w:t>
      </w:r>
      <w:r w:rsidRPr="004C4B36">
        <w:t xml:space="preserve">unwanted hospital admissions and death in the hospital may result </w:t>
      </w:r>
      <w:r w:rsidRPr="004C4B36">
        <w:fldChar w:fldCharType="begin" w:fldLock="1"/>
      </w:r>
      <w:r w:rsidR="009B5897" w:rsidRPr="004C4B36">
        <w:instrText>ADDIN CSL_CITATION {"citationItems":[{"id":"ITEM-1","itemData":{"DOI":"10.1017/S1478951513000102","ISSN":"14789523","PMID":"23915948","abstract":"OBJECTIVE: The purpose of this study was to draw out and coalesce the topic-specific information found in research literature regarding the provision of culturally sensitive palliative practice. METHOD: This was a literature study and Gadamerian hermeneutic text analysis. RESULTS: It is more difficult to assess the level of pain in ethnic minority patients, and healthcare providers may become frustrated and interpret pain symptoms as fabrication. These patients are more likely to receive inadequate pain medication. Physical symptom management has become the priority in palliative care, but pain must also be viewed from the perspective of its social, cultural, and spiritual significance. Collectivist values may lead to an other-reliant and dependent coping style. This and religious demands may cause the family to rally around the patient. Many dying patients wish to be cared for at home by their families, but as the patient often has complex needs, the family may not be able to cope with the patient's care. SIGNIFICANCE OF RESULTS: Formal education and in-service programs are needed for healthcare providers, together with empirical studies regarding how to achieve more culturally appropriate care in intercultural palliative practice. The immigrant population needs to be educated about cancer and the various kinds of palliative and hospice care offered in the society in which they now live.","author":[{"dropping-particle":"","family":"Hanssen","given":"Ingrid","non-dropping-particle":"","parse-names":false,"suffix":""},{"dropping-particle":"","family":"Pedersen","given":"Gry","non-dropping-particle":"","parse-names":false,"suffix":""}],"container-title":"Palliative and Supportive Care","id":"ITEM-1","issue":"6","issued":{"date-parts":[["2013"]]},"page":"523-530","title":"Pain relief, spiritual needs, and family support: Three central areas in intercultural palliative care","type":"article-journal","volume":"11"},"uris":["http://www.mendeley.com/documents/?uuid=2088da28-3702-4189-9cae-07a198d9f96d"]},{"id":"ITEM-2","itemData":{"DOI":"10.1177/104990910101800505","ISSN":"1049-9091","abstract":"There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Care","id":"ITEM-2","issue":"5","issued":{"date-parts":[["2001"]]},"page":"305-312","title":"Needs and experiences of non-English speaking hospice patients and families in an English-speaking country","type":"article-journal","volume":"18"},"uris":["http://www.mendeley.com/documents/?uuid=2354b4e5-d31b-4008-b611-eea7e1d25517"]}],"mendeley":{"formattedCitation":"(102,115)","plainTextFormattedCitation":"(102,115)","previouslyFormattedCitation":"(101,114)"},"properties":{"noteIndex":0},"schema":"https://github.com/citation-style-language/schema/raw/master/csl-citation.json"}</w:instrText>
      </w:r>
      <w:r w:rsidRPr="004C4B36">
        <w:fldChar w:fldCharType="separate"/>
      </w:r>
      <w:r w:rsidR="009B5897" w:rsidRPr="004C4B36">
        <w:t>(102,115)</w:t>
      </w:r>
      <w:r w:rsidRPr="004C4B36">
        <w:fldChar w:fldCharType="end"/>
      </w:r>
      <w:r w:rsidRPr="004C4B36">
        <w:t>.</w:t>
      </w:r>
      <w:r w:rsidR="00CA2674" w:rsidRPr="004C4B36">
        <w:t xml:space="preserve"> </w:t>
      </w:r>
      <w:r w:rsidRPr="004C4B36">
        <w:t>There may also be reluctance on behalf of a</w:t>
      </w:r>
      <w:r w:rsidR="0017406A" w:rsidRPr="004C4B36">
        <w:t>n individual</w:t>
      </w:r>
      <w:r w:rsidRPr="004C4B36">
        <w:t xml:space="preserve"> to burden their family, despite a preference to die at home </w:t>
      </w:r>
      <w:r w:rsidRPr="004C4B36">
        <w:fldChar w:fldCharType="begin" w:fldLock="1"/>
      </w:r>
      <w:r w:rsidR="009B5897" w:rsidRPr="004C4B36">
        <w:instrText>ADDIN CSL_CITATION {"citationItems":[{"id":"ITEM-1","itemData":{"author":[{"dropping-particle":"","family":"Hsu","given":"Chiung-Yin","non-dropping-particle":"","parse-names":false,"suffix":""},{"dropping-particle":"","family":"Lee","given":"Susan","non-dropping-particle":"","parse-names":false,"suffix":""},{"dropping-particle":"","family":"O'Connor","given":"Margaret","non-dropping-particle":"","parse-names":false,"suffix":""}],"container-title":"Journal for Community Nurses","id":"ITEM-1","issue":"3","issued":{"date-parts":[["2005"]]},"page":"9-11","title":"Issues affecting access to palliative care services for older Chinese people in Australia","type":"article-journal","volume":"10"},"uris":["http://www.mendeley.com/documents/?uuid=2dcb9366-f856-4204-a003-da10420adb2e"]}],"mendeley":{"formattedCitation":"(116)","plainTextFormattedCitation":"(116)","previouslyFormattedCitation":"(115)"},"properties":{"noteIndex":0},"schema":"https://github.com/citation-style-language/schema/raw/master/csl-citation.json"}</w:instrText>
      </w:r>
      <w:r w:rsidRPr="004C4B36">
        <w:fldChar w:fldCharType="separate"/>
      </w:r>
      <w:r w:rsidR="009B5897" w:rsidRPr="004C4B36">
        <w:t>(116)</w:t>
      </w:r>
      <w:r w:rsidRPr="004C4B36">
        <w:fldChar w:fldCharType="end"/>
      </w:r>
      <w:r w:rsidRPr="004C4B36">
        <w:t xml:space="preserve">, and some cultures do not support dying at home </w:t>
      </w:r>
      <w:r w:rsidRPr="004C4B36">
        <w:fldChar w:fldCharType="begin" w:fldLock="1"/>
      </w:r>
      <w:r w:rsidR="009B5897" w:rsidRPr="004C4B36">
        <w:instrText>ADDIN CSL_CITATION {"citationItems":[{"id":"ITEM-1","itemData":{"DOI":"10.5172/conu.2012.43.1.56","ISBN":"1037-6178","ISSN":"10376178","PMID":"23343233","abstract":"Disparities in access to health care also extend to the end-of-life care. Despite the general principle that palliative care is equitably available for all in need, it remains underutilised by certain groups in the community. Ethnic minorities, older people and patients with non-cancer diseases are found to be at a greatest risk for underutilisation of palliative care. Barriers to access palliative care by these groups in the community are complex and often overlapping. To overcome these barriers, there is a need to take action on many fronts. This paper discusses these barriers and provides an overview of the strategies that have been implemented to address these issues.","author":[{"dropping-particle":"","family":"Lau","given":"Rosalind","non-dropping-particle":"","parse-names":false,"suffix":""},{"dropping-particle":"","family":"O'Connor","given":"Margaret","non-dropping-particle":"","parse-names":false,"suffix":""}],"container-title":"Contemporary Nurse","id":"ITEM-1","issue":"1","issued":{"date-parts":[["2012"]]},"page":"56-63","title":"Behind the rhetoric: Is palliative care equitably available for all?","type":"article-journal","volume":"43"},"uris":["http://www.mendeley.com/documents/?uuid=aa1a947e-87de-3147-9225-c0a31c1d49ff"]}],"mendeley":{"formattedCitation":"(117)","plainTextFormattedCitation":"(117)","previouslyFormattedCitation":"(116)"},"properties":{"noteIndex":0},"schema":"https://github.com/citation-style-language/schema/raw/master/csl-citation.json"}</w:instrText>
      </w:r>
      <w:r w:rsidRPr="004C4B36">
        <w:fldChar w:fldCharType="separate"/>
      </w:r>
      <w:r w:rsidR="009B5897" w:rsidRPr="004C4B36">
        <w:t>(117)</w:t>
      </w:r>
      <w:r w:rsidRPr="004C4B36">
        <w:fldChar w:fldCharType="end"/>
      </w:r>
      <w:r w:rsidRPr="004C4B36">
        <w:t>.</w:t>
      </w:r>
    </w:p>
    <w:p w14:paraId="441EB07C" w14:textId="2889007A" w:rsidR="00183361" w:rsidRPr="004C4B36" w:rsidRDefault="00183361" w:rsidP="00183361">
      <w:pPr>
        <w:pStyle w:val="Paragraph"/>
      </w:pPr>
      <w:r w:rsidRPr="004C4B36">
        <w:t>Religious and spiritual beliefs may also affect individuals’ palliative care preferences.</w:t>
      </w:r>
      <w:r w:rsidR="00CA2674" w:rsidRPr="004C4B36">
        <w:t xml:space="preserve"> </w:t>
      </w:r>
      <w:r w:rsidRPr="004C4B36">
        <w:t xml:space="preserve">For example, concepts and understandings regarding pain and suffering (e.g. viewing these as a ‘test of faith’ that should not be interfered with) may be incongruent with symptom management in palliative care </w:t>
      </w:r>
      <w:r w:rsidRPr="004C4B36">
        <w:fldChar w:fldCharType="begin" w:fldLock="1"/>
      </w:r>
      <w:r w:rsidR="009B5897" w:rsidRPr="004C4B36">
        <w:instrText>ADDIN CSL_CITATION {"citationItems":[{"id":"ITEM-1","itemData":{"DOI":"10.1177/0825859718800496","ISSN":"0825-8597","abstract":"The objective of this review was to detail the experiences of Muslim oncology patients receiving palliative and end-of-life care and identify where gaps in the providing of culturally aware care occur. We also sought to examine ways in which providers could be better educated on the needs of Muslim patients at the end-of-life and identify barriers Muslims faced when being treated with hospice and palliative care models developed for non-Muslim populations. We conducted a search in April 2018 in the National Library of Medicine and CINAHL databases using the search terms ?palliative care,? ?Muslim,? and ?cancer.? Included were articles with focuses on adult Muslims with palliative and end-of-life care experiences. We then followed the PRISMA guidelines for an integrative review and used a data extraction matrix to identify 20 papers that met the inclusion criteria of the review. We identified four major themes patient experiences, patient care delivery suggestions, Muslim provider experiences, and definitions of death, present in all 20 papers of the review. Each of the included papers was categorized based on the dominant theme in the paper. This review ultimately found that the care provided to Muslim patients is subpar for the standard of culturally competent care and that the needs of Muslim patients at the end-of-life, as well as the needs of their families, are not being met. Moving forward further research on this topic is needed with a particular focus on examining the experiences of terminally ill Muslim patients receiving treatment in non-Muslim majority settings.","author":[{"dropping-particle":"","family":"Gustafson","given":"Carolina","non-dropping-particle":"","parse-names":false,"suffix":""},{"dropping-particle":"","family":"Lazenby","given":"Mark","non-dropping-particle":"","parse-names":false,"suffix":""}],"container-title":"Journal of Palliative Care","id":"ITEM-1","issue":"1","issued":{"date-parts":[["2019"]]},"page":"52-61","title":"Assessing the unique experiences and needs of Muslim oncology patients receiving palliative and end-of-life care","type":"article-journal","volume":"34"},"uris":["http://www.mendeley.com/documents/?uuid=ccdccc88-8ac8-3639-86fb-fbfe521159a2"]},{"id":"ITEM-2","itemData":{"DOI":"10.1016/j.jpainsymman.2018.01.007","ISSN":"18736513","PMID":"29366913","abstract":"Palliative care is gaining acceptance across the world. However, even when palliative care resources exist, both the delivery and distribution of services too often are neither equitably nor acceptably provided to diverse population groups. The goal of this study was to illustrate tensions in the delivery of palliative care for diverse patient populations to help clinicians to improve care for all. We begin by defining and differentiating culture, race, and ethnicity, so that these terms—often used interchangeably—are not conflated and are more effectively used in caring for diverse populations. We then present examples from an integrative literature review of recent research on culture and palliative care to illustrate both how and why varied responses to pain and suffering occur in different patterns, focusing on four areas of palliative care: the formation of care preferences, communication patterns, different meanings of suffering, and decision-making processes about care. For each area, we provide international and multiethnic examples of variations that emphasize the need for personalization of care and the avoidance of stereotyping beliefs and practices without considering individual circumstances and life histories. We conclude with recommendations for improving palliative care research and practice with cultural perspectives, emphasizing the need to work in partnerships with patients, their family members, and communities to identify and negotiate culturally meaningful care, promote quality of life, and ensure the highest quality palliative care for all, both domestically and internationally.","author":[{"dropping-particle":"","family":"Cain","given":"Cindy L.","non-dropping-particle":"","parse-names":false,"suffix":""},{"dropping-particle":"","family":"Surbone","given":"Antonella","non-dropping-particle":"","parse-names":false,"suffix":""},{"dropping-particle":"","family":"Elk","given":"Ronit","non-dropping-particle":"","parse-names":false,"suffix":""},{"dropping-particle":"","family":"Kagawa-Singer","given":"Marjorie","non-dropping-particle":"","parse-names":false,"suffix":""}],"container-title":"Journal of Pain and Symptom Management","id":"ITEM-2","issue":"5","issued":{"date-parts":[["2018"]]},"page":"1408-19","title":"Culture and palliative care: Preferences, communication, meaning, and mutual decision making","type":"article-journal","volume":"55"},"uris":["http://www.mendeley.com/documents/?uuid=182e64c5-3266-3baa-8e5f-23ee3205c3eb"]}],"mendeley":{"formattedCitation":"(105,118)","plainTextFormattedCitation":"(105,118)","previouslyFormattedCitation":"(104,117)"},"properties":{"noteIndex":0},"schema":"https://github.com/citation-style-language/schema/raw/master/csl-citation.json"}</w:instrText>
      </w:r>
      <w:r w:rsidRPr="004C4B36">
        <w:fldChar w:fldCharType="separate"/>
      </w:r>
      <w:r w:rsidR="009B5897" w:rsidRPr="004C4B36">
        <w:t>(105,118)</w:t>
      </w:r>
      <w:r w:rsidRPr="004C4B36">
        <w:fldChar w:fldCharType="end"/>
      </w:r>
      <w:r w:rsidRPr="004C4B36">
        <w:t xml:space="preserve">, or faith may provide hope in the context of ‘medical futility’ </w:t>
      </w:r>
      <w:r w:rsidRPr="004C4B36">
        <w:fldChar w:fldCharType="begin" w:fldLock="1"/>
      </w:r>
      <w:r w:rsidR="009B5897" w:rsidRPr="004C4B36">
        <w:instrText>ADDIN CSL_CITATION {"citationItems":[{"id":"ITEM-1","itemData":{"DOI":"10.1186/s12904-018-0343-z","ISSN":"1472684X","abstract":"The end of life represents a therapeutic context that acutely raises cultural and linguistic specificities, yet there is very little evidence illustrating the importance of such dynamics in shaping choices, trajectories and care practices. Culture and language interplay to offer considerable potential challenges to both patient and provider, with further work needed to explore patient and caregiver perspectives across cultures and linguistic groups, and provider perspectives. The objective of this study was to develop a critical, evidence-based understanding of the experiences of people from Culturally and Linguistically Diverse (CALD) backgrounds, and their caregivers, in a palliative care setting. A qualitative study, using semi-structured interviews to explore key experiences and perspectives of CALD patients and caregivers currently undergoing treatment under oncology or palliative care specialists in two Australian hospitals. Interviews were digitally audio recorded and transcribed in full. A thematic analysis was conducted utilising the framework approach. Sixteen patients and fourteen caregivers from a range of CALD backgrounds participated in semi-structured interviews. The research identified four prevalent themes among participants: (1) Terminology in the transition to palliative care; (2) Communication, culture and pain management; (3) (Not) Talking about death and dying; and, (4) Religious faith as a coping strategy: challenging the terminal diagnosis. CALD patients and caregivers’ experiences are multifaceted, particularly in negotiating linguistic difficulties, beliefs about treatment, and issues related to death and dying. Greater attention is needed to develop effective communication skills, recognise CALD patients’ particular cultural, linguistic and spiritual values and needs, and acknowledge the unique nature of each doctor-patient interaction.","author":[{"dropping-particle":"","family":"Kirby","given":"Emma","non-dropping-particle":"","parse-names":false,"suffix":""},{"dropping-particle":"","family":"Lwin","given":"Zarnie","non-dropping-particle":"","parse-names":false,"suffix":""},{"dropping-particle":"","family":"Kenny","given":"Katherine","non-dropping-particle":"","parse-names":false,"suffix":""},{"dropping-particle":"","family":"Broom","given":"Alex","non-dropping-particle":"","parse-names":false,"suffix":""},{"dropping-particle":"","family":"Birman","given":"Holi","non-dropping-particle":"","parse-names":false,"suffix":""},{"dropping-particle":"","family":"Good","given":"Phillip","non-dropping-particle":"","parse-names":false,"suffix":""}],"container-title":"BMC Palliative Care","id":"ITEM-1","issued":{"date-parts":[["2018"]]},"page":"90","title":"\"It doesn't exist...\": Negotiating palliative care from a culturally and linguistically diverse patient and caregiver perspective","type":"article-journal","volume":"17"},"uris":["http://www.mendeley.com/documents/?uuid=93fef271-2732-387a-b2b9-96eba1200170"]}],"mendeley":{"formattedCitation":"(119)","plainTextFormattedCitation":"(119)","previouslyFormattedCitation":"(118)"},"properties":{"noteIndex":0},"schema":"https://github.com/citation-style-language/schema/raw/master/csl-citation.json"}</w:instrText>
      </w:r>
      <w:r w:rsidRPr="004C4B36">
        <w:fldChar w:fldCharType="separate"/>
      </w:r>
      <w:r w:rsidR="009B5897" w:rsidRPr="004C4B36">
        <w:t>(119)</w:t>
      </w:r>
      <w:r w:rsidRPr="004C4B36">
        <w:fldChar w:fldCharType="end"/>
      </w:r>
      <w:r w:rsidRPr="004C4B36">
        <w:t>.</w:t>
      </w:r>
    </w:p>
    <w:p w14:paraId="68655B10" w14:textId="77777777" w:rsidR="00183361" w:rsidRPr="004C4B36" w:rsidRDefault="00183361" w:rsidP="00584362">
      <w:pPr>
        <w:pStyle w:val="Subhead"/>
        <w:rPr>
          <w:noProof w:val="0"/>
        </w:rPr>
      </w:pPr>
      <w:r w:rsidRPr="004C4B36">
        <w:rPr>
          <w:noProof w:val="0"/>
        </w:rPr>
        <w:t>Lack of awareness/knowledge</w:t>
      </w:r>
    </w:p>
    <w:p w14:paraId="136362BC" w14:textId="55171E25" w:rsidR="00183361" w:rsidRPr="004C4B36" w:rsidRDefault="00183361" w:rsidP="00183361">
      <w:pPr>
        <w:pStyle w:val="Paragraph"/>
        <w:rPr>
          <w:lang w:eastAsia="en-AU"/>
        </w:rPr>
      </w:pPr>
      <w:r w:rsidRPr="004C4B36">
        <w:t>As with other under-served populations, there may be a lack of knowledge or understanding of palliative care</w:t>
      </w:r>
      <w:r w:rsidR="0017406A" w:rsidRPr="004C4B36">
        <w:t xml:space="preserve"> in general </w:t>
      </w:r>
      <w:r w:rsidRPr="004C4B36">
        <w:t xml:space="preserve">or available services in particular, especially among more recent arrivals </w:t>
      </w:r>
      <w:r w:rsidRPr="004C4B36">
        <w:fldChar w:fldCharType="begin" w:fldLock="1"/>
      </w:r>
      <w:r w:rsidR="009B5897" w:rsidRPr="004C4B36">
        <w:instrText>ADDIN CSL_CITATION {"citationItems":[{"id":"ITEM-1","itemData":{"abstract":"hospice |access for asian indians imigrantts","author":[{"dropping-particle":"","family":"Doorenbos","given":"Ardith","non-dropping-particle":"","parse-names":false,"suffix":""}],"container-title":"Journal of Hospice and Palliative Nursing","id":"ITEM-1","issue":"1","issued":{"date-parts":[["2003"]]},"page":"27-33","title":"Hospice access for Asian Indian immigrants","type":"article-journal","volume":"5"},"uris":["http://www.mendeley.com/documents/?uuid=ebd65141-4e62-4837-ba95-69897d5512a1"]},{"id":"ITEM-2","itemData":{"DOI":"10.1186/1472-6963-11-141","ISBN":"1472-6963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Research","id":"ITEM-2","issued":{"date-parts":[["2011"]]},"publisher":"BioMed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strategy","type":"article-journal","volume":"11"},"uris":["http://www.mendeley.com/documents/?uuid=a0a99010-d82c-4efb-b194-4193f7e63f81"]},{"id":"ITEM-3","itemData":{"DOI":"10.1186/s12877-016-0282-6","ISSN":"14712318","PMID":"27193395","abstract":"BACKGROUND: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Geriatrics","id":"ITEM-3","issue":"1","issued":{"date-parts":[["2016"]]},"page":"1-14","publisher":"BMC Geriatrics","title":"A knowledge synthesis of culturally- and spiritually-sensitive end-of-life care: Findings from a scoping review","type":"article-journal","volume":"16"},"uris":["http://www.mendeley.com/documents/?uuid=035746b2-367a-41fa-bd89-cd046b8061a6"]},{"id":"ITEM-4","itemData":{"DOI":"10.1177/104990910101800505","ISSN":"1049-9091","abstract":"There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Care","id":"ITEM-4","issue":"5","issued":{"date-parts":[["2001"]]},"page":"305-312","title":"Needs and experiences of non-English speaking hospice patients and families in an English-speaking country","type":"article-journal","volume":"18"},"uris":["http://www.mendeley.com/documents/?uuid=2354b4e5-d31b-4008-b611-eea7e1d25517"]}],"mendeley":{"formattedCitation":"(102,104,111,120)","plainTextFormattedCitation":"(102,104,111,120)","previouslyFormattedCitation":"(101,103,110,119)"},"properties":{"noteIndex":0},"schema":"https://github.com/citation-style-language/schema/raw/master/csl-citation.json"}</w:instrText>
      </w:r>
      <w:r w:rsidRPr="004C4B36">
        <w:fldChar w:fldCharType="separate"/>
      </w:r>
      <w:r w:rsidR="009B5897" w:rsidRPr="004C4B36">
        <w:t>(102,104,111,120)</w:t>
      </w:r>
      <w:r w:rsidRPr="004C4B36">
        <w:fldChar w:fldCharType="end"/>
      </w:r>
      <w:r w:rsidRPr="004C4B36">
        <w:t>.</w:t>
      </w:r>
      <w:r w:rsidR="00CA2674" w:rsidRPr="004C4B36">
        <w:t xml:space="preserve"> </w:t>
      </w:r>
      <w:r w:rsidRPr="004C4B36">
        <w:t>I</w:t>
      </w:r>
      <w:r w:rsidRPr="004C4B36">
        <w:rPr>
          <w:lang w:eastAsia="en-AU"/>
        </w:rPr>
        <w:t xml:space="preserve">n some cases, palliative care (as it is understood in Australia) may not exist in a person’s country of origin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mendeley":{"formattedCitation":"(98)","plainTextFormattedCitation":"(98)","previouslyFormattedCitation":"(97)"},"properties":{"noteIndex":0},"schema":"https://github.com/citation-style-language/schema/raw/master/csl-citation.json"}</w:instrText>
      </w:r>
      <w:r w:rsidRPr="004C4B36">
        <w:rPr>
          <w:lang w:eastAsia="en-AU"/>
        </w:rPr>
        <w:fldChar w:fldCharType="separate"/>
      </w:r>
      <w:r w:rsidR="009B5897" w:rsidRPr="004C4B36">
        <w:rPr>
          <w:lang w:eastAsia="en-AU"/>
        </w:rPr>
        <w:t>(98)</w:t>
      </w:r>
      <w:r w:rsidRPr="004C4B36">
        <w:rPr>
          <w:lang w:eastAsia="en-AU"/>
        </w:rPr>
        <w:fldChar w:fldCharType="end"/>
      </w:r>
      <w:r w:rsidRPr="004C4B36">
        <w:rPr>
          <w:lang w:eastAsia="en-AU"/>
        </w:rPr>
        <w:t xml:space="preserve">, and </w:t>
      </w:r>
      <w:r w:rsidRPr="004C4B36">
        <w:rPr>
          <w:rStyle w:val="Bold"/>
        </w:rPr>
        <w:t>a lack of information in appropriate languages and formats</w:t>
      </w:r>
      <w:r w:rsidRPr="004C4B36">
        <w:t xml:space="preserve"> </w:t>
      </w:r>
      <w:r w:rsidRPr="004C4B36">
        <w:fldChar w:fldCharType="begin" w:fldLock="1"/>
      </w:r>
      <w:r w:rsidR="009B5897" w:rsidRPr="004C4B36">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fldChar w:fldCharType="separate"/>
      </w:r>
      <w:r w:rsidR="009B5897" w:rsidRPr="004C4B36">
        <w:t>(104)</w:t>
      </w:r>
      <w:r w:rsidRPr="004C4B36">
        <w:fldChar w:fldCharType="end"/>
      </w:r>
      <w:r w:rsidRPr="004C4B36">
        <w:t xml:space="preserve"> may contribute to the issue.</w:t>
      </w:r>
      <w:r w:rsidR="00CA2674" w:rsidRPr="004C4B36">
        <w:t xml:space="preserve"> </w:t>
      </w:r>
    </w:p>
    <w:p w14:paraId="66CF8BAE" w14:textId="77777777" w:rsidR="00183361" w:rsidRPr="004C4B36" w:rsidRDefault="00183361" w:rsidP="00584362">
      <w:pPr>
        <w:pStyle w:val="Heading4"/>
        <w:rPr>
          <w:noProof w:val="0"/>
          <w:lang w:val="en-GB"/>
        </w:rPr>
      </w:pPr>
      <w:r w:rsidRPr="004C4B36">
        <w:rPr>
          <w:noProof w:val="0"/>
          <w:lang w:val="en-GB"/>
        </w:rPr>
        <w:t>Community and cultural barriers</w:t>
      </w:r>
    </w:p>
    <w:p w14:paraId="432E73B1" w14:textId="614ABBA0" w:rsidR="00183361" w:rsidRPr="004C4B36" w:rsidRDefault="00183361" w:rsidP="00183361">
      <w:pPr>
        <w:pStyle w:val="Paragraph"/>
        <w:rPr>
          <w:lang w:eastAsia="en-AU"/>
        </w:rPr>
      </w:pPr>
      <w:r w:rsidRPr="004C4B36">
        <w:rPr>
          <w:lang w:eastAsia="en-AU"/>
        </w:rPr>
        <w:t xml:space="preserve">As for each of the under-served populations addressed in this review, there is great diversity among CALD populations and individuals, and no consistent set of values or beliefs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patients","type":"article-journal","volume":"43"},"uris":["http://www.mendeley.com/documents/?uuid=a68e1347-4ba7-4758-9e67-8695e95bd1a7"]},{"id":"ITEM-2","itemData":{"author":[{"dropping-particle":"","family":"Crawley","given":"Lavera M","non-dropping-particle":"","parse-names":false,"suffix":""}],"container-title":"Journal of Palliative Medicine","id":"ITEM-2","issue":"suppl. 1","issued":{"date-parts":[["2005"]]},"page":"S58-69","title":"Racial, cultural and ethnic factors influencing end-of-life care","type":"article-journal","volume":"8"},"uris":["http://www.mendeley.com/documents/?uuid=54c17ca0-9c14-428a-a3e6-dff9d6bd52a8"]},{"id":"ITEM-3","itemData":{"DOI":"10.1186/s12877-016-0282-6","ISSN":"14712318","PMID":"27193395","abstract":"BACKGROUND: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Geriatrics","id":"ITEM-3","issue":"1","issued":{"date-parts":[["2016"]]},"page":"1-14","publisher":"BMC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(98,109,111)","plainTextFormattedCitation":"(98,109,111)","previouslyFormattedCitation":"(97,108,110)"},"properties":{"noteIndex":0},"schema":"https://github.com/citation-style-language/schema/raw/master/csl-citation.json"}</w:instrText>
      </w:r>
      <w:r w:rsidRPr="004C4B36">
        <w:rPr>
          <w:lang w:eastAsia="en-AU"/>
        </w:rPr>
        <w:fldChar w:fldCharType="separate"/>
      </w:r>
      <w:r w:rsidR="009B5897" w:rsidRPr="004C4B36">
        <w:rPr>
          <w:lang w:eastAsia="en-AU"/>
        </w:rPr>
        <w:t>(98,109,111)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Interestingly, it has been suggested that understandings and experiences of palliative care across CALD and non-CALD populations are characterised by more similarities than differences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patients","type":"article-journal","volume":"43"},"uris":["http://www.mendeley.com/documents/?uuid=a68e1347-4ba7-4758-9e67-8695e95bd1a7"]},{"id":"ITEM-2","itemData":{"DOI":"10.1177/104990910101800505","ISSN":"1049-9091","abstract":"There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Care","id":"ITEM-2","issue":"5","issued":{"date-parts":[["2001"]]},"page":"305-312","title":"Needs and experiences of non-English speaking hospice patients and families in an English-speaking country","type":"article-journal","volume":"18"},"uris":["http://www.mendeley.com/documents/?uuid=2354b4e5-d31b-4008-b611-eea7e1d25517"]}],"mendeley":{"formattedCitation":"(98,102)","plainTextFormattedCitation":"(98,102)","previouslyFormattedCitation":"(97,101)"},"properties":{"noteIndex":0},"schema":"https://github.com/citation-style-language/schema/raw/master/csl-citation.json"}</w:instrText>
      </w:r>
      <w:r w:rsidRPr="004C4B36">
        <w:rPr>
          <w:lang w:eastAsia="en-AU"/>
        </w:rPr>
        <w:fldChar w:fldCharType="separate"/>
      </w:r>
      <w:r w:rsidR="009B5897" w:rsidRPr="004C4B36">
        <w:rPr>
          <w:lang w:eastAsia="en-AU"/>
        </w:rPr>
        <w:t>(98,102)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{"citationItems":[{"id":"ITEM-1","itemData":{"DOI":"10.12968/bjcn.2018.23.6.255","ISSN":"1462-4753","abstract":"The article deals with the growing importance of cultural competence in palliative care in an era of multiculturalism in Great Britain. It cites the need for community nurses to understand cultural differences for them to effectively provide culturally-sensitive care for each patient. It also calls on community nurses to ask patients directly what matters most to them.","author":[{"dropping-particle":"","family":"Nyatanga","given":"Brian","non-dropping-particle":"","parse-names":false,"suffix":""}],"container-title":"British J Comm Nursing","id":"ITEM-1","issue":"6","issued":{"date-parts":[["2018"]]},"page":"307","title":"Cultural competence in palliative care and a world of multiculturalism","type":"article-journal","volume":"23"},"uris":["http://www.mendeley.com/documents/?uuid=8a2dbf55-b257-4ed2-93fc-09b4505f457e"]}],"mendeley":{"formattedCitation":"(121)","manualFormatting":"Nyatanga (2018)","plainTextFormattedCitation":"(121)","previouslyFormattedCitation":"(120)"},"properties":{"noteIndex":0},"schema":"https://github.com/citation-style-language/schema/raw/master/csl-citation.json"}</w:instrText>
      </w:r>
      <w:r w:rsidRPr="004C4B36">
        <w:rPr>
          <w:lang w:eastAsia="en-AU"/>
        </w:rPr>
        <w:fldChar w:fldCharType="separate"/>
      </w:r>
      <w:r w:rsidRPr="004C4B36">
        <w:rPr>
          <w:lang w:eastAsia="en-AU"/>
        </w:rPr>
        <w:t>Nyatanga (2018)</w:t>
      </w:r>
      <w:r w:rsidRPr="004C4B36">
        <w:rPr>
          <w:lang w:eastAsia="en-AU"/>
        </w:rPr>
        <w:fldChar w:fldCharType="end"/>
      </w:r>
      <w:r w:rsidRPr="004C4B36">
        <w:rPr>
          <w:lang w:eastAsia="en-AU"/>
        </w:rPr>
        <w:t xml:space="preserve"> note</w:t>
      </w:r>
      <w:r w:rsidR="0017406A" w:rsidRPr="004C4B36">
        <w:rPr>
          <w:lang w:eastAsia="en-AU"/>
        </w:rPr>
        <w:t>d</w:t>
      </w:r>
      <w:r w:rsidRPr="004C4B36">
        <w:rPr>
          <w:lang w:eastAsia="en-AU"/>
        </w:rPr>
        <w:t xml:space="preserve"> </w:t>
      </w:r>
      <w:r w:rsidRPr="004C4B36">
        <w:rPr>
          <w:lang w:eastAsia="en-AU"/>
        </w:rPr>
        <w:lastRenderedPageBreak/>
        <w:t xml:space="preserve">that while there may be a significant degree of ‘acculturation’ throughout life, rituals at birth and death tend to remain largely unaffected, passing on from one generation to the next </w:t>
      </w:r>
      <w:r w:rsidRPr="004C4B36">
        <w:rPr>
          <w:lang w:eastAsia="en-AU"/>
        </w:rPr>
        <w:fldChar w:fldCharType="begin" w:fldLock="1"/>
      </w:r>
      <w:r w:rsidR="009B5897" w:rsidRPr="004C4B36">
        <w:rPr>
          <w:lang w:eastAsia="en-AU"/>
        </w:rPr>
        <w:instrText>ADDIN CSL_CITATION {"citationItems":[{"id":"ITEM-1","itemData":{"DOI":"10.12968/ijpn.2002.8.5.10371","ISBN":"1357-6321 (Print)\\r1357-6321 (Linking)","ISSN":"13576321","PMID":"12048507","abstract":"The frequently asked question, 'Why do minority ethnic groups not access palliative care?' needs closer analysis. This article sets out to revisit the context and principles of palliative care and discuss why palliative care services are not accessed equally by all cultural groups in western, particularly UK, society. The conceptual basis of culture, together with cultural diversity, will be discussed to foster greater understanding of multiculturalism with a view to offering recommendations for the provision of culturally sensitive palliative care. These recommendations will seek to be challenging but realistic, both for practitioners providing such care and for educationalist disseminating 'knowledge'. I will highlight what I believe are the challenges of providing palliative care that is acceptable to minority ethnic groups based on personal experience and literature, and emphasize that these challenges should be seen as potential opportunities. It is hoped that this article will set a platform for honest and open discussion about the way forward in providing culturally sensitive palliative care for minority ethic groups. I will pose a challenging call to all members of minority ethnic groups to adopt a more proactive approach to their own care by preparing themselves to be in an influential position in palliative care provision through academic and clinical endeavours.","author":[{"dropping-particle":"","family":"Nyatanga","given":"Brian","non-dropping-particle":"","parse-names":false,"suffix":""}],"container-title":"Int J Palliat Nurs","id":"ITEM-1","issue":"5","issued":{"date-parts":[["2002"]]},"page":"240-246","title":"Culture, palliative care and multiculturalism","type":"article-journal","volume":"8"},"uris":["http://www.mendeley.com/documents/?uuid=69df8ca4-88c2-4db4-857d-5558589c5a32"]}],"mendeley":{"formattedCitation":"(103)","plainTextFormattedCitation":"(103)","previouslyFormattedCitation":"(102)"},"properties":{"noteIndex":0},"schema":"https://github.com/citation-style-language/schema/raw/master/csl-citation.json"}</w:instrText>
      </w:r>
      <w:r w:rsidRPr="004C4B36">
        <w:rPr>
          <w:lang w:eastAsia="en-AU"/>
        </w:rPr>
        <w:fldChar w:fldCharType="separate"/>
      </w:r>
      <w:r w:rsidR="009B5897" w:rsidRPr="004C4B36">
        <w:rPr>
          <w:lang w:eastAsia="en-AU"/>
        </w:rPr>
        <w:t>(103)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Similarly, Bray et al. </w:t>
      </w:r>
      <w:r w:rsidR="0017406A" w:rsidRPr="004C4B36">
        <w:rPr>
          <w:lang w:eastAsia="en-AU"/>
        </w:rPr>
        <w:t xml:space="preserve">(2018) </w:t>
      </w:r>
      <w:r w:rsidRPr="004C4B36">
        <w:rPr>
          <w:lang w:eastAsia="en-AU"/>
        </w:rPr>
        <w:t>describe</w:t>
      </w:r>
      <w:r w:rsidR="0017406A" w:rsidRPr="004C4B36">
        <w:rPr>
          <w:lang w:eastAsia="en-AU"/>
        </w:rPr>
        <w:t>d</w:t>
      </w:r>
      <w:r w:rsidRPr="004C4B36">
        <w:rPr>
          <w:lang w:eastAsia="en-AU"/>
        </w:rPr>
        <w:t xml:space="preserve"> m</w:t>
      </w:r>
      <w:r w:rsidR="0017406A" w:rsidRPr="004C4B36">
        <w:rPr>
          <w:lang w:eastAsia="en-AU"/>
        </w:rPr>
        <w:t>igrants’ ‘</w:t>
      </w:r>
      <w:r w:rsidRPr="004C4B36">
        <w:rPr>
          <w:lang w:eastAsia="en-AU"/>
        </w:rPr>
        <w:t>dual possession of a new hybrid identity developed in their adoptive country, and an inner ethnic and cultural identity, in varying deg</w:t>
      </w:r>
      <w:r w:rsidR="0017406A" w:rsidRPr="004C4B36">
        <w:rPr>
          <w:lang w:eastAsia="en-AU"/>
        </w:rPr>
        <w:t>rees of harmony with each other’</w:t>
      </w:r>
      <w:r w:rsidRPr="004C4B36">
        <w:rPr>
          <w:lang w:eastAsia="en-AU"/>
        </w:rPr>
        <w:t xml:space="preserve"> that may require some degree of resolution at the end-of-life </w:t>
      </w:r>
      <w:r w:rsidR="0017406A" w:rsidRPr="004C4B36">
        <w:rPr>
          <w:lang w:eastAsia="en-AU"/>
        </w:rPr>
        <w:fldChar w:fldCharType="begin" w:fldLock="1"/>
      </w:r>
      <w:r w:rsidR="009B5897" w:rsidRPr="004C4B36">
        <w:rPr>
          <w:lang w:eastAsia="en-AU"/>
        </w:rPr>
        <w:instrText>ADDIN CSL_CITATION {"citationItems":[{"id":"ITEM-1","itemData":{"DOI":"10.1007/s11136-018-1909-1","ISBN":"0123456789","ISSN":"15732649","PMID":"29948604","abstract":"Purpose: Migrants experience challenges settling into a new society, while retaining their cultural and religious values. Concurrently facing an end-of-life illness can result in existential distress affecting quality of dying. This study aimed to explore the lived experience of migrants dying away from their country of birth or origin.Methods: The study design used a phenomenological approach using Heidegger’s philosophy to gather and interpret dying migrants’ stories. Participants were a purposive sample of New Zealand immigrants experiencing end-of-life illness and under hospice care. Participants were interviewed at home. Coherent stories were drawn from the transcribed interviews and analysed using iterative methods. Interpretive notions were formed through contemplation and writing.Results: The ten participants, seven males and three females, were of different ethnicities and countries of origin. Three notions emerged. The first was dual possession of a new hybrid identity developed in their adoptive country, and an inner ethnic and cultural identity, in varying degrees of harmony with each other. The second was being in life review—reliving homeland memories and letting go of dreams. The third notion showed how they sought resolution by enacting continuity through their children, hoping for a final homeland visit, or conveying their dying wishes.Conclusions: How life review was enacted for each migrant and resolution depended on finding some degree of belonging in their country of adoption. Implications for end-of-life care include education to increase practitioner awareness and use of formal and informal life review. Enhancing spiritual well-being can assist resolution of end-of-life adjustment. (PsycINFO Database Record (c) 2018 APA, all rights reserved)","author":[{"dropping-particle":"","family":"Bray","given":"Yvonne","non-dropping-particle":"","parse-names":false,"suffix":""},{"dropping-particle":"","family":"Wright-St Clair","given":"Valerie","non-dropping-particle":"","parse-names":false,"suffix":""},{"dropping-particle":"","family":"Goodyear-Smith","given":"Felicity","non-dropping-particle":"","parse-names":false,"suffix":""}],"container-title":"Quality of Life Research","id":"ITEM-1","issued":{"date-parts":[["2018"]]},"page":"2647-2652","title":"Exploring the lived experience of migrants dying away from their country of origin","type":"article-journal","volume":"27"},"uris":["http://www.mendeley.com/documents/?uuid=bffe826a-78b1-3079-be29-c8ef92968b7a"]}],"mendeley":{"formattedCitation":"(122)","manualFormatting":"(123: p.2647)","plainTextFormattedCitation":"(122)","previouslyFormattedCitation":"(121)"},"properties":{"noteIndex":0},"schema":"https://github.com/citation-style-language/schema/raw/master/csl-citation.json"}</w:instrText>
      </w:r>
      <w:r w:rsidR="0017406A" w:rsidRPr="004C4B36">
        <w:rPr>
          <w:lang w:eastAsia="en-AU"/>
        </w:rPr>
        <w:fldChar w:fldCharType="separate"/>
      </w:r>
      <w:r w:rsidR="00FC4E35" w:rsidRPr="004C4B36">
        <w:rPr>
          <w:lang w:eastAsia="en-AU"/>
        </w:rPr>
        <w:t>(123</w:t>
      </w:r>
      <w:r w:rsidR="00D72F84" w:rsidRPr="004C4B36">
        <w:rPr>
          <w:lang w:eastAsia="en-AU"/>
        </w:rPr>
        <w:t>: p.2647</w:t>
      </w:r>
      <w:r w:rsidR="00FC4E35" w:rsidRPr="004C4B36">
        <w:rPr>
          <w:lang w:eastAsia="en-AU"/>
        </w:rPr>
        <w:t>)</w:t>
      </w:r>
      <w:r w:rsidR="0017406A"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Among Sudanese communities in Australia, different preferences around death and dying may be expressed by older and younger members </w:t>
      </w:r>
      <w:r w:rsidRPr="004C4B36">
        <w:rPr>
          <w:lang w:eastAsia="en-AU"/>
        </w:rPr>
        <w:fldChar w:fldCharType="begin" w:fldLock="1"/>
      </w:r>
      <w:r w:rsidR="009B5897" w:rsidRPr="004C4B36">
        <w:rPr>
          <w:lang w:eastAsia="en-AU"/>
        </w:rPr>
        <w:instrText>ADDIN CSL_CITATION {"citationItems":[{"id":"ITEM-1","itemData":{"DOI":"10.1111/j.1365-2648.2011.05775.x","ISBN":"0309-2402","ISSN":"03092402","PMID":"21831110","abstract":"The aims of this study were to obtain information to support Palliative Care healthcare workers to meet the needs of the Sudanese population in death, dying, and bereavement.","author":[{"dropping-particle":"","family":"Sneesby","given":"Ludmilla","non-dropping-particle":"","parse-names":false,"suffix":""},{"dropping-particle":"","family":"Satchell","given":"Ruth","non-dropping-particle":"","parse-names":false,"suffix":""},{"dropping-particle":"","family":"Good","given":"Phillip","non-dropping-particle":"","parse-names":false,"suffix":""},{"dropping-particle":"","family":"Riet","given":"Pamela","non-dropping-particle":"van der","parse-names":false,"suffix":""}],"container-title":"Journal of Advanced Nursing","id":"ITEM-1","issue":"12","issued":{"date-parts":[["2011"]]},"page":"2696-2702","title":"Death and dying in Australia: Perceptions of a Sudanese community","type":"article-journal","volume":"67"},"uris":["http://www.mendeley.com/documents/?uuid=9a3f6700-1b50-4e9f-8cb7-bde0b2e485db"]}],"mendeley":{"formattedCitation":"(123)","plainTextFormattedCitation":"(123)","previouslyFormattedCitation":"(122)"},"properties":{"noteIndex":0},"schema":"https://github.com/citation-style-language/schema/raw/master/csl-citation.json"}</w:instrText>
      </w:r>
      <w:r w:rsidRPr="004C4B36">
        <w:rPr>
          <w:lang w:eastAsia="en-AU"/>
        </w:rPr>
        <w:fldChar w:fldCharType="separate"/>
      </w:r>
      <w:r w:rsidR="009B5897" w:rsidRPr="004C4B36">
        <w:rPr>
          <w:lang w:eastAsia="en-AU"/>
        </w:rPr>
        <w:t>(123)</w:t>
      </w:r>
      <w:r w:rsidRPr="004C4B36">
        <w:rPr>
          <w:lang w:eastAsia="en-AU"/>
        </w:rPr>
        <w:fldChar w:fldCharType="end"/>
      </w:r>
      <w:r w:rsidRPr="004C4B36">
        <w:rPr>
          <w:lang w:eastAsia="en-AU"/>
        </w:rPr>
        <w:t>.</w:t>
      </w:r>
    </w:p>
    <w:p w14:paraId="68193333" w14:textId="4C17753D" w:rsidR="00183361" w:rsidRPr="004C4B36" w:rsidRDefault="00183361" w:rsidP="00A721FF">
      <w:pPr>
        <w:pStyle w:val="ParagraphKeep"/>
        <w:rPr>
          <w:lang w:eastAsia="en-AU"/>
        </w:rPr>
      </w:pPr>
      <w:r w:rsidRPr="004C4B36">
        <w:rPr>
          <w:lang w:eastAsia="en-AU"/>
        </w:rPr>
        <w:t xml:space="preserve">In addition, there may be a </w:t>
      </w:r>
      <w:r w:rsidRPr="004C4B36">
        <w:rPr>
          <w:rStyle w:val="Bold"/>
        </w:rPr>
        <w:t xml:space="preserve">variety of understandings about palliative care and attitudes and beliefs about illness, suffering and dying </w:t>
      </w:r>
      <w:r w:rsidRPr="004C4B36">
        <w:rPr>
          <w:lang w:eastAsia="en-AU"/>
        </w:rPr>
        <w:t xml:space="preserve">between patients and their families and healthcare professionals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 xml:space="preserve">, and such differences can translate to a barrier to access palliative care services </w:t>
      </w:r>
      <w:r w:rsidRPr="004C4B36">
        <w:rPr>
          <w:lang w:eastAsia="en-AU"/>
        </w:rPr>
        <w:fldChar w:fldCharType="begin" w:fldLock="1"/>
      </w:r>
      <w:r w:rsidR="009B5897" w:rsidRPr="004C4B36">
        <w:rPr>
          <w:lang w:eastAsia="en-AU"/>
        </w:rPr>
        <w:instrText>ADDIN CSL_CITATION {"citationItems":[{"id":"ITEM-1","itemData":{"author":[{"dropping-particle":"","family":"Hsu","given":"Chiung-Yin","non-dropping-particle":"","parse-names":false,"suffix":""},{"dropping-particle":"","family":"Lee","given":"Susan","non-dropping-particle":"","parse-names":false,"suffix":""},{"dropping-particle":"","family":"O'Connor","given":"Margaret","non-dropping-particle":"","parse-names":false,"suffix":""}],"container-title":"Journal for Community Nurses","id":"ITEM-1","issue":"3","issued":{"date-parts":[["2005"]]},"page":"9-11","title":"Issues affecting access to palliative care services for older Chinese people in Australia","type":"article-journal","volume":"10"},"uris":["http://www.mendeley.com/documents/?uuid=2dcb9366-f856-4204-a003-da10420adb2e"]}],"mendeley":{"formattedCitation":"(116)","plainTextFormattedCitation":"(116)","previouslyFormattedCitation":"(115)"},"properties":{"noteIndex":0},"schema":"https://github.com/citation-style-language/schema/raw/master/csl-citation.json"}</w:instrText>
      </w:r>
      <w:r w:rsidRPr="004C4B36">
        <w:rPr>
          <w:lang w:eastAsia="en-AU"/>
        </w:rPr>
        <w:fldChar w:fldCharType="separate"/>
      </w:r>
      <w:r w:rsidR="009B5897" w:rsidRPr="004C4B36">
        <w:rPr>
          <w:lang w:eastAsia="en-AU"/>
        </w:rPr>
        <w:t>(116)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Common differences may include:</w:t>
      </w:r>
    </w:p>
    <w:p w14:paraId="29CE2CEE" w14:textId="77777777" w:rsidR="00183361" w:rsidRPr="004C4B36" w:rsidRDefault="00183361" w:rsidP="00AF5A2A">
      <w:pPr>
        <w:pStyle w:val="Bullet1"/>
      </w:pPr>
      <w:r w:rsidRPr="004C4B36">
        <w:t>A desire to carry the burden collectively</w:t>
      </w:r>
    </w:p>
    <w:p w14:paraId="659E7489" w14:textId="77777777" w:rsidR="00183361" w:rsidRPr="004C4B36" w:rsidRDefault="00183361" w:rsidP="00AF5A2A">
      <w:pPr>
        <w:pStyle w:val="Bullet1"/>
      </w:pPr>
      <w:r w:rsidRPr="004C4B36">
        <w:t>Reluctance to speak about death and dying</w:t>
      </w:r>
    </w:p>
    <w:p w14:paraId="6CF38157" w14:textId="77777777" w:rsidR="00BF5D92" w:rsidRPr="004C4B36" w:rsidRDefault="00183361" w:rsidP="007D3ACC">
      <w:pPr>
        <w:pStyle w:val="Bullet1"/>
      </w:pPr>
      <w:r w:rsidRPr="004C4B36">
        <w:t>A preference to be cared for and die at home</w:t>
      </w:r>
    </w:p>
    <w:p w14:paraId="3D44317F" w14:textId="53015515" w:rsidR="00183361" w:rsidRPr="004C4B36" w:rsidRDefault="00183361" w:rsidP="0017406A">
      <w:pPr>
        <w:pStyle w:val="BulletLast"/>
      </w:pPr>
      <w:r w:rsidRPr="004C4B36">
        <w:t xml:space="preserve">Use of traditional medicines or healers </w:t>
      </w:r>
      <w:r w:rsidRPr="004C4B36">
        <w:fldChar w:fldCharType="begin" w:fldLock="1"/>
      </w:r>
      <w:r w:rsidR="009B5897" w:rsidRPr="004C4B36">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mendeley":{"formattedCitation":"(98)","plainTextFormattedCitation":"(98)","previouslyFormattedCitation":"(97)"},"properties":{"noteIndex":0},"schema":"https://github.com/citation-style-language/schema/raw/master/csl-citation.json"}</w:instrText>
      </w:r>
      <w:r w:rsidRPr="004C4B36">
        <w:fldChar w:fldCharType="separate"/>
      </w:r>
      <w:r w:rsidR="009B5897" w:rsidRPr="004C4B36">
        <w:t>(98)</w:t>
      </w:r>
      <w:r w:rsidRPr="004C4B36">
        <w:fldChar w:fldCharType="end"/>
      </w:r>
      <w:r w:rsidRPr="004C4B36">
        <w:t>.</w:t>
      </w:r>
    </w:p>
    <w:p w14:paraId="7C2BB544" w14:textId="709D5DA8" w:rsidR="00183361" w:rsidRPr="004C4B36" w:rsidRDefault="00183361" w:rsidP="00183361">
      <w:pPr>
        <w:pStyle w:val="Paragraph"/>
        <w:rPr>
          <w:lang w:eastAsia="en-AU"/>
        </w:rPr>
      </w:pPr>
      <w:r w:rsidRPr="004C4B36">
        <w:rPr>
          <w:lang w:eastAsia="en-AU"/>
        </w:rPr>
        <w:t>A recent Australian study found that CALD families were often concerned by their loved one’s lack of food consumption, while providers were in turn concerned about families ‘force feeding’ patients</w:t>
      </w:r>
      <w:r w:rsidR="001016EE" w:rsidRPr="004C4B36">
        <w:rPr>
          <w:lang w:eastAsia="en-AU"/>
        </w:rPr>
        <w:t>—</w:t>
      </w:r>
      <w:r w:rsidRPr="004C4B36">
        <w:rPr>
          <w:lang w:eastAsia="en-AU"/>
        </w:rPr>
        <w:t xml:space="preserve">although there was no comparison to other patients’ families </w:t>
      </w:r>
      <w:r w:rsidRPr="004C4B36">
        <w:rPr>
          <w:lang w:eastAsia="en-AU"/>
        </w:rPr>
        <w:fldChar w:fldCharType="begin" w:fldLock="1"/>
      </w:r>
      <w:r w:rsidR="009B5897" w:rsidRPr="004C4B36">
        <w:rPr>
          <w:lang w:eastAsia="en-AU"/>
        </w:rPr>
        <w:instrText>ADDIN CSL_CITATION {"citationItems":[{"id":"ITEM-1","itemData":{"DOI":"10.1017/S1478951518000147","ISBN":"0047228X","ISSN":"14789523","PMID":"11501253","abstract":"Studied the effectiveness of parent and teacher training as a selective prevention pro- gram for 272 Head Start mothers and their 4-year-old children and 61 Head Start teachers. Fourteen Head Start centers (34 classrooms) were randomly assigned to (a) an experimental condition in which parents, teachers, and family service workers par- ticipated in the prevention program (Incredible Years) or (b) a control condition con- sisting of the regular Head Start program. Assessments included teacher and parent reports of child behavior and independent observations at home and at school. Con- struct scores combining observational and report data were calculated for negative and positive parenting style, parent–teacher bonding, child conduct problems athome and at school, and teacher classroom management style. Following the 12-session weekly program, experimental mothers had significantly lower negative parenting and significantly higher positive parenting scores than control mothers. Parent– teacher bonding was significantly higher for experimental than for control mothers. Experimental children showed significantly fewer conduct problems at school than control children. Children of mothers who attended 6 or more intervention sessions showed significantly fewer conduct problems at home than control children. Children who were the “highest risk” at baseline (high rates of noncompliant and aggressive behavior) showed more clinically significant reductions in these behaviors than high- risk control children. After training, experimental teachers showed significantly better classroom management skills than control teachers. One year later the experi- mental effects were maintained for parents who attended more than 6 groups. The clinically significant reductions in behavior problems for the highest risk experimen- tal children were also maintained. Implications of this prevention program as a strat- egy for reducing risk factors leading to delinquency by promoting social competence, school readiness, and reducing conduct problems are discussed.","author":[{"dropping-particle":"","family":"Green","given":"Anna","non-dropping-particle":"","parse-names":false,"suffix":""},{"dropping-particle":"","family":"Jerzmanowska","given":"Natalia","non-dropping-particle":"","parse-names":false,"suffix":""},{"dropping-particle":"","family":"Thristiawati","given":"Safrina","non-dropping-particle":"","parse-names":false,"suffix":""},{"dropping-particle":"","family":"Green","given":"Marguerite","non-dropping-particle":"","parse-names":false,"suffix":""},{"dropping-particle":"","family":"Lobb","given":"Elizabeth A.","non-dropping-particle":"","parse-names":false,"suffix":""}],"container-title":"Palliative and Supportive Care","id":"ITEM-1","issued":{"date-parts":[["2018"]]},"page":"1-7","title":"Culturally and linguistically diverse palliative care patients’ journeys at the end-of-life","type":"article-journal"},"uris":["http://www.mendeley.com/documents/?uuid=97b1b3f5-6d3b-4456-9839-1a9a0bf8ef24"]}],"mendeley":{"formattedCitation":"(124)","plainTextFormattedCitation":"(124)","previouslyFormattedCitation":"(123)"},"properties":{"noteIndex":0},"schema":"https://github.com/citation-style-language/schema/raw/master/csl-citation.json"}</w:instrText>
      </w:r>
      <w:r w:rsidRPr="004C4B36">
        <w:rPr>
          <w:lang w:eastAsia="en-AU"/>
        </w:rPr>
        <w:fldChar w:fldCharType="separate"/>
      </w:r>
      <w:r w:rsidR="009B5897" w:rsidRPr="004C4B36">
        <w:rPr>
          <w:lang w:eastAsia="en-AU"/>
        </w:rPr>
        <w:t>(124)</w:t>
      </w:r>
      <w:r w:rsidRPr="004C4B36">
        <w:rPr>
          <w:lang w:eastAsia="en-AU"/>
        </w:rPr>
        <w:fldChar w:fldCharType="end"/>
      </w:r>
      <w:r w:rsidRPr="004C4B36">
        <w:rPr>
          <w:lang w:eastAsia="en-AU"/>
        </w:rPr>
        <w:t>.</w:t>
      </w:r>
      <w:r w:rsidR="00CA2674" w:rsidRPr="004C4B36">
        <w:rPr>
          <w:lang w:eastAsia="en-AU"/>
        </w:rPr>
        <w:t xml:space="preserve"> </w:t>
      </w:r>
    </w:p>
    <w:p w14:paraId="33D5F3A1" w14:textId="271852FF" w:rsidR="00183361" w:rsidRPr="004C4B36" w:rsidRDefault="00183361" w:rsidP="00183361">
      <w:pPr>
        <w:pStyle w:val="Paragraph"/>
        <w:rPr>
          <w:lang w:eastAsia="en-AU"/>
        </w:rPr>
      </w:pPr>
      <w:r w:rsidRPr="004C4B36">
        <w:rPr>
          <w:lang w:eastAsia="en-AU"/>
        </w:rPr>
        <w:t>When differing world views (e.g. those related to health and health</w:t>
      </w:r>
      <w:r w:rsidR="00C5436F" w:rsidRPr="004C4B36">
        <w:rPr>
          <w:lang w:eastAsia="en-AU"/>
        </w:rPr>
        <w:t xml:space="preserve"> </w:t>
      </w:r>
      <w:r w:rsidRPr="004C4B36">
        <w:rPr>
          <w:lang w:eastAsia="en-AU"/>
        </w:rPr>
        <w:t xml:space="preserve">care) are not understood </w:t>
      </w:r>
      <w:r w:rsidR="00C535EE" w:rsidRPr="004C4B36">
        <w:rPr>
          <w:lang w:eastAsia="en-AU"/>
        </w:rPr>
        <w:t>or respected, ‘</w:t>
      </w:r>
      <w:r w:rsidRPr="004C4B36">
        <w:rPr>
          <w:lang w:eastAsia="en-AU"/>
        </w:rPr>
        <w:t xml:space="preserve">tension arises in </w:t>
      </w:r>
      <w:r w:rsidRPr="004C4B36">
        <w:rPr>
          <w:lang w:eastAsia="en-AU"/>
        </w:rPr>
        <w:t>the relationship with the minority culture feel</w:t>
      </w:r>
      <w:r w:rsidR="00C535EE" w:rsidRPr="004C4B36">
        <w:rPr>
          <w:lang w:eastAsia="en-AU"/>
        </w:rPr>
        <w:t xml:space="preserve">ing disempowered and vulnerable’ </w:t>
      </w:r>
      <w:r w:rsidR="00C535EE" w:rsidRPr="004C4B36">
        <w:rPr>
          <w:lang w:eastAsia="en-AU"/>
        </w:rPr>
        <w:fldChar w:fldCharType="begin" w:fldLock="1"/>
      </w:r>
      <w:r w:rsidR="009B5897" w:rsidRPr="004C4B36">
        <w:rPr>
          <w:lang w:eastAsia="en-AU"/>
        </w:rPr>
        <w:instrText>ADDIN CSL_CITATION {"citationItems":[{"id":"ITEM-1","itemData":{"DOI":"10.1080/09699260.1999.11746836","ISSN":"0969-9260","author":[{"dropping-particle":"","family":"Prior","given":"D","non-dropping-particle":"","parse-names":false,"suffix":""}],"container-title":"Progress in Palliative Care","id":"ITEM-1","issue":"3","issued":{"date-parts":[["1999"]]},"page":"109-115","title":"Palliative care in marginalised communities [Review]","type":"article-journal","volume":"7"},"uris":["http://www.mendeley.com/documents/?uuid=a6d10438-7cbd-4cdc-a027-06deeb61d97e"]}],"mendeley":{"formattedCitation":"(125)","manualFormatting":"(126: p.111)","plainTextFormattedCitation":"(125)","previouslyFormattedCitation":"(124)"},"properties":{"noteIndex":0},"schema":"https://github.com/citation-style-language/schema/raw/master/csl-citation.json"}</w:instrText>
      </w:r>
      <w:r w:rsidR="00C535EE" w:rsidRPr="004C4B36">
        <w:rPr>
          <w:lang w:eastAsia="en-AU"/>
        </w:rPr>
        <w:fldChar w:fldCharType="separate"/>
      </w:r>
      <w:r w:rsidR="00FC4E35" w:rsidRPr="004C4B36">
        <w:rPr>
          <w:lang w:eastAsia="en-AU"/>
        </w:rPr>
        <w:t>(126</w:t>
      </w:r>
      <w:r w:rsidR="00D72F84" w:rsidRPr="004C4B36">
        <w:rPr>
          <w:lang w:eastAsia="en-AU"/>
        </w:rPr>
        <w:t>: p.111</w:t>
      </w:r>
      <w:r w:rsidR="00FC4E35" w:rsidRPr="004C4B36">
        <w:rPr>
          <w:lang w:eastAsia="en-AU"/>
        </w:rPr>
        <w:t>)</w:t>
      </w:r>
      <w:r w:rsidR="00C535EE" w:rsidRPr="004C4B36">
        <w:rPr>
          <w:lang w:eastAsia="en-AU"/>
        </w:rPr>
        <w:fldChar w:fldCharType="end"/>
      </w:r>
      <w:r w:rsidRPr="004C4B36">
        <w:rPr>
          <w:lang w:eastAsia="en-AU"/>
        </w:rPr>
        <w:t>.</w:t>
      </w:r>
    </w:p>
    <w:p w14:paraId="31F04021" w14:textId="172B45A1" w:rsidR="00183361" w:rsidRPr="004C4B36" w:rsidRDefault="00183361" w:rsidP="00183361">
      <w:pPr>
        <w:pStyle w:val="Paragraph"/>
        <w:rPr>
          <w:lang w:eastAsia="en-AU"/>
        </w:rPr>
      </w:pPr>
      <w:r w:rsidRPr="004C4B36">
        <w:rPr>
          <w:lang w:eastAsia="en-AU"/>
        </w:rPr>
        <w:t xml:space="preserve">Despite these issues, traditional cultural beliefs and traditions are not necessarily incompatible with Western medical theory and practices, as noted for Chinese-Australian people utilising both Western and Chinese medicine </w:t>
      </w:r>
      <w:r w:rsidRPr="004C4B36">
        <w:rPr>
          <w:lang w:eastAsia="en-AU"/>
        </w:rPr>
        <w:fldChar w:fldCharType="begin" w:fldLock="1"/>
      </w:r>
      <w:r w:rsidR="009B5897" w:rsidRPr="004C4B36">
        <w:rPr>
          <w:lang w:eastAsia="en-AU"/>
        </w:rPr>
        <w:instrText>ADDIN CSL_CITATION {"citationItems":[{"id":"ITEM-1","itemData":{"author":[{"dropping-particle":"","family":"Hsu","given":"Chiung-Yin","non-dropping-particle":"","parse-names":false,"suffix":""},{"dropping-particle":"","family":"Lee","given":"Susan","non-dropping-particle":"","parse-names":false,"suffix":""},{"dropping-particle":"","family":"O'Connor","given":"Margaret","non-dropping-particle":"","parse-names":false,"suffix":""}],"container-title":"Journal for Community Nurses","id":"ITEM-1","issue":"3","issued":{"date-parts":[["2005"]]},"page":"9-11","title":"Issues affecting access to palliative care services for older Chinese people in Australia","type":"article-journal","volume":"10"},"uris":["http://www.mendeley.com/documents/?uuid=2dcb9366-f856-4204-a003-da10420adb2e"]}],"mendeley":{"formattedCitation":"(116)","plainTextFormattedCitation":"(116)","previouslyFormattedCitation":"(115)"},"properties":{"noteIndex":0},"schema":"https://github.com/citation-style-language/schema/raw/master/csl-citation.json"}</w:instrText>
      </w:r>
      <w:r w:rsidRPr="004C4B36">
        <w:rPr>
          <w:lang w:eastAsia="en-AU"/>
        </w:rPr>
        <w:fldChar w:fldCharType="separate"/>
      </w:r>
      <w:r w:rsidR="009B5897" w:rsidRPr="004C4B36">
        <w:rPr>
          <w:lang w:eastAsia="en-AU"/>
        </w:rPr>
        <w:t>(116)</w:t>
      </w:r>
      <w:r w:rsidRPr="004C4B36">
        <w:rPr>
          <w:lang w:eastAsia="en-AU"/>
        </w:rPr>
        <w:fldChar w:fldCharType="end"/>
      </w:r>
      <w:r w:rsidRPr="004C4B36">
        <w:rPr>
          <w:lang w:eastAsia="en-AU"/>
        </w:rPr>
        <w:t>.</w:t>
      </w:r>
      <w:r w:rsidR="00CA2674" w:rsidRPr="004C4B36">
        <w:rPr>
          <w:lang w:eastAsia="en-AU"/>
        </w:rPr>
        <w:t xml:space="preserve"> </w:t>
      </w:r>
    </w:p>
    <w:p w14:paraId="68D90741" w14:textId="6CC970D7" w:rsidR="00183361" w:rsidRPr="004C4B36" w:rsidRDefault="00183361" w:rsidP="00183361">
      <w:pPr>
        <w:pStyle w:val="Paragraph"/>
        <w:rPr>
          <w:lang w:eastAsia="en-AU"/>
        </w:rPr>
      </w:pPr>
      <w:r w:rsidRPr="004C4B36">
        <w:rPr>
          <w:lang w:eastAsia="en-AU"/>
        </w:rPr>
        <w:t xml:space="preserve">As with Aboriginal and Torres Strait Islander populations, an increased emphasis on family involvement in care is described in the literature for CALD populations </w:t>
      </w:r>
      <w:r w:rsidRPr="004C4B36">
        <w:rPr>
          <w:lang w:eastAsia="en-AU"/>
        </w:rPr>
        <w:fldChar w:fldCharType="begin" w:fldLock="1"/>
      </w:r>
      <w:r w:rsidR="009B5897" w:rsidRPr="004C4B36">
        <w:rPr>
          <w:lang w:eastAsia="en-AU"/>
        </w:rPr>
        <w:instrText>ADDIN CSL_CITATION {"citationItems":[{"id":"ITEM-1","itemData":{"ISBN":"0300-8495","ISSN":"03008495","PMID":"20372679","abstract":"Australia is a culturally and ethnically diverse country. Within such diversity there will be differing beliefs systems about death and dying. This may be a challenging prospect for health professionals. This article discusses how cultural diversity may impact care and provides some strategies for the general practitioner when considering the provision of end of life care. This article does not attempt to provide GPs with a prescriptive approach to multicultural care, as this would run the risk of stereotyping individuals. Rather, it discusses the barriers to end of life care among different cultural and ethnic groups, and suggests ways in which to improve understanding of different cultural needs in end of life care.","author":[{"dropping-particle":"","family":"Clark","given":"Katherine","non-dropping-particle":"","parse-names":false,"suffix":""},{"dropping-particle":"","family":"Phillips","given":"Jane","non-dropping-particle":"","parse-names":false,"suffix":""}],"container-title":"Australian Family Physician","id":"ITEM-1","issue":"4","issued":{"date-parts":[["2010"]]},"page":"210-213","title":"End of life care: The importance of culture and ethnicity","type":"article-journal","volume":"39"},"uris":["http://www.mendeley.com/documents/?uuid=000fe21d-7db0-4e8c-82c3-0294d2670c65"]}],"mendeley":{"formattedCitation":"(126)","plainTextFormattedCitation":"(126)","previouslyFormattedCitation":"(125)"},"properties":{"noteIndex":0},"schema":"https://github.com/citation-style-language/schema/raw/master/csl-citation.json"}</w:instrText>
      </w:r>
      <w:r w:rsidRPr="004C4B36">
        <w:rPr>
          <w:lang w:eastAsia="en-AU"/>
        </w:rPr>
        <w:fldChar w:fldCharType="separate"/>
      </w:r>
      <w:r w:rsidR="009B5897" w:rsidRPr="004C4B36">
        <w:rPr>
          <w:lang w:eastAsia="en-AU"/>
        </w:rPr>
        <w:t>(126)</w:t>
      </w:r>
      <w:r w:rsidRPr="004C4B36">
        <w:rPr>
          <w:lang w:eastAsia="en-AU"/>
        </w:rPr>
        <w:fldChar w:fldCharType="end"/>
      </w:r>
      <w:r w:rsidRPr="004C4B36">
        <w:rPr>
          <w:lang w:eastAsia="en-AU"/>
        </w:rPr>
        <w:t xml:space="preserve">, and </w:t>
      </w:r>
      <w:r w:rsidRPr="004C4B36">
        <w:rPr>
          <w:rStyle w:val="Bold"/>
        </w:rPr>
        <w:t>exclusion of family in decision-making processes</w:t>
      </w:r>
      <w:r w:rsidRPr="004C4B36">
        <w:rPr>
          <w:lang w:eastAsia="en-AU"/>
        </w:rPr>
        <w:t xml:space="preserve"> is highlighted as a barrier to culturally-sensitive care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w:t>
      </w:r>
    </w:p>
    <w:p w14:paraId="68F83D93" w14:textId="755C9B5F" w:rsidR="00183361" w:rsidRPr="004C4B36" w:rsidRDefault="00183361" w:rsidP="00183361">
      <w:pPr>
        <w:pStyle w:val="Paragraph"/>
      </w:pPr>
      <w:r w:rsidRPr="004C4B36">
        <w:t xml:space="preserve">In some cultures there may also be </w:t>
      </w:r>
      <w:r w:rsidRPr="004C4B36">
        <w:rPr>
          <w:rStyle w:val="Bold"/>
        </w:rPr>
        <w:t>ingrained values of denial or secrecy</w:t>
      </w:r>
      <w:r w:rsidR="001016EE" w:rsidRPr="004C4B36">
        <w:t>—</w:t>
      </w:r>
      <w:r w:rsidRPr="004C4B36">
        <w:t xml:space="preserve">for example a tendency among families to not share a serious diagnosis or poor prognosis with the patient themselves, limiting the palliative care options that are possible without alerting the patient to the truth </w:t>
      </w:r>
      <w:r w:rsidRPr="004C4B36">
        <w:fldChar w:fldCharType="begin" w:fldLock="1"/>
      </w:r>
      <w:r w:rsidR="009B5897" w:rsidRPr="004C4B36">
        <w:instrText>ADDIN CSL_CITATION {"citationItems":[{"id":"ITEM-1","itemData":{"DOI":"10.1191/026921600701536390","ISBN":"0269-2163","ISSN":"02692163","PMID":"11219877","abstract":"The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Medicine","id":"ITEM-1","issue":"6","issued":{"date-parts":[["2000"]]},"page":"471-478","title":"Nonwhite ethnicity and the provision of specialist palliative care services: Factors affecting doctors' referral patterns","type":"article-journal","volume":"14"},"uris":["http://www.mendeley.com/documents/?uuid=f32ac641-9493-4746-bd7f-5d2c5416e3a7"]},{"id":"ITEM-2","itemData":{"DOI":"10.1177/0269216310366605","ISBN":"1477-030X; 0269-2163","ISSN":"02692163","PMID":"20507867","abstract":"Hospice care is promoted as a model for improving end of life care and decreasing burden on caregivers. However, hospice use is low in Latinos and little is known about how Latinos make hospice decisions and experience hospice once enrolled. Qualitative methods were used in this study to conduct in-depth interviews and focus groups with 15 Latino bereaved hospice family caregivers and 15 White non-Latino bereaved hospice family caregivers to describe hospice experiences and evaluate whether cultural factors affected the experience. Differences in decision-making and caregiving experience were identified that were influenced by culture. For example, cultural values of denial, secrecy about prognosis and a collective, family-centered system influenced hospice decisions and experience in Latinos but not non-Latinos. This study identifies a significant dilemma: that is, how to discuss hospice with a patient and family who prefer not to discuss a terminal prognosis. Future research is needed to extend these preliminary results; such results may be useful for designing interventions to improve end of life care and caregiving in Latinos.","author":[{"dropping-particle":"","family":"Kreling","given":"Barbara","non-dropping-particle":"","parse-names":false,"suffix":""},{"dropping-particle":"","family":"Selsky","given":"Claire","non-dropping-particle":"","parse-names":false,"suffix":""},{"dropping-particle":"","family":"Perret-Gentil","given":"Monique","non-dropping-particle":"","parse-names":false,"suffix":""},{"dropping-particle":"","family":"Huerta","given":"Elmer E.","non-dropping-particle":"","parse-names":false,"suffix":""},{"dropping-particle":"","family":"Mandelblatt","given":"Jeanne S.","non-dropping-particle":"","parse-names":false,"suffix":""}],"container-title":"Palliative Medicine","id":"ITEM-2","issue":"4","issued":{"date-parts":[["2010"]]},"page":"427-434","title":"'The worst thing about hospice is that they talk about death': Contrasting hospice decisions and experience among immigrant Central and South American Latinos with US-born White, non-Latino cancer caregivers","type":"article-journal","volume":"24"},"uris":["http://www.mendeley.com/documents/?uuid=0b915681-9719-4d13-a7ad-9ce0a6996769"]},{"id":"ITEM-3","itemData":{"DOI":"10.1177/104990910101800505","ISSN":"1049-9091","abstract":"There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Care","id":"ITEM-3","issue":"5","issued":{"date-parts":[["2001"]]},"page":"305-312","title":"Needs and experiences of non-English speaking hospice patients and families in an English-speaking country","type":"article-journal","volume":"18"},"uris":["http://www.mendeley.com/documents/?uuid=2354b4e5-d31b-4008-b611-eea7e1d25517"]}],"mendeley":{"formattedCitation":"(101,102,127)","plainTextFormattedCitation":"(101,102,127)","previouslyFormattedCitation":"(100,101,126)"},"properties":{"noteIndex":0},"schema":"https://github.com/citation-style-language/schema/raw/master/csl-citation.json"}</w:instrText>
      </w:r>
      <w:r w:rsidRPr="004C4B36">
        <w:fldChar w:fldCharType="separate"/>
      </w:r>
      <w:r w:rsidR="009B5897" w:rsidRPr="004C4B36">
        <w:t>(101,102,127)</w:t>
      </w:r>
      <w:r w:rsidRPr="004C4B36">
        <w:fldChar w:fldCharType="end"/>
      </w:r>
      <w:r w:rsidRPr="004C4B36">
        <w:t>.</w:t>
      </w:r>
      <w:r w:rsidR="00CA2674" w:rsidRPr="004C4B36">
        <w:t xml:space="preserve"> </w:t>
      </w:r>
      <w:r w:rsidRPr="004C4B36">
        <w:t xml:space="preserve">Some communities may prefer to withhold bad news until community supports can be ‘wrapped around’ individuals and families </w:t>
      </w:r>
      <w:r w:rsidRPr="004C4B36">
        <w:fldChar w:fldCharType="begin" w:fldLock="1"/>
      </w:r>
      <w:r w:rsidR="009B5897" w:rsidRPr="004C4B36">
        <w:instrText>ADDIN CSL_CITATION {"citationItems":[{"id":"ITEM-1","itemData":{"DOI":"10.1111/j.1365-2648.2011.05775.x","ISBN":"0309-2402","ISSN":"03092402","PMID":"21831110","abstract":"The aims of this study were to obtain information to support Palliative Care healthcare workers to meet the needs of the Sudanese population in death, dying, and bereavement.","author":[{"dropping-particle":"","family":"Sneesby","given":"Ludmilla","non-dropping-particle":"","parse-names":false,"suffix":""},{"dropping-particle":"","family":"Satchell","given":"Ruth","non-dropping-particle":"","parse-names":false,"suffix":""},{"dropping-particle":"","family":"Good","given":"Phillip","non-dropping-particle":"","parse-names":false,"suffix":""},{"dropping-particle":"","family":"Riet","given":"Pamela","non-dropping-particle":"van der","parse-names":false,"suffix":""}],"container-title":"Journal of Advanced Nursing","id":"ITEM-1","issue":"12","issued":{"date-parts":[["2011"]]},"page":"2696-2702","title":"Death and dying in Australia: Perceptions of a Sudanese community","type":"article-journal","volume":"67"},"uris":["http://www.mendeley.com/documents/?uuid=9a3f6700-1b50-4e9f-8cb7-bde0b2e485db"]}],"mendeley":{"formattedCitation":"(123)","plainTextFormattedCitation":"(123)","previouslyFormattedCitation":"(122)"},"properties":{"noteIndex":0},"schema":"https://github.com/citation-style-language/schema/raw/master/csl-citation.json"}</w:instrText>
      </w:r>
      <w:r w:rsidRPr="004C4B36">
        <w:fldChar w:fldCharType="separate"/>
      </w:r>
      <w:r w:rsidR="009B5897" w:rsidRPr="004C4B36">
        <w:t>(123)</w:t>
      </w:r>
      <w:r w:rsidRPr="004C4B36">
        <w:fldChar w:fldCharType="end"/>
      </w:r>
      <w:r w:rsidRPr="004C4B36">
        <w:t>.</w:t>
      </w:r>
      <w:r w:rsidR="00CA2674" w:rsidRPr="004C4B36">
        <w:t xml:space="preserve"> </w:t>
      </w:r>
      <w:r w:rsidRPr="004C4B36">
        <w:t xml:space="preserve">A 2005 review noted that despite this, most people of Chinese origin living in a number of major cities around the world (including Sydney) indicated that they wanted to be informed about their diagnosis, prognosis and treatment options at the same time as their families </w:t>
      </w:r>
      <w:r w:rsidRPr="004C4B36">
        <w:fldChar w:fldCharType="begin" w:fldLock="1"/>
      </w:r>
      <w:r w:rsidR="009B5897" w:rsidRPr="004C4B36">
        <w:instrText>ADDIN CSL_CITATION {"citationItems":[{"id":"ITEM-1","itemData":{"author":[{"dropping-particle":"","family":"Payne","given":"Sheila","non-dropping-particle":"","parse-names":false,"suffix":""},{"dropping-particle":"","family":"Chapman","given":"Alice","non-dropping-particle":"","parse-names":false,"suffix":""},{"dropping-particle":"","family":"Holloway","given":"Margaret","non-dropping-particle":"","parse-names":false,"suffix":""},{"dropping-particle":"","family":"Seymour","given":"Jane","non-dropping-particle":"","parse-names":false,"suffix":""},{"dropping-particle":"","family":"Chau","given":"Ruby","non-dropping-particle":"","parse-names":false,"suffix":""}],"container-title":"Journal of Palliative Care","id":"ITEM-1","issue":"2","issued":{"date-parts":[["2005"]]},"page":"111-116","title":"Chinese community views: promoting cultural competence in paliative care","type":"article-journal","volume":"21"},"uris":["http://www.mendeley.com/documents/?uuid=96ba2ddf-2f5f-45ee-bcb4-2b6c235e45f8"]}],"mendeley":{"formattedCitation":"(128)","plainTextFormattedCitation":"(128)","previouslyFormattedCitation":"(127)"},"properties":{"noteIndex":0},"schema":"https://github.com/citation-style-language/schema/raw/master/csl-citation.json"}</w:instrText>
      </w:r>
      <w:r w:rsidRPr="004C4B36">
        <w:fldChar w:fldCharType="separate"/>
      </w:r>
      <w:r w:rsidR="009B5897" w:rsidRPr="004C4B36">
        <w:t>(128)</w:t>
      </w:r>
      <w:r w:rsidRPr="004C4B36">
        <w:fldChar w:fldCharType="end"/>
      </w:r>
      <w:r w:rsidRPr="004C4B36">
        <w:t>.</w:t>
      </w:r>
      <w:r w:rsidR="00CA2674" w:rsidRPr="004C4B36">
        <w:t xml:space="preserve"> </w:t>
      </w:r>
      <w:r w:rsidRPr="004C4B36">
        <w:t xml:space="preserve">Green et al. (2018) </w:t>
      </w:r>
      <w:r w:rsidRPr="004C4B36">
        <w:rPr>
          <w:lang w:eastAsia="en-AU"/>
        </w:rPr>
        <w:t>note</w:t>
      </w:r>
      <w:r w:rsidR="00031B7B" w:rsidRPr="004C4B36">
        <w:rPr>
          <w:lang w:eastAsia="en-AU"/>
        </w:rPr>
        <w:t>d that ‘</w:t>
      </w:r>
      <w:r w:rsidRPr="004C4B36">
        <w:rPr>
          <w:lang w:eastAsia="en-AU"/>
        </w:rPr>
        <w:t>the role of family members as intermediaries between patients and providers may be in conflict with the Western medical emphasis on patient autonomy</w:t>
      </w:r>
      <w:r w:rsidR="00031B7B"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{"citationItems":[{"id":"ITEM-1","itemData":{"DOI":"10.1017/S1478951518000147","ISBN":"0047228X","ISSN":"14789523","PMID":"11501253","abstract":"Studied the effectiveness of parent and teacher training as a selective prevention pro- gram for 272 Head Start mothers and their 4-year-old children and 61 Head Start teachers. Fourteen Head Start centers (34 classrooms) were randomly assigned to (a) an experimental condition in which parents, teachers, and family service workers par- ticipated in the prevention program (Incredible Years) or (b) a control condition con- sisting of the regular Head Start program. Assessments included teacher and parent reports of child behavior and independent observations at home and at school. Con- struct scores combining observational and report data were calculated for negative and positive parenting style, parent–teacher bonding, child conduct problems athome and at school, and teacher classroom management style. Following the 12-session weekly program, experimental mothers had significantly lower negative parenting and significantly higher positive parenting scores than control mothers. Parent– teacher bonding was significantly higher for experimental than for control mothers. Experimental children showed significantly fewer conduct problems at school than control children. Children of mothers who attended 6 or more intervention sessions showed significantly fewer conduct problems at home than control children. Children who were the “highest risk” at baseline (high rates of noncompliant and aggressive behavior) showed more clinically significant reductions in these behaviors than high- risk control children. After training, experimental teachers showed significantly better classroom management skills than control teachers. One year later the experi- mental effects were maintained for parents who attended more than 6 groups. The clinically significant reductions in behavior problems for the highest risk experimen- tal children were also maintained. Implications of this prevention program as a strat- egy for reducing risk factors leading to delinquency by promoting social competence, school readiness, and reducing conduct problems are discussed.","author":[{"dropping-particle":"","family":"Green","given":"Anna","non-dropping-particle":"","parse-names":false,"suffix":""},{"dropping-particle":"","family":"Jerzmanowska","given":"Natalia","non-dropping-particle":"","parse-names":false,"suffix":""},{"dropping-particle":"","family":"Thristiawati","given":"Safrina","non-dropping-particle":"","parse-names":false,"suffix":""},{"dropping-particle":"","family":"Green","given":"Marguerite","non-dropping-particle":"","parse-names":false,"suffix":""},{"dropping-particle":"","family":"Lobb","given":"Elizabeth A.","non-dropping-particle":"","parse-names":false,"suffix":""}],"container-title":"Palliative and Supportive Care","id":"ITEM-1","issued":{"date-parts":[["2018"]]},"page":"1-7","title":"Culturally and linguistically diverse palliative care patients’ journeys at the end-of-life","type":"article-journal"},"locator":"7","uris":["http://www.mendeley.com/documents/?uuid=97b1b3f5-6d3b-4456-9839-1a9a0bf8ef24"]}],"mendeley":{"formattedCitation":"(124)","manualFormatting":"(125: p.7)","plainTextFormattedCitation":"(124)","previouslyFormattedCitation":"(123)"},"properties":{"noteIndex":0},"schema":"https://github.com/citation-style-language/schema/raw/master/csl-citation.json"}</w:instrText>
      </w:r>
      <w:r w:rsidRPr="004C4B36">
        <w:rPr>
          <w:lang w:eastAsia="en-AU"/>
        </w:rPr>
        <w:fldChar w:fldCharType="separate"/>
      </w:r>
      <w:r w:rsidR="00FC4E35" w:rsidRPr="004C4B36">
        <w:rPr>
          <w:lang w:eastAsia="en-AU"/>
        </w:rPr>
        <w:t>(125</w:t>
      </w:r>
      <w:r w:rsidR="00D72F84" w:rsidRPr="004C4B36">
        <w:rPr>
          <w:lang w:eastAsia="en-AU"/>
        </w:rPr>
        <w:t>: p.7</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Understanding the ‘rules of engagement’ with patients and families around diagnosis as well as navigating the important role of family members while prioritising patient preferences represent key issues for </w:t>
      </w:r>
      <w:r w:rsidRPr="004C4B36">
        <w:rPr>
          <w:lang w:eastAsia="en-AU"/>
        </w:rPr>
        <w:lastRenderedPageBreak/>
        <w:t xml:space="preserve">providers providing palliative care to CALD individuals </w:t>
      </w:r>
      <w:r w:rsidRPr="004C4B36">
        <w:rPr>
          <w:lang w:eastAsia="en-AU"/>
        </w:rPr>
        <w:fldChar w:fldCharType="begin" w:fldLock="1"/>
      </w:r>
      <w:r w:rsidR="009B5897" w:rsidRPr="004C4B36">
        <w:rPr>
          <w:lang w:eastAsia="en-AU"/>
        </w:rPr>
        <w:instrText>ADDIN CSL_CITATION {"citationItems":[{"id":"ITEM-1","itemData":{"DOI":"10.1177/0269216318776850","ISSN":"1477030X","PMID":"29767578","abstract":"Background: Ethnic minority patients have unique challenges in accessing health services. These include language difficulties, unfamiliarity with the health system, lower rates of cancer screening and survival, higher rates of reported side effects from cancer treatment and poorer quality of life. Little is known about this patient group when transitioning to palliative care. Aim: To elicit the experiences of palliative care health professionals when providing care for patients from culturally and linguistically diverse backgrounds which differ from mainstream Australian language and culture. Design: An emergent qualitative design, informed by theoretical and procedural direction from grounded theory research. Setting/participants: Four focus groups held with palliative care staff (n = 28) in a single specialist palliative care service in Australia. Results: The following themes emerged: (1) determining the rules of engagement around discussion of diagnosis and prognosis, (2) navigating the challenge of language to patient understanding, (3) understanding migration experiences to establish trust, (4) maintaining the balance between patient safety and comfort care, (5) providing a good death experience through accommodation of beliefs, and (6) navigating the important role of family members while privileging patient preferences. Conclusion: Underlying provider perceptions of caring for patients was that death is difficult in any language. Care was conceptualised as considering cultural and linguistic backgrounds within individualistic care. Understanding the migration experience and building trust were key elements of this individualised approach. Acknowledgement of the key role played by families in patient care and safety are strategies to minimise barriers and understand the concerns of this patient group.","author":[{"dropping-particle":"","family":"Green","given":"Anna","non-dropping-particle":"","parse-names":false,"suffix":""},{"dropping-particle":"","family":"Jerzmanowska","given":"Natalia","non-dropping-particle":"","parse-names":false,"suffix":""},{"dropping-particle":"","family":"Green","given":"Marguerite","non-dropping-particle":"","parse-names":false,"suffix":""},{"dropping-particle":"","family":"Lobb","given":"Elizabeth A.","non-dropping-particle":"","parse-names":false,"suffix":""}],"container-title":"Palliative Medicine","id":"ITEM-1","issue":"8","issued":{"date-parts":[["2018"]]},"page":"1419-1427","title":"‘Death is difficult in any language’: A qualitative study of palliative care professionals’ experiences when providing end-of-life care to patients from culturally and linguistically diverse backgrounds","type":"article-journal","volume":"32"},"uris":["http://www.mendeley.com/documents/?uuid=3cf0986f-c352-4825-97df-705593c54191"]}],"mendeley":{"formattedCitation":"(129)","plainTextFormattedCitation":"(129)","previouslyFormattedCitation":"(128)"},"properties":{"noteIndex":0},"schema":"https://github.com/citation-style-language/schema/raw/master/csl-citation.json"}</w:instrText>
      </w:r>
      <w:r w:rsidRPr="004C4B36">
        <w:rPr>
          <w:lang w:eastAsia="en-AU"/>
        </w:rPr>
        <w:fldChar w:fldCharType="separate"/>
      </w:r>
      <w:r w:rsidR="009B5897" w:rsidRPr="004C4B36">
        <w:rPr>
          <w:lang w:eastAsia="en-AU"/>
        </w:rPr>
        <w:t>(129)</w:t>
      </w:r>
      <w:r w:rsidRPr="004C4B36">
        <w:rPr>
          <w:lang w:eastAsia="en-AU"/>
        </w:rPr>
        <w:fldChar w:fldCharType="end"/>
      </w:r>
      <w:r w:rsidRPr="004C4B36">
        <w:rPr>
          <w:lang w:eastAsia="en-AU"/>
        </w:rPr>
        <w:t>.</w:t>
      </w:r>
    </w:p>
    <w:p w14:paraId="165F1F00" w14:textId="2A4F2A58" w:rsidR="00183361" w:rsidRPr="004C4B36" w:rsidRDefault="00183361" w:rsidP="00183361">
      <w:pPr>
        <w:pStyle w:val="Paragraph"/>
      </w:pPr>
      <w:r w:rsidRPr="004C4B36">
        <w:t>Different issues around truth-telling may be apparent in paediatric palliative care.</w:t>
      </w:r>
      <w:r w:rsidR="00CA2674" w:rsidRPr="004C4B36">
        <w:t xml:space="preserve"> </w:t>
      </w:r>
      <w:r w:rsidRPr="004C4B36">
        <w:t>Wiener et al. (2013) note</w:t>
      </w:r>
      <w:r w:rsidR="00031B7B" w:rsidRPr="004C4B36">
        <w:t>d</w:t>
      </w:r>
      <w:r w:rsidRPr="004C4B36">
        <w:t xml:space="preserve"> that in many cultures</w:t>
      </w:r>
      <w:r w:rsidR="00031B7B" w:rsidRPr="004C4B36">
        <w:t xml:space="preserve"> </w:t>
      </w:r>
      <w:r w:rsidRPr="004C4B36">
        <w:t>nondisclosure of life-threatening dia</w:t>
      </w:r>
      <w:r w:rsidR="00031B7B" w:rsidRPr="004C4B36">
        <w:t>gnoses to children is acceptable,</w:t>
      </w:r>
      <w:r w:rsidRPr="004C4B36">
        <w:t xml:space="preserve"> but a cultural reluctance to discuss death with a child (in an age-appropriate manner) may interfere with access to palliative care and cause conflict between health professionals and family member</w:t>
      </w:r>
      <w:r w:rsidR="00031B7B" w:rsidRPr="004C4B36">
        <w:t xml:space="preserve">s </w:t>
      </w:r>
      <w:r w:rsidR="00031B7B" w:rsidRPr="004C4B36">
        <w:fldChar w:fldCharType="begin" w:fldLock="1"/>
      </w:r>
      <w:r w:rsidR="009B5897" w:rsidRPr="004C4B36">
        <w:instrText>ADDIN CSL_CITATION {"citationItems":[{"id":"ITEM-1","itemData":{"DOI":"10.1017/S1478951511001027","ISBN":"1478-9523 (Electronic)\\r1478-9515 (Linking)","ISSN":"14789515","PMID":"22617619","abstract":"OBJECTIVE: A growing multicultural society presents healthcare providers with a difficult task of providing appropriate care for individuals who have different life experiences, beliefs, value systems, religions, languages, and notions of healthcare. This is especially vital when end-of-life care is needed during childhood. There is a dearth of literature addressing cultural considerations in the pediatric palliative care field. As members of a specific culture often do not ascribe to the same religious traditions, the purpose of this article was to explore and review how culture and religion informs and shapes pediatric palliative care.\\n\\nMETHOD: Comprehensive literature searches were completed through an online search of nine databases for articles published between 1980 and 2011: PsychINFO, MEDLINE®, Journal of Citation Reports-Science Edition, Embase, Scopus, CINAHL®, Social Sciences Citation Index (SSCI), EBSCO, and Ovid. Key terms included: culture, transcultural, spiritual, international, ethnic, customs or religion AND end-of-life, palliative care, death, dying, cancer, or hospice, and children, pediatrics, or pediatric oncology. Reference lists in the retrieved articles were examined for additional studies that fit the inclusion criteria, and relevant articles were included for review. In addition, web-based searches of specific journals were conducted. These included, but were not limited to: Qualitative Health Research, Psycho-Oncology, Journal of Psychosocial Oncology, Journal of Pediatric Psychology, Journal of Pediatric Health Care, Journal of Pediatric Oncology Nursing, Omega, Social Work in Health Care, and Journal of Palliative Medicine.\\n\\nRESULTS: Thirty-seven articles met eligibility criteria. From these, seven distinct themes emerged that have implications for pediatric palliative care. These include the role of culture in decision-making, faith and the involvement of clergy, communication (spoken and unspoken language), communicating to children about death (truth telling), the meaning of pain and suffering, the meaning of death and dying, and location of end-of-life care.\\n\\nSIGNIFICANCE OF RESULTS: The review of the literature provides insight into the influence of religion and how culture informs lifestyle and shapes the experiences of illness, pain, and end-of-life care. Recommendations for providing culturally sensitive end-of-life care are offered through the framework outlined in the Initiative for Pediatric Palliative Care…","author":[{"dropping-particle":"","family":"Wiener","given":"Lori","non-dropping-particle":"","parse-names":false,"suffix":""},{"dropping-particle":"","family":"McConnell","given":"Denice Grady","non-dropping-particle":"","parse-names":false,"suffix":""},{"dropping-particle":"","family":"Latella","given":"Lauren","non-dropping-particle":"","parse-names":false,"suffix":""},{"dropping-particle":"","family":"Ludi","given":"Erica","non-dropping-particle":"","parse-names":false,"suffix":""}],"container-title":"Palliative and Supportive Care","id":"ITEM-1","issue":"1","issued":{"date-parts":[["2013"]]},"page":"47-67","title":"Cultural and religious considerations in pediatric palliative care","type":"article-journal","volume":"11"},"locator":"53","uris":["http://www.mendeley.com/documents/?uuid=f4a60d45-659c-4120-95f9-a2c202d409d0"]}],"mendeley":{"formattedCitation":"(130)","plainTextFormattedCitation":"(130)","previouslyFormattedCitation":"(129)"},"properties":{"noteIndex":0},"schema":"https://github.com/citation-style-language/schema/raw/master/csl-citation.json"}</w:instrText>
      </w:r>
      <w:r w:rsidR="00031B7B" w:rsidRPr="004C4B36">
        <w:fldChar w:fldCharType="separate"/>
      </w:r>
      <w:r w:rsidR="009B5897" w:rsidRPr="004C4B36">
        <w:t>(130)</w:t>
      </w:r>
      <w:r w:rsidR="00031B7B" w:rsidRPr="004C4B36">
        <w:fldChar w:fldCharType="end"/>
      </w:r>
      <w:r w:rsidRPr="004C4B36">
        <w:t>.</w:t>
      </w:r>
      <w:r w:rsidR="00CA2674" w:rsidRPr="004C4B36">
        <w:t xml:space="preserve"> </w:t>
      </w:r>
    </w:p>
    <w:p w14:paraId="5A34FA5F" w14:textId="77777777" w:rsidR="00183361" w:rsidRPr="004C4B36" w:rsidRDefault="00183361" w:rsidP="00584362">
      <w:pPr>
        <w:pStyle w:val="Heading4"/>
        <w:rPr>
          <w:noProof w:val="0"/>
          <w:lang w:val="en-GB"/>
        </w:rPr>
      </w:pPr>
      <w:r w:rsidRPr="004C4B36">
        <w:rPr>
          <w:noProof w:val="0"/>
          <w:lang w:val="en-GB"/>
        </w:rPr>
        <w:t>Health professional barriers</w:t>
      </w:r>
    </w:p>
    <w:p w14:paraId="3D75F145" w14:textId="0C91FC0B" w:rsidR="00183361" w:rsidRPr="004C4B36" w:rsidRDefault="00183361" w:rsidP="00183361">
      <w:pPr>
        <w:pStyle w:val="Paragraph"/>
        <w:rPr>
          <w:lang w:eastAsia="en-AU"/>
        </w:rPr>
      </w:pPr>
      <w:r w:rsidRPr="004C4B36">
        <w:rPr>
          <w:lang w:eastAsia="en-AU"/>
        </w:rPr>
        <w:t xml:space="preserve">A key barrier to palliative care may be a </w:t>
      </w:r>
      <w:r w:rsidRPr="004C4B36">
        <w:rPr>
          <w:rStyle w:val="Bold"/>
        </w:rPr>
        <w:t>lack of understanding</w:t>
      </w:r>
      <w:r w:rsidRPr="004C4B36">
        <w:rPr>
          <w:lang w:eastAsia="en-AU"/>
        </w:rPr>
        <w:t xml:space="preserve"> among health professionals about the cultural and spiritual needs of CALD individuals, and how to address these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w:t>
      </w:r>
    </w:p>
    <w:p w14:paraId="70B5A6FA" w14:textId="79130463" w:rsidR="00183361" w:rsidRPr="004C4B36" w:rsidRDefault="00183361" w:rsidP="00183361">
      <w:pPr>
        <w:pStyle w:val="Paragraph"/>
        <w:rPr>
          <w:lang w:eastAsia="en-AU"/>
        </w:rPr>
      </w:pPr>
      <w:r w:rsidRPr="004C4B36">
        <w:rPr>
          <w:lang w:eastAsia="en-AU"/>
        </w:rPr>
        <w:t xml:space="preserve">As with Aboriginal and Torres Strait Islander populations, evidence from Australia and the UK suggests that </w:t>
      </w:r>
      <w:r w:rsidRPr="004C4B36">
        <w:rPr>
          <w:rStyle w:val="Bold"/>
        </w:rPr>
        <w:t xml:space="preserve">referrals </w:t>
      </w:r>
      <w:r w:rsidRPr="004C4B36">
        <w:rPr>
          <w:lang w:eastAsia="en-AU"/>
        </w:rPr>
        <w:t xml:space="preserve">to palliative care for CALD individuals may not be made </w:t>
      </w:r>
      <w:r w:rsidRPr="004C4B36">
        <w:rPr>
          <w:lang w:eastAsia="en-AU"/>
        </w:rPr>
        <w:fldChar w:fldCharType="begin" w:fldLock="1"/>
      </w:r>
      <w:r w:rsidR="009B5897" w:rsidRPr="004C4B36">
        <w:rPr>
          <w:lang w:eastAsia="en-AU"/>
        </w:rPr>
        <w:instrText>ADDIN CSL_CITATION {"citationItems":[{"id":"ITEM-1","itemData":{"DOI":"10.1177/104990910101800505","ISSN":"1049-9091","abstract":"There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Care","id":"ITEM-1","issue":"5","issued":{"date-parts":[["2001"]]},"page":"305-312","title":"Needs and experiences of non-English speaking hospice patients and families in an English-speaking country","type":"article-journal","volume":"18"},"uris":["http://www.mendeley.com/documents/?uuid=2354b4e5-d31b-4008-b611-eea7e1d25517"]}],"mendeley":{"formattedCitation":"(102)","plainTextFormattedCitation":"(102)","previouslyFormattedCitation":"(101)"},"properties":{"noteIndex":0},"schema":"https://github.com/citation-style-language/schema/raw/master/csl-citation.json"}</w:instrText>
      </w:r>
      <w:r w:rsidRPr="004C4B36">
        <w:rPr>
          <w:lang w:eastAsia="en-AU"/>
        </w:rPr>
        <w:fldChar w:fldCharType="separate"/>
      </w:r>
      <w:r w:rsidR="009B5897" w:rsidRPr="004C4B36">
        <w:rPr>
          <w:lang w:eastAsia="en-AU"/>
        </w:rPr>
        <w:t>(102)</w:t>
      </w:r>
      <w:r w:rsidRPr="004C4B36">
        <w:rPr>
          <w:lang w:eastAsia="en-AU"/>
        </w:rPr>
        <w:fldChar w:fldCharType="end"/>
      </w:r>
      <w:r w:rsidRPr="004C4B36">
        <w:rPr>
          <w:lang w:eastAsia="en-AU"/>
        </w:rPr>
        <w:t xml:space="preserve"> or may not be ‘timely’, sometimes because of a lack of awareness of services and referral processes among healthcare professionals who are not palliative care or cancer specialists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rPr>
          <w:lang w:eastAsia="en-AU"/>
        </w:rPr>
        <w:fldChar w:fldCharType="separate"/>
      </w:r>
      <w:r w:rsidR="009B5897" w:rsidRPr="004C4B36">
        <w:rPr>
          <w:lang w:eastAsia="en-AU"/>
        </w:rPr>
        <w:t>(104)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other situations, referral may not be made (or be made late) if referring professionals did not think their patients would receive culturally-appropriate care </w:t>
      </w:r>
      <w:r w:rsidRPr="004C4B36">
        <w:rPr>
          <w:lang w:eastAsia="en-AU"/>
        </w:rPr>
        <w:fldChar w:fldCharType="begin" w:fldLock="1"/>
      </w:r>
      <w:r w:rsidR="009B5897" w:rsidRPr="004C4B36">
        <w:rPr>
          <w:lang w:eastAsia="en-AU"/>
        </w:rPr>
        <w:instrText>ADDIN CSL_CITATION {"citationItems":[{"id":"ITEM-1","itemData":{"DOI":"10.1191/026921600701536390","ISBN":"0269-2163","ISSN":"02692163","PMID":"11219877","abstract":"The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Medicine","id":"ITEM-1","issue":"6","issued":{"date-parts":[["2000"]]},"page":"471-478","title":"Nonwhite ethnicity and the provision of specialist palliative care services: Factors affecting doctors' referral patterns","type":"article-journal","volume":"14"},"uris":["http://www.mendeley.com/documents/?uuid=f32ac641-9493-4746-bd7f-5d2c5416e3a7"]}],"mendeley":{"formattedCitation":"(101)","plainTextFormattedCitation":"(101)","previouslyFormattedCitation":"(100)"},"properties":{"noteIndex":0},"schema":"https://github.com/citation-style-language/schema/raw/master/csl-citation.json"}</w:instrText>
      </w:r>
      <w:r w:rsidRPr="004C4B36">
        <w:rPr>
          <w:lang w:eastAsia="en-AU"/>
        </w:rPr>
        <w:fldChar w:fldCharType="separate"/>
      </w:r>
      <w:r w:rsidR="009B5897" w:rsidRPr="004C4B36">
        <w:rPr>
          <w:lang w:eastAsia="en-AU"/>
        </w:rPr>
        <w:t>(101)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Racial stereotyping and assumptions (e.g. regarding a preference for family care, or the availability of services from within a minority community) may lead clinicians to provide inappropriately differential treatment and effectively create a barrier to palliative care </w:t>
      </w:r>
      <w:r w:rsidRPr="004C4B36">
        <w:rPr>
          <w:lang w:eastAsia="en-AU"/>
        </w:rPr>
        <w:fldChar w:fldCharType="begin" w:fldLock="1"/>
      </w:r>
      <w:r w:rsidR="009B5897" w:rsidRPr="004C4B36">
        <w:rPr>
          <w:lang w:eastAsia="en-AU"/>
        </w:rPr>
        <w:instrText>ADDIN CSL_CITATION {"citationItems":[{"id":"ITEM-1","itemData":{"DOI":"10.5172/conu.2012.43.1.56","ISBN":"1037-6178","ISSN":"10376178","PMID":"23343233","abstract":"Disparities in access to health care also extend to the end-of-life care. Despite the general principle that palliative care is equitably available for all in need, it remains underutilised by certain groups in the community. Ethnic minorities, older people and patients with non-cancer diseases are found to be at a greatest risk for underutilisation of palliative care. Barriers to access palliative care by these groups in the community are complex and often overlapping. To overcome these barriers, there is a need to take action on many fronts. This paper discusses these barriers and provides an overview of the strategies that have been implemented to address these issues.","author":[{"dropping-particle":"","family":"Lau","given":"Rosalind","non-dropping-particle":"","parse-names":false,"suffix":""},{"dropping-particle":"","family":"O'Connor","given":"Margaret","non-dropping-particle":"","parse-names":false,"suffix":""}],"container-title":"Contemporary Nurse","id":"ITEM-1","issue":"1","issued":{"date-parts":[["2012"]]},"page":"56-63","title":"Behind the rhetoric: Is palliative care equitably available for all?","type":"article-journal","volume":"43"},"uris":["http://www.mendeley.com/documents/?uuid=aa1a947e-87de-3147-9225-c0a31c1d49ff"]},{"id":"ITEM-2","itemData":{"DOI":"10.1177/1077800418809475","ISSN":"1077-8004","author":[{"dropping-particle":"","family":"Migala","given":"Silke","non-dropping-particle":"","parse-names":false,"suffix":""},{"dropping-particle":"","family":"Flick","given":"Uwe","non-dropping-particle":"","parse-names":false,"suffix":""}],"container-title":"Qualitative Inquiry","id":"ITEM-2","issued":{"date-parts":[["2018"]]},"page":"1-13","title":"Cultural and individual barriers to palliative care from different angles: Data triangulation in practice","type":"article-journal"},"uris":["http://www.mendeley.com/documents/?uuid=8e984c90-aff2-3209-9651-5b2ff0ce5f3f"]},{"id":"ITEM-3","itemData":{"DOI":"10.1177/0269216318776850","ISSN":"1477030X","PMID":"29767578","abstract":"Background: Ethnic minority patients have unique challenges in accessing health services. These include language difficulties, unfamiliarity with the health system, lower rates of cancer screening and survival, higher rates of reported side effects from cancer treatment and poorer quality of life. Little is known about this patient group when transitioning to palliative care. Aim: To elicit the experiences of palliative care health professionals when providing care for patients from culturally and linguistically diverse backgrounds which differ from mainstream Australian language and culture. Design: An emergent qualitative design, informed by theoretical and procedural direction from grounded theory research. Setting/participants: Four focus groups held with palliative care staff (n = 28) in a single specialist palliative care service in Australia. Results: The following themes emerged: (1) determining the rules of engagement around discussion of diagnosis and prognosis, (2) navigating the challenge of language to patient understanding, (3) understanding migration experiences to establish trust, (4) maintaining the balance between patient safety and comfort care, (5) providing a good death experience through accommodation of beliefs, and (6) navigating the important role of family members while privileging patient preferences. Conclusion: Underlying provider perceptions of caring for patients was that death is difficult in any language. Care was conceptualised as considering cultural and linguistic backgrounds within individualistic care. Understanding the migration experience and building trust were key elements of this individualised approach. Acknowledgement of the key role played by families in patient care and safety are strategies to minimise barriers and understand the concerns of this patient group.","author":[{"dropping-particle":"","family":"Green","given":"Anna","non-dropping-particle":"","parse-names":false,"suffix":""},{"dropping-particle":"","family":"Jerzmanowska","given":"Natalia","non-dropping-particle":"","parse-names":false,"suffix":""},{"dropping-particle":"","family":"Green","given":"Marguerite","non-dropping-particle":"","parse-names":false,"suffix":""},{"dropping-particle":"","family":"Lobb","given":"Elizabeth A.","non-dropping-particle":"","parse-names":false,"suffix":""}],"container-title":"Palliative Medicine","id":"ITEM-3","issue":"8","issued":{"date-parts":[["2018"]]},"page":"1419-1427","title":"‘Death is difficult in any language’: A qualitative study of palliative care professionals’ experiences when providing end-of-life care to patients from culturally and linguistically diverse backgrounds","type":"article-journal","volume":"32"},"uris":["http://www.mendeley.com/documents/?uuid=3cf0986f-c352-4825-97df-705593c54191"]},{"id":"ITEM-4","itemData":{"DOI":"10.1111/j.1365-2648.2011.05775.x","ISBN":"0309-2402","ISSN":"03092402","PMID":"21831110","abstract":"The aims of this study were to obtain information to support Palliative Care healthcare workers to meet the needs of the Sudanese population in death, dying, and bereavement.","author":[{"dropping-particle":"","family":"Sneesby","given":"Ludmilla","non-dropping-particle":"","parse-names":false,"suffix":""},{"dropping-particle":"","family":"Satchell","given":"Ruth","non-dropping-particle":"","parse-names":false,"suffix":""},{"dropping-particle":"","family":"Good","given":"Phillip","non-dropping-particle":"","parse-names":false,"suffix":""},{"dropping-particle":"","family":"Riet","given":"Pamela","non-dropping-particle":"van der","parse-names":false,"suffix":""}],"container-title":"Journal of Advanced Nursing","id":"ITEM-4","issue":"12","issued":{"date-parts":[["2011"]]},"page":"2696-2702","title":"Death and dying in Australia: Perceptions of a Sudanese community","type":"article-journal","volume":"67"},"uris":["http://www.mendeley.com/documents/?uuid=9a3f6700-1b50-4e9f-8cb7-bde0b2e485db"]}],"mendeley":{"formattedCitation":"(117,123,129,131)","plainTextFormattedCitation":"(117,123,129,131)","previouslyFormattedCitation":"(116,122,128,130)"},"properties":{"noteIndex":0},"schema":"https://github.com/citation-style-language/schema/raw/master/csl-citation.json"}</w:instrText>
      </w:r>
      <w:r w:rsidRPr="004C4B36">
        <w:rPr>
          <w:lang w:eastAsia="en-AU"/>
        </w:rPr>
        <w:fldChar w:fldCharType="separate"/>
      </w:r>
      <w:r w:rsidR="009B5897" w:rsidRPr="004C4B36">
        <w:rPr>
          <w:lang w:eastAsia="en-AU"/>
        </w:rPr>
        <w:t>(117,123,129,131)</w:t>
      </w:r>
      <w:r w:rsidRPr="004C4B36">
        <w:rPr>
          <w:lang w:eastAsia="en-AU"/>
        </w:rPr>
        <w:fldChar w:fldCharType="end"/>
      </w:r>
      <w:r w:rsidRPr="004C4B36">
        <w:rPr>
          <w:lang w:eastAsia="en-AU"/>
        </w:rPr>
        <w:t>.</w:t>
      </w:r>
    </w:p>
    <w:p w14:paraId="03D3A688" w14:textId="40ECE7D6" w:rsidR="00183361" w:rsidRPr="004C4B36" w:rsidRDefault="00183361" w:rsidP="00183361">
      <w:pPr>
        <w:pStyle w:val="Paragraph"/>
      </w:pPr>
      <w:r w:rsidRPr="004C4B36">
        <w:t xml:space="preserve">A recent systematic review suggested that </w:t>
      </w:r>
      <w:r w:rsidR="00031B7B" w:rsidRPr="004C4B36">
        <w:t>intensive care unit clinicians ‘</w:t>
      </w:r>
      <w:r w:rsidRPr="004C4B36">
        <w:t xml:space="preserve">lack the knowledge to enable effective interaction with culturally diverse patients </w:t>
      </w:r>
      <w:r w:rsidR="00031B7B" w:rsidRPr="004C4B36">
        <w:t xml:space="preserve">and families </w:t>
      </w:r>
      <w:r w:rsidR="00031B7B" w:rsidRPr="004C4B36">
        <w:t>at the end-of-life’</w:t>
      </w:r>
      <w:r w:rsidRPr="004C4B36">
        <w:t xml:space="preserve"> </w:t>
      </w:r>
      <w:r w:rsidRPr="004C4B36">
        <w:fldChar w:fldCharType="begin" w:fldLock="1"/>
      </w:r>
      <w:r w:rsidR="009B5897" w:rsidRPr="004C4B36">
        <w:instrText>ADDIN CSL_CITATION {"citationItems":[{"id":"ITEM-1","itemData":{"DOI":"10.1016/j.aucc.2018.07.003","ISSN":"10367314","PMID":"30237059","abstract":"Objectives: The objectives of this systematic review were the following: (i) to describe whether culturally sensitive communication is used by clinicians (nurses and physicians) when communicating with patients and families at the end-of-life in the intensive care unit and (ii) to evaluate the impact of culturally sensitive communication at the end-of-life. The systematic review question was how is culturally sensitive communication used by clinicians when communicating with patients and families at the end-of-life in the intensive care unit? Data sources: A search of CINAHL, MEDLINE, Embase, and PsycINFO databases identified all peer-reviewed research evidence published in English between January 1994 and November 2017. Two authors independently assessed articles for inclusion. From the 124 articles resulting from the search, nine were included in this systematic review. Review methods: Articles were independently assessed for quality by two authors using Caldwell et al.'s framework to critique health research. The data available in this systematic review were heterogeneous, with varied study designs and outcome measures, making the data unsuitable for meta-analysis. The most appropriate method for data synthesis for this systematic review was narrative synthesis. Results: From the narrative synthesis, two major themes emerged: communication barriers and cultural and personal influences on culturally sensitive communication. Communication barriers were identified in eight studies, influencing the timing and quality of culturally sensitive communication at the end-of-life. Cultural and personal influences on communication at the end-of-life was present in eight studies. Conclusions: The findings of this systematic review show that clinicians lack the knowledge to enable effective interaction with culturally diverse patients and families at the end-of-life.","author":[{"dropping-particle":"","family":"Brooks","given":"Laura A.","non-dropping-particle":"","parse-names":false,"suffix":""},{"dropping-particle":"","family":"Bloomer","given":"Melissa J.","non-dropping-particle":"","parse-names":false,"suffix":""},{"dropping-particle":"","family":"Manias","given":"Elizabeth","non-dropping-particle":"","parse-names":false,"suffix":""}],"container-title":"Australian Critical Care","id":"ITEM-1","issued":{"date-parts":[["2018"]]},"page":"1-8","publisher":"Elsevier Ltd","title":"Culturally sensitive communication at the end-of-life in the intensive care unit: A systematic review","type":"article-journal"},"locator":"1","uris":["http://www.mendeley.com/documents/?uuid=9c379b40-5600-455d-9be8-9cd632b30918"]}],"mendeley":{"formattedCitation":"(132)","manualFormatting":"(133: p.1)","plainTextFormattedCitation":"(132)","previouslyFormattedCitation":"(131)"},"properties":{"noteIndex":0},"schema":"https://github.com/citation-style-language/schema/raw/master/csl-citation.json"}</w:instrText>
      </w:r>
      <w:r w:rsidRPr="004C4B36">
        <w:fldChar w:fldCharType="separate"/>
      </w:r>
      <w:r w:rsidR="00FC4E35" w:rsidRPr="004C4B36">
        <w:t>(133</w:t>
      </w:r>
      <w:r w:rsidR="00D72F84" w:rsidRPr="004C4B36">
        <w:t>: p.1</w:t>
      </w:r>
      <w:r w:rsidR="00FC4E35" w:rsidRPr="004C4B36">
        <w:t>)</w:t>
      </w:r>
      <w:r w:rsidRPr="004C4B36">
        <w:fldChar w:fldCharType="end"/>
      </w:r>
      <w:r w:rsidRPr="004C4B36">
        <w:t>, and experience from a Queensland project led to a recommendation that hospital doctors and local GPs be targeted and ‘convinced’ of the importance of providing information regarding a local culturally-sensitive in-home hospice service</w:t>
      </w:r>
      <w:r w:rsidR="001016EE" w:rsidRPr="004C4B36">
        <w:t>—</w:t>
      </w:r>
      <w:r w:rsidRPr="004C4B36">
        <w:t>and referrals</w:t>
      </w:r>
      <w:r w:rsidR="001016EE" w:rsidRPr="004C4B36">
        <w:t>—</w:t>
      </w:r>
      <w:r w:rsidRPr="004C4B36">
        <w:t xml:space="preserve">to CALD families </w:t>
      </w:r>
      <w:r w:rsidRPr="004C4B36">
        <w:fldChar w:fldCharType="begin" w:fldLock="1"/>
      </w:r>
      <w:r w:rsidR="009B5897" w:rsidRPr="004C4B36">
        <w:instrText>ADDIN CSL_CITATION {"citationItems":[{"id":"ITEM-1","itemData":{"DOI":"10.1177/104990910101800505","ISSN":"1049-9091","abstract":"There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Care","id":"ITEM-1","issue":"5","issued":{"date-parts":[["2001"]]},"page":"305-312","title":"Needs and experiences of non-English speaking hospice patients and families in an English-speaking country","type":"article-journal","volume":"18"},"uris":["http://www.mendeley.com/documents/?uuid=2354b4e5-d31b-4008-b611-eea7e1d25517"]}],"mendeley":{"formattedCitation":"(102)","plainTextFormattedCitation":"(102)","previouslyFormattedCitation":"(101)"},"properties":{"noteIndex":0},"schema":"https://github.com/citation-style-language/schema/raw/master/csl-citation.json"}</w:instrText>
      </w:r>
      <w:r w:rsidRPr="004C4B36">
        <w:fldChar w:fldCharType="separate"/>
      </w:r>
      <w:r w:rsidR="009B5897" w:rsidRPr="004C4B36">
        <w:t>(102)</w:t>
      </w:r>
      <w:r w:rsidRPr="004C4B36">
        <w:fldChar w:fldCharType="end"/>
      </w:r>
      <w:r w:rsidRPr="004C4B36">
        <w:t>.</w:t>
      </w:r>
    </w:p>
    <w:p w14:paraId="7B175315" w14:textId="77777777" w:rsidR="00183361" w:rsidRPr="004C4B36" w:rsidRDefault="00183361" w:rsidP="00584362">
      <w:pPr>
        <w:pStyle w:val="Heading4"/>
        <w:rPr>
          <w:noProof w:val="0"/>
          <w:lang w:val="en-GB"/>
        </w:rPr>
      </w:pPr>
      <w:r w:rsidRPr="004C4B36">
        <w:rPr>
          <w:noProof w:val="0"/>
          <w:lang w:val="en-GB"/>
        </w:rPr>
        <w:t>Organisation/service-side barriers</w:t>
      </w:r>
    </w:p>
    <w:p w14:paraId="48DB4231" w14:textId="14D364FD" w:rsidR="00183361" w:rsidRPr="004C4B36" w:rsidRDefault="00183361" w:rsidP="00183361">
      <w:pPr>
        <w:pStyle w:val="Paragraph"/>
        <w:rPr>
          <w:lang w:eastAsia="en-AU"/>
        </w:rPr>
      </w:pPr>
      <w:r w:rsidRPr="004C4B36">
        <w:rPr>
          <w:lang w:eastAsia="en-AU"/>
        </w:rPr>
        <w:t xml:space="preserve">In the UK (with particular reference to end-of-life care for minority groups), it was noted that services were </w:t>
      </w:r>
      <w:r w:rsidR="00031B7B" w:rsidRPr="004C4B36">
        <w:rPr>
          <w:lang w:eastAsia="en-AU"/>
        </w:rPr>
        <w:t>‘</w:t>
      </w:r>
      <w:r w:rsidRPr="004C4B36">
        <w:rPr>
          <w:rStyle w:val="Bold"/>
        </w:rPr>
        <w:t>disproportionately needed in areas of social deprivation</w:t>
      </w:r>
      <w:r w:rsidRPr="004C4B36">
        <w:rPr>
          <w:lang w:eastAsia="en-AU"/>
        </w:rPr>
        <w:t xml:space="preserve"> [with higher proportions of minority populations], and disproportionately present i</w:t>
      </w:r>
      <w:r w:rsidR="00031B7B" w:rsidRPr="004C4B36">
        <w:rPr>
          <w:lang w:eastAsia="en-AU"/>
        </w:rPr>
        <w:t>n areas of social affluence’</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strategy","type":"article-journal","volume":"11"},"locator":"5","uris":["http://www.mendeley.com/documents/?uuid=a0a99010-d82c-4efb-b194-4193f7e63f81"]}],"mendeley":{"formattedCitation":"(104)","manualFormatting":"(105: p.5)","plainTextFormattedCitation":"(104)","previouslyFormattedCitation":"(103)"},"properties":{"noteIndex":0},"schema":"https://github.com/citation-style-language/schema/raw/master/csl-citation.json"}</w:instrText>
      </w:r>
      <w:r w:rsidRPr="004C4B36">
        <w:rPr>
          <w:lang w:eastAsia="en-AU"/>
        </w:rPr>
        <w:fldChar w:fldCharType="separate"/>
      </w:r>
      <w:r w:rsidR="00FC4E35" w:rsidRPr="004C4B36">
        <w:rPr>
          <w:lang w:eastAsia="en-AU"/>
        </w:rPr>
        <w:t>(105</w:t>
      </w:r>
      <w:r w:rsidR="00D72F84" w:rsidRPr="004C4B36">
        <w:rPr>
          <w:lang w:eastAsia="en-AU"/>
        </w:rPr>
        <w:t>: p.5</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Similarly, a </w:t>
      </w:r>
      <w:r w:rsidRPr="004C4B36">
        <w:rPr>
          <w:rStyle w:val="Bold"/>
        </w:rPr>
        <w:t>focus on palliative care for cancer patients</w:t>
      </w:r>
      <w:r w:rsidRPr="004C4B36">
        <w:rPr>
          <w:lang w:eastAsia="en-AU"/>
        </w:rPr>
        <w:t xml:space="preserve"> observed in Australia and other countries may be less relevant for other communities or put patients with other diagnoses at risk of sub-optimal care, as cancer rates may be lower among migrant populations </w:t>
      </w:r>
      <w:r w:rsidRPr="004C4B36">
        <w:rPr>
          <w:lang w:eastAsia="en-AU"/>
        </w:rPr>
        <w:fldChar w:fldCharType="begin" w:fldLock="1"/>
      </w:r>
      <w:r w:rsidR="009B5897" w:rsidRPr="004C4B36">
        <w:rPr>
          <w:lang w:eastAsia="en-AU"/>
        </w:rPr>
        <w:instrText>ADDIN CSL_CITATION {"citationItems":[{"id":"ITEM-1","itemData":{"DOI":"10.1136/bmj.b183","ISBN":"1468-5833 (Electronic)\\r0959-535X (Linking)","ISSN":"17561833","PMID":"19190015","abstract":"OBJECTIVES: To examine the care experiences of South Asian Sikh and Muslim patients in Scotland with life limiting illness and their families and to understand the reasons for any difficulties with access to services and how these might be overcome.\\n\\nDESIGN: Prospective, longitudinal, qualitative design using in-depth interviews.\\n\\nSETTING: Central Scotland.\\n\\nPARTICIPANTS: 25 purposively selected South Asian Sikh and Muslim patients, 18 family carers, and 20 key health professionals.\\n\\nRESULTS: 92 interviews took place. Most services struggled to deliver responsive, culturally appropriate care. Barriers to accessing effective end of life care included resource constrained services; institutional and, occasionally, personal racial and religious discrimination; limited awareness and understanding among South Asian people of the role of hospices; and difficulty discussing death. The most vulnerable patients, including recent migrants and those with poor English language skills, with no family advocate, and dying of non-malignant diseases were at particularly high risk of inadequate care.\\n\\nCONCLUSIONS: Despite a robust Scottish diversity policy, services for South Asian Sikh and Muslim patients with life limiting illness were wanting in many key areas. Active case management of the most vulnerable patients and carers, and \"real time\" support, from where professionals can obtain advice specific to an individual patient and family, are the approaches most likely to instigate noticeable improvements in access to high quality end of life care. Improving access to palliative care for all, particularly those with non-malignant illnesses, as well as focusing on the specific needs of ethnic minority groups, is required.","author":[{"dropping-particle":"","family":"Worth","given":"Allison","non-dropping-particle":"","parse-names":false,"suffix":""},{"dropping-particle":"","family":"Irshad","given":"Tasneem","non-dropping-particle":"","parse-names":false,"suffix":""},{"dropping-particle":"","family":"Bhopal","given":"Raj","non-dropping-particle":"","parse-names":false,"suffix":""},{"dropping-particle":"","family":"Brown","given":"Duncan","non-dropping-particle":"","parse-names":false,"suffix":""},{"dropping-particle":"","family":"Lawton","given":"Julia","non-dropping-particle":"","parse-names":false,"suffix":""},{"dropping-particle":"","family":"Grant","given":"Elizabeth","non-dropping-particle":"","parse-names":false,"suffix":""},{"dropping-particle":"","family":"Murray","given":"Scott","non-dropping-particle":"","parse-names":false,"suffix":""},{"dropping-particle":"","family":"Kendall","given":"Marilyn","non-dropping-particle":"","parse-names":false,"suffix":""},{"dropping-particle":"","family":"Adam","given":"James","non-dropping-particle":"","parse-names":false,"suffix":""},{"dropping-particle":"","family":"Gardee","given":"Rafik","non-dropping-particle":"","parse-names":false,"suffix":""},{"dropping-particle":"","family":"Sheikh","given":"Aziz","non-dropping-particle":"","parse-names":false,"suffix":""}],"container-title":"BMJ (Online)","id":"ITEM-1","issue":"7693","issued":{"date-parts":[["2009"]]},"page":"1-11","title":"Vulnerability and access to care for South Asian Sikh and Muslim patients with life limiting illness in Scotland: Prospective longitudinal qualitative study","type":"article-journal","volume":"338"},"uris":["http://www.mendeley.com/documents/?uuid=74fa0200-7a88-4e19-965d-b5b4bf0c1288"]},{"id":"ITEM-2","itemData":{"DOI":"10.1191/026921600701536390","ISBN":"0269-2163","ISSN":"02692163","PMID":"11219877","abstract":"The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Medicine","id":"ITEM-2","issue":"6","issued":{"date-parts":[["2000"]]},"page":"471-478","title":"Nonwhite ethnicity and the provision of specialist palliative care services: Factors affecting doctors' referral patterns","type":"article-journal","volume":"14"},"uris":["http://www.mendeley.com/documents/?uuid=f32ac641-9493-4746-bd7f-5d2c5416e3a7"]}],"mendeley":{"formattedCitation":"(101,133)","plainTextFormattedCitation":"(101,133)","previouslyFormattedCitation":"(100,132)"},"properties":{"noteIndex":0},"schema":"https://github.com/citation-style-language/schema/raw/master/csl-citation.json"}</w:instrText>
      </w:r>
      <w:r w:rsidRPr="004C4B36">
        <w:rPr>
          <w:lang w:eastAsia="en-AU"/>
        </w:rPr>
        <w:fldChar w:fldCharType="separate"/>
      </w:r>
      <w:r w:rsidR="009B5897" w:rsidRPr="004C4B36">
        <w:rPr>
          <w:lang w:eastAsia="en-AU"/>
        </w:rPr>
        <w:t>(101,133)</w:t>
      </w:r>
      <w:r w:rsidRPr="004C4B36">
        <w:rPr>
          <w:lang w:eastAsia="en-AU"/>
        </w:rPr>
        <w:fldChar w:fldCharType="end"/>
      </w:r>
      <w:r w:rsidRPr="004C4B36">
        <w:rPr>
          <w:lang w:eastAsia="en-AU"/>
        </w:rPr>
        <w:t>.</w:t>
      </w:r>
    </w:p>
    <w:p w14:paraId="1E872B7E" w14:textId="7BE5A631" w:rsidR="00183361" w:rsidRPr="004C4B36" w:rsidRDefault="00183361" w:rsidP="00183361">
      <w:pPr>
        <w:pStyle w:val="Paragraph"/>
        <w:rPr>
          <w:lang w:eastAsia="en-AU"/>
        </w:rPr>
      </w:pPr>
      <w:proofErr w:type="gramStart"/>
      <w:r w:rsidRPr="004C4B36">
        <w:rPr>
          <w:lang w:eastAsia="en-AU"/>
        </w:rPr>
        <w:t>Some of</w:t>
      </w:r>
      <w:proofErr w:type="gramEnd"/>
      <w:r w:rsidRPr="004C4B36">
        <w:rPr>
          <w:lang w:eastAsia="en-AU"/>
        </w:rPr>
        <w:t xml:space="preserve"> individual and family barriers noted </w:t>
      </w:r>
      <w:r w:rsidR="00031B7B" w:rsidRPr="004C4B36">
        <w:rPr>
          <w:lang w:eastAsia="en-AU"/>
        </w:rPr>
        <w:t xml:space="preserve">earlier </w:t>
      </w:r>
      <w:r w:rsidRPr="004C4B36">
        <w:rPr>
          <w:lang w:eastAsia="en-AU"/>
        </w:rPr>
        <w:t>affect professional interpreters as well as patients in the palliative care setting.</w:t>
      </w:r>
      <w:r w:rsidR="00CA2674" w:rsidRPr="004C4B36">
        <w:rPr>
          <w:lang w:eastAsia="en-AU"/>
        </w:rPr>
        <w:t xml:space="preserve"> </w:t>
      </w:r>
      <w:r w:rsidRPr="004C4B36">
        <w:rPr>
          <w:lang w:eastAsia="en-AU"/>
        </w:rPr>
        <w:t>Kirby et al. (2017) note</w:t>
      </w:r>
      <w:r w:rsidR="00031B7B" w:rsidRPr="004C4B36">
        <w:rPr>
          <w:lang w:eastAsia="en-AU"/>
        </w:rPr>
        <w:t>d</w:t>
      </w:r>
      <w:r w:rsidRPr="004C4B36">
        <w:rPr>
          <w:lang w:eastAsia="en-AU"/>
        </w:rPr>
        <w:t xml:space="preserve"> the challenges of translating the meaning of ‘palliative care’, interpreting in the presence of family members, communicating sensitively while maintaining professionalism and the emotional burden of difficult clinic encounters </w:t>
      </w:r>
      <w:r w:rsidRPr="004C4B36">
        <w:rPr>
          <w:lang w:eastAsia="en-AU"/>
        </w:rPr>
        <w:fldChar w:fldCharType="begin" w:fldLock="1"/>
      </w:r>
      <w:r w:rsidR="009B5897" w:rsidRPr="004C4B36">
        <w:rPr>
          <w:lang w:eastAsia="en-AU"/>
        </w:rPr>
        <w:instrText>ADDIN CSL_CITATION {"citationItems":[{"id":"ITEM-1","itemData":{"DOI":"10.1111/ajco.12563","ISBN":"1743-7563","ISSN":"17437563","PMID":"27435829","abstract":"AIM: Medical consultations focused on managing the transition to palliative care  are interpersonally challenging and require high levels of communicative competence. In the context of non-English speaking patients, communication challenges are further complicated due to the requirement of interpreting; a process with the potential to add intense layers of complexity in the clinical encounter, such as misunderstanding, misrepresentation and power imbalances. The aim of the study was to explore the experiences and perspectives of professional interpreters in supporting the transition of culturally and linguistically diverse patients to specialist palliative care. METHODS: Qualitative, semistructured interviews with 20 professional interpreters working in oncology and palliative care settings in two metropolitan hospitals in Queensland, Australia. RESULTS: Four key themes emerged from the thematic analysis: the challenges of translating the meaning of \"palliative care\"; managing interpreting in the presence of family care-givers; communicating and expressing sensitivity while remaining professional and interpreters' own emotional burden of difficult clinic encounters between doctor and patient negotiations. CONCLUSION: The results suggest that interpreters face a range of often concealed interpersonal and interprofessional challenges and recognition of such dynamics will help provide necessary support for these key stakeholders in the transition to palliative care. Enriched understanding of interpreters' experiences has clinical implications on improving how health professionals interact and work with interpreters in this sensitive setting.","author":[{"dropping-particle":"","family":"Kirby","given":"Emma","non-dropping-particle":"","parse-names":false,"suffix":""},{"dropping-particle":"","family":"Broom","given":"Alex","non-dropping-particle":"","parse-names":false,"suffix":""},{"dropping-particle":"","family":"Good","given":"Phillip","non-dropping-particle":"","parse-names":false,"suffix":""},{"dropping-particle":"","family":"Bowden","given":"Vanessa","non-dropping-particle":"","parse-names":false,"suffix":""},{"dropping-particle":"","family":"Lwin","given":"Zarnie","non-dropping-particle":"","parse-names":false,"suffix":""}],"container-title":"Asia-Pacific Journal of Clinical Oncology","id":"ITEM-1","issue":"5","issued":{"date-parts":[["2017"]]},"page":"e497-e505","title":"Experiences of interpreters in supporting the transition from oncology to palliative care: A qualitative study","type":"article-journal","volume":"13"},"uris":["http://www.mendeley.com/documents/?uuid=e9f84031-ea67-4f87-b3aa-1825b7c38935"]}],"mendeley":{"formattedCitation":"(134)","plainTextFormattedCitation":"(134)","previouslyFormattedCitation":"(133)"},"properties":{"noteIndex":0},"schema":"https://github.com/citation-style-language/schema/raw/master/csl-citation.json"}</w:instrText>
      </w:r>
      <w:r w:rsidRPr="004C4B36">
        <w:rPr>
          <w:lang w:eastAsia="en-AU"/>
        </w:rPr>
        <w:fldChar w:fldCharType="separate"/>
      </w:r>
      <w:r w:rsidR="009B5897" w:rsidRPr="004C4B36">
        <w:rPr>
          <w:lang w:eastAsia="en-AU"/>
        </w:rPr>
        <w:t>(134)</w:t>
      </w:r>
      <w:r w:rsidRPr="004C4B36">
        <w:rPr>
          <w:lang w:eastAsia="en-AU"/>
        </w:rPr>
        <w:fldChar w:fldCharType="end"/>
      </w:r>
      <w:r w:rsidRPr="004C4B36">
        <w:rPr>
          <w:lang w:eastAsia="en-AU"/>
        </w:rPr>
        <w:t>.</w:t>
      </w:r>
    </w:p>
    <w:p w14:paraId="429C4482" w14:textId="51BB9F02" w:rsidR="00183361" w:rsidRPr="004C4B36" w:rsidRDefault="00183361" w:rsidP="00183361">
      <w:pPr>
        <w:pStyle w:val="Paragraph"/>
        <w:rPr>
          <w:lang w:eastAsia="en-AU"/>
        </w:rPr>
      </w:pPr>
      <w:r w:rsidRPr="004C4B36">
        <w:rPr>
          <w:lang w:eastAsia="en-AU"/>
        </w:rPr>
        <w:t xml:space="preserve">In some cases, palliative care facilities may find it </w:t>
      </w:r>
      <w:r w:rsidRPr="004C4B36">
        <w:rPr>
          <w:rStyle w:val="Bold"/>
        </w:rPr>
        <w:t>difficult to accommodate cultural practices</w:t>
      </w:r>
      <w:r w:rsidRPr="004C4B36">
        <w:rPr>
          <w:lang w:eastAsia="en-AU"/>
        </w:rPr>
        <w:t xml:space="preserve"> (e.g. cultural rituals, burning of oils or candles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id":"ITEM-2","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Nursing","id":"ITEM-2","issue":"1","issued":{"date-parts":[["2009"]]},"page":"E12-E21","title":"Accommodating the diverse cultural needs of cancer patients and their families in palliative care","type":"article-journal","volume":"32"},"uris":["http://www.mendeley.com/documents/?uuid=05017aaf-3686-4501-b297-5af13d41fba6"]}],"mendeley":{"formattedCitation":"(100,111)","plainTextFormattedCitation":"(100,111)","previouslyFormattedCitation":"(99,110)"},"properties":{"noteIndex":0},"schema":"https://github.com/citation-style-language/schema/raw/master/csl-citation.json"}</w:instrText>
      </w:r>
      <w:r w:rsidRPr="004C4B36">
        <w:rPr>
          <w:lang w:eastAsia="en-AU"/>
        </w:rPr>
        <w:fldChar w:fldCharType="separate"/>
      </w:r>
      <w:r w:rsidR="009B5897" w:rsidRPr="004C4B36">
        <w:rPr>
          <w:lang w:eastAsia="en-AU"/>
        </w:rPr>
        <w:t>(100,111)</w:t>
      </w:r>
      <w:r w:rsidRPr="004C4B36">
        <w:rPr>
          <w:lang w:eastAsia="en-AU"/>
        </w:rPr>
        <w:fldChar w:fldCharType="end"/>
      </w:r>
      <w:r w:rsidRPr="004C4B36">
        <w:rPr>
          <w:lang w:eastAsia="en-AU"/>
        </w:rPr>
        <w:t>.</w:t>
      </w:r>
      <w:r w:rsidR="00CA2674" w:rsidRPr="004C4B36">
        <w:rPr>
          <w:lang w:eastAsia="en-AU"/>
        </w:rPr>
        <w:t xml:space="preserve"> </w:t>
      </w:r>
    </w:p>
    <w:p w14:paraId="7FFD10DB" w14:textId="68C54899" w:rsidR="00183361" w:rsidRPr="004C4B36" w:rsidRDefault="00183361" w:rsidP="00183361">
      <w:pPr>
        <w:pStyle w:val="Paragraph"/>
        <w:rPr>
          <w:lang w:eastAsia="en-AU"/>
        </w:rPr>
      </w:pPr>
      <w:r w:rsidRPr="004C4B36">
        <w:rPr>
          <w:lang w:eastAsia="en-AU"/>
        </w:rPr>
        <w:t xml:space="preserve">It was noted that in some contexts, </w:t>
      </w:r>
      <w:r w:rsidRPr="004C4B36">
        <w:rPr>
          <w:rStyle w:val="Bold"/>
        </w:rPr>
        <w:t>healthcare funding models</w:t>
      </w:r>
      <w:r w:rsidRPr="004C4B36">
        <w:rPr>
          <w:lang w:eastAsia="en-AU"/>
        </w:rPr>
        <w:t xml:space="preserve"> did not support the provision of culturally-appropriate palliative care, for example by not allowing primary care doctors to claim remuneration </w:t>
      </w:r>
      <w:r w:rsidRPr="004C4B36">
        <w:rPr>
          <w:lang w:eastAsia="en-AU"/>
        </w:rPr>
        <w:lastRenderedPageBreak/>
        <w:t xml:space="preserve">for in-depth discussions regarding a person’s faith-based practices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the US, at least, cost, finance and insurance issues were often reported to present barriers to palliative care for CALD populations </w:t>
      </w:r>
      <w:r w:rsidRPr="004C4B36">
        <w:rPr>
          <w:lang w:eastAsia="en-AU"/>
        </w:rPr>
        <w:fldChar w:fldCharType="begin" w:fldLock="1"/>
      </w:r>
      <w:r w:rsidR="009B5897" w:rsidRPr="004C4B36">
        <w:rPr>
          <w:lang w:eastAsia="en-AU"/>
        </w:rPr>
        <w:instrText>ADDIN CSL_CITATION {"citationItems":[{"id":"ITEM-1","itemData":{"DOI":"10.1177/1044389418809083","ISSN":"1044-3894","author":[{"dropping-particle":"","family":"Gardner","given":"Daniel S","non-dropping-particle":"","parse-names":false,"suffix":""},{"dropping-particle":"","family":"Doherty","given":"Meredith","non-dropping-particle":"","parse-names":false,"suffix":""},{"dropping-particle":"","family":"Bates","given":"Gleneara","non-dropping-particle":"","parse-names":false,"suffix":""},{"dropping-particle":"","family":"Koplow","given":"Aliza","non-dropping-particle":"","parse-names":false,"suffix":""},{"dropping-particle":"","family":"Johnson","given":"Sarah","non-dropping-particle":"","parse-names":false,"suffix":""}],"container-title":"Families in Society: The Journal of Contemporary Social Services","id":"ITEM-1","issue":"4","issued":{"date-parts":[["2018"]]},"page":"301-316","title":"Racial and ethnic disparities in palliative care: A systematic scoping review","type":"article-journal","volume":"99"},"uris":["http://www.mendeley.com/documents/?uuid=9db77254-4586-3383-91d7-a32e02bb3fed"]},{"id":"ITEM-2","itemData":{"DOI":"10.1089/jpm.2015.0403","author":[{"dropping-particle":"","family":"Periyakoil","given":"Vyjeyanthi S","non-dropping-particle":"","parse-names":false,"suffix":""},{"dropping-particle":"","family":"Neri","given":"Eric","non-dropping-particle":"","parse-names":false,"suffix":""},{"dropping-particle":"","family":"Kraemer","given":"Helena","non-dropping-particle":"","parse-names":false,"suffix":""}],"container-title":"J Pall Med","id":"ITEM-2","issue":"4","issued":{"date-parts":[["2016"]]},"page":"373-379","title":"Patient-reported barriers to high-quality, end-of-life care: A multiethnic, multilingual, mixed-methods study","type":"article-journal","volume":"19"},"uris":["http://www.mendeley.com/documents/?uuid=67e70dff-2f2b-48b9-8bdf-49f081e183fd"]}],"mendeley":{"formattedCitation":"(99,135)","plainTextFormattedCitation":"(99,135)","previouslyFormattedCitation":"(98,134)"},"properties":{"noteIndex":0},"schema":"https://github.com/citation-style-language/schema/raw/master/csl-citation.json"}</w:instrText>
      </w:r>
      <w:r w:rsidRPr="004C4B36">
        <w:rPr>
          <w:lang w:eastAsia="en-AU"/>
        </w:rPr>
        <w:fldChar w:fldCharType="separate"/>
      </w:r>
      <w:r w:rsidR="009B5897" w:rsidRPr="004C4B36">
        <w:rPr>
          <w:lang w:eastAsia="en-AU"/>
        </w:rPr>
        <w:t>(99,135)</w:t>
      </w:r>
      <w:r w:rsidRPr="004C4B36">
        <w:rPr>
          <w:lang w:eastAsia="en-AU"/>
        </w:rPr>
        <w:fldChar w:fldCharType="end"/>
      </w:r>
      <w:r w:rsidRPr="004C4B36">
        <w:rPr>
          <w:lang w:eastAsia="en-AU"/>
        </w:rPr>
        <w:t>.</w:t>
      </w:r>
    </w:p>
    <w:p w14:paraId="2A7C9566" w14:textId="1959A812" w:rsidR="00183361" w:rsidRPr="004C4B36" w:rsidRDefault="00183361" w:rsidP="00183361">
      <w:pPr>
        <w:pStyle w:val="Paragraph"/>
        <w:rPr>
          <w:lang w:eastAsia="en-AU"/>
        </w:rPr>
      </w:pPr>
      <w:r w:rsidRPr="004C4B36">
        <w:rPr>
          <w:lang w:eastAsia="en-AU"/>
        </w:rPr>
        <w:t xml:space="preserve">At the broadest level, </w:t>
      </w:r>
      <w:r w:rsidRPr="004C4B36">
        <w:rPr>
          <w:rStyle w:val="Bold"/>
        </w:rPr>
        <w:t>institutional racism</w:t>
      </w:r>
      <w:r w:rsidRPr="004C4B36">
        <w:rPr>
          <w:lang w:eastAsia="en-AU"/>
        </w:rPr>
        <w:t xml:space="preserve"> may be a key barrier to access </w:t>
      </w:r>
      <w:r w:rsidRPr="004C4B36">
        <w:rPr>
          <w:lang w:eastAsia="en-AU"/>
        </w:rPr>
        <w:fldChar w:fldCharType="begin" w:fldLock="1"/>
      </w:r>
      <w:r w:rsidR="009B5897" w:rsidRPr="004C4B36">
        <w:rPr>
          <w:lang w:eastAsia="en-AU"/>
        </w:rPr>
        <w:instrText>ADDIN CSL_CITATION {"citationItems":[{"id":"ITEM-1","itemData":{"DOI":"10.1016/j.ejon.2004.09.010","ISSN":"14623889","PMID":"15550358","author":[{"dropping-particle":"","family":"Molassiotis","given":"Alexander","non-dropping-particle":"","parse-names":false,"suffix":""}],"container-title":"European Journal of Oncology Nursing","id":"ITEM-1","issue":"4","issued":{"date-parts":[["2004"]]},"page":"290-292","title":"Supportive and palliative care for patients from ethnic minorities in Europe: Do we suffer from institutional racism?","type":"article-journal","volume":"8"},"uris":["http://www.mendeley.com/documents/?uuid=dc3f8cf5-f8e6-476f-9f8c-4f77f4171823"]},{"id":"ITEM-2","itemData":{"author":[{"dropping-particle":"","family":"Payne","given":"Sheila","non-dropping-particle":"","parse-names":false,"suffix":""},{"dropping-particle":"","family":"Chapman","given":"Alice","non-dropping-particle":"","parse-names":false,"suffix":""},{"dropping-particle":"","family":"Holloway","given":"Margaret","non-dropping-particle":"","parse-names":false,"suffix":""},{"dropping-particle":"","family":"Seymour","given":"Jane","non-dropping-particle":"","parse-names":false,"suffix":""},{"dropping-particle":"","family":"Chau","given":"Ruby","non-dropping-particle":"","parse-names":false,"suffix":""}],"container-title":"Journal of Palliative Care","id":"ITEM-2","issue":"2","issued":{"date-parts":[["2005"]]},"page":"111-116","title":"Chinese community views: promoting cultural competence in paliative care","type":"article-journal","volume":"21"},"uris":["http://www.mendeley.com/documents/?uuid=96ba2ddf-2f5f-45ee-bcb4-2b6c235e45f8"]}],"mendeley":{"formattedCitation":"(128,136)","plainTextFormattedCitation":"(128,136)","previouslyFormattedCitation":"(127,135)"},"properties":{"noteIndex":0},"schema":"https://github.com/citation-style-language/schema/raw/master/csl-citation.json"}</w:instrText>
      </w:r>
      <w:r w:rsidRPr="004C4B36">
        <w:rPr>
          <w:lang w:eastAsia="en-AU"/>
        </w:rPr>
        <w:fldChar w:fldCharType="separate"/>
      </w:r>
      <w:r w:rsidR="009B5897" w:rsidRPr="004C4B36">
        <w:rPr>
          <w:lang w:eastAsia="en-AU"/>
        </w:rPr>
        <w:t>(128,136)</w:t>
      </w:r>
      <w:r w:rsidRPr="004C4B36">
        <w:rPr>
          <w:lang w:eastAsia="en-AU"/>
        </w:rPr>
        <w:fldChar w:fldCharType="end"/>
      </w:r>
      <w:r w:rsidRPr="004C4B36">
        <w:rPr>
          <w:lang w:eastAsia="en-AU"/>
        </w:rPr>
        <w:t xml:space="preserve">. </w:t>
      </w:r>
    </w:p>
    <w:p w14:paraId="087C3D01" w14:textId="77777777" w:rsidR="00183361" w:rsidRPr="004C4B36" w:rsidRDefault="00183361" w:rsidP="00584362">
      <w:pPr>
        <w:pStyle w:val="Heading3"/>
        <w:numPr>
          <w:ilvl w:val="0"/>
          <w:numId w:val="0"/>
        </w:numPr>
        <w:rPr>
          <w:noProof w:val="0"/>
          <w:lang w:val="en-GB"/>
        </w:rPr>
      </w:pPr>
      <w:r w:rsidRPr="004C4B36">
        <w:rPr>
          <w:noProof w:val="0"/>
          <w:lang w:val="en-GB"/>
        </w:rPr>
        <w:t>Enablers of access to palliative care</w:t>
      </w:r>
    </w:p>
    <w:p w14:paraId="213D05C3" w14:textId="4955F946" w:rsidR="00183361" w:rsidRPr="004C4B36" w:rsidRDefault="00183361" w:rsidP="00F35216">
      <w:pPr>
        <w:pStyle w:val="Paragraph"/>
      </w:pPr>
      <w:r w:rsidRPr="004C4B36">
        <w:t xml:space="preserve">As summarised by Crawley </w:t>
      </w:r>
      <w:r w:rsidRPr="004C4B36">
        <w:fldChar w:fldCharType="begin" w:fldLock="1"/>
      </w:r>
      <w:r w:rsidR="009B5897" w:rsidRPr="004C4B36">
        <w:instrText>ADDIN CSL_CITATION {"citationItems":[{"id":"ITEM-1","itemData":{"author":[{"dropping-particle":"","family":"Crawley","given":"Lavera M","non-dropping-particle":"","parse-names":false,"suffix":""}],"container-title":"Journal of Palliative Medicine","id":"ITEM-1","issue":"suppl. 1","issued":{"date-parts":[["2005"]]},"page":"S58-69","title":"Racial, cultural and ethnic factors influencing end-of-life care","type":"article-journal","volume":"8"},"uris":["http://www.mendeley.com/documents/?uuid=54c17ca0-9c14-428a-a3e6-dff9d6bd52a8"]}],"mendeley":{"formattedCitation":"(109)","manualFormatting":"(2005)","plainTextFormattedCitation":"(109)","previouslyFormattedCitation":"(108)"},"properties":{"noteIndex":0},"schema":"https://github.com/citation-style-language/schema/raw/master/csl-citation.json"}</w:instrText>
      </w:r>
      <w:r w:rsidRPr="004C4B36">
        <w:fldChar w:fldCharType="separate"/>
      </w:r>
      <w:r w:rsidRPr="004C4B36">
        <w:t>(2005)</w:t>
      </w:r>
      <w:r w:rsidRPr="004C4B36">
        <w:fldChar w:fldCharType="end"/>
      </w:r>
      <w:r w:rsidR="00031B7B" w:rsidRPr="004C4B36">
        <w:t>, ‘</w:t>
      </w:r>
      <w:r w:rsidRPr="004C4B36">
        <w:t>understanding and serving the needs of specific populations requires us to apply a framework of equity and to consider strategies to eliminate disparities.</w:t>
      </w:r>
      <w:r w:rsidR="00CA2674" w:rsidRPr="004C4B36">
        <w:t xml:space="preserve"> </w:t>
      </w:r>
      <w:r w:rsidRPr="004C4B36">
        <w:t>These include identifying sources of bias and discrimination in health care; enhancing the collection of racial, ethnic, and other demographic data; and increasing the representation of a range of diverse population groups in well-designed qualit</w:t>
      </w:r>
      <w:r w:rsidR="00031B7B" w:rsidRPr="004C4B36">
        <w:t>ative and quantitative research’</w:t>
      </w:r>
      <w:r w:rsidRPr="004C4B36">
        <w:t xml:space="preserve"> </w:t>
      </w:r>
      <w:r w:rsidR="00031B7B" w:rsidRPr="004C4B36">
        <w:fldChar w:fldCharType="begin" w:fldLock="1"/>
      </w:r>
      <w:r w:rsidR="009B5897" w:rsidRPr="004C4B36">
        <w:instrText>ADDIN CSL_CITATION {"citationItems":[{"id":"ITEM-1","itemData":{"author":[{"dropping-particle":"","family":"Crawley","given":"Lavera M","non-dropping-particle":"","parse-names":false,"suffix":""}],"container-title":"Journal of Palliative Medicine","id":"ITEM-1","issue":"suppl. 1","issued":{"date-parts":[["2005"]]},"page":"S58-69","title":"Racial, cultural and ethnic factors influencing end-of-life care","type":"article-journal","volume":"8"},"uris":["http://www.mendeley.com/documents/?uuid=54c17ca0-9c14-428a-a3e6-dff9d6bd52a8"]}],"mendeley":{"formattedCitation":"(109)","manualFormatting":"(110: p.S58)","plainTextFormattedCitation":"(109)","previouslyFormattedCitation":"(108)"},"properties":{"noteIndex":0},"schema":"https://github.com/citation-style-language/schema/raw/master/csl-citation.json"}</w:instrText>
      </w:r>
      <w:r w:rsidR="00031B7B" w:rsidRPr="004C4B36">
        <w:fldChar w:fldCharType="separate"/>
      </w:r>
      <w:r w:rsidR="00FC4E35" w:rsidRPr="004C4B36">
        <w:t>(110</w:t>
      </w:r>
      <w:r w:rsidR="00931F02" w:rsidRPr="004C4B36">
        <w:t>: p.S58</w:t>
      </w:r>
      <w:r w:rsidR="00FC4E35" w:rsidRPr="004C4B36">
        <w:t>)</w:t>
      </w:r>
      <w:r w:rsidR="00031B7B" w:rsidRPr="004C4B36">
        <w:fldChar w:fldCharType="end"/>
      </w:r>
      <w:r w:rsidR="00031B7B" w:rsidRPr="004C4B36">
        <w:t>.</w:t>
      </w:r>
    </w:p>
    <w:p w14:paraId="3D12DEBC" w14:textId="0001E19A" w:rsidR="00183361" w:rsidRPr="004C4B36" w:rsidRDefault="00183361" w:rsidP="00183361">
      <w:pPr>
        <w:pStyle w:val="Paragraph"/>
        <w:rPr>
          <w:lang w:eastAsia="en-AU"/>
        </w:rPr>
      </w:pPr>
      <w:r w:rsidRPr="004C4B36">
        <w:rPr>
          <w:lang w:eastAsia="en-AU"/>
        </w:rPr>
        <w:t>In a 2011 appraisal of literature reviews related to end-of-life care in the UK, the auth</w:t>
      </w:r>
      <w:r w:rsidR="00031B7B" w:rsidRPr="004C4B36">
        <w:rPr>
          <w:lang w:eastAsia="en-AU"/>
        </w:rPr>
        <w:t>ors noted ‘</w:t>
      </w:r>
      <w:r w:rsidRPr="004C4B36">
        <w:rPr>
          <w:lang w:eastAsia="en-AU"/>
        </w:rPr>
        <w:t>the complexity and interrelatedness of factors leading to low service use was recognised and reflected in reviews’ recommen</w:t>
      </w:r>
      <w:r w:rsidR="00031B7B" w:rsidRPr="004C4B36">
        <w:rPr>
          <w:lang w:eastAsia="en-AU"/>
        </w:rPr>
        <w:t>dations for service improvement’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locator":"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rPr>
          <w:lang w:eastAsia="en-AU"/>
        </w:rPr>
        <w:fldChar w:fldCharType="separate"/>
      </w:r>
      <w:r w:rsidR="009B5897" w:rsidRPr="004C4B36">
        <w:rPr>
          <w:lang w:eastAsia="en-AU"/>
        </w:rPr>
        <w:t>(104)</w:t>
      </w:r>
      <w:r w:rsidRPr="004C4B36">
        <w:rPr>
          <w:lang w:eastAsia="en-AU"/>
        </w:rPr>
        <w:fldChar w:fldCharType="end"/>
      </w:r>
      <w:r w:rsidRPr="004C4B36">
        <w:rPr>
          <w:lang w:eastAsia="en-AU"/>
        </w:rPr>
        <w:t>.</w:t>
      </w:r>
      <w:r w:rsidR="00CA2674" w:rsidRPr="004C4B36">
        <w:rPr>
          <w:lang w:eastAsia="en-AU"/>
        </w:rPr>
        <w:t xml:space="preserve"> </w:t>
      </w:r>
    </w:p>
    <w:p w14:paraId="17F7A46C" w14:textId="4F33F42C" w:rsidR="00183361" w:rsidRPr="004C4B36" w:rsidRDefault="00183361" w:rsidP="00183361">
      <w:pPr>
        <w:pStyle w:val="Paragraph"/>
        <w:rPr>
          <w:lang w:eastAsia="en-AU"/>
        </w:rPr>
      </w:pPr>
      <w:r w:rsidRPr="004C4B36">
        <w:rPr>
          <w:lang w:eastAsia="en-AU"/>
        </w:rPr>
        <w:t xml:space="preserve">Fang et al. </w:t>
      </w:r>
      <w:r w:rsidR="000D2D40" w:rsidRPr="004C4B36">
        <w:rPr>
          <w:lang w:eastAsia="en-AU"/>
        </w:rPr>
        <w:t xml:space="preserve">(2016) </w:t>
      </w:r>
      <w:r w:rsidRPr="004C4B36">
        <w:rPr>
          <w:lang w:eastAsia="en-AU"/>
        </w:rPr>
        <w:t xml:space="preserve">suggested that </w:t>
      </w:r>
      <w:r w:rsidR="00DE1973" w:rsidRPr="004C4B36">
        <w:rPr>
          <w:lang w:eastAsia="en-AU"/>
        </w:rPr>
        <w:t>‘</w:t>
      </w:r>
      <w:r w:rsidRPr="004C4B36">
        <w:rPr>
          <w:lang w:eastAsia="en-AU"/>
        </w:rPr>
        <w:t>guidelines and recommendations can proceed from our academic understandings as a first step towards improv</w:t>
      </w:r>
      <w:r w:rsidR="000D2D40" w:rsidRPr="004C4B36">
        <w:rPr>
          <w:lang w:eastAsia="en-AU"/>
        </w:rPr>
        <w:t>ed and more equitable practices' (p. 11)</w:t>
      </w:r>
      <w:r w:rsidRPr="004C4B36">
        <w:rPr>
          <w:lang w:eastAsia="en-AU"/>
        </w:rPr>
        <w:t xml:space="preserve">, especially where they promote person- and family-centred end-of-life care as a process that engages with the experiences of all persons in receipt of care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locator":"11","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w:t>
      </w:r>
    </w:p>
    <w:p w14:paraId="126B79B6" w14:textId="77777777" w:rsidR="00183361" w:rsidRPr="004C4B36" w:rsidRDefault="00183361" w:rsidP="00183361">
      <w:pPr>
        <w:pStyle w:val="Paragraph"/>
        <w:rPr>
          <w:lang w:eastAsia="en-AU"/>
        </w:rPr>
      </w:pPr>
      <w:r w:rsidRPr="004C4B36">
        <w:rPr>
          <w:lang w:eastAsia="en-AU"/>
        </w:rPr>
        <w:t>Individual enablers of note are summarised below.</w:t>
      </w:r>
    </w:p>
    <w:p w14:paraId="4028F09E" w14:textId="77777777" w:rsidR="00183361" w:rsidRPr="004C4B36" w:rsidRDefault="00183361" w:rsidP="00584362">
      <w:pPr>
        <w:pStyle w:val="Heading4"/>
        <w:rPr>
          <w:noProof w:val="0"/>
          <w:lang w:val="en-GB"/>
        </w:rPr>
      </w:pPr>
      <w:r w:rsidRPr="004C4B36">
        <w:rPr>
          <w:noProof w:val="0"/>
          <w:lang w:val="en-GB"/>
        </w:rPr>
        <w:t>Cultural competence</w:t>
      </w:r>
    </w:p>
    <w:p w14:paraId="7DA3AB65" w14:textId="00205D5E" w:rsidR="00183361" w:rsidRPr="004C4B36" w:rsidRDefault="00183361" w:rsidP="00183361">
      <w:pPr>
        <w:pStyle w:val="Paragraph"/>
        <w:rPr>
          <w:lang w:eastAsia="en-AU"/>
        </w:rPr>
      </w:pPr>
      <w:r w:rsidRPr="004C4B36">
        <w:rPr>
          <w:rStyle w:val="Bold"/>
        </w:rPr>
        <w:t>Cultural sensitivity</w:t>
      </w:r>
      <w:r w:rsidRPr="004C4B36">
        <w:rPr>
          <w:lang w:eastAsia="en-AU"/>
        </w:rPr>
        <w:t xml:space="preserve"> and </w:t>
      </w:r>
      <w:r w:rsidRPr="004C4B36">
        <w:rPr>
          <w:rStyle w:val="Bold"/>
        </w:rPr>
        <w:t>cross-cultural communication strategies</w:t>
      </w:r>
      <w:r w:rsidRPr="004C4B36">
        <w:rPr>
          <w:lang w:eastAsia="en-AU"/>
        </w:rPr>
        <w:t xml:space="preserve"> are described as important features of cultural care </w:t>
      </w:r>
      <w:r w:rsidRPr="004C4B36">
        <w:rPr>
          <w:lang w:eastAsia="en-AU"/>
        </w:rPr>
        <w:fldChar w:fldCharType="begin" w:fldLock="1"/>
      </w:r>
      <w:r w:rsidR="009B5897" w:rsidRPr="004C4B36">
        <w:rPr>
          <w:lang w:eastAsia="en-AU"/>
        </w:rPr>
        <w:instrText>ADDIN CSL_CITATION {"citationItems":[{"id":"ITEM-1","itemData":{"ISBN":"0300-8495","ISSN":"03008495","PMID":"20372679","abstract":"Australia is a culturally and ethnically diverse country. Within such diversity there will be differing beliefs systems about death and dying. This may be a challenging prospect for health professionals. This article discusses how cultural diversity may impact care and provides some strategies for the general practitioner when considering the provision of end of life care. This article does not attempt to provide GPs with a prescriptive approach to multicultural care, as this would run the risk of stereotyping individuals. Rather, it discusses the barriers to end of life care among different cultural and ethnic groups, and suggests ways in which to improve understanding of different cultural needs in end of life care.","author":[{"dropping-particle":"","family":"Clark","given":"Katherine","non-dropping-particle":"","parse-names":false,"suffix":""},{"dropping-particle":"","family":"Phillips","given":"Jane","non-dropping-particle":"","parse-names":false,"suffix":""}],"container-title":"Australian Family Physician","id":"ITEM-1","issue":"4","issued":{"date-parts":[["2010"]]},"page":"210-213","title":"End of life care: The importance of culture and ethnicity","type":"article-journal","volume":"39"},"uris":["http://www.mendeley.com/documents/?uuid=000fe21d-7db0-4e8c-82c3-0294d2670c65"]},{"id":"ITEM-2","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Nursing","id":"ITEM-2","issue":"1","issued":{"date-parts":[["2009"]]},"page":"E12-E21","title":"Accommodating the diverse cultural needs of cancer patients and their families in palliative care","type":"article-journal","volume":"32"},"uris":["http://www.mendeley.com/documents/?uuid=05017aaf-3686-4501-b297-5af13d41fba6"]}],"mendeley":{"formattedCitation":"(100,126)","plainTextFormattedCitation":"(100,126)","previouslyFormattedCitation":"(99,125)"},"properties":{"noteIndex":0},"schema":"https://github.com/citation-style-language/schema/raw/master/csl-citation.json"}</w:instrText>
      </w:r>
      <w:r w:rsidRPr="004C4B36">
        <w:rPr>
          <w:lang w:eastAsia="en-AU"/>
        </w:rPr>
        <w:fldChar w:fldCharType="separate"/>
      </w:r>
      <w:r w:rsidR="009B5897" w:rsidRPr="004C4B36">
        <w:rPr>
          <w:lang w:eastAsia="en-AU"/>
        </w:rPr>
        <w:t>(100,126)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Cultural competen</w:t>
      </w:r>
      <w:r w:rsidR="000D2D40" w:rsidRPr="004C4B36">
        <w:rPr>
          <w:lang w:eastAsia="en-AU"/>
        </w:rPr>
        <w:t>ce ‘i</w:t>
      </w:r>
      <w:r w:rsidRPr="004C4B36">
        <w:rPr>
          <w:lang w:eastAsia="en-AU"/>
        </w:rPr>
        <w:t>s an amalgam of skills, abilities, capabilities, and competencies necessary for the establishment of respectful and cultu</w:t>
      </w:r>
      <w:r w:rsidR="000D2D40" w:rsidRPr="004C4B36">
        <w:rPr>
          <w:lang w:eastAsia="en-AU"/>
        </w:rPr>
        <w:t>rally appropriate relationships’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{"citationItems":[{"id":"ITEM-1","itemData":{"ISBN":"0300-8495","ISSN":"03008495","PMID":"20372679","abstract":"Australia is a culturally and ethnically diverse country. Within such diversity there will be differing beliefs systems about death and dying. This may be a challenging prospect for health professionals. This article discusses how cultural diversity may impact care and provides some strategies for the general practitioner when considering the provision of end of life care. This article does not attempt to provide GPs with a prescriptive approach to multicultural care, as this would run the risk of stereotyping individuals. Rather, it discusses the barriers to end of life care among different cultural and ethnic groups, and suggests ways in which to improve understanding of different cultural needs in end of life care.","author":[{"dropping-particle":"","family":"Clark","given":"Katherine","non-dropping-particle":"","parse-names":false,"suffix":""},{"dropping-particle":"","family":"Phillips","given":"Jane","non-dropping-particle":"","parse-names":false,"suffix":""}],"container-title":"Australian Family Physician","id":"ITEM-1","issue":"4","issued":{"date-parts":[["2010"]]},"page":"210-213","title":"End of life care: The importance of culture and ethnicity","type":"article-journal","volume":"39"},"locator":"211","uris":["http://www.mendeley.com/documents/?uuid=000fe21d-7db0-4e8c-82c3-0294d2670c65"]}],"mendeley":{"formattedCitation":"(126)","manualFormatting":"(127: p.211)","plainTextFormattedCitation":"(126)","previouslyFormattedCitation":"(125)"},"properties":{"noteIndex":0},"schema":"https://github.com/citation-style-language/schema/raw/master/csl-citation.json"}</w:instrText>
      </w:r>
      <w:r w:rsidRPr="004C4B36">
        <w:rPr>
          <w:lang w:eastAsia="en-AU"/>
        </w:rPr>
        <w:fldChar w:fldCharType="separate"/>
      </w:r>
      <w:r w:rsidR="00FC4E35" w:rsidRPr="004C4B36">
        <w:rPr>
          <w:lang w:eastAsia="en-AU"/>
        </w:rPr>
        <w:t>(127</w:t>
      </w:r>
      <w:r w:rsidR="00D72F84" w:rsidRPr="004C4B36">
        <w:rPr>
          <w:lang w:eastAsia="en-AU"/>
        </w:rPr>
        <w:t>: p.</w:t>
      </w:r>
      <w:r w:rsidR="00596274" w:rsidRPr="004C4B36">
        <w:rPr>
          <w:lang w:eastAsia="en-AU"/>
        </w:rPr>
        <w:t>211</w:t>
      </w:r>
      <w:r w:rsidR="00FC4E35" w:rsidRPr="004C4B36">
        <w:rPr>
          <w:lang w:eastAsia="en-AU"/>
        </w:rPr>
        <w:t>)</w:t>
      </w:r>
      <w:r w:rsidRPr="004C4B36">
        <w:rPr>
          <w:lang w:eastAsia="en-AU"/>
        </w:rPr>
        <w:fldChar w:fldCharType="end"/>
      </w:r>
      <w:r w:rsidRPr="004C4B36">
        <w:rPr>
          <w:lang w:eastAsia="en-AU"/>
        </w:rPr>
        <w:t>, and cultural awareness and sensitivity can help in</w:t>
      </w:r>
      <w:r w:rsidR="0079729E" w:rsidRPr="004C4B36">
        <w:rPr>
          <w:lang w:eastAsia="en-AU"/>
        </w:rPr>
        <w:t>dividual health</w:t>
      </w:r>
      <w:r w:rsidR="000D2D40" w:rsidRPr="004C4B36">
        <w:rPr>
          <w:lang w:eastAsia="en-AU"/>
        </w:rPr>
        <w:t>care providers ‘</w:t>
      </w:r>
      <w:r w:rsidRPr="004C4B36">
        <w:rPr>
          <w:lang w:eastAsia="en-AU"/>
        </w:rPr>
        <w:t>to actively recognise and meet their patients’ cultural needs</w:t>
      </w:r>
      <w:r w:rsidR="000D2D40"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Nursing","id":"ITEM-1","issue":"1","issued":{"date-parts":[["2009"]]},"page":"E12-E21","title":"Accommodating the diverse cultural needs of cancer patients and their families in palliative care","type":"article-journal","volume":"32"},"locator":"E16","uris":["http://www.mendeley.com/documents/?uuid=05017aaf-3686-4501-b297-5af13d41fba6"]}],"mendeley":{"formattedCitation":"(100)","manualFormatting":"(101: p.E16)","plainTextFormattedCitation":"(100)","previouslyFormattedCitation":"(99)"},"properties":{"noteIndex":0},"schema":"https://github.com/citation-style-language/schema/raw/master/csl-citation.json"}</w:instrText>
      </w:r>
      <w:r w:rsidRPr="004C4B36">
        <w:rPr>
          <w:lang w:eastAsia="en-AU"/>
        </w:rPr>
        <w:fldChar w:fldCharType="separate"/>
      </w:r>
      <w:r w:rsidR="00FC4E35" w:rsidRPr="004C4B36">
        <w:rPr>
          <w:lang w:eastAsia="en-AU"/>
        </w:rPr>
        <w:t>(101</w:t>
      </w:r>
      <w:r w:rsidR="00931F02" w:rsidRPr="004C4B36">
        <w:rPr>
          <w:lang w:eastAsia="en-AU"/>
        </w:rPr>
        <w:t>: p.E16</w:t>
      </w:r>
      <w:r w:rsidR="00FC4E35" w:rsidRPr="004C4B36">
        <w:rPr>
          <w:lang w:eastAsia="en-AU"/>
        </w:rPr>
        <w:t>)</w:t>
      </w:r>
      <w:r w:rsidRPr="004C4B36">
        <w:rPr>
          <w:lang w:eastAsia="en-AU"/>
        </w:rPr>
        <w:fldChar w:fldCharType="end"/>
      </w:r>
      <w:r w:rsidRPr="004C4B36">
        <w:rPr>
          <w:lang w:eastAsia="en-AU"/>
        </w:rPr>
        <w:t>.</w:t>
      </w:r>
    </w:p>
    <w:p w14:paraId="0AF34545" w14:textId="24A2F7FC" w:rsidR="00183361" w:rsidRPr="004C4B36" w:rsidRDefault="000D2D40" w:rsidP="00183361">
      <w:pPr>
        <w:pStyle w:val="Paragraph"/>
        <w:rPr>
          <w:lang w:eastAsia="en-AU"/>
        </w:rPr>
      </w:pPr>
      <w:r w:rsidRPr="004C4B36">
        <w:rPr>
          <w:lang w:eastAsia="en-AU"/>
        </w:rPr>
        <w:t>It was noted that ‘</w:t>
      </w:r>
      <w:r w:rsidR="00183361" w:rsidRPr="004C4B36">
        <w:rPr>
          <w:lang w:eastAsia="en-AU"/>
        </w:rPr>
        <w:t>in contrast to the frequent recognition that services need to provide culturally competent care, few reviews provided recommenda</w:t>
      </w:r>
      <w:r w:rsidRPr="004C4B36">
        <w:rPr>
          <w:lang w:eastAsia="en-AU"/>
        </w:rPr>
        <w:t>tions about how to achieve this’</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strategy","type":"article-journal","volume":"11"},"locator":"7","uris":["http://www.mendeley.com/documents/?uuid=a0a99010-d82c-4efb-b194-4193f7e63f81"]}],"mendeley":{"formattedCitation":"(104)","manualFormatting":"(105: p.7)","plainTextFormattedCitation":"(104)","previouslyFormattedCitation":"(103)"},"properties":{"noteIndex":0},"schema":"https://github.com/citation-style-language/schema/raw/master/csl-citation.json"}</w:instrText>
      </w:r>
      <w:r w:rsidR="00183361" w:rsidRPr="004C4B36">
        <w:rPr>
          <w:lang w:eastAsia="en-AU"/>
        </w:rPr>
        <w:fldChar w:fldCharType="separate"/>
      </w:r>
      <w:r w:rsidR="00FC4E35" w:rsidRPr="004C4B36">
        <w:rPr>
          <w:lang w:eastAsia="en-AU"/>
        </w:rPr>
        <w:t>(105</w:t>
      </w:r>
      <w:r w:rsidR="00931F02" w:rsidRPr="004C4B36">
        <w:rPr>
          <w:lang w:eastAsia="en-AU"/>
        </w:rPr>
        <w:t>: p.7</w:t>
      </w:r>
      <w:r w:rsidR="00FC4E35" w:rsidRPr="004C4B36">
        <w:rPr>
          <w:lang w:eastAsia="en-AU"/>
        </w:rPr>
        <w:t>)</w:t>
      </w:r>
      <w:r w:rsidR="00183361" w:rsidRPr="004C4B36">
        <w:rPr>
          <w:lang w:eastAsia="en-AU"/>
        </w:rPr>
        <w:fldChar w:fldCharType="end"/>
      </w:r>
      <w:r w:rsidR="00183361" w:rsidRPr="004C4B36">
        <w:rPr>
          <w:lang w:eastAsia="en-AU"/>
        </w:rPr>
        <w:t xml:space="preserve">, and the concept is complex and ambiguously expressed </w:t>
      </w:r>
      <w:r w:rsidR="00183361" w:rsidRPr="004C4B36">
        <w:rPr>
          <w:lang w:eastAsia="en-AU"/>
        </w:rPr>
        <w:fldChar w:fldCharType="begin" w:fldLock="1"/>
      </w:r>
      <w:r w:rsidR="009B5897" w:rsidRPr="004C4B36">
        <w:rPr>
          <w:lang w:eastAsia="en-AU"/>
        </w:rPr>
        <w:instrText>ADDIN CSL_CITATION {"citationItems":[{"id":"ITEM-1","itemData":{"DOI":"10.1017/S1478951517000207","ISBN":"0028-3940 (Print)\\n0028-3940 (Linking)","ISSN":"14789523","PMID":"1603319","abstract":"The acute traumatic central cord syndrome (ATCCS) is commonly stated to result from an injury which affects primarily the center of the spinal cord and is frequently hemorrhagic. To test the validity of this widely disseminated hypothesis, the magnetic resonance images [MRI] of 11 consecutive cases of ATCCS caused by closed injury to the spine were analyzed and correlated with the gross pathological and histological features of 3 cervical spinal cords obtained at post mortem from patients with ATCCS, including 2 of patients studied by MRI. The MRI studies were performed acutely (18 h to 2 days after injury) in 7 patients and subacutely (3-10 days after injury) in 4. Ten of the 11 patients had pre-existing spondylosis and/or canal stenosis. The 11th suffered a cervical fracture. All patients exhibited hyperintense signal within the parenchyma of the cervical spinal cord on gradient echo MRI. None showed MRI features characteristic of hemorrhage on T1-weighted spin echo or T2-weighted gradient echo studies. Gross and histological examination of the necropsy specimens showed no evidence of blood or blood products within the cord parenchyma: the primary finding was diffuse disruption of axons, especially within the lateral columns of the cervical cord in the region occupied by the corticospinal tracts. The central gray matter was intact. In patients with ATCCS, the predominant loss of motor function in the distal muscles of the upper limbs may reflect the importance of the corticospinal tract for hand and finger function in the primate. In this study, the MRI and pathological observations indicate that ATCCS is predominantly a white matter injury and that intramedullary hemorrhage is not a necessary feature of the syndrome; indeed, it is probably an uncommon event in ATCCS. We suggest that the most common mechanism of injury in ATCCS may be direct compression of the cervical spinal cord by buckling of the ligamenta flava into an already narrowed cervical spinal canal; this would explain the predominance of axonal injury in the white matter of the lateral columns","author":[{"dropping-particle":"","family":"Brown","given":"Erica","non-dropping-particle":"","parse-names":false,"suffix":""},{"dropping-particle":"","family":"Franklin","given":"Anita","non-dropping-particle":"","parse-names":false,"suffix":""},{"dropping-particle":"","family":"Coad","given":"Jane","non-dropping-particle":"","parse-names":false,"suffix":""}],"container-title":"Palliative and Supportive Care","id":"ITEM-1","issue":"2","issued":{"date-parts":[["2018"]]},"page":"220-227","title":"A concept analysis in relation to the cultural competency of the palliative care workforce in meeting the needs of young people from South Asian cultures","type":"article-journal","volume":"16"},"uris":["http://www.mendeley.com/documents/?uuid=2d4b0519-34f1-49dc-96a2-c63fabaaacea"]}],"mendeley":{"formattedCitation":"(137)","plainTextFormattedCitation":"(137)","previouslyFormattedCitation":"(136)"},"properties":{"noteIndex":0},"schema":"https://github.com/citation-style-language/schema/raw/master/csl-citation.json"}</w:instrText>
      </w:r>
      <w:r w:rsidR="00183361" w:rsidRPr="004C4B36">
        <w:rPr>
          <w:lang w:eastAsia="en-AU"/>
        </w:rPr>
        <w:fldChar w:fldCharType="separate"/>
      </w:r>
      <w:r w:rsidR="009B5897" w:rsidRPr="004C4B36">
        <w:rPr>
          <w:lang w:eastAsia="en-AU"/>
        </w:rPr>
        <w:t>(137)</w:t>
      </w:r>
      <w:r w:rsidR="00183361" w:rsidRPr="004C4B36">
        <w:rPr>
          <w:lang w:eastAsia="en-AU"/>
        </w:rPr>
        <w:fldChar w:fldCharType="end"/>
      </w:r>
      <w:r w:rsidR="00183361" w:rsidRPr="004C4B36">
        <w:rPr>
          <w:lang w:eastAsia="en-AU"/>
        </w:rPr>
        <w:t>.</w:t>
      </w:r>
      <w:r w:rsidR="00CA2674" w:rsidRPr="004C4B36">
        <w:rPr>
          <w:lang w:eastAsia="en-AU"/>
        </w:rPr>
        <w:t xml:space="preserve"> </w:t>
      </w:r>
      <w:r w:rsidR="00183361" w:rsidRPr="004C4B36">
        <w:t xml:space="preserve">Interpretation of ‘culturally-appropriate care’ often </w:t>
      </w:r>
      <w:r w:rsidRPr="004C4B36">
        <w:t>‘</w:t>
      </w:r>
      <w:r w:rsidR="00183361" w:rsidRPr="004C4B36">
        <w:t>views culture as static and unchanging</w:t>
      </w:r>
      <w:r w:rsidRPr="004C4B36">
        <w:t>’</w:t>
      </w:r>
      <w:r w:rsidR="00183361" w:rsidRPr="004C4B36">
        <w:t xml:space="preserve">, </w:t>
      </w:r>
      <w:r w:rsidRPr="004C4B36">
        <w:t>‘</w:t>
      </w:r>
      <w:r w:rsidR="00183361" w:rsidRPr="004C4B36">
        <w:t>fails to account for diversity within groups</w:t>
      </w:r>
      <w:r w:rsidRPr="004C4B36">
        <w:t>’</w:t>
      </w:r>
      <w:r w:rsidR="00183361" w:rsidRPr="004C4B36">
        <w:t xml:space="preserve">, and leads to </w:t>
      </w:r>
      <w:r w:rsidRPr="004C4B36">
        <w:t>‘</w:t>
      </w:r>
      <w:r w:rsidR="00183361" w:rsidRPr="004C4B36">
        <w:t>stereotyping and a failure to identify the needs of the individual receiving care</w:t>
      </w:r>
      <w:r w:rsidRPr="004C4B36">
        <w:t xml:space="preserve">’ </w:t>
      </w:r>
      <w:r w:rsidRPr="004C4B36">
        <w:fldChar w:fldCharType="begin" w:fldLock="1"/>
      </w:r>
      <w:r w:rsidR="009B5897" w:rsidRPr="004C4B36">
        <w:instrText>ADDIN CSL_CITATION {"citationItems":[{"id":"ITEM-1","itemData":{"author":[{"dropping-particle":"","family":"Williamson","given":"Moira","non-dropping-particle":"","parse-names":false,"suffix":""},{"dropping-particle":"","family":"Harrison","given":"Lindsey","non-dropping-particle":"","parse-names":false,"suffix":""}],"container-title":"International Journal of Nursing Studies","id":"ITEM-1","issued":{"date-parts":[["2010"]]},"page":"761-769","title":"Providing culturally-appropriate care: A literature review","type":"article-journal","volume":"47"},"uris":["http://www.mendeley.com/documents/?uuid=7dd6d923-a870-4970-80b5-1e8cc711a4c5"]}],"mendeley":{"formattedCitation":"(138)","manualFormatting":"(139: p.761)","plainTextFormattedCitation":"(138)","previouslyFormattedCitation":"(137)"},"properties":{"noteIndex":0},"schema":"https://github.com/citation-style-language/schema/raw/master/csl-citation.json"}</w:instrText>
      </w:r>
      <w:r w:rsidRPr="004C4B36">
        <w:fldChar w:fldCharType="separate"/>
      </w:r>
      <w:r w:rsidR="00FC4E35" w:rsidRPr="004C4B36">
        <w:t>(139</w:t>
      </w:r>
      <w:r w:rsidR="00931F02" w:rsidRPr="004C4B36">
        <w:t>: p.761</w:t>
      </w:r>
      <w:r w:rsidR="00FC4E35" w:rsidRPr="004C4B36">
        <w:t>)</w:t>
      </w:r>
      <w:r w:rsidRPr="004C4B36">
        <w:fldChar w:fldCharType="end"/>
      </w:r>
      <w:r w:rsidR="00183361" w:rsidRPr="004C4B36">
        <w:t>.</w:t>
      </w:r>
      <w:r w:rsidR="00CA2674" w:rsidRPr="004C4B36">
        <w:t xml:space="preserve"> </w:t>
      </w:r>
      <w:r w:rsidRPr="004C4B36">
        <w:rPr>
          <w:lang w:eastAsia="en-AU"/>
        </w:rPr>
        <w:t>In addition, there is ‘</w:t>
      </w:r>
      <w:r w:rsidR="00183361" w:rsidRPr="004C4B36">
        <w:rPr>
          <w:lang w:eastAsia="en-AU"/>
        </w:rPr>
        <w:t>a paucity of research that involves service users as experts in defining their own needs and assessing their exper</w:t>
      </w:r>
      <w:r w:rsidRPr="004C4B36">
        <w:rPr>
          <w:lang w:eastAsia="en-AU"/>
        </w:rPr>
        <w:t>iences related to cultural care’</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{"citationItems":[{"id":"ITEM-1","itemData":{"DOI":"10.1017/S1478951517000207","ISBN":"0028-3940 (Print)\\n0028-3940 (Linking)","ISSN":"14789523","PMID":"1603319","abstract":"The acute traumatic central cord syndrome (ATCCS) is commonly stated to result from an injury which affects primarily the center of the spinal cord and is frequently hemorrhagic. To test the validity of this widely disseminated hypothesis, the magnetic resonance images [MRI] of 11 consecutive cases of ATCCS caused by closed injury to the spine were analyzed and correlated with the gross pathological and histological features of 3 cervical spinal cords obtained at post mortem from patients with ATCCS, including 2 of patients studied by MRI. The MRI studies were performed acutely (18 h to 2 days after injury) in 7 patients and subacutely (3-10 days after injury) in 4. Ten of the 11 patients had pre-existing spondylosis and/or canal stenosis. The 11th suffered a cervical fracture. All patients exhibited hyperintense signal within the parenchyma of the cervical spinal cord on gradient echo MRI. None showed MRI features characteristic of hemorrhage on T1-weighted spin echo or T2-weighted gradient echo studies. Gross and histological examination of the necropsy specimens showed no evidence of blood or blood products within the cord parenchyma: the primary finding was diffuse disruption of axons, especially within the lateral columns of the cervical cord in the region occupied by the corticospinal tracts. The central gray matter was intact. In patients with ATCCS, the predominant loss of motor function in the distal muscles of the upper limbs may reflect the importance of the corticospinal tract for hand and finger function in the primate. In this study, the MRI and pathological observations indicate that ATCCS is predominantly a white matter injury and that intramedullary hemorrhage is not a necessary feature of the syndrome; indeed, it is probably an uncommon event in ATCCS. We suggest that the most common mechanism of injury in ATCCS may be direct compression of the cervical spinal cord by buckling of the ligamenta flava into an already narrowed cervical spinal canal; this would explain the predominance of axonal injury in the white matter of the lateral columns","author":[{"dropping-particle":"","family":"Brown","given":"Erica","non-dropping-particle":"","parse-names":false,"suffix":""},{"dropping-particle":"","family":"Franklin","given":"Anita","non-dropping-particle":"","parse-names":false,"suffix":""},{"dropping-particle":"","family":"Coad","given":"Jane","non-dropping-particle":"","parse-names":false,"suffix":""}],"container-title":"Palliative and Supportive Care","id":"ITEM-1","issue":"2","issued":{"date-parts":[["2018"]]},"page":"220-227","title":"A concept analysis in relation to the cultural competency of the palliative care workforce in meeting the needs of young people from South Asian cultures","type":"article-journal","volume":"16"},"locator":"220","uris":["http://www.mendeley.com/documents/?uuid=2d4b0519-34f1-49dc-96a2-c63fabaaacea"]}],"mendeley":{"formattedCitation":"(137)","manualFormatting":"(138: p.220)","plainTextFormattedCitation":"(137)","previouslyFormattedCitation":"(136)"},"properties":{"noteIndex":0},"schema":"https://github.com/citation-style-language/schema/raw/master/csl-citation.json"}</w:instrText>
      </w:r>
      <w:r w:rsidR="00183361" w:rsidRPr="004C4B36">
        <w:rPr>
          <w:lang w:eastAsia="en-AU"/>
        </w:rPr>
        <w:fldChar w:fldCharType="separate"/>
      </w:r>
      <w:r w:rsidR="00FC4E35" w:rsidRPr="004C4B36">
        <w:rPr>
          <w:lang w:eastAsia="en-AU"/>
        </w:rPr>
        <w:t>(138</w:t>
      </w:r>
      <w:r w:rsidR="00931F02" w:rsidRPr="004C4B36">
        <w:rPr>
          <w:lang w:eastAsia="en-AU"/>
        </w:rPr>
        <w:t>: p.220</w:t>
      </w:r>
      <w:r w:rsidR="00FC4E35" w:rsidRPr="004C4B36">
        <w:rPr>
          <w:lang w:eastAsia="en-AU"/>
        </w:rPr>
        <w:t>)</w:t>
      </w:r>
      <w:r w:rsidR="00183361" w:rsidRPr="004C4B36">
        <w:rPr>
          <w:lang w:eastAsia="en-AU"/>
        </w:rPr>
        <w:fldChar w:fldCharType="end"/>
      </w:r>
      <w:r w:rsidR="00183361" w:rsidRPr="004C4B36">
        <w:rPr>
          <w:lang w:eastAsia="en-AU"/>
        </w:rPr>
        <w:t xml:space="preserve">. </w:t>
      </w:r>
    </w:p>
    <w:p w14:paraId="31B51A0B" w14:textId="62BC5269" w:rsidR="00183361" w:rsidRPr="004C4B36" w:rsidRDefault="00183361" w:rsidP="00183361">
      <w:pPr>
        <w:pStyle w:val="Paragraph"/>
        <w:rPr>
          <w:lang w:eastAsia="en-AU"/>
        </w:rPr>
      </w:pPr>
      <w:r w:rsidRPr="004C4B36">
        <w:rPr>
          <w:lang w:eastAsia="en-AU"/>
        </w:rPr>
        <w:t xml:space="preserve">Provider education is one strategy for improving the cultural competence of palliative care services </w:t>
      </w:r>
      <w:r w:rsidRPr="004C4B36">
        <w:rPr>
          <w:lang w:eastAsia="en-AU"/>
        </w:rPr>
        <w:fldChar w:fldCharType="begin" w:fldLock="1"/>
      </w:r>
      <w:r w:rsidR="009B5897" w:rsidRPr="004C4B36">
        <w:rPr>
          <w:lang w:eastAsia="en-AU"/>
        </w:rPr>
        <w:instrText>ADDIN CSL_CITATION {"citationItems":[{"id":"ITEM-1","itemData":{"DOI":"10.1177/0825859718800496","ISSN":"0825-8597","abstract":"The objective of this review was to detail the experiences of Muslim oncology patients receiving palliative and end-of-life care and identify where gaps in the providing of culturally aware care occur. We also sought to examine ways in which providers could be better educated on the needs of Muslim patients at the end-of-life and identify barriers Muslims faced when being treated with hospice and palliative care models developed for non-Muslim populations. We conducted a search in April 2018 in the National Library of Medicine and CINAHL databases using the search terms ?palliative care,? ?Muslim,? and ?cancer.? Included were articles with focuses on adult Muslims with palliative and end-of-life care experiences. We then followed the PRISMA guidelines for an integrative review and used a data extraction matrix to identify 20 papers that met the inclusion criteria of the review. We identified four major themes patient experiences, patient care delivery suggestions, Muslim provider experiences, and definitions of death, present in all 20 papers of the review. Each of the included papers was categorized based on the dominant theme in the paper. This review ultimately found that the care provided to Muslim patients is subpar for the standard of culturally competent care and that the needs of Muslim patients at the end-of-life, as well as the needs of their families, are not being met. Moving forward further research on this topic is needed with a particular focus on examining the experiences of terminally ill Muslim patients receiving treatment in non-Muslim majority settings.","author":[{"dropping-particle":"","family":"Gustafson","given":"Carolina","non-dropping-particle":"","parse-names":false,"suffix":""},{"dropping-particle":"","family":"Lazenby","given":"Mark","non-dropping-particle":"","parse-names":false,"suffix":""}],"container-title":"Journal of Palliative Care","id":"ITEM-1","issue":"1","issued":{"date-parts":[["2019"]]},"page":"52-61","title":"Assessing the unique experiences and needs of Muslim oncology patients receiving palliative and end-of-life care","type":"article-journal","volume":"34"},"uris":["http://www.mendeley.com/documents/?uuid=ccdccc88-8ac8-3639-86fb-fbfe521159a2"]}],"mendeley":{"formattedCitation":"(105)","plainTextFormattedCitation":"(105)","previouslyFormattedCitation":"(104)"},"properties":{"noteIndex":0},"schema":"https://github.com/citation-style-language/schema/raw/master/csl-citation.json"}</w:instrText>
      </w:r>
      <w:r w:rsidRPr="004C4B36">
        <w:rPr>
          <w:lang w:eastAsia="en-AU"/>
        </w:rPr>
        <w:fldChar w:fldCharType="separate"/>
      </w:r>
      <w:r w:rsidR="009B5897" w:rsidRPr="004C4B36">
        <w:rPr>
          <w:lang w:eastAsia="en-AU"/>
        </w:rPr>
        <w:t>(105)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As an example of assisting health professional cross-cultural understanding, the Migrant Information Centre in Melbourne has published a resource to assist providers in caring for people from CALD backgrounds by highlighting key cultural issues for local Cambodian, Chinese, Indian, Iranian, Sri Lankan and Vietnamese communities </w:t>
      </w:r>
      <w:r w:rsidRPr="004C4B36">
        <w:rPr>
          <w:lang w:eastAsia="en-AU"/>
        </w:rPr>
        <w:fldChar w:fldCharType="begin" w:fldLock="1"/>
      </w:r>
      <w:r w:rsidR="009B5897" w:rsidRPr="004C4B36">
        <w:rPr>
          <w:lang w:eastAsia="en-AU"/>
        </w:rPr>
        <w:instrText>ADDIN CSL_CITATION {"citationItems":[{"id":"ITEM-1","itemData":{"author":[{"dropping-particle":"","family":"Migrant Information Centre","given":"","non-dropping-particle":"","parse-names":false,"suffix":""}],"id":"ITEM-1","issued":{"date-parts":[["2009"]]},"publisher":"Migrant Information Centre","publisher-place":"Melbourne","title":"Palliative care for culturally and linguistically diverse communities: Cultural profiles to assist in providing culturally sensitive palliative care","type":"book"},"uris":["http://www.mendeley.com/documents/?uuid=ba691349-97a4-40ca-9d60-fb947730d6d3"]}],"mendeley":{"formattedCitation":"(112)","plainTextFormattedCitation":"(112)","previouslyFormattedCitation":"(111)"},"properties":{"noteIndex":0},"schema":"https://github.com/citation-style-language/schema/raw/master/csl-citation.json"}</w:instrText>
      </w:r>
      <w:r w:rsidRPr="004C4B36">
        <w:rPr>
          <w:lang w:eastAsia="en-AU"/>
        </w:rPr>
        <w:fldChar w:fldCharType="separate"/>
      </w:r>
      <w:r w:rsidR="009B5897" w:rsidRPr="004C4B36">
        <w:rPr>
          <w:lang w:eastAsia="en-AU"/>
        </w:rPr>
        <w:t>(112)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lastRenderedPageBreak/>
        <w:t xml:space="preserve">Similarly (and more specifically), Partners in Culturally Appropriate Care (PICAC) NSW/ACT provides a summary of cultural attitudes towards palliative care and end-of-life considerations for a large number of cultural groups </w:t>
      </w:r>
      <w:r w:rsidRPr="004C4B36">
        <w:rPr>
          <w:lang w:eastAsia="en-AU"/>
        </w:rPr>
        <w:fldChar w:fldCharType="begin" w:fldLock="1"/>
      </w:r>
      <w:r w:rsidR="009B5897" w:rsidRPr="004C4B36">
        <w:rPr>
          <w:lang w:eastAsia="en-AU"/>
        </w:rPr>
        <w:instrText>ADDIN CSL_CITATION {"citationItems":[{"id":"ITEM-1","itemData":{"ISBN":"9780646962238","author":[{"dropping-particle":"","family":"PICAC NSW &amp; ACT","given":"","non-dropping-particle":"","parse-names":false,"suffix":""}],"edition":"3","id":"ITEM-1","issued":{"date-parts":[["2016"]]},"publisher":"Partners in Culturally Appropriate Care (PICAC) NSW &amp; ACT","title":"Bridging cultures: A guide to the diverse cultures in Australia for aged care service providers","type":"book"},"uris":["http://www.mendeley.com/documents/?uuid=d4c3b894-4acc-437e-bf21-a08d138a263e"]}],"mendeley":{"formattedCitation":"(139)","plainTextFormattedCitation":"(139)","previouslyFormattedCitation":"(138)"},"properties":{"noteIndex":0},"schema":"https://github.com/citation-style-language/schema/raw/master/csl-citation.json"}</w:instrText>
      </w:r>
      <w:r w:rsidRPr="004C4B36">
        <w:rPr>
          <w:lang w:eastAsia="en-AU"/>
        </w:rPr>
        <w:fldChar w:fldCharType="separate"/>
      </w:r>
      <w:r w:rsidR="009B5897" w:rsidRPr="004C4B36">
        <w:rPr>
          <w:lang w:eastAsia="en-AU"/>
        </w:rPr>
        <w:t>(139)</w:t>
      </w:r>
      <w:r w:rsidRPr="004C4B36">
        <w:rPr>
          <w:lang w:eastAsia="en-AU"/>
        </w:rPr>
        <w:fldChar w:fldCharType="end"/>
      </w:r>
      <w:r w:rsidRPr="004C4B36">
        <w:rPr>
          <w:lang w:eastAsia="en-AU"/>
        </w:rPr>
        <w:t xml:space="preserve">. </w:t>
      </w:r>
    </w:p>
    <w:p w14:paraId="0BB4F7C2" w14:textId="70EC6C98" w:rsidR="00183361" w:rsidRPr="004C4B36" w:rsidRDefault="00183361" w:rsidP="00183361">
      <w:pPr>
        <w:pStyle w:val="Paragraph"/>
        <w:rPr>
          <w:lang w:eastAsia="en-AU"/>
        </w:rPr>
      </w:pPr>
      <w:r w:rsidRPr="004C4B36">
        <w:rPr>
          <w:lang w:eastAsia="en-AU"/>
        </w:rPr>
        <w:t>At the same ti</w:t>
      </w:r>
      <w:r w:rsidR="00DE37C9" w:rsidRPr="004C4B36">
        <w:rPr>
          <w:lang w:eastAsia="en-AU"/>
        </w:rPr>
        <w:t>me, Nyatanga (2018) notes that ‘</w:t>
      </w:r>
      <w:r w:rsidRPr="004C4B36">
        <w:rPr>
          <w:lang w:eastAsia="en-AU"/>
        </w:rPr>
        <w:t>although cultural competence will remain a noble aspiration for community nurses, this should be placed in the context of the changing cultural world of mass immigration, cross-cultural fertilisa</w:t>
      </w:r>
      <w:r w:rsidR="00DE37C9" w:rsidRPr="004C4B36">
        <w:rPr>
          <w:lang w:eastAsia="en-AU"/>
        </w:rPr>
        <w:t>tion and inter-racial marriages’</w:t>
      </w:r>
      <w:r w:rsidRPr="004C4B36">
        <w:rPr>
          <w:lang w:eastAsia="en-AU"/>
        </w:rPr>
        <w:t xml:space="preserve"> </w:t>
      </w:r>
      <w:r w:rsidR="00DE37C9" w:rsidRPr="004C4B36">
        <w:rPr>
          <w:lang w:eastAsia="en-AU"/>
        </w:rPr>
        <w:fldChar w:fldCharType="begin" w:fldLock="1"/>
      </w:r>
      <w:r w:rsidR="009B5897" w:rsidRPr="004C4B36">
        <w:rPr>
          <w:lang w:eastAsia="en-AU"/>
        </w:rPr>
        <w:instrText>ADDIN CSL_CITATION {"citationItems":[{"id":"ITEM-1","itemData":{"DOI":"10.12968/ijpn.2002.8.5.10371","ISBN":"1357-6321 (Print)\\r1357-6321 (Linking)","ISSN":"13576321","PMID":"12048507","abstract":"The frequently asked question, 'Why do minority ethnic groups not access palliative care?' needs closer analysis. This article sets out to revisit the context and principles of palliative care and discuss why palliative care services are not accessed equally by all cultural groups in western, particularly UK, society. The conceptual basis of culture, together with cultural diversity, will be discussed to foster greater understanding of multiculturalism with a view to offering recommendations for the provision of culturally sensitive palliative care. These recommendations will seek to be challenging but realistic, both for practitioners providing such care and for educationalist disseminating 'knowledge'. I will highlight what I believe are the challenges of providing palliative care that is acceptable to minority ethnic groups based on personal experience and literature, and emphasize that these challenges should be seen as potential opportunities. It is hoped that this article will set a platform for honest and open discussion about the way forward in providing culturally sensitive palliative care for minority ethic groups. I will pose a challenging call to all members of minority ethnic groups to adopt a more proactive approach to their own care by preparing themselves to be in an influential position in palliative care provision through academic and clinical endeavours.","author":[{"dropping-particle":"","family":"Nyatanga","given":"Brian","non-dropping-particle":"","parse-names":false,"suffix":""}],"container-title":"Int J Palliat Nurs","id":"ITEM-1","issue":"5","issued":{"date-parts":[["2002"]]},"page":"240-246","title":"Culture, palliative care and multiculturalism","type":"article-journal","volume":"8"},"uris":["http://www.mendeley.com/documents/?uuid=69df8ca4-88c2-4db4-857d-5558589c5a32"]}],"mendeley":{"formattedCitation":"(103)","manualFormatting":"(104: p.307)","plainTextFormattedCitation":"(103)","previouslyFormattedCitation":"(102)"},"properties":{"noteIndex":0},"schema":"https://github.com/citation-style-language/schema/raw/master/csl-citation.json"}</w:instrText>
      </w:r>
      <w:r w:rsidR="00DE37C9" w:rsidRPr="004C4B36">
        <w:rPr>
          <w:lang w:eastAsia="en-AU"/>
        </w:rPr>
        <w:fldChar w:fldCharType="separate"/>
      </w:r>
      <w:r w:rsidR="00FC4E35" w:rsidRPr="004C4B36">
        <w:rPr>
          <w:lang w:eastAsia="en-AU"/>
        </w:rPr>
        <w:t>(104</w:t>
      </w:r>
      <w:r w:rsidR="00931F02" w:rsidRPr="004C4B36">
        <w:rPr>
          <w:lang w:eastAsia="en-AU"/>
        </w:rPr>
        <w:t>: p.307</w:t>
      </w:r>
      <w:r w:rsidR="00FC4E35" w:rsidRPr="004C4B36">
        <w:rPr>
          <w:lang w:eastAsia="en-AU"/>
        </w:rPr>
        <w:t>)</w:t>
      </w:r>
      <w:r w:rsidR="00DE37C9"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Therefore </w:t>
      </w:r>
      <w:proofErr w:type="gramStart"/>
      <w:r w:rsidRPr="004C4B36">
        <w:rPr>
          <w:lang w:eastAsia="en-AU"/>
        </w:rPr>
        <w:t>culturally-appropriate</w:t>
      </w:r>
      <w:proofErr w:type="gramEnd"/>
      <w:r w:rsidRPr="004C4B36">
        <w:rPr>
          <w:lang w:eastAsia="en-AU"/>
        </w:rPr>
        <w:t xml:space="preserve"> care requires consideration of the patient as an individual, rather than a ‘cultural being’.</w:t>
      </w:r>
      <w:r w:rsidR="00CA2674" w:rsidRPr="004C4B36">
        <w:rPr>
          <w:lang w:eastAsia="en-AU"/>
        </w:rPr>
        <w:t xml:space="preserve"> </w:t>
      </w:r>
      <w:r w:rsidRPr="004C4B36">
        <w:rPr>
          <w:lang w:eastAsia="en-AU"/>
        </w:rPr>
        <w:t>As</w:t>
      </w:r>
      <w:r w:rsidR="00D66A0E" w:rsidRPr="004C4B36">
        <w:rPr>
          <w:lang w:eastAsia="en-AU"/>
        </w:rPr>
        <w:t xml:space="preserve"> noted by Brown et al. (2018), ‘</w:t>
      </w:r>
      <w:r w:rsidRPr="004C4B36">
        <w:rPr>
          <w:lang w:eastAsia="en-AU"/>
        </w:rPr>
        <w:t xml:space="preserve">cultural care should be integral to holistic patient care, irrespective </w:t>
      </w:r>
      <w:r w:rsidR="00D66A0E" w:rsidRPr="004C4B36">
        <w:rPr>
          <w:lang w:eastAsia="en-AU"/>
        </w:rPr>
        <w:t>of a person’s race or ethnicity’</w:t>
      </w:r>
      <w:r w:rsidRPr="004C4B36">
        <w:rPr>
          <w:lang w:eastAsia="en-AU"/>
        </w:rPr>
        <w:t xml:space="preserve"> </w:t>
      </w:r>
      <w:r w:rsidR="00D66A0E" w:rsidRPr="004C4B36">
        <w:rPr>
          <w:lang w:eastAsia="en-AU"/>
        </w:rPr>
        <w:fldChar w:fldCharType="begin" w:fldLock="1"/>
      </w:r>
      <w:r w:rsidR="009B5897" w:rsidRPr="004C4B36">
        <w:rPr>
          <w:lang w:eastAsia="en-AU"/>
        </w:rPr>
        <w:instrText>ADDIN CSL_CITATION {"citationItems":[{"id":"ITEM-1","itemData":{"DOI":"10.1017/S1478951517000207","ISBN":"0028-3940 (Print)\\n0028-3940 (Linking)","ISSN":"14789523","PMID":"1603319","abstract":"The acute traumatic central cord syndrome (ATCCS) is commonly stated to result from an injury which affects primarily the center of the spinal cord and is frequently hemorrhagic. To test the validity of this widely disseminated hypothesis, the magnetic resonance images [MRI] of 11 consecutive cases of ATCCS caused by closed injury to the spine were analyzed and correlated with the gross pathological and histological features of 3 cervical spinal cords obtained at post mortem from patients with ATCCS, including 2 of patients studied by MRI. The MRI studies were performed acutely (18 h to 2 days after injury) in 7 patients and subacutely (3-10 days after injury) in 4. Ten of the 11 patients had pre-existing spondylosis and/or canal stenosis. The 11th suffered a cervical fracture. All patients exhibited hyperintense signal within the parenchyma of the cervical spinal cord on gradient echo MRI. None showed MRI features characteristic of hemorrhage on T1-weighted spin echo or T2-weighted gradient echo studies. Gross and histological examination of the necropsy specimens showed no evidence of blood or blood products within the cord parenchyma: the primary finding was diffuse disruption of axons, especially within the lateral columns of the cervical cord in the region occupied by the corticospinal tracts. The central gray matter was intact. In patients with ATCCS, the predominant loss of motor function in the distal muscles of the upper limbs may reflect the importance of the corticospinal tract for hand and finger function in the primate. In this study, the MRI and pathological observations indicate that ATCCS is predominantly a white matter injury and that intramedullary hemorrhage is not a necessary feature of the syndrome; indeed, it is probably an uncommon event in ATCCS. We suggest that the most common mechanism of injury in ATCCS may be direct compression of the cervical spinal cord by buckling of the ligamenta flava into an already narrowed cervical spinal canal; this would explain the predominance of axonal injury in the white matter of the lateral columns","author":[{"dropping-particle":"","family":"Brown","given":"Erica","non-dropping-particle":"","parse-names":false,"suffix":""},{"dropping-particle":"","family":"Franklin","given":"Anita","non-dropping-particle":"","parse-names":false,"suffix":""},{"dropping-particle":"","family":"Coad","given":"Jane","non-dropping-particle":"","parse-names":false,"suffix":""}],"container-title":"Palliative and Supportive Care","id":"ITEM-1","issue":"2","issued":{"date-parts":[["2018"]]},"page":"220-227","title":"A concept analysis in relation to the cultural competency of the palliative care workforce in meeting the needs of young people from South Asian cultures","type":"article-journal","volume":"16"},"uris":["http://www.mendeley.com/documents/?uuid=2d4b0519-34f1-49dc-96a2-c63fabaaacea"]}],"mendeley":{"formattedCitation":"(137)","manualFormatting":"(138: p.220)","plainTextFormattedCitation":"(137)","previouslyFormattedCitation":"(136)"},"properties":{"noteIndex":0},"schema":"https://github.com/citation-style-language/schema/raw/master/csl-citation.json"}</w:instrText>
      </w:r>
      <w:r w:rsidR="00D66A0E" w:rsidRPr="004C4B36">
        <w:rPr>
          <w:lang w:eastAsia="en-AU"/>
        </w:rPr>
        <w:fldChar w:fldCharType="separate"/>
      </w:r>
      <w:r w:rsidR="00FC4E35" w:rsidRPr="004C4B36">
        <w:rPr>
          <w:lang w:eastAsia="en-AU"/>
        </w:rPr>
        <w:t>(138</w:t>
      </w:r>
      <w:r w:rsidR="00931F02" w:rsidRPr="004C4B36">
        <w:rPr>
          <w:lang w:eastAsia="en-AU"/>
        </w:rPr>
        <w:t>: p.220</w:t>
      </w:r>
      <w:r w:rsidR="00FC4E35" w:rsidRPr="004C4B36">
        <w:rPr>
          <w:lang w:eastAsia="en-AU"/>
        </w:rPr>
        <w:t>)</w:t>
      </w:r>
      <w:r w:rsidR="00D66A0E"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Fostering trust may be a key tenet of providing quality end-of-life care, including to elderly people from culturally diverse backgrounds </w:t>
      </w:r>
      <w:r w:rsidRPr="004C4B36">
        <w:rPr>
          <w:lang w:eastAsia="en-AU"/>
        </w:rPr>
        <w:fldChar w:fldCharType="begin" w:fldLock="1"/>
      </w:r>
      <w:r w:rsidR="009B5897" w:rsidRPr="004C4B36">
        <w:rPr>
          <w:lang w:eastAsia="en-AU"/>
        </w:rPr>
        <w:instrText>ADDIN CSL_CITATION {"citationItems":[{"id":"ITEM-1","itemData":{"DOI":"10.1177/0969733016664978","ISSN":"14770989","abstract":"Background: Trust has been identified as a vital value in the nurse-patient relationship. Although increasingly the subject of empirical inquiries, the specific processes used by nurses to foster trust in nurse-patient relationships with older immigrants of non-English speaking backgrounds hospitalised for end-of-life care have not been investigated. Aims: To explore and describe the specific processes that nurses use to foster trust and overcome possible cultural mistrust when caring for older immigrants of non-English speaking backgrounds hospitalised for end-of-life care. Research design: A qualitative descriptive approach was used. Twenty-two registered nurses were recruited from four metropolitan health services in Melbourne, Australia. Ethical considerations: Research approval was granted by the Human Research Ethics Committees of the host institution and four participating health services. Findings: Thematic analysis revealed that fostering trust encompassed the following three commensurate stages: establishing trust, strengthening trust and sustaining trust. Underpinning the successful achievement of these stages was the nurses' moral commitment (reflected in their intentional, conscious and conscientious approach) to fostering trust as an essential ingredient of quality end-of-life care. Discussion: This study has shown that while professional competencies are important to providing quality end-of-life care to older immigrant patients of non-English speaking backgrounds, it is a nurse's moral commitment to fostering trust that may ultimately lay the foundations for a trusting quality care relationship to be established and sustained. Conclusion: This study has captured the processes used by nurses to foster trust as an essential element of quality end-of-life care in older immigrants. The characteristics of trust and the different factors influencing its expression in diverse cultural contexts are, however, under-researched. Accordingly, gaps remain in the knowledge and understanding of the specific cultural nuances and manifestations of trust across and within different cultures. This is an area that is germane to further cross-cultural and international collaborative scholarly inquiry and research.","author":[{"dropping-particle":"","family":"Johnstone","given":"Megan Jane","non-dropping-particle":"","parse-names":false,"suffix":""},{"dropping-particle":"","family":"Rawson","given":"Helen","non-dropping-particle":"","parse-names":false,"suffix":""},{"dropping-particle":"","family":"Hutchinson","given":"Alison Margaret","non-dropping-particle":"","parse-names":false,"suffix":""},{"dropping-particle":"","family":"Redley","given":"Bernice","non-dropping-particle":"","parse-names":false,"suffix":""}],"container-title":"Nursing Ethics","id":"ITEM-1","issue":"6","issued":{"date-parts":[["2018"]]},"page":"760-772","title":"Fostering trusting relationships with older immigrants hospitalised for end-of-life care","type":"article-journal","volume":"25"},"uris":["http://www.mendeley.com/documents/?uuid=3fe9c6fd-ac9a-45fd-9fbd-a1d374d6b62a"]}],"mendeley":{"formattedCitation":"(140)","plainTextFormattedCitation":"(140)","previouslyFormattedCitation":"(139)"},"properties":{"noteIndex":0},"schema":"https://github.com/citation-style-language/schema/raw/master/csl-citation.json"}</w:instrText>
      </w:r>
      <w:r w:rsidRPr="004C4B36">
        <w:rPr>
          <w:lang w:eastAsia="en-AU"/>
        </w:rPr>
        <w:fldChar w:fldCharType="separate"/>
      </w:r>
      <w:r w:rsidR="009B5897" w:rsidRPr="004C4B36">
        <w:rPr>
          <w:lang w:eastAsia="en-AU"/>
        </w:rPr>
        <w:t>(140)</w:t>
      </w:r>
      <w:r w:rsidRPr="004C4B36">
        <w:rPr>
          <w:lang w:eastAsia="en-AU"/>
        </w:rPr>
        <w:fldChar w:fldCharType="end"/>
      </w:r>
      <w:r w:rsidRPr="004C4B36">
        <w:rPr>
          <w:lang w:eastAsia="en-AU"/>
        </w:rPr>
        <w:t xml:space="preserve">, and conversations about end-of-life conducted with ‘humility and openness’ may be more constructive than cultural competence per se </w:t>
      </w:r>
      <w:r w:rsidRPr="004C4B36">
        <w:rPr>
          <w:lang w:eastAsia="en-AU"/>
        </w:rPr>
        <w:fldChar w:fldCharType="begin" w:fldLock="1"/>
      </w:r>
      <w:r w:rsidR="009B5897" w:rsidRPr="004C4B36">
        <w:rPr>
          <w:lang w:eastAsia="en-AU"/>
        </w:rPr>
        <w:instrText>ADDIN CSL_CITATION {"citationItems":[{"id":"ITEM-1","itemData":{"DOI":"10.1016/j.jpainsymman.2018.01.007","ISSN":"18736513","PMID":"29366913","abstract":"Palliative care is gaining acceptance across the world. However, even when palliative care resources exist, both the delivery and distribution of services too often are neither equitably nor acceptably provided to diverse population groups. The goal of this study was to illustrate tensions in the delivery of palliative care for diverse patient populations to help clinicians to improve care for all. We begin by defining and differentiating culture, race, and ethnicity, so that these terms—often used interchangeably—are not conflated and are more effectively used in caring for diverse populations. We then present examples from an integrative literature review of recent research on culture and palliative care to illustrate both how and why varied responses to pain and suffering occur in different patterns, focusing on four areas of palliative care: the formation of care preferences, communication patterns, different meanings of suffering, and decision-making processes about care. For each area, we provide international and multiethnic examples of variations that emphasize the need for personalization of care and the avoidance of stereotyping beliefs and practices without considering individual circumstances and life histories. We conclude with recommendations for improving palliative care research and practice with cultural perspectives, emphasizing the need to work in partnerships with patients, their family members, and communities to identify and negotiate culturally meaningful care, promote quality of life, and ensure the highest quality palliative care for all, both domestically and internationally.","author":[{"dropping-particle":"","family":"Cain","given":"Cindy L.","non-dropping-particle":"","parse-names":false,"suffix":""},{"dropping-particle":"","family":"Surbone","given":"Antonella","non-dropping-particle":"","parse-names":false,"suffix":""},{"dropping-particle":"","family":"Elk","given":"Ronit","non-dropping-particle":"","parse-names":false,"suffix":""},{"dropping-particle":"","family":"Kagawa-Singer","given":"Marjorie","non-dropping-particle":"","parse-names":false,"suffix":""}],"container-title":"Journal of Pain and Symptom Management","id":"ITEM-1","issue":"5","issued":{"date-parts":[["2018"]]},"page":"1408-19","title":"Culture and palliative care: Preferences, communication, meaning, and mutual decision making","type":"article-journal","volume":"55"},"uris":["http://www.mendeley.com/documents/?uuid=182e64c5-3266-3baa-8e5f-23ee3205c3eb"]}],"mendeley":{"formattedCitation":"(118)","plainTextFormattedCitation":"(118)","previouslyFormattedCitation":"(117)"},"properties":{"noteIndex":0},"schema":"https://github.com/citation-style-language/schema/raw/master/csl-citation.json"}</w:instrText>
      </w:r>
      <w:r w:rsidRPr="004C4B36">
        <w:rPr>
          <w:lang w:eastAsia="en-AU"/>
        </w:rPr>
        <w:fldChar w:fldCharType="separate"/>
      </w:r>
      <w:r w:rsidR="009B5897" w:rsidRPr="004C4B36">
        <w:rPr>
          <w:lang w:eastAsia="en-AU"/>
        </w:rPr>
        <w:t>(118)</w:t>
      </w:r>
      <w:r w:rsidRPr="004C4B36">
        <w:rPr>
          <w:lang w:eastAsia="en-AU"/>
        </w:rPr>
        <w:fldChar w:fldCharType="end"/>
      </w:r>
      <w:r w:rsidRPr="004C4B36">
        <w:rPr>
          <w:lang w:eastAsia="en-AU"/>
        </w:rPr>
        <w:t>.</w:t>
      </w:r>
    </w:p>
    <w:p w14:paraId="38918633" w14:textId="6F002409" w:rsidR="00183361" w:rsidRPr="004C4B36" w:rsidRDefault="00D66A0E" w:rsidP="00183361">
      <w:pPr>
        <w:pStyle w:val="Paragraph"/>
        <w:rPr>
          <w:lang w:eastAsia="en-AU"/>
        </w:rPr>
      </w:pPr>
      <w:r w:rsidRPr="004C4B36">
        <w:rPr>
          <w:lang w:eastAsia="en-AU"/>
        </w:rPr>
        <w:t>Clark &amp;</w:t>
      </w:r>
      <w:r w:rsidR="00183361" w:rsidRPr="004C4B36">
        <w:rPr>
          <w:lang w:eastAsia="en-AU"/>
        </w:rPr>
        <w:t xml:space="preserve"> Phillips (2010) outline</w:t>
      </w:r>
      <w:r w:rsidRPr="004C4B36">
        <w:rPr>
          <w:lang w:eastAsia="en-AU"/>
        </w:rPr>
        <w:t>d</w:t>
      </w:r>
      <w:r w:rsidR="00183361" w:rsidRPr="004C4B36">
        <w:rPr>
          <w:lang w:eastAsia="en-AU"/>
        </w:rPr>
        <w:t xml:space="preserve"> key questions GPs might use to explore patients’ cultural beliefs relating to end-of-life, relating to communication preferences and comprehension, cultural values and customs, concluding that </w:t>
      </w:r>
      <w:r w:rsidRPr="004C4B36">
        <w:rPr>
          <w:lang w:eastAsia="en-AU"/>
        </w:rPr>
        <w:t>‘</w:t>
      </w:r>
      <w:r w:rsidR="00183361" w:rsidRPr="004C4B36">
        <w:rPr>
          <w:lang w:eastAsia="en-AU"/>
        </w:rPr>
        <w:t>taking the time to understand each patient’s unique cultural needs, values and beliefs is the most respectful way of delivering palliative care and</w:t>
      </w:r>
      <w:r w:rsidRPr="004C4B36">
        <w:rPr>
          <w:lang w:eastAsia="en-AU"/>
        </w:rPr>
        <w:t xml:space="preserve"> facilitating a dignified death’ </w:t>
      </w:r>
      <w:r w:rsidRPr="004C4B36">
        <w:rPr>
          <w:lang w:eastAsia="en-AU"/>
        </w:rPr>
        <w:fldChar w:fldCharType="begin" w:fldLock="1"/>
      </w:r>
      <w:r w:rsidR="009B5897" w:rsidRPr="004C4B36">
        <w:rPr>
          <w:lang w:eastAsia="en-AU"/>
        </w:rPr>
        <w:instrText>ADDIN CSL_CITATION {"citationItems":[{"id":"ITEM-1","itemData":{"ISBN":"0300-8495","ISSN":"03008495","PMID":"20372679","abstract":"Australia is a culturally and ethnically diverse country. Within such diversity there will be differing beliefs systems about death and dying. This may be a challenging prospect for health professionals. This article discusses how cultural diversity may impact care and provides some strategies for the general practitioner when considering the provision of end of life care. This article does not attempt to provide GPs with a prescriptive approach to multicultural care, as this would run the risk of stereotyping individuals. Rather, it discusses the barriers to end of life care among different cultural and ethnic groups, and suggests ways in which to improve understanding of different cultural needs in end of life care.","author":[{"dropping-particle":"","family":"Clark","given":"Katherine","non-dropping-particle":"","parse-names":false,"suffix":""},{"dropping-particle":"","family":"Phillips","given":"Jane","non-dropping-particle":"","parse-names":false,"suffix":""}],"container-title":"Australian Family Physician","id":"ITEM-1","issue":"4","issued":{"date-parts":[["2010"]]},"page":"210-213","title":"End of life care: The importance of culture and ethnicity","type":"article-journal","volume":"39"},"uris":["http://www.mendeley.com/documents/?uuid=000fe21d-7db0-4e8c-82c3-0294d2670c65"]}],"mendeley":{"formattedCitation":"(126)","manualFormatting":"(127: p.213)","plainTextFormattedCitation":"(126)","previouslyFormattedCitation":"(125)"},"properties":{"noteIndex":0},"schema":"https://github.com/citation-style-language/schema/raw/master/csl-citation.json"}</w:instrText>
      </w:r>
      <w:r w:rsidRPr="004C4B36">
        <w:rPr>
          <w:lang w:eastAsia="en-AU"/>
        </w:rPr>
        <w:fldChar w:fldCharType="separate"/>
      </w:r>
      <w:r w:rsidR="00FC4E35" w:rsidRPr="004C4B36">
        <w:rPr>
          <w:lang w:eastAsia="en-AU"/>
        </w:rPr>
        <w:t>(127</w:t>
      </w:r>
      <w:r w:rsidR="00931F02" w:rsidRPr="004C4B36">
        <w:rPr>
          <w:lang w:eastAsia="en-AU"/>
        </w:rPr>
        <w:t>: p.213</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p>
    <w:p w14:paraId="41D61943" w14:textId="09828906" w:rsidR="00183361" w:rsidRPr="004C4B36" w:rsidRDefault="00183361" w:rsidP="00183361">
      <w:pPr>
        <w:pStyle w:val="Paragraph"/>
        <w:rPr>
          <w:lang w:eastAsia="en-AU"/>
        </w:rPr>
      </w:pPr>
      <w:r w:rsidRPr="004C4B36">
        <w:t xml:space="preserve">Incorporating culturally-dictated needs and preferences into treatment plans may be a way of ensuring culturally-appropriate end-of-life care </w:t>
      </w:r>
      <w:r w:rsidRPr="004C4B36">
        <w:fldChar w:fldCharType="begin" w:fldLock="1"/>
      </w:r>
      <w:r w:rsidR="009B5897" w:rsidRPr="004C4B36">
        <w:instrText>ADDIN CSL_CITATION {"citationItems":[{"id":"ITEM-1","itemData":{"DOI":"10.1177/0825859718800496","ISSN":"0825-8597","abstract":"The objective of this review was to detail the experiences of Muslim oncology patients receiving palliative and end-of-life care and identify where gaps in the providing of culturally aware care occur. We also sought to examine ways in which providers could be better educated on the needs of Muslim patients at the end-of-life and identify barriers Muslims faced when being treated with hospice and palliative care models developed for non-Muslim populations. We conducted a search in April 2018 in the National Library of Medicine and CINAHL databases using the search terms ?palliative care,? ?Muslim,? and ?cancer.? Included were articles with focuses on adult Muslims with palliative and end-of-life care experiences. We then followed the PRISMA guidelines for an integrative review and used a data extraction matrix to identify 20 papers that met the inclusion criteria of the review. We identified four major themes patient experiences, patient care delivery suggestions, Muslim provider experiences, and definitions of death, present in all 20 papers of the review. Each of the included papers was categorized based on the dominant theme in the paper. This review ultimately found that the care provided to Muslim patients is subpar for the standard of culturally competent care and that the needs of Muslim patients at the end-of-life, as well as the needs of their families, are not being met. Moving forward further research on this topic is needed with a particular focus on examining the experiences of terminally ill Muslim patients receiving treatment in non-Muslim majority settings.","author":[{"dropping-particle":"","family":"Gustafson","given":"Carolina","non-dropping-particle":"","parse-names":false,"suffix":""},{"dropping-particle":"","family":"Lazenby","given":"Mark","non-dropping-particle":"","parse-names":false,"suffix":""}],"container-title":"Journal of Palliative Care","id":"ITEM-1","issue":"1","issued":{"date-parts":[["2019"]]},"page":"52-61","title":"Assessing the unique experiences and needs of Muslim oncology patients receiving palliative and end-of-life care","type":"article-journal","volume":"34"},"uris":["http://www.mendeley.com/documents/?uuid=ccdccc88-8ac8-3639-86fb-fbfe521159a2"]}],"mendeley":{"formattedCitation":"(105)","plainTextFormattedCitation":"(105)","previouslyFormattedCitation":"(104)"},"properties":{"noteIndex":0},"schema":"https://github.com/citation-style-language/schema/raw/master/csl-citation.json"}</w:instrText>
      </w:r>
      <w:r w:rsidRPr="004C4B36">
        <w:fldChar w:fldCharType="separate"/>
      </w:r>
      <w:r w:rsidR="009B5897" w:rsidRPr="004C4B36">
        <w:t>(105)</w:t>
      </w:r>
      <w:r w:rsidRPr="004C4B36">
        <w:fldChar w:fldCharType="end"/>
      </w:r>
      <w:r w:rsidRPr="004C4B36">
        <w:t xml:space="preserve"> and, at the organisation level, a</w:t>
      </w:r>
      <w:r w:rsidRPr="004C4B36">
        <w:rPr>
          <w:lang w:eastAsia="en-AU"/>
        </w:rPr>
        <w:t xml:space="preserve">ccommodating the needs of CALD palliative care patients may include </w:t>
      </w:r>
      <w:r w:rsidRPr="004C4B36">
        <w:rPr>
          <w:lang w:eastAsia="en-AU"/>
        </w:rPr>
        <w:t xml:space="preserve">consideration of culturally-determined daily living practices (e.g. relating to diet and hygiene) or the use of alternative therapies </w:t>
      </w:r>
      <w:r w:rsidRPr="004C4B36">
        <w:rPr>
          <w:lang w:eastAsia="en-AU"/>
        </w:rPr>
        <w:fldChar w:fldCharType="begin" w:fldLock="1"/>
      </w:r>
      <w:r w:rsidR="009B5897" w:rsidRPr="004C4B36">
        <w:rPr>
          <w:lang w:eastAsia="en-AU"/>
        </w:rPr>
        <w:instrText>ADDIN CSL_CITATION {"citationItems":[{"id":"ITEM-1","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Nursing","id":"ITEM-1","issue":"1","issued":{"date-parts":[["2009"]]},"page":"E12-E21","title":"Accommodating the diverse cultural needs of cancer patients and their families in palliative care","type":"article-journal","volume":"32"},"uris":["http://www.mendeley.com/documents/?uuid=05017aaf-3686-4501-b297-5af13d41fba6"]}],"mendeley":{"formattedCitation":"(100)","plainTextFormattedCitation":"(100)","previouslyFormattedCitation":"(99)"},"properties":{"noteIndex":0},"schema":"https://github.com/citation-style-language/schema/raw/master/csl-citation.json"}</w:instrText>
      </w:r>
      <w:r w:rsidRPr="004C4B36">
        <w:rPr>
          <w:lang w:eastAsia="en-AU"/>
        </w:rPr>
        <w:fldChar w:fldCharType="separate"/>
      </w:r>
      <w:r w:rsidR="009B5897" w:rsidRPr="004C4B36">
        <w:rPr>
          <w:lang w:eastAsia="en-AU"/>
        </w:rPr>
        <w:t>(100)</w:t>
      </w:r>
      <w:r w:rsidRPr="004C4B36">
        <w:rPr>
          <w:lang w:eastAsia="en-AU"/>
        </w:rPr>
        <w:fldChar w:fldCharType="end"/>
      </w:r>
      <w:r w:rsidRPr="004C4B36">
        <w:rPr>
          <w:lang w:eastAsia="en-AU"/>
        </w:rPr>
        <w:t>.</w:t>
      </w:r>
    </w:p>
    <w:p w14:paraId="4D93E4CC" w14:textId="77777777" w:rsidR="00183361" w:rsidRPr="004C4B36" w:rsidRDefault="00183361" w:rsidP="00584362">
      <w:pPr>
        <w:pStyle w:val="Subhead"/>
        <w:rPr>
          <w:noProof w:val="0"/>
        </w:rPr>
      </w:pPr>
      <w:r w:rsidRPr="004C4B36">
        <w:rPr>
          <w:noProof w:val="0"/>
        </w:rPr>
        <w:t xml:space="preserve">Creating a </w:t>
      </w:r>
      <w:proofErr w:type="gramStart"/>
      <w:r w:rsidRPr="004C4B36">
        <w:rPr>
          <w:noProof w:val="0"/>
        </w:rPr>
        <w:t>culturally-sensitive</w:t>
      </w:r>
      <w:proofErr w:type="gramEnd"/>
      <w:r w:rsidRPr="004C4B36">
        <w:rPr>
          <w:noProof w:val="0"/>
        </w:rPr>
        <w:t xml:space="preserve"> workforce</w:t>
      </w:r>
    </w:p>
    <w:p w14:paraId="3DBD4E8F" w14:textId="205E4BA9" w:rsidR="00183361" w:rsidRPr="004C4B36" w:rsidRDefault="00183361" w:rsidP="00183361">
      <w:pPr>
        <w:pStyle w:val="Paragraph"/>
        <w:rPr>
          <w:lang w:eastAsia="en-AU"/>
        </w:rPr>
      </w:pPr>
      <w:r w:rsidRPr="004C4B36">
        <w:rPr>
          <w:lang w:eastAsia="en-AU"/>
        </w:rPr>
        <w:t xml:space="preserve">Workforce development initiatives, in particular training, could help to bolster the cultural awareness and capabilities of palliative care providers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rPr>
          <w:lang w:eastAsia="en-AU"/>
        </w:rPr>
        <w:fldChar w:fldCharType="separate"/>
      </w:r>
      <w:r w:rsidR="009B5897" w:rsidRPr="004C4B36">
        <w:rPr>
          <w:lang w:eastAsia="en-AU"/>
        </w:rPr>
        <w:t>(104)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Flexible training, aligned with the particular needs of staff, may be helpful </w:t>
      </w:r>
      <w:r w:rsidRPr="004C4B36">
        <w:rPr>
          <w:lang w:eastAsia="en-AU"/>
        </w:rPr>
        <w:fldChar w:fldCharType="begin" w:fldLock="1"/>
      </w:r>
      <w:r w:rsidR="009B5897" w:rsidRPr="004C4B36">
        <w:rPr>
          <w:lang w:eastAsia="en-AU"/>
        </w:rPr>
        <w:instrText>ADDIN CSL_CITATION {"citationItems":[{"id":"ITEM-1","itemData":{"DOI":"10.1046/j.1365-2648.2000.01318.x","ISBN":"0309-2402","ISSN":"0309-2402","PMID":"10718882","abstract":"Cultural challenges in end-of-life care: reflections from focus groups' interviews with hospice staff in Stockholm During the past few decades, Swedish society has changed from a society with a few ethnic groups to one with over a hundred groups of different ethnic backgrounds, languages and religions. As society is becoming increasingly multicultural, cultural issues are also becoming an important feature in health care, particularly in end-of-life care where the questions of existential nature are of great importance. However, cultural issues in health care, especially at hospices, have not been studied sufficiently in Sweden. The purpose of this study was to gather reflections about cultural issues among hospice staff after a 3-day seminar in multicultural end-of-life care, by using a qualitative focus groups method. The 19 participants (majority nurses) were divided into three groups, one per hospice unit. A discussion guide was developed with the following themes: 1) post-training experiences of working with patients with multicultural background; 2) experiences gained by participating in the course of multicultural end-of-life care; 3) post-training reflections about one's own culture; 4) ideas or thoughts regarding work with patients from other cultures arising from the training; and 5) the need for further training in multicultural end-of-life care. One of the study's main findings was that to better understand other cultures it is important to raise awareness about the staff's own culture and to pay attention to culture especially in the context of the individual. The findings from focus groups provide insight regarding the need for planning flexible training in cultural issues to match the needs of the staff at the hospice units studied.","author":[{"dropping-particle":"","family":"Ekblad","given":"S","non-dropping-particle":"","parse-names":false,"suffix":""},{"dropping-particle":"","family":"Marttila","given":"A","non-dropping-particle":"","parse-names":false,"suffix":""},{"dropping-particle":"","family":"Emilsson","given":"M","non-dropping-particle":"","parse-names":false,"suffix":""}],"container-title":"Journal of Advanced Nursing","id":"ITEM-1","issue":"3","issued":{"date-parts":[["2000"]]},"page":"623-30","title":"Cultural challenges in end-of-life care: reflections from focus groups' interviews with hospice staff in Stockholm","type":"article-journal","volume":"31"},"uris":["http://www.mendeley.com/documents/?uuid=dd6625d6-e0c2-4f2e-9df4-ff1d1bf52d59"]}],"mendeley":{"formattedCitation":"(141)","plainTextFormattedCitation":"(141)","previouslyFormattedCitation":"(140)"},"properties":{"noteIndex":0},"schema":"https://github.com/citation-style-language/schema/raw/master/csl-citation.json"}</w:instrText>
      </w:r>
      <w:r w:rsidRPr="004C4B36">
        <w:rPr>
          <w:lang w:eastAsia="en-AU"/>
        </w:rPr>
        <w:fldChar w:fldCharType="separate"/>
      </w:r>
      <w:r w:rsidR="009B5897" w:rsidRPr="004C4B36">
        <w:rPr>
          <w:lang w:eastAsia="en-AU"/>
        </w:rPr>
        <w:t>(141)</w:t>
      </w:r>
      <w:r w:rsidRPr="004C4B36">
        <w:rPr>
          <w:lang w:eastAsia="en-AU"/>
        </w:rPr>
        <w:fldChar w:fldCharType="end"/>
      </w:r>
      <w:r w:rsidRPr="004C4B36">
        <w:rPr>
          <w:lang w:eastAsia="en-AU"/>
        </w:rPr>
        <w:t xml:space="preserve">, although it has been suggested that both </w:t>
      </w:r>
      <w:r w:rsidRPr="004C4B36">
        <w:rPr>
          <w:rStyle w:val="Bold"/>
        </w:rPr>
        <w:t>education and training</w:t>
      </w:r>
      <w:r w:rsidRPr="004C4B36">
        <w:rPr>
          <w:lang w:eastAsia="en-AU"/>
        </w:rPr>
        <w:t xml:space="preserve"> and </w:t>
      </w:r>
      <w:r w:rsidRPr="004C4B36">
        <w:rPr>
          <w:rStyle w:val="Bold"/>
        </w:rPr>
        <w:t>positive experiences</w:t>
      </w:r>
      <w:r w:rsidRPr="004C4B36">
        <w:rPr>
          <w:lang w:eastAsia="en-AU"/>
        </w:rPr>
        <w:t xml:space="preserve"> caring for individuals in a particular community, as well as support in the everyday context, are important in determining health professionals’ confidence in their cultural competence </w:t>
      </w:r>
      <w:r w:rsidRPr="004C4B36">
        <w:rPr>
          <w:lang w:eastAsia="en-AU"/>
        </w:rPr>
        <w:fldChar w:fldCharType="begin" w:fldLock="1"/>
      </w:r>
      <w:r w:rsidR="009B5897" w:rsidRPr="004C4B36">
        <w:rPr>
          <w:lang w:eastAsia="en-AU"/>
        </w:rPr>
        <w:instrText>ADDIN CSL_CITATION {"citationItems":[{"id":"ITEM-1","itemData":{"DOI":"10.12968/ijpn.2007.13.10.27477","ISBN":"1357-6321 (Print)\\r1357-6321 (Linking)","ISSN":"1357-6321","PMID":"18073705","abstract":"Recognition of the importance of 'cultural competence' is now central to health care policy and to nurse education and training across the international spectrum. Detailed engagement with models of cultural competence is comparatively recent in palliative care nursing. This article presents the findings from a development project on elders and carers from 'minority ethnic' groups, funded by the Department of Health, to increase awareness of palliative care and to improve understanding of the needs of these groups of service users. The article describes the experiences of nurses involved in the delivery of palliative care who were interviewed in focus groups as a part of the project. It draws attention to the complicated relationships between cultural knowledge and practice and to the non-rational and visceral dimensions of intercultural care. These aspects of nursing are marginalised in current approaches to cultural competence, which emphasise the rational acquisition and application of cultural knowledge and skills by practitioners. It is suggested that recognition of these marginalised experiences can contribute to the development of new approaches to intercultural nursing that are also more attuned to the ethos and values of palliative care.","author":[{"dropping-particle":"","family":"Gunaratnam","given":"Yasmin","non-dropping-particle":"","parse-names":false,"suffix":""}],"container-title":"International Journal of Palliative Nursing","id":"ITEM-1","issue":"10","issued":{"date-parts":[["2007"]]},"page":"470-477","title":"Intercultural palliative care: Do we need cultural competence?","type":"article-journal","volume":"13"},"uris":["http://www.mendeley.com/documents/?uuid=0b3a91da-cbc2-4764-a77b-5c0b1b3c3026"]},{"id":"ITEM-2","itemData":{"DOI":"10.1017/S1478951513000102","ISSN":"14789523","PMID":"23915948","abstract":"OBJECTIVE: The purpose of this study was to draw out and coalesce the topic-specific information found in research literature regarding the provision of culturally sensitive palliative practice. METHOD: This was a literature study and Gadamerian hermeneutic text analysis. RESULTS: It is more difficult to assess the level of pain in ethnic minority patients, and healthcare providers may become frustrated and interpret pain symptoms as fabrication. These patients are more likely to receive inadequate pain medication. Physical symptom management has become the priority in palliative care, but pain must also be viewed from the perspective of its social, cultural, and spiritual significance. Collectivist values may lead to an other-reliant and dependent coping style. This and religious demands may cause the family to rally around the patient. Many dying patients wish to be cared for at home by their families, but as the patient often has complex needs, the family may not be able to cope with the patient's care. SIGNIFICANCE OF RESULTS: Formal education and in-service programs are needed for healthcare providers, together with empirical studies regarding how to achieve more culturally appropriate care in intercultural palliative practice. The immigrant population needs to be educated about cancer and the various kinds of palliative and hospice care offered in the society in which they now live.","author":[{"dropping-particle":"","family":"Hanssen","given":"Ingrid","non-dropping-particle":"","parse-names":false,"suffix":""},{"dropping-particle":"","family":"Pedersen","given":"Gry","non-dropping-particle":"","parse-names":false,"suffix":""}],"container-title":"Palliative and Supportive Care","id":"ITEM-2","issue":"6","issued":{"date-parts":[["2013"]]},"page":"523-530","title":"Pain relief, spiritual needs, and family support: Three central areas in intercultural palliative care","type":"article-journal","volume":"11"},"uris":["http://www.mendeley.com/documents/?uuid=2088da28-3702-4189-9cae-07a198d9f96d"]},{"id":"ITEM-3","itemData":{"author":[{"dropping-particle":"","family":"McNamara","given":"Beverley","non-dropping-particle":"","parse-names":false,"suffix":""},{"dropping-particle":"","family":"Martin","given":"Karen","non-dropping-particle":"","parse-names":false,"suffix":""},{"dropping-particle":"","family":"Waddell","given":"Charles","non-dropping-particle":"","parse-names":false,"suffix":""},{"dropping-particle":"","family":"Yuen","given":"Kevin","non-dropping-particle":"","parse-names":false,"suffix":""}],"container-title":"Palliative Care","id":"ITEM-3","issued":{"date-parts":[["1997"]]},"page":"359-367","title":"Palliative care in a multicultural society: Perceptions of health care professionals","type":"article-journal","volume":"11"},"uris":["http://www.mendeley.com/documents/?uuid=46bf388c-0fc2-4dad-b734-7cd82a09b138"]}],"mendeley":{"formattedCitation":"(115,142,143)","plainTextFormattedCitation":"(115,142,143)","previouslyFormattedCitation":"(114,141,142)"},"properties":{"noteIndex":0},"schema":"https://github.com/citation-style-language/schema/raw/master/csl-citation.json"}</w:instrText>
      </w:r>
      <w:r w:rsidRPr="004C4B36">
        <w:rPr>
          <w:lang w:eastAsia="en-AU"/>
        </w:rPr>
        <w:fldChar w:fldCharType="separate"/>
      </w:r>
      <w:r w:rsidR="009B5897" w:rsidRPr="004C4B36">
        <w:rPr>
          <w:lang w:eastAsia="en-AU"/>
        </w:rPr>
        <w:t>(115,142,143)</w:t>
      </w:r>
      <w:r w:rsidRPr="004C4B36">
        <w:rPr>
          <w:lang w:eastAsia="en-AU"/>
        </w:rPr>
        <w:fldChar w:fldCharType="end"/>
      </w:r>
      <w:r w:rsidRPr="004C4B36">
        <w:rPr>
          <w:lang w:eastAsia="en-AU"/>
        </w:rPr>
        <w:t xml:space="preserve">. </w:t>
      </w:r>
    </w:p>
    <w:p w14:paraId="227BA5BC" w14:textId="3E773D65" w:rsidR="00183361" w:rsidRPr="004C4B36" w:rsidRDefault="00D66A0E" w:rsidP="00183361">
      <w:pPr>
        <w:pStyle w:val="Paragraph"/>
        <w:rPr>
          <w:lang w:eastAsia="en-AU"/>
        </w:rPr>
      </w:pPr>
      <w:r w:rsidRPr="004C4B36">
        <w:rPr>
          <w:lang w:eastAsia="en-AU"/>
        </w:rPr>
        <w:t>While ‘</w:t>
      </w:r>
      <w:r w:rsidR="00183361" w:rsidRPr="004C4B36">
        <w:rPr>
          <w:lang w:eastAsia="en-AU"/>
        </w:rPr>
        <w:t>even the best training cannot cover all aspects of care nor deal with the myriad of ways in which values and norms interact and adapt before finally being enacted in the hospital,</w:t>
      </w:r>
      <w:r w:rsidRPr="004C4B36">
        <w:rPr>
          <w:lang w:eastAsia="en-AU"/>
        </w:rPr>
        <w:t xml:space="preserve"> surgery, or home’ (p. 177)</w:t>
      </w:r>
      <w:r w:rsidR="00183361" w:rsidRPr="004C4B36">
        <w:rPr>
          <w:lang w:eastAsia="en-AU"/>
        </w:rPr>
        <w:t xml:space="preserve">, understanding various cultures’ attitudes to death and dying and cultural rituals is important for palliative care providers </w:t>
      </w:r>
      <w:r w:rsidR="00183361" w:rsidRPr="004C4B36">
        <w:rPr>
          <w:lang w:eastAsia="en-AU"/>
        </w:rPr>
        <w:fldChar w:fldCharType="begin" w:fldLock="1"/>
      </w:r>
      <w:r w:rsidR="009B5897" w:rsidRPr="004C4B36">
        <w:rPr>
          <w:lang w:eastAsia="en-AU"/>
        </w:rPr>
        <w:instrText>ADDIN CSL_CITATION {"citationItems":[{"id":"ITEM-1","itemData":{"DOI":"10.1136/bmj.327.7408.176","ISBN":"1468-5833 LA - eng PT - Journal Article","ISSN":"1468-5833","PMID":"12881234","author":[{"dropping-particle":"","family":"Gatrad","given":"A Rashid","non-dropping-particle":"","parse-names":false,"suffix":""},{"dropping-particle":"","family":"Brown","given":"Erica","non-dropping-particle":"","parse-names":false,"suffix":""},{"dropping-particle":"","family":"Notta","given":"Hardev","non-dropping-particle":"","parse-names":false,"suffix":""},{"dropping-particle":"","family":"Sheikh","given":"Aziz","non-dropping-particle":"","parse-names":false,"suffix":""}],"container-title":"BMJ","id":"ITEM-1","issued":{"date-parts":[["2003"]]},"page":"176-177","title":"Palliative care needs of minorities","type":"article-journal","volume":"327"},"locator":"177","uris":["http://www.mendeley.com/documents/?uuid=659b644d-8e59-4435-9253-d0777fd02d0c"]}],"mendeley":{"formattedCitation":"(144)","plainTextFormattedCitation":"(144)","previouslyFormattedCitation":"(143)"},"properties":{"noteIndex":0},"schema":"https://github.com/citation-style-language/schema/raw/master/csl-citation.json"}</w:instrText>
      </w:r>
      <w:r w:rsidR="00183361" w:rsidRPr="004C4B36">
        <w:rPr>
          <w:lang w:eastAsia="en-AU"/>
        </w:rPr>
        <w:fldChar w:fldCharType="separate"/>
      </w:r>
      <w:r w:rsidR="009B5897" w:rsidRPr="004C4B36">
        <w:rPr>
          <w:lang w:eastAsia="en-AU"/>
        </w:rPr>
        <w:t>(144)</w:t>
      </w:r>
      <w:r w:rsidR="00183361" w:rsidRPr="004C4B36">
        <w:rPr>
          <w:lang w:eastAsia="en-AU"/>
        </w:rPr>
        <w:fldChar w:fldCharType="end"/>
      </w:r>
      <w:r w:rsidR="00183361" w:rsidRPr="004C4B36">
        <w:rPr>
          <w:lang w:eastAsia="en-AU"/>
        </w:rPr>
        <w:t>.</w:t>
      </w:r>
    </w:p>
    <w:p w14:paraId="7C91D258" w14:textId="76C7A5A4" w:rsidR="00183361" w:rsidRPr="004C4B36" w:rsidRDefault="00183361" w:rsidP="00183361">
      <w:pPr>
        <w:pStyle w:val="Paragraph"/>
        <w:rPr>
          <w:lang w:eastAsia="en-AU"/>
        </w:rPr>
      </w:pPr>
      <w:r w:rsidRPr="004C4B36">
        <w:rPr>
          <w:lang w:eastAsia="en-AU"/>
        </w:rPr>
        <w:t>Training could occur at a number of levels across the spectrum of palliative care provision</w:t>
      </w:r>
      <w:r w:rsidR="001016EE" w:rsidRPr="004C4B36">
        <w:rPr>
          <w:lang w:eastAsia="en-AU"/>
        </w:rPr>
        <w:t>—</w:t>
      </w:r>
      <w:r w:rsidRPr="004C4B36">
        <w:rPr>
          <w:lang w:eastAsia="en-AU"/>
        </w:rPr>
        <w:t xml:space="preserve">from training at undergraduate and postgraduate levels for generalist and specialist medical staff to training in palliative care for interpreters and advocates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rPr>
          <w:lang w:eastAsia="en-AU"/>
        </w:rPr>
        <w:fldChar w:fldCharType="separate"/>
      </w:r>
      <w:r w:rsidR="009B5897" w:rsidRPr="004C4B36">
        <w:rPr>
          <w:lang w:eastAsia="en-AU"/>
        </w:rPr>
        <w:t>(104)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Inter-professional educational programs incorporating critical reflection and dialogue could promote understanding of diverse needs for CALD populations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w:t>
      </w:r>
    </w:p>
    <w:p w14:paraId="013F6AE4" w14:textId="1481ACFC" w:rsidR="00183361" w:rsidRPr="004C4B36" w:rsidRDefault="00183361" w:rsidP="00183361">
      <w:pPr>
        <w:pStyle w:val="Paragraph"/>
        <w:rPr>
          <w:lang w:eastAsia="en-AU"/>
        </w:rPr>
      </w:pPr>
      <w:r w:rsidRPr="004C4B36">
        <w:rPr>
          <w:rStyle w:val="Bold"/>
        </w:rPr>
        <w:t>Recruitment of staff from different cultural backgrounds</w:t>
      </w:r>
      <w:r w:rsidRPr="004C4B36">
        <w:rPr>
          <w:lang w:eastAsia="en-AU"/>
        </w:rPr>
        <w:t xml:space="preserve"> (i.e. those matching patients’ </w:t>
      </w:r>
      <w:r w:rsidRPr="004C4B36">
        <w:rPr>
          <w:lang w:eastAsia="en-AU"/>
        </w:rPr>
        <w:lastRenderedPageBreak/>
        <w:t xml:space="preserve">cultural backgrounds and speaking their native language) is also a key enabler of culturally-appropriate care and promoter of linkages between other health services and palliative care </w:t>
      </w:r>
      <w:r w:rsidRPr="004C4B36">
        <w:rPr>
          <w:lang w:eastAsia="en-AU"/>
        </w:rPr>
        <w:fldChar w:fldCharType="begin" w:fldLock="1"/>
      </w:r>
      <w:r w:rsidR="009B5897" w:rsidRPr="004C4B36">
        <w:rPr>
          <w:lang w:eastAsia="en-AU"/>
        </w:rPr>
        <w:instrText>ADDIN CSL_CITATION {"citationItems":[{"id":"ITEM-1","itemData":{"author":[{"dropping-particle":"","family":"Randhawa","given":"Gurch","non-dropping-particle":"","parse-names":false,"suffix":""},{"dropping-particle":"","family":"Owens","given":"Alastair","non-dropping-particle":"","parse-names":false,"suffix":""},{"dropping-particle":"","family":"Fitches","given":"Rah","non-dropping-particle":"","parse-names":false,"suffix":""},{"dropping-particle":"","family":"Khan","given":"Zafar","non-dropping-particle":"","parse-names":false,"suffix":""}],"container-title":"International Journal of Palliative Nursing","id":"ITEM-1","issue":"1","issued":{"date-parts":[["2003"]]},"page":"24-31","title":"Communication in the development of culturally competent palliative care services in the UK: A case study","type":"article-journal","volume":"9"},"uris":["http://www.mendeley.com/documents/?uuid=643c7ec5-ae37-4b30-bb33-0a96170122da"]},{"id":"ITEM-2","itemData":{"DOI":"10.5172/conu.2012.43.1.56","ISBN":"1037-6178","ISSN":"10376178","PMID":"23343233","abstract":"Disparities in access to health care also extend to the end-of-life care. Despite the general principle that palliative care is equitably available for all in need, it remains underutilised by certain groups in the community. Ethnic minorities, older people and patients with non-cancer diseases are found to be at a greatest risk for underutilisation of palliative care. Barriers to access palliative care by these groups in the community are complex and often overlapping. To overcome these barriers, there is a need to take action on many fronts. This paper discusses these barriers and provides an overview of the strategies that have been implemented to address these issues.","author":[{"dropping-particle":"","family":"Lau","given":"Rosalind","non-dropping-particle":"","parse-names":false,"suffix":""},{"dropping-particle":"","family":"O'Connor","given":"Margaret","non-dropping-particle":"","parse-names":false,"suffix":""}],"container-title":"Contemporary Nurse","id":"ITEM-2","issue":"1","issued":{"date-parts":[["2012"]]},"page":"56-63","title":"Behind the rhetoric: Is palliative care equitably available for all?","type":"article-journal","volume":"43"},"uris":["http://www.mendeley.com/documents/?uuid=aa1a947e-87de-3147-9225-c0a31c1d49ff"]},{"id":"ITEM-3","itemData":{"DOI":"10.1016/j.jpainsymman.2018.01.007","ISSN":"18736513","PMID":"29366913","abstract":"Palliative care is gaining acceptance across the world. However, even when palliative care resources exist, both the delivery and distribution of services too often are neither equitably nor acceptably provided to diverse population groups. The goal of this study was to illustrate tensions in the delivery of palliative care for diverse patient populations to help clinicians to improve care for all. We begin by defining and differentiating culture, race, and ethnicity, so that these terms—often used interchangeably—are not conflated and are more effectively used in caring for diverse populations. We then present examples from an integrative literature review of recent research on culture and palliative care to illustrate both how and why varied responses to pain and suffering occur in different patterns, focusing on four areas of palliative care: the formation of care preferences, communication patterns, different meanings of suffering, and decision-making processes about care. For each area, we provide international and multiethnic examples of variations that emphasize the need for personalization of care and the avoidance of stereotyping beliefs and practices without considering individual circumstances and life histories. We conclude with recommendations for improving palliative care research and practice with cultural perspectives, emphasizing the need to work in partnerships with patients, their family members, and communities to identify and negotiate culturally meaningful care, promote quality of life, and ensure the highest quality palliative care for all, both domestically and internationally.","author":[{"dropping-particle":"","family":"Cain","given":"Cindy L.","non-dropping-particle":"","parse-names":false,"suffix":""},{"dropping-particle":"","family":"Surbone","given":"Antonella","non-dropping-particle":"","parse-names":false,"suffix":""},{"dropping-particle":"","family":"Elk","given":"Ronit","non-dropping-particle":"","parse-names":false,"suffix":""},{"dropping-particle":"","family":"Kagawa-Singer","given":"Marjorie","non-dropping-particle":"","parse-names":false,"suffix":""}],"container-title":"Journal of Pain and Symptom Management","id":"ITEM-3","issue":"5","issued":{"date-parts":[["2018"]]},"page":"1408-19","title":"Culture and palliative care: Preferences, communication, meaning, and mutual decision making","type":"article-journal","volume":"55"},"uris":["http://www.mendeley.com/documents/?uuid=182e64c5-3266-3baa-8e5f-23ee3205c3eb"]}],"mendeley":{"formattedCitation":"(117,118,145)","plainTextFormattedCitation":"(117,118,145)","previouslyFormattedCitation":"(116,117,144)"},"properties":{"noteIndex":0},"schema":"https://github.com/citation-style-language/schema/raw/master/csl-citation.json"}</w:instrText>
      </w:r>
      <w:r w:rsidRPr="004C4B36">
        <w:rPr>
          <w:lang w:eastAsia="en-AU"/>
        </w:rPr>
        <w:fldChar w:fldCharType="separate"/>
      </w:r>
      <w:r w:rsidR="009B5897" w:rsidRPr="004C4B36">
        <w:rPr>
          <w:lang w:eastAsia="en-AU"/>
        </w:rPr>
        <w:t>(117,118,145)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 small study of doctors in the UK found that the majority felt palliative care services could not be sensitive to religion and culture without this </w:t>
      </w:r>
      <w:r w:rsidRPr="004C4B36">
        <w:rPr>
          <w:lang w:eastAsia="en-AU"/>
        </w:rPr>
        <w:fldChar w:fldCharType="begin" w:fldLock="1"/>
      </w:r>
      <w:r w:rsidR="009B5897" w:rsidRPr="004C4B36">
        <w:rPr>
          <w:lang w:eastAsia="en-AU"/>
        </w:rPr>
        <w:instrText>ADDIN CSL_CITATION {"citationItems":[{"id":"ITEM-1","itemData":{"DOI":"10.1191/026921600701536390","ISBN":"0269-2163","ISSN":"02692163","PMID":"11219877","abstract":"The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Medicine","id":"ITEM-1","issue":"6","issued":{"date-parts":[["2000"]]},"page":"471-478","title":"Nonwhite ethnicity and the provision of specialist palliative care services: Factors affecting doctors' referral patterns","type":"article-journal","volume":"14"},"uris":["http://www.mendeley.com/documents/?uuid=f32ac641-9493-4746-bd7f-5d2c5416e3a7"]}],"mendeley":{"formattedCitation":"(101)","plainTextFormattedCitation":"(101)","previouslyFormattedCitation":"(100)"},"properties":{"noteIndex":0},"schema":"https://github.com/citation-style-language/schema/raw/master/csl-citation.json"}</w:instrText>
      </w:r>
      <w:r w:rsidRPr="004C4B36">
        <w:rPr>
          <w:lang w:eastAsia="en-AU"/>
        </w:rPr>
        <w:fldChar w:fldCharType="separate"/>
      </w:r>
      <w:r w:rsidR="009B5897" w:rsidRPr="004C4B36">
        <w:rPr>
          <w:lang w:eastAsia="en-AU"/>
        </w:rPr>
        <w:t>(101)</w:t>
      </w:r>
      <w:r w:rsidRPr="004C4B36">
        <w:rPr>
          <w:lang w:eastAsia="en-AU"/>
        </w:rPr>
        <w:fldChar w:fldCharType="end"/>
      </w:r>
      <w:r w:rsidRPr="004C4B36">
        <w:rPr>
          <w:lang w:eastAsia="en-AU"/>
        </w:rPr>
        <w:t xml:space="preserve">. </w:t>
      </w:r>
    </w:p>
    <w:p w14:paraId="78F4561C" w14:textId="77777777" w:rsidR="00183361" w:rsidRPr="004C4B36" w:rsidRDefault="00183361" w:rsidP="00584362">
      <w:pPr>
        <w:pStyle w:val="Heading4"/>
        <w:rPr>
          <w:noProof w:val="0"/>
          <w:lang w:val="en-GB"/>
        </w:rPr>
      </w:pPr>
      <w:r w:rsidRPr="004C4B36">
        <w:rPr>
          <w:noProof w:val="0"/>
          <w:lang w:val="en-GB"/>
        </w:rPr>
        <w:t xml:space="preserve">Language and communication </w:t>
      </w:r>
    </w:p>
    <w:p w14:paraId="50987399" w14:textId="463CD9F9" w:rsidR="00183361" w:rsidRPr="004C4B36" w:rsidRDefault="00183361" w:rsidP="00183361">
      <w:pPr>
        <w:pStyle w:val="Paragraph"/>
        <w:rPr>
          <w:lang w:eastAsia="en-AU"/>
        </w:rPr>
      </w:pPr>
      <w:r w:rsidRPr="004C4B36">
        <w:rPr>
          <w:lang w:eastAsia="en-AU"/>
        </w:rPr>
        <w:t xml:space="preserve">In a number of cases, the importance of good communication was emphasised above all other factors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mendeley":{"formattedCitation":"(104)","plainTextFormattedCitation":"(104)","previouslyFormattedCitation":"(103)"},"properties":{"noteIndex":0},"schema":"https://github.com/citation-style-language/schema/raw/master/csl-citation.json"}</w:instrText>
      </w:r>
      <w:r w:rsidRPr="004C4B36">
        <w:rPr>
          <w:lang w:eastAsia="en-AU"/>
        </w:rPr>
        <w:fldChar w:fldCharType="separate"/>
      </w:r>
      <w:r w:rsidR="009B5897" w:rsidRPr="004C4B36">
        <w:rPr>
          <w:lang w:eastAsia="en-AU"/>
        </w:rPr>
        <w:t>(104)</w:t>
      </w:r>
      <w:r w:rsidRPr="004C4B36">
        <w:rPr>
          <w:lang w:eastAsia="en-AU"/>
        </w:rPr>
        <w:fldChar w:fldCharType="end"/>
      </w:r>
      <w:r w:rsidRPr="004C4B36">
        <w:rPr>
          <w:lang w:eastAsia="en-AU"/>
        </w:rPr>
        <w:t xml:space="preserve">, and it was suggested that </w:t>
      </w:r>
      <w:r w:rsidRPr="004C4B36">
        <w:rPr>
          <w:rStyle w:val="Bold"/>
        </w:rPr>
        <w:t>identifying the key decision-maker</w:t>
      </w:r>
      <w:r w:rsidRPr="004C4B36">
        <w:rPr>
          <w:lang w:eastAsia="en-AU"/>
        </w:rPr>
        <w:t xml:space="preserve"> in the family may be helpful in identifying patient and family needs </w:t>
      </w:r>
      <w:r w:rsidRPr="004C4B36">
        <w:rPr>
          <w:lang w:eastAsia="en-AU"/>
        </w:rPr>
        <w:fldChar w:fldCharType="begin" w:fldLock="1"/>
      </w:r>
      <w:r w:rsidR="009B5897" w:rsidRPr="004C4B36">
        <w:rPr>
          <w:lang w:eastAsia="en-AU"/>
        </w:rPr>
        <w:instrText>ADDIN CSL_CITATION {"citationItems":[{"id":"ITEM-1","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Nursing","id":"ITEM-1","issue":"1","issued":{"date-parts":[["2009"]]},"page":"E12-E21","title":"Accommodating the diverse cultural needs of cancer patients and their families in palliative care","type":"article-journal","volume":"32"},"uris":["http://www.mendeley.com/documents/?uuid=05017aaf-3686-4501-b297-5af13d41fba6"]}],"mendeley":{"formattedCitation":"(100)","plainTextFormattedCitation":"(100)","previouslyFormattedCitation":"(99)"},"properties":{"noteIndex":0},"schema":"https://github.com/citation-style-language/schema/raw/master/csl-citation.json"}</w:instrText>
      </w:r>
      <w:r w:rsidRPr="004C4B36">
        <w:rPr>
          <w:lang w:eastAsia="en-AU"/>
        </w:rPr>
        <w:fldChar w:fldCharType="separate"/>
      </w:r>
      <w:r w:rsidR="009B5897" w:rsidRPr="004C4B36">
        <w:rPr>
          <w:lang w:eastAsia="en-AU"/>
        </w:rPr>
        <w:t>(100)</w:t>
      </w:r>
      <w:r w:rsidRPr="004C4B36">
        <w:rPr>
          <w:lang w:eastAsia="en-AU"/>
        </w:rPr>
        <w:fldChar w:fldCharType="end"/>
      </w:r>
      <w:r w:rsidRPr="004C4B36">
        <w:rPr>
          <w:lang w:eastAsia="en-AU"/>
        </w:rPr>
        <w:t>.</w:t>
      </w:r>
    </w:p>
    <w:p w14:paraId="03978A87" w14:textId="19DF0FB4" w:rsidR="00183361" w:rsidRPr="004C4B36" w:rsidRDefault="00183361" w:rsidP="00183361">
      <w:pPr>
        <w:pStyle w:val="Paragraph"/>
        <w:rPr>
          <w:lang w:eastAsia="en-AU"/>
        </w:rPr>
      </w:pPr>
      <w:r w:rsidRPr="004C4B36">
        <w:rPr>
          <w:rStyle w:val="Bold"/>
        </w:rPr>
        <w:t>Translation and interpretation</w:t>
      </w:r>
      <w:r w:rsidRPr="004C4B36">
        <w:rPr>
          <w:lang w:eastAsia="en-AU"/>
        </w:rPr>
        <w:t xml:space="preserve"> have obvious roles in overcoming language barriers, and professional interpreters can improve discussions about and provision of end-of-life care </w:t>
      </w:r>
      <w:r w:rsidRPr="004C4B36">
        <w:rPr>
          <w:lang w:eastAsia="en-AU"/>
        </w:rPr>
        <w:fldChar w:fldCharType="begin" w:fldLock="1"/>
      </w:r>
      <w:r w:rsidR="009B5897" w:rsidRPr="004C4B36">
        <w:rPr>
          <w:lang w:eastAsia="en-AU"/>
        </w:rPr>
        <w:instrText>ADDIN CSL_CITATION {"citationItems":[{"id":"ITEM-1","itemData":{"DOI":"10.1016/j.jpainsymman.2015.10.011","ISBN":"0885-3924","ISSN":"18736513","PMID":"26549596","abstract":"Context Language barriers can influence the health quality and outcomes of limited English proficiency (LEP) patients at end of life, including symptom assessment and utilization of hospice services. Objectives To determine how professional medical interpreters influence the delivery of palliative care services to LEP patients. Methods We conducted a systematic review of the literature in all available languages of six databases from 1960 to 2014. Studies evaluated use of language services for LEP patients who received palliative care services. Data were abstracted from 10 articles and collected on study design, size, comparison groups, outcomes, and interpreter characteristics. Results Six qualitative and four quantitative studies assessed the use of interpreters in palliative care. All studies found that the quality of care provided to LEP patients receiving palliative services is influenced by the type of interpreter used. When professional interpreters were not used, LEP patients and families had inadequate understanding about diagnosis and prognosis during goals of care conversations, and patients had worse symptom management at the end of life, including pain and anxiety. Half of the studies concluded that professional interpreters were not used adequately, and several studies suggested that premeetings between clinicians and interpreters were important to discuss topics and terminology to be used during goals of care discussions. Conclusion LEP patients had worse quality of end-of-life care and goals of care discussions when professional interpreters were not used. More intervention studies are needed to improve the quality of care provided to LEP patients and families receiving palliative services.","author":[{"dropping-particle":"","family":"Silva","given":"Milagros D.","non-dropping-particle":"","parse-names":false,"suffix":""},{"dropping-particle":"","family":"Genoff","given":"Margaux","non-dropping-particle":"","parse-names":false,"suffix":""},{"dropping-particle":"","family":"Zaballa","given":"Alexandra","non-dropping-particle":"","parse-names":false,"suffix":""},{"dropping-particle":"","family":"Jewell","given":"Sarah","non-dropping-particle":"","parse-names":false,"suffix":""},{"dropping-particle":"","family":"Stabler","given":"Stacy","non-dropping-particle":"","parse-names":false,"suffix":""},{"dropping-particle":"","family":"Gany","given":"Francesca M.","non-dropping-particle":"","parse-names":false,"suffix":""},{"dropping-particle":"","family":"Diamond","given":"Lisa C.","non-dropping-particle":"","parse-names":false,"suffix":""}],"container-title":"Journal of Pain and Symptom Management","id":"ITEM-1","issue":"3","issued":{"date-parts":[["2016"]]},"page":"569-580","publisher":"Elsevier Inc","title":"Interpreting at the end of life: A systematic review of the impact of interpreters on the delivery of palliative care services to cancer patients with limited English proficiency","type":"article-journal","volume":"51"},"uris":["http://www.mendeley.com/documents/?uuid=c62023b1-7f4a-4e02-a861-c85845644b22"]}],"mendeley":{"formattedCitation":"(146)","plainTextFormattedCitation":"(146)","previouslyFormattedCitation":"(145)"},"properties":{"noteIndex":0},"schema":"https://github.com/citation-style-language/schema/raw/master/csl-citation.json"}</w:instrText>
      </w:r>
      <w:r w:rsidRPr="004C4B36">
        <w:rPr>
          <w:lang w:eastAsia="en-AU"/>
        </w:rPr>
        <w:fldChar w:fldCharType="separate"/>
      </w:r>
      <w:r w:rsidR="009B5897" w:rsidRPr="004C4B36">
        <w:rPr>
          <w:lang w:eastAsia="en-AU"/>
        </w:rPr>
        <w:t>(146)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However, the availability and capability of interpreters may be variable, and concepts can quite literally be ‘lost in translation</w:t>
      </w:r>
      <w:proofErr w:type="gramStart"/>
      <w:r w:rsidRPr="004C4B36">
        <w:rPr>
          <w:lang w:eastAsia="en-AU"/>
        </w:rPr>
        <w:t>’,</w:t>
      </w:r>
      <w:proofErr w:type="gramEnd"/>
      <w:r w:rsidRPr="004C4B36">
        <w:rPr>
          <w:lang w:eastAsia="en-AU"/>
        </w:rPr>
        <w:t xml:space="preserve"> complicating clinical work.</w:t>
      </w:r>
      <w:r w:rsidR="00CA2674" w:rsidRPr="004C4B36">
        <w:rPr>
          <w:lang w:eastAsia="en-AU"/>
        </w:rPr>
        <w:t xml:space="preserve"> </w:t>
      </w:r>
      <w:r w:rsidRPr="004C4B36">
        <w:rPr>
          <w:lang w:eastAsia="en-AU"/>
        </w:rPr>
        <w:t xml:space="preserve">Patients from small communities may also be reluctant to use an interpreter known to them or their families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mendeley":{"formattedCitation":"(98)","plainTextFormattedCitation":"(98)","previouslyFormattedCitation":"(97)"},"properties":{"noteIndex":0},"schema":"https://github.com/citation-style-language/schema/raw/master/csl-citation.json"}</w:instrText>
      </w:r>
      <w:r w:rsidRPr="004C4B36">
        <w:rPr>
          <w:lang w:eastAsia="en-AU"/>
        </w:rPr>
        <w:fldChar w:fldCharType="separate"/>
      </w:r>
      <w:r w:rsidR="009B5897" w:rsidRPr="004C4B36">
        <w:rPr>
          <w:lang w:eastAsia="en-AU"/>
        </w:rPr>
        <w:t>(98)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Even where available and utilised, i</w:t>
      </w:r>
      <w:r w:rsidR="00D66A0E" w:rsidRPr="004C4B36">
        <w:rPr>
          <w:lang w:eastAsia="en-AU"/>
        </w:rPr>
        <w:t>nterpreters and clinicians face</w:t>
      </w:r>
      <w:r w:rsidRPr="004C4B36">
        <w:rPr>
          <w:lang w:eastAsia="en-AU"/>
        </w:rPr>
        <w:t xml:space="preserve"> challenges such as balancing accuracy and understanding, pure translation and cultural advocacy, and professionalism and support </w:t>
      </w:r>
      <w:r w:rsidRPr="004C4B36">
        <w:rPr>
          <w:lang w:eastAsia="en-AU"/>
        </w:rPr>
        <w:fldChar w:fldCharType="begin" w:fldLock="1"/>
      </w:r>
      <w:r w:rsidR="009B5897" w:rsidRPr="004C4B36">
        <w:rPr>
          <w:lang w:eastAsia="en-AU"/>
        </w:rPr>
        <w:instrText>ADDIN CSL_CITATION {"citationItems":[{"id":"ITEM-1","itemData":{"DOI":"10.1007/s00520-010-1046-z","ISBN":"0941-4355","ISSN":"09414355","PMID":"21110046","abstract":"BACKGROUND: Migration is increasing worldwide. In previous research into people with cancer from culturally and linguistically diverse backgrounds, interpreter accuracy, professionalism and continuity have emerged as key concerns for patients. Little is known about interpreters' perceptions of their role and the challenges they face. This study aimed to obtain their perspective.\\n\\nMETHODS: Thirty interpreters (Greek n = 7, Chinese n = 11, and Arabic n = 12) participated in four focus groups which were audio-taped, transcribed and analysed for themes using N-Vivo software.\\n\\nRESULTS: Skills as an interpreter were broadly perceived as conveying information accurately, being confidential and impartial. Three broad dilemmas faced by interpreters emerged: accuracy versus understanding; translating only versus cultural advocacy and sensitivity; and professionalism versus providing support. Some saw themselves as merely an accurate conduit of information, while others saw their role in broader terms, encompassing patient advocacy, cultural brokerage and provision of emotional support. Perceived challenges in their role included lack of continuity, managing their own emotions especially after bad news consultations, and managing diverse patient and family expectations. Training and support needs included medical terminology, communication and counselling skills and debriefing. Interpreters suggested that oncologists check on interpreter/patient's language or dialect compatibility; use lay language and short sentences; and speak in the first person.\\n\\nCONCLUSIONS: Resolving potential conflicts between information provision and advocacy is an important area of cross-cultural communication research. Further training and support is required to enhance interpreters' competence in managing delicate situations from a professional, cultural and psychological perspective; and to assist doctors to collaborate with interpreters to ensure culturally competent communication. Ultimately, this will improve interpreters' well-being and patient care.","author":[{"dropping-particle":"","family":"Butow","given":"Phyllis N.","non-dropping-particle":"","parse-names":false,"suffix":""},{"dropping-particle":"","family":"Lobb","given":"Elizabeth","non-dropping-particle":"","parse-names":false,"suffix":""},{"dropping-particle":"","family":"Jefford","given":"Michael","non-dropping-particle":"","parse-names":false,"suffix":""},{"dropping-particle":"","family":"Goldstein","given":"David","non-dropping-particle":"","parse-names":false,"suffix":""},{"dropping-particle":"","family":"Eisenbruch","given":"Maurice","non-dropping-particle":"","parse-names":false,"suffix":""},{"dropping-particle":"","family":"Girgis","given":"Afaf","non-dropping-particle":"","parse-names":false,"suffix":""},{"dropping-particle":"","family":"King","given":"Madeleine","non-dropping-particle":"","parse-names":false,"suffix":""},{"dropping-particle":"","family":"Sze","given":"Ming","non-dropping-particle":"","parse-names":false,"suffix":""},{"dropping-particle":"","family":"Aldridge","given":"Lynley","non-dropping-particle":"","parse-names":false,"suffix":""},{"dropping-particle":"","family":"Schofield","given":"Penelope","non-dropping-particle":"","parse-names":false,"suffix":""}],"container-title":"Supportive Care in Cancer","id":"ITEM-1","issue":"2","issued":{"date-parts":[["2012"]]},"page":"235-244","title":"A bridge between cultures: Interpreters' perspectives of consultations with migrant oncology patients","type":"article-journal","volume":"20"},"uris":["http://www.mendeley.com/documents/?uuid=5435a0d0-8d28-43f6-b891-a73332551cfc"]},{"id":"ITEM-2","itemData":{"author":[{"dropping-particle":"","family":"Norris","given":"Wendi M","non-dropping-particle":"","parse-names":false,"suffix":""},{"dropping-particle":"","family":"Wenrich","given":"Marjorie D","non-dropping-particle":"","parse-names":false,"suffix":""},{"dropping-particle":"","family":"Nielsen","given":"Elizabeth L","non-dropping-particle":"","parse-names":false,"suffix":""},{"dropping-particle":"","family":"Treece","given":"Patsy D","non-dropping-particle":"","parse-names":false,"suffix":""},{"dropping-particle":"","family":"Jackson","given":"J Carey","non-dropping-particle":"","parse-names":false,"suffix":""},{"dropping-particle":"","family":"Curtis","given":"J Randall","non-dropping-particle":"","parse-names":false,"suffix":""}],"container-title":"Journal of Palliative Medicine","id":"ITEM-2","issue":"5","issued":{"date-parts":[["2005"]]},"page":"1016-1025","title":"Insights from medical interpreters","type":"article-journal","volume":"8"},"uris":["http://www.mendeley.com/documents/?uuid=410fe43d-9ad0-44bc-8db1-da929793ae27"]}],"mendeley":{"formattedCitation":"(147,148)","plainTextFormattedCitation":"(147,148)","previouslyFormattedCitation":"(146,147)"},"properties":{"noteIndex":0},"schema":"https://github.com/citation-style-language/schema/raw/master/csl-citation.json"}</w:instrText>
      </w:r>
      <w:r w:rsidRPr="004C4B36">
        <w:rPr>
          <w:lang w:eastAsia="en-AU"/>
        </w:rPr>
        <w:fldChar w:fldCharType="separate"/>
      </w:r>
      <w:r w:rsidR="009B5897" w:rsidRPr="004C4B36">
        <w:rPr>
          <w:lang w:eastAsia="en-AU"/>
        </w:rPr>
        <w:t>(147,148)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Meetings between clinicians and interpreters before patient discussions may be helpful </w:t>
      </w:r>
      <w:r w:rsidRPr="004C4B36">
        <w:rPr>
          <w:lang w:eastAsia="en-AU"/>
        </w:rPr>
        <w:fldChar w:fldCharType="begin" w:fldLock="1"/>
      </w:r>
      <w:r w:rsidR="009B5897" w:rsidRPr="004C4B36">
        <w:rPr>
          <w:lang w:eastAsia="en-AU"/>
        </w:rPr>
        <w:instrText>ADDIN CSL_CITATION {"citationItems":[{"id":"ITEM-1","itemData":{"DOI":"10.1016/j.jpainsymman.2015.10.011","ISBN":"0885-3924","ISSN":"18736513","PMID":"26549596","abstract":"Context Language barriers can influence the health quality and outcomes of limited English proficiency (LEP) patients at end of life, including symptom assessment and utilization of hospice services. Objectives To determine how professional medical interpreters influence the delivery of palliative care services to LEP patients. Methods We conducted a systematic review of the literature in all available languages of six databases from 1960 to 2014. Studies evaluated use of language services for LEP patients who received palliative care services. Data were abstracted from 10 articles and collected on study design, size, comparison groups, outcomes, and interpreter characteristics. Results Six qualitative and four quantitative studies assessed the use of interpreters in palliative care. All studies found that the quality of care provided to LEP patients receiving palliative services is influenced by the type of interpreter used. When professional interpreters were not used, LEP patients and families had inadequate understanding about diagnosis and prognosis during goals of care conversations, and patients had worse symptom management at the end of life, including pain and anxiety. Half of the studies concluded that professional interpreters were not used adequately, and several studies suggested that premeetings between clinicians and interpreters were important to discuss topics and terminology to be used during goals of care discussions. Conclusion LEP patients had worse quality of end-of-life care and goals of care discussions when professional interpreters were not used. More intervention studies are needed to improve the quality of care provided to LEP patients and families receiving palliative services.","author":[{"dropping-particle":"","family":"Silva","given":"Milagros D.","non-dropping-particle":"","parse-names":false,"suffix":""},{"dropping-particle":"","family":"Genoff","given":"Margaux","non-dropping-particle":"","parse-names":false,"suffix":""},{"dropping-particle":"","family":"Zaballa","given":"Alexandra","non-dropping-particle":"","parse-names":false,"suffix":""},{"dropping-particle":"","family":"Jewell","given":"Sarah","non-dropping-particle":"","parse-names":false,"suffix":""},{"dropping-particle":"","family":"Stabler","given":"Stacy","non-dropping-particle":"","parse-names":false,"suffix":""},{"dropping-particle":"","family":"Gany","given":"Francesca M.","non-dropping-particle":"","parse-names":false,"suffix":""},{"dropping-particle":"","family":"Diamond","given":"Lisa C.","non-dropping-particle":"","parse-names":false,"suffix":""}],"container-title":"Journal of Pain and Symptom Management","id":"ITEM-1","issue":"3","issued":{"date-parts":[["2016"]]},"page":"569-580","publisher":"Elsevier Inc","title":"Interpreting at the end of life: A systematic review of the impact of interpreters on the delivery of palliative care services to cancer patients with limited English proficiency","type":"article-journal","volume":"51"},"uris":["http://www.mendeley.com/documents/?uuid=c62023b1-7f4a-4e02-a861-c85845644b22"]}],"mendeley":{"formattedCitation":"(146)","plainTextFormattedCitation":"(146)","previouslyFormattedCitation":"(145)"},"properties":{"noteIndex":0},"schema":"https://github.com/citation-style-language/schema/raw/master/csl-citation.json"}</w:instrText>
      </w:r>
      <w:r w:rsidRPr="004C4B36">
        <w:rPr>
          <w:lang w:eastAsia="en-AU"/>
        </w:rPr>
        <w:fldChar w:fldCharType="separate"/>
      </w:r>
      <w:r w:rsidR="009B5897" w:rsidRPr="004C4B36">
        <w:rPr>
          <w:lang w:eastAsia="en-AU"/>
        </w:rPr>
        <w:t>(146)</w:t>
      </w:r>
      <w:r w:rsidRPr="004C4B36">
        <w:rPr>
          <w:lang w:eastAsia="en-AU"/>
        </w:rPr>
        <w:fldChar w:fldCharType="end"/>
      </w:r>
      <w:r w:rsidRPr="004C4B36">
        <w:rPr>
          <w:lang w:eastAsia="en-AU"/>
        </w:rPr>
        <w:t>.</w:t>
      </w:r>
    </w:p>
    <w:p w14:paraId="67AA1DA1" w14:textId="6967F8D0" w:rsidR="00183361" w:rsidRPr="004C4B36" w:rsidRDefault="00183361" w:rsidP="00183361">
      <w:pPr>
        <w:pStyle w:val="Paragraph"/>
        <w:rPr>
          <w:lang w:eastAsia="en-AU"/>
        </w:rPr>
      </w:pPr>
      <w:r w:rsidRPr="004C4B36">
        <w:rPr>
          <w:lang w:eastAsia="en-AU"/>
        </w:rPr>
        <w:t xml:space="preserve">In some cases, the involvement of English-speaking family members may be useful in connecting and communicating with patients </w:t>
      </w:r>
      <w:r w:rsidRPr="004C4B36">
        <w:rPr>
          <w:lang w:eastAsia="en-AU"/>
        </w:rPr>
        <w:fldChar w:fldCharType="begin" w:fldLock="1"/>
      </w:r>
      <w:r w:rsidR="009B5897" w:rsidRPr="004C4B36">
        <w:rPr>
          <w:lang w:eastAsia="en-AU"/>
        </w:rPr>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id":"ITEM-2","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Nursing","id":"ITEM-2","issue":"1","issued":{"date-parts":[["2009"]]},"page":"E12-E21","title":"Accommodating the diverse cultural needs of cancer patients and their families in palliative care","type":"article-journal","volume":"32"},"uris":["http://www.mendeley.com/documents/?uuid=05017aaf-3686-4501-b297-5af13d41fba6"]}],"mendeley":{"formattedCitation":"(98,100)","plainTextFormattedCitation":"(98,100)","previouslyFormattedCitation":"(97,99)"},"properties":{"noteIndex":0},"schema":"https://github.com/citation-style-language/schema/raw/master/csl-citation.json"}</w:instrText>
      </w:r>
      <w:r w:rsidRPr="004C4B36">
        <w:rPr>
          <w:lang w:eastAsia="en-AU"/>
        </w:rPr>
        <w:fldChar w:fldCharType="separate"/>
      </w:r>
      <w:r w:rsidR="009B5897" w:rsidRPr="004C4B36">
        <w:rPr>
          <w:lang w:eastAsia="en-AU"/>
        </w:rPr>
        <w:t>(98,100)</w:t>
      </w:r>
      <w:r w:rsidRPr="004C4B36">
        <w:rPr>
          <w:lang w:eastAsia="en-AU"/>
        </w:rPr>
        <w:fldChar w:fldCharType="end"/>
      </w:r>
      <w:r w:rsidRPr="004C4B36">
        <w:rPr>
          <w:lang w:eastAsia="en-AU"/>
        </w:rPr>
        <w:t>, although this can also carry risks</w:t>
      </w:r>
      <w:r w:rsidR="001016EE" w:rsidRPr="004C4B36">
        <w:rPr>
          <w:lang w:eastAsia="en-AU"/>
        </w:rPr>
        <w:t>—</w:t>
      </w:r>
      <w:r w:rsidRPr="004C4B36">
        <w:rPr>
          <w:lang w:eastAsia="en-AU"/>
        </w:rPr>
        <w:t xml:space="preserve">in particular uncertainty about how much information is being provided to the patient </w:t>
      </w:r>
      <w:r w:rsidRPr="004C4B36">
        <w:rPr>
          <w:lang w:eastAsia="en-AU"/>
        </w:rPr>
        <w:fldChar w:fldCharType="begin" w:fldLock="1"/>
      </w:r>
      <w:r w:rsidR="009B5897" w:rsidRPr="004C4B36">
        <w:rPr>
          <w:lang w:eastAsia="en-AU"/>
        </w:rPr>
        <w:instrText>ADDIN CSL_CITATION {"citationItems":[{"id":"ITEM-1","itemData":{"DOI":"10.1186/1472-6963-11-141","ISBN":"1472-6963 (Electronic) 1472-6963 (Linking)","ISSN":"14726963","PMID":"21635738","abstract":"Evidence of low end-of-life (EoL) care service use by minority ethnic groups in the UK has given rise to a body of research and a number of reviews of the literature. This article aims to review and evaluate literature reviews on minority ethnic groups and EoL care in the UK and assess their suitability as an evidence base for policy.","author":[{"dropping-particle":"","family":"Evans","given":"Natalie","non-dropping-particle":"","parse-names":false,"suffix":""},{"dropping-particle":"","family":"Mẽaca","given":"Arantza","non-dropping-particle":"","parse-names":false,"suffix":""},{"dropping-particle":"","family":"Andrew","given":"Erin V.W.","non-dropping-particle":"","parse-names":false,"suffix":""},{"dropping-particle":"","family":"Koffman","given":"Jonathan","non-dropping-particle":"","parse-names":false,"suffix":""},{"dropping-particle":"","family":"Harding","given":"Richard","non-dropping-particle":"","parse-names":false,"suffix":""},{"dropping-particle":"","family":"Higginson","given":"Irene J.","non-dropping-particle":"","parse-names":false,"suffix":""},{"dropping-particle":"","family":"Pool","given":"Robert","non-dropping-particle":"","parse-names":false,"suffix":""},{"dropping-particle":"","family":"Gysels","given":"Marjolein","non-dropping-particle":"","parse-names":false,"suffix":""}],"container-title":"BMC Health Services Research","id":"ITEM-1","issued":{"date-parts":[["2011"]]},"publisher":"BioMed Central Ltd","title":"Appraisal of literature reviews on end-of-life care for minority ethnic groups in the UK and a critical comparison with policy recommendations from the UK end-of-life care strategy","type":"article-journal","volume":"11"},"uris":["http://www.mendeley.com/documents/?uuid=a0a99010-d82c-4efb-b194-4193f7e63f81"]},{"id":"ITEM-2","itemData":{"DOI":"10.1191/026921600701536390","ISBN":"0269-2163","ISSN":"02692163","PMID":"11219877","abstract":"The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Medicine","id":"ITEM-2","issue":"6","issued":{"date-parts":[["2000"]]},"page":"471-478","title":"Nonwhite ethnicity and the provision of specialist palliative care services: Factors affecting doctors' referral patterns","type":"article-journal","volume":"14"},"uris":["http://www.mendeley.com/documents/?uuid=f32ac641-9493-4746-bd7f-5d2c5416e3a7"]},{"id":"ITEM-3","itemData":{"DOI":"10.1053/j.soncn.2004.10.007","ISBN":"0749-2081","ISSN":"07492081","PMID":"15807056","abstract":"OBJECTIVES: To review the common issues at the end of life across cultures and the measures that can be taken to address these issues. DATA SOURCES: Published articles and textbook chapters. CONCLUSION: Culture plays a critical role in how patients, families, and health care providers view the end of life. Cultural competence in end-of-life care includes knowledge and experience and working in cross-cultural situations. IMPLICATIONS FOR NURSING PRACTICE: Increased culture-specific knowledge will provide nurses with a basis for beginning exploration of individual or family beliefs.","author":[{"dropping-particle":"","family":"Kemp","given":"Charles","non-dropping-particle":"","parse-names":false,"suffix":""}],"container-title":"Seminars in Oncology Nursing","id":"ITEM-3","issue":"1","issued":{"date-parts":[["2005"]]},"page":"44-52","title":"Cultural issues in palliative care","type":"article-journal","volume":"21"},"uris":["http://www.mendeley.com/documents/?uuid=ffb6556c-3108-4b43-8208-17c26da861f3"]}],"mendeley":{"formattedCitation":"(101,104,149)","plainTextFormattedCitation":"(101,104,149)","previouslyFormattedCitation":"(100,103,148)"},"properties":{"noteIndex":0},"schema":"https://github.com/citation-style-language/schema/raw/master/csl-citation.json"}</w:instrText>
      </w:r>
      <w:r w:rsidRPr="004C4B36">
        <w:rPr>
          <w:lang w:eastAsia="en-AU"/>
        </w:rPr>
        <w:fldChar w:fldCharType="separate"/>
      </w:r>
      <w:r w:rsidR="009B5897" w:rsidRPr="004C4B36">
        <w:rPr>
          <w:lang w:eastAsia="en-AU"/>
        </w:rPr>
        <w:t>(101,104,149)</w:t>
      </w:r>
      <w:r w:rsidRPr="004C4B36">
        <w:rPr>
          <w:lang w:eastAsia="en-AU"/>
        </w:rPr>
        <w:fldChar w:fldCharType="end"/>
      </w:r>
      <w:r w:rsidRPr="004C4B36">
        <w:rPr>
          <w:lang w:eastAsia="en-AU"/>
        </w:rPr>
        <w:t>.</w:t>
      </w:r>
      <w:r w:rsidR="00CA2674" w:rsidRPr="004C4B36">
        <w:rPr>
          <w:lang w:eastAsia="en-AU"/>
        </w:rPr>
        <w:t xml:space="preserve"> </w:t>
      </w:r>
    </w:p>
    <w:p w14:paraId="043F995C" w14:textId="02C58F74" w:rsidR="00183361" w:rsidRPr="004C4B36" w:rsidRDefault="00183361" w:rsidP="00183361">
      <w:pPr>
        <w:pStyle w:val="Paragraph"/>
        <w:rPr>
          <w:lang w:eastAsia="en-AU"/>
        </w:rPr>
      </w:pPr>
      <w:r w:rsidRPr="004C4B36">
        <w:rPr>
          <w:lang w:eastAsia="en-AU"/>
        </w:rPr>
        <w:t xml:space="preserve">Aside from the use of interpreters, other techniques for overcoming language barriers include learning some of a patient’s language, use of other staff from different cultural backgrounds, and the use of non-verbal cues (informal sign language, facial expressions and symbols) </w:t>
      </w:r>
      <w:r w:rsidRPr="004C4B36">
        <w:rPr>
          <w:lang w:eastAsia="en-AU"/>
        </w:rPr>
        <w:fldChar w:fldCharType="begin" w:fldLock="1"/>
      </w:r>
      <w:r w:rsidR="009B5897" w:rsidRPr="004C4B36">
        <w:rPr>
          <w:lang w:eastAsia="en-AU"/>
        </w:rPr>
        <w:instrText>ADDIN CSL_CITATION {"citationItems":[{"id":"ITEM-1","itemData":{"author":[{"dropping-particle":"","family":"Huang","given":"Ya-ling","non-dropping-particle":"","parse-names":false,"suffix":""},{"dropping-particle":"","family":"Yates","given":"Patsy","non-dropping-particle":"","parse-names":false,"suffix":""},{"dropping-particle":"","family":"Prior","given":"Deborah","non-dropping-particle":"","parse-names":false,"suffix":""}],"container-title":"Cancer Nursing","id":"ITEM-1","issue":"1","issued":{"date-parts":[["2009"]]},"page":"E12-E21","title":"Accommodating the diverse cultural needs of cancer patients and their families in palliative care","type":"article-journal","volume":"32"},"uris":["http://www.mendeley.com/documents/?uuid=05017aaf-3686-4501-b297-5af13d41fba6"]}],"mendeley":{"formattedCitation":"(100)","plainTextFormattedCitation":"(100)","previouslyFormattedCitation":"(99)"},"properties":{"noteIndex":0},"schema":"https://github.com/citation-style-language/schema/raw/master/csl-citation.json"}</w:instrText>
      </w:r>
      <w:r w:rsidRPr="004C4B36">
        <w:rPr>
          <w:lang w:eastAsia="en-AU"/>
        </w:rPr>
        <w:fldChar w:fldCharType="separate"/>
      </w:r>
      <w:r w:rsidR="009B5897" w:rsidRPr="004C4B36">
        <w:rPr>
          <w:lang w:eastAsia="en-AU"/>
        </w:rPr>
        <w:t>(100)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Abunafeesa &amp; Elsayem (2017) describe</w:t>
      </w:r>
      <w:r w:rsidR="00D66A0E" w:rsidRPr="004C4B36">
        <w:rPr>
          <w:lang w:eastAsia="en-AU"/>
        </w:rPr>
        <w:t>d</w:t>
      </w:r>
      <w:r w:rsidRPr="004C4B36">
        <w:rPr>
          <w:lang w:eastAsia="en-AU"/>
        </w:rPr>
        <w:t xml:space="preserve"> end-of-life care discussions as a critical component of physician training to facilitate the conversation in a culturally-appropriate manner </w:t>
      </w:r>
      <w:r w:rsidRPr="004C4B36">
        <w:rPr>
          <w:lang w:eastAsia="en-AU"/>
        </w:rPr>
        <w:fldChar w:fldCharType="begin" w:fldLock="1"/>
      </w:r>
      <w:r w:rsidR="009B5897" w:rsidRPr="004C4B36">
        <w:rPr>
          <w:lang w:eastAsia="en-AU"/>
        </w:rPr>
        <w:instrText>ADDIN CSL_CITATION {"citationItems":[{"id":"ITEM-1","itemData":{"DOI":"10.21037/apm.2016.11.01","ISSN":"22245820","PMID":"28061533","author":[{"dropping-particle":"","family":"Abunafeesa","given":"Hussna","non-dropping-particle":"","parse-names":false,"suffix":""},{"dropping-particle":"","family":"Elsayem","given":"Ahmed F.","non-dropping-particle":"","parse-names":false,"suffix":""}],"container-title":"Annals of Palliative Medicine","id":"ITEM-1","issue":"2","issued":{"date-parts":[["2017"]]},"page":"183-186","title":"Cultural diversity and barriers to high-quality end of life care","type":"article-journal","volume":"6"},"uris":["http://www.mendeley.com/documents/?uuid=1c6f9f0d-90c6-4aa3-adbd-7e5c996783b4"]}],"mendeley":{"formattedCitation":"(150)","plainTextFormattedCitation":"(150)","previouslyFormattedCitation":"(149)"},"properties":{"noteIndex":0},"schema":"https://github.com/citation-style-language/schema/raw/master/csl-citation.json"}</w:instrText>
      </w:r>
      <w:r w:rsidRPr="004C4B36">
        <w:rPr>
          <w:lang w:eastAsia="en-AU"/>
        </w:rPr>
        <w:fldChar w:fldCharType="separate"/>
      </w:r>
      <w:r w:rsidR="009B5897" w:rsidRPr="004C4B36">
        <w:rPr>
          <w:lang w:eastAsia="en-AU"/>
        </w:rPr>
        <w:t>(150)</w:t>
      </w:r>
      <w:r w:rsidRPr="004C4B36">
        <w:rPr>
          <w:lang w:eastAsia="en-AU"/>
        </w:rPr>
        <w:fldChar w:fldCharType="end"/>
      </w:r>
      <w:r w:rsidRPr="004C4B36">
        <w:rPr>
          <w:lang w:eastAsia="en-AU"/>
        </w:rPr>
        <w:t>.</w:t>
      </w:r>
    </w:p>
    <w:p w14:paraId="16EB192B" w14:textId="77777777" w:rsidR="00183361" w:rsidRPr="004C4B36" w:rsidRDefault="00183361" w:rsidP="00584362">
      <w:pPr>
        <w:pStyle w:val="Heading4"/>
        <w:rPr>
          <w:noProof w:val="0"/>
          <w:lang w:val="en-GB"/>
        </w:rPr>
      </w:pPr>
      <w:r w:rsidRPr="004C4B36">
        <w:rPr>
          <w:noProof w:val="0"/>
          <w:lang w:val="en-GB"/>
        </w:rPr>
        <w:t>Awareness</w:t>
      </w:r>
    </w:p>
    <w:p w14:paraId="543149AE" w14:textId="519F204F" w:rsidR="00183361" w:rsidRPr="004C4B36" w:rsidRDefault="00183361" w:rsidP="00183361">
      <w:pPr>
        <w:pStyle w:val="Paragraph"/>
        <w:rPr>
          <w:lang w:eastAsia="en-AU"/>
        </w:rPr>
      </w:pPr>
      <w:r w:rsidRPr="004C4B36">
        <w:rPr>
          <w:lang w:eastAsia="en-AU"/>
        </w:rPr>
        <w:t xml:space="preserve">Information about terminal illnesses and the types of palliative care services offered in local communities may increase social acceptance of palliative care for CALD communities </w:t>
      </w:r>
      <w:r w:rsidRPr="004C4B36">
        <w:rPr>
          <w:lang w:eastAsia="en-AU"/>
        </w:rPr>
        <w:fldChar w:fldCharType="begin" w:fldLock="1"/>
      </w:r>
      <w:r w:rsidR="009B5897" w:rsidRPr="004C4B36">
        <w:rPr>
          <w:lang w:eastAsia="en-AU"/>
        </w:rPr>
        <w:instrText>ADDIN CSL_CITATION {"citationItems":[{"id":"ITEM-1","itemData":{"DOI":"10.1017/S1478951513000102","ISSN":"14789523","PMID":"23915948","abstract":"OBJECTIVE: The purpose of this study was to draw out and coalesce the topic-specific information found in research literature regarding the provision of culturally sensitive palliative practice. METHOD: This was a literature study and Gadamerian hermeneutic text analysis. RESULTS: It is more difficult to assess the level of pain in ethnic minority patients, and healthcare providers may become frustrated and interpret pain symptoms as fabrication. These patients are more likely to receive inadequate pain medication. Physical symptom management has become the priority in palliative care, but pain must also be viewed from the perspective of its social, cultural, and spiritual significance. Collectivist values may lead to an other-reliant and dependent coping style. This and religious demands may cause the family to rally around the patient. Many dying patients wish to be cared for at home by their families, but as the patient often has complex needs, the family may not be able to cope with the patient's care. SIGNIFICANCE OF RESULTS: Formal education and in-service programs are needed for healthcare providers, together with empirical studies regarding how to achieve more culturally appropriate care in intercultural palliative practice. The immigrant population needs to be educated about cancer and the various kinds of palliative and hospice care offered in the society in which they now live.","author":[{"dropping-particle":"","family":"Hanssen","given":"Ingrid","non-dropping-particle":"","parse-names":false,"suffix":""},{"dropping-particle":"","family":"Pedersen","given":"Gry","non-dropping-particle":"","parse-names":false,"suffix":""}],"container-title":"Palliative and Supportive Care","id":"ITEM-1","issue":"6","issued":{"date-parts":[["2013"]]},"page":"523-530","title":"Pain relief, spiritual needs, and family support: Three central areas in intercultural palliative care","type":"article-journal","volume":"11"},"uris":["http://www.mendeley.com/documents/?uuid=2088da28-3702-4189-9cae-07a198d9f96d"]}],"mendeley":{"formattedCitation":"(115)","plainTextFormattedCitation":"(115)","previouslyFormattedCitation":"(114)"},"properties":{"noteIndex":0},"schema":"https://github.com/citation-style-language/schema/raw/master/csl-citation.json"}</w:instrText>
      </w:r>
      <w:r w:rsidRPr="004C4B36">
        <w:rPr>
          <w:lang w:eastAsia="en-AU"/>
        </w:rPr>
        <w:fldChar w:fldCharType="separate"/>
      </w:r>
      <w:r w:rsidR="009B5897" w:rsidRPr="004C4B36">
        <w:rPr>
          <w:lang w:eastAsia="en-AU"/>
        </w:rPr>
        <w:t>(115)</w:t>
      </w:r>
      <w:r w:rsidRPr="004C4B36">
        <w:rPr>
          <w:lang w:eastAsia="en-AU"/>
        </w:rPr>
        <w:fldChar w:fldCharType="end"/>
      </w:r>
      <w:r w:rsidRPr="004C4B36">
        <w:rPr>
          <w:lang w:eastAsia="en-AU"/>
        </w:rPr>
        <w:t>.</w:t>
      </w:r>
    </w:p>
    <w:p w14:paraId="01E487DC" w14:textId="703B8F94" w:rsidR="00183361" w:rsidRPr="004C4B36" w:rsidRDefault="00183361" w:rsidP="00183361">
      <w:pPr>
        <w:pStyle w:val="Paragraph"/>
        <w:rPr>
          <w:lang w:eastAsia="en-AU"/>
        </w:rPr>
      </w:pPr>
      <w:r w:rsidRPr="004C4B36">
        <w:rPr>
          <w:lang w:eastAsia="en-AU"/>
        </w:rPr>
        <w:t xml:space="preserve">Fang et </w:t>
      </w:r>
      <w:r w:rsidR="00D66A0E" w:rsidRPr="004C4B36">
        <w:rPr>
          <w:lang w:eastAsia="en-AU"/>
        </w:rPr>
        <w:t>al. (2016) noted the need for ‘</w:t>
      </w:r>
      <w:r w:rsidRPr="004C4B36">
        <w:rPr>
          <w:lang w:eastAsia="en-AU"/>
        </w:rPr>
        <w:t>intercollaboration, community cooperation [and] experiential knowledge synthesis in order to drive effective [end-of-life</w:t>
      </w:r>
      <w:r w:rsidR="00D66A0E" w:rsidRPr="004C4B36">
        <w:rPr>
          <w:lang w:eastAsia="en-AU"/>
        </w:rPr>
        <w:t>] care for ethnocultural groups’</w:t>
      </w:r>
      <w:r w:rsidRPr="004C4B36">
        <w:rPr>
          <w:lang w:eastAsia="en-AU"/>
        </w:rPr>
        <w:t xml:space="preserve"> (p.5), involving </w:t>
      </w:r>
      <w:r w:rsidRPr="004C4B36">
        <w:rPr>
          <w:rStyle w:val="Bold"/>
        </w:rPr>
        <w:t xml:space="preserve">mobilisation initiatives, public agencies, grassroots organisations and healthcare professionals </w:t>
      </w:r>
      <w:r w:rsidRPr="004C4B36">
        <w:rPr>
          <w:b/>
          <w:lang w:eastAsia="en-AU"/>
        </w:rPr>
        <w:fldChar w:fldCharType="begin" w:fldLock="1"/>
      </w:r>
      <w:r w:rsidR="009B5897" w:rsidRPr="004C4B36">
        <w:rPr>
          <w:b/>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locator":"5","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b/>
          <w:lang w:eastAsia="en-AU"/>
        </w:rPr>
        <w:fldChar w:fldCharType="separate"/>
      </w:r>
      <w:r w:rsidR="009B5897" w:rsidRPr="004C4B36">
        <w:rPr>
          <w:lang w:eastAsia="en-AU"/>
        </w:rPr>
        <w:t>(111)</w:t>
      </w:r>
      <w:r w:rsidRPr="004C4B36">
        <w:rPr>
          <w:b/>
          <w:lang w:eastAsia="en-AU"/>
        </w:rPr>
        <w:fldChar w:fldCharType="end"/>
      </w:r>
      <w:r w:rsidRPr="004C4B36">
        <w:rPr>
          <w:rStyle w:val="Bold"/>
        </w:rPr>
        <w:t>.</w:t>
      </w:r>
      <w:r w:rsidR="00CA2674" w:rsidRPr="004C4B36">
        <w:rPr>
          <w:lang w:eastAsia="en-AU"/>
        </w:rPr>
        <w:t xml:space="preserve"> </w:t>
      </w:r>
      <w:r w:rsidRPr="004C4B36">
        <w:rPr>
          <w:lang w:eastAsia="en-AU"/>
        </w:rPr>
        <w:t xml:space="preserve">Engaging community organisations and religious leaders and church communities may be an effective strategy for improving awareness </w:t>
      </w:r>
      <w:r w:rsidRPr="004C4B36">
        <w:rPr>
          <w:lang w:eastAsia="en-AU"/>
        </w:rPr>
        <w:fldChar w:fldCharType="begin" w:fldLock="1"/>
      </w:r>
      <w:r w:rsidR="009B5897" w:rsidRPr="004C4B36">
        <w:rPr>
          <w:lang w:eastAsia="en-AU"/>
        </w:rPr>
        <w:instrText>ADDIN CSL_CITATION {"citationItems":[{"id":"ITEM-1","itemData":{"DOI":"10.5172/conu.2012.43.1.56","ISBN":"1037-6178","ISSN":"10376178","PMID":"23343233","abstract":"Disparities in access to health care also extend to the end-of-life care. Despite the general principle that palliative care is equitably available for all in need, it remains underutilised by certain groups in the community. Ethnic minorities, older people and patients with non-cancer diseases are found to be at a greatest risk for underutilisation of palliative care. Barriers to access palliative care by these groups in the community are complex and often overlapping. To overcome these barriers, there is a need to take action on many fronts. This paper discusses these barriers and provides an overview of the strategies that have been implemented to address these issues.","author":[{"dropping-particle":"","family":"Lau","given":"Rosalind","non-dropping-particle":"","parse-names":false,"suffix":""},{"dropping-particle":"","family":"O'Connor","given":"Margaret","non-dropping-particle":"","parse-names":false,"suffix":""}],"container-title":"Contemporary Nurse","id":"ITEM-1","issue":"1","issued":{"date-parts":[["2012"]]},"page":"56-63","title":"Behind the rhetoric: Is palliative care equitably available for all?","type":"article-journal","volume":"43"},"uris":["http://www.mendeley.com/documents/?uuid=aa1a947e-87de-3147-9225-c0a31c1d49ff"]},{"id":"ITEM-2","itemData":{"DOI":"10.1177/0825859718810718","ISBN":"0825859718810","ISSN":"0825-8597","author":[{"dropping-particle":"","family":"Johnson","given":"Jerry","non-dropping-particle":"","parse-names":false,"suffix":""},{"dropping-particle":"","family":"Hayden","given":"Tara","non-dropping-particle":"","parse-names":false,"suffix":""},{"dropping-particle":"","family":"Taylor","given":"Lynne Allen","non-dropping-particle":"","parse-names":false,"suffix":""},{"dropping-particle":"","family":"Gilbert","given":"Arthur","non-dropping-particle":"","parse-names":false,"suffix":""},{"dropping-particle":"","family":"Jones","given":"Cedric Hughes","non-dropping-particle":"","parse-names":false,"suffix":""},{"dropping-particle":"","family":"Mitchell","given":"Marshall Paul Hughes","non-dropping-particle":"","parse-names":false,"suffix":""},{"dropping-particle":"","family":"Curtis","given":"Brenda","non-dropping-particle":"","parse-names":false,"suffix":""}],"container-title":"Journal of Palliative Care","id":"ITEM-2","issue":"3","issued":{"date-parts":[["2019"]]},"page":"168-174","title":"Engaging the African American church to improve communication about palliative care and hospice: Lessons from a multilevel approach","type":"article-journal","volume":"34"},"uris":["http://www.mendeley.com/documents/?uuid=52bbe34d-c08d-4d44-8374-a130bd169fca"]}],"mendeley":{"formattedCitation":"(117,151)","plainTextFormattedCitation":"(117,151)","previouslyFormattedCitation":"(116,150)"},"properties":{"noteIndex":0},"schema":"https://github.com/citation-style-language/schema/raw/master/csl-citation.json"}</w:instrText>
      </w:r>
      <w:r w:rsidRPr="004C4B36">
        <w:rPr>
          <w:lang w:eastAsia="en-AU"/>
        </w:rPr>
        <w:fldChar w:fldCharType="separate"/>
      </w:r>
      <w:r w:rsidR="009B5897" w:rsidRPr="004C4B36">
        <w:rPr>
          <w:lang w:eastAsia="en-AU"/>
        </w:rPr>
        <w:t>(117,151)</w:t>
      </w:r>
      <w:r w:rsidRPr="004C4B36">
        <w:rPr>
          <w:lang w:eastAsia="en-AU"/>
        </w:rPr>
        <w:fldChar w:fldCharType="end"/>
      </w:r>
      <w:r w:rsidRPr="004C4B36">
        <w:rPr>
          <w:lang w:eastAsia="en-AU"/>
        </w:rPr>
        <w:t xml:space="preserve">, and ‘patient navigators’ could also have a role in facilitating community engagement through outreach and education activities (see ‘other’ below) </w:t>
      </w:r>
      <w:r w:rsidRPr="004C4B36">
        <w:rPr>
          <w:lang w:eastAsia="en-AU"/>
        </w:rPr>
        <w:fldChar w:fldCharType="begin" w:fldLock="1"/>
      </w:r>
      <w:r w:rsidR="009B5897" w:rsidRPr="004C4B36">
        <w:rPr>
          <w:lang w:eastAsia="en-AU"/>
        </w:rPr>
        <w:instrText>ADDIN CSL_CITATION {"citationItems":[{"id":"ITEM-1","itemData":{"DOI":"10.1089/jpm.2007.0070","ISBN":"1557-7740","ISSN":"1096-6218","PMID":"17985954","abstract":"There is growing acceptance and increasing application of patient navigation in the care of underserved populations. Navigators (also called Promotoras, Comadres, Ambassadors, community health workers, lay health workers) work with patients and families to empower them to overcome barriers in the health care system and enjoy better health and health care. The roles of a patient navigator vary across programs but usually include some degree of case management, patient education, social work, and advocacy. However, to the best of our knowledge, patient navigators have not been utilized in palliative care. In this paper we describe patient navigation in the traditional medical model and then illustrate how the patient navigator model applies to palliative care, using as an example our recently funded project to demonstrate the feasibility of a patient navigator to improve end of life outcomes for seriously ill Latinos. The time to consider culturally competent strategies to address health disparities in end-of-life care is now. We should rebuild the trust of patients, families, and communities in the health care system through individualized care that increases their capacity to take charge and obtain the best possible care. The patient navigator has the distinct potential to facilitate achievement of this goal. (PsycINFO Database Record (c) 2012 APA, all rights reserved)","author":[{"dropping-particle":"","family":"Fischer","given":"Stacy M","non-dropping-particle":"","parse-names":false,"suffix":""},{"dropping-particle":"","family":"Sauaia","given":"Angela","non-dropping-particle":"","parse-names":false,"suffix":""},{"dropping-particle":"","family":"Kutner","given":"Jean S","non-dropping-particle":"","parse-names":false,"suffix":""}],"container-title":"Journal of palliative medicine","id":"ITEM-1","issue":"5","issued":{"date-parts":[["2007"]]},"page":"1023-1028","title":"Patient navigation: A culturally competent strategy to address disparities in palliative care.","type":"article-journal","volume":"10"},"uris":["http://www.mendeley.com/documents/?uuid=6e012e02-9d3b-4ead-848f-f7afd983a95a"]}],"mendeley":{"formattedCitation":"(106)","plainTextFormattedCitation":"(106)","previouslyFormattedCitation":"(105)"},"properties":{"noteIndex":0},"schema":"https://github.com/citation-style-language/schema/raw/master/csl-citation.json"}</w:instrText>
      </w:r>
      <w:r w:rsidRPr="004C4B36">
        <w:rPr>
          <w:lang w:eastAsia="en-AU"/>
        </w:rPr>
        <w:fldChar w:fldCharType="separate"/>
      </w:r>
      <w:r w:rsidR="009B5897" w:rsidRPr="004C4B36">
        <w:rPr>
          <w:lang w:eastAsia="en-AU"/>
        </w:rPr>
        <w:t>(106)</w:t>
      </w:r>
      <w:r w:rsidRPr="004C4B36">
        <w:rPr>
          <w:lang w:eastAsia="en-AU"/>
        </w:rPr>
        <w:fldChar w:fldCharType="end"/>
      </w:r>
      <w:r w:rsidRPr="004C4B36">
        <w:rPr>
          <w:lang w:eastAsia="en-AU"/>
        </w:rPr>
        <w:t>.</w:t>
      </w:r>
    </w:p>
    <w:p w14:paraId="373CA8C3" w14:textId="4652E6D6" w:rsidR="00183361" w:rsidRPr="004C4B36" w:rsidRDefault="00183361" w:rsidP="00183361">
      <w:pPr>
        <w:pStyle w:val="Paragraph"/>
        <w:rPr>
          <w:lang w:eastAsia="en-AU"/>
        </w:rPr>
      </w:pPr>
      <w:r w:rsidRPr="004C4B36">
        <w:rPr>
          <w:lang w:eastAsia="en-AU"/>
        </w:rPr>
        <w:t xml:space="preserve">The availability of </w:t>
      </w:r>
      <w:r w:rsidRPr="004C4B36">
        <w:rPr>
          <w:rStyle w:val="Bold"/>
        </w:rPr>
        <w:t>culturally-appropriate resources</w:t>
      </w:r>
      <w:r w:rsidRPr="004C4B36">
        <w:rPr>
          <w:lang w:eastAsia="en-AU"/>
        </w:rPr>
        <w:t xml:space="preserve"> (e.g. online, in prin</w:t>
      </w:r>
      <w:r w:rsidR="00D66A0E" w:rsidRPr="004C4B36">
        <w:rPr>
          <w:lang w:eastAsia="en-AU"/>
        </w:rPr>
        <w:t>t) for those approaching end-of-</w:t>
      </w:r>
      <w:r w:rsidRPr="004C4B36">
        <w:rPr>
          <w:lang w:eastAsia="en-AU"/>
        </w:rPr>
        <w:t xml:space="preserve">life and their families may be useful to support planning and decision-making about palliative care </w:t>
      </w:r>
      <w:r w:rsidRPr="004C4B36">
        <w:rPr>
          <w:lang w:eastAsia="en-AU"/>
        </w:rPr>
        <w:fldChar w:fldCharType="begin" w:fldLock="1"/>
      </w:r>
      <w:r w:rsidR="009B5897" w:rsidRPr="004C4B36">
        <w:rPr>
          <w:lang w:eastAsia="en-AU"/>
        </w:rPr>
        <w:instrText>ADDIN CSL_CITATION {"citationItems":[{"id":"ITEM-1","itemData":{"DOI":"10.1186/s12877-016-0282-6","ISSN":"14712318","PMID":"27193395","abstract":"BACKGROUND: Multiple factors influence the end-of-life (EoL) care and experience of poor quality services by culturally- and spiritually-diverse groups. Access to EoL services e.g. health and social supports at home or in hospices is difficult for ethnic minorities compared to white European groups. A tool is required to empower patients and families to access culturally-safe care. This review was undertaken by the Canadian Virtual Hospice as a foundation for this tool.\\n\\nMETHODS: To explore attitudes, behaviours and patterns to utilization of EoL care by culturally and spiritually diverse groups and identify gaps in EoL care practice and delivery methods, a scoping review and thematic analysis of article content was conducted. Fourteen electronic databases and websites were searched between June-August 2014 to identify English-language peer-reviewed publications and grey literature (including reports and other online resources) published between 2004-2014.\\n\\nRESULTS: The search identified barriers and enablers at the systems, community and personal/family levels. Primary barriers include: cultural differences between healthcare providers; persons approaching EoL and family members; under-utilization of culturally-sensitive models designed to improve EoL care; language barriers; lack of awareness of cultural and religious diversity issues; exclusion of families in the decision-making process; personal racial and religious discrimination; and lack of culturally-tailored EoL information to facilitate decision-making.\\n\\nCONCLUSIONS: This review highlights that most research has focused on decision-making. There were fewer studies exploring different cultural and spiritual experiences at the EoL and interventions to improve EoL care. Interventions evaluated were largely educational in nature rather than service oriented.","author":[{"dropping-particle":"","family":"Fang","given":"Mei Lan","non-dropping-particle":"","parse-names":false,"suffix":""},{"dropping-particle":"","family":"Sixsmith","given":"Judith","non-dropping-particle":"","parse-names":false,"suffix":""},{"dropping-particle":"","family":"Sinclair","given":"Shane","non-dropping-particle":"","parse-names":false,"suffix":""},{"dropping-particle":"","family":"Horst","given":"Glen","non-dropping-particle":"","parse-names":false,"suffix":""}],"container-title":"BMC Geriatrics","id":"ITEM-1","issue":"1","issued":{"date-parts":[["2016"]]},"page":"1-14","publisher":"BMC Geriatrics","title":"A knowledge synthesis of culturally- and spiritually-sensitive end-of-life care: Findings from a scoping review","type":"article-journal","volume":"16"},"uris":["http://www.mendeley.com/documents/?uuid=035746b2-367a-41fa-bd89-cd046b8061a6"]}],"mendeley":{"formattedCitation":"(111)","plainTextFormattedCitation":"(111)","previouslyFormattedCitation":"(110)"},"properties":{"noteIndex":0},"schema":"https://github.com/citation-style-language/schema/raw/master/csl-citation.json"}</w:instrText>
      </w:r>
      <w:r w:rsidRPr="004C4B36">
        <w:rPr>
          <w:lang w:eastAsia="en-AU"/>
        </w:rPr>
        <w:fldChar w:fldCharType="separate"/>
      </w:r>
      <w:r w:rsidR="009B5897" w:rsidRPr="004C4B36">
        <w:rPr>
          <w:lang w:eastAsia="en-AU"/>
        </w:rPr>
        <w:t>(111)</w:t>
      </w:r>
      <w:r w:rsidRPr="004C4B36">
        <w:rPr>
          <w:lang w:eastAsia="en-AU"/>
        </w:rPr>
        <w:fldChar w:fldCharType="end"/>
      </w:r>
      <w:r w:rsidRPr="004C4B36">
        <w:rPr>
          <w:lang w:eastAsia="en-AU"/>
        </w:rPr>
        <w:t xml:space="preserve">, although elsewhere the potential lack of literacy in an individual’s own language was noted as a challenge </w:t>
      </w:r>
      <w:r w:rsidRPr="004C4B36">
        <w:rPr>
          <w:lang w:eastAsia="en-AU"/>
        </w:rPr>
        <w:fldChar w:fldCharType="begin" w:fldLock="1"/>
      </w:r>
      <w:r w:rsidR="009B5897" w:rsidRPr="004C4B36">
        <w:rPr>
          <w:lang w:eastAsia="en-AU"/>
        </w:rPr>
        <w:instrText>ADDIN CSL_CITATION {"citationItems":[{"id":"ITEM-1","itemData":{"DOI":"10.1191/026921600701536390","ISBN":"0269-2163","ISSN":"02692163","PMID":"11219877","abstract":"The aim of this paper was to examine the use of palliative care services by members of black/minority ethnic communities. Referral patterns of hospital consultants and general practitioners (GPs) to Birmingham St Mary's Hospice were examined. Semistructured interviews were carried out to explore doctors' perceptions of the benefits and limitations of hospice services for their black/minority ethnic patients and to identify potential barriers to referral. In total, 27 doctors were interviewed: 15 hospital consultants and 12 GP. The GPs were selected according to size of practice within areas of Birmingham with significant black/minority ethnic populations. Referrals received by the hospice for the period April 1996 to November 1997 were collected from the Hospice's computerized database. Results show that, compared to white Europeans, there was an underutilization of day care and inpatient hospice services by members of black/minority ethnic communities. Doctors did, however, refer their black/minority ethnic patients for hospice home-care services: 8.5% of referrals received by the hospice were for nonwhite patients. This referral rate increased to 19.3% in specific postcode areas known to have significant black/minority ethnic communities. Further research is needed to establish levels of awareness, explore attitudes towards palliative care services and assess the demand for specific services within various black/minority ethnic communities.","author":[{"dropping-particle":"","family":"Karim","given":"K.","non-dropping-particle":"","parse-names":false,"suffix":""},{"dropping-particle":"","family":"Bailey","given":"M.","non-dropping-particle":"","parse-names":false,"suffix":""},{"dropping-particle":"","family":"Tunna","given":"K.","non-dropping-particle":"","parse-names":false,"suffix":""}],"container-title":"Palliative Medicine","id":"ITEM-1","issue":"6","issued":{"date-parts":[["2000"]]},"page":"471-478","title":"Nonwhite ethnicity and the provision of specialist palliative care services: Factors affecting doctors' referral patterns","type":"article-journal","volume":"14"},"uris":["http://www.mendeley.com/documents/?uuid=f32ac641-9493-4746-bd7f-5d2c5416e3a7"]}],"mendeley":{"formattedCitation":"(101)","plainTextFormattedCitation":"(101)","previouslyFormattedCitation":"(100)"},"properties":{"noteIndex":0},"schema":"https://github.com/citation-style-language/schema/raw/master/csl-citation.json"}</w:instrText>
      </w:r>
      <w:r w:rsidRPr="004C4B36">
        <w:rPr>
          <w:lang w:eastAsia="en-AU"/>
        </w:rPr>
        <w:fldChar w:fldCharType="separate"/>
      </w:r>
      <w:r w:rsidR="009B5897" w:rsidRPr="004C4B36">
        <w:rPr>
          <w:lang w:eastAsia="en-AU"/>
        </w:rPr>
        <w:t>(101)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Ethnic media, including radio and newspapers, may be </w:t>
      </w:r>
      <w:r w:rsidRPr="004C4B36">
        <w:rPr>
          <w:lang w:eastAsia="en-AU"/>
        </w:rPr>
        <w:lastRenderedPageBreak/>
        <w:t xml:space="preserve">useful in communicating about palliative care to broader CALD communities </w:t>
      </w:r>
      <w:r w:rsidRPr="004C4B36">
        <w:rPr>
          <w:lang w:eastAsia="en-AU"/>
        </w:rPr>
        <w:fldChar w:fldCharType="begin" w:fldLock="1"/>
      </w:r>
      <w:r w:rsidR="009B5897" w:rsidRPr="004C4B36">
        <w:rPr>
          <w:lang w:eastAsia="en-AU"/>
        </w:rPr>
        <w:instrText>ADDIN CSL_CITATION {"citationItems":[{"id":"ITEM-1","itemData":{"DOI":"10.1177/104990910101800505","ISSN":"1049-9091","abstract":"There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Care","id":"ITEM-1","issue":"5","issued":{"date-parts":[["2001"]]},"page":"305-312","title":"Needs and experiences of non-English speaking hospice patients and families in an English-speaking country","type":"article-journal","volume":"18"},"uris":["http://www.mendeley.com/documents/?uuid=2354b4e5-d31b-4008-b611-eea7e1d25517"]}],"mendeley":{"formattedCitation":"(102)","plainTextFormattedCitation":"(102)","previouslyFormattedCitation":"(101)"},"properties":{"noteIndex":0},"schema":"https://github.com/citation-style-language/schema/raw/master/csl-citation.json"}</w:instrText>
      </w:r>
      <w:r w:rsidRPr="004C4B36">
        <w:rPr>
          <w:lang w:eastAsia="en-AU"/>
        </w:rPr>
        <w:fldChar w:fldCharType="separate"/>
      </w:r>
      <w:r w:rsidR="009B5897" w:rsidRPr="004C4B36">
        <w:rPr>
          <w:lang w:eastAsia="en-AU"/>
        </w:rPr>
        <w:t>(102)</w:t>
      </w:r>
      <w:r w:rsidRPr="004C4B36">
        <w:rPr>
          <w:lang w:eastAsia="en-AU"/>
        </w:rPr>
        <w:fldChar w:fldCharType="end"/>
      </w:r>
      <w:r w:rsidRPr="004C4B36">
        <w:rPr>
          <w:lang w:eastAsia="en-AU"/>
        </w:rPr>
        <w:t>.</w:t>
      </w:r>
    </w:p>
    <w:p w14:paraId="2D231045" w14:textId="77777777" w:rsidR="00183361" w:rsidRPr="004C4B36" w:rsidRDefault="00183361" w:rsidP="00584362">
      <w:pPr>
        <w:pStyle w:val="Heading4"/>
        <w:rPr>
          <w:noProof w:val="0"/>
          <w:lang w:val="en-GB"/>
        </w:rPr>
      </w:pPr>
      <w:r w:rsidRPr="004C4B36">
        <w:rPr>
          <w:noProof w:val="0"/>
          <w:lang w:val="en-GB"/>
        </w:rPr>
        <w:t>Other</w:t>
      </w:r>
    </w:p>
    <w:p w14:paraId="34E61DCB" w14:textId="76E75983" w:rsidR="00D66A0E" w:rsidRPr="004C4B36" w:rsidRDefault="00183361" w:rsidP="00DE1973">
      <w:pPr>
        <w:pStyle w:val="Paragraph"/>
        <w:rPr>
          <w:lang w:eastAsia="en-AU"/>
        </w:rPr>
      </w:pPr>
      <w:r w:rsidRPr="004C4B36">
        <w:rPr>
          <w:lang w:eastAsia="en-AU"/>
        </w:rPr>
        <w:t xml:space="preserve">An article from the US described the potential use of </w:t>
      </w:r>
      <w:r w:rsidRPr="004C4B36">
        <w:rPr>
          <w:rStyle w:val="Bold"/>
        </w:rPr>
        <w:t>‘patient navigators’</w:t>
      </w:r>
      <w:r w:rsidRPr="004C4B36">
        <w:rPr>
          <w:lang w:eastAsia="en-AU"/>
        </w:rPr>
        <w:t xml:space="preserve"> to improve end-of-life outcomes for Latino people.</w:t>
      </w:r>
      <w:r w:rsidR="00CA2674" w:rsidRPr="004C4B36">
        <w:rPr>
          <w:lang w:eastAsia="en-AU"/>
        </w:rPr>
        <w:t xml:space="preserve"> </w:t>
      </w:r>
      <w:r w:rsidRPr="004C4B36">
        <w:rPr>
          <w:lang w:eastAsia="en-AU"/>
        </w:rPr>
        <w:t>While the role of patient navigator</w:t>
      </w:r>
      <w:r w:rsidR="00D66A0E" w:rsidRPr="004C4B36">
        <w:rPr>
          <w:lang w:eastAsia="en-AU"/>
        </w:rPr>
        <w:t>s</w:t>
      </w:r>
      <w:r w:rsidRPr="004C4B36">
        <w:rPr>
          <w:lang w:eastAsia="en-AU"/>
        </w:rPr>
        <w:t xml:space="preserve"> is not consistent across t</w:t>
      </w:r>
      <w:r w:rsidR="00D66A0E" w:rsidRPr="004C4B36">
        <w:rPr>
          <w:lang w:eastAsia="en-AU"/>
        </w:rPr>
        <w:t>he literature, in general they ‘</w:t>
      </w:r>
      <w:r w:rsidRPr="004C4B36">
        <w:rPr>
          <w:lang w:eastAsia="en-AU"/>
        </w:rPr>
        <w:t>build trust with the community they serve to provide one-on-one, culturally appropriate, patient empowering interventions</w:t>
      </w:r>
      <w:r w:rsidR="00D66A0E"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{"citationItems":[{"id":"ITEM-1","itemData":{"DOI":"10.1089/jpm.2007.0070","ISBN":"1557-7740","ISSN":"1096-6218","PMID":"17985954","abstract":"There is growing acceptance and increasing application of patient navigation in the care of underserved populations. Navigators (also called Promotoras, Comadres, Ambassadors, community health workers, lay health workers) work with patients and families to empower them to overcome barriers in the health care system and enjoy better health and health care. The roles of a patient navigator vary across programs but usually include some degree of case management, patient education, social work, and advocacy. However, to the best of our knowledge, patient navigators have not been utilized in palliative care. In this paper we describe patient navigation in the traditional medical model and then illustrate how the patient navigator model applies to palliative care, using as an example our recently funded project to demonstrate the feasibility of a patient navigator to improve end of life outcomes for seriously ill Latinos. The time to consider culturally competent strategies to address health disparities in end-of-life care is now. We should rebuild the trust of patients, families, and communities in the health care system through individualized care that increases their capacity to take charge and obtain the best possible care. The patient navigator has the distinct potential to facilitate achievement of this goal. (PsycINFO Database Record (c) 2012 APA, all rights reserved)","author":[{"dropping-particle":"","family":"Fischer","given":"Stacy M","non-dropping-particle":"","parse-names":false,"suffix":""},{"dropping-particle":"","family":"Sauaia","given":"Angela","non-dropping-particle":"","parse-names":false,"suffix":""},{"dropping-particle":"","family":"Kutner","given":"Jean S","non-dropping-particle":"","parse-names":false,"suffix":""}],"container-title":"Journal of palliative medicine","id":"ITEM-1","issue":"5","issued":{"date-parts":[["2007"]]},"page":"1023-1028","title":"Patient navigation: A culturally competent strategy to address disparities in palliative care.","type":"article-journal","volume":"10"},"locator":"1024","uris":["http://www.mendeley.com/documents/?uuid=6e012e02-9d3b-4ead-848f-f7afd983a95a"]}],"mendeley":{"formattedCitation":"(106)","manualFormatting":"(107: p.2014)","plainTextFormattedCitation":"(106)","previouslyFormattedCitation":"(105)"},"properties":{"noteIndex":0},"schema":"https://github.com/citation-style-language/schema/raw/master/csl-citation.json"}</w:instrText>
      </w:r>
      <w:r w:rsidRPr="004C4B36">
        <w:rPr>
          <w:lang w:eastAsia="en-AU"/>
        </w:rPr>
        <w:fldChar w:fldCharType="separate"/>
      </w:r>
      <w:r w:rsidR="00FC4E35" w:rsidRPr="004C4B36">
        <w:rPr>
          <w:lang w:eastAsia="en-AU"/>
        </w:rPr>
        <w:t>(107</w:t>
      </w:r>
      <w:r w:rsidR="00931F02" w:rsidRPr="004C4B36">
        <w:rPr>
          <w:lang w:eastAsia="en-AU"/>
        </w:rPr>
        <w:t>: p.2014</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p>
    <w:p w14:paraId="221FEEFD" w14:textId="21CAB97D" w:rsidR="00183361" w:rsidRPr="004C4B36" w:rsidRDefault="00D66A0E" w:rsidP="00183361">
      <w:pPr>
        <w:pStyle w:val="Paragraph"/>
        <w:rPr>
          <w:lang w:eastAsia="en-AU"/>
        </w:rPr>
      </w:pPr>
      <w:r w:rsidRPr="004C4B36">
        <w:rPr>
          <w:lang w:eastAsia="en-AU"/>
        </w:rPr>
        <w:t>A more ‘grass</w:t>
      </w:r>
      <w:r w:rsidR="00183361" w:rsidRPr="004C4B36">
        <w:rPr>
          <w:lang w:eastAsia="en-AU"/>
        </w:rPr>
        <w:t>roots’ intervention, delivered through partnering with African American churches, involved an education program for church</w:t>
      </w:r>
      <w:r w:rsidR="00CA2674" w:rsidRPr="004C4B36">
        <w:rPr>
          <w:lang w:eastAsia="en-AU"/>
        </w:rPr>
        <w:t xml:space="preserve"> </w:t>
      </w:r>
      <w:r w:rsidR="00183361" w:rsidRPr="004C4B36">
        <w:rPr>
          <w:lang w:eastAsia="en-AU"/>
        </w:rPr>
        <w:t xml:space="preserve">leadership, an intensive education and training program for church-based lay companions, and messages and materials targeting the general congregation </w:t>
      </w:r>
      <w:r w:rsidR="00183361" w:rsidRPr="004C4B36">
        <w:rPr>
          <w:lang w:eastAsia="en-AU"/>
        </w:rPr>
        <w:fldChar w:fldCharType="begin" w:fldLock="1"/>
      </w:r>
      <w:r w:rsidR="009B5897" w:rsidRPr="004C4B36">
        <w:rPr>
          <w:lang w:eastAsia="en-AU"/>
        </w:rPr>
        <w:instrText>ADDIN CSL_CITATION {"citationItems":[{"id":"ITEM-1","itemData":{"DOI":"10.1177/0825859718810718","ISBN":"0825859718810","ISSN":"0825-8597","author":[{"dropping-particle":"","family":"Johnson","given":"Jerry","non-dropping-particle":"","parse-names":false,"suffix":""},{"dropping-particle":"","family":"Hayden","given":"Tara","non-dropping-particle":"","parse-names":false,"suffix":""},{"dropping-particle":"","family":"Taylor","given":"Lynne Allen","non-dropping-particle":"","parse-names":false,"suffix":""},{"dropping-particle":"","family":"Gilbert","given":"Arthur","non-dropping-particle":"","parse-names":false,"suffix":""},{"dropping-particle":"","family":"Jones","given":"Cedric Hughes","non-dropping-particle":"","parse-names":false,"suffix":""},{"dropping-particle":"","family":"Mitchell","given":"Marshall Paul Hughes","non-dropping-particle":"","parse-names":false,"suffix":""},{"dropping-particle":"","family":"Curtis","given":"Brenda","non-dropping-particle":"","parse-names":false,"suffix":""}],"container-title":"Journal of Palliative Care","id":"ITEM-1","issue":"3","issued":{"date-parts":[["2019"]]},"page":"168-174","title":"Engaging the African American church to improve communication about palliative care and hospice: Lessons from a multilevel approach","type":"article-journal","volume":"34"},"uris":["http://www.mendeley.com/documents/?uuid=52bbe34d-c08d-4d44-8374-a130bd169fca"]}],"mendeley":{"formattedCitation":"(151)","plainTextFormattedCitation":"(151)","previouslyFormattedCitation":"(150)"},"properties":{"noteIndex":0},"schema":"https://github.com/citation-style-language/schema/raw/master/csl-citation.json"}</w:instrText>
      </w:r>
      <w:r w:rsidR="00183361" w:rsidRPr="004C4B36">
        <w:rPr>
          <w:lang w:eastAsia="en-AU"/>
        </w:rPr>
        <w:fldChar w:fldCharType="separate"/>
      </w:r>
      <w:r w:rsidR="009B5897" w:rsidRPr="004C4B36">
        <w:rPr>
          <w:lang w:eastAsia="en-AU"/>
        </w:rPr>
        <w:t>(151)</w:t>
      </w:r>
      <w:r w:rsidR="00183361" w:rsidRPr="004C4B36">
        <w:rPr>
          <w:lang w:eastAsia="en-AU"/>
        </w:rPr>
        <w:fldChar w:fldCharType="end"/>
      </w:r>
      <w:r w:rsidR="00183361" w:rsidRPr="004C4B36">
        <w:rPr>
          <w:lang w:eastAsia="en-AU"/>
        </w:rPr>
        <w:t>.</w:t>
      </w:r>
      <w:r w:rsidRPr="004C4B36">
        <w:rPr>
          <w:lang w:eastAsia="en-AU"/>
        </w:rPr>
        <w:t xml:space="preserve"> </w:t>
      </w:r>
      <w:r w:rsidR="00183361" w:rsidRPr="004C4B36">
        <w:rPr>
          <w:lang w:eastAsia="en-AU"/>
        </w:rPr>
        <w:t>Providing education using non-threatening language in face-to-face discussions with patient</w:t>
      </w:r>
      <w:r w:rsidRPr="004C4B36">
        <w:rPr>
          <w:lang w:eastAsia="en-AU"/>
        </w:rPr>
        <w:t>s</w:t>
      </w:r>
      <w:r w:rsidR="00183361" w:rsidRPr="004C4B36">
        <w:rPr>
          <w:lang w:eastAsia="en-AU"/>
        </w:rPr>
        <w:t xml:space="preserve"> and family members in their home</w:t>
      </w:r>
      <w:r w:rsidRPr="004C4B36">
        <w:rPr>
          <w:lang w:eastAsia="en-AU"/>
        </w:rPr>
        <w:t>s</w:t>
      </w:r>
      <w:r w:rsidR="00183361" w:rsidRPr="004C4B36">
        <w:rPr>
          <w:lang w:eastAsia="en-AU"/>
        </w:rPr>
        <w:t>, and using personal testimonials, are examples of culturally competent intervention strategies a navigator could use to address cultural barriers and increase palliative care access.</w:t>
      </w:r>
      <w:r w:rsidR="00CA2674" w:rsidRPr="004C4B36">
        <w:rPr>
          <w:lang w:eastAsia="en-AU"/>
        </w:rPr>
        <w:t xml:space="preserve"> </w:t>
      </w:r>
      <w:r w:rsidR="00183361" w:rsidRPr="004C4B36">
        <w:rPr>
          <w:lang w:eastAsia="en-AU"/>
        </w:rPr>
        <w:t xml:space="preserve">Once care has been accessed, a navigator may continue to assist with practical and other barriers to care that might arise throughout the patient journey. </w:t>
      </w:r>
    </w:p>
    <w:p w14:paraId="3E202140" w14:textId="73D77465" w:rsidR="00183361" w:rsidRPr="004C4B36" w:rsidRDefault="00183361" w:rsidP="00183361">
      <w:pPr>
        <w:pStyle w:val="Paragraph"/>
        <w:rPr>
          <w:lang w:eastAsia="en-AU"/>
        </w:rPr>
      </w:pPr>
      <w:r w:rsidRPr="004C4B36">
        <w:rPr>
          <w:lang w:eastAsia="en-AU"/>
        </w:rPr>
        <w:t xml:space="preserve">Similarly, McGrath et al. (2001) suggested services </w:t>
      </w:r>
      <w:r w:rsidRPr="004C4B36">
        <w:rPr>
          <w:rStyle w:val="Bold"/>
        </w:rPr>
        <w:t>create links with volunteer or community organisations</w:t>
      </w:r>
      <w:r w:rsidRPr="004C4B36">
        <w:rPr>
          <w:lang w:eastAsia="en-AU"/>
        </w:rPr>
        <w:t xml:space="preserve"> to access volunteers with relevant ethnic language skills, and highlighted the importance of (positive) community experience with services and communication with the younger generation to engage the broader community </w:t>
      </w:r>
      <w:r w:rsidRPr="004C4B36">
        <w:rPr>
          <w:lang w:eastAsia="en-AU"/>
        </w:rPr>
        <w:fldChar w:fldCharType="begin" w:fldLock="1"/>
      </w:r>
      <w:r w:rsidR="009B5897" w:rsidRPr="004C4B36">
        <w:rPr>
          <w:lang w:eastAsia="en-AU"/>
        </w:rPr>
        <w:instrText>ADDIN CSL_CITATION {"citationItems":[{"id":"ITEM-1","itemData":{"DOI":"10.1177/104990910101800505","ISSN":"1049-9091","abstract":"There is increasing evidence that, in practice, hospice care is predominantly accessed by white, middle-class patients, who live in stable home environments with available caregivers and other supports. The present challenge for researchers, administrators, and clinicians is to identify populations of terminally ill patients most in need of hospice care and to direct services to these patients. As a contribution to the development of this area, this paper presents the findings from a recent Australian hospice study that examines the needs and experiences of families from non-English-speaking backgrounds. The findings indicate that it is as important to focus on similarities as it is to highlight differences.","author":[{"dropping-particle":"","family":"McGrath","given":"P","non-dropping-particle":"","parse-names":false,"suffix":""},{"dropping-particle":"","family":"Vun","given":"M","non-dropping-particle":"","parse-names":false,"suffix":""},{"dropping-particle":"","family":"McLeod","given":"L","non-dropping-particle":"","parse-names":false,"suffix":""}],"container-title":"American Journal of Hospice &amp; Palliative Care","id":"ITEM-1","issue":"5","issued":{"date-parts":[["2001"]]},"page":"305-312","title":"Needs and experiences of non-English speaking hospice patients and families in an English-speaking country","type":"article-journal","volume":"18"},"uris":["http://www.mendeley.com/documents/?uuid=2354b4e5-d31b-4008-b611-eea7e1d25517"]}],"mendeley":{"formattedCitation":"(102)","plainTextFormattedCitation":"(102)","previouslyFormattedCitation":"(101)"},"properties":{"noteIndex":0},"schema":"https://github.com/citation-style-language/schema/raw/master/csl-citation.json"}</w:instrText>
      </w:r>
      <w:r w:rsidRPr="004C4B36">
        <w:rPr>
          <w:lang w:eastAsia="en-AU"/>
        </w:rPr>
        <w:fldChar w:fldCharType="separate"/>
      </w:r>
      <w:r w:rsidR="009B5897" w:rsidRPr="004C4B36">
        <w:rPr>
          <w:lang w:eastAsia="en-AU"/>
        </w:rPr>
        <w:t>(102)</w:t>
      </w:r>
      <w:r w:rsidRPr="004C4B36">
        <w:rPr>
          <w:lang w:eastAsia="en-AU"/>
        </w:rPr>
        <w:fldChar w:fldCharType="end"/>
      </w:r>
      <w:r w:rsidRPr="004C4B36">
        <w:rPr>
          <w:lang w:eastAsia="en-AU"/>
        </w:rPr>
        <w:t>.</w:t>
      </w:r>
    </w:p>
    <w:p w14:paraId="71A856B5" w14:textId="793233FA" w:rsidR="00183361" w:rsidRPr="004C4B36" w:rsidRDefault="00183361" w:rsidP="00183361">
      <w:pPr>
        <w:pStyle w:val="Paragraph"/>
        <w:rPr>
          <w:lang w:eastAsia="en-AU"/>
        </w:rPr>
      </w:pPr>
      <w:r w:rsidRPr="004C4B36">
        <w:rPr>
          <w:lang w:eastAsia="en-AU"/>
        </w:rPr>
        <w:t xml:space="preserve">In the US, a screening tool applied in the setting of ageing services providers (with </w:t>
      </w:r>
      <w:r w:rsidRPr="004C4B36">
        <w:rPr>
          <w:lang w:eastAsia="en-AU"/>
        </w:rPr>
        <w:t>largely African American and Latino clients) found that more than a third of participants might benefit from palliative care services, with most accepting referrals to outpatient palliative care clinics.</w:t>
      </w:r>
      <w:r w:rsidR="00CA2674" w:rsidRPr="004C4B36">
        <w:rPr>
          <w:lang w:eastAsia="en-AU"/>
        </w:rPr>
        <w:t xml:space="preserve"> </w:t>
      </w:r>
      <w:r w:rsidRPr="004C4B36">
        <w:rPr>
          <w:lang w:eastAsia="en-AU"/>
        </w:rPr>
        <w:t>The authors note</w:t>
      </w:r>
      <w:r w:rsidR="004B40CC" w:rsidRPr="004C4B36">
        <w:rPr>
          <w:lang w:eastAsia="en-AU"/>
        </w:rPr>
        <w:t>d that the tool ‘</w:t>
      </w:r>
      <w:r w:rsidRPr="004C4B36">
        <w:rPr>
          <w:lang w:eastAsia="en-AU"/>
        </w:rPr>
        <w:t>has the potential to increase palliative care utili</w:t>
      </w:r>
      <w:r w:rsidR="004B40CC" w:rsidRPr="004C4B36">
        <w:rPr>
          <w:lang w:eastAsia="en-AU"/>
        </w:rPr>
        <w:t>s</w:t>
      </w:r>
      <w:r w:rsidRPr="004C4B36">
        <w:rPr>
          <w:lang w:eastAsia="en-AU"/>
        </w:rPr>
        <w:t>ation among underserved community-dwelling older adults and may improve their quality of life, potentially in communities worldwide</w:t>
      </w:r>
      <w:r w:rsidR="004B40CC"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{"citationItems":[{"id":"ITEM-1","itemData":{"DOI":"10.1177/1049909117749467","ISSN":"19382715","PMID":"29298494","abstract":"Although they experience high rates of chronic illness, low-income minority communities have traditionally underutilized palliative care services compared to whites and those with higher incomes. One reason for this trend is lack of screening by community providers. We utilized a community-based participatory research approach to develop and implement an innovative multidomain palliative care screening tool in aging service agencies. Participants were aging service providers and clients in the East and Central Harlem neighborhoods of New York City, which are characterized by high poverty, largely African American and Latino populations, disproportionally high rates of chronic conditions, and limited health-care access. Screening tool development included reviewing existing measures and obtaining feedback from an expert panel, aging service providers, and older adults. We developed a 22-item tool covering 3 domains of palliative care need (physical symptoms, emotional concerns, and goals of care), which can be administered in 10 to 15 minutes. Sixteen providers at 2 aging service agencies were trained to use the tool over a 3-month pilot period. The tool showed evidence of feasibility of implementation, with 44 older adult clients screened. Providers reported high acceptability, 36% of clients screened positive, and the majority accepted referrals to outpatient palliative care clinics. The screening tool has the potential to increase palliative care utilization among underserved community-dwelling older adults and may improve their quality of life, potentially in communities worldwide. Future work should examine the psychometric proprieties of the tool, examine predictors of positive screens, explore its impact on clinical outcomes, and expand its reach.","author":[{"dropping-particle":"","family":"Ghesquiere","given":"Angela","non-dropping-particle":"","parse-names":false,"suffix":""},{"dropping-particle":"","family":"Gardner","given":"Daniel S.","non-dropping-particle":"","parse-names":false,"suffix":""},{"dropping-particle":"","family":"McAfee","given":"Caitlin","non-dropping-particle":"","parse-names":false,"suffix":""},{"dropping-particle":"","family":"Kenien","given":"Cara","non-dropping-particle":"","parse-names":false,"suffix":""},{"dropping-particle":"","family":"Capezuti","given":"Elizabeth","non-dropping-particle":"","parse-names":false,"suffix":""},{"dropping-particle":"","family":"Kozlov","given":"Elissa","non-dropping-particle":"","parse-names":false,"suffix":""},{"dropping-particle":"","family":"Sirey","given":"Jo Anne","non-dropping-particle":"","parse-names":false,"suffix":""},{"dropping-particle":"","family":"Reid","given":"M. Carrington","non-dropping-particle":"","parse-names":false,"suffix":""}],"container-title":"American Journal of Hospice and Palliative Medicine","id":"ITEM-1","issue":"7","issued":{"date-parts":[["2018"]]},"page":"929-937","title":"Development of a community-based palliative care screening tool for underserved older adults With chronic illnesses","type":"article-journal","volume":"35"},"locator":"929","uris":["http://www.mendeley.com/documents/?uuid=c29a260d-d625-4c46-9369-a96d18e46d99"]}],"mendeley":{"formattedCitation":"(152)","manualFormatting":"(153: p.929)","plainTextFormattedCitation":"(152)","previouslyFormattedCitation":"(151)"},"properties":{"noteIndex":0},"schema":"https://github.com/citation-style-language/schema/raw/master/csl-citation.json"}</w:instrText>
      </w:r>
      <w:r w:rsidRPr="004C4B36">
        <w:rPr>
          <w:lang w:eastAsia="en-AU"/>
        </w:rPr>
        <w:fldChar w:fldCharType="separate"/>
      </w:r>
      <w:r w:rsidR="00FC4E35" w:rsidRPr="004C4B36">
        <w:rPr>
          <w:lang w:eastAsia="en-AU"/>
        </w:rPr>
        <w:t>(153</w:t>
      </w:r>
      <w:r w:rsidR="00931F02" w:rsidRPr="004C4B36">
        <w:rPr>
          <w:lang w:eastAsia="en-AU"/>
        </w:rPr>
        <w:t>: p.929</w:t>
      </w:r>
      <w:r w:rsidR="00FC4E35" w:rsidRPr="004C4B36">
        <w:rPr>
          <w:lang w:eastAsia="en-AU"/>
        </w:rPr>
        <w:t>)</w:t>
      </w:r>
      <w:r w:rsidRPr="004C4B36">
        <w:rPr>
          <w:lang w:eastAsia="en-AU"/>
        </w:rPr>
        <w:fldChar w:fldCharType="end"/>
      </w:r>
      <w:r w:rsidRPr="004C4B36">
        <w:rPr>
          <w:lang w:eastAsia="en-AU"/>
        </w:rPr>
        <w:t>.</w:t>
      </w:r>
    </w:p>
    <w:p w14:paraId="62136260" w14:textId="0B5C0005" w:rsidR="00183361" w:rsidRPr="004C4B36" w:rsidRDefault="00183361" w:rsidP="00183361">
      <w:pPr>
        <w:pStyle w:val="Paragraph"/>
        <w:rPr>
          <w:lang w:eastAsia="en-AU"/>
        </w:rPr>
      </w:pPr>
      <w:r w:rsidRPr="004C4B36">
        <w:rPr>
          <w:lang w:eastAsia="en-AU"/>
        </w:rPr>
        <w:t>An evaluation of the Culturally Appropriate Palliative Care Strategy (2013</w:t>
      </w:r>
      <w:r w:rsidR="001016EE" w:rsidRPr="004C4B36">
        <w:rPr>
          <w:lang w:eastAsia="en-AU"/>
        </w:rPr>
        <w:t>—</w:t>
      </w:r>
      <w:r w:rsidRPr="004C4B36">
        <w:rPr>
          <w:lang w:eastAsia="en-AU"/>
        </w:rPr>
        <w:t xml:space="preserve">2015) in Victoria highlighted the importance of collaborative efforts from both CALD communities and palliative care services in promoting and providing culturally-appropriate care, including community engagement and long-term, committed relationships and partnerships </w:t>
      </w:r>
      <w:r w:rsidRPr="004C4B36">
        <w:rPr>
          <w:lang w:eastAsia="en-AU"/>
        </w:rPr>
        <w:fldChar w:fldCharType="begin" w:fldLock="1"/>
      </w:r>
      <w:r w:rsidR="009B5897" w:rsidRPr="004C4B36">
        <w:rPr>
          <w:lang w:eastAsia="en-AU"/>
        </w:rPr>
        <w:instrText>ADDIN CSL_CITATION {"citationItems":[{"id":"ITEM-1","itemData":{"author":[{"dropping-particle":"","family":"Palliative Care Victoria","given":"","non-dropping-particle":"","parse-names":false,"suffix":""}],"id":"ITEM-1","issued":{"date-parts":[["2015"]]},"title":"Culturally responsive palliative care strategy 2013-2015: Final evaluation summary","type":"book"},"uris":["http://www.mendeley.com/documents/?uuid=f9d1d066-4dac-429c-a14f-c552c734e2ee"]}],"mendeley":{"formattedCitation":"(153)","plainTextFormattedCitation":"(153)","previouslyFormattedCitation":"(152)"},"properties":{"noteIndex":0},"schema":"https://github.com/citation-style-language/schema/raw/master/csl-citation.json"}</w:instrText>
      </w:r>
      <w:r w:rsidRPr="004C4B36">
        <w:rPr>
          <w:lang w:eastAsia="en-AU"/>
        </w:rPr>
        <w:fldChar w:fldCharType="separate"/>
      </w:r>
      <w:r w:rsidR="009B5897" w:rsidRPr="004C4B36">
        <w:rPr>
          <w:lang w:eastAsia="en-AU"/>
        </w:rPr>
        <w:t>(153)</w:t>
      </w:r>
      <w:r w:rsidRPr="004C4B36">
        <w:rPr>
          <w:lang w:eastAsia="en-AU"/>
        </w:rPr>
        <w:fldChar w:fldCharType="end"/>
      </w:r>
      <w:r w:rsidRPr="004C4B36">
        <w:rPr>
          <w:lang w:eastAsia="en-AU"/>
        </w:rPr>
        <w:t>.</w:t>
      </w:r>
    </w:p>
    <w:p w14:paraId="1CB1EA33" w14:textId="77777777" w:rsidR="00183361" w:rsidRPr="004C4B36" w:rsidRDefault="00183361" w:rsidP="00584362">
      <w:pPr>
        <w:pStyle w:val="Heading3"/>
        <w:numPr>
          <w:ilvl w:val="0"/>
          <w:numId w:val="0"/>
        </w:numPr>
        <w:rPr>
          <w:noProof w:val="0"/>
          <w:lang w:val="en-GB"/>
        </w:rPr>
      </w:pPr>
      <w:r w:rsidRPr="004C4B36">
        <w:rPr>
          <w:noProof w:val="0"/>
          <w:lang w:val="en-GB"/>
        </w:rPr>
        <w:t>Advance care planning</w:t>
      </w:r>
    </w:p>
    <w:p w14:paraId="70725A86" w14:textId="28EBE601" w:rsidR="00183361" w:rsidRPr="004C4B36" w:rsidRDefault="00183361" w:rsidP="00183361">
      <w:pPr>
        <w:pStyle w:val="Paragraph"/>
      </w:pPr>
      <w:r w:rsidRPr="004C4B36">
        <w:t xml:space="preserve">A 2009 review found that, while published evidence is limited, what is available suggests that people belonging to minority cultural and linguistic groups are less likely to be involved in advance care planning than the ‘mainstream’ population (and may reject the concept outright) </w:t>
      </w:r>
      <w:r w:rsidRPr="004C4B36">
        <w:fldChar w:fldCharType="begin" w:fldLock="1"/>
      </w:r>
      <w:r w:rsidR="009B5897" w:rsidRPr="004C4B36">
        <w:instrText>ADDIN CSL_CITATION {"citationItems":[{"id":"ITEM-1","itemData":{"ISBN":"1043659609","author":[{"dropping-particle":"","family":"Johnstone","given":"Megan-jane","non-dropping-particle":"","parse-names":false,"suffix":""},{"dropping-particle":"","family":"Kanitsaki","given":"Olga","non-dropping-particle":"","parse-names":false,"suffix":""}],"container-title":"Journal of Transcultural Nursing","id":"ITEM-1","issue":"4","issued":{"date-parts":[["2009"]]},"page":"405-416","title":"Ethics and advance care planning in a culturally diverse society","type":"article-journal","volume":"20"},"uris":["http://www.mendeley.com/documents/?uuid=3a63e5c1-5524-413d-b9f7-d632176b4a5b"]}],"mendeley":{"formattedCitation":"(154)","plainTextFormattedCitation":"(154)","previouslyFormattedCitation":"(153)"},"properties":{"noteIndex":0},"schema":"https://github.com/citation-style-language/schema/raw/master/csl-citation.json"}</w:instrText>
      </w:r>
      <w:r w:rsidRPr="004C4B36">
        <w:fldChar w:fldCharType="separate"/>
      </w:r>
      <w:r w:rsidR="009B5897" w:rsidRPr="004C4B36">
        <w:t>(154)</w:t>
      </w:r>
      <w:r w:rsidRPr="004C4B36">
        <w:fldChar w:fldCharType="end"/>
      </w:r>
      <w:r w:rsidRPr="004C4B36">
        <w:t>.</w:t>
      </w:r>
      <w:r w:rsidR="00CA2674" w:rsidRPr="004C4B36">
        <w:t xml:space="preserve"> </w:t>
      </w:r>
      <w:r w:rsidRPr="004C4B36">
        <w:t xml:space="preserve">However, those with any type of illness may be more likely to engage in advance care planning than other members of their community, and increasing age, income and education may be sociodemographic factors that contribute to awareness and/or completion of advance care planning among some CALD groups, at least in the US </w:t>
      </w:r>
      <w:r w:rsidRPr="004C4B36">
        <w:fldChar w:fldCharType="begin" w:fldLock="1"/>
      </w:r>
      <w:r w:rsidR="009B5897" w:rsidRPr="004C4B36">
        <w:instrText>ADDIN CSL_CITATION {"citationItems":[{"id":"ITEM-1","itemData":{"DOI":"10.1007/s10903-017-0670-9","ISBN":"0123456789","ISSN":"15571920","PMID":"29124502","abstract":"Growing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Health","id":"ITEM-1","issue":"5","issued":{"date-parts":[["2018"]]},"page":"1277-1287","publisher":"Springer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(155)","plainTextFormattedCitation":"(155)","previouslyFormattedCitation":"(154)"},"properties":{"noteIndex":0},"schema":"https://github.com/citation-style-language/schema/raw/master/csl-citation.json"}</w:instrText>
      </w:r>
      <w:r w:rsidRPr="004C4B36">
        <w:fldChar w:fldCharType="separate"/>
      </w:r>
      <w:r w:rsidR="009B5897" w:rsidRPr="004C4B36">
        <w:t>(155)</w:t>
      </w:r>
      <w:r w:rsidRPr="004C4B36">
        <w:fldChar w:fldCharType="end"/>
      </w:r>
      <w:r w:rsidRPr="004C4B36">
        <w:t>.</w:t>
      </w:r>
    </w:p>
    <w:p w14:paraId="6E07C921" w14:textId="6562A62E" w:rsidR="00183361" w:rsidRPr="004C4B36" w:rsidRDefault="00183361" w:rsidP="00183361">
      <w:pPr>
        <w:pStyle w:val="Paragraph"/>
      </w:pPr>
      <w:r w:rsidRPr="004C4B36">
        <w:t xml:space="preserve">Cultural barriers to advance care planning may be similar to those for palliative care, such as religiosity, preferences for curative therapy, family (rather than individual) decision-making and mistrust of the healthcare system </w:t>
      </w:r>
      <w:r w:rsidRPr="004C4B36">
        <w:fldChar w:fldCharType="begin" w:fldLock="1"/>
      </w:r>
      <w:r w:rsidR="009B5897" w:rsidRPr="004C4B36">
        <w:instrText>ADDIN CSL_CITATION {"citationItems":[{"id":"ITEM-1","itemData":{"DOI":"10.1016/j.jpainsymman.2018.05.007","ISBN":"0885-3924","ISSN":"18736513","PMID":"29775694","abstract":"Context: Advance care planning (ACP) has been shown to improve end-of-life care, but it was developed in the U.S., and most research has been conducted in western communities. Objectives: We aimed to study the attitudes and perceptions of patients with life-limiting illnesses, informal caregivers, doctors, nurses, and medical social workers regarding ACP in a multicultural family centric community. Methods: We conducted an explorative qualitative study, using focus groups and individual in-depth interviews. We used purposive sampling techniques to recruit 61 adults (15 doctors, 13 nurses, 5 medical social workers, 15 patients, and 13 caregivers) from multiple health care settings across the country. Results: The participants are genuinely anxious about the implementation of ACP. They had positive and negative expectations of ACP. Many were confused about the legal framework for health care decision-making and expected ACP to be of limited value because family members, rather than the patient, were usually the key decision makers. Conclusion: A nuanced approach to ACP that considers the family network is required in multicultural family centric communities. Policies should be reconciled to create a more consistent message that respects patients, the family, and is legally coherent. Further research could focus on adaptations of ACP to promote its acceptance in such communities.","author":[{"dropping-particle":"","family":"Menon","given":"Sumytra","non-dropping-particle":"","parse-names":false,"suffix":""},{"dropping-particle":"","family":"Kars","given":"Marijke C.","non-dropping-particle":"","parse-names":false,"suffix":""},{"dropping-particle":"","family":"Malhotra","given":"Chetna","non-dropping-particle":"","parse-names":false,"suffix":""},{"dropping-particle":"V.","family":"Campbell","given":"Alastair","non-dropping-particle":"","parse-names":false,"suffix":""},{"dropping-particle":"","family":"Delden","given":"Johannes J.M.","non-dropping-particle":"van","parse-names":false,"suffix":""}],"container-title":"Journal of Pain and Symptom Management","id":"ITEM-1","issue":"2","issued":{"date-parts":[["2018"]]},"page":"213-221","publisher":"Elsevier Inc","title":"Advance care planning in a multicultural family centric community: A qualitative study of health care professionals’, patients’, and caregivers’ perspectives","type":"article-journal","volume":"56"},"uris":["http://www.mendeley.com/documents/?uuid=b6f98b98-8331-4608-98a7-a2de98b89eb0"]},{"id":"ITEM-2","itemData":{"DOI":"10.1016/j.jpainsymman.2018.07.006","ISBN":"4201706044","ISSN":"18736513","PMID":"30025936","abstract":"Context: Advance care planning (ACP) can improve end-of-life outcomes, but low uptake indicates it is less acceptable to patients of some cultural backgrounds. Objectives: The objectives of this study were to explore how cultural factors influence ACP for patients with progressive, incurable disease and how ACP might be made cross-culturally appropriate. Method: We conducted a systematic literature review using narrative synthesis. Protocol was registered prospectively (PROSPERO CRD42017060441). Key words and subject headings of six databases (AMED, PsycINFO, Embase, Ovid MEDLINE, CINAHL, and Cochrane) were searched without time restrictions. Eligible studies reported original research published in full that included adult participants with progressive, incurable disease or their formal or informal caregivers. Study quality was assessed using the Mixed Methods Appraisal Tool. Results: Eight hundred and eighteen studies were screened. Twenty-seven were included: 20 quantitative, four qualitative, and three mixed methods. Most (20/30) studies were conducted in the U.S., where nonwhite ethnicity was associated with lower acceptability of formal, documented ACP processes. Cultural factors affecting ACP acceptability included religiosity, trust in the health care system, patient and clinician comfort discussing death, and patient attitudes regarding decision-making. Informal, communication-focused approaches to ACP appear more cross-culturally acceptable than formal processes. Clinician education in cultural competence is recommended. Study limitations included use of unvalidated tools and convenience samples and lack of reflexivity. Conclusion: Many interconnected cultural factors influence the acceptability of ACP in progressive, incurable disease, although specific mechanisms remain unclear. A communication-focused approach to ACP may better meet the needs of culturally diverse populations.","author":[{"dropping-particle":"","family":"McDermott","given":"Ella","non-dropping-particle":"","parse-names":false,"suffix":""},{"dropping-particle":"","family":"Selman","given":"Lucy Ellen","non-dropping-particle":"","parse-names":false,"suffix":""}],"container-title":"Journal of Pain and Symptom Management","id":"ITEM-2","issue":"4","issued":{"date-parts":[["2018"]]},"page":"613-636","publisher":"Elsevier Inc","title":"Cultural factors influencing advance care planning in progressive, incurable disease: A systematic review with narrative synthesis","type":"article-journal","volume":"56"},"uris":["http://www.mendeley.com/documents/?uuid=e2e0be39-6734-4cc2-b267-dea28099743a"]},{"id":"ITEM-3","itemData":{"ISBN":"1043659609","author":[{"dropping-particle":"","family":"Johnstone","given":"Megan-jane","non-dropping-particle":"","parse-names":false,"suffix":""},{"dropping-particle":"","family":"Kanitsaki","given":"Olga","non-dropping-particle":"","parse-names":false,"suffix":""}],"container-title":"Journal of Transcultural Nursing","id":"ITEM-3","issue":"4","issued":{"date-parts":[["2009"]]},"page":"405-416","title":"Ethics and advance care planning in a culturally diverse society","type":"article-journal","volume":"20"},"uris":["http://www.mendeley.com/documents/?uuid=3a63e5c1-5524-413d-b9f7-d632176b4a5b"]},{"id":"ITEM-4","itemData":{"DOI":"10.1007/s10903-017-0670-9","ISBN":"0123456789","ISSN":"15571920","PMID":"29124502","abstract":"Growing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Health","id":"ITEM-4","issue":"5","issued":{"date-parts":[["2018"]]},"page":"1277-1287","publisher":"Springer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(154–157)","plainTextFormattedCitation":"(154–157)","previouslyFormattedCitation":"(153–156)"},"properties":{"noteIndex":0},"schema":"https://github.com/citation-style-language/schema/raw/master/csl-citation.json"}</w:instrText>
      </w:r>
      <w:r w:rsidRPr="004C4B36">
        <w:fldChar w:fldCharType="separate"/>
      </w:r>
      <w:r w:rsidR="009B5897" w:rsidRPr="004C4B36">
        <w:t>(154–157)</w:t>
      </w:r>
      <w:r w:rsidRPr="004C4B36">
        <w:fldChar w:fldCharType="end"/>
      </w:r>
      <w:r w:rsidRPr="004C4B36">
        <w:t>.</w:t>
      </w:r>
      <w:r w:rsidR="00CA2674" w:rsidRPr="004C4B36">
        <w:t xml:space="preserve"> </w:t>
      </w:r>
      <w:r w:rsidRPr="004C4B36">
        <w:t xml:space="preserve">However, </w:t>
      </w:r>
      <w:r w:rsidRPr="004C4B36">
        <w:lastRenderedPageBreak/>
        <w:t xml:space="preserve">these views are not universal, as demonstrated in an Australian study that found while first-generation Italian migrants preferred family decision-making, the opposite was true for Dutch migrants </w:t>
      </w:r>
      <w:r w:rsidRPr="004C4B36">
        <w:fldChar w:fldCharType="begin" w:fldLock="1"/>
      </w:r>
      <w:r w:rsidR="009B5897" w:rsidRPr="004C4B36">
        <w:instrText>ADDIN CSL_CITATION {"citationItems":[{"id":"ITEM-1","itemData":{"DOI":"http://doi.org/10.1016/j.socscimed.2013.11.032","ISSN":"0277-9536","abstract":"Abstract Western cultural practices and values have largely shaped advance care planning (ACP) policies across the world. Low uptake of {ACP} among ethnic minority groups in Western countries has been interpreted with reference to cultural differences. This paper adopts a life-history approach to explore attitudes towards {ACP} among older, first-generation Dutch-Australian and Italian-Australian migrants. Thirty people participated in extended ethnographic interviews (N = 17) and group discussions (N = 13) during 2012. Transcripts were thematically analyzed and interpreted using a Foucauldian perspective on knowledge and power. Migration experiences, ongoing contact with the native country and participation in migrant community support networks influenced attitudes towards ACP. Dutch participants framed {ACP} discussions with reference to euthanasia, and adopted a more individualist approach to medical decision-making. Italian participants often spoke of familial roles and emphasized a family-based decision making style. The importance of migrant identity has been neglected in previous discussions of cultural factors influencing {ACP} uptake among ethnic minority groups. The unique migration experience should be considered alongside culturally appropriate approaches to decision-making, in order to ensure equitable access to {ACP} among migrant groups. ","author":[{"dropping-particle":"","family":"Sinclair","given":"Craig","non-dropping-particle":"","parse-names":false,"suffix":""},{"dropping-particle":"","family":"Smith","given":"Jessica","non-dropping-particle":"","parse-names":false,"suffix":""},{"dropping-particle":"","family":"Toussaint","given":"Yann","non-dropping-particle":"","parse-names":false,"suffix":""},{"dropping-particle":"","family":"Auret","given":"Kirsten","non-dropping-particle":"","parse-names":false,"suffix":""}],"container-title":"Social Science &amp; Medicine","id":"ITEM-1","issued":{"date-parts":[["2014"]]},"page":"86-93","title":"Discussing dying in the diaspora: Attitudes towards advance care planning among first generation Dutch and Italian migrants in rural Australia","type":"article-journal","volume":"101"},"uris":["http://www.mendeley.com/documents/?uuid=30b7e962-52d6-4d4f-abe1-1d45a98be9b0"]}],"mendeley":{"formattedCitation":"(158)","plainTextFormattedCitation":"(158)","previouslyFormattedCitation":"(157)"},"properties":{"noteIndex":0},"schema":"https://github.com/citation-style-language/schema/raw/master/csl-citation.json"}</w:instrText>
      </w:r>
      <w:r w:rsidRPr="004C4B36">
        <w:fldChar w:fldCharType="separate"/>
      </w:r>
      <w:r w:rsidR="009B5897" w:rsidRPr="004C4B36">
        <w:t>(158)</w:t>
      </w:r>
      <w:r w:rsidRPr="004C4B36">
        <w:fldChar w:fldCharType="end"/>
      </w:r>
      <w:r w:rsidRPr="004C4B36">
        <w:t>.</w:t>
      </w:r>
    </w:p>
    <w:p w14:paraId="3BBBD9F8" w14:textId="3257B0D0" w:rsidR="00183361" w:rsidRPr="004C4B36" w:rsidRDefault="00183361" w:rsidP="00183361">
      <w:pPr>
        <w:pStyle w:val="Paragraph"/>
      </w:pPr>
      <w:r w:rsidRPr="004C4B36">
        <w:t xml:space="preserve">Again, as with general aspects of palliative care, barriers such as awareness and language are relevant to advance care planning </w:t>
      </w:r>
      <w:r w:rsidRPr="004C4B36">
        <w:fldChar w:fldCharType="begin" w:fldLock="1"/>
      </w:r>
      <w:r w:rsidR="009B5897" w:rsidRPr="004C4B36">
        <w:instrText>ADDIN CSL_CITATION {"citationItems":[{"id":"ITEM-1","itemData":{"DOI":"10.1007/s10903-017-0670-9","ISBN":"0123456789","ISSN":"15571920","PMID":"29124502","abstract":"Growing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Health","id":"ITEM-1","issue":"5","issued":{"date-parts":[["2018"]]},"page":"1277-1287","publisher":"Springer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(155)","plainTextFormattedCitation":"(155)","previouslyFormattedCitation":"(154)"},"properties":{"noteIndex":0},"schema":"https://github.com/citation-style-language/schema/raw/master/csl-citation.json"}</w:instrText>
      </w:r>
      <w:r w:rsidRPr="004C4B36">
        <w:fldChar w:fldCharType="separate"/>
      </w:r>
      <w:r w:rsidR="009B5897" w:rsidRPr="004C4B36">
        <w:t>(155)</w:t>
      </w:r>
      <w:r w:rsidRPr="004C4B36">
        <w:fldChar w:fldCharType="end"/>
      </w:r>
      <w:r w:rsidRPr="004C4B36">
        <w:t>, and cultural u</w:t>
      </w:r>
      <w:r w:rsidR="004B40CC" w:rsidRPr="004C4B36">
        <w:t>nderstanding and sensitivity were</w:t>
      </w:r>
      <w:r w:rsidRPr="004C4B36">
        <w:t xml:space="preserve"> considered key in promoting and facilitating advance care planning among CALD communities </w:t>
      </w:r>
      <w:r w:rsidRPr="004C4B36">
        <w:fldChar w:fldCharType="begin" w:fldLock="1"/>
      </w:r>
      <w:r w:rsidR="009B5897" w:rsidRPr="004C4B36">
        <w:instrText>ADDIN CSL_CITATION {"citationItems":[{"id":"ITEM-1","itemData":{"DOI":"10.1111/jocn.12649","ISSN":"13652702","PMID":"25041247","abstract":"AIMS AND OBJECTIVES: To explore preparedness of end-of-life care planning among community-dwelling older persons of culturally and linguistically diverse background.\\n\\nBACKGROUND: To improve end-of-life care through advance care planning, the key concept 'Planning ahead' has been promoted in Australia. However, since the introduction of the model in 2008, it is not known whether 'Planning Ahead' practice by older people from culturally and linguistically diverse backgrounds has improved.\\n\\nDESIGN: A cross-sectional survey.\\n\\nMETHODS: A total of 453 community older adults (65+) who attended 17 day care centres in a region were invited to participate in the study. A total of 229 people completed the survey with a response rate of 50·5%. The questions relevant to this study include: (1) awareness of enduring guardian, advance care directive and advance care planning, (2) the preference for substitute decision-makers and (3) the challenges experienced with advance care planning.\\n\\nRESULTS: Awareness of advance care planning was low, and completion of advance care directive was very low. 37·5% of Anglo Celtic group had an enduring guardian, compared with 15·5, 24·1 and 13·3% from Mediterranean, Eastern European and Asia/Pacific group, respectively. Children were the most preferred substitute decision-makers more for Asia/Pacific group than Anglo Celtic, Mediterranean and Eastern Europeans. The various difficulties experienced included being time-consuming, difficult to understand terms and forms, and do not know how to do it.\\n\\nCONCLUSION: Regardless of cultural and ethnic backgrounds, a low level of 'Planning ahead' practices was apparent because of a lack of understanding of the concept, the forms and the processes involved. The gap identified between the existing legal/ethical frameworks and the preferences of older people as substitute decision-makers adds new knowledge for further discussion.\\n\\nRELEVANCE TO CLINICAL PRACTICE: Nursing professionals are provided with an opportunity to improve their practice to meet the needs of older persons and their families in planning ahead for future treatment options.","author":[{"dropping-particle":"","family":"Jeong","given":"Sarah","non-dropping-particle":"","parse-names":false,"suffix":""},{"dropping-particle":"","family":"Ohr","given":"Seok","non-dropping-particle":"","parse-names":false,"suffix":""},{"dropping-particle":"","family":"Pich","given":"Jacqueline","non-dropping-particle":"","parse-names":false,"suffix":""},{"dropping-particle":"","family":"Saul","given":"Peter","non-dropping-particle":"","parse-names":false,"suffix":""},{"dropping-particle":"","family":"Ho","given":"Alan","non-dropping-particle":"","parse-names":false,"suffix":""}],"container-title":"Journal of Clinical Nursing","id":"ITEM-1","issue":"1-2","issued":{"date-parts":[["2015"]]},"page":"244-255","title":"'Planning ahead' among community-dwelling older people from culturally and linguistically diverse background: A cross-sectional survey","type":"article-journal","volume":"24"},"uris":["http://www.mendeley.com/documents/?uuid=b0cfc7d2-f18c-4d12-8396-9d864bcd5040"]}],"mendeley":{"formattedCitation":"(159)","plainTextFormattedCitation":"(159)","previouslyFormattedCitation":"(158)"},"properties":{"noteIndex":0},"schema":"https://github.com/citation-style-language/schema/raw/master/csl-citation.json"}</w:instrText>
      </w:r>
      <w:r w:rsidRPr="004C4B36">
        <w:fldChar w:fldCharType="separate"/>
      </w:r>
      <w:r w:rsidR="009B5897" w:rsidRPr="004C4B36">
        <w:t>(159)</w:t>
      </w:r>
      <w:r w:rsidRPr="004C4B36">
        <w:fldChar w:fldCharType="end"/>
      </w:r>
      <w:r w:rsidRPr="004C4B36">
        <w:t>.</w:t>
      </w:r>
      <w:r w:rsidR="00CA2674" w:rsidRPr="004C4B36">
        <w:t xml:space="preserve"> </w:t>
      </w:r>
      <w:r w:rsidRPr="004C4B36">
        <w:t xml:space="preserve">While for some individuals and communities advance care planning may not fit with their cultural understandings and beliefs around death and dying </w:t>
      </w:r>
      <w:r w:rsidRPr="004C4B36">
        <w:fldChar w:fldCharType="begin" w:fldLock="1"/>
      </w:r>
      <w:r w:rsidR="009B5897" w:rsidRPr="004C4B36">
        <w:instrText>ADDIN CSL_CITATION {"citationItems":[{"id":"ITEM-1","itemData":{"author":[{"dropping-particle":"","family":"Con","given":"A","non-dropping-particle":"","parse-names":false,"suffix":""}],"id":"ITEM-1","issued":{"date-parts":[["2008"]]},"publisher":"CIHR Cross-Cultural Palliative NET","publisher-place":"Vancouver","title":"Crosscultural considerations in promoting advance care planning in Canada","type":"book"},"uris":["http://www.mendeley.com/documents/?uuid=19050fa0-a8e2-4abf-ae23-8db5cf3efa0e"]},{"id":"ITEM-2","itemData":{"DOI":"10.1177/0164027510377310","ISBN":"0164-0275","ISSN":"01640275","PMID":"23625932","abstract":"This study examines completion of advance directives, highlighting ethnic differences between Korean and non-Hispanic White older adults in relation to health beliefs and knowledge. In this study, 217 community-dwelling older adults (112 Korean Americans and 105 non-Hispanic Whites) were interviewed using structured questionnaires. As compared to only 5.4% (n = 6) of Korean American older adults, more than half of non-Hispanic White older adults (59.2%, n = 61) had completed advance directives. Health beliefs, but not knowledge, significantly mediated the relationship between ethnicity and completion of advance directives; Korean Americans had lower levels of health beliefs toward advance care planning than non-Hispanic Whites, and this in turn led to relatively lower rates of completing advance directives. Thus, it is advised that health care practice needs to encompass older adults' health beliefs, which may be uniquely represented among different ethnic groups.","author":[{"dropping-particle":"","family":"Ko","given":"Eunjeong","non-dropping-particle":"","parse-names":false,"suffix":""},{"dropping-particle":"","family":"Lee","given":"Jaehoon","non-dropping-particle":"","parse-names":false,"suffix":""}],"container-title":"Research on Aging","id":"ITEM-2","issue":"5","issued":{"date-parts":[["2010"]]},"page":"618-644","title":"Completion of advance directives among Korean American and non-Hispanic white older adults","type":"article-journal","volume":"32"},"uris":["http://www.mendeley.com/documents/?uuid=412bf802-10bb-4a14-ac89-7e244929318e"]}],"mendeley":{"formattedCitation":"(160,161)","plainTextFormattedCitation":"(160,161)","previouslyFormattedCitation":"(159,160)"},"properties":{"noteIndex":0},"schema":"https://github.com/citation-style-language/schema/raw/master/csl-citation.json"}</w:instrText>
      </w:r>
      <w:r w:rsidRPr="004C4B36">
        <w:fldChar w:fldCharType="separate"/>
      </w:r>
      <w:r w:rsidR="009B5897" w:rsidRPr="004C4B36">
        <w:t>(160,161)</w:t>
      </w:r>
      <w:r w:rsidRPr="004C4B36">
        <w:fldChar w:fldCharType="end"/>
      </w:r>
      <w:r w:rsidRPr="004C4B36">
        <w:t xml:space="preserve">, others may experience barriers to access through distance, language or discrimination </w:t>
      </w:r>
      <w:r w:rsidRPr="004C4B36">
        <w:fldChar w:fldCharType="begin" w:fldLock="1"/>
      </w:r>
      <w:r w:rsidR="009B5897" w:rsidRPr="004C4B36">
        <w:instrText>ADDIN CSL_CITATION {"citationItems":[{"id":"ITEM-1","itemData":{"author":[{"dropping-particle":"","family":"Con","given":"A","non-dropping-particle":"","parse-names":false,"suffix":""}],"id":"ITEM-1","issued":{"date-parts":[["2008"]]},"publisher":"CIHR Cross-Cultural Palliative NET","publisher-place":"Vancouver","title":"Crosscultural considerations in promoting advance care planning in Canada","type":"book"},"uris":["http://www.mendeley.com/documents/?uuid=19050fa0-a8e2-4abf-ae23-8db5cf3efa0e"]}],"mendeley":{"formattedCitation":"(160)","plainTextFormattedCitation":"(160)","previouslyFormattedCitation":"(159)"},"properties":{"noteIndex":0},"schema":"https://github.com/citation-style-language/schema/raw/master/csl-citation.json"}</w:instrText>
      </w:r>
      <w:r w:rsidRPr="004C4B36">
        <w:fldChar w:fldCharType="separate"/>
      </w:r>
      <w:r w:rsidR="009B5897" w:rsidRPr="004C4B36">
        <w:t>(160)</w:t>
      </w:r>
      <w:r w:rsidRPr="004C4B36">
        <w:fldChar w:fldCharType="end"/>
      </w:r>
      <w:r w:rsidRPr="004C4B36">
        <w:t>.</w:t>
      </w:r>
    </w:p>
    <w:p w14:paraId="30A5D6FC" w14:textId="092599AD" w:rsidR="00183361" w:rsidRPr="004C4B36" w:rsidRDefault="00183361" w:rsidP="00183361">
      <w:pPr>
        <w:pStyle w:val="Paragraph"/>
      </w:pPr>
      <w:r w:rsidRPr="004C4B36">
        <w:t xml:space="preserve">Awareness of advance care planning may be low among CALD communities, and some groups may be less supportive </w:t>
      </w:r>
      <w:r w:rsidRPr="004C4B36">
        <w:fldChar w:fldCharType="begin" w:fldLock="1"/>
      </w:r>
      <w:r w:rsidR="009B5897" w:rsidRPr="004C4B36">
        <w:instrText>ADDIN CSL_CITATION {"citationItems":[{"id":"ITEM-1","itemData":{"author":[{"dropping-particle":"","family":"Kwak","given":"Jung","non-dropping-particle":"","parse-names":false,"suffix":""},{"dropping-particle":"","family":"Haley","given":"William E","non-dropping-particle":"","parse-names":false,"suffix":""}],"container-title":"The Gerontologist","id":"ITEM-1","issue":"5","issued":{"date-parts":[["2005"]]},"page":"634-641","title":"Current research findings on end-of-life decision making among racially or ethnically diverse groups","type":"article-journal","volume":"45"},"uris":["http://www.mendeley.com/documents/?uuid=ce387378-50dd-4eeb-a63e-472ee491dec4"]},{"id":"ITEM-2","itemData":{"DOI":"10.1177/0164027510377310","ISBN":"0164-0275","ISSN":"01640275","PMID":"23625932","abstract":"This study examines completion of advance directives, highlighting ethnic differences between Korean and non-Hispanic White older adults in relation to health beliefs and knowledge. In this study, 217 community-dwelling older adults (112 Korean Americans and 105 non-Hispanic Whites) were interviewed using structured questionnaires. As compared to only 5.4% (n = 6) of Korean American older adults, more than half of non-Hispanic White older adults (59.2%, n = 61) had completed advance directives. Health beliefs, but not knowledge, significantly mediated the relationship between ethnicity and completion of advance directives; Korean Americans had lower levels of health beliefs toward advance care planning than non-Hispanic Whites, and this in turn led to relatively lower rates of completing advance directives. Thus, it is advised that health care practice needs to encompass older adults' health beliefs, which may be uniquely represented among different ethnic groups.","author":[{"dropping-particle":"","family":"Ko","given":"Eunjeong","non-dropping-particle":"","parse-names":false,"suffix":""},{"dropping-particle":"","family":"Lee","given":"Jaehoon","non-dropping-particle":"","parse-names":false,"suffix":""}],"container-title":"Research on Aging","id":"ITEM-2","issue":"5","issued":{"date-parts":[["2010"]]},"page":"618-644","title":"Completion of advance directives among Korean American and non-Hispanic white older adults","type":"article-journal","volume":"32"},"uris":["http://www.mendeley.com/documents/?uuid=412bf802-10bb-4a14-ac89-7e244929318e"]},{"id":"ITEM-3","itemData":{"ISBN":"1043659609","author":[{"dropping-particle":"","family":"Johnstone","given":"Megan-jane","non-dropping-particle":"","parse-names":false,"suffix":""},{"dropping-particle":"","family":"Kanitsaki","given":"Olga","non-dropping-particle":"","parse-names":false,"suffix":""}],"container-title":"Journal of Transcultural Nursing","id":"ITEM-3","issue":"4","issued":{"date-parts":[["2009"]]},"page":"405-416","title":"Ethics and advance care planning in a culturally diverse society","type":"article-journal","volume":"20"},"uris":["http://www.mendeley.com/documents/?uuid=3a63e5c1-5524-413d-b9f7-d632176b4a5b"]}],"mendeley":{"formattedCitation":"(154,161,162)","plainTextFormattedCitation":"(154,161,162)","previouslyFormattedCitation":"(153,160,161)"},"properties":{"noteIndex":0},"schema":"https://github.com/citation-style-language/schema/raw/master/csl-citation.json"}</w:instrText>
      </w:r>
      <w:r w:rsidRPr="004C4B36">
        <w:fldChar w:fldCharType="separate"/>
      </w:r>
      <w:r w:rsidR="009B5897" w:rsidRPr="004C4B36">
        <w:t>(154,161,162)</w:t>
      </w:r>
      <w:r w:rsidRPr="004C4B36">
        <w:fldChar w:fldCharType="end"/>
      </w:r>
      <w:r w:rsidRPr="004C4B36">
        <w:t xml:space="preserve">, but in </w:t>
      </w:r>
      <w:r w:rsidR="004B40CC" w:rsidRPr="004C4B36">
        <w:t xml:space="preserve">other </w:t>
      </w:r>
      <w:r w:rsidRPr="004C4B36">
        <w:t xml:space="preserve">cases interest in and acceptance of the principles may be high </w:t>
      </w:r>
      <w:r w:rsidRPr="004C4B36">
        <w:fldChar w:fldCharType="begin" w:fldLock="1"/>
      </w:r>
      <w:r w:rsidR="009B5897" w:rsidRPr="004C4B36">
        <w:instrText>ADDIN CSL_CITATION {"citationItems":[{"id":"ITEM-1","itemData":{"author":[{"dropping-particle":"","family":"Con","given":"A","non-dropping-particle":"","parse-names":false,"suffix":""}],"id":"ITEM-1","issued":{"date-parts":[["2008"]]},"publisher":"CIHR Cross-Cultural Palliative NET","publisher-place":"Vancouver","title":"Crosscultural considerations in promoting advance care planning in Canada","type":"book"},"uris":["http://www.mendeley.com/documents/?uuid=19050fa0-a8e2-4abf-ae23-8db5cf3efa0e"]},{"id":"ITEM-2","itemData":{"DOI":"10.1186/s12904-016-0175-7","ISBN":"1472-684X (Electronic) 1472-684X (Linking)","ISSN":"1472684X","PMID":"28086861","abstract":"BACKGROUND Community-dwelling consumers of healthcare are increasing, many aging with life-limiting conditions and deteriorating cognition. However, few have had advance care planning discussions or completed documentation to ensure future care preferences are acted upon. This study examines the awareness, attitudes, and experiences of advance care planning amongst older people and unrelated offspring/caregivers of older people residing in the community. METHODS Qualitative descriptive research, which included focus groups with older people (55+ years) and older people's offspring/caregivers living in an Australian city and surrounding rural region. Data was analysed using an inductive and comparative approach. Sampling was both convenience and purposive. Participants responded to web-based, newsletter or email invitations from an agency, which aims to support healthcare consumers, a dementia support group, or community health centres in areas with high proportions of culturally and linguistically diverse community-dwellers. RESULTS Eight focus groups were attended by a homogenous sample of 15 older people and 27 offspring/caregivers, with 43% born overseas. The overarching theme, 'shades of grey': struggles in transition, reflects challenges faced by older people and their offspring/caregivers as older people often erratically transition from independence and capacity to dependence and/or incapacity. Offspring/caregivers regularly struggled with older people's fluctuating autonomy and dependency as older people endeavoured to remain at home, and with conceptualising \"best times\" to actualise advance care planning with substitute decision maker involvement. Advance care planning was supported and welcomed, x advance care planning literacy was evident. Difficulties planning for hypothetical health events and socio-cultural attitudes thwarting death-related discussions were emphasised. Occasional offspring/caregivers with previous substitute decision maker experience reported distress related to their decisions. CONCLUSIONS Advance care planning programs traditionally assume participants are 'planning ready' to legally appoint a substitute decision maker (power of attorney) and record end-of-life treatment preferences in short time frames. This contrasts with how community dwelling older people and offspring/caregivers conceive future care decisions over time. Advance care planning programs need to include provision of information, which supports older pe…","author":[{"dropping-particle":"","family":"Michael","given":"Natasha","non-dropping-particle":"","parse-names":false,"suffix":""},{"dropping-particle":"","family":"O’Callaghan","given":"Clare","non-dropping-particle":"","parse-names":false,"suffix":""},{"dropping-particle":"","family":"Sayers","given":"Emma","non-dropping-particle":"","parse-names":false,"suffix":""}],"container-title":"BMC Palliative Care","id":"ITEM-2","issue":"1","issued":{"date-parts":[["2017"]]},"page":"1-9","publisher":"BMC Palliative Care","title":"Managing ‘shades of grey’: A focus group study exploring community-dwellers’ views on advance care planning in older people","type":"article-journal","volume":"16"},"uris":["http://www.mendeley.com/documents/?uuid=d2622b95-ce9e-4daa-8c84-e08a87b7fd05"]},{"id":"ITEM-3","itemData":{"DOI":"10.1177/0164027510377310","ISBN":"0164-0275","ISSN":"01640275","PMID":"23625932","abstract":"This study examines completion of advance directives, highlighting ethnic differences between Korean and non-Hispanic White older adults in relation to health beliefs and knowledge. In this study, 217 community-dwelling older adults (112 Korean Americans and 105 non-Hispanic Whites) were interviewed using structured questionnaires. As compared to only 5.4% (n = 6) of Korean American older adults, more than half of non-Hispanic White older adults (59.2%, n = 61) had completed advance directives. Health beliefs, but not knowledge, significantly mediated the relationship between ethnicity and completion of advance directives; Korean Americans had lower levels of health beliefs toward advance care planning than non-Hispanic Whites, and this in turn led to relatively lower rates of completing advance directives. Thus, it is advised that health care practice needs to encompass older adults' health beliefs, which may be uniquely represented among different ethnic groups.","author":[{"dropping-particle":"","family":"Ko","given":"Eunjeong","non-dropping-particle":"","parse-names":false,"suffix":""},{"dropping-particle":"","family":"Lee","given":"Jaehoon","non-dropping-particle":"","parse-names":false,"suffix":""}],"container-title":"Research on Aging","id":"ITEM-3","issue":"5","issued":{"date-parts":[["2010"]]},"page":"618-644","title":"Completion of advance directives among Korean American and non-Hispanic white older adults","type":"article-journal","volume":"32"},"uris":["http://www.mendeley.com/documents/?uuid=412bf802-10bb-4a14-ac89-7e244929318e"]}],"mendeley":{"formattedCitation":"(160,161,163)","plainTextFormattedCitation":"(160,161,163)","previouslyFormattedCitation":"(159,160,162)"},"properties":{"noteIndex":0},"schema":"https://github.com/citation-style-language/schema/raw/master/csl-citation.json"}</w:instrText>
      </w:r>
      <w:r w:rsidRPr="004C4B36">
        <w:fldChar w:fldCharType="separate"/>
      </w:r>
      <w:r w:rsidR="009B5897" w:rsidRPr="004C4B36">
        <w:t>(160,161,163)</w:t>
      </w:r>
      <w:r w:rsidRPr="004C4B36">
        <w:fldChar w:fldCharType="end"/>
      </w:r>
      <w:r w:rsidRPr="004C4B36">
        <w:t>.</w:t>
      </w:r>
      <w:r w:rsidR="00CA2674" w:rsidRPr="004C4B36">
        <w:t xml:space="preserve"> </w:t>
      </w:r>
      <w:r w:rsidRPr="004C4B36">
        <w:t>Education and culturally-appropriate community engagement about advance care planning may be needed to increase knowledge and awareness</w:t>
      </w:r>
      <w:r w:rsidR="00CA2674" w:rsidRPr="004C4B36">
        <w:t xml:space="preserve"> </w:t>
      </w:r>
      <w:r w:rsidRPr="004C4B36">
        <w:t xml:space="preserve">and ‘serve and empower’ patients </w:t>
      </w:r>
      <w:r w:rsidRPr="004C4B36">
        <w:fldChar w:fldCharType="begin" w:fldLock="1"/>
      </w:r>
      <w:r w:rsidR="009B5897" w:rsidRPr="004C4B36">
        <w:instrText>ADDIN CSL_CITATION {"citationItems":[{"id":"ITEM-1","itemData":{"DOI":"10.1007/s40615-017-0360-2","ISSN":"21968837","PMID":"28409478","abstract":"Racial and cultural barriers inherent in health systems have made the delivery of culturally relevant end of life care that aligns with patient preferences a particular challenge across African American patient populations. The end of life experience has been cited as a public health crisis by the Institute of Medicine (IOM), and this crisis is one felt even more acutely by patients of this minority race. Structural racism has limited access to the planning mechanisms proven to result in quality end of life care; thus, health systems must initiate remedies in the face of dire need, as African Americans face a disproportionate burden of morbidity and mortality from many serious illnesses. Recognizing that education is essential to overcoming barriers to quality care access, the development of new and culturally appropriate models of community engagement surrounding advance care planning is needed to serve and empower African American patients.","author":[{"dropping-particle":"","family":"Belisomo","given":"Randi","non-dropping-particle":"","parse-names":false,"suffix":""}],"container-title":"Journal of Racial and Ethnic Health Disparities","id":"ITEM-1","issued":{"date-parts":[["2017"]]},"page":"213-220","title":"Reversing racial inequities at the end of life: A call for health systems to create culturally competent advance care planning programs within African American communities","type":"article-journal","volume":"5"},"uris":["http://www.mendeley.com/documents/?uuid=d2ee52e5-fa8e-485b-8f0f-152fd41232f5"]},{"id":"ITEM-2","itemData":{"DOI":"10.1007/s10903-017-0670-9","ISBN":"0123456789","ISSN":"15571920","PMID":"29124502","abstract":"Growing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Health","id":"ITEM-2","issue":"5","issued":{"date-parts":[["2018"]]},"page":"1277-1287","publisher":"Springer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id":"ITEM-3","itemData":{"author":[{"dropping-particle":"","family":"Wilson","given":"Bruce","non-dropping-particle":"","parse-names":false,"suffix":""}],"id":"ITEM-3","issued":{"date-parts":[["2016"]]},"publisher":"Palliative Care Tasmania","publisher-place":"Hobart","title":"Enhancing advance care planning in specific communities project – CALD, LGBTI, Aboriginal, homeless: Final report","type":"book"},"uris":["http://www.mendeley.com/documents/?uuid=bcc82358-8bf1-4400-9928-52e1aae5bb9a"]}],"mendeley":{"formattedCitation":"(81,155,164)","plainTextFormattedCitation":"(81,155,164)","previouslyFormattedCitation":"(80,154,163)"},"properties":{"noteIndex":0},"schema":"https://github.com/citation-style-language/schema/raw/master/csl-citation.json"}</w:instrText>
      </w:r>
      <w:r w:rsidRPr="004C4B36">
        <w:fldChar w:fldCharType="separate"/>
      </w:r>
      <w:r w:rsidR="009B5897" w:rsidRPr="004C4B36">
        <w:t>(81,155,164)</w:t>
      </w:r>
      <w:r w:rsidRPr="004C4B36">
        <w:fldChar w:fldCharType="end"/>
      </w:r>
      <w:r w:rsidR="004B40CC" w:rsidRPr="004C4B36">
        <w:t>, rather than representing ‘</w:t>
      </w:r>
      <w:r w:rsidRPr="004C4B36">
        <w:t>an imposition of directives by (usually w</w:t>
      </w:r>
      <w:r w:rsidR="004B40CC" w:rsidRPr="004C4B36">
        <w:t>hite) healthcare professionals’</w:t>
      </w:r>
      <w:r w:rsidRPr="004C4B36">
        <w:t xml:space="preserve"> </w:t>
      </w:r>
      <w:r w:rsidR="004B40CC" w:rsidRPr="004C4B36">
        <w:fldChar w:fldCharType="begin" w:fldLock="1"/>
      </w:r>
      <w:r w:rsidR="009B5897" w:rsidRPr="004C4B36">
        <w:instrText>ADDIN CSL_CITATION {"citationItems":[{"id":"ITEM-1","itemData":{"DOI":"10.1007/s10903-017-0670-9","ISBN":"0123456789","ISSN":"15571920","PMID":"29124502","abstract":"Growing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Health","id":"ITEM-1","issue":"5","issued":{"date-parts":[["2018"]]},"page":"1277-1287","publisher":"Springer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literature","type":"article-journal","volume":"20"},"uris":["http://www.mendeley.com/documents/?uuid=896eacc6-7e74-4cf4-9545-2734fcc99a4a"]}],"mendeley":{"formattedCitation":"(155)","manualFormatting":"(156: p.1286)","plainTextFormattedCitation":"(155)","previouslyFormattedCitation":"(154)"},"properties":{"noteIndex":0},"schema":"https://github.com/citation-style-language/schema/raw/master/csl-citation.json"}</w:instrText>
      </w:r>
      <w:r w:rsidR="004B40CC" w:rsidRPr="004C4B36">
        <w:fldChar w:fldCharType="separate"/>
      </w:r>
      <w:r w:rsidR="00FC4E35" w:rsidRPr="004C4B36">
        <w:t>(156</w:t>
      </w:r>
      <w:r w:rsidR="00931F02" w:rsidRPr="004C4B36">
        <w:t>: p.1286</w:t>
      </w:r>
      <w:r w:rsidR="00FC4E35" w:rsidRPr="004C4B36">
        <w:t>)</w:t>
      </w:r>
      <w:r w:rsidR="004B40CC" w:rsidRPr="004C4B36">
        <w:fldChar w:fldCharType="end"/>
      </w:r>
      <w:r w:rsidRPr="004C4B36">
        <w:t>.</w:t>
      </w:r>
      <w:r w:rsidR="00CA2674" w:rsidRPr="004C4B36">
        <w:t xml:space="preserve"> </w:t>
      </w:r>
      <w:r w:rsidRPr="004C4B36">
        <w:t xml:space="preserve">Despite this, a 2015 scan of Australian online resources found no palliative care resources for CALD groups that specifically referred to advance care planning </w:t>
      </w:r>
      <w:r w:rsidRPr="004C4B36">
        <w:fldChar w:fldCharType="begin" w:fldLock="1"/>
      </w:r>
      <w:r w:rsidR="009B5897" w:rsidRPr="004C4B36">
        <w:instrText>ADDIN CSL_CITATION {"citationItems":[{"id":"ITEM-1","itemData":{"DOI":"10.1071/AH16182","ISSN":"0156-5788","abstract":"Objectives. Culture and religion are important in advance care planning (ACP), yet it is not well understood how this is represented in ACP online resources. The aim of the present study was to identify the availability of Australian-based ACP websites and online informational booklets containing cultural and religious information. Methods. An environmental scanning framework was used with a Google search conducted from 30 June 2015 to 5 July 2015. Eligible Australian-based ACP websites and online informational booklets were reviewed by two analysts (APS &amp; PM) for information pertaining to at least one culture or religion. Common characteristics were agreed upon and tabulated with narrative description. Results. Seven Australian-based ACP websites were identified with varying degrees of cultural and religious information. Seven Australian-based ACP informational booklets were identified addressing culture or religion, namely of Aboriginal and Torres Strait Islander (n = 5), Sikh (n = 1) and Italian (n = 1) communities. Twenty-one other online resources with cultural and religious information were identified, developed within the context of health and palliative care. Conclusions. There is no comprehensive Australian-based ACP website or informational booklet supporting ACP across several cultural and religious contexts. Considering Australia's multicultural and multifaith population, such a resource may be beneficial in increasing awareness and uptake of ACP. What is known about the topic? Health professionals and consumers frequently use the Internet to find information. Non-regulation has resulted in the proliferation of ACP online resources (i.e. ACP websites and online informational booklets). Although this has contributed to raising awareness of ACP, the availability of Australian-based ACP online resources with cultural and religious information is not well known. What does this paper add? This paper is the first to use an environmental scanning methodology to identify Australian-based ACP websites and online informational booklets with cultural and religious information. What are the implications for practitioners? The results of this environmental scan present the availability of Australian-based ACP websites and online informational booklets containing cultural and religious information. A thorough understanding may assist in identifying gaps for future ACP project planning and policy objectives, consistent with meeting cultural and religious n…","author":[{"dropping-particle":"","family":"Pereira-Salgado","given":"Amanda","non-dropping-particle":"","parse-names":false,"suffix":""},{"dropping-particle":"","family":"Mader","given":"Patrick","non-dropping-particle":"","parse-names":false,"suffix":""},{"dropping-particle":"","family":"Boyd","given":"Leanne M","non-dropping-particle":"","parse-names":false,"suffix":""}],"container-title":"Australian Health Review","id":"ITEM-1","issued":{"date-parts":[["2018"]]},"page":"152-163","title":"Advance care planning, culture and religion: An environmental scan of Australian-based online resources","type":"article-journal","volume":"42"},"uris":["http://www.mendeley.com/documents/?uuid=ed28f337-8211-484d-85ad-6938ba546797"]}],"mendeley":{"formattedCitation":"(84)","plainTextFormattedCitation":"(84)","previouslyFormattedCitation":"(83)"},"properties":{"noteIndex":0},"schema":"https://github.com/citation-style-language/schema/raw/master/csl-citation.json"}</w:instrText>
      </w:r>
      <w:r w:rsidRPr="004C4B36">
        <w:fldChar w:fldCharType="separate"/>
      </w:r>
      <w:r w:rsidR="009B5897" w:rsidRPr="004C4B36">
        <w:t>(84)</w:t>
      </w:r>
      <w:r w:rsidRPr="004C4B36">
        <w:fldChar w:fldCharType="end"/>
      </w:r>
      <w:r w:rsidRPr="004C4B36">
        <w:t>.</w:t>
      </w:r>
      <w:r w:rsidR="00CA2674" w:rsidRPr="004C4B36">
        <w:t xml:space="preserve"> </w:t>
      </w:r>
      <w:r w:rsidRPr="004C4B36">
        <w:t xml:space="preserve">A lack of assistance in preparing medical directives may be a significant barrier for CALD populations </w:t>
      </w:r>
      <w:r w:rsidRPr="004C4B36">
        <w:fldChar w:fldCharType="begin" w:fldLock="1"/>
      </w:r>
      <w:r w:rsidR="009B5897" w:rsidRPr="004C4B36">
        <w:instrText>ADDIN CSL_CITATION {"citationItems":[{"id":"ITEM-1","itemData":{"DOI":"10.1089/jpm.2015.0403","author":[{"dropping-particle":"","family":"Periyakoil","given":"Vyjeyanthi S","non-dropping-particle":"","parse-names":false,"suffix":""},{"dropping-particle":"","family":"Neri","given":"Eric","non-dropping-particle":"","parse-names":false,"suffix":""},{"dropping-particle":"","family":"Kraemer","given":"Helena","non-dropping-particle":"","parse-names":false,"suffix":""}],"container-title":"J Pall Med","id":"ITEM-1","issue":"4","issued":{"date-parts":[["2016"]]},"page":"373-379","title":"Patient-reported barriers to high-quality, end-of-life care: A multiethnic, multilingual, mixed-methods study","type":"article-journal","volume":"19"},"uris":["http://www.mendeley.com/documents/?uuid=67e70dff-2f2b-48b9-8bdf-49f081e183fd"]}],"mendeley":{"formattedCitation":"(135)","plainTextFormattedCitation":"(135)","previouslyFormattedCitation":"(134)"},"properties":{"noteIndex":0},"schema":"https://github.com/citation-style-language/schema/raw/master/csl-citation.json"}</w:instrText>
      </w:r>
      <w:r w:rsidRPr="004C4B36">
        <w:fldChar w:fldCharType="separate"/>
      </w:r>
      <w:r w:rsidR="009B5897" w:rsidRPr="004C4B36">
        <w:t>(135)</w:t>
      </w:r>
      <w:r w:rsidRPr="004C4B36">
        <w:fldChar w:fldCharType="end"/>
      </w:r>
      <w:r w:rsidRPr="004C4B36">
        <w:t>.</w:t>
      </w:r>
    </w:p>
    <w:p w14:paraId="65355DDB" w14:textId="17F45B85" w:rsidR="00183361" w:rsidRPr="004C4B36" w:rsidRDefault="00183361" w:rsidP="00183361">
      <w:pPr>
        <w:pStyle w:val="Paragraph"/>
      </w:pPr>
      <w:r w:rsidRPr="004C4B36">
        <w:t>Improving the cultural compete</w:t>
      </w:r>
      <w:r w:rsidR="004B40CC" w:rsidRPr="004C4B36">
        <w:t>nce of health</w:t>
      </w:r>
      <w:r w:rsidRPr="004C4B36">
        <w:t xml:space="preserve">care professionals may be an enabler of advance care planning among CALD populations </w:t>
      </w:r>
      <w:r w:rsidRPr="004C4B36">
        <w:fldChar w:fldCharType="begin" w:fldLock="1"/>
      </w:r>
      <w:r w:rsidR="009B5897" w:rsidRPr="004C4B36">
        <w:instrText>ADDIN CSL_CITATION {"citationItems":[{"id":"ITEM-1","itemData":{"DOI":"10.1016/j.jpainsymman.2018.07.006","ISBN":"4201706044","ISSN":"18736513","PMID":"30025936","abstract":"Context: Advance care planning (ACP) can improve end-of-life outcomes, but low uptake indicates it is less acceptable to patients of some cultural backgrounds. Objectives: The objectives of this study were to explore how cultural factors influence ACP for patients with progressive, incurable disease and how ACP might be made cross-culturally appropriate. Method: We conducted a systematic literature review using narrative synthesis. Protocol was registered prospectively (PROSPERO CRD42017060441). Key words and subject headings of six databases (AMED, PsycINFO, Embase, Ovid MEDLINE, CINAHL, and Cochrane) were searched without time restrictions. Eligible studies reported original research published in full that included adult participants with progressive, incurable disease or their formal or informal caregivers. Study quality was assessed using the Mixed Methods Appraisal Tool. Results: Eight hundred and eighteen studies were screened. Twenty-seven were included: 20 quantitative, four qualitative, and three mixed methods. Most (20/30) studies were conducted in the U.S., where nonwhite ethnicity was associated with lower acceptability of formal, documented ACP processes. Cultural factors affecting ACP acceptability included religiosity, trust in the health care system, patient and clinician comfort discussing death, and patient attitudes regarding decision-making. Informal, communication-focused approaches to ACP appear more cross-culturally acceptable than formal processes. Clinician education in cultural competence is recommended. Study limitations included use of unvalidated tools and convenience samples and lack of reflexivity. Conclusion: Many interconnected cultural factors influence the acceptability of ACP in progressive, incurable disease, although specific mechanisms remain unclear. A communication-focused approach to ACP may better meet the needs of culturally diverse populations.","author":[{"dropping-particle":"","family":"McDermott","given":"Ella","non-dropping-particle":"","parse-names":false,"suffix":""},{"dropping-particle":"","family":"Selman","given":"Lucy Ellen","non-dropping-particle":"","parse-names":false,"suffix":""}],"container-title":"Journal of Pain and Symptom Management","id":"ITEM-1","issue":"4","issued":{"date-parts":[["2018"]]},"page":"613-636","publisher":"Elsevier Inc","title":"Cultural factors influencing advance care planning in progressive, incurable disease: A systematic review with narrative synthesis","type":"article-journal","volume":"56"},"uris":["http://www.mendeley.com/documents/?uuid=e2e0be39-6734-4cc2-b267-dea28099743a"]},{"id":"ITEM-2","itemData":{"DOI":"10.1080/02701960.2018.1554567","ISSN":"0270-1960","author":[{"dropping-particle":"","family":"Inoue","given":"Megumi","non-dropping-particle":"","parse-names":false,"suffix":""},{"dropping-particle":"","family":"Hughes Rinker","given":"Cortney","non-dropping-particle":"","parse-names":false,"suffix":""},{"dropping-particle":"","family":"Vargas-Jackson","given":"Rebecca","non-dropping-particle":"","parse-names":false,"suffix":""}],"container-title":"Gerontology &amp; Geriatrics Education","id":"ITEM-2","issued":{"date-parts":[["2018"]]},"page":"1-12","title":"Advance care planning in medicare/medicaid-funded agencies: Providing a training in cultural competence","type":"article-journal","volume":"Dec 8"},"uris":["http://www.mendeley.com/documents/?uuid=649f4a3a-c304-3815-962c-2ecf726a0b06"]}],"mendeley":{"formattedCitation":"(157,165)","plainTextFormattedCitation":"(157,165)","previouslyFormattedCitation":"(156,164)"},"properties":{"noteIndex":0},"schema":"https://github.com/citation-style-language/schema/raw/master/csl-citation.json"}</w:instrText>
      </w:r>
      <w:r w:rsidRPr="004C4B36">
        <w:fldChar w:fldCharType="separate"/>
      </w:r>
      <w:r w:rsidR="009B5897" w:rsidRPr="004C4B36">
        <w:t>(157,165)</w:t>
      </w:r>
      <w:r w:rsidRPr="004C4B36">
        <w:fldChar w:fldCharType="end"/>
      </w:r>
      <w:r w:rsidRPr="004C4B36">
        <w:t>.</w:t>
      </w:r>
      <w:r w:rsidR="00CA2674" w:rsidRPr="004C4B36">
        <w:t xml:space="preserve"> </w:t>
      </w:r>
      <w:r w:rsidRPr="004C4B36">
        <w:t xml:space="preserve">The </w:t>
      </w:r>
      <w:hyperlink r:id="rId23" w:history="1">
        <w:r w:rsidRPr="004C4B36">
          <w:rPr>
            <w:rStyle w:val="Hyperlink"/>
          </w:rPr>
          <w:t>ACPTalk website</w:t>
        </w:r>
      </w:hyperlink>
      <w:r w:rsidR="004B40CC" w:rsidRPr="004C4B36">
        <w:rPr>
          <w:rStyle w:val="FootnoteReference"/>
        </w:rPr>
        <w:footnoteReference w:id="1"/>
      </w:r>
      <w:r w:rsidRPr="004C4B36">
        <w:t>, funded by the Australian Government Department of Health, provide</w:t>
      </w:r>
      <w:r w:rsidR="004B40CC" w:rsidRPr="004C4B36">
        <w:t>s ‘</w:t>
      </w:r>
      <w:r w:rsidRPr="004C4B36">
        <w:t>informational support for health professionals conducting advance care planning with people from different rel</w:t>
      </w:r>
      <w:r w:rsidR="004B40CC" w:rsidRPr="004C4B36">
        <w:t>igious and cultural backgrounds’</w:t>
      </w:r>
      <w:r w:rsidRPr="004C4B36">
        <w:t xml:space="preserve"> and may also be used by community members.</w:t>
      </w:r>
      <w:r w:rsidR="00CA2674" w:rsidRPr="004C4B36">
        <w:t xml:space="preserve"> </w:t>
      </w:r>
      <w:r w:rsidRPr="004C4B36">
        <w:t xml:space="preserve">It provides information about </w:t>
      </w:r>
      <w:r w:rsidR="004B40CC" w:rsidRPr="004C4B36">
        <w:t>advance care planning</w:t>
      </w:r>
      <w:r w:rsidRPr="004C4B36">
        <w:t xml:space="preserve"> in the context of Buddhist, Christian, Hindu, Islamic, Jewish, </w:t>
      </w:r>
      <w:proofErr w:type="gramStart"/>
      <w:r w:rsidRPr="004C4B36">
        <w:t>Sikh</w:t>
      </w:r>
      <w:proofErr w:type="gramEnd"/>
      <w:r w:rsidRPr="004C4B36">
        <w:t xml:space="preserve"> and secular communities.</w:t>
      </w:r>
      <w:r w:rsidR="00CA2674" w:rsidRPr="004C4B36">
        <w:t xml:space="preserve"> </w:t>
      </w:r>
      <w:r w:rsidRPr="004C4B36">
        <w:t>Within the first nine months, ACPTalk received 12,957</w:t>
      </w:r>
      <w:r w:rsidR="008C6C20" w:rsidRPr="004C4B36">
        <w:t> </w:t>
      </w:r>
      <w:r w:rsidRPr="004C4B36">
        <w:t>page views in 4260</w:t>
      </w:r>
      <w:r w:rsidR="008C6C20" w:rsidRPr="004C4B36">
        <w:t> </w:t>
      </w:r>
      <w:r w:rsidRPr="004C4B36">
        <w:t>sessions (primarily from Australia), and the website has bee</w:t>
      </w:r>
      <w:r w:rsidR="004B40CC" w:rsidRPr="004C4B36">
        <w:t>n received positively by health</w:t>
      </w:r>
      <w:r w:rsidRPr="004C4B36">
        <w:t xml:space="preserve">care professionals </w:t>
      </w:r>
      <w:r w:rsidRPr="004C4B36">
        <w:fldChar w:fldCharType="begin" w:fldLock="1"/>
      </w:r>
      <w:r w:rsidR="009B5897" w:rsidRPr="004C4B36">
        <w:instrText>ADDIN CSL_CITATION {"citationItems":[{"id":"ITEM-1","itemData":{"author":[{"dropping-particle":"","family":"Pereira-Salgado","given":"Amanda","non-dropping-particle":"","parse-names":false,"suffix":""},{"dropping-particle":"","family":"Mader","given":"Patrick","non-dropping-particle":"","parse-names":false,"suffix":""},{"dropping-particle":"","family":"O'Callaghan","given":"Clare","non-dropping-particle":"","parse-names":false,"suffix":""},{"dropping-particle":"","family":"Boyd","given":"Leanne","non-dropping-particle":"","parse-names":false,"suffix":""}],"container-title":"JMIR Res Protoc","id":"ITEM-1","issue":"4","issued":{"date-parts":[["2018"]]},"page":"e78","title":"A website supporting sensitive religious and cultural advance care planning (ACPTalk): Formative and summative evaluation","type":"article-journal","volume":"7"},"uris":["http://www.mendeley.com/documents/?uuid=ccc19661-f31b-3905-ad52-e50d50687561"]}],"mendeley":{"formattedCitation":"(166)","plainTextFormattedCitation":"(166)","previouslyFormattedCitation":"(165)"},"properties":{"noteIndex":0},"schema":"https://github.com/citation-style-language/schema/raw/master/csl-citation.json"}</w:instrText>
      </w:r>
      <w:r w:rsidRPr="004C4B36">
        <w:fldChar w:fldCharType="separate"/>
      </w:r>
      <w:r w:rsidR="009B5897" w:rsidRPr="004C4B36">
        <w:t>(166)</w:t>
      </w:r>
      <w:r w:rsidRPr="004C4B36">
        <w:fldChar w:fldCharType="end"/>
      </w:r>
      <w:r w:rsidRPr="004C4B36">
        <w:t>.</w:t>
      </w:r>
    </w:p>
    <w:p w14:paraId="4B5E925E" w14:textId="6E179D74" w:rsidR="00183361" w:rsidRPr="004C4B36" w:rsidRDefault="00183361" w:rsidP="00015D26">
      <w:pPr>
        <w:pStyle w:val="Paragraph"/>
        <w:spacing w:after="200"/>
      </w:pPr>
      <w:r w:rsidRPr="004C4B36">
        <w:t>Sudore et al. (2018) suggest</w:t>
      </w:r>
      <w:r w:rsidR="004B40CC" w:rsidRPr="004C4B36">
        <w:t>ed</w:t>
      </w:r>
      <w:r w:rsidRPr="004C4B36">
        <w:t xml:space="preserve"> that the right resources can overcome literacy, language and cultural barriers to assist CALD (and mainstream) populations in progressing their own advance care planning (i.e. without clinician or system-level intervention) </w:t>
      </w:r>
      <w:r w:rsidRPr="004C4B36">
        <w:fldChar w:fldCharType="begin" w:fldLock="1"/>
      </w:r>
      <w:r w:rsidR="009B5897" w:rsidRPr="004C4B36">
        <w:instrText>ADDIN CSL_CITATION {"citationItems":[{"id":"ITEM-1","itemData":{"DOI":"10.1001/jamainternmed.2018.4657","ISSN":"2168-6106","PMID":"30383086","abstract":"Importance Advance care planning improves the receipt of medical care aligned with patients' values; however, it remains suboptimal among diverse patient populations. To mitigate literacy, cultural, and language barriers to advance care planning, easy-to-read advance directives and a patient-directed, online advance care planning program called PREPARE For Your Care (PREPARE) were created in English and Spanish. Objective To compare the efficacy of PREPARE plus an easy-to-read advance directive with an advance directive alone to increase advance care planning documentation and patient-reported engagement. Design, Setting, and Participants A comparative efficacy randomized clinical trial was conducted from February 1, 2014, to November 30, 2017, at 4 safety-net, primary-care clinics in San Francisco among 986 English-speaking or Spanish-speaking primary care patients 55 years or older with 2 or more chronic or serious illnesses. Interventions Participants were randomized to PREPARE plus an easy-to-read advance directive (PREPARE arm) or the advance directive alone. There were no clinician-level or system-level interventions. Staff were blinded for all follow-up measurements. Main Outcomes and Measures The primary outcome was documentation of new advance care planning (ie, legal forms and/or documented discussions) at 15 months. Patient-reported outcomes included advance care planning engagement at baseline, 1 week, 3 months, 6 months, and 12 months using validated surveys. Intention-to-treat analyses were performed using mixed-effects logistic and linear regression, controlling for time, health literacy, and baseline advance care planning, clustering by physician, and stratifying by language. Results Among the 986 participants (603 women and 383 men), the mean (SD) age was 63.3 (6.4) years, 387 of 975 (39.7%) had limited health literacy, and 445 (45.1%) were Spanish speaking. No participant characteristic differed between the 2 groups, and retention was 85.9% (832 of 969) among survivors. Compared with the advance directive alone, PREPARE resulted in a higher rate of advance care planning documentation (unadjusted, 43.0% [207 of 481] vs 33.1% [167 of 505]; P &lt; .001; adjusted, 43.0% vs 32.0%; P &lt; .001) and higher self-reported increased advance care planning engagement scores (98.1% vs 89.5%; P &lt; .001). Results remained significant among English speakers and Spanish speakers. Conclusions and Relevance The patient-facing PREPARE program and an easy-to-read…","author":[{"dropping-particle":"","family":"Sudore","given":"Rebecca L.","non-dropping-particle":"","parse-names":false,"suffix":""},{"dropping-particle":"","family":"Schillinger","given":"Dean","non-dropping-particle":"","parse-names":false,"suffix":""},{"dropping-particle":"","family":"Katen","given":"Mary T.","non-dropping-particle":"","parse-names":false,"suffix":""},{"dropping-particle":"","family":"Shi","given":"Ying","non-dropping-particle":"","parse-names":false,"suffix":""},{"dropping-particle":"","family":"Boscardin","given":"W. John","non-dropping-particle":"","parse-names":false,"suffix":""},{"dropping-particle":"","family":"Osua","given":"Stacy","non-dropping-particle":"","parse-names":false,"suffix":""},{"dropping-particle":"","family":"Barnes","given":"Deborah E.","non-dropping-particle":"","parse-names":false,"suffix":""}],"container-title":"JAMA Internal Medicine","id":"ITEM-1","issue":"12","issued":{"date-parts":[["2018"]]},"page":"1616-1625","title":"Engaging diverse English- and Spanish-speaking older adults in advance care planning","type":"article-journal","volume":"94121"},"uris":["http://www.mendeley.com/documents/?uuid=0be90e0d-0f2b-4805-8268-478bbedc474b"]}],"mendeley":{"formattedCitation":"(167)","plainTextFormattedCitation":"(167)","previouslyFormattedCitation":"(166)"},"properties":{"noteIndex":0},"schema":"https://github.com/citation-style-language/schema/raw/master/csl-citation.json"}</w:instrText>
      </w:r>
      <w:r w:rsidRPr="004C4B36">
        <w:fldChar w:fldCharType="separate"/>
      </w:r>
      <w:r w:rsidR="009B5897" w:rsidRPr="004C4B36">
        <w:t>(167)</w:t>
      </w:r>
      <w:r w:rsidRPr="004C4B36">
        <w:fldChar w:fldCharType="end"/>
      </w:r>
      <w:r w:rsidRPr="004C4B36">
        <w:t>, and McDermott &amp; Selman (2018) advocate</w:t>
      </w:r>
      <w:r w:rsidR="004B40CC" w:rsidRPr="004C4B36">
        <w:t>d</w:t>
      </w:r>
      <w:r w:rsidRPr="004C4B36">
        <w:t xml:space="preserve"> more informal, communication-based approaches to meet the needs of culturally diverse populations </w:t>
      </w:r>
      <w:r w:rsidRPr="004C4B36">
        <w:fldChar w:fldCharType="begin" w:fldLock="1"/>
      </w:r>
      <w:r w:rsidR="009B5897" w:rsidRPr="004C4B36">
        <w:instrText>ADDIN CSL_CITATION {"citationItems":[{"id":"ITEM-1","itemData":{"DOI":"10.1016/j.jpainsymman.2018.07.006","ISBN":"4201706044","ISSN":"18736513","PMID":"30025936","abstract":"Context: Advance care planning (ACP) can improve end-of-life outcomes, but low uptake indicates it is less acceptable to patients of some cultural backgrounds. Objectives: The objectives of this study were to explore how cultural factors influence ACP for patients with progressive, incurable disease and how ACP might be made cross-culturally appropriate. Method: We conducted a systematic literature review using narrative synthesis. Protocol was registered prospectively (PROSPERO CRD42017060441). Key words and subject headings of six databases (AMED, PsycINFO, Embase, Ovid MEDLINE, CINAHL, and Cochrane) were searched without time restrictions. Eligible studies reported original research published in full that included adult participants with progressive, incurable disease or their formal or informal caregivers. Study quality was assessed using the Mixed Methods Appraisal Tool. Results: Eight hundred and eighteen studies were screened. Twenty-seven were included: 20 quantitative, four qualitative, and three mixed methods. Most (20/30) studies were conducted in the U.S., where nonwhite ethnicity was associated with lower acceptability of formal, documented ACP processes. Cultural factors affecting ACP acceptability included religiosity, trust in the health care system, patient and clinician comfort discussing death, and patient attitudes regarding decision-making. Informal, communication-focused approaches to ACP appear more cross-culturally acceptable than formal processes. Clinician education in cultural competence is recommended. Study limitations included use of unvalidated tools and convenience samples and lack of reflexivity. Conclusion: Many interconnected cultural factors influence the acceptability of ACP in progressive, incurable disease, although specific mechanisms remain unclear. A communication-focused approach to ACP may better meet the needs of culturally diverse populations.","author":[{"dropping-particle":"","family":"McDermott","given":"Ella","non-dropping-particle":"","parse-names":false,"suffix":""},{"dropping-particle":"","family":"Selman","given":"Lucy Ellen","non-dropping-particle":"","parse-names":false,"suffix":""}],"container-title":"Journal of Pain and Symptom Management","id":"ITEM-1","issue":"4","issued":{"date-parts":[["2018"]]},"page":"613-636","publisher":"Elsevier Inc","title":"Cultural factors influencing advance care planning in progressive, incurable disease: A systematic review with narrative synthesis","type":"article-journal","volume":"56"},"uris":["http://www.mendeley.com/documents/?uuid=e2e0be39-6734-4cc2-b267-dea28099743a"]}],"mendeley":{"formattedCitation":"(157)","plainTextFormattedCitation":"(157)","previouslyFormattedCitation":"(156)"},"properties":{"noteIndex":0},"schema":"https://github.com/citation-style-language/schema/raw/master/csl-citation.json"}</w:instrText>
      </w:r>
      <w:r w:rsidRPr="004C4B36">
        <w:fldChar w:fldCharType="separate"/>
      </w:r>
      <w:r w:rsidR="009B5897" w:rsidRPr="004C4B36">
        <w:t>(157)</w:t>
      </w:r>
      <w:r w:rsidRPr="004C4B36">
        <w:fldChar w:fldCharType="end"/>
      </w:r>
      <w:r w:rsidRPr="004C4B36">
        <w:t>.</w:t>
      </w:r>
      <w:r w:rsidR="00CA2674" w:rsidRPr="004C4B36">
        <w:t xml:space="preserve"> </w:t>
      </w:r>
      <w:r w:rsidRPr="004C4B36">
        <w:t xml:space="preserve">Indeed, there is some suggestion that certain ethnicities (e.g. African Americans) may prefer less formal methods of advance care planning, rather than formal legal directives </w:t>
      </w:r>
      <w:r w:rsidRPr="004C4B36">
        <w:fldChar w:fldCharType="begin" w:fldLock="1"/>
      </w:r>
      <w:r w:rsidR="009B5897" w:rsidRPr="004C4B36">
        <w:instrText>ADDIN CSL_CITATION {"citationItems":[{"id":"ITEM-1","itemData":{"DOI":"10.1016/j.jpainsymman.2018.01.007","ISSN":"18736513","PMID":"29366913","abstract":"Palliative care is gaining acceptance across the world. However, even when palliative care resources exist, both the delivery and distribution of services too often are neither equitably nor acceptably provided to diverse population groups. The goal of this study was to illustrate tensions in the delivery of palliative care for diverse patient populations to help clinicians to improve care for all. We begin by defining and differentiating culture, race, and ethnicity, so that these terms—often used interchangeably—are not conflated and are more effectively used in caring for diverse populations. We then present examples from an integrative literature review of recent research on culture and palliative care to illustrate both how and why varied responses to pain and suffering occur in different patterns, focusing on four areas of palliative care: the formation of care preferences, communication patterns, different meanings of suffering, and decision-making processes about care. For each area, we provide international and multiethnic examples of variations that emphasize the need for personalization of care and the avoidance of stereotyping beliefs and practices without considering individual circumstances and life histories. We conclude with recommendations for improving palliative care research and practice with cultural perspectives, emphasizing the need to work in partnerships with patients, their family members, and communities to identify and negotiate culturally meaningful care, promote quality of life, and ensure the highest quality palliative care for all, both domestically and internationally.","author":[{"dropping-particle":"","family":"Cain","given":"Cindy L.","non-dropping-particle":"","parse-names":false,"suffix":""},{"dropping-particle":"","family":"Surbone","given":"Antonella","non-dropping-particle":"","parse-names":false,"suffix":""},{"dropping-particle":"","family":"Elk","given":"Ronit","non-dropping-particle":"","parse-names":false,"suffix":""},{"dropping-particle":"","family":"Kagawa-Singer","given":"Marjorie","non-dropping-particle":"","parse-names":false,"suffix":""}],"container-title":"Journal of Pain and Symptom Management","id":"ITEM-1","issue":"5","issued":{"date-parts":[["2018"]]},"page":"1408-19","title":"Culture and palliative care: Preferences, communication, meaning, and mutual decision making","type":"article-journal","volume":"55"},"uris":["http://www.mendeley.com/documents/?uuid=182e64c5-3266-3baa-8e5f-23ee3205c3eb"]}],"mendeley":{"formattedCitation":"(118)","plainTextFormattedCitation":"(118)","previouslyFormattedCitation":"(117)"},"properties":{"noteIndex":0},"schema":"https://github.com/citation-style-language/schema/raw/master/csl-citation.json"}</w:instrText>
      </w:r>
      <w:r w:rsidRPr="004C4B36">
        <w:fldChar w:fldCharType="separate"/>
      </w:r>
      <w:r w:rsidR="009B5897" w:rsidRPr="004C4B36">
        <w:t>(118)</w:t>
      </w:r>
      <w:r w:rsidRPr="004C4B36">
        <w:fldChar w:fldCharType="end"/>
      </w:r>
      <w:r w:rsidRPr="004C4B36">
        <w:t>.</w:t>
      </w:r>
    </w:p>
    <w:p w14:paraId="06220B00" w14:textId="22CC2809" w:rsidR="00183361" w:rsidRPr="004C4B36" w:rsidRDefault="00183361" w:rsidP="00183361">
      <w:pPr>
        <w:pStyle w:val="Paragraph"/>
      </w:pPr>
      <w:r w:rsidRPr="004C4B36">
        <w:t>In a recent US review, Hong et al. (2018) suggest</w:t>
      </w:r>
      <w:r w:rsidR="004B40CC" w:rsidRPr="004C4B36">
        <w:t>ed</w:t>
      </w:r>
      <w:r w:rsidRPr="004C4B36">
        <w:t xml:space="preserve"> that efforts to engage diverse communities in advance care planning may be assisted</w:t>
      </w:r>
      <w:r w:rsidR="004B40CC" w:rsidRPr="004C4B36">
        <w:t xml:space="preserve"> by recruiting more CALD health</w:t>
      </w:r>
      <w:r w:rsidRPr="004C4B36">
        <w:t>care professionals who are well-</w:t>
      </w:r>
      <w:r w:rsidRPr="004C4B36">
        <w:lastRenderedPageBreak/>
        <w:t xml:space="preserve">informed about advance care planning </w:t>
      </w:r>
      <w:r w:rsidRPr="004C4B36">
        <w:fldChar w:fldCharType="begin" w:fldLock="1"/>
      </w:r>
      <w:r w:rsidR="009B5897" w:rsidRPr="004C4B36">
        <w:instrText>ADDIN CSL_CITATION {"citationItems":[{"id":"ITEM-1","itemData":{"DOI":"10.1007/s10903-017-0670-9","ISBN":"0123456789","ISSN":"15571920","PMID":"29124502","abstract":"Growing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Health","id":"ITEM-1","issue":"5","issued":{"date-parts":[["2018"]]},"page":"1277-1287","publisher":"Springer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(155)","plainTextFormattedCitation":"(155)","previouslyFormattedCitation":"(154)"},"properties":{"noteIndex":0},"schema":"https://github.com/citation-style-language/schema/raw/master/csl-citation.json"}</w:instrText>
      </w:r>
      <w:r w:rsidRPr="004C4B36">
        <w:fldChar w:fldCharType="separate"/>
      </w:r>
      <w:r w:rsidR="009B5897" w:rsidRPr="004C4B36">
        <w:t>(155)</w:t>
      </w:r>
      <w:r w:rsidRPr="004C4B36">
        <w:fldChar w:fldCharType="end"/>
      </w:r>
      <w:r w:rsidRPr="004C4B36">
        <w:t>.</w:t>
      </w:r>
    </w:p>
    <w:p w14:paraId="42AEC732" w14:textId="14489195" w:rsidR="00F82538" w:rsidRPr="004C4B36" w:rsidRDefault="00F82538" w:rsidP="00183361">
      <w:pPr>
        <w:pStyle w:val="Paragraph"/>
        <w:sectPr w:rsidR="00F82538" w:rsidRPr="004C4B36" w:rsidSect="00F82538">
          <w:type w:val="continuous"/>
          <w:pgSz w:w="11901" w:h="16817"/>
          <w:pgMar w:top="1418" w:right="1418" w:bottom="1701" w:left="1843" w:header="709" w:footer="992" w:gutter="0"/>
          <w:cols w:num="2" w:space="708"/>
          <w:docGrid w:linePitch="360"/>
        </w:sectPr>
      </w:pPr>
    </w:p>
    <w:bookmarkStart w:id="31" w:name="_Toc536524228"/>
    <w:bookmarkStart w:id="32" w:name="_Toc19779300"/>
    <w:p w14:paraId="24652A16" w14:textId="25788A25" w:rsidR="00183361" w:rsidRPr="004C4B36" w:rsidRDefault="002220F7"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93568" behindDoc="1" locked="0" layoutInCell="1" allowOverlap="1" wp14:anchorId="4FE0D23F" wp14:editId="7BF230F7">
                <wp:simplePos x="0" y="0"/>
                <wp:positionH relativeFrom="column">
                  <wp:posOffset>-105593</wp:posOffset>
                </wp:positionH>
                <wp:positionV relativeFrom="paragraph">
                  <wp:posOffset>602693</wp:posOffset>
                </wp:positionV>
                <wp:extent cx="2808000" cy="3081403"/>
                <wp:effectExtent l="0" t="0" r="0" b="508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308140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C011E" id="Rectangle 41" o:spid="_x0000_s1026" style="position:absolute;margin-left:-8.3pt;margin-top:47.45pt;width:221.1pt;height:24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" fillcolor="#e2f4ff [660]" stroked="f" strokeweight="2pt"/>
            </w:pict>
          </mc:Fallback>
        </mc:AlternateContent>
      </w:r>
      <w:r w:rsidR="00183361" w:rsidRPr="004C4B36">
        <w:rPr>
          <w:noProof w:val="0"/>
          <w:lang w:val="en-GB"/>
        </w:rPr>
        <w:t>Refugees</w:t>
      </w:r>
      <w:bookmarkEnd w:id="31"/>
      <w:bookmarkEnd w:id="32"/>
    </w:p>
    <w:p w14:paraId="3B9231AF" w14:textId="77777777" w:rsidR="00864D2D" w:rsidRPr="004C4B36" w:rsidRDefault="00864D2D" w:rsidP="00183361">
      <w:pPr>
        <w:rPr>
          <w:rFonts w:eastAsia="Arial Unicode MS" w:cs="Calibri"/>
          <w:b/>
          <w:color w:val="0079C1" w:themeColor="text2"/>
          <w:sz w:val="36"/>
          <w:szCs w:val="88"/>
          <w:lang w:eastAsia="en-AU"/>
        </w:rPr>
        <w:sectPr w:rsidR="00864D2D" w:rsidRPr="004C4B36" w:rsidSect="00F82538">
          <w:pgSz w:w="11901" w:h="16817"/>
          <w:pgMar w:top="1418" w:right="1418" w:bottom="1701" w:left="1843" w:header="709" w:footer="992" w:gutter="0"/>
          <w:cols w:space="708"/>
          <w:docGrid w:linePitch="360"/>
        </w:sectPr>
      </w:pPr>
    </w:p>
    <w:p w14:paraId="6078732A" w14:textId="33D728C2" w:rsidR="00E328F2" w:rsidRPr="004C4B36" w:rsidRDefault="00E328F2" w:rsidP="00E328F2">
      <w:pPr>
        <w:pStyle w:val="Intro"/>
      </w:pPr>
      <w:bookmarkStart w:id="33" w:name="_Toc508719147"/>
      <w:bookmarkStart w:id="34" w:name="_Toc536524229"/>
      <w:r w:rsidRPr="004C4B36">
        <w:t xml:space="preserve">The 1951 </w:t>
      </w:r>
      <w:r w:rsidRPr="004C4B36">
        <w:rPr>
          <w:rStyle w:val="Italic"/>
        </w:rPr>
        <w:t>Convention Relating to the Status of Refugees</w:t>
      </w:r>
      <w:r w:rsidRPr="004C4B36">
        <w:t xml:space="preserve"> (and its 1967 Protocol)</w:t>
      </w:r>
      <w:r w:rsidR="001016EE" w:rsidRPr="004C4B36">
        <w:t>—</w:t>
      </w:r>
      <w:r w:rsidRPr="004C4B36">
        <w:t>to which Australia is a signatory</w:t>
      </w:r>
      <w:r w:rsidR="001016EE" w:rsidRPr="004C4B36">
        <w:t>—</w:t>
      </w:r>
      <w:r w:rsidR="004B40CC" w:rsidRPr="004C4B36">
        <w:t>defines a refugee as ‘</w:t>
      </w:r>
      <w:r w:rsidRPr="004C4B36">
        <w:t>any person who owing to a well-founded fear of being persecuted for reasons of race, religion, nationality, membership of a particular social group or political opinion, is outside the country of his/her nationality and is unable, or owing to such fear, is unwilling to avail himself/herself of</w:t>
      </w:r>
      <w:r w:rsidR="004B40CC" w:rsidRPr="004C4B36">
        <w:t xml:space="preserve"> the protection of that country’</w:t>
      </w:r>
      <w:r w:rsidRPr="004C4B36">
        <w:t xml:space="preserve"> </w:t>
      </w:r>
      <w:r w:rsidRPr="004C4B36">
        <w:fldChar w:fldCharType="begin" w:fldLock="1"/>
      </w:r>
      <w:r w:rsidR="009B5897" w:rsidRPr="004C4B36">
        <w:instrText>ADDIN CSL_CITATION {"citationItems":[{"id":"ITEM-1","itemData":{"URL":"https://www.refugeecouncil.org.au/docs/news&amp;events/RW_Background_Information.pdf","accessed":{"date-parts":[["2018","2","22"]]},"author":[{"dropping-particle":"","family":"Refugee Council of Australia","given":"","non-dropping-particle":"","parse-names":false,"suffix":""}],"id":"ITEM-1","issued":{"date-parts":[["0"]]},"title":"Background information on refugees and asylum seekers","type":"webpage"},"uris":["http://www.mendeley.com/documents/?uuid=3c746bae-054d-4995-8000-083c929f2a36"]}],"mendeley":{"formattedCitation":"(25)","plainTextFormattedCitation":"(25)","previouslyFormattedCitation":"(24)"},"properties":{"noteIndex":0},"schema":"https://github.com/citation-style-language/schema/raw/master/csl-citation.json"}</w:instrText>
      </w:r>
      <w:r w:rsidRPr="004C4B36">
        <w:fldChar w:fldCharType="separate"/>
      </w:r>
      <w:r w:rsidR="009B5897" w:rsidRPr="004C4B36">
        <w:t>(25)</w:t>
      </w:r>
      <w:r w:rsidRPr="004C4B36">
        <w:fldChar w:fldCharType="end"/>
      </w:r>
      <w:r w:rsidRPr="004C4B36">
        <w:t>.</w:t>
      </w:r>
    </w:p>
    <w:p w14:paraId="6E5FCEE7" w14:textId="6B120684" w:rsidR="00183361" w:rsidRPr="004C4B36" w:rsidRDefault="00183361" w:rsidP="00584362">
      <w:pPr>
        <w:pStyle w:val="Heading2"/>
        <w:rPr>
          <w:noProof w:val="0"/>
          <w:lang w:val="en-GB"/>
        </w:rPr>
      </w:pPr>
      <w:r w:rsidRPr="004C4B36">
        <w:rPr>
          <w:noProof w:val="0"/>
          <w:lang w:val="en-GB"/>
        </w:rPr>
        <w:t>Introduction</w:t>
      </w:r>
      <w:bookmarkEnd w:id="33"/>
      <w:bookmarkEnd w:id="34"/>
    </w:p>
    <w:p w14:paraId="6C9167E8" w14:textId="4DD884DE" w:rsidR="00183361" w:rsidRPr="004C4B36" w:rsidRDefault="00183361" w:rsidP="00183361">
      <w:pPr>
        <w:pStyle w:val="Paragraph"/>
      </w:pPr>
      <w:r w:rsidRPr="004C4B36">
        <w:t xml:space="preserve">According to the United Nations High Commissioner for Refugees (UNHCR), approximately 68.5 million people worldwide were forcibly displaced at the end of 2017—the highest level in the post-World War II (WWII) era </w:t>
      </w:r>
      <w:r w:rsidRPr="004C4B36">
        <w:fldChar w:fldCharType="begin" w:fldLock="1"/>
      </w:r>
      <w:r w:rsidR="009B5897" w:rsidRPr="004C4B36">
        <w:instrText>ADDIN CSL_CITATION {"citationItems":[{"id":"ITEM-1","itemData":{"author":[{"dropping-particle":"","family":"The UN Refugee Agency Australia for UNHCR","given":"","non-dropping-particle":"","parse-names":false,"suffix":""}],"id":"ITEM-1","issued":{"date-parts":[["2017"]]},"publisher-place":"Sydney","title":"2017 Annual Report","type":"report"},"uris":["http://www.mendeley.com/documents/?uuid=10fc8e20-a71b-405d-9bb6-71de01ac0c5b"]}],"mendeley":{"formattedCitation":"(168)","plainTextFormattedCitation":"(168)","previouslyFormattedCitation":"(167)"},"properties":{"noteIndex":0},"schema":"https://github.com/citation-style-language/schema/raw/master/csl-citation.json"}</w:instrText>
      </w:r>
      <w:r w:rsidRPr="004C4B36">
        <w:fldChar w:fldCharType="separate"/>
      </w:r>
      <w:r w:rsidR="009B5897" w:rsidRPr="004C4B36">
        <w:t>(168)</w:t>
      </w:r>
      <w:r w:rsidRPr="004C4B36">
        <w:fldChar w:fldCharType="end"/>
      </w:r>
      <w:r w:rsidRPr="004C4B36">
        <w:t>.</w:t>
      </w:r>
      <w:r w:rsidR="00CA2674" w:rsidRPr="004C4B36">
        <w:t xml:space="preserve"> </w:t>
      </w:r>
      <w:proofErr w:type="gramStart"/>
      <w:r w:rsidRPr="004C4B36">
        <w:t>Approximately 25.4</w:t>
      </w:r>
      <w:proofErr w:type="gramEnd"/>
      <w:r w:rsidRPr="004C4B36">
        <w:t xml:space="preserve"> million of those forcibly displaced were considered to be refugees (defined </w:t>
      </w:r>
      <w:r w:rsidR="00A721FF" w:rsidRPr="004C4B36">
        <w:t>above</w:t>
      </w:r>
      <w:r w:rsidRPr="004C4B36">
        <w:t>). Refugees may be forced to leave their home or country for a range of reasons, including exposure to conflict, violence, war, persecution, natural disasters or serious environmental changes </w:t>
      </w:r>
      <w:r w:rsidRPr="004C4B36">
        <w:fldChar w:fldCharType="begin" w:fldLock="1"/>
      </w:r>
      <w:r w:rsidR="009B5897" w:rsidRPr="004C4B36">
        <w:instrText>ADDIN CSL_CITATION {"citationItems":[{"id":"ITEM-1","itemData":{"URL":"https://www.refugeecouncil.org.au/who-is-a-refugee/","abstract":"‘Refugee’ is used commonly to refer to people who are forced to leave their homes for many reasons, including conflict and violence. Sometimes it is used to also refer to a person displaced due to a natural disaster environmental change. The term ‘refugee’ has a more specific meaning under international law.","accessed":{"date-parts":[["2019","4","30"]]},"author":[{"dropping-particle":"","family":"Refugee Council of Australia","given":"","non-dropping-particle":"","parse-names":false,"suffix":""}],"container-title":"Get the facts","id":"ITEM-1","issued":{"date-parts":[["2016"]]},"title":"Who is a refugee?","type":"webpage"},"uris":["http://www.mendeley.com/documents/?uuid=6c11ec14-39c1-34d8-b2f1-9179de371e37"]}],"mendeley":{"formattedCitation":"(169)","plainTextFormattedCitation":"(169)","previouslyFormattedCitation":"(168)"},"properties":{"noteIndex":0},"schema":"https://github.com/citation-style-language/schema/raw/master/csl-citation.json"}</w:instrText>
      </w:r>
      <w:r w:rsidRPr="004C4B36">
        <w:fldChar w:fldCharType="separate"/>
      </w:r>
      <w:r w:rsidR="009B5897" w:rsidRPr="004C4B36">
        <w:t>(169)</w:t>
      </w:r>
      <w:r w:rsidRPr="004C4B36">
        <w:fldChar w:fldCharType="end"/>
      </w:r>
      <w:r w:rsidRPr="004C4B36">
        <w:t>.</w:t>
      </w:r>
    </w:p>
    <w:p w14:paraId="214C1004" w14:textId="5BB044FA" w:rsidR="00183361" w:rsidRPr="004C4B36" w:rsidRDefault="00183361" w:rsidP="00183361">
      <w:pPr>
        <w:pStyle w:val="Paragraph"/>
      </w:pPr>
      <w:r w:rsidRPr="004C4B36">
        <w:t xml:space="preserve">Every refugee is initially an asylum seeker—a person whose claim for international protection is yet to be accepted by the country to which it has been submitted </w:t>
      </w:r>
      <w:r w:rsidRPr="004C4B36">
        <w:fldChar w:fldCharType="begin" w:fldLock="1"/>
      </w:r>
      <w:r w:rsidR="009B5897" w:rsidRPr="004C4B36">
        <w:instrText>ADDIN CSL_CITATION {"citationItems":[{"id":"ITEM-1","itemData":{"author":[{"dropping-particle":"","family":"United Nations High Commissioner for Refugees","given":"","non-dropping-particle":"","parse-names":false,"suffix":""}],"id":"ITEM-1","issue":"June","issued":{"date-parts":[["2006"]]},"number-of-pages":"1-24","publisher-place":"Geneva","title":"UNHCR master glossary of terms rev. 1","type":"report"},"uris":["http://www.mendeley.com/documents/?uuid=b3f8d35b-153f-4700-bddf-a69aa68b6836"]}],"mendeley":{"formattedCitation":"(170)","plainTextFormattedCitation":"(170)","previouslyFormattedCitation":"(169)"},"properties":{"noteIndex":0},"schema":"https://github.com/citation-style-language/schema/raw/master/csl-citation.json"}</w:instrText>
      </w:r>
      <w:r w:rsidRPr="004C4B36">
        <w:fldChar w:fldCharType="separate"/>
      </w:r>
      <w:r w:rsidR="009B5897" w:rsidRPr="004C4B36">
        <w:t>(170)</w:t>
      </w:r>
      <w:r w:rsidRPr="004C4B36">
        <w:fldChar w:fldCharType="end"/>
      </w:r>
      <w:r w:rsidRPr="004C4B36">
        <w:t>.</w:t>
      </w:r>
    </w:p>
    <w:p w14:paraId="7A09DDE6" w14:textId="2EC17A23" w:rsidR="00183361" w:rsidRPr="004C4B36" w:rsidRDefault="00183361" w:rsidP="00183361">
      <w:pPr>
        <w:pStyle w:val="Paragraph"/>
      </w:pPr>
      <w:r w:rsidRPr="004C4B36">
        <w:t xml:space="preserve">Australia’s population includes refugees from post-WWII Europe, Central and South America, Lebanon, Laos, Cambodia, the </w:t>
      </w:r>
      <w:r w:rsidRPr="004C4B36">
        <w:t xml:space="preserve">former Yugoslavia and Africa, with a recent pattern of refugees originating from Asia and the Middle East </w:t>
      </w:r>
      <w:r w:rsidRPr="004C4B36">
        <w:fldChar w:fldCharType="begin" w:fldLock="1"/>
      </w:r>
      <w:r w:rsidR="009B5897" w:rsidRPr="004C4B36">
        <w:instrText>ADDIN CSL_CITATION {"citationItems":[{"id":"ITEM-1","itemData":{"author":[{"dropping-particle":"","family":"Karlsen","given":"Elibritt","non-dropping-particle":"","parse-names":false,"suffix":""}],"id":"ITEM-1","issued":{"date-parts":[["2016"]]},"publisher":"Parliament of Australia","publisher-place":"Canberra","title":"Refugee resettlement to Australia: What are the facts? Research Paper Series, 2016–17","type":"book"},"uris":["http://www.mendeley.com/documents/?uuid=e7045992-e652-3eae-84ba-24705c754827"]}],"mendeley":{"formattedCitation":"(171)","plainTextFormattedCitation":"(171)","previouslyFormattedCitation":"(170)"},"properties":{"noteIndex":0},"schema":"https://github.com/citation-style-language/schema/raw/master/csl-citation.json"}</w:instrText>
      </w:r>
      <w:r w:rsidRPr="004C4B36">
        <w:fldChar w:fldCharType="separate"/>
      </w:r>
      <w:r w:rsidR="009B5897" w:rsidRPr="004C4B36">
        <w:t>(171)</w:t>
      </w:r>
      <w:r w:rsidRPr="004C4B36">
        <w:fldChar w:fldCharType="end"/>
      </w:r>
      <w:r w:rsidRPr="004C4B36">
        <w:t>. Approximately 750,000</w:t>
      </w:r>
      <w:r w:rsidR="000E184F" w:rsidRPr="004C4B36">
        <w:t> </w:t>
      </w:r>
      <w:r w:rsidRPr="004C4B36">
        <w:t xml:space="preserve">people have been accepted under Australia’s Humanitarian Program since WWII, with refugees in the country at the end of 2017 numbering almost 50,000 </w:t>
      </w:r>
      <w:r w:rsidRPr="004C4B36">
        <w:fldChar w:fldCharType="begin" w:fldLock="1"/>
      </w:r>
      <w:r w:rsidR="009B5897" w:rsidRPr="004C4B36">
        <w:instrText>ADDIN CSL_CITATION {"citationItems":[{"id":"ITEM-1","itemData":{"author":[{"dropping-particle":"","family":"United Nations High Commissioner for Refugees","given":"","non-dropping-particle":"","parse-names":false,"suffix":""}],"id":"ITEM-1","issued":{"date-parts":[["2017"]]},"publisher":"UNHCR","publisher-place":"Geneva","title":"Global trends - forced displacement in 2017","type":"book"},"uris":["http://www.mendeley.com/documents/?uuid=9b29f24b-7cd2-3ce8-b3af-5d57e0d68c3f"]}],"mendeley":{"formattedCitation":"(172)","plainTextFormattedCitation":"(172)","previouslyFormattedCitation":"(171)"},"properties":{"noteIndex":0},"schema":"https://github.com/citation-style-language/schema/raw/master/csl-citation.json"}</w:instrText>
      </w:r>
      <w:r w:rsidRPr="004C4B36">
        <w:fldChar w:fldCharType="separate"/>
      </w:r>
      <w:r w:rsidR="009B5897" w:rsidRPr="004C4B36">
        <w:t>(172)</w:t>
      </w:r>
      <w:r w:rsidRPr="004C4B36">
        <w:fldChar w:fldCharType="end"/>
      </w:r>
      <w:r w:rsidRPr="004C4B36">
        <w:t xml:space="preserve">. In addition to those recognised as refugees , there are substantial numbers of people seeking asylum in Australia, either on bridging visas in the community, in community-based detention, or in detention facilities located offshore (on Nauru or Manus Island, Papua New Guinea) </w:t>
      </w:r>
      <w:r w:rsidRPr="004C4B36">
        <w:fldChar w:fldCharType="begin" w:fldLock="1"/>
      </w:r>
      <w:r w:rsidR="009B5897" w:rsidRPr="004C4B36">
        <w:instrText>ADDIN CSL_CITATION {"citationItems":[{"id":"ITEM-1","itemData":{"DOI":"10.5694/mja15.00593","ISBN":"0025729X (ISSN)","ISSN":"13265377","PMID":"26268285","abstract":"The Royal Australasian College of Physicians position statement on refugee and asylum seeker health R efugee and asylum seeker health is important in the setting of increasing global forced migration, and the particular physical and mental health issues faced by these groups. The Royal Australasian College of Physicians (RACP) has identified refugee and asylum seeker health as a policy priority, rec-ognising large refugee-background populations in Australia and New Zealand, increased asylum seeker boat arrivals to Australia during 2009–2013, the dura-tion and impact of Australian immigration detention, and complex and changing Australian asylum policy. Key demographics of refugees and asylum seekers are shown in Box 1. The previous RACP policy (2007) focused on refugee children, whereas the 2015 position statement extends the RACP position across the lifespan and includes both refugees and asylum seekers. The position statement has been developed with extensive consultation across health disciplines (Box 2), with the intention of changing the discourse on refugees and asylum seekers, providing an evidence-based summary of relevant health issues, and highlighting the health impact of refugee and asylum policy. The position statement and accompanying policy summary of evidence are available at https://members. racp.edu.au/page/asylum-seekers. Main recommendations","author":[{"dropping-particle":"","family":"Paxton","given":"Georgia A.","non-dropping-particle":"","parse-names":false,"suffix":""},{"dropping-particle":"","family":"Cherian","given":"Sarah","non-dropping-particle":"","parse-names":false,"suffix":""},{"dropping-particle":"","family":"Zwi","given":"Karen J.","non-dropping-particle":"","parse-names":false,"suffix":""}],"container-title":"Medical Journal of Australia","id":"ITEM-1","issue":"4","issued":{"date-parts":[["2015"]]},"page":"176-177","title":"The Royal Australasian College of Physicians position statement on refugee and asylum seeker health","type":"article-journal","volume":"203"},"uris":["http://www.mendeley.com/documents/?uuid=b610c3ee-d72d-447b-a6ca-311e7ae35ebb"]}],"mendeley":{"formattedCitation":"(173)","plainTextFormattedCitation":"(173)","previouslyFormattedCitation":"(172)"},"properties":{"noteIndex":0},"schema":"https://github.com/citation-style-language/schema/raw/master/csl-citation.json"}</w:instrText>
      </w:r>
      <w:r w:rsidRPr="004C4B36">
        <w:fldChar w:fldCharType="separate"/>
      </w:r>
      <w:r w:rsidR="009B5897" w:rsidRPr="004C4B36">
        <w:t>(173)</w:t>
      </w:r>
      <w:r w:rsidRPr="004C4B36">
        <w:fldChar w:fldCharType="end"/>
      </w:r>
      <w:r w:rsidRPr="004C4B36">
        <w:t xml:space="preserve">. </w:t>
      </w:r>
    </w:p>
    <w:p w14:paraId="6792AFE5" w14:textId="5A6F3E3F" w:rsidR="00183361" w:rsidRPr="004C4B36" w:rsidRDefault="00183361" w:rsidP="00183361">
      <w:pPr>
        <w:pStyle w:val="Paragraph"/>
      </w:pPr>
      <w:r w:rsidRPr="004C4B36">
        <w:t>Refugees often face a range of health and social challenges as a result of the</w:t>
      </w:r>
      <w:r w:rsidR="004B40CC" w:rsidRPr="004C4B36">
        <w:rPr>
          <w:spacing w:val="-24"/>
        </w:rPr>
        <w:t xml:space="preserve"> ‘</w:t>
      </w:r>
      <w:r w:rsidR="00530CF5" w:rsidRPr="004C4B36">
        <w:rPr>
          <w:spacing w:val="-24"/>
        </w:rPr>
        <w:t>i</w:t>
      </w:r>
      <w:r w:rsidRPr="004C4B36">
        <w:t>nterplay of language and cultural issues, the disruption associated with the refugee and resettlement experiences and adverse conditions in the</w:t>
      </w:r>
      <w:r w:rsidRPr="004C4B36">
        <w:rPr>
          <w:spacing w:val="-13"/>
        </w:rPr>
        <w:t xml:space="preserve"> </w:t>
      </w:r>
      <w:r w:rsidRPr="004C4B36">
        <w:t>community</w:t>
      </w:r>
      <w:r w:rsidR="004B40CC" w:rsidRPr="004C4B36">
        <w:t xml:space="preserve">’ </w:t>
      </w:r>
      <w:r w:rsidR="004B40CC" w:rsidRPr="004C4B36">
        <w:fldChar w:fldCharType="begin" w:fldLock="1"/>
      </w:r>
      <w:r w:rsidR="009B5897" w:rsidRPr="004C4B36">
        <w:instrText>ADDIN CSL_CITATION {"citationItems":[{"id":"ITEM-1","itemData":{"author":[{"dropping-particle":"","family":"Department of Health and Human Services","given":"","non-dropping-particle":"","parse-names":false,"suffix":""}],"id":"ITEM-1","issued":{"date-parts":[["2015"]]},"publisher":"DHHS","publisher-place":"Melbourne","title":"Refugee and asylum seeker health services: guidelines for the community health program","type":"book"},"uris":["http://www.mendeley.com/documents/?uuid=cb0ed1ca-9c76-4aa0-93d2-454b24d80960"]}],"mendeley":{"formattedCitation":"(174)","manualFormatting":"(175: p.11)","plainTextFormattedCitation":"(174)","previouslyFormattedCitation":"(173)"},"properties":{"noteIndex":0},"schema":"https://github.com/citation-style-language/schema/raw/master/csl-citation.json"}</w:instrText>
      </w:r>
      <w:r w:rsidR="004B40CC" w:rsidRPr="004C4B36">
        <w:fldChar w:fldCharType="separate"/>
      </w:r>
      <w:r w:rsidR="00FC4E35" w:rsidRPr="004C4B36">
        <w:t>(175</w:t>
      </w:r>
      <w:r w:rsidR="00931F02" w:rsidRPr="004C4B36">
        <w:t>: p.11</w:t>
      </w:r>
      <w:r w:rsidR="00FC4E35" w:rsidRPr="004C4B36">
        <w:t>)</w:t>
      </w:r>
      <w:r w:rsidR="004B40CC" w:rsidRPr="004C4B36">
        <w:fldChar w:fldCharType="end"/>
      </w:r>
      <w:r w:rsidRPr="004C4B36">
        <w:t>.</w:t>
      </w:r>
      <w:r w:rsidR="00CA2674" w:rsidRPr="004C4B36">
        <w:t xml:space="preserve"> </w:t>
      </w:r>
      <w:r w:rsidRPr="004C4B36">
        <w:t xml:space="preserve">Refugees in Australia may have relatively poor health and complex needs </w:t>
      </w:r>
      <w:r w:rsidRPr="004C4B36">
        <w:fldChar w:fldCharType="begin" w:fldLock="1"/>
      </w:r>
      <w:r w:rsidR="009B5897" w:rsidRPr="004C4B36">
        <w:instrText>ADDIN CSL_CITATION {"citationItems":[{"id":"ITEM-1","itemData":{"author":[{"dropping-particle":"","family":"Department of Health and Human Services","given":"","non-dropping-particle":"","parse-names":false,"suffix":""}],"id":"ITEM-1","issued":{"date-parts":[["2015"]]},"publisher":"DHHS","publisher-place":"Melbourne","title":"Refugee and asylum seeker health services: guidelines for the community health program","type":"book"},"uris":["http://www.mendeley.com/documents/?uuid=cb0ed1ca-9c76-4aa0-93d2-454b24d80960"]}],"mendeley":{"formattedCitation":"(174)","plainTextFormattedCitation":"(174)","previouslyFormattedCitation":"(173)"},"properties":{"noteIndex":0},"schema":"https://github.com/citation-style-language/schema/raw/master/csl-citation.json"}</w:instrText>
      </w:r>
      <w:r w:rsidRPr="004C4B36">
        <w:fldChar w:fldCharType="separate"/>
      </w:r>
      <w:r w:rsidR="009B5897" w:rsidRPr="004C4B36">
        <w:t>(174)</w:t>
      </w:r>
      <w:r w:rsidRPr="004C4B36">
        <w:fldChar w:fldCharType="end"/>
      </w:r>
      <w:r w:rsidRPr="004C4B36">
        <w:t xml:space="preserve"> and have higher rates of mental health problems, some infectious diseases, and disabilities compared with the general population </w:t>
      </w:r>
      <w:r w:rsidRPr="004C4B36">
        <w:fldChar w:fldCharType="begin" w:fldLock="1"/>
      </w:r>
      <w:r w:rsidR="009B5897" w:rsidRPr="004C4B36">
        <w:instrText>ADDIN CSL_CITATION {"citationItems":[{"id":"ITEM-1","itemData":{"abstract":"We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-1","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(175)","plainTextFormattedCitation":"(175)","previouslyFormattedCitation":"(174)"},"properties":{"noteIndex":0},"schema":"https://github.com/citation-style-language/schema/raw/master/csl-citation.json"}</w:instrText>
      </w:r>
      <w:r w:rsidRPr="004C4B36">
        <w:fldChar w:fldCharType="separate"/>
      </w:r>
      <w:r w:rsidR="009B5897" w:rsidRPr="004C4B36">
        <w:t>(175)</w:t>
      </w:r>
      <w:r w:rsidRPr="004C4B36">
        <w:fldChar w:fldCharType="end"/>
      </w:r>
      <w:r w:rsidRPr="004C4B36">
        <w:t>.</w:t>
      </w:r>
      <w:r w:rsidR="00CA2674" w:rsidRPr="004C4B36">
        <w:t xml:space="preserve"> </w:t>
      </w:r>
    </w:p>
    <w:p w14:paraId="13762F7D" w14:textId="77777777" w:rsidR="00015D26" w:rsidRPr="004C4B36" w:rsidRDefault="00015D26">
      <w:pPr>
        <w:adjustRightInd/>
        <w:snapToGrid/>
        <w:rPr>
          <w:rFonts w:asciiTheme="majorHAnsi" w:eastAsiaTheme="majorEastAsia" w:hAnsiTheme="majorHAnsi" w:cstheme="majorBidi"/>
          <w:color w:val="0079C1" w:themeColor="text2"/>
          <w:sz w:val="48"/>
          <w:szCs w:val="48"/>
          <w:lang w:eastAsia="en-AU"/>
        </w:rPr>
      </w:pPr>
      <w:bookmarkStart w:id="35" w:name="_Toc536524230"/>
      <w:r w:rsidRPr="004C4B36">
        <w:br w:type="page"/>
      </w:r>
    </w:p>
    <w:p w14:paraId="0172E167" w14:textId="5F7E830B" w:rsidR="00183361" w:rsidRPr="004C4B36" w:rsidRDefault="00183361" w:rsidP="00584362">
      <w:pPr>
        <w:pStyle w:val="Heading2"/>
        <w:rPr>
          <w:noProof w:val="0"/>
          <w:lang w:val="en-GB"/>
        </w:rPr>
      </w:pPr>
      <w:r w:rsidRPr="004C4B36">
        <w:rPr>
          <w:noProof w:val="0"/>
          <w:lang w:val="en-GB"/>
        </w:rPr>
        <w:lastRenderedPageBreak/>
        <w:t>Literature review findings</w:t>
      </w:r>
      <w:bookmarkEnd w:id="35"/>
    </w:p>
    <w:p w14:paraId="2F3DCD8A" w14:textId="4DEF7333" w:rsidR="00183361" w:rsidRPr="004C4B36" w:rsidRDefault="00183361" w:rsidP="00183361">
      <w:pPr>
        <w:pStyle w:val="Paragraph"/>
      </w:pPr>
      <w:proofErr w:type="gramStart"/>
      <w:r w:rsidRPr="004C4B36">
        <w:t>Very little</w:t>
      </w:r>
      <w:proofErr w:type="gramEnd"/>
      <w:r w:rsidRPr="004C4B36">
        <w:t xml:space="preserve"> information regarding the delivery of palliative care services to refugees (outside emergency humanitarian contexts) was found in the current review.</w:t>
      </w:r>
      <w:r w:rsidR="00CA2674" w:rsidRPr="004C4B36">
        <w:t xml:space="preserve"> </w:t>
      </w:r>
      <w:r w:rsidR="00530CF5" w:rsidRPr="004C4B36">
        <w:t>As noted by CareSearch, ‘</w:t>
      </w:r>
      <w:r w:rsidRPr="004C4B36">
        <w:t>the literature on the health of asylum seekers and refugees may not be easy to find.</w:t>
      </w:r>
      <w:r w:rsidR="00CA2674" w:rsidRPr="004C4B36">
        <w:t xml:space="preserve"> </w:t>
      </w:r>
      <w:r w:rsidRPr="004C4B36">
        <w:t>The relevant literature ma</w:t>
      </w:r>
      <w:r w:rsidR="00530CF5" w:rsidRPr="004C4B36">
        <w:t>y be found using terms such as “</w:t>
      </w:r>
      <w:r w:rsidRPr="004C4B36">
        <w:t>multicultural</w:t>
      </w:r>
      <w:r w:rsidR="00530CF5" w:rsidRPr="004C4B36">
        <w:t>”</w:t>
      </w:r>
      <w:r w:rsidRPr="004C4B36">
        <w:t xml:space="preserve"> rather than their immigration status</w:t>
      </w:r>
      <w:r w:rsidR="00530CF5" w:rsidRPr="004C4B36">
        <w:t>’</w:t>
      </w:r>
      <w:r w:rsidRPr="004C4B36">
        <w:t xml:space="preserve"> </w:t>
      </w:r>
      <w:r w:rsidRPr="004C4B36">
        <w:fldChar w:fldCharType="begin" w:fldLock="1"/>
      </w:r>
      <w:r w:rsidR="009B5897" w:rsidRPr="004C4B36">
        <w:instrText>ADDIN CSL_CITATION {"citationItems":[{"id":"ITEM-1","itemData":{"URL":"https://www.caresearch.com.au/caresearch/tabid/2385/Default.aspx","accessed":{"date-parts":[["2018","3","14"]]},"author":[{"dropping-particle":"","family":"CareSearch","given":"","non-dropping-particle":"","parse-names":false,"suffix":""}],"id":"ITEM-1","issued":{"date-parts":[["2018"]]},"title":"Refugees and asylum seekers","type":"webpage"},"uris":["http://www.mendeley.com/documents/?uuid=eb10f0fa-8012-470a-8a09-21eb62e65d49"]}],"mendeley":{"formattedCitation":"(176)","plainTextFormattedCitation":"(176)","previouslyFormattedCitation":"(175)"},"properties":{"noteIndex":0},"schema":"https://github.com/citation-style-language/schema/raw/master/csl-citation.json"}</w:instrText>
      </w:r>
      <w:r w:rsidRPr="004C4B36">
        <w:fldChar w:fldCharType="separate"/>
      </w:r>
      <w:r w:rsidR="009B5897" w:rsidRPr="004C4B36">
        <w:t>(176)</w:t>
      </w:r>
      <w:r w:rsidRPr="004C4B36">
        <w:fldChar w:fldCharType="end"/>
      </w:r>
      <w:r w:rsidRPr="004C4B36">
        <w:t>.</w:t>
      </w:r>
      <w:r w:rsidR="00CA2674" w:rsidRPr="004C4B36">
        <w:t xml:space="preserve"> </w:t>
      </w:r>
      <w:r w:rsidRPr="004C4B36">
        <w:t>A 2018 review not</w:t>
      </w:r>
      <w:r w:rsidR="00530CF5" w:rsidRPr="004C4B36">
        <w:t>ed that ‘</w:t>
      </w:r>
      <w:r w:rsidRPr="004C4B36">
        <w:t>research on end-of-life experiences among refugees is sorely lacking in the global literature</w:t>
      </w:r>
      <w:r w:rsidR="00530CF5" w:rsidRPr="004C4B36">
        <w:t>’</w:t>
      </w:r>
      <w:r w:rsidRPr="004C4B36">
        <w:t xml:space="preserve"> </w:t>
      </w:r>
      <w:r w:rsidR="00530CF5" w:rsidRPr="004C4B36">
        <w:fldChar w:fldCharType="begin" w:fldLock="1"/>
      </w:r>
      <w:r w:rsidR="009B5897" w:rsidRPr="004C4B36">
        <w:instrText>ADDIN CSL_CITATION {"citationItems":[{"id":"ITEM-1","itemData":{"DOI":"10.1177/0825859718812770","ISSN":"08258597","abstract":"Journal of Palliative Care 2018, Vol. XX(X) 1-6 ª The Author(s) 2018 Article reuse guidelines: sagepub.com/journals-permissions DOI: 10.1177/0825859718812770","author":[{"dropping-particle":"","family":"Madi","given":"Farah","non-dropping-particle":"","parse-names":false,"suffix":""},{"dropping-particle":"","family":"Ismail","given":"Hussein","non-dropping-particle":"","parse-names":false,"suffix":""},{"dropping-particle":"","family":"Fouad","given":"Fouad M.","non-dropping-particle":"","parse-names":false,"suffix":""},{"dropping-particle":"","family":"Kerbage","given":"Hala","non-dropping-particle":"","parse-names":false,"suffix":""},{"dropping-particle":"","family":"Zaman","given":"Shahaduz","non-dropping-particle":"","parse-names":false,"suffix":""},{"dropping-particle":"","family":"Jayawickrama","given":"Janaka","non-dropping-particle":"","parse-names":false,"suffix":""},{"dropping-particle":"","family":"Sibai","given":"Abla M.","non-dropping-particle":"","parse-names":false,"suffix":""}],"container-title":"Journal of Palliative Care","id":"ITEM-1","issue":"2","issued":{"date-parts":[["2019"]]},"page":"139-144","publisher":"SAGE Publications Ltd","title":"Death, dying, and end-of-life experiences among refugees: A scoping review","type":"article-journal","volume":"34"},"uris":["http://www.mendeley.com/documents/?uuid=65776625-6d0d-35ca-b4a7-da9465a2dc8f"]}],"mendeley":{"formattedCitation":"(177)","manualFormatting":"(178: p.4)","plainTextFormattedCitation":"(177)","previouslyFormattedCitation":"(176)"},"properties":{"noteIndex":0},"schema":"https://github.com/citation-style-language/schema/raw/master/csl-citation.json"}</w:instrText>
      </w:r>
      <w:r w:rsidR="00530CF5" w:rsidRPr="004C4B36">
        <w:fldChar w:fldCharType="separate"/>
      </w:r>
      <w:r w:rsidR="00FC4E35" w:rsidRPr="004C4B36">
        <w:t>(178</w:t>
      </w:r>
      <w:r w:rsidR="00931F02" w:rsidRPr="004C4B36">
        <w:t>: p.4</w:t>
      </w:r>
      <w:r w:rsidR="00FC4E35" w:rsidRPr="004C4B36">
        <w:t>)</w:t>
      </w:r>
      <w:r w:rsidR="00530CF5" w:rsidRPr="004C4B36">
        <w:fldChar w:fldCharType="end"/>
      </w:r>
      <w:r w:rsidRPr="004C4B36">
        <w:t>.</w:t>
      </w:r>
    </w:p>
    <w:p w14:paraId="7102E58C" w14:textId="28C74504" w:rsidR="00183361" w:rsidRPr="004C4B36" w:rsidRDefault="00183361" w:rsidP="00584362">
      <w:pPr>
        <w:pStyle w:val="Heading3"/>
        <w:numPr>
          <w:ilvl w:val="0"/>
          <w:numId w:val="0"/>
        </w:numPr>
        <w:rPr>
          <w:noProof w:val="0"/>
          <w:lang w:val="en-GB"/>
        </w:rPr>
      </w:pPr>
      <w:r w:rsidRPr="004C4B36">
        <w:rPr>
          <w:noProof w:val="0"/>
          <w:lang w:val="en-GB"/>
        </w:rPr>
        <w:t>Barriers to access to health care</w:t>
      </w:r>
    </w:p>
    <w:p w14:paraId="172D1CF7" w14:textId="4ECA9E0F" w:rsidR="00183361" w:rsidRPr="004C4B36" w:rsidRDefault="00183361" w:rsidP="00E328F2">
      <w:pPr>
        <w:pStyle w:val="ParagraphKeep"/>
        <w:rPr>
          <w:lang w:eastAsia="en-AU"/>
        </w:rPr>
      </w:pPr>
      <w:r w:rsidRPr="004C4B36">
        <w:t xml:space="preserve">While more general considerations for CALD populations are somewhat relevant (see </w:t>
      </w:r>
      <w:r w:rsidR="00530CF5" w:rsidRPr="004C4B36">
        <w:rPr>
          <w:i/>
        </w:rPr>
        <w:t xml:space="preserve">Chapter </w:t>
      </w:r>
      <w:r w:rsidR="00530CF5" w:rsidRPr="004C4B36">
        <w:rPr>
          <w:i/>
        </w:rPr>
        <w:fldChar w:fldCharType="begin"/>
      </w:r>
      <w:r w:rsidR="00530CF5" w:rsidRPr="004C4B36">
        <w:rPr>
          <w:i/>
        </w:rPr>
        <w:instrText xml:space="preserve"> REF _Ref15484203 \r \h  \* MERGEFORMAT </w:instrText>
      </w:r>
      <w:r w:rsidR="00530CF5" w:rsidRPr="004C4B36">
        <w:rPr>
          <w:i/>
        </w:rPr>
      </w:r>
      <w:r w:rsidR="00530CF5" w:rsidRPr="004C4B36">
        <w:rPr>
          <w:i/>
        </w:rPr>
        <w:fldChar w:fldCharType="separate"/>
      </w:r>
      <w:r w:rsidR="00530CF5" w:rsidRPr="004C4B36">
        <w:rPr>
          <w:i/>
        </w:rPr>
        <w:t>4</w:t>
      </w:r>
      <w:r w:rsidR="00530CF5" w:rsidRPr="004C4B36">
        <w:rPr>
          <w:i/>
        </w:rPr>
        <w:fldChar w:fldCharType="end"/>
      </w:r>
      <w:r w:rsidRPr="004C4B36">
        <w:rPr>
          <w:rStyle w:val="Bold"/>
          <w:b w:val="0"/>
        </w:rPr>
        <w:t>)</w:t>
      </w:r>
      <w:r w:rsidRPr="004C4B36">
        <w:rPr>
          <w:rStyle w:val="Bold"/>
        </w:rPr>
        <w:t>,</w:t>
      </w:r>
      <w:r w:rsidRPr="004C4B36">
        <w:t xml:space="preserve"> refugee populations in particular face ‘considerable’ barriers to accessing health care in general </w:t>
      </w:r>
      <w:r w:rsidRPr="004C4B36">
        <w:fldChar w:fldCharType="begin" w:fldLock="1"/>
      </w:r>
      <w:r w:rsidR="009B5897" w:rsidRPr="004C4B36">
        <w:instrText>ADDIN CSL_CITATION {"citationItems":[{"id":"ITEM-1","itemData":{"DOI":"10.5694/mja15.00593","ISBN":"0025729X (ISSN)","ISSN":"13265377","PMID":"26268285","abstract":"The Royal Australasian College of Physicians position statement on refugee and asylum seeker health R efugee and asylum seeker health is important in the setting of increasing global forced migration, and the particular physical and mental health issues faced by these groups. The Royal Australasian College of Physicians (RACP) has identified refugee and asylum seeker health as a policy priority, rec-ognising large refugee-background populations in Australia and New Zealand, increased asylum seeker boat arrivals to Australia during 2009–2013, the dura-tion and impact of Australian immigration detention, and complex and changing Australian asylum policy. Key demographics of refugees and asylum seekers are shown in Box 1. The previous RACP policy (2007) focused on refugee children, whereas the 2015 position statement extends the RACP position across the lifespan and includes both refugees and asylum seekers. The position statement has been developed with extensive consultation across health disciplines (Box 2), with the intention of changing the discourse on refugees and asylum seekers, providing an evidence-based summary of relevant health issues, and highlighting the health impact of refugee and asylum policy. The position statement and accompanying policy summary of evidence are available at https://members. racp.edu.au/page/asylum-seekers. Main recommendations","author":[{"dropping-particle":"","family":"Paxton","given":"Georgia A.","non-dropping-particle":"","parse-names":false,"suffix":""},{"dropping-particle":"","family":"Cherian","given":"Sarah","non-dropping-particle":"","parse-names":false,"suffix":""},{"dropping-particle":"","family":"Zwi","given":"Karen J.","non-dropping-particle":"","parse-names":false,"suffix":""}],"container-title":"Medical Journal of Australia","id":"ITEM-1","issue":"4","issued":{"date-parts":[["2015"]]},"page":"176-177","title":"The Royal Australasian College of Physicians position statement on refugee and asylum seeker health","type":"article-journal","volume":"203"},"uris":["http://www.mendeley.com/documents/?uuid=b610c3ee-d72d-447b-a6ca-311e7ae35ebb"]}],"mendeley":{"formattedCitation":"(173)","plainTextFormattedCitation":"(173)","previouslyFormattedCitation":"(172)"},"properties":{"noteIndex":0},"schema":"https://github.com/citation-style-language/schema/raw/master/csl-citation.json"}</w:instrText>
      </w:r>
      <w:r w:rsidRPr="004C4B36">
        <w:fldChar w:fldCharType="separate"/>
      </w:r>
      <w:r w:rsidR="009B5897" w:rsidRPr="004C4B36">
        <w:t>(173)</w:t>
      </w:r>
      <w:r w:rsidRPr="004C4B36">
        <w:fldChar w:fldCharType="end"/>
      </w:r>
      <w:r w:rsidRPr="004C4B36">
        <w:t>.</w:t>
      </w:r>
      <w:r w:rsidR="00CA2674" w:rsidRPr="004C4B36">
        <w:t xml:space="preserve"> </w:t>
      </w:r>
      <w:r w:rsidRPr="004C4B36">
        <w:t>Beyond language barriers and cultural differences, r</w:t>
      </w:r>
      <w:r w:rsidRPr="004C4B36">
        <w:rPr>
          <w:lang w:eastAsia="en-AU"/>
        </w:rPr>
        <w:t xml:space="preserve">efugees also have: </w:t>
      </w:r>
    </w:p>
    <w:p w14:paraId="38BCFD95" w14:textId="77777777" w:rsidR="00183361" w:rsidRPr="004C4B36" w:rsidRDefault="00183361" w:rsidP="00AF5A2A">
      <w:pPr>
        <w:pStyle w:val="Bullet1"/>
      </w:pPr>
      <w:r w:rsidRPr="004C4B36">
        <w:t xml:space="preserve">Experiences of trauma and torture that may have ongoing impacts on access to care </w:t>
      </w:r>
    </w:p>
    <w:p w14:paraId="45590C67" w14:textId="0307926C" w:rsidR="00183361" w:rsidRPr="004C4B36" w:rsidRDefault="00183361" w:rsidP="00AF5A2A">
      <w:pPr>
        <w:pStyle w:val="Bullet1"/>
      </w:pPr>
      <w:r w:rsidRPr="004C4B36">
        <w:t>Limited access to transport and other geographical barriers in accessing health</w:t>
      </w:r>
      <w:r w:rsidR="00530CF5" w:rsidRPr="004C4B36">
        <w:t xml:space="preserve"> </w:t>
      </w:r>
      <w:r w:rsidRPr="004C4B36">
        <w:t xml:space="preserve">care, particularly in rural and regional areas and for people with low or no income </w:t>
      </w:r>
    </w:p>
    <w:p w14:paraId="043DAC01" w14:textId="77777777" w:rsidR="00183361" w:rsidRPr="004C4B36" w:rsidRDefault="00183361" w:rsidP="00AF5A2A">
      <w:pPr>
        <w:pStyle w:val="Bullet1"/>
      </w:pPr>
      <w:r w:rsidRPr="004C4B36">
        <w:t>Varying access to Medicare (for asylum seekers rather than refugees) and other financial barriers (including financial disincentives for service providers)</w:t>
      </w:r>
    </w:p>
    <w:p w14:paraId="4CFC5B02" w14:textId="56D60305" w:rsidR="00183361" w:rsidRPr="004C4B36" w:rsidRDefault="00183361" w:rsidP="00530CF5">
      <w:pPr>
        <w:pStyle w:val="BulletLast"/>
      </w:pPr>
      <w:r w:rsidRPr="004C4B36">
        <w:t xml:space="preserve">A lack of familiarity with Australian healthcare systems and difficulty accessing complex service pathways and appointment systems </w:t>
      </w:r>
      <w:r w:rsidRPr="004C4B36">
        <w:fldChar w:fldCharType="begin" w:fldLock="1"/>
      </w:r>
      <w:r w:rsidR="009B5897" w:rsidRPr="004C4B36">
        <w:instrText>ADDIN CSL_CITATION {"citationItems":[{"id":"ITEM-1","itemData":{"author":[{"dropping-particle":"","family":"Department of Health and Human Services","given":"","non-dropping-particle":"","parse-names":false,"suffix":""}],"id":"ITEM-1","issued":{"date-parts":[["2015"]]},"publisher":"DHHS","publisher-place":"Melbourne","title":"Refugee and asylum seeker health services: guidelines for the community health program","type":"book"},"uris":["http://www.mendeley.com/documents/?uuid=cb0ed1ca-9c76-4aa0-93d2-454b24d80960"]},{"id":"ITEM-2","itemData":{"abstract":"We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-2","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(174,175)","plainTextFormattedCitation":"(174,175)","previouslyFormattedCitation":"(173,174)"},"properties":{"noteIndex":0},"schema":"https://github.com/citation-style-language/schema/raw/master/csl-citation.json"}</w:instrText>
      </w:r>
      <w:r w:rsidRPr="004C4B36">
        <w:fldChar w:fldCharType="separate"/>
      </w:r>
      <w:r w:rsidR="009B5897" w:rsidRPr="004C4B36">
        <w:t>(174,175)</w:t>
      </w:r>
      <w:r w:rsidRPr="004C4B36">
        <w:fldChar w:fldCharType="end"/>
      </w:r>
      <w:r w:rsidRPr="004C4B36">
        <w:t xml:space="preserve">. </w:t>
      </w:r>
    </w:p>
    <w:p w14:paraId="083C41DC" w14:textId="4D3F2948" w:rsidR="00183361" w:rsidRPr="004C4B36" w:rsidRDefault="00183361" w:rsidP="00183361">
      <w:pPr>
        <w:pStyle w:val="Paragraph"/>
      </w:pPr>
      <w:r w:rsidRPr="004C4B36">
        <w:t xml:space="preserve">Similarly, a systematic review of the literature relating to barriers to access to medication and pharmacy services found that communication and language barriers, navigating healthcare systems, different cultural beliefs (including use of traditional medicine) and issues of trust were common barriers to access described in the literature </w:t>
      </w:r>
      <w:r w:rsidRPr="004C4B36">
        <w:fldChar w:fldCharType="begin" w:fldLock="1"/>
      </w:r>
      <w:r w:rsidR="009B5897" w:rsidRPr="004C4B36">
        <w:instrText>ADDIN CSL_CITATION {"citationItems":[{"id":"ITEM-1","itemData":{"DOI":"10.1071/PY14121","ISBN":"1448-7527 (Print)\\r1448-7527 (Linking)","ISSN":"18367399","PMID":"25577397","abstract":"The difficulties that resettled refugees experience in accessing primary health-care services have been widely documented. In most developed countries, pharmacists are often the first health-care professional contacted by consumers; however, the ability of refugees to access community pharmacies and medication may be limited. This review systematically reviewed the literature and synthesised findings of research that explored barriers and/or facilitators of access to medication and pharmacy services for resettled refugees. This review adhered to guidelines for systematic reviews by PRISMA (preferred reporting items for systematic reviews and meta-analyses). Databases were searched during March 2014 and included Scopus, ProQuest Sociological Abstracts, PubMed, Embase and APAIS Health. The Australian and International grey literature was also explored. Nine studies met the quality and inclusion criteria. The research reported in seven of the nine studies was conducted in the US, one was conducted in Australia and the other in the UK. The majority of studies focussed on South-east Asian refugees. Themes identified across the studies included language and the use of interpreters; navigating the Western health-care system; culture and illness beliefs; medication non-adherence; use of traditional medicine; and family, peer and community support. There is a significant paucity of published research exploring barriers to medication and pharmacy services among resettled refugees. This systematic review highlights the need for appropriate interpreting and translation services, as well as pharmacy staff demonstrating effective cross-cultural communication skills.","author":[{"dropping-particle":"","family":"Bellamy","given":"Kim","non-dropping-particle":"","parse-names":false,"suffix":""},{"dropping-particle":"","family":"Ostini","given":"Remo","non-dropping-particle":"","parse-names":false,"suffix":""},{"dropping-particle":"","family":"Martini","given":"Nataly","non-dropping-particle":"","parse-names":false,"suffix":""},{"dropping-particle":"","family":"Kairuz","given":"Therese","non-dropping-particle":"","parse-names":false,"suffix":""}],"container-title":"Australian Journal of Primary Health","id":"ITEM-1","issue":"3","issued":{"date-parts":[["2015"]]},"page":"273-278","title":"Access to medication and pharmacy services for resettled refugees: A systematic review","type":"article-journal","volume":"21"},"uris":["http://www.mendeley.com/documents/?uuid=43524b69-bcf7-4006-aa69-a65d6b5bc63a","http://www.mendeley.com/documents/?uuid=b41ea4d2-7578-47b8-abc0-162b27ba0580","http://www.mendeley.com/documents/?uuid=7bb5ec1a-3030-4e56-ba19-df0a0efb3f49"]}],"mendeley":{"formattedCitation":"(178)","plainTextFormattedCitation":"(178)","previouslyFormattedCitation":"(177)"},"properties":{"noteIndex":0},"schema":"https://github.com/citation-style-language/schema/raw/master/csl-citation.json"}</w:instrText>
      </w:r>
      <w:r w:rsidRPr="004C4B36">
        <w:fldChar w:fldCharType="separate"/>
      </w:r>
      <w:r w:rsidR="009B5897" w:rsidRPr="004C4B36">
        <w:t>(178)</w:t>
      </w:r>
      <w:r w:rsidRPr="004C4B36">
        <w:fldChar w:fldCharType="end"/>
      </w:r>
      <w:r w:rsidRPr="004C4B36">
        <w:t>.</w:t>
      </w:r>
    </w:p>
    <w:p w14:paraId="0AB73824" w14:textId="42405EAD" w:rsidR="00183361" w:rsidRPr="004C4B36" w:rsidRDefault="00183361" w:rsidP="00183361">
      <w:pPr>
        <w:pStyle w:val="Paragraph"/>
      </w:pPr>
      <w:r w:rsidRPr="004C4B36">
        <w:t>Hiruy &amp; Mwanri (2014) describe the life experiences of African refugees and associated disadvantages</w:t>
      </w:r>
      <w:r w:rsidR="001016EE" w:rsidRPr="004C4B36">
        <w:t>—</w:t>
      </w:r>
      <w:r w:rsidRPr="004C4B36">
        <w:t>including mental disorders and stigma along with limited education, poor health, low English language proficiency and employment skills</w:t>
      </w:r>
      <w:r w:rsidR="001016EE" w:rsidRPr="004C4B36">
        <w:t>—</w:t>
      </w:r>
      <w:r w:rsidRPr="004C4B36">
        <w:t xml:space="preserve">as barriers to access to palliative care for this population in the Australian context </w:t>
      </w:r>
      <w:r w:rsidRPr="004C4B36">
        <w:fldChar w:fldCharType="begin" w:fldLock="1"/>
      </w:r>
      <w:r w:rsidR="009B5897" w:rsidRPr="004C4B36">
        <w:instrText>ADDIN CSL_CITATION {"citationItems":[{"id":"ITEM-1","itemData":{"DOI":"10.1177/0969733012475252","ISBN":"0969-7330","ISSN":"09697330","PMID":"23462503","abstract":"The ageing and frail migrants who are at the end of life are an increasing share of migrants living in Australia. However, within such populations, information about end-of-life experiences is limited, particularly among Africans. This article provides some insights into the sociocultural end-of-life experiences of Africans in Australia and their interaction with the health services in general and end-of-life care in particular. It provides points for discussion to consider an ethical framework that include Afro-communitarian ethical principles to enhance the capacity of current health services to provide culturally appropriate and ethical care. This article contributes to our knowledge regarding the provision of culturally appropriate and ethical care to African patients and their families by enabling the learning of health service providers to improve the competence of palliative care systems and professionals in Australia. Additionally, it initiates the discussion to highlight the importance of paying sufficient attention to a diverse range of factors including the migration history when providing palliative and hospice care for patients from African migrant populations.","author":[{"dropping-particle":"","family":"Hiruy","given":"Kiros","non-dropping-particle":"","parse-names":false,"suffix":""},{"dropping-particle":"","family":"Mwanri","given":"Lillian","non-dropping-particle":"","parse-names":false,"suffix":""}],"container-title":"Nursing Ethics","id":"ITEM-1","issue":"2","issued":{"date-parts":[["2014"]]},"page":"187-197","title":"End-of-life experiences and expectations of Africans in Australia: Cultural implications for palliative and hospice care","type":"article-journal","volume":"21"},"uris":["http://www.mendeley.com/documents/?uuid=cc30aa28-31a5-414d-bbe8-adfd07d0f48a"]}],"mendeley":{"formattedCitation":"(179)","plainTextFormattedCitation":"(179)","previouslyFormattedCitation":"(178)"},"properties":{"noteIndex":0},"schema":"https://github.com/citation-style-language/schema/raw/master/csl-citation.json"}</w:instrText>
      </w:r>
      <w:r w:rsidRPr="004C4B36">
        <w:fldChar w:fldCharType="separate"/>
      </w:r>
      <w:r w:rsidR="009B5897" w:rsidRPr="004C4B36">
        <w:t>(179)</w:t>
      </w:r>
      <w:r w:rsidRPr="004C4B36">
        <w:fldChar w:fldCharType="end"/>
      </w:r>
      <w:r w:rsidRPr="004C4B36">
        <w:t xml:space="preserve">. </w:t>
      </w:r>
    </w:p>
    <w:p w14:paraId="31F17ECB" w14:textId="4644066D" w:rsidR="00183361" w:rsidRPr="004C4B36" w:rsidRDefault="00530CF5" w:rsidP="00183361">
      <w:pPr>
        <w:pStyle w:val="Paragraph"/>
      </w:pPr>
      <w:r w:rsidRPr="004C4B36">
        <w:t>Health</w:t>
      </w:r>
      <w:r w:rsidR="00183361" w:rsidRPr="004C4B36">
        <w:t xml:space="preserve">care professionals can find caring for refugees challenging </w:t>
      </w:r>
      <w:r w:rsidR="00183361" w:rsidRPr="004C4B36">
        <w:fldChar w:fldCharType="begin" w:fldLock="1"/>
      </w:r>
      <w:r w:rsidR="009B5897" w:rsidRPr="004C4B36">
        <w:instrText>ADDIN CSL_CITATION {"citationItems":[{"id":"ITEM-1","itemData":{"abstract":"We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-1","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(175)","plainTextFormattedCitation":"(175)","previouslyFormattedCitation":"(174)"},"properties":{"noteIndex":0},"schema":"https://github.com/citation-style-language/schema/raw/master/csl-citation.json"}</w:instrText>
      </w:r>
      <w:r w:rsidR="00183361" w:rsidRPr="004C4B36">
        <w:fldChar w:fldCharType="separate"/>
      </w:r>
      <w:r w:rsidR="009B5897" w:rsidRPr="004C4B36">
        <w:t>(175)</w:t>
      </w:r>
      <w:r w:rsidR="00183361" w:rsidRPr="004C4B36">
        <w:fldChar w:fldCharType="end"/>
      </w:r>
      <w:r w:rsidR="00183361" w:rsidRPr="004C4B36">
        <w:t xml:space="preserve">, and have identified a number of needs including multilingual information on health topics and conditions, education about available services and Medicare eligibilities, and cultural awareness and knowledge of an individual’s experiences before arriving in Australia </w:t>
      </w:r>
      <w:r w:rsidR="00183361" w:rsidRPr="004C4B36">
        <w:fldChar w:fldCharType="begin" w:fldLock="1"/>
      </w:r>
      <w:r w:rsidR="009B5897" w:rsidRPr="004C4B36">
        <w:instrText>ADDIN CSL_CITATION {"citationItems":[{"id":"ITEM-1","itemData":{"DOI":"10.1071/AH15209","ISSN":"0156-5788","PMID":"26885748","abstract":"Objectives The aim of the present study was to investigate healthcare provider perceptions of the impact of refugee patients at two public hospitals, one rural and one urban, in designated refugee resettlement areas. Healthcare professionals' views regarding improvements that could be made in this area were also sought. Methods Two-page anonymous questionnaires containing demographic, quantitative and open-ended questions were distributed to 150 healthcare providers at each research site. Results Response rates at the rural and urban sites were 50% and 49%, respectively. Refugees were seen at least monthly by 40% of respondents. Additional support was requested by 70% of respondents. Confidence was associated with being born overseas (P=0.029) and increased time working with refugees (rs=0.418, P&lt;0.001). Only 47% of respondents felt confident managing social and psychological needs of refugees. Midwives saw refugees more than nursing and allied healthcare staff combined, and this was significant at the rural hospital (P&lt;0.001). Rural respondents reported that working with refugees enhanced their practice (P=0.025), although felt significantly less confident (P&lt;0.001) than urban respondents. Themes that arose regarding barriers to care included language and cultural barriers, paucity of knowledge and issues accessing available services, including appropriate interpreters, Medicare eligibility and patient factors, including lack of patient trust in government systems. Desire for support was more pronounced in the rural setting (P=0.001). Conclusions Refugees were seen frequently in both settings and most respondents requested additional support, highlighting that caring for refugees in Australian hospitals is a significant challenge. Additional support and education should be targeted to those caring for refugees most frequently, particularly midwifery services, to reduce barriers to care. What is known about the topic? Refugees are a vulnerable group, often with complex health needs. These needs are often unmet because of issues including language and cultural barriers. What does this paper add? Refugees were seen frequently in the two public hospital settings involved in the present study and most often by midwifery services. Healthcare professionals require more support, more information about available services and better access to interpreter services. These issues were more pronounced in the rural setting where very limited research exists. What are…","author":[{"dropping-particle":"","family":"Ross","given":"Lindsey","non-dropping-particle":"","parse-names":false,"suffix":""},{"dropping-particle":"","family":"Harding","given":"Catherine","non-dropping-particle":"","parse-names":false,"suffix":""},{"dropping-particle":"","family":"Seal","given":"Alexa","non-dropping-particle":"","parse-names":false,"suffix":""},{"dropping-particle":"","family":"Duncan","given":"Geraldine","non-dropping-particle":"","parse-names":false,"suffix":""}],"container-title":"Australian Health Review","id":"ITEM-1","issue":"6","issued":{"date-parts":[["2016"]]},"page":"679-685","title":"Improving the management and care of refugees in Australian hospitals: A descriptive study","type":"article-journal","volume":"40"},"uris":["http://www.mendeley.com/documents/?uuid=1705ca3a-d2f9-494e-8ef0-0afffb64d44e"]}],"mendeley":{"formattedCitation":"(180)","plainTextFormattedCitation":"(180)","previouslyFormattedCitation":"(179)"},"properties":{"noteIndex":0},"schema":"https://github.com/citation-style-language/schema/raw/master/csl-citation.json"}</w:instrText>
      </w:r>
      <w:r w:rsidR="00183361" w:rsidRPr="004C4B36">
        <w:fldChar w:fldCharType="separate"/>
      </w:r>
      <w:r w:rsidR="009B5897" w:rsidRPr="004C4B36">
        <w:t>(180)</w:t>
      </w:r>
      <w:r w:rsidR="00183361" w:rsidRPr="004C4B36">
        <w:fldChar w:fldCharType="end"/>
      </w:r>
      <w:r w:rsidR="00183361" w:rsidRPr="004C4B36">
        <w:t>.</w:t>
      </w:r>
    </w:p>
    <w:p w14:paraId="1899F0B0" w14:textId="7366E0CF" w:rsidR="00183361" w:rsidRPr="004C4B36" w:rsidRDefault="00183361" w:rsidP="00183361">
      <w:pPr>
        <w:pStyle w:val="Paragraph"/>
      </w:pPr>
      <w:r w:rsidRPr="004C4B36">
        <w:t xml:space="preserve">A 2013 review found that permanently settled refugees in Australia have inadequate access to primary health care, and that there is limited availability of refugee-focused health services as well as a lack of coordination between services </w:t>
      </w:r>
      <w:r w:rsidRPr="004C4B36">
        <w:fldChar w:fldCharType="begin" w:fldLock="1"/>
      </w:r>
      <w:r w:rsidR="009B5897" w:rsidRPr="004C4B36">
        <w:instrText>ADDIN CSL_CITATION {"citationItems":[{"id":"ITEM-1","itemData":{"abstract":"We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-1","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(175)","plainTextFormattedCitation":"(175)","previouslyFormattedCitation":"(174)"},"properties":{"noteIndex":0},"schema":"https://github.com/citation-style-language/schema/raw/master/csl-citation.json"}</w:instrText>
      </w:r>
      <w:r w:rsidRPr="004C4B36">
        <w:fldChar w:fldCharType="separate"/>
      </w:r>
      <w:r w:rsidR="009B5897" w:rsidRPr="004C4B36">
        <w:t>(175)</w:t>
      </w:r>
      <w:r w:rsidRPr="004C4B36">
        <w:fldChar w:fldCharType="end"/>
      </w:r>
      <w:r w:rsidRPr="004C4B36">
        <w:t>.</w:t>
      </w:r>
      <w:r w:rsidR="00CA2674" w:rsidRPr="004C4B36">
        <w:t xml:space="preserve"> </w:t>
      </w:r>
    </w:p>
    <w:p w14:paraId="64B35997" w14:textId="77777777" w:rsidR="00183361" w:rsidRPr="004C4B36" w:rsidRDefault="00183361" w:rsidP="00584362">
      <w:pPr>
        <w:pStyle w:val="Heading3"/>
        <w:numPr>
          <w:ilvl w:val="0"/>
          <w:numId w:val="0"/>
        </w:numPr>
        <w:rPr>
          <w:noProof w:val="0"/>
          <w:lang w:val="en-GB"/>
        </w:rPr>
      </w:pPr>
      <w:r w:rsidRPr="004C4B36">
        <w:rPr>
          <w:noProof w:val="0"/>
          <w:lang w:val="en-GB"/>
        </w:rPr>
        <w:lastRenderedPageBreak/>
        <w:t xml:space="preserve">Enablers of access to health care </w:t>
      </w:r>
    </w:p>
    <w:p w14:paraId="4F80E4E6" w14:textId="1A6E3148" w:rsidR="00183361" w:rsidRPr="004C4B36" w:rsidRDefault="00183361" w:rsidP="00183361">
      <w:pPr>
        <w:pStyle w:val="Paragraph"/>
      </w:pPr>
      <w:r w:rsidRPr="004C4B36">
        <w:t xml:space="preserve">Again, although little specific literature was identified relating to palliative care for refugees, </w:t>
      </w:r>
      <w:proofErr w:type="gramStart"/>
      <w:r w:rsidRPr="004C4B36">
        <w:t>some of</w:t>
      </w:r>
      <w:proofErr w:type="gramEnd"/>
      <w:r w:rsidRPr="004C4B36">
        <w:t xml:space="preserve"> the enablers of access to palliative care for CALD populations will be relevant to refugees.</w:t>
      </w:r>
    </w:p>
    <w:p w14:paraId="1EDA2CBD" w14:textId="0A7CABFB" w:rsidR="00183361" w:rsidRPr="004C4B36" w:rsidRDefault="00183361" w:rsidP="00183361">
      <w:pPr>
        <w:pStyle w:val="Paragraph"/>
      </w:pPr>
      <w:r w:rsidRPr="004C4B36">
        <w:t>Madi et al. (2018) noted that what lit</w:t>
      </w:r>
      <w:r w:rsidR="00530CF5" w:rsidRPr="004C4B36">
        <w:t>erature was available stressed ‘</w:t>
      </w:r>
      <w:r w:rsidRPr="004C4B36">
        <w:t>the importance of integrating cultural aspects in the delivery of medical and palli</w:t>
      </w:r>
      <w:r w:rsidR="00530CF5" w:rsidRPr="004C4B36">
        <w:t xml:space="preserve">ative care services to refugees’ </w:t>
      </w:r>
      <w:r w:rsidR="00530CF5" w:rsidRPr="004C4B36">
        <w:fldChar w:fldCharType="begin" w:fldLock="1"/>
      </w:r>
      <w:r w:rsidR="009B5897" w:rsidRPr="004C4B36">
        <w:instrText>ADDIN CSL_CITATION {"citationItems":[{"id":"ITEM-1","itemData":{"DOI":"10.1177/0825859718812770","ISSN":"08258597","abstract":"Journal of Palliative Care 2018, Vol. XX(X) 1-6 ª The Author(s) 2018 Article reuse guidelines: sagepub.com/journals-permissions DOI: 10.1177/0825859718812770","author":[{"dropping-particle":"","family":"Madi","given":"Farah","non-dropping-particle":"","parse-names":false,"suffix":""},{"dropping-particle":"","family":"Ismail","given":"Hussein","non-dropping-particle":"","parse-names":false,"suffix":""},{"dropping-particle":"","family":"Fouad","given":"Fouad M.","non-dropping-particle":"","parse-names":false,"suffix":""},{"dropping-particle":"","family":"Kerbage","given":"Hala","non-dropping-particle":"","parse-names":false,"suffix":""},{"dropping-particle":"","family":"Zaman","given":"Shahaduz","non-dropping-particle":"","parse-names":false,"suffix":""},{"dropping-particle":"","family":"Jayawickrama","given":"Janaka","non-dropping-particle":"","parse-names":false,"suffix":""},{"dropping-particle":"","family":"Sibai","given":"Abla M.","non-dropping-particle":"","parse-names":false,"suffix":""}],"container-title":"Journal of Palliative Care","id":"ITEM-1","issue":"2","issued":{"date-parts":[["2019"]]},"page":"139-144","publisher":"SAGE Publications Ltd","title":"Death, dying, and end-of-life experiences among refugees: A scoping review","type":"article-journal","volume":"34"},"uris":["http://www.mendeley.com/documents/?uuid=65776625-6d0d-35ca-b4a7-da9465a2dc8f"]}],"mendeley":{"formattedCitation":"(177)","manualFormatting":"(178: p.4)","plainTextFormattedCitation":"(177)","previouslyFormattedCitation":"(176)"},"properties":{"noteIndex":0},"schema":"https://github.com/citation-style-language/schema/raw/master/csl-citation.json"}</w:instrText>
      </w:r>
      <w:r w:rsidR="00530CF5" w:rsidRPr="004C4B36">
        <w:fldChar w:fldCharType="separate"/>
      </w:r>
      <w:r w:rsidR="00FC4E35" w:rsidRPr="004C4B36">
        <w:t>(178</w:t>
      </w:r>
      <w:r w:rsidR="00931F02" w:rsidRPr="004C4B36">
        <w:t>: p.4</w:t>
      </w:r>
      <w:r w:rsidR="00FC4E35" w:rsidRPr="004C4B36">
        <w:t>)</w:t>
      </w:r>
      <w:r w:rsidR="00530CF5" w:rsidRPr="004C4B36">
        <w:fldChar w:fldCharType="end"/>
      </w:r>
      <w:r w:rsidRPr="004C4B36">
        <w:t>.</w:t>
      </w:r>
    </w:p>
    <w:p w14:paraId="32F318B1" w14:textId="2BB7B260" w:rsidR="00183361" w:rsidRPr="004C4B36" w:rsidRDefault="00183361" w:rsidP="00183361">
      <w:pPr>
        <w:pStyle w:val="Paragraph"/>
      </w:pPr>
      <w:r w:rsidRPr="004C4B36">
        <w:t xml:space="preserve">A recent study seeking to improve the care of refugees in the hospital setting (not palliative care related) suggested that those providing care for this population required greater support, information and education and access to interpreting services in order to overcome barriers to care </w:t>
      </w:r>
      <w:r w:rsidRPr="004C4B36">
        <w:fldChar w:fldCharType="begin" w:fldLock="1"/>
      </w:r>
      <w:r w:rsidR="009B5897" w:rsidRPr="004C4B36">
        <w:instrText>ADDIN CSL_CITATION {"citationItems":[{"id":"ITEM-1","itemData":{"DOI":"10.1071/AH15209","ISSN":"0156-5788","PMID":"26885748","abstract":"Objectives The aim of the present study was to investigate healthcare provider perceptions of the impact of refugee patients at two public hospitals, one rural and one urban, in designated refugee resettlement areas. Healthcare professionals' views regarding improvements that could be made in this area were also sought. Methods Two-page anonymous questionnaires containing demographic, quantitative and open-ended questions were distributed to 150 healthcare providers at each research site. Results Response rates at the rural and urban sites were 50% and 49%, respectively. Refugees were seen at least monthly by 40% of respondents. Additional support was requested by 70% of respondents. Confidence was associated with being born overseas (P=0.029) and increased time working with refugees (rs=0.418, P&lt;0.001). Only 47% of respondents felt confident managing social and psychological needs of refugees. Midwives saw refugees more than nursing and allied healthcare staff combined, and this was significant at the rural hospital (P&lt;0.001). Rural respondents reported that working with refugees enhanced their practice (P=0.025), although felt significantly less confident (P&lt;0.001) than urban respondents. Themes that arose regarding barriers to care included language and cultural barriers, paucity of knowledge and issues accessing available services, including appropriate interpreters, Medicare eligibility and patient factors, including lack of patient trust in government systems. Desire for support was more pronounced in the rural setting (P=0.001). Conclusions Refugees were seen frequently in both settings and most respondents requested additional support, highlighting that caring for refugees in Australian hospitals is a significant challenge. Additional support and education should be targeted to those caring for refugees most frequently, particularly midwifery services, to reduce barriers to care. What is known about the topic? Refugees are a vulnerable group, often with complex health needs. These needs are often unmet because of issues including language and cultural barriers. What does this paper add? Refugees were seen frequently in the two public hospital settings involved in the present study and most often by midwifery services. Healthcare professionals require more support, more information about available services and better access to interpreter services. These issues were more pronounced in the rural setting where very limited research exists. What are…","author":[{"dropping-particle":"","family":"Ross","given":"Lindsey","non-dropping-particle":"","parse-names":false,"suffix":""},{"dropping-particle":"","family":"Harding","given":"Catherine","non-dropping-particle":"","parse-names":false,"suffix":""},{"dropping-particle":"","family":"Seal","given":"Alexa","non-dropping-particle":"","parse-names":false,"suffix":""},{"dropping-particle":"","family":"Duncan","given":"Geraldine","non-dropping-particle":"","parse-names":false,"suffix":""}],"container-title":"Australian Health Review","id":"ITEM-1","issue":"6","issued":{"date-parts":[["2016"]]},"page":"679-685","title":"Improving the management and care of refugees in Australian hospitals: A descriptive study","type":"article-journal","volume":"40"},"uris":["http://www.mendeley.com/documents/?uuid=1705ca3a-d2f9-494e-8ef0-0afffb64d44e"]}],"mendeley":{"formattedCitation":"(180)","plainTextFormattedCitation":"(180)","previouslyFormattedCitation":"(179)"},"properties":{"noteIndex":0},"schema":"https://github.com/citation-style-language/schema/raw/master/csl-citation.json"}</w:instrText>
      </w:r>
      <w:r w:rsidRPr="004C4B36">
        <w:fldChar w:fldCharType="separate"/>
      </w:r>
      <w:r w:rsidR="009B5897" w:rsidRPr="004C4B36">
        <w:t>(180)</w:t>
      </w:r>
      <w:r w:rsidRPr="004C4B36">
        <w:fldChar w:fldCharType="end"/>
      </w:r>
      <w:r w:rsidRPr="004C4B36">
        <w:t>.</w:t>
      </w:r>
      <w:r w:rsidR="00CA2674" w:rsidRPr="004C4B36">
        <w:t xml:space="preserve"> </w:t>
      </w:r>
      <w:r w:rsidRPr="004C4B36">
        <w:t>To improve refugees’ access to primary care, Ru</w:t>
      </w:r>
      <w:r w:rsidR="00530CF5" w:rsidRPr="004C4B36">
        <w:t>ssell et al. (2013) noted that ‘</w:t>
      </w:r>
      <w:r w:rsidRPr="004C4B36">
        <w:t>improved integration is needed between Commonwealth and state-supported services, refugee focused and mainstream health services, health and non-health sectors, and with consumers and carers, supported by</w:t>
      </w:r>
      <w:r w:rsidR="00530CF5" w:rsidRPr="004C4B36">
        <w:t xml:space="preserve"> robust research and evaluation’ </w:t>
      </w:r>
      <w:r w:rsidR="00530CF5" w:rsidRPr="004C4B36">
        <w:fldChar w:fldCharType="begin" w:fldLock="1"/>
      </w:r>
      <w:r w:rsidR="009B5897" w:rsidRPr="004C4B36">
        <w:instrText>ADDIN CSL_CITATION {"citationItems":[{"id":"ITEM-1","itemData":{"abstract":"We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-1","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Australia","type":"report"},"uris":["http://www.mendeley.com/documents/?uuid=67e02865-8664-4897-bc1a-c03c2d66a600"]}],"mendeley":{"formattedCitation":"(175)","manualFormatting":"(176: p.16)","plainTextFormattedCitation":"(175)","previouslyFormattedCitation":"(174)"},"properties":{"noteIndex":0},"schema":"https://github.com/citation-style-language/schema/raw/master/csl-citation.json"}</w:instrText>
      </w:r>
      <w:r w:rsidR="00530CF5" w:rsidRPr="004C4B36">
        <w:fldChar w:fldCharType="separate"/>
      </w:r>
      <w:r w:rsidR="00FC4E35" w:rsidRPr="004C4B36">
        <w:t>(176</w:t>
      </w:r>
      <w:r w:rsidR="00931F02" w:rsidRPr="004C4B36">
        <w:t>: p.16</w:t>
      </w:r>
      <w:r w:rsidR="00FC4E35" w:rsidRPr="004C4B36">
        <w:t>)</w:t>
      </w:r>
      <w:r w:rsidR="00530CF5" w:rsidRPr="004C4B36">
        <w:fldChar w:fldCharType="end"/>
      </w:r>
      <w:r w:rsidRPr="004C4B36">
        <w:t xml:space="preserve">. </w:t>
      </w:r>
    </w:p>
    <w:p w14:paraId="33070376" w14:textId="5494DE30" w:rsidR="00183361" w:rsidRPr="004C4B36" w:rsidRDefault="00183361" w:rsidP="00183361">
      <w:pPr>
        <w:pStyle w:val="Paragraph"/>
      </w:pPr>
      <w:r w:rsidRPr="004C4B36">
        <w:t xml:space="preserve">A 2018 workshop in Italy involving health professionals and government representatives (from Italy and countries of origin for refugees in Italy) suggested that an approach based on palliative care models, with its holistic focus, may be particularly helpful in improving the health care of refugees (in a far broader sense than end-of-life care), as it encompasses relief of suffering and management of cultural and emotional stress </w:t>
      </w:r>
      <w:r w:rsidRPr="004C4B36">
        <w:fldChar w:fldCharType="begin" w:fldLock="1"/>
      </w:r>
      <w:r w:rsidR="009B5897" w:rsidRPr="004C4B36">
        <w:instrText>ADDIN CSL_CITATION {"citationItems":[{"id":"ITEM-1","itemData":{"DOI":"10.4172/2165-7386.1000334","author":[{"dropping-particle":"","family":"Silbermann","given":"Michael","non-dropping-particle":"","parse-names":false,"suffix":""},{"dropping-particle":"","family":"Baider","given":"Lea","non-dropping-particle":"","parse-names":false,"suffix":""},{"dropping-particle":"","family":"Respini","given":"Daniela","non-dropping-particle":"","parse-names":false,"suffix":""},{"dropping-particle":"","family":"Tralongo","given":"Paolo","non-dropping-particle":"","parse-names":false,"suffix":""},{"dropping-particle":"","family":"Daher","given":"Michel","non-dropping-particle":"","parse-names":false,"suffix":""},{"dropping-particle":"","family":"Obeidat","given":"Rana","non-dropping-particle":"","parse-names":false,"suffix":""},{"dropping-particle":"","family":"Gafer","given":"Nahla","non-dropping-particle":"","parse-names":false,"suffix":""},{"dropping-particle":"","family":"Fadhil","given":"Samaher","non-dropping-particle":"","parse-names":false,"suffix":""},{"dropping-particle":"","family":"Rassouli","given":"Maryam","non-dropping-particle":"","parse-names":false,"suffix":""},{"dropping-particle":"","family":"Cheli","given":"Simone","non-dropping-particle":"","parse-names":false,"suffix":""},{"dropping-particle":"","family":"Eniu","given":"Alexander","non-dropping-particle":"","parse-names":false,"suffix":""},{"dropping-particle":"","family":"Balducci","given":"Lodovico","non-dropping-particle":"","parse-names":false,"suffix":""}],"container-title":"Journal of Palliative Care &amp; Medicine","id":"ITEM-1","issue":"3","issued":{"date-parts":[["2018","6","26"]]},"page":"334","publisher":"OMICS Publishing Group","title":"Palliative care is a useful means to overcome intercultural barriers faced by refugees in their new host countries","type":"article-journal","volume":"8"},"uris":["http://www.mendeley.com/documents/?uuid=44202429-3992-3a8e-9db9-949d1a3cc71e"]}],"mendeley":{"formattedCitation":"(181)","plainTextFormattedCitation":"(181)","previouslyFormattedCitation":"(180)"},"properties":{"noteIndex":0},"schema":"https://github.com/citation-style-language/schema/raw/master/csl-citation.json"}</w:instrText>
      </w:r>
      <w:r w:rsidRPr="004C4B36">
        <w:fldChar w:fldCharType="separate"/>
      </w:r>
      <w:r w:rsidR="009B5897" w:rsidRPr="004C4B36">
        <w:t>(181)</w:t>
      </w:r>
      <w:r w:rsidRPr="004C4B36">
        <w:fldChar w:fldCharType="end"/>
      </w:r>
      <w:r w:rsidRPr="004C4B36">
        <w:t>.</w:t>
      </w:r>
      <w:r w:rsidR="00CA2674" w:rsidRPr="004C4B36">
        <w:t xml:space="preserve"> </w:t>
      </w:r>
      <w:r w:rsidRPr="004C4B36">
        <w:t xml:space="preserve"> </w:t>
      </w:r>
    </w:p>
    <w:p w14:paraId="2F1C9272" w14:textId="60B0667F" w:rsidR="00183361" w:rsidRPr="004C4B36" w:rsidRDefault="00183361" w:rsidP="00183361">
      <w:pPr>
        <w:pStyle w:val="Paragraph"/>
      </w:pPr>
      <w:r w:rsidRPr="004C4B36">
        <w:t>Cultural mediators</w:t>
      </w:r>
      <w:r w:rsidR="001016EE" w:rsidRPr="004C4B36">
        <w:t>—</w:t>
      </w:r>
      <w:r w:rsidRPr="004C4B36">
        <w:t xml:space="preserve">individuals who understand refugees’ faiths, traditions and </w:t>
      </w:r>
      <w:r w:rsidRPr="004C4B36">
        <w:t>beliefs and speak refugees’ own language as well as that of the host country</w:t>
      </w:r>
      <w:r w:rsidR="001016EE" w:rsidRPr="004C4B36">
        <w:t>—</w:t>
      </w:r>
      <w:r w:rsidRPr="004C4B36">
        <w:t>conduct group awareness and education sessions to familiarise refugees with their host country’s health services.</w:t>
      </w:r>
      <w:r w:rsidR="00CA2674" w:rsidRPr="004C4B36">
        <w:t xml:space="preserve"> </w:t>
      </w:r>
      <w:r w:rsidR="00530CF5" w:rsidRPr="004C4B36">
        <w:t>Through ‘</w:t>
      </w:r>
      <w:r w:rsidRPr="004C4B36">
        <w:t>innovative styles in communication and cultural products that involve the refugee community…host communities ma</w:t>
      </w:r>
      <w:r w:rsidR="00530CF5" w:rsidRPr="004C4B36">
        <w:t>y share the task of integration’</w:t>
      </w:r>
      <w:r w:rsidRPr="004C4B36">
        <w:t xml:space="preserve"> of refugees </w:t>
      </w:r>
      <w:r w:rsidR="00530CF5" w:rsidRPr="004C4B36">
        <w:fldChar w:fldCharType="begin" w:fldLock="1"/>
      </w:r>
      <w:r w:rsidR="009B5897" w:rsidRPr="004C4B36">
        <w:instrText>ADDIN CSL_CITATION {"citationItems":[{"id":"ITEM-1","itemData":{"DOI":"10.4172/2165-7386.1000334","author":[{"dropping-particle":"","family":"Silbermann","given":"Michael","non-dropping-particle":"","parse-names":false,"suffix":""},{"dropping-particle":"","family":"Baider","given":"Lea","non-dropping-particle":"","parse-names":false,"suffix":""},{"dropping-particle":"","family":"Respini","given":"Daniela","non-dropping-particle":"","parse-names":false,"suffix":""},{"dropping-particle":"","family":"Tralongo","given":"Paolo","non-dropping-particle":"","parse-names":false,"suffix":""},{"dropping-particle":"","family":"Daher","given":"Michel","non-dropping-particle":"","parse-names":false,"suffix":""},{"dropping-particle":"","family":"Obeidat","given":"Rana","non-dropping-particle":"","parse-names":false,"suffix":""},{"dropping-particle":"","family":"Gafer","given":"Nahla","non-dropping-particle":"","parse-names":false,"suffix":""},{"dropping-particle":"","family":"Fadhil","given":"Samaher","non-dropping-particle":"","parse-names":false,"suffix":""},{"dropping-particle":"","family":"Rassouli","given":"Maryam","non-dropping-particle":"","parse-names":false,"suffix":""},{"dropping-particle":"","family":"Cheli","given":"Simone","non-dropping-particle":"","parse-names":false,"suffix":""},{"dropping-particle":"","family":"Eniu","given":"Alexander","non-dropping-particle":"","parse-names":false,"suffix":""},{"dropping-particle":"","family":"Balducci","given":"Lodovico","non-dropping-particle":"","parse-names":false,"suffix":""}],"container-title":"Journal of Palliative Care &amp; Medicine","id":"ITEM-1","issue":"3","issued":{"date-parts":[["2018","6","26"]]},"page":"334","publisher":"OMICS Publishing Group","title":"Palliative care is a useful means to overcome intercultural barriers faced by refugees in their new host countries","type":"article-journal","volume":"8"},"uris":["http://www.mendeley.com/documents/?uuid=44202429-3992-3a8e-9db9-949d1a3cc71e"]}],"mendeley":{"formattedCitation":"(181)","manualFormatting":"(182: p.1)","plainTextFormattedCitation":"(181)","previouslyFormattedCitation":"(180)"},"properties":{"noteIndex":0},"schema":"https://github.com/citation-style-language/schema/raw/master/csl-citation.json"}</w:instrText>
      </w:r>
      <w:r w:rsidR="00530CF5" w:rsidRPr="004C4B36">
        <w:fldChar w:fldCharType="separate"/>
      </w:r>
      <w:r w:rsidR="00FC4E35" w:rsidRPr="004C4B36">
        <w:t>(182</w:t>
      </w:r>
      <w:r w:rsidR="00931F02" w:rsidRPr="004C4B36">
        <w:t>: p.1</w:t>
      </w:r>
      <w:r w:rsidR="00FC4E35" w:rsidRPr="004C4B36">
        <w:t>)</w:t>
      </w:r>
      <w:r w:rsidR="00530CF5" w:rsidRPr="004C4B36">
        <w:fldChar w:fldCharType="end"/>
      </w:r>
      <w:r w:rsidR="00530CF5" w:rsidRPr="004C4B36">
        <w:t>.</w:t>
      </w:r>
    </w:p>
    <w:p w14:paraId="762AEB50" w14:textId="15458958" w:rsidR="00183361" w:rsidRPr="004C4B36" w:rsidRDefault="00183361" w:rsidP="00584362">
      <w:pPr>
        <w:pStyle w:val="Heading3"/>
        <w:numPr>
          <w:ilvl w:val="0"/>
          <w:numId w:val="0"/>
        </w:numPr>
        <w:rPr>
          <w:noProof w:val="0"/>
          <w:lang w:val="en-GB"/>
        </w:rPr>
      </w:pPr>
      <w:r w:rsidRPr="004C4B36">
        <w:rPr>
          <w:noProof w:val="0"/>
          <w:lang w:val="en-GB"/>
        </w:rPr>
        <w:t>Advance care planning</w:t>
      </w:r>
    </w:p>
    <w:p w14:paraId="70A93B9B" w14:textId="1DC92270" w:rsidR="00F82538" w:rsidRPr="004C4B36" w:rsidRDefault="00183361" w:rsidP="00183361">
      <w:pPr>
        <w:pStyle w:val="Paragraph"/>
      </w:pPr>
      <w:r w:rsidRPr="004C4B36">
        <w:t xml:space="preserve">No literature relating to advance care planning among refugee </w:t>
      </w:r>
      <w:r w:rsidR="00A43A53" w:rsidRPr="004C4B36">
        <w:t>populations</w:t>
      </w:r>
      <w:r w:rsidRPr="004C4B36">
        <w:t xml:space="preserve"> was found in the current search.</w:t>
      </w:r>
      <w:r w:rsidR="00CA2674" w:rsidRPr="004C4B36">
        <w:t xml:space="preserve"> </w:t>
      </w:r>
      <w:r w:rsidRPr="004C4B36">
        <w:t xml:space="preserve">Again, </w:t>
      </w:r>
      <w:proofErr w:type="gramStart"/>
      <w:r w:rsidRPr="004C4B36">
        <w:t>many</w:t>
      </w:r>
      <w:proofErr w:type="gramEnd"/>
      <w:r w:rsidRPr="004C4B36">
        <w:t xml:space="preserve"> considerations for CALD groups are likely to apply.</w:t>
      </w:r>
    </w:p>
    <w:p w14:paraId="27412D3A" w14:textId="6DA867F6" w:rsidR="00C82DFB" w:rsidRPr="004C4B36" w:rsidRDefault="00C82DFB" w:rsidP="00183361">
      <w:pPr>
        <w:pStyle w:val="Paragraph"/>
        <w:sectPr w:rsidR="00C82DFB" w:rsidRPr="004C4B36" w:rsidSect="00F82538">
          <w:type w:val="continuous"/>
          <w:pgSz w:w="11901" w:h="16817"/>
          <w:pgMar w:top="1418" w:right="1418" w:bottom="1701" w:left="1843" w:header="709" w:footer="992" w:gutter="0"/>
          <w:cols w:num="2" w:space="708"/>
          <w:docGrid w:linePitch="360"/>
        </w:sectPr>
      </w:pPr>
    </w:p>
    <w:bookmarkStart w:id="36" w:name="_Toc536524231"/>
    <w:bookmarkStart w:id="37" w:name="_Toc19779301"/>
    <w:p w14:paraId="4EDF9C28" w14:textId="11CD477E" w:rsidR="00183361" w:rsidRPr="004C4B36" w:rsidRDefault="009109A2"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97664" behindDoc="1" locked="0" layoutInCell="1" allowOverlap="1" wp14:anchorId="7366793E" wp14:editId="0413C72F">
                <wp:simplePos x="0" y="0"/>
                <wp:positionH relativeFrom="column">
                  <wp:posOffset>-127000</wp:posOffset>
                </wp:positionH>
                <wp:positionV relativeFrom="paragraph">
                  <wp:posOffset>627380</wp:posOffset>
                </wp:positionV>
                <wp:extent cx="2807970" cy="5924811"/>
                <wp:effectExtent l="0" t="0" r="0" b="635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7970" cy="592481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90676" id="Rectangle 43" o:spid="_x0000_s1026" style="position:absolute;margin-left:-10pt;margin-top:49.4pt;width:221.1pt;height:4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" fillcolor="#e2f4ff [660]" stroked="f" strokeweight="2pt"/>
            </w:pict>
          </mc:Fallback>
        </mc:AlternateContent>
      </w:r>
      <w:r w:rsidR="00183361" w:rsidRPr="004C4B36">
        <w:rPr>
          <w:noProof w:val="0"/>
          <w:lang w:val="en-GB"/>
        </w:rPr>
        <w:t xml:space="preserve">People with </w:t>
      </w:r>
      <w:bookmarkEnd w:id="36"/>
      <w:r w:rsidR="00183361" w:rsidRPr="004C4B36">
        <w:rPr>
          <w:noProof w:val="0"/>
          <w:lang w:val="en-GB"/>
        </w:rPr>
        <w:t>disabilities</w:t>
      </w:r>
      <w:bookmarkEnd w:id="37"/>
    </w:p>
    <w:p w14:paraId="40CDD4CC" w14:textId="77777777" w:rsidR="00E71F4B" w:rsidRPr="004C4B36" w:rsidRDefault="00E71F4B" w:rsidP="00584362">
      <w:pPr>
        <w:pStyle w:val="Heading2"/>
        <w:rPr>
          <w:noProof w:val="0"/>
          <w:lang w:val="en-GB"/>
        </w:rPr>
        <w:sectPr w:rsidR="00E71F4B" w:rsidRPr="004C4B36" w:rsidSect="00E71F4B">
          <w:pgSz w:w="11901" w:h="16817"/>
          <w:pgMar w:top="1418" w:right="1418" w:bottom="1701" w:left="1843" w:header="709" w:footer="992" w:gutter="0"/>
          <w:cols w:space="708"/>
          <w:docGrid w:linePitch="360"/>
        </w:sectPr>
      </w:pPr>
      <w:bookmarkStart w:id="38" w:name="_Toc536524232"/>
    </w:p>
    <w:p w14:paraId="25E1E4D3" w14:textId="0EEF6A4A" w:rsidR="00E71F4B" w:rsidRPr="004C4B36" w:rsidRDefault="00E71F4B" w:rsidP="00E71F4B">
      <w:pPr>
        <w:pStyle w:val="Intro"/>
        <w:rPr>
          <w:lang w:eastAsia="en-AU"/>
        </w:rPr>
      </w:pPr>
      <w:r w:rsidRPr="004C4B36">
        <w:rPr>
          <w:lang w:eastAsia="en-AU"/>
        </w:rPr>
        <w:t xml:space="preserve">Disability is an umbrella term that encompasses any or </w:t>
      </w:r>
      <w:proofErr w:type="gramStart"/>
      <w:r w:rsidRPr="004C4B36">
        <w:rPr>
          <w:lang w:eastAsia="en-AU"/>
        </w:rPr>
        <w:t>all of</w:t>
      </w:r>
      <w:proofErr w:type="gramEnd"/>
      <w:r w:rsidRPr="004C4B36">
        <w:rPr>
          <w:lang w:eastAsia="en-AU"/>
        </w:rPr>
        <w:t xml:space="preserve"> the following components (all of which also may be influenced by </w:t>
      </w:r>
      <w:r w:rsidRPr="004C4B36">
        <w:t>environmental</w:t>
      </w:r>
      <w:r w:rsidRPr="004C4B36">
        <w:rPr>
          <w:lang w:eastAsia="en-AU"/>
        </w:rPr>
        <w:t xml:space="preserve"> and personal factors):</w:t>
      </w:r>
    </w:p>
    <w:p w14:paraId="66143A0F" w14:textId="77777777" w:rsidR="00E71F4B" w:rsidRPr="004C4B36" w:rsidRDefault="00E71F4B" w:rsidP="00E71F4B">
      <w:pPr>
        <w:pStyle w:val="IntroBullet"/>
      </w:pPr>
      <w:r w:rsidRPr="004C4B36">
        <w:t>Impairment—problems in body function or structure</w:t>
      </w:r>
    </w:p>
    <w:p w14:paraId="31042F43" w14:textId="77777777" w:rsidR="00E71F4B" w:rsidRPr="004C4B36" w:rsidRDefault="00E71F4B" w:rsidP="00E71F4B">
      <w:pPr>
        <w:pStyle w:val="IntroBullet"/>
      </w:pPr>
      <w:r w:rsidRPr="004C4B36">
        <w:t>Activity limitation—difficulties in executing activities</w:t>
      </w:r>
    </w:p>
    <w:p w14:paraId="0895E0B4" w14:textId="1C5F70D3" w:rsidR="00E71F4B" w:rsidRPr="004C4B36" w:rsidRDefault="00E71F4B" w:rsidP="00E71F4B">
      <w:pPr>
        <w:pStyle w:val="IntroBullet"/>
      </w:pPr>
      <w:r w:rsidRPr="004C4B36">
        <w:t xml:space="preserve">Participation restriction—problems an individual may experience in life situations </w:t>
      </w:r>
      <w:r w:rsidRPr="004C4B36">
        <w:fldChar w:fldCharType="begin" w:fldLock="1"/>
      </w:r>
      <w:r w:rsidR="009B5897" w:rsidRPr="004C4B36">
        <w:instrText>ADDIN CSL_CITATION {"citationItems":[{"id":"ITEM-1","itemData":{"URL":"https://www.aihw.gov.au/reports-data/health-conditions-disability-deaths/disability/overview","accessed":{"date-parts":[["2019","4","16"]]},"author":[{"dropping-particle":"","family":"Australian Institute of Health and Welfare","given":"","non-dropping-particle":"","parse-names":false,"suffix":""}],"id":"ITEM-1","issued":{"date-parts":[["2018"]]},"title":"Disability - overview","type":"webpage"},"uris":["http://www.mendeley.com/documents/?uuid=779d2a30-2eae-4440-81dc-2bc35a0f1cba"]}],"mendeley":{"formattedCitation":"(21)","plainTextFormattedCitation":"(21)","previouslyFormattedCitation":"(20)"},"properties":{"noteIndex":0},"schema":"https://github.com/citation-style-language/schema/raw/master/csl-citation.json"}</w:instrText>
      </w:r>
      <w:r w:rsidRPr="004C4B36">
        <w:fldChar w:fldCharType="separate"/>
      </w:r>
      <w:r w:rsidR="009B5897" w:rsidRPr="004C4B36">
        <w:t>(21)</w:t>
      </w:r>
      <w:r w:rsidRPr="004C4B36">
        <w:fldChar w:fldCharType="end"/>
      </w:r>
      <w:r w:rsidRPr="004C4B36">
        <w:t>.</w:t>
      </w:r>
    </w:p>
    <w:p w14:paraId="78DA182D" w14:textId="1E941936" w:rsidR="00E71F4B" w:rsidRPr="004C4B36" w:rsidRDefault="00E71F4B" w:rsidP="00E71F4B">
      <w:pPr>
        <w:pStyle w:val="Intro"/>
      </w:pPr>
      <w:r w:rsidRPr="004C4B36">
        <w:t xml:space="preserve">Disability is diverse and can be understood as a continuum from no impairment or limitation, to the complete loss or absence of functioning or ability to complete a task. Almost one in five Australians is living with a disability, and of these, one in three will have severe or profound limitation </w:t>
      </w:r>
      <w:r w:rsidRPr="004C4B36">
        <w:fldChar w:fldCharType="begin" w:fldLock="1"/>
      </w:r>
      <w:r w:rsidR="009B5897" w:rsidRPr="004C4B36">
        <w:instrText>ADDIN CSL_CITATION {"citationItems":[{"id":"ITEM-1","itemData":{"URL":"https://www.aihw.gov.au/reports-data/health-conditions-disability-deaths/disability/about","accessed":{"date-parts":[["2019","4","16"]]},"author":[{"dropping-particle":"","family":"Australian Institute of Health and Welfare","given":"","non-dropping-particle":"","parse-names":false,"suffix":""}],"id":"ITEM-1","issued":{"date-parts":[["2017"]]},"title":"Disability - about","type":"webpage"},"uris":["http://www.mendeley.com/documents/?uuid=05338276-c77e-4e32-b012-5a46b8dad03a"]}],"mendeley":{"formattedCitation":"(182)","plainTextFormattedCitation":"(182)","previouslyFormattedCitation":"(181)"},"properties":{"noteIndex":0},"schema":"https://github.com/citation-style-language/schema/raw/master/csl-citation.json"}</w:instrText>
      </w:r>
      <w:r w:rsidRPr="004C4B36">
        <w:fldChar w:fldCharType="separate"/>
      </w:r>
      <w:r w:rsidR="009B5897" w:rsidRPr="004C4B36">
        <w:t>(182)</w:t>
      </w:r>
      <w:r w:rsidRPr="004C4B36">
        <w:fldChar w:fldCharType="end"/>
      </w:r>
      <w:r w:rsidRPr="004C4B36">
        <w:t>.</w:t>
      </w:r>
    </w:p>
    <w:p w14:paraId="61DE7ECA" w14:textId="5DA8BC2E" w:rsidR="00E71F4B" w:rsidRPr="004C4B36" w:rsidRDefault="00E71F4B" w:rsidP="00E71F4B">
      <w:pPr>
        <w:pStyle w:val="Intro"/>
      </w:pPr>
      <w:r w:rsidRPr="004C4B36">
        <w:t>Causes of disability include genetic disorders, illnesses, accidents and ageing</w:t>
      </w:r>
      <w:r w:rsidR="00BF5D92" w:rsidRPr="004C4B36">
        <w:t>,</w:t>
      </w:r>
      <w:r w:rsidRPr="004C4B36">
        <w:t xml:space="preserve"> or any combination thereof.</w:t>
      </w:r>
    </w:p>
    <w:p w14:paraId="23179553" w14:textId="2F2B9B26" w:rsidR="00183361" w:rsidRPr="004C4B36" w:rsidRDefault="008A3214" w:rsidP="00A43A53">
      <w:pPr>
        <w:pStyle w:val="Heading2"/>
        <w:spacing w:before="0"/>
        <w:rPr>
          <w:noProof w:val="0"/>
          <w:lang w:val="en-GB"/>
        </w:rPr>
      </w:pPr>
      <w:r w:rsidRPr="004C4B36">
        <w:rPr>
          <w:noProof w:val="0"/>
          <w:lang w:val="en-GB"/>
        </w:rPr>
        <w:br w:type="column"/>
      </w:r>
      <w:r w:rsidR="00183361" w:rsidRPr="004C4B36">
        <w:rPr>
          <w:noProof w:val="0"/>
          <w:lang w:val="en-GB"/>
        </w:rPr>
        <w:t>Introduction</w:t>
      </w:r>
      <w:bookmarkEnd w:id="38"/>
    </w:p>
    <w:p w14:paraId="5AC866CB" w14:textId="692BD027" w:rsidR="00183361" w:rsidRPr="004C4B36" w:rsidRDefault="00183361" w:rsidP="00183361">
      <w:pPr>
        <w:pStyle w:val="Paragraph"/>
      </w:pPr>
      <w:proofErr w:type="gramStart"/>
      <w:r w:rsidRPr="004C4B36">
        <w:t>Almost one</w:t>
      </w:r>
      <w:proofErr w:type="gramEnd"/>
      <w:r w:rsidRPr="004C4B36">
        <w:t xml:space="preserve"> in five Australians is living with a disability</w:t>
      </w:r>
      <w:r w:rsidR="001016EE" w:rsidRPr="004C4B36">
        <w:t>—</w:t>
      </w:r>
      <w:r w:rsidRPr="004C4B36">
        <w:t>and over half of those are aged 65</w:t>
      </w:r>
      <w:r w:rsidR="00AB3252" w:rsidRPr="004C4B36">
        <w:t> </w:t>
      </w:r>
      <w:r w:rsidRPr="004C4B36">
        <w:t>years and over.</w:t>
      </w:r>
      <w:r w:rsidR="00CA2674" w:rsidRPr="004C4B36">
        <w:t xml:space="preserve"> </w:t>
      </w:r>
    </w:p>
    <w:p w14:paraId="551C6B30" w14:textId="597FDD6A" w:rsidR="00183361" w:rsidRPr="004C4B36" w:rsidRDefault="00183361" w:rsidP="00D14BCF">
      <w:pPr>
        <w:pStyle w:val="ParagraphKeep"/>
      </w:pPr>
      <w:r w:rsidRPr="004C4B36">
        <w:t>While there is significant diversity among those living with a disability, the literature concerning palliative care barriers primarily focused on the following conditions:</w:t>
      </w:r>
    </w:p>
    <w:p w14:paraId="6CBFDDAC" w14:textId="77777777" w:rsidR="00193123" w:rsidRPr="004C4B36" w:rsidRDefault="00183361" w:rsidP="00193123">
      <w:pPr>
        <w:pStyle w:val="Bullet1"/>
      </w:pPr>
      <w:r w:rsidRPr="004C4B36">
        <w:t>Neurodegenerative diseases (dementia, Alzheimer’s disease, Motor Neurone Disease)</w:t>
      </w:r>
    </w:p>
    <w:p w14:paraId="0E563736" w14:textId="73A81D95" w:rsidR="00183361" w:rsidRPr="004C4B36" w:rsidRDefault="00183361" w:rsidP="00A43A53">
      <w:pPr>
        <w:pStyle w:val="BulletLast"/>
      </w:pPr>
      <w:r w:rsidRPr="004C4B36">
        <w:t>Intellectual disability.</w:t>
      </w:r>
    </w:p>
    <w:p w14:paraId="1C90BD67" w14:textId="2B08A247" w:rsidR="00183361" w:rsidRPr="004C4B36" w:rsidRDefault="00183361" w:rsidP="00183361">
      <w:pPr>
        <w:pStyle w:val="Paragraph"/>
      </w:pPr>
      <w:r w:rsidRPr="004C4B36">
        <w:t xml:space="preserve">For </w:t>
      </w:r>
      <w:proofErr w:type="gramStart"/>
      <w:r w:rsidRPr="004C4B36">
        <w:t>both of these</w:t>
      </w:r>
      <w:proofErr w:type="gramEnd"/>
      <w:r w:rsidRPr="004C4B36">
        <w:t xml:space="preserve"> foci, unique barriers to access were uncovered.</w:t>
      </w:r>
      <w:r w:rsidR="00CA2674" w:rsidRPr="004C4B36">
        <w:t xml:space="preserve"> </w:t>
      </w:r>
      <w:r w:rsidRPr="004C4B36">
        <w:t>Further, the literature relating to palliative care for those living with an intellectual disability also comprised paediatric settings, introducing greater complexity to service provision (</w:t>
      </w:r>
      <w:proofErr w:type="gramStart"/>
      <w:r w:rsidRPr="004C4B36">
        <w:t>in particular concerning</w:t>
      </w:r>
      <w:proofErr w:type="gramEnd"/>
      <w:r w:rsidRPr="004C4B36">
        <w:t xml:space="preserve"> communicati</w:t>
      </w:r>
      <w:r w:rsidR="006516FA" w:rsidRPr="004C4B36">
        <w:t>on between the child and health</w:t>
      </w:r>
      <w:r w:rsidRPr="004C4B36">
        <w:t>care provider).</w:t>
      </w:r>
    </w:p>
    <w:p w14:paraId="77BEE764" w14:textId="4DB0299D" w:rsidR="00183361" w:rsidRPr="004C4B36" w:rsidRDefault="00183361" w:rsidP="00183361">
      <w:pPr>
        <w:pStyle w:val="Paragraph"/>
        <w:rPr>
          <w:lang w:eastAsia="en-AU"/>
        </w:rPr>
      </w:pPr>
      <w:r w:rsidRPr="004C4B36">
        <w:rPr>
          <w:lang w:eastAsia="en-AU"/>
        </w:rPr>
        <w:t xml:space="preserve">In Australia, resource use related to dementia is expected to increase markedly </w:t>
      </w:r>
      <w:r w:rsidRPr="004C4B36">
        <w:rPr>
          <w:lang w:eastAsia="en-AU"/>
        </w:rPr>
        <w:fldChar w:fldCharType="begin" w:fldLock="1"/>
      </w:r>
      <w:r w:rsidR="009B5897" w:rsidRPr="004C4B36">
        <w:rPr>
          <w:lang w:eastAsia="en-AU"/>
        </w:rPr>
        <w:instrText>ADDIN CSL_CITATION {"citationItems":[{"id":"ITEM-1","itemData":{"author":[{"dropping-particle":"","family":"Brown","given":"Laurie","non-dropping-particle":"","parse-names":false,"suffix":""},{"dropping-particle":"","family":"Hansnata","given":"Erick","non-dropping-particle":"","parse-names":false,"suffix":""},{"dropping-particle":"","family":"La","given":"Hai Anh","non-dropping-particle":"","parse-names":false,"suffix":""}],"id":"ITEM-1","issue":"February","issued":{"date-parts":[["2017"]]},"publisher":"NATSEM","publisher-place":"Canberra","title":"Economic cost of dementia in Australia 2016-2056","type":"book"},"uris":["http://www.mendeley.com/documents/?uuid=392f387a-e587-471a-978f-53beab3cfd35"]},{"id":"ITEM-2","itemData":{"DOI":"10.1111/1753-6405.12700","ISSN":"13260200","author":[{"dropping-particle":"","family":"Standfield","given":"Lachlan B.","non-dropping-particle":"","parse-names":false,"suffix":""},{"dropping-particle":"","family":"Comans","given":"Tracy","non-dropping-particle":"","parse-names":false,"suffix":""},{"dropping-particle":"","family":"Scuffham","given":"Paul","non-dropping-particle":"","parse-names":false,"suffix":""}],"container-title":"Australian and New Zealand Journal of Public Health","id":"ITEM-2","issued":{"date-parts":[["2018"]]},"page":"291-5","publisher":"Wiley/Blackwell (10.1111)","title":"A simulation of dementia epidemiology and resource use in Australia","type":"article-journal","volume":"42"},"uris":["http://www.mendeley.com/documents/?uuid=aab35d19-d4df-31ba-a4c5-061aacc0a14a"]}],"mendeley":{"formattedCitation":"(183,184)","plainTextFormattedCitation":"(183,184)","previouslyFormattedCitation":"(182,183)"},"properties":{"noteIndex":0},"schema":"https://github.com/citation-style-language/schema/raw/master/csl-citation.json"}</w:instrText>
      </w:r>
      <w:r w:rsidRPr="004C4B36">
        <w:rPr>
          <w:lang w:eastAsia="en-AU"/>
        </w:rPr>
        <w:fldChar w:fldCharType="separate"/>
      </w:r>
      <w:r w:rsidR="009B5897" w:rsidRPr="004C4B36">
        <w:rPr>
          <w:lang w:eastAsia="en-AU"/>
        </w:rPr>
        <w:t>(183,184)</w:t>
      </w:r>
      <w:r w:rsidRPr="004C4B36">
        <w:rPr>
          <w:lang w:eastAsia="en-AU"/>
        </w:rPr>
        <w:fldChar w:fldCharType="end"/>
      </w:r>
      <w:r w:rsidRPr="004C4B36">
        <w:rPr>
          <w:lang w:eastAsia="en-AU"/>
        </w:rPr>
        <w:t>, and health professionals will therefore require a more sophisticated understanding of palliative care needs for this population.</w:t>
      </w:r>
    </w:p>
    <w:p w14:paraId="71BFD266" w14:textId="3F3FC05D" w:rsidR="00183361" w:rsidRPr="004C4B36" w:rsidRDefault="008A3214" w:rsidP="00A43A53">
      <w:pPr>
        <w:pStyle w:val="Heading2"/>
        <w:spacing w:before="0"/>
        <w:rPr>
          <w:noProof w:val="0"/>
          <w:lang w:val="en-GB"/>
        </w:rPr>
      </w:pPr>
      <w:bookmarkStart w:id="39" w:name="_Toc536524233"/>
      <w:r w:rsidRPr="004C4B36">
        <w:rPr>
          <w:noProof w:val="0"/>
          <w:lang w:val="en-GB"/>
        </w:rPr>
        <w:br w:type="column"/>
      </w:r>
      <w:r w:rsidR="00183361" w:rsidRPr="004C4B36">
        <w:rPr>
          <w:noProof w:val="0"/>
          <w:lang w:val="en-GB"/>
        </w:rPr>
        <w:lastRenderedPageBreak/>
        <w:t>Literature review findings</w:t>
      </w:r>
      <w:bookmarkEnd w:id="39"/>
    </w:p>
    <w:p w14:paraId="66F7829F" w14:textId="0B0487EC" w:rsidR="00183361" w:rsidRPr="004C4B36" w:rsidRDefault="00183361" w:rsidP="00183361">
      <w:pPr>
        <w:pStyle w:val="Paragraph"/>
      </w:pPr>
      <w:r w:rsidRPr="004C4B36">
        <w:t>It is well established that those living with a disability are at a significant disadvan</w:t>
      </w:r>
      <w:r w:rsidR="006516FA" w:rsidRPr="004C4B36">
        <w:t>tage when trying to access high-</w:t>
      </w:r>
      <w:r w:rsidRPr="004C4B36">
        <w:t xml:space="preserve">quality palliative care services </w:t>
      </w:r>
      <w:r w:rsidRPr="004C4B36">
        <w:fldChar w:fldCharType="begin" w:fldLock="1"/>
      </w:r>
      <w:r w:rsidR="009B5897" w:rsidRPr="004C4B36">
        <w:instrText>ADDIN CSL_CITATION {"citationItems":[{"id":"ITEM-1","itemData":{"DOI":"10.1179/096992605X42431","ISSN":"0969-9260","abstract":"AbstractPeople with intellectual disabilities are among the most socially excluded and vulnerable groups in Ireland today. They are at increased risk of early death and they receive poorer health care than the general population. The World Health Organization has pointed out that inequalities in service provision to this group extend to the delivery of palliative care. The population of people with intellectual disabilities is an ageing one, and its changing demographics challenge services that were originally developed for children and young adults and that focused on enabling their clients to lead full and productive lives. Conditions such as cancer, cardiovascular and respiratory disease are now leading causes of death, and this has important implications for service planning. Although the population is relatively small, its needs demand high priorities in the healthcare services. This is because many people with intellectual disabilities need support throughout their lives and have longer and more int...","author":[{"dropping-particle":"","family":"Ryan","given":"Karen R.","non-dropping-particle":"","parse-names":false,"suffix":""},{"dropping-particle":"","family":"McQuillan","given":"Regina","non-dropping-particle":"","parse-names":false,"suffix":""}],"container-title":"Progress in Palliative Care","id":"ITEM-1","issue":"2","issued":{"date-parts":[["2005"]]},"page":"70-74","publisher":"Routledge","title":"Palliative care for disadvantaged groups: People with intellectual disabilities","type":"article-journal","volume":"13"},"uris":["http://www.mendeley.com/documents/?uuid=75553a03-43db-3e79-a836-1fec0e1fdfb4"]},{"id":"ITEM-2","itemData":{"DOI":"10.1093/bmb/ldq024","ISSN":"0007-1420","author":[{"dropping-particle":"","family":"Sampson","given":"E. L.","non-dropping-particle":"","parse-names":false,"suffix":""}],"container-title":"British Medical Bulletin","id":"ITEM-2","issued":{"date-parts":[["2010"]]},"page":"159-174","publisher":"Oxford University Press","title":"Palliative care for people with dementia","type":"article-journal","volume":"96"},"uris":["http://www.mendeley.com/documents/?uuid=cd105804-9af7-36ea-aaa6-f1917303ce8c"]},{"id":"ITEM-3","itemData":{"DOI":"10.1093/ageing/afl103","ISSN":"1468-2834","author":[{"dropping-particle":"","family":"Hertogh","given":"Cees M. P. M.","non-dropping-particle":"","parse-names":false,"suffix":""}],"container-title":"Age and Ageing","id":"ITEM-3","issue":"6","issued":{"date-parts":[["2006"]]},"page":"553-555","publisher":"Oxford University Press","title":"Advance care planning and the relevance of a palliative care approach in dementia","type":"article-journal","volume":"35"},"uris":["http://www.mendeley.com/documents/?uuid=de3e0363-fae1-3976-887e-32cbca290b0e"]}],"mendeley":{"formattedCitation":"(185–187)","plainTextFormattedCitation":"(185–187)","previouslyFormattedCitation":"(184–186)"},"properties":{"noteIndex":0},"schema":"https://github.com/citation-style-language/schema/raw/master/csl-citation.json"}</w:instrText>
      </w:r>
      <w:r w:rsidRPr="004C4B36">
        <w:fldChar w:fldCharType="separate"/>
      </w:r>
      <w:r w:rsidR="009B5897" w:rsidRPr="004C4B36">
        <w:t>(185–187)</w:t>
      </w:r>
      <w:r w:rsidRPr="004C4B36">
        <w:fldChar w:fldCharType="end"/>
      </w:r>
      <w:r w:rsidRPr="004C4B36">
        <w:t>.</w:t>
      </w:r>
      <w:r w:rsidR="00CA2674" w:rsidRPr="004C4B36">
        <w:t xml:space="preserve"> </w:t>
      </w:r>
      <w:r w:rsidRPr="004C4B36">
        <w:t xml:space="preserve">Barriers primarily relate to </w:t>
      </w:r>
      <w:r w:rsidR="004D3474" w:rsidRPr="004C4B36">
        <w:t>individual</w:t>
      </w:r>
      <w:r w:rsidRPr="004C4B36">
        <w:t>, fa</w:t>
      </w:r>
      <w:r w:rsidR="006516FA" w:rsidRPr="004C4B36">
        <w:t>mily, organisational and health</w:t>
      </w:r>
      <w:r w:rsidRPr="004C4B36">
        <w:t xml:space="preserve">care professional characteristics </w:t>
      </w:r>
      <w:r w:rsidRPr="004C4B36">
        <w:fldChar w:fldCharType="begin" w:fldLock="1"/>
      </w:r>
      <w:r w:rsidR="009B5897" w:rsidRPr="004C4B36">
        <w:instrText>ADDIN CSL_CITATION {"citationItems":[{"id":"ITEM-1","itemData":{"author":[{"dropping-particle":"","family":"Grindrod","given":"Andrea","non-dropping-particle":"","parse-names":false,"suffix":""},{"dropping-particle":"","family":"Rumbold","given":"Bruce","non-dropping-particle":"","parse-names":false,"suffix":""}],"id":"ITEM-1","issued":{"date-parts":[["2015"]]},"publisher":"La Trobe University Palliative Unit","publisher-place":"Melbourne","title":"End of life care for Victorians with intellectual disability living in residential services","type":"book"},"uris":["http://www.mendeley.com/documents/?uuid=0547be87-35f1-4778-baf2-41c8954dfa40"]}],"mendeley":{"formattedCitation":"(188)","plainTextFormattedCitation":"(188)","previouslyFormattedCitation":"(187)"},"properties":{"noteIndex":0},"schema":"https://github.com/citation-style-language/schema/raw/master/csl-citation.json"}</w:instrText>
      </w:r>
      <w:r w:rsidRPr="004C4B36">
        <w:fldChar w:fldCharType="separate"/>
      </w:r>
      <w:r w:rsidR="009B5897" w:rsidRPr="004C4B36">
        <w:t>(188)</w:t>
      </w:r>
      <w:r w:rsidRPr="004C4B36">
        <w:fldChar w:fldCharType="end"/>
      </w:r>
      <w:r w:rsidRPr="004C4B36">
        <w:t>.</w:t>
      </w:r>
    </w:p>
    <w:p w14:paraId="405AF96F" w14:textId="77777777" w:rsidR="00183361" w:rsidRPr="004C4B36" w:rsidRDefault="00183361" w:rsidP="00584362">
      <w:pPr>
        <w:pStyle w:val="Heading3"/>
        <w:numPr>
          <w:ilvl w:val="0"/>
          <w:numId w:val="0"/>
        </w:numPr>
        <w:rPr>
          <w:noProof w:val="0"/>
          <w:lang w:val="en-GB"/>
        </w:rPr>
      </w:pPr>
      <w:r w:rsidRPr="004C4B36">
        <w:rPr>
          <w:noProof w:val="0"/>
          <w:lang w:val="en-GB"/>
        </w:rPr>
        <w:t xml:space="preserve">Barriers to palliative care </w:t>
      </w:r>
    </w:p>
    <w:p w14:paraId="7D1FF1D6" w14:textId="7E2D80D4" w:rsidR="00183361" w:rsidRPr="004C4B36" w:rsidRDefault="004D3474" w:rsidP="00584362">
      <w:pPr>
        <w:pStyle w:val="Heading4"/>
        <w:rPr>
          <w:noProof w:val="0"/>
          <w:lang w:val="en-GB"/>
        </w:rPr>
      </w:pPr>
      <w:r w:rsidRPr="004C4B36">
        <w:rPr>
          <w:noProof w:val="0"/>
          <w:lang w:val="en-GB"/>
        </w:rPr>
        <w:t>Individual</w:t>
      </w:r>
      <w:r w:rsidR="00183361" w:rsidRPr="004C4B36">
        <w:rPr>
          <w:noProof w:val="0"/>
          <w:lang w:val="en-GB"/>
        </w:rPr>
        <w:t xml:space="preserve"> barriers</w:t>
      </w:r>
    </w:p>
    <w:p w14:paraId="4D8D88C4" w14:textId="5468C566" w:rsidR="00183361" w:rsidRPr="004C4B36" w:rsidRDefault="004D3474" w:rsidP="00D14BCF">
      <w:pPr>
        <w:pStyle w:val="ParagraphKeep"/>
      </w:pPr>
      <w:r w:rsidRPr="004C4B36">
        <w:t>Individual</w:t>
      </w:r>
      <w:r w:rsidR="00183361" w:rsidRPr="004C4B36">
        <w:t xml:space="preserve"> barriers to accessing quality palliative care were considerable for those living with a disability.</w:t>
      </w:r>
      <w:r w:rsidR="00CA2674" w:rsidRPr="004C4B36">
        <w:t xml:space="preserve"> </w:t>
      </w:r>
      <w:r w:rsidR="00183361" w:rsidRPr="004C4B36">
        <w:t xml:space="preserve">The primary barrier faced by those living with a disability was </w:t>
      </w:r>
      <w:r w:rsidR="00183361" w:rsidRPr="004C4B36">
        <w:rPr>
          <w:rStyle w:val="Bold"/>
        </w:rPr>
        <w:t>difficulties in communicating</w:t>
      </w:r>
      <w:r w:rsidR="00183361" w:rsidRPr="004C4B36">
        <w:t xml:space="preserve"> with health professionals and family members during end-of-life care.</w:t>
      </w:r>
      <w:r w:rsidR="00CA2674" w:rsidRPr="004C4B36">
        <w:t xml:space="preserve"> </w:t>
      </w:r>
      <w:r w:rsidR="00183361" w:rsidRPr="004C4B36">
        <w:t xml:space="preserve">In some cases, access to palliative care may be delayed because of communication problems between the patient and clinician, especially in the case of palliative care for children with an intellectual disability </w:t>
      </w:r>
      <w:r w:rsidR="00183361" w:rsidRPr="004C4B36">
        <w:fldChar w:fldCharType="begin" w:fldLock="1"/>
      </w:r>
      <w:r w:rsidR="009B5897" w:rsidRPr="004C4B36">
        <w:instrText>ADDIN CSL_CITATION {"citationItems":[{"id":"ITEM-1","itemData":{"DOI":"10.1097/NJH.0000000000000301","ISSN":"1522-2179","PMID":"28260997","abstract":"Over 42,000 children die each year in the United States, including those with intellectual disability (ID). Survival is often reduced when children with intellectual disability also suffer from significant motor dysfunction, progressive congenital conditions, and comorbidities. Yet, little is known about hospice care for children with intellectual disability. The purpose of this study was to explore the relationship between intellectual disability and hospice utilization. Additionally, we explored whether intellectual disability combined with motor dysfunction, progressive congenital conditions, and comorbidities influenced pediatric hospice utilization. Using a retrospective cohort design and data from the 2009 to 2010 California Medicaid claims files, we conducted a multivariate analysis of hospice utilization. This study shows that intellectual disability was negatively related to hospice enrollment and length of stay. We also found that when children had both intellectual disability and comorbidities, there was a positive association with enrolling in hospice care. A number of clinical implications can be drawn from the study findings that hospice and palliative care nurses use to improve their clinical practice of caring for children with ID and their families at end of life.","author":[{"dropping-particle":"","family":"Lindley","given":"Lisa C.","non-dropping-particle":"","parse-names":false,"suffix":""},{"dropping-particle":"","family":"Colman","given":"Mari Beth","non-dropping-particle":"","parse-names":false,"suffix":""},{"dropping-particle":"","family":"Meadows","given":"John T.","non-dropping-particle":"","parse-names":false,"suffix":""}],"container-title":"Journal of Hospice &amp; Palliative Nursing","id":"ITEM-1","issue":"1","issued":{"date-parts":[["2017"]]},"page":"28-33","title":"Children with intellectual disability and hospice utilization","type":"article-journal","volume":"19"},"uris":["http://www.mendeley.com/documents/?uuid=a2fb4c54-6fce-3be4-a11e-f336410a4ac2"]},{"id":"ITEM-2","itemData":{"author":[{"dropping-particle":"","family":"Disability Services","given":"","non-dropping-particle":"","parse-names":false,"suffix":""}],"id":"ITEM-2","issued":{"date-parts":[["2009"]]},"publisher-place":"Melbourne","title":"Disability residential services palliative care guide","type":"report"},"uris":["http://www.mendeley.com/documents/?uuid=68a0b339-62fc-4be6-9423-c05d3ab2b788"]}],"mendeley":{"formattedCitation":"(189,190)","plainTextFormattedCitation":"(189,190)","previouslyFormattedCitation":"(188,189)"},"properties":{"noteIndex":0},"schema":"https://github.com/citation-style-language/schema/raw/master/csl-citation.json"}</w:instrText>
      </w:r>
      <w:r w:rsidR="00183361" w:rsidRPr="004C4B36">
        <w:fldChar w:fldCharType="separate"/>
      </w:r>
      <w:r w:rsidR="009B5897" w:rsidRPr="004C4B36">
        <w:t>(189,190)</w:t>
      </w:r>
      <w:r w:rsidR="00183361" w:rsidRPr="004C4B36">
        <w:fldChar w:fldCharType="end"/>
      </w:r>
      <w:r w:rsidR="00183361" w:rsidRPr="004C4B36">
        <w:t>.</w:t>
      </w:r>
      <w:r w:rsidR="00CA2674" w:rsidRPr="004C4B36">
        <w:t xml:space="preserve"> </w:t>
      </w:r>
      <w:r w:rsidR="00183361" w:rsidRPr="004C4B36">
        <w:t>However, the primary concern revolves around the inability of the clinician to under</w:t>
      </w:r>
      <w:r w:rsidR="006516FA" w:rsidRPr="004C4B36">
        <w:t>stand the patient’s needs, the ‘</w:t>
      </w:r>
      <w:r w:rsidR="00183361" w:rsidRPr="004C4B36">
        <w:t>patient’s ability to articulate symptoms and concerns, and the care pr</w:t>
      </w:r>
      <w:r w:rsidR="006516FA" w:rsidRPr="004C4B36">
        <w:t>ovider’s ability to communicate’</w:t>
      </w:r>
      <w:r w:rsidR="00183361" w:rsidRPr="004C4B36">
        <w:t xml:space="preserve"> </w:t>
      </w:r>
      <w:r w:rsidR="00183361" w:rsidRPr="004C4B36">
        <w:fldChar w:fldCharType="begin" w:fldLock="1"/>
      </w:r>
      <w:r w:rsidR="009B5897" w:rsidRPr="004C4B36">
        <w:instrText>ADDIN CSL_CITATION {"citationItems":[{"id":"ITEM-1","itemData":{"DOI":"10.1352/1944-7558-117.6.509","ISSN":"1944-7515","PMID":"23167489","abstract":"As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Disabilities","id":"ITEM-1","issue":"6","issued":{"date-parts":[["2012"]]},"page":"509-532","title":"Unique and universal barriers: Hospice care for aging adults with intellectual disability","type":"article-journal","volume":"117"},"locator":"513-514","uris":["http://www.mendeley.com/documents/?uuid=3eee475c-5e07-4418-8ea3-502d11b0ab59"]}],"mendeley":{"formattedCitation":"(191)","manualFormatting":"(192: pp.513-4)","plainTextFormattedCitation":"(191)","previouslyFormattedCitation":"(190)"},"properties":{"noteIndex":0},"schema":"https://github.com/citation-style-language/schema/raw/master/csl-citation.json"}</w:instrText>
      </w:r>
      <w:r w:rsidR="00183361" w:rsidRPr="004C4B36">
        <w:fldChar w:fldCharType="separate"/>
      </w:r>
      <w:r w:rsidR="00FC4E35" w:rsidRPr="004C4B36">
        <w:t>(192</w:t>
      </w:r>
      <w:r w:rsidR="00931F02" w:rsidRPr="004C4B36">
        <w:t>: pp.513-4</w:t>
      </w:r>
      <w:r w:rsidR="00FC4E35" w:rsidRPr="004C4B36">
        <w:t>)</w:t>
      </w:r>
      <w:r w:rsidR="00183361" w:rsidRPr="004C4B36">
        <w:fldChar w:fldCharType="end"/>
      </w:r>
      <w:r w:rsidR="00183361" w:rsidRPr="004C4B36">
        <w:t xml:space="preserve"> to the patient.</w:t>
      </w:r>
      <w:r w:rsidR="00CA2674" w:rsidRPr="004C4B36">
        <w:t xml:space="preserve"> </w:t>
      </w:r>
      <w:r w:rsidR="00183361" w:rsidRPr="004C4B36">
        <w:t>Further challenges in communication may include:</w:t>
      </w:r>
    </w:p>
    <w:p w14:paraId="49C4A1F1" w14:textId="45622928" w:rsidR="00183361" w:rsidRPr="004C4B36" w:rsidRDefault="00183361" w:rsidP="00AF5A2A">
      <w:pPr>
        <w:pStyle w:val="Bullet1"/>
      </w:pPr>
      <w:r w:rsidRPr="004C4B36">
        <w:t>A p</w:t>
      </w:r>
      <w:r w:rsidR="00CF5CFB" w:rsidRPr="004C4B36">
        <w:t>erson</w:t>
      </w:r>
      <w:r w:rsidRPr="004C4B36">
        <w:t xml:space="preserve"> not fully understanding his/her condition</w:t>
      </w:r>
    </w:p>
    <w:p w14:paraId="68273563" w14:textId="1996CF36" w:rsidR="00193123" w:rsidRPr="004C4B36" w:rsidRDefault="00183361" w:rsidP="00193123">
      <w:pPr>
        <w:pStyle w:val="Bullet1"/>
      </w:pPr>
      <w:r w:rsidRPr="004C4B36">
        <w:t>Cognitive and motor deficits impeding a p</w:t>
      </w:r>
      <w:r w:rsidR="00CF5CFB" w:rsidRPr="004C4B36">
        <w:t>erson</w:t>
      </w:r>
      <w:r w:rsidRPr="004C4B36">
        <w:t>’s ability to express his/her needs</w:t>
      </w:r>
      <w:r w:rsidR="00193123" w:rsidRPr="004C4B36">
        <w:t xml:space="preserve"> </w:t>
      </w:r>
    </w:p>
    <w:p w14:paraId="759E1432" w14:textId="27325308" w:rsidR="00183361" w:rsidRPr="004C4B36" w:rsidRDefault="00CF5CFB" w:rsidP="00193123">
      <w:pPr>
        <w:pStyle w:val="Bullet1"/>
      </w:pPr>
      <w:r w:rsidRPr="004C4B36">
        <w:t>Individuals</w:t>
      </w:r>
      <w:r w:rsidR="00183361" w:rsidRPr="004C4B36">
        <w:t xml:space="preserve"> being unable to communicate their levels of pain or discomfort</w:t>
      </w:r>
      <w:r w:rsidR="00CA2674" w:rsidRPr="004C4B36">
        <w:t xml:space="preserve"> </w:t>
      </w:r>
      <w:r w:rsidR="00183361" w:rsidRPr="004C4B36">
        <w:fldChar w:fldCharType="begin" w:fldLock="1"/>
      </w:r>
      <w:r w:rsidR="009B5897" w:rsidRPr="004C4B36">
        <w:instrText>ADDIN CSL_CITATION {"citationItems":[{"id":"ITEM-1","itemData":{"DOI":"10.1177/0269216311423443","abstract":"M., &amp; Ingleton, C. (2012). Barriers and facilitators to the receipt of palliative care for people with dementia: the views of medical and nursing staff.","author":[{"dropping-particle":"","family":"Ryan","given":"Tony","non-dropping-particle":"","parse-names":false,"suffix":""},{"dropping-particle":"","family":"Gardiner","given":"Clare","non-dropping-particle":"","parse-names":false,"suffix":""},{"dropping-particle":"","family":"Bellamy","given":"Gary","non-dropping-particle":"","parse-names":false,"suffix":""},{"dropping-particle":"","family":"Gott","given":"Merryn","non-dropping-particle":"","parse-names":false,"suffix":""},{"dropping-particle":"","family":"Ingleton","given":"Christine","non-dropping-particle":"","parse-names":false,"suffix":""}],"container-title":"Palliative Medicine","id":"ITEM-1","issue":"7","issued":{"date-parts":[["2011"]]},"page":"879-886","title":"Barriers and facilitators to the receipt of palliative care for people with dementia: The views of medical and nursing staff","type":"article-journal","volume":"26"},"uris":["http://www.mendeley.com/documents/?uuid=c9cb3fa6-499c-3476-8167-e6f26d75c62d"]},{"id":"ITEM-2","itemData":{"abstract":"Around 1-3% of the world's population has intellectual disabilities (Mash and Wolfe, 2004). Communication difficulties are a major obstacie in providing effective palliative care to this group. Probiems may arise due to a lack of comprehension and a lack of verbal skills, affecting assessment and the provision of psychosocial support. This paper maps the communication difficulties experienced by people with inteliectual disabilities within a paiiiative care setting, drawing on severai research studies carried out by the authors. These inciude the time-consuming nature of effective communication, and difficulties around breaking bad news. The paper explores the ways in which people with intellectual disabilities may (mis)understand verbal information. Strategies for managing communication difficulties are outlined, including ways to use clear, unambiguous language. The authors conciude that the abiiity to communicate effectiveiy with people with inteilectuai disabiiities is a useful skiil that wiii benefit all patients.","author":[{"dropping-particle":"","family":"Tuffrey-Wijne","given":"Irene","non-dropping-particle":"","parse-names":false,"suffix":""},{"dropping-particle":"","family":"Mcenhill","given":"Linda","non-dropping-particle":"","parse-names":false,"suffix":""}],"container-title":"International Journal of Palliative Nursing","id":"ITEM-2","issue":"4","issued":{"date-parts":[["2008"]]},"page":"189-194","title":"Communication difficulties and intellectual disability in end-of-life care","type":"article-journal","volume":"14"},"uris":["http://www.mendeley.com/documents/?uuid=5baf869a-eaf0-385b-b9aa-55a1167049ea"]},{"id":"ITEM-3","itemData":{"DOI":"10.1111/j.1741-1130.2011.00288.x","abstract":"Persons with intellectual and developmental disabilities (I/DD) face barriers and disparities at end of life. Among these barriers are limited educational opportunities and a paucity of targeted training materials on palliative care for staff who provide their day-to-day care. This paper reports on a three-phase project undertaken to develop, implement, and evaluate a palliative care curriculum and educational program that is responsive to the unique learning needs of staff providing services and supports for individuals with I/DD living in long-term care settings. Participants' ratings of their levels of preparation and confidence to provide palliative care improved from pretraining to posttraining. Posttraining use of materials and practice changes in palliative care occurred. When training is developed in partnership with the staff who will use these training resources, it has the potential to sustain its use and to alter the care practices to address the palliative care needs of persons with I/DD.","author":[{"dropping-particle":"","family":"Hahn","given":"Joan E","non-dropping-particle":"","parse-names":false,"suffix":""},{"dropping-particle":"","family":"Cadogan","given":"Mary P","non-dropping-particle":"","parse-names":false,"suffix":""}],"container-title":"Journal of Policy and Practice in Intellectual Disabilities","id":"ITEM-3","issue":"1","issued":{"date-parts":[["2011"]]},"page":"45-52","title":"Development and evaluation of a staff training program on palliative care for persons with intellectual and developmental disabilities","type":"article-journal","volume":"8"},"uris":["http://www.mendeley.com/documents/?uuid=9abad945-c612-34aa-8476-b6c95419ae3e"]},{"id":"ITEM-4","itemData":{"DOI":"10.12968/ijpn.2018.24.12.598","ISSN":"13576321","abstract":"The trend towards increasing longevity means that growing numbers of people with ID are dying of conditions usually associated with older age, which often includes a period of ill health before death and a possible need for pal-liative care. The problems with healthcare delivery extend into the provision of end-of-life and palliative care. A UK review into inequalities in end-of-life care identified people with ID as being at risk of poorer quality care at the end of life, because their needs are not always fully understood or considered by providers (Care Quality Commission, 2016). An inquiry into the deaths of 249 people with ID found that they were less likely than the general population to have access to specialist palliative care services, and that their deaths were not being planned for, and were poorly coordinated and managed (Heslop et al, 2013). There is a consensus in the literature about the barriers people with ID face at the end of life. They include the following: difficulties with communication which affect all aspects of palliative care provision , including pain and symptom assessment; difficulties with patient insight into the condition , its treatment and possible outcomes; lack of involvement in end-of-life decision-making; multi-morbidity and polypharmacy; complex social circumstances that may involve families as well as care staff; lack of reasonable adjustments to care; transitions in care settings; lack of experience among healthcare staff of people with ID; and lack of experience among ID staff of illness, death and dying, leading to fear and avoidance (Cross et al Evidence-based practice is essential for the provision of high-quality palliative and end-of-life care. However, the research evidence base of how best to meet the palliative care needs of people with ID is extremely limited (Tuffrey-Wijne et al, 2016). A White Paper on ID by the European Association of Palliative Care (EAPC) asserts that it is not always easy to apply existing guidelines for good palliative care to people with ID (Tuffrey-Wijne et al, 2015). The EAPC White Paper outlines 13 consensus norms that provide guidance on what good practice looks like. In 2017, the PCPLD Network together with NHS England published a document of 'top tips' for commissioners, service providers and health and social care staff, adapting a national framework (Ambitions for Palliative and End-of-Life Care, 2015) to the specific needs of people with ID (NHS England and PCPLD Netwo…","author":[{"dropping-particle":"","family":"Tuffrey-Wijne","given":"I","non-dropping-particle":"","parse-names":false,"suffix":""},{"dropping-particle":"","family":"Davidson","given":"J","non-dropping-particle":"","parse-names":false,"suffix":""}],"container-title":"International Journal of Palliative Nursing","id":"ITEM-4","issue":"12","issued":{"date-parts":[["2018"]]},"page":"598-610","title":"Excellence in palliative and end-of-life care provision for people with intellectual disability","type":"article-journal","volume":"24"},"uris":["http://www.mendeley.com/documents/?uuid=5c8e2c16-1caa-4918-9b77-63fc53350d36"]},{"id":"ITEM-5","itemData":{"DOI":"10.1111/jar.12374","ISSN":"14683148","PMID":"28585240","abstract":"BACKGROUND: The nature and quality of end-of-life care received by adults with intellectual disabilities in out-of-home, non-institutional community agency residences in Western nations is not well understood. METHOD: A range of databases and search engines were used to locate conceptual, clinical and research articles from relevant peer-reviewed journals. RESULTS: The present authors present a literature review of the agency, social and healthcare supports that impact end-of-life care for adults with intellectual disabilities. More information is needed about where people with intellectual disabilities are living at the very end of life and where they die. CONCLUSIONS: The support needs for adults with intellectual disabilities will change over time, particularly at the end of life. There are some areas, such as removing barriers to providing services, staff training, partnerships between agencies and palliative care providers, and advocacy, where further research may help to improve the end-of-life care for adults with intellectual disabilities.","author":[{"dropping-particle":"","family":"Moro","given":"Teresa T.","non-dropping-particle":"","parse-names":false,"suffix":""},{"dropping-particle":"","family":"Savage","given":"Teresa A.","non-dropping-particle":"","parse-names":false,"suffix":""},{"dropping-particle":"","family":"Gehlert","given":"Sarah","non-dropping-particle":"","parse-names":false,"suffix":""}],"container-title":"Journal of Applied Research in Intellectual Disabilities","id":"ITEM-5","issue":"6","issued":{"date-parts":[["2017"]]},"page":"1045-1056","title":"Agency, social and healthcare supports for adults with intellectual disability at the end of life in out-of-home, non-institutional community residences in Western nations: A literature review","type":"article-journal","volume":"30"},"uris":["http://www.mendeley.com/documents/?uuid=218d3a98-921a-4512-a52c-7da4417aad51"]}],"mendeley":{"formattedCitation":"(192–196)","plainTextFormattedCitation":"(192–196)","previouslyFormattedCitation":"(191–195)"},"properties":{"noteIndex":0},"schema":"https://github.com/citation-style-language/schema/raw/master/csl-citation.json"}</w:instrText>
      </w:r>
      <w:r w:rsidR="00183361" w:rsidRPr="004C4B36">
        <w:fldChar w:fldCharType="separate"/>
      </w:r>
      <w:r w:rsidR="009B5897" w:rsidRPr="004C4B36">
        <w:t>(192–196)</w:t>
      </w:r>
      <w:r w:rsidR="00183361" w:rsidRPr="004C4B36">
        <w:fldChar w:fldCharType="end"/>
      </w:r>
      <w:r w:rsidR="00183361" w:rsidRPr="004C4B36">
        <w:t>.</w:t>
      </w:r>
    </w:p>
    <w:p w14:paraId="4C79BB3F" w14:textId="62C2CF7C" w:rsidR="00183361" w:rsidRPr="004C4B36" w:rsidRDefault="00183361" w:rsidP="00183361">
      <w:pPr>
        <w:pStyle w:val="Paragraph"/>
      </w:pPr>
      <w:r w:rsidRPr="004C4B36">
        <w:t xml:space="preserve">A second key </w:t>
      </w:r>
      <w:r w:rsidR="00CF5CFB" w:rsidRPr="004C4B36">
        <w:t>individual</w:t>
      </w:r>
      <w:r w:rsidRPr="004C4B36">
        <w:t xml:space="preserve">-specific barrier described is that of </w:t>
      </w:r>
      <w:r w:rsidRPr="004C4B36">
        <w:rPr>
          <w:rStyle w:val="Bold"/>
        </w:rPr>
        <w:t>‘overshadowing</w:t>
      </w:r>
      <w:proofErr w:type="gramStart"/>
      <w:r w:rsidRPr="004C4B36">
        <w:rPr>
          <w:rStyle w:val="Bold"/>
        </w:rPr>
        <w:t>’</w:t>
      </w:r>
      <w:r w:rsidRPr="004C4B36">
        <w:t>.</w:t>
      </w:r>
      <w:proofErr w:type="gramEnd"/>
      <w:r w:rsidR="00CA2674" w:rsidRPr="004C4B36">
        <w:t xml:space="preserve"> </w:t>
      </w:r>
      <w:r w:rsidRPr="004C4B36">
        <w:t>O</w:t>
      </w:r>
      <w:r w:rsidR="006516FA" w:rsidRPr="004C4B36">
        <w:t>vershadowing can be defined as ‘</w:t>
      </w:r>
      <w:r w:rsidRPr="004C4B36">
        <w:t xml:space="preserve">a phenomenon in which a person’s presentation is attributed to their underlying condition, thereby potentially delaying identification of other problems and referral to </w:t>
      </w:r>
      <w:r w:rsidR="006516FA" w:rsidRPr="004C4B36">
        <w:t>hospice and/or palliative care’</w:t>
      </w:r>
      <w:r w:rsidRPr="004C4B36">
        <w:t xml:space="preserve"> </w:t>
      </w:r>
      <w:r w:rsidRPr="004C4B36">
        <w:fldChar w:fldCharType="begin" w:fldLock="1"/>
      </w:r>
      <w:r w:rsidR="009B5897" w:rsidRPr="004C4B36">
        <w:instrText>ADDIN CSL_CITATION {"citationItems":[{"id":"ITEM-1","itemData":{"DOI":"10.1352/1944-7558-117.6.509","ISSN":"1944-7515","PMID":"23167489","abstract":"As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Disabilities","id":"ITEM-1","issue":"6","issued":{"date-parts":[["2012"]]},"page":"509-532","title":"Unique and universal barriers: Hospice care for aging adults with intellectual disability","type":"article-journal","volume":"117"},"locator":"514","uris":["http://www.mendeley.com/documents/?uuid=3eee475c-5e07-4418-8ea3-502d11b0ab59"]}],"mendeley":{"formattedCitation":"(191)","manualFormatting":"(192: p.514)","plainTextFormattedCitation":"(191)","previouslyFormattedCitation":"(190)"},"properties":{"noteIndex":0},"schema":"https://github.com/citation-style-language/schema/raw/master/csl-citation.json"}</w:instrText>
      </w:r>
      <w:r w:rsidRPr="004C4B36">
        <w:fldChar w:fldCharType="separate"/>
      </w:r>
      <w:r w:rsidR="00FC4E35" w:rsidRPr="004C4B36">
        <w:t>(192</w:t>
      </w:r>
      <w:r w:rsidR="00931F02" w:rsidRPr="004C4B36">
        <w:t>: p.514</w:t>
      </w:r>
      <w:r w:rsidR="00FC4E35" w:rsidRPr="004C4B36">
        <w:t>)</w:t>
      </w:r>
      <w:r w:rsidRPr="004C4B36">
        <w:fldChar w:fldCharType="end"/>
      </w:r>
      <w:r w:rsidRPr="004C4B36">
        <w:t>.</w:t>
      </w:r>
      <w:r w:rsidR="00CA2674" w:rsidRPr="004C4B36">
        <w:t xml:space="preserve"> </w:t>
      </w:r>
      <w:r w:rsidRPr="004C4B36">
        <w:t xml:space="preserve">In the case of those living with a disability, their presentation to health services may be attributed to the disability they have, rather than recognising the individual may be at the end-of-life and subsequently needing palliative care </w:t>
      </w:r>
      <w:r w:rsidRPr="004C4B36">
        <w:fldChar w:fldCharType="begin" w:fldLock="1"/>
      </w:r>
      <w:r w:rsidR="009B5897" w:rsidRPr="004C4B36">
        <w:instrText>ADDIN CSL_CITATION {"citationItems":[{"id":"ITEM-1","itemData":{"DOI":"10.1136/postgradmedj-2011-130290","abstract":"See, stats, and : https : //www. researchgate. net / publication / 51698997 Evaluation - term palliative multiple : A . . . . Article DOI : 10 . 1136 / postgradmedj - 2011 - 130290 : PubMed CITATIONS 34 READS 87 5 , including : Some : EUROIMPACT Transforming Massimo Azienda 123 , 389 SEE Rachel East 39 SEE Polly National 40 , 838 SEE All . The .","author":[{"dropping-particle":"","family":"Higginson","given":"Irene J","non-dropping-particle":"","parse-names":false,"suffix":""},{"dropping-particle":"","family":"Costantini","given":"Massimo","non-dropping-particle":"","parse-names":false,"suffix":""},{"dropping-particle":"","family":"Silber","given":"Eli","non-dropping-particle":"","parse-names":false,"suffix":""},{"dropping-particle":"","family":"Burman","given":"Rachel","non-dropping-particle":"","parse-names":false,"suffix":""},{"dropping-particle":"","family":"Edmonds","given":"Polly","non-dropping-particle":"","parse-names":false,"suffix":""}],"container-title":"Journal of Postgraduate Medicine","id":"ITEM-1","issued":{"date-parts":[["2011"]]},"page":"769-775","title":"Evaluation of a new model of short-term palliative care for people severely affected with multiple sclerosis: A randomised fast-track trial to test timing of referral and how long the effect is maintained","type":"article-journal","volume":"87"},"uris":["http://www.mendeley.com/documents/?uuid=35c51004-8ce0-351d-a7c1-584c7058a323"]},{"id":"ITEM-2","itemData":{"DOI":"10.1111/j.1741-1130.2011.00288.x","abstract":"Persons with intellectual and developmental disabilities (I/DD) face barriers and disparities at end of life. Among these barriers are limited educational opportunities and a paucity of targeted training materials on palliative care for staff who provide their day-to-day care. This paper reports on a three-phase project undertaken to develop, implement, and evaluate a palliative care curriculum and educational program that is responsive to the unique learning needs of staff providing services and supports for individuals with I/DD living in long-term care settings. Participants' ratings of their levels of preparation and confidence to provide palliative care improved from pretraining to posttraining. Posttraining use of materials and practice changes in palliative care occurred. When training is developed in partnership with the staff who will use these training resources, it has the potential to sustain its use and to alter the care practices to address the palliative care needs of persons with I/DD.","author":[{"dropping-particle":"","family":"Hahn","given":"Joan E","non-dropping-particle":"","parse-names":false,"suffix":""},{"dropping-particle":"","family":"Cadogan","given":"Mary P","non-dropping-particle":"","parse-names":false,"suffix":""}],"container-title":"Journal of Policy and Practice in Intellectual Disabilities","id":"ITEM-2","issue":"1","issued":{"date-parts":[["2011"]]},"page":"45-52","title":"Development and evaluation of a staff training program on palliative care for persons with intellectual and developmental disabilities","type":"article-journal","volume":"8"},"uris":["http://www.mendeley.com/documents/?uuid=9abad945-c612-34aa-8476-b6c95419ae3e"]},{"id":"ITEM-3","itemData":{"DOI":"10.1352/1944-7558-117.6.509","ISSN":"1944-7515","PMID":"23167489","abstract":"As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Disabilities","id":"ITEM-3","issue":"6","issued":{"date-parts":[["2012"]]},"page":"509-532","title":"Unique and universal barriers: Hospice care for aging adults with intellectual disability","type":"article-journal","volume":"117"},"uris":["http://www.mendeley.com/documents/?uuid=3eee475c-5e07-4418-8ea3-502d11b0ab59"]}],"mendeley":{"formattedCitation":"(191,194,197)","plainTextFormattedCitation":"(191,194,197)","previouslyFormattedCitation":"(190,193,196)"},"properties":{"noteIndex":0},"schema":"https://github.com/citation-style-language/schema/raw/master/csl-citation.json"}</w:instrText>
      </w:r>
      <w:r w:rsidRPr="004C4B36">
        <w:fldChar w:fldCharType="separate"/>
      </w:r>
      <w:r w:rsidR="009B5897" w:rsidRPr="004C4B36">
        <w:t>(191,194,197)</w:t>
      </w:r>
      <w:r w:rsidRPr="004C4B36">
        <w:fldChar w:fldCharType="end"/>
      </w:r>
      <w:r w:rsidRPr="004C4B36">
        <w:t>.</w:t>
      </w:r>
      <w:r w:rsidR="00CA2674" w:rsidRPr="004C4B36">
        <w:t xml:space="preserve"> </w:t>
      </w:r>
      <w:r w:rsidRPr="004C4B36">
        <w:t xml:space="preserve">In particular, overshadowing is a contributing factor in the premature mortality and high rates of avoidable death among people with intellectual disabilities </w:t>
      </w:r>
      <w:r w:rsidRPr="004C4B36">
        <w:fldChar w:fldCharType="begin" w:fldLock="1"/>
      </w:r>
      <w:r w:rsidR="009B5897" w:rsidRPr="004C4B36">
        <w:instrText>ADDIN CSL_CITATION {"citationItems":[{"id":"ITEM-1","itemData":{"author":[{"dropping-particle":"","family":"Trollor","given":"J","non-dropping-particle":"","parse-names":false,"suffix":""},{"dropping-particle":"","family":"Srasuebkul","given":"P","non-dropping-particle":"","parse-names":false,"suffix":""},{"dropping-particle":"","family":"Xu","given":"H","non-dropping-particle":"","parse-names":false,"suffix":""},{"dropping-particle":"","family":"Howlett","given":"S","non-dropping-particle":"","parse-names":false,"suffix":""}],"container-title":"BMJ Open","id":"ITEM-1","issued":{"date-parts":[["2017"]]},"page":"e013489","title":"Cause of death and potentially avoidable deaths in Australian adults with intellectual disability using retrospective linked data","type":"article-journal","volume":"7"},"uris":["http://www.mendeley.com/documents/?uuid=01e92a57-34f0-4431-97b9-7b3c0c2bd7de"]}],"mendeley":{"formattedCitation":"(198)","plainTextFormattedCitation":"(198)","previouslyFormattedCitation":"(197)"},"properties":{"noteIndex":0},"schema":"https://github.com/citation-style-language/schema/raw/master/csl-citation.json"}</w:instrText>
      </w:r>
      <w:r w:rsidRPr="004C4B36">
        <w:fldChar w:fldCharType="separate"/>
      </w:r>
      <w:r w:rsidR="009B5897" w:rsidRPr="004C4B36">
        <w:t>(198)</w:t>
      </w:r>
      <w:r w:rsidRPr="004C4B36">
        <w:fldChar w:fldCharType="end"/>
      </w:r>
      <w:r w:rsidRPr="004C4B36">
        <w:t>.</w:t>
      </w:r>
    </w:p>
    <w:p w14:paraId="75114E1A" w14:textId="18ACF256" w:rsidR="00183361" w:rsidRPr="004C4B36" w:rsidRDefault="00183361" w:rsidP="00183361">
      <w:pPr>
        <w:pStyle w:val="Paragraph"/>
      </w:pPr>
      <w:r w:rsidRPr="004C4B36">
        <w:t xml:space="preserve">Many people with a disability who are facing end-of-life also have complex mental and physical health comorbidities </w:t>
      </w:r>
      <w:r w:rsidRPr="004C4B36">
        <w:fldChar w:fldCharType="begin" w:fldLock="1"/>
      </w:r>
      <w:r w:rsidR="009B5897" w:rsidRPr="004C4B36">
        <w:instrText>ADDIN CSL_CITATION {"citationItems":[{"id":"ITEM-1","itemData":{"DOI":"10.1177/0269216317726443","ISBN":"0269-2163","ISSN":"0269-2163","PMID":"28922625","abstract":"BACKGROUND: Increasing number of people are dying with advanced dementia. Comfort and quality of life are key goals of care. AIMS: To describe (1) physical and psychological symptoms, (2) health and social care service utilisation and (3) care at end of life in people with advanced dementia. DESIGN: 9-month prospective cohort study. SETTING AND PARTICIPANTS: Greater London, England, people with advanced dementia (Functional Assessment Staging Scale 6e and above) from 14 nursing homes or their own homes. MAIN OUTCOME MEASURES: At study entry and monthly: prescriptions, Charlson Comorbidity Index, pressure sore risk/severity (Waterlow Scale/Stirling Scale, respectively), acute medical events, pain (Pain Assessment in Advanced Dementia), neuropsychiatric symptoms (Neuropsychiatric Inventory), quality of life (Quality of Life in Late-Stage Dementia Scale), resource use (Resource Utilization in Dementia Questionnaire and Client Services Receipt Inventory), presence/type of advance care plans, interventions, mortality, place of death and comfort (Symptom Management at End of Life in Dementia Scale). RESULTS: Of 159 potential participants, 85 were recruited (62% alive at end of follow-up). Pain (11% at rest, 61% on movement) and significant agitation (54%) were common and persistent. Aspiration, dyspnoea, septicaemia and pneumonia were more frequent in those who died. In total, 76% had 'do not resuscitate' statements, less than 40% advance care plans. Most received primary care visits, there was little input from geriatrics or mental health but contact with emergency paramedics was common. CONCLUSION: People with advanced dementia lived with distressing symptoms. Service provision was not tailored to their needs. Longitudinal multidisciplinary input could optimise symptom control and quality of life.","author":[{"dropping-particle":"","family":"Sampson","given":"Elizabeth L","non-dropping-particle":"","parse-names":false,"suffix":""},{"dropping-particle":"","family":"Candy","given":"Bridget","non-dropping-particle":"","parse-names":false,"suffix":""},{"dropping-particle":"","family":"Davis","given":"Sarah","non-dropping-particle":"","parse-names":false,"suffix":""},{"dropping-particle":"","family":"Gola","given":"Anna Buylova","non-dropping-particle":"","parse-names":false,"suffix":""},{"dropping-particle":"","family":"Harrington","given":"Jane","non-dropping-particle":"","parse-names":false,"suffix":""},{"dropping-particle":"","family":"King","given":"Michael","non-dropping-particle":"","parse-names":false,"suffix":""},{"dropping-particle":"","family":"Kupeli","given":"Nuriye","non-dropping-particle":"","parse-names":false,"suffix":""},{"dropping-particle":"","family":"Leavey","given":"Gerry","non-dropping-particle":"","parse-names":false,"suffix":""},{"dropping-particle":"","family":"Moore","given":"Kirsten","non-dropping-particle":"","parse-names":false,"suffix":""},{"dropping-particle":"","family":"Nazareth","given":"Irwin","non-dropping-particle":"","parse-names":false,"suffix":""},{"dropping-particle":"","family":"Omar","given":"Rumana Z","non-dropping-particle":"","parse-names":false,"suffix":""},{"dropping-particle":"","family":"Vickerstaff","given":"Victoria","non-dropping-particle":"","parse-names":false,"suffix":""},{"dropping-particle":"","family":"Jones","given":"Louise","non-dropping-particle":"","parse-names":false,"suffix":""}],"container-title":"Palliative Medicine","id":"ITEM-1","issue":"3","issued":{"date-parts":[["2018"]]},"page":"668-681","title":"Living and dying with advanced dementia: A prospective cohort study of symptoms, service use and care at the end of life","type":"article-journal","volume":"32"},"uris":["http://www.mendeley.com/documents/?uuid=3e585002-13e9-318b-ab71-7113b681368c"]}],"mendeley":{"formattedCitation":"(199)","plainTextFormattedCitation":"(199)","previouslyFormattedCitation":"(198)"},"properties":{"noteIndex":0},"schema":"https://github.com/citation-style-language/schema/raw/master/csl-citation.json"}</w:instrText>
      </w:r>
      <w:r w:rsidRPr="004C4B36">
        <w:fldChar w:fldCharType="separate"/>
      </w:r>
      <w:r w:rsidR="009B5897" w:rsidRPr="004C4B36">
        <w:t>(199)</w:t>
      </w:r>
      <w:r w:rsidRPr="004C4B36">
        <w:fldChar w:fldCharType="end"/>
      </w:r>
      <w:r w:rsidRPr="004C4B36">
        <w:t>.</w:t>
      </w:r>
      <w:r w:rsidR="00CA2674" w:rsidRPr="004C4B36">
        <w:t xml:space="preserve"> </w:t>
      </w:r>
      <w:r w:rsidRPr="004C4B36">
        <w:t xml:space="preserve">Still, it has been reported that few </w:t>
      </w:r>
      <w:r w:rsidR="00CF5CFB" w:rsidRPr="004C4B36">
        <w:t>individual</w:t>
      </w:r>
      <w:r w:rsidRPr="004C4B36">
        <w:t>s receiv</w:t>
      </w:r>
      <w:r w:rsidR="006516FA" w:rsidRPr="004C4B36">
        <w:t>e multidisciplinary care at end-of-</w:t>
      </w:r>
      <w:r w:rsidRPr="004C4B36">
        <w:t xml:space="preserve">life such as appointments with geriatricians, psychiatrists, or community psychiatric nurses </w:t>
      </w:r>
      <w:r w:rsidRPr="004C4B36">
        <w:fldChar w:fldCharType="begin" w:fldLock="1"/>
      </w:r>
      <w:r w:rsidR="009B5897" w:rsidRPr="004C4B36">
        <w:instrText>ADDIN CSL_CITATION {"citationItems":[{"id":"ITEM-1","itemData":{"DOI":"10.1177/0269216317726443","ISBN":"0269-2163","ISSN":"0269-2163","PMID":"28922625","abstract":"BACKGROUND: Increasing number of people are dying with advanced dementia. Comfort and quality of life are key goals of care. AIMS: To describe (1) physical and psychological symptoms, (2) health and social care service utilisation and (3) care at end of life in people with advanced dementia. DESIGN: 9-month prospective cohort study. SETTING AND PARTICIPANTS: Greater London, England, people with advanced dementia (Functional Assessment Staging Scale 6e and above) from 14 nursing homes or their own homes. MAIN OUTCOME MEASURES: At study entry and monthly: prescriptions, Charlson Comorbidity Index, pressure sore risk/severity (Waterlow Scale/Stirling Scale, respectively), acute medical events, pain (Pain Assessment in Advanced Dementia), neuropsychiatric symptoms (Neuropsychiatric Inventory), quality of life (Quality of Life in Late-Stage Dementia Scale), resource use (Resource Utilization in Dementia Questionnaire and Client Services Receipt Inventory), presence/type of advance care plans, interventions, mortality, place of death and comfort (Symptom Management at End of Life in Dementia Scale). RESULTS: Of 159 potential participants, 85 were recruited (62% alive at end of follow-up). Pain (11% at rest, 61% on movement) and significant agitation (54%) were common and persistent. Aspiration, dyspnoea, septicaemia and pneumonia were more frequent in those who died. In total, 76% had 'do not resuscitate' statements, less than 40% advance care plans. Most received primary care visits, there was little input from geriatrics or mental health but contact with emergency paramedics was common. CONCLUSION: People with advanced dementia lived with distressing symptoms. Service provision was not tailored to their needs. Longitudinal multidisciplinary input could optimise symptom control and quality of life.","author":[{"dropping-particle":"","family":"Sampson","given":"Elizabeth L","non-dropping-particle":"","parse-names":false,"suffix":""},{"dropping-particle":"","family":"Candy","given":"Bridget","non-dropping-particle":"","parse-names":false,"suffix":""},{"dropping-particle":"","family":"Davis","given":"Sarah","non-dropping-particle":"","parse-names":false,"suffix":""},{"dropping-particle":"","family":"Gola","given":"Anna Buylova","non-dropping-particle":"","parse-names":false,"suffix":""},{"dropping-particle":"","family":"Harrington","given":"Jane","non-dropping-particle":"","parse-names":false,"suffix":""},{"dropping-particle":"","family":"King","given":"Michael","non-dropping-particle":"","parse-names":false,"suffix":""},{"dropping-particle":"","family":"Kupeli","given":"Nuriye","non-dropping-particle":"","parse-names":false,"suffix":""},{"dropping-particle":"","family":"Leavey","given":"Gerry","non-dropping-particle":"","parse-names":false,"suffix":""},{"dropping-particle":"","family":"Moore","given":"Kirsten","non-dropping-particle":"","parse-names":false,"suffix":""},{"dropping-particle":"","family":"Nazareth","given":"Irwin","non-dropping-particle":"","parse-names":false,"suffix":""},{"dropping-particle":"","family":"Omar","given":"Rumana Z","non-dropping-particle":"","parse-names":false,"suffix":""},{"dropping-particle":"","family":"Vickerstaff","given":"Victoria","non-dropping-particle":"","parse-names":false,"suffix":""},{"dropping-particle":"","family":"Jones","given":"Louise","non-dropping-particle":"","parse-names":false,"suffix":""}],"container-title":"Palliative Medicine","id":"ITEM-1","issue":"3","issued":{"date-parts":[["2018"]]},"page":"668-681","title":"Living and dying with advanced dementia: A prospective cohort study of symptoms, service use and care at the end of life","type":"article-journal","volume":"32"},"uris":["http://www.mendeley.com/documents/?uuid=3e585002-13e9-318b-ab71-7113b681368c"]}],"mendeley":{"formattedCitation":"(199)","plainTextFormattedCitation":"(199)","previouslyFormattedCitation":"(198)"},"properties":{"noteIndex":0},"schema":"https://github.com/citation-style-language/schema/raw/master/csl-citation.json"}</w:instrText>
      </w:r>
      <w:r w:rsidRPr="004C4B36">
        <w:fldChar w:fldCharType="separate"/>
      </w:r>
      <w:r w:rsidR="009B5897" w:rsidRPr="004C4B36">
        <w:t>(199)</w:t>
      </w:r>
      <w:r w:rsidRPr="004C4B36">
        <w:fldChar w:fldCharType="end"/>
      </w:r>
      <w:r w:rsidRPr="004C4B36">
        <w:t>.</w:t>
      </w:r>
      <w:r w:rsidR="00CA2674" w:rsidRPr="004C4B36">
        <w:t xml:space="preserve"> </w:t>
      </w:r>
    </w:p>
    <w:p w14:paraId="33EE4311" w14:textId="77777777" w:rsidR="00183361" w:rsidRPr="004C4B36" w:rsidRDefault="00183361" w:rsidP="00584362">
      <w:pPr>
        <w:pStyle w:val="Heading4"/>
        <w:rPr>
          <w:noProof w:val="0"/>
          <w:lang w:val="en-GB"/>
        </w:rPr>
      </w:pPr>
      <w:r w:rsidRPr="004C4B36">
        <w:rPr>
          <w:noProof w:val="0"/>
          <w:lang w:val="en-GB"/>
        </w:rPr>
        <w:t>Family barriers</w:t>
      </w:r>
    </w:p>
    <w:p w14:paraId="568FB452" w14:textId="57892451" w:rsidR="00183361" w:rsidRPr="004C4B36" w:rsidRDefault="006516FA" w:rsidP="00183361">
      <w:pPr>
        <w:pStyle w:val="Paragraph"/>
      </w:pPr>
      <w:r w:rsidRPr="004C4B36">
        <w:t>Family members and care</w:t>
      </w:r>
      <w:r w:rsidR="00183361" w:rsidRPr="004C4B36">
        <w:t xml:space="preserve">givers may display a degree of </w:t>
      </w:r>
      <w:r w:rsidR="00183361" w:rsidRPr="004C4B36">
        <w:rPr>
          <w:rStyle w:val="Bold"/>
        </w:rPr>
        <w:t xml:space="preserve">avoidance </w:t>
      </w:r>
      <w:r w:rsidR="00183361" w:rsidRPr="004C4B36">
        <w:t>of the topic of death and dying</w:t>
      </w:r>
      <w:r w:rsidR="00CA2674" w:rsidRPr="004C4B36">
        <w:t xml:space="preserve"> </w:t>
      </w:r>
      <w:r w:rsidR="00183361" w:rsidRPr="004C4B36">
        <w:t xml:space="preserve">that may be unwanted by those living with disability and unhelpful in the context of person-centred palliative care service delivery </w:t>
      </w:r>
      <w:r w:rsidR="00183361" w:rsidRPr="004C4B36">
        <w:fldChar w:fldCharType="begin" w:fldLock="1"/>
      </w:r>
      <w:r w:rsidR="009B5897" w:rsidRPr="004C4B36">
        <w:instrText>ADDIN CSL_CITATION {"citationItems":[{"id":"ITEM-1","itemData":{"author":[{"dropping-particle":"","family":"Holliday","given":"Anna","non-dropping-particle":"","parse-names":false,"suffix":""}],"id":"ITEM-1","issued":{"date-parts":[["2016"]]},"publisher":"Liviende Veranto","title":"Quality end of life care for people with disability, a Tasmanian perspective","type":"book"},"uris":["http://www.mendeley.com/documents/?uuid=3158ca8d-8028-4b8e-9ed0-ccc2de5b03bb"]}],"mendeley":{"formattedCitation":"(200)","plainTextFormattedCitation":"(200)","previouslyFormattedCitation":"(199)"},"properties":{"noteIndex":0},"schema":"https://github.com/citation-style-language/schema/raw/master/csl-citation.json"}</w:instrText>
      </w:r>
      <w:r w:rsidR="00183361" w:rsidRPr="004C4B36">
        <w:fldChar w:fldCharType="separate"/>
      </w:r>
      <w:r w:rsidR="009B5897" w:rsidRPr="004C4B36">
        <w:t>(200)</w:t>
      </w:r>
      <w:r w:rsidR="00183361" w:rsidRPr="004C4B36">
        <w:fldChar w:fldCharType="end"/>
      </w:r>
      <w:r w:rsidR="00183361" w:rsidRPr="004C4B36">
        <w:t>.</w:t>
      </w:r>
    </w:p>
    <w:p w14:paraId="6205A320" w14:textId="1782AAE7" w:rsidR="00183361" w:rsidRPr="004C4B36" w:rsidRDefault="00183361" w:rsidP="00D14BCF">
      <w:pPr>
        <w:pStyle w:val="ParagraphKeep"/>
      </w:pPr>
      <w:r w:rsidRPr="004C4B36">
        <w:t>Families often</w:t>
      </w:r>
      <w:r w:rsidRPr="004C4B36">
        <w:rPr>
          <w:rStyle w:val="Bold"/>
        </w:rPr>
        <w:t xml:space="preserve"> lack adequate support</w:t>
      </w:r>
      <w:r w:rsidRPr="004C4B36">
        <w:t xml:space="preserve"> from health professionals and associated service providers during the end-of-life stage when caring for someone with a disability.</w:t>
      </w:r>
      <w:r w:rsidR="00CA2674" w:rsidRPr="004C4B36">
        <w:t xml:space="preserve"> </w:t>
      </w:r>
      <w:r w:rsidRPr="004C4B36">
        <w:t xml:space="preserve">This is particularly the case for those families caring for a loved one with dementia, as the prognostication of the disease can be extremely difficult </w:t>
      </w:r>
      <w:r w:rsidRPr="004C4B36">
        <w:fldChar w:fldCharType="begin" w:fldLock="1"/>
      </w:r>
      <w:r w:rsidR="009B5897" w:rsidRPr="004C4B36">
        <w:instrText>ADDIN CSL_CITATION {"citationItems":[{"id":"ITEM-1","itemData":{"DOI":"10.1016/j.nedt.2005.02.003","abstract":"The increasing burden of chronic di8ease demands that palliative care clinicians address the needs of patients with non-malignant disease. This discussion document seeks to address some of the challenges to providing palliative care for end-stage dementia (ESD) and the need for skill enhancement in key providers of care. In spite of the intent, there is an apparent lack of appropriate, co-ordinated and comprehensive palliative care available for these individuals and their families. There is an absence of well-articulated models to assist health care providers of ESD clients. It would appear that the development and evaluation of guidelines, imple-mentation of education programs and collaborative associations between palliative and aged-care providers of care are key strategies to facilitate palliative care for ESD clients.","author":[{"dropping-particle":"","family":"Chang","given":"Esther","non-dropping-particle":"","parse-names":false,"suffix":""},{"dropping-particle":"","family":"Hancock","given":"Karen","non-dropping-particle":"","parse-names":false,"suffix":""},{"dropping-particle":"","family":"Harrison","given":"Kathleen","non-dropping-particle":"","parse-names":false,"suffix":""},{"dropping-particle":"","family":"Daly","given":"John","non-dropping-particle":"","parse-names":false,"suffix":""},{"dropping-particle":"","family":"Johnson","given":"Amanda","non-dropping-particle":"","parse-names":false,"suffix":""},{"dropping-particle":"","family":"Easterbrook","given":"Sally","non-dropping-particle":"","parse-names":false,"suffix":""},{"dropping-particle":"","family":"Noel","given":"Michael","non-dropping-particle":"","parse-names":false,"suffix":""},{"dropping-particle":"","family":"Luhr-Taylor","given":"Megan","non-dropping-particle":"","parse-names":false,"suffix":""},{"dropping-particle":"","family":"Davidson","given":"Patricia M","non-dropping-particle":"","parse-names":false,"suffix":""}],"container-title":"Nurse Education Today","id":"ITEM-1","issued":{"date-parts":[["2005"]]},"page":"326-332","title":"Palliative care for end-stage dementia: A discussion of the implications for education of health care professionals","type":"article-journal","volume":"25"},"uris":["http://www.mendeley.com/documents/?uuid=a6a22e8f-d3ae-39e0-baf1-be75e46ad938"]},{"id":"ITEM-2","itemData":{"DOI":"10.1352/1944-7558-117.6.509","ISSN":"1944-7515","PMID":"23167489","abstract":"As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Disabilities","id":"ITEM-2","issue":"6","issued":{"date-parts":[["2012"]]},"page":"509-532","title":"Unique and universal barriers: Hospice care for aging adults with intellectual disability","type":"article-journal","volume":"117"},"uris":["http://www.mendeley.com/documents/?uuid=3eee475c-5e07-4418-8ea3-502d11b0ab59"]}],"mendeley":{"formattedCitation":"(191,201)","plainTextFormattedCitation":"(191,201)","previouslyFormattedCitation":"(190,200)"},"properties":{"noteIndex":0},"schema":"https://github.com/citation-style-language/schema/raw/master/csl-citation.json"}</w:instrText>
      </w:r>
      <w:r w:rsidRPr="004C4B36">
        <w:fldChar w:fldCharType="separate"/>
      </w:r>
      <w:r w:rsidR="009B5897" w:rsidRPr="004C4B36">
        <w:t>(191,201)</w:t>
      </w:r>
      <w:r w:rsidRPr="004C4B36">
        <w:fldChar w:fldCharType="end"/>
      </w:r>
      <w:r w:rsidRPr="004C4B36">
        <w:t>.</w:t>
      </w:r>
      <w:r w:rsidR="00CA2674" w:rsidRPr="004C4B36">
        <w:t xml:space="preserve"> </w:t>
      </w:r>
      <w:r w:rsidRPr="004C4B36">
        <w:t xml:space="preserve">In a white paper detailing what optimal palliative care </w:t>
      </w:r>
      <w:r w:rsidRPr="004C4B36">
        <w:lastRenderedPageBreak/>
        <w:t xml:space="preserve">for those living with dementia looks like, van der Steen et al. (2014) detail </w:t>
      </w:r>
      <w:proofErr w:type="gramStart"/>
      <w:r w:rsidRPr="004C4B36">
        <w:t>several</w:t>
      </w:r>
      <w:proofErr w:type="gramEnd"/>
      <w:r w:rsidRPr="004C4B36">
        <w:t xml:space="preserve"> factors to consider when supporting families, including:</w:t>
      </w:r>
    </w:p>
    <w:p w14:paraId="0D4FEDB3" w14:textId="77777777" w:rsidR="00183361" w:rsidRPr="004C4B36" w:rsidRDefault="00183361" w:rsidP="00AF5A2A">
      <w:pPr>
        <w:pStyle w:val="Bullet1"/>
      </w:pPr>
      <w:r w:rsidRPr="004C4B36">
        <w:t>Families may suffer from caregiver burden</w:t>
      </w:r>
    </w:p>
    <w:p w14:paraId="4E5EB528" w14:textId="77777777" w:rsidR="00183361" w:rsidRPr="004C4B36" w:rsidRDefault="00183361" w:rsidP="00AF5A2A">
      <w:pPr>
        <w:pStyle w:val="Bullet1"/>
      </w:pPr>
      <w:r w:rsidRPr="004C4B36">
        <w:t>Families will need continued support, from diagnosis through to major decline in health status</w:t>
      </w:r>
    </w:p>
    <w:p w14:paraId="2258A429" w14:textId="77777777" w:rsidR="00183361" w:rsidRPr="004C4B36" w:rsidRDefault="00183361" w:rsidP="00AF5A2A">
      <w:pPr>
        <w:pStyle w:val="Bullet1"/>
      </w:pPr>
      <w:r w:rsidRPr="004C4B36">
        <w:t>Education should be provided to families regarding disease progression and palliative care options</w:t>
      </w:r>
    </w:p>
    <w:p w14:paraId="3D9E9090" w14:textId="77777777" w:rsidR="00183361" w:rsidRPr="004C4B36" w:rsidRDefault="00183361" w:rsidP="00AF5A2A">
      <w:pPr>
        <w:pStyle w:val="Bullet1"/>
      </w:pPr>
      <w:r w:rsidRPr="004C4B36">
        <w:t>Families should be encouraged if they wish to take part in the care of a loved one</w:t>
      </w:r>
    </w:p>
    <w:p w14:paraId="071CABB9" w14:textId="77777777" w:rsidR="00183361" w:rsidRPr="004C4B36" w:rsidRDefault="00183361" w:rsidP="00AF5A2A">
      <w:pPr>
        <w:pStyle w:val="Bullet1"/>
      </w:pPr>
      <w:r w:rsidRPr="004C4B36">
        <w:t>Families will need support from clinicians as to their role in future decision making</w:t>
      </w:r>
    </w:p>
    <w:p w14:paraId="71F48FA7" w14:textId="77777777" w:rsidR="00183361" w:rsidRPr="004C4B36" w:rsidRDefault="00183361" w:rsidP="00AF5A2A">
      <w:pPr>
        <w:pStyle w:val="Bullet1"/>
      </w:pPr>
      <w:r w:rsidRPr="004C4B36">
        <w:t>Clinicians should be cognisant of the effects of sustained grief felt by families when caring for someone with dementia</w:t>
      </w:r>
    </w:p>
    <w:p w14:paraId="4E37E364" w14:textId="77777777" w:rsidR="00183361" w:rsidRPr="004C4B36" w:rsidRDefault="00183361" w:rsidP="00AF5A2A">
      <w:pPr>
        <w:pStyle w:val="Bullet1"/>
      </w:pPr>
      <w:r w:rsidRPr="004C4B36">
        <w:t>Bereavement support should be explored</w:t>
      </w:r>
    </w:p>
    <w:p w14:paraId="511B588E" w14:textId="1FF8C883" w:rsidR="00183361" w:rsidRPr="004C4B36" w:rsidRDefault="00183361" w:rsidP="00CF5CFB">
      <w:pPr>
        <w:pStyle w:val="BulletLast"/>
      </w:pPr>
      <w:r w:rsidRPr="004C4B36">
        <w:t xml:space="preserve">When the person dies, families and fellow residents (if in care) should be given time to adjust to life without the person they have been caring for </w:t>
      </w:r>
      <w:r w:rsidRPr="004C4B36">
        <w:fldChar w:fldCharType="begin" w:fldLock="1"/>
      </w:r>
      <w:r w:rsidR="009B5897" w:rsidRPr="004C4B36">
        <w:instrText>ADDIN CSL_CITATION {"citationItems":[{"id":"ITEM-1","itemData":{"DOI":"10.1177/0269216313493685","ISSN":"0269-2163","abstract":"Background:Dementia is a life-limiting disease without curative treatments. Patients and families may need palliative care specific to dementia.Aim:To define optimal palliative care in dementia.Methods:Five-round Delphi study. Based on literature, a core group of 12 experts from 6 countries drafted a set of core domains with salient recommendations for each domain. We invited 89 experts from 27 countries to evaluate these in a two-round online survey with feedback. Consensus was determined according to predefined criteria. The fourth round involved decisions by the core team, and the fifth involved input from the European Association for Palliative Care.Results:A total of 64 (72%) experts from 23 countries evaluated a set of 11 domains and 57 recommendations. There was immediate and full consensus on the following eight domains, including the recommendations: person-centred care, communication and shared decision-making; optimal treatment of symptoms and providing comfort (these two identified as central ...","author":[{"dropping-particle":"","family":"Steen","given":"Jenny T","non-dropping-particle":"van der","parse-names":false,"suffix":""},{"dropping-particle":"","family":"Radbruch","given":"Lukas","non-dropping-particle":"","parse-names":false,"suffix":""},{"dropping-particle":"","family":"Hertogh","given":"Cees MPM","non-dropping-particle":"","parse-names":false,"suffix":""},{"dropping-particle":"","family":"Boer","given":"Marike E","non-dropping-particle":"de","parse-names":false,"suffix":""},{"dropping-particle":"","family":"Hughes","given":"Julian C","non-dropping-particle":"","parse-names":false,"suffix":""},{"dropping-particle":"","family":"Larkin","given":"Philip","non-dropping-particle":"","parse-names":false,"suffix":""},{"dropping-particle":"","family":"Francke","given":"Anneke L","non-dropping-particle":"","parse-names":false,"suffix":""},{"dropping-particle":"","family":"Jünger","given":"Saskia","non-dropping-particle":"","parse-names":false,"suffix":""},{"dropping-particle":"","family":"Gove","given":"Dianne","non-dropping-particle":"","parse-names":false,"suffix":""},{"dropping-particle":"","family":"Firth","given":"Pam","non-dropping-particle":"","parse-names":false,"suffix":""},{"dropping-particle":"","family":"Koopmans","given":"Raymond TCM","non-dropping-particle":"","parse-names":false,"suffix":""},{"dropping-particle":"","family":"Volicer","given":"Ladislav","non-dropping-particle":"","parse-names":false,"suffix":""}],"container-title":"Palliative Medicine","id":"ITEM-1","issue":"3","issued":{"date-parts":[["2014","3","4"]]},"page":"197-209","publisher":"SAGE PublicationsSage UK: London, England","title":"White paper defining optimal palliative care in older people with dementia: A Delphi study and recommendations from the European Association for Palliative Care","type":"article-journal","volume":"28"},"uris":["http://www.mendeley.com/documents/?uuid=75ad6142-ac6a-3b54-af41-eb890a690ce4"]}],"mendeley":{"formattedCitation":"(202)","plainTextFormattedCitation":"(202)","previouslyFormattedCitation":"(201)"},"properties":{"noteIndex":0},"schema":"https://github.com/citation-style-language/schema/raw/master/csl-citation.json"}</w:instrText>
      </w:r>
      <w:r w:rsidRPr="004C4B36">
        <w:fldChar w:fldCharType="separate"/>
      </w:r>
      <w:r w:rsidR="009B5897" w:rsidRPr="004C4B36">
        <w:t>(202)</w:t>
      </w:r>
      <w:r w:rsidRPr="004C4B36">
        <w:fldChar w:fldCharType="end"/>
      </w:r>
      <w:r w:rsidRPr="004C4B36">
        <w:t>.</w:t>
      </w:r>
    </w:p>
    <w:p w14:paraId="212128A3" w14:textId="0255397C" w:rsidR="00183361" w:rsidRPr="004C4B36" w:rsidRDefault="00183361" w:rsidP="00183361">
      <w:pPr>
        <w:pStyle w:val="Paragraph"/>
        <w:keepNext/>
        <w:rPr>
          <w:lang w:eastAsia="en-AU"/>
        </w:rPr>
      </w:pPr>
      <w:r w:rsidRPr="004C4B36">
        <w:t xml:space="preserve">The role of </w:t>
      </w:r>
      <w:r w:rsidRPr="004C4B36">
        <w:rPr>
          <w:rStyle w:val="Bold"/>
        </w:rPr>
        <w:t>families as decision-making surrogates</w:t>
      </w:r>
      <w:r w:rsidRPr="004C4B36">
        <w:t>, and advocates for quality palliative care for those living with a disability, is significant.</w:t>
      </w:r>
      <w:r w:rsidR="00CA2674" w:rsidRPr="004C4B36">
        <w:t xml:space="preserve"> </w:t>
      </w:r>
      <w:r w:rsidRPr="004C4B36">
        <w:t xml:space="preserve">This is particularly the case for parents of children living with disabilities, whereby parents and primary caregivers may take on the role of decision making concerning end-of-life care </w:t>
      </w:r>
      <w:r w:rsidRPr="004C4B36">
        <w:fldChar w:fldCharType="begin" w:fldLock="1"/>
      </w:r>
      <w:r w:rsidR="009B5897" w:rsidRPr="004C4B36">
        <w:instrText>ADDIN CSL_CITATION {"citationItems":[{"id":"ITEM-1","itemData":{"DOI":"10.1097/NJH.0000000000000301","ISSN":"1522-2179","PMID":"28260997","abstract":"Over 42,000 children die each year in the United States, including those with intellectual disability (ID). Survival is often reduced when children with intellectual disability also suffer from significant motor dysfunction, progressive congenital conditions, and comorbidities. Yet, little is known about hospice care for children with intellectual disability. The purpose of this study was to explore the relationship between intellectual disability and hospice utilization. Additionally, we explored whether intellectual disability combined with motor dysfunction, progressive congenital conditions, and comorbidities influenced pediatric hospice utilization. Using a retrospective cohort design and data from the 2009 to 2010 California Medicaid claims files, we conducted a multivariate analysis of hospice utilization. This study shows that intellectual disability was negatively related to hospice enrollment and length of stay. We also found that when children had both intellectual disability and comorbidities, there was a positive association with enrolling in hospice care. A number of clinical implications can be drawn from the study findings that hospice and palliative care nurses use to improve their clinical practice of caring for children with ID and their families at end of life.","author":[{"dropping-particle":"","family":"Lindley","given":"Lisa C.","non-dropping-particle":"","parse-names":false,"suffix":""},{"dropping-particle":"","family":"Colman","given":"Mari Beth","non-dropping-particle":"","parse-names":false,"suffix":""},{"dropping-particle":"","family":"Meadows","given":"John T.","non-dropping-particle":"","parse-names":false,"suffix":""}],"container-title":"Journal of Hospice &amp; Palliative Nursing","id":"ITEM-1","issue":"1","issued":{"date-parts":[["2017"]]},"page":"28-33","title":"Children with intellectual disability and hospice utilization","type":"article-journal","volume":"19"},"uris":["http://www.mendeley.com/documents/?uuid=a2fb4c54-6fce-3be4-a11e-f336410a4ac2"]},{"id":"ITEM-2","itemData":{"DOI":"10.1352/1944-7558-117.6.509","ISSN":"1944-7515","PMID":"23167489","abstract":"As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Disabilities","id":"ITEM-2","issue":"6","issued":{"date-parts":[["2012"]]},"page":"509-532","title":"Unique and universal barriers: Hospice care for aging adults with intellectual disability","type":"article-journal","volume":"117"},"uris":["http://www.mendeley.com/documents/?uuid=3eee475c-5e07-4418-8ea3-502d11b0ab59"]}],"mendeley":{"formattedCitation":"(189,191)","plainTextFormattedCitation":"(189,191)","previouslyFormattedCitation":"(188,190)"},"properties":{"noteIndex":0},"schema":"https://github.com/citation-style-language/schema/raw/master/csl-citation.json"}</w:instrText>
      </w:r>
      <w:r w:rsidRPr="004C4B36">
        <w:fldChar w:fldCharType="separate"/>
      </w:r>
      <w:r w:rsidR="009B5897" w:rsidRPr="004C4B36">
        <w:t>(189,191)</w:t>
      </w:r>
      <w:r w:rsidRPr="004C4B36">
        <w:fldChar w:fldCharType="end"/>
      </w:r>
      <w:r w:rsidRPr="004C4B36">
        <w:t>.</w:t>
      </w:r>
      <w:r w:rsidR="00CA2674" w:rsidRPr="004C4B36">
        <w:t xml:space="preserve"> </w:t>
      </w:r>
      <w:r w:rsidRPr="004C4B36">
        <w:t xml:space="preserve">In these cases, ensuring the </w:t>
      </w:r>
      <w:r w:rsidR="00CF5CFB" w:rsidRPr="004C4B36">
        <w:t>individual</w:t>
      </w:r>
      <w:r w:rsidRPr="004C4B36">
        <w:t xml:space="preserve"> has adequate input into the type of care received is important.</w:t>
      </w:r>
      <w:r w:rsidR="00CA2674" w:rsidRPr="004C4B36">
        <w:t xml:space="preserve"> </w:t>
      </w:r>
      <w:r w:rsidRPr="004C4B36">
        <w:t>In a Dutch study of 47</w:t>
      </w:r>
      <w:r w:rsidR="006516FA" w:rsidRPr="004C4B36">
        <w:t xml:space="preserve"> </w:t>
      </w:r>
      <w:r w:rsidRPr="004C4B36">
        <w:t>p</w:t>
      </w:r>
      <w:r w:rsidR="006516FA" w:rsidRPr="004C4B36">
        <w:t xml:space="preserve">eople with intellectual disability </w:t>
      </w:r>
      <w:r w:rsidRPr="004C4B36">
        <w:t xml:space="preserve">in a residential facility, 27 had </w:t>
      </w:r>
      <w:r w:rsidRPr="004C4B36">
        <w:t xml:space="preserve">decisions made for them by healthcare staff about end-of-life care, with half of those not having any family involvement to advocate on their behalf </w:t>
      </w:r>
      <w:r w:rsidRPr="004C4B36">
        <w:fldChar w:fldCharType="begin" w:fldLock="1"/>
      </w:r>
      <w:r w:rsidR="009B5897" w:rsidRPr="004C4B36">
        <w:instrText>ADDIN CSL_CITATION {"citationItems":[{"id":"ITEM-1","itemData":{"DOI":"10.1352/1944-7558-117.6.509","ISSN":"1944-7515","PMID":"23167489","abstract":"As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Disabilities","id":"ITEM-1","issue":"6","issued":{"date-parts":[["2012"]]},"page":"509-532","title":"Unique and universal barriers: Hospice care for aging adults with intellectual disability","type":"article-journal","volume":"117"},"uris":["http://www.mendeley.com/documents/?uuid=3eee475c-5e07-4418-8ea3-502d11b0ab59"]}],"mendeley":{"formattedCitation":"(191)","plainTextFormattedCitation":"(191)","previouslyFormattedCitation":"(190)"},"properties":{"noteIndex":0},"schema":"https://github.com/citation-style-language/schema/raw/master/csl-citation.json"}</w:instrText>
      </w:r>
      <w:r w:rsidRPr="004C4B36">
        <w:fldChar w:fldCharType="separate"/>
      </w:r>
      <w:r w:rsidR="009B5897" w:rsidRPr="004C4B36">
        <w:t>(191)</w:t>
      </w:r>
      <w:r w:rsidRPr="004C4B36">
        <w:fldChar w:fldCharType="end"/>
      </w:r>
      <w:r w:rsidRPr="004C4B36">
        <w:t>.</w:t>
      </w:r>
      <w:r w:rsidR="00CA2674" w:rsidRPr="004C4B36">
        <w:t xml:space="preserve"> </w:t>
      </w:r>
      <w:r w:rsidRPr="004C4B36">
        <w:t xml:space="preserve">It has also been highlighted that there is a need to support decision-making surrogates/substitute decision markers/caregivers due to the stress and struggle that is often associated with navigating end-of-life decisions and care </w:t>
      </w:r>
      <w:r w:rsidRPr="004C4B36">
        <w:fldChar w:fldCharType="begin" w:fldLock="1"/>
      </w:r>
      <w:r w:rsidR="009B5897" w:rsidRPr="004C4B36">
        <w:instrText>ADDIN CSL_CITATION {"citationItems":[{"id":"ITEM-1","itemData":{"DOI":"10.1177/1471301218802127","ISSN":"1471-3012","abstract":"BackgroundSubstitute decision makers are important for people with advanced dementia, particularly at the end of life. Substitute decision makers report issues in providing support, and physical and psychological consequences from the role. However, there is no synthesised evidence about how substitute decision makers are affected by and experience making decisions for older persons diagnosed with dementia at end of life.Methodology: A protocol for a qualitative systematic review was developed. Seven articles met both inclusion and research quality criteria following a comprehensive search for published and unpublished studies (January 2007?2017, English language). Meta-synthesis was achieved through meta-aggregation of the results from included studies.ResultsMeta-aggregation of 20 themes into eight categories resulted in five synthesised findings. The findings were: ?trust?; ?guilt, mistrust and confusion?; ?translating quality of life?; ?negotiating families?; and ?uncertainty and reactivity?. Trust in healthcare personnel positively affected substitute decision makers and supported their adaptability. Substitute decision makers experienced guilt, mistrust, and confusion as they encountered increased complexity in care and health interventions as social needs changed. Substitute decision makers experienced complexities and struggles as they interpreted quality of life and negotiated end of life treatment decisions. Substitute decision makers experienced practical needs to negotiate family as they fulfilled their support roles. Ambiguity in advance care plans, limited knowledge of dementia, end of life uncertainties, and communication issues reduced substitute decision makers? proactivity.Implications: Being a substitute decision maker for people with advanced dementia at end of life is stressful. Health professionals need to be cognizant of substitute decision makers experiences and needs, and identify mechanisms to achieve support and education. The findings generate need for further investigation of interventions to meet the needs of substitute decision makers.","author":[{"dropping-particle":"","family":"Cresp","given":"Sarah Jane","non-dropping-particle":"","parse-names":false,"suffix":""},{"dropping-particle":"","family":"Lee","given":"Susan Fiona","non-dropping-particle":"","parse-names":false,"suffix":""},{"dropping-particle":"","family":"Moss","given":"Cheryle","non-dropping-particle":"","parse-names":false,"suffix":""}],"container-title":"Dementia","id":"ITEM-1","issued":{"date-parts":[["2018"]]},"page":"1471301218802127","title":"Substitute decision makers’ experiences of making decisions at end of life for older persons with dementia: A systematic review and qualitative meta-synthesis","type":"article-journal","volume":"Sep 25"},"uris":["http://www.mendeley.com/documents/?uuid=7ca63169-7e70-3a08-9144-849adc1e6332"]},{"id":"ITEM-2","itemData":{"DOI":"10.1016/j.jpainsymman.2018.11.004","ISSN":"08853924","author":[{"dropping-particle":"","family":"Vick","given":"Judith B.","non-dropping-particle":"","parse-names":false,"suffix":""},{"dropping-particle":"","family":"Ornstein","given":"Katherine A.","non-dropping-particle":"","parse-names":false,"suffix":""},{"dropping-particle":"","family":"Szanton","given":"Sarah L.","non-dropping-particle":"","parse-names":false,"suffix":""},{"dropping-particle":"","family":"Dy","given":"Sydney E.","non-dropping-particle":"","parse-names":false,"suffix":""},{"dropping-particle":"","family":"Wolff","given":"Jennifer L.","non-dropping-particle":"","parse-names":false,"suffix":""}],"container-title":"Journal of Pain and Symptom Management","id":"ITEM-2","issue":"2","issued":{"date-parts":[["2019"]]},"page":"199-208","title":"Does caregiving strain increase as patients with and without dementia approach the end of life?","type":"article-journal","volume":"57"},"uris":["http://www.mendeley.com/documents/?uuid=8215d34c-e4ef-3712-8615-c51df492a8f2"]}],"mendeley":{"formattedCitation":"(203,204)","plainTextFormattedCitation":"(203,204)","previouslyFormattedCitation":"(202,203)"},"properties":{"noteIndex":0},"schema":"https://github.com/citation-style-language/schema/raw/master/csl-citation.json"}</w:instrText>
      </w:r>
      <w:r w:rsidRPr="004C4B36">
        <w:fldChar w:fldCharType="separate"/>
      </w:r>
      <w:r w:rsidR="009B5897" w:rsidRPr="004C4B36">
        <w:t>(203,204)</w:t>
      </w:r>
      <w:r w:rsidRPr="004C4B36">
        <w:fldChar w:fldCharType="end"/>
      </w:r>
      <w:r w:rsidRPr="004C4B36">
        <w:t>.</w:t>
      </w:r>
      <w:r w:rsidR="00CA2674" w:rsidRPr="004C4B36">
        <w:t xml:space="preserve"> </w:t>
      </w:r>
    </w:p>
    <w:p w14:paraId="1020C205" w14:textId="4A070937" w:rsidR="00183361" w:rsidRPr="004C4B36" w:rsidRDefault="00183361" w:rsidP="00183361">
      <w:pPr>
        <w:pStyle w:val="Paragraph"/>
      </w:pPr>
      <w:r w:rsidRPr="004C4B36">
        <w:t xml:space="preserve">A </w:t>
      </w:r>
      <w:r w:rsidRPr="004C4B36">
        <w:rPr>
          <w:rStyle w:val="Bold"/>
        </w:rPr>
        <w:t>lack of knowledge</w:t>
      </w:r>
      <w:r w:rsidRPr="004C4B36">
        <w:t xml:space="preserve"> among families concerning disease trajectories and available palliative care options may be another barrier for those living with disabilities.</w:t>
      </w:r>
      <w:r w:rsidR="00CA2674" w:rsidRPr="004C4B36">
        <w:t xml:space="preserve"> </w:t>
      </w:r>
      <w:r w:rsidRPr="004C4B36">
        <w:t>Hertogh (2006) note</w:t>
      </w:r>
      <w:r w:rsidR="006516FA" w:rsidRPr="004C4B36">
        <w:t>d that ‘</w:t>
      </w:r>
      <w:r w:rsidRPr="004C4B36">
        <w:t>family members often experience a lack of information not only with regard to the specific decisions to be made but also with regard to th</w:t>
      </w:r>
      <w:r w:rsidR="006516FA" w:rsidRPr="004C4B36">
        <w:t>e natural course of the disease’</w:t>
      </w:r>
      <w:r w:rsidRPr="004C4B36">
        <w:t xml:space="preserve"> </w:t>
      </w:r>
      <w:r w:rsidRPr="004C4B36">
        <w:fldChar w:fldCharType="begin" w:fldLock="1"/>
      </w:r>
      <w:r w:rsidR="009B5897" w:rsidRPr="004C4B36">
        <w:instrText>ADDIN CSL_CITATION {"citationItems":[{"id":"ITEM-1","itemData":{"DOI":"10.1093/ageing/afl103","ISSN":"1468-2834","author":[{"dropping-particle":"","family":"Hertogh","given":"Cees M. P. M.","non-dropping-particle":"","parse-names":false,"suffix":""}],"container-title":"Age and Ageing","id":"ITEM-1","issue":"6","issued":{"date-parts":[["2006"]]},"page":"553-555","publisher":"Oxford University Press","title":"Advance care planning and the relevance of a palliative care approach in dementia","type":"article-journal","volume":"35"},"locator":"553","uris":["http://www.mendeley.com/documents/?uuid=de3e0363-fae1-3976-887e-32cbca290b0e"]}],"mendeley":{"formattedCitation":"(187)","manualFormatting":"(188: p.553)","plainTextFormattedCitation":"(187)","previouslyFormattedCitation":"(186)"},"properties":{"noteIndex":0},"schema":"https://github.com/citation-style-language/schema/raw/master/csl-citation.json"}</w:instrText>
      </w:r>
      <w:r w:rsidRPr="004C4B36">
        <w:fldChar w:fldCharType="separate"/>
      </w:r>
      <w:r w:rsidR="00FC4E35" w:rsidRPr="004C4B36">
        <w:t>(188</w:t>
      </w:r>
      <w:r w:rsidR="00931F02" w:rsidRPr="004C4B36">
        <w:t>: p.553</w:t>
      </w:r>
      <w:r w:rsidR="00FC4E35" w:rsidRPr="004C4B36">
        <w:t>)</w:t>
      </w:r>
      <w:r w:rsidRPr="004C4B36">
        <w:fldChar w:fldCharType="end"/>
      </w:r>
      <w:r w:rsidRPr="004C4B36">
        <w:t>.</w:t>
      </w:r>
      <w:r w:rsidR="00CA2674" w:rsidRPr="004C4B36">
        <w:t xml:space="preserve"> </w:t>
      </w:r>
      <w:r w:rsidRPr="004C4B36">
        <w:t xml:space="preserve">With greater knowledge and education for carers of people with dementia comes increased likelihood that they will choose ‘comfort care’ over more invasive, unnecessary life-sustaining medical intervention </w:t>
      </w:r>
      <w:r w:rsidRPr="004C4B36">
        <w:fldChar w:fldCharType="begin" w:fldLock="1"/>
      </w:r>
      <w:r w:rsidR="009B5897" w:rsidRPr="004C4B36">
        <w:instrText>ADDIN CSL_CITATION {"citationItems":[{"id":"ITEM-1","itemData":{"DOI":"10.1093/bmb/ldq024","ISSN":"0007-1420","author":[{"dropping-particle":"","family":"Sampson","given":"E. L.","non-dropping-particle":"","parse-names":false,"suffix":""}],"container-title":"British Medical Bulletin","id":"ITEM-1","issued":{"date-parts":[["2010"]]},"page":"159-174","publisher":"Oxford University Press","title":"Palliative care for people with dementia","type":"article-journal","volume":"96"},"uris":["http://www.mendeley.com/documents/?uuid=cd105804-9af7-36ea-aaa6-f1917303ce8c"]}],"mendeley":{"formattedCitation":"(186)","plainTextFormattedCitation":"(186)","previouslyFormattedCitation":"(185)"},"properties":{"noteIndex":0},"schema":"https://github.com/citation-style-language/schema/raw/master/csl-citation.json"}</w:instrText>
      </w:r>
      <w:r w:rsidRPr="004C4B36">
        <w:fldChar w:fldCharType="separate"/>
      </w:r>
      <w:r w:rsidR="009B5897" w:rsidRPr="004C4B36">
        <w:t>(186)</w:t>
      </w:r>
      <w:r w:rsidRPr="004C4B36">
        <w:fldChar w:fldCharType="end"/>
      </w:r>
      <w:r w:rsidRPr="004C4B36">
        <w:t>.</w:t>
      </w:r>
      <w:r w:rsidR="00CA2674" w:rsidRPr="004C4B36">
        <w:t xml:space="preserve"> </w:t>
      </w:r>
      <w:r w:rsidRPr="004C4B36">
        <w:rPr>
          <w:lang w:eastAsia="en-AU"/>
        </w:rPr>
        <w:t xml:space="preserve">Finally, in a qualitative study, people with dementia emphasised it was important to be cared for ‘in place’, stay at home for as long as possible, and be comfortable at end-of-life </w:t>
      </w:r>
      <w:r w:rsidRPr="004C4B36">
        <w:rPr>
          <w:lang w:eastAsia="en-AU"/>
        </w:rPr>
        <w:fldChar w:fldCharType="begin" w:fldLock="1"/>
      </w:r>
      <w:r w:rsidR="009B5897" w:rsidRPr="004C4B36">
        <w:rPr>
          <w:lang w:eastAsia="en-AU"/>
        </w:rPr>
        <w:instrText>ADDIN CSL_CITATION {"citationItems":[{"id":"ITEM-1","itemData":{"DOI":"10.1177/0269216317736033","ISBN":"02692163 (ISSN)","ISSN":"1477030X","PMID":"29020864","abstract":"journals.sagepub.com/home/pmj What is already known about this topic? • • End-of-life care for people with dementia is often inadequate and requires improvement. • • The views, wishes and preferences of people with dementia are poorly understood, and family carer perspectives are under-researched. What this paper adds? • • People with dementia and family carers do not always share views on what is key to achieving good end-of-life care. • • The views of people with dementia and family carers do not always accord with professional consensus on optimal end-of-life care. Abstract Background: In recent years, UK policy has increasingly recognised the importance of end-of-life care in dementia. While professional consensus on optimal palliative care in dementia has been reported, little is known about the perspectives of people with dementia and family carers. Aim: To compare the views of people with dementia and family carers of people with dementia (current and recently bereaved) on optimal end-of-life care. Design: Qualitative interviews (32) and a focus group were conducted. Data were thematically analysed. Setting/participants: Participants comprised people with early stage dementia, living at home in the northeast of England (n = 11); and current and bereaved carers (n = 25) from six services providing end-of-life care in England. Findings: Seven areas were identified as important to end-of-life care for people with dementia and/or family carers. People with dementia and carers expressed the need for receiving care in place, ensuring comfort and a skilled care team. However, they disagreed about the importance of planning for the future and the role of families in organising care and future decision-making. Conclusion: Further comparison of our findings with expert consensus views highlighted key areas of divergence and agreement. Discordant views concerning perceptions of dementia as a palliative condition, responsibility for future decision-making and the practical coordination of end-of-life care may undermine the provision of optimal palliative care. Professionals must explore and recognise the individual perspectives of people with dementia and family carers.","author":[{"dropping-particle":"","family":"Poole","given":"Marie","non-dropping-particle":"","parse-names":false,"suffix":""},{"dropping-particle":"","family":"Bamford","given":"Claire","non-dropping-particle":"","parse-names":false,"suffix":""},{"dropping-particle":"","family":"McLellan","given":"Emma","non-dropping-particle":"","parse-names":false,"suffix":""},{"dropping-particle":"","family":"Lee","given":"Richard P.","non-dropping-particle":"","parse-names":false,"suffix":""},{"dropping-particle":"","family":"Exley","given":"Catherine","non-dropping-particle":"","parse-names":false,"suffix":""},{"dropping-particle":"","family":"Hughes","given":"Julian C.","non-dropping-particle":"","parse-names":false,"suffix":""},{"dropping-particle":"","family":"Harrison-Dening","given":"Karen","non-dropping-particle":"","parse-names":false,"suffix":""},{"dropping-particle":"","family":"Robinson","given":"Louise","non-dropping-particle":"","parse-names":false,"suffix":""}],"container-title":"Palliative Medicine","id":"ITEM-1","issue":"3","issued":{"date-parts":[["2018"]]},"page":"631-642","title":"End-of-life care: A qualitative study comparing the views of people with dementia and family carers","type":"article-journal","volume":"32"},"uris":["http://www.mendeley.com/documents/?uuid=4f6d50b3-546f-3178-bdcc-f172e5256e99"]}],"mendeley":{"formattedCitation":"(205)","plainTextFormattedCitation":"(205)","previouslyFormattedCitation":"(204)"},"properties":{"noteIndex":0},"schema":"https://github.com/citation-style-language/schema/raw/master/csl-citation.json"}</w:instrText>
      </w:r>
      <w:r w:rsidRPr="004C4B36">
        <w:rPr>
          <w:lang w:eastAsia="en-AU"/>
        </w:rPr>
        <w:fldChar w:fldCharType="separate"/>
      </w:r>
      <w:r w:rsidR="009B5897" w:rsidRPr="004C4B36">
        <w:rPr>
          <w:lang w:eastAsia="en-AU"/>
        </w:rPr>
        <w:t>(205)</w:t>
      </w:r>
      <w:r w:rsidRPr="004C4B36">
        <w:rPr>
          <w:lang w:eastAsia="en-AU"/>
        </w:rPr>
        <w:fldChar w:fldCharType="end"/>
      </w:r>
      <w:r w:rsidRPr="004C4B36">
        <w:rPr>
          <w:lang w:eastAsia="en-AU"/>
        </w:rPr>
        <w:t>.</w:t>
      </w:r>
    </w:p>
    <w:p w14:paraId="53BFF442" w14:textId="77777777" w:rsidR="00183361" w:rsidRPr="004C4B36" w:rsidRDefault="00183361" w:rsidP="00584362">
      <w:pPr>
        <w:pStyle w:val="Heading4"/>
        <w:rPr>
          <w:noProof w:val="0"/>
          <w:lang w:val="en-GB"/>
        </w:rPr>
      </w:pPr>
      <w:r w:rsidRPr="004C4B36">
        <w:rPr>
          <w:noProof w:val="0"/>
          <w:lang w:val="en-GB"/>
        </w:rPr>
        <w:t>Health professional barriers</w:t>
      </w:r>
    </w:p>
    <w:p w14:paraId="060A7BE5" w14:textId="77777777" w:rsidR="00183361" w:rsidRPr="004C4B36" w:rsidRDefault="00183361" w:rsidP="00183361">
      <w:pPr>
        <w:pStyle w:val="Paragraph"/>
        <w:rPr>
          <w:lang w:eastAsia="en-AU"/>
        </w:rPr>
      </w:pPr>
      <w:r w:rsidRPr="004C4B36">
        <w:rPr>
          <w:lang w:eastAsia="en-AU"/>
        </w:rPr>
        <w:t>Barriers associated with health professionals revolved around a lack of knowledge in how to provide palliative care to those living with a disability, difficulties in prognostication regarding neurodegenerative diseases, and beliefs held by staff, particularly concerning neurodegenerative diseases.</w:t>
      </w:r>
    </w:p>
    <w:p w14:paraId="5B3FB397" w14:textId="3B33811B" w:rsidR="00183361" w:rsidRPr="004C4B36" w:rsidRDefault="00183361" w:rsidP="00183361">
      <w:pPr>
        <w:pStyle w:val="Paragraph"/>
        <w:rPr>
          <w:lang w:eastAsia="en-AU"/>
        </w:rPr>
      </w:pPr>
      <w:r w:rsidRPr="004C4B36">
        <w:rPr>
          <w:lang w:eastAsia="en-AU"/>
        </w:rPr>
        <w:t xml:space="preserve">In defining optimal palliative care for people with dementia, van der Steen et </w:t>
      </w:r>
      <w:r w:rsidR="006516FA" w:rsidRPr="004C4B36">
        <w:rPr>
          <w:lang w:eastAsia="en-AU"/>
        </w:rPr>
        <w:t>al. (2014) stressed that health</w:t>
      </w:r>
      <w:r w:rsidRPr="004C4B36">
        <w:rPr>
          <w:lang w:eastAsia="en-AU"/>
        </w:rPr>
        <w:t xml:space="preserve">care teams should be </w:t>
      </w:r>
      <w:r w:rsidRPr="004C4B36">
        <w:rPr>
          <w:lang w:eastAsia="en-AU"/>
        </w:rPr>
        <w:lastRenderedPageBreak/>
        <w:t xml:space="preserve">adequately trained to provide care </w:t>
      </w:r>
      <w:r w:rsidRPr="004C4B36">
        <w:rPr>
          <w:lang w:eastAsia="en-AU"/>
        </w:rPr>
        <w:fldChar w:fldCharType="begin" w:fldLock="1"/>
      </w:r>
      <w:r w:rsidR="009B5897" w:rsidRPr="004C4B36">
        <w:rPr>
          <w:lang w:eastAsia="en-AU"/>
        </w:rPr>
        <w:instrText>ADDIN CSL_CITATION {"citationItems":[{"id":"ITEM-1","itemData":{"DOI":"10.1177/0269216313493685","ISSN":"0269-2163","abstract":"Background:Dementia is a life-limiting disease without curative treatments. Patients and families may need palliative care specific to dementia.Aim:To define optimal palliative care in dementia.Methods:Five-round Delphi study. Based on literature, a core group of 12 experts from 6 countries drafted a set of core domains with salient recommendations for each domain. We invited 89 experts from 27 countries to evaluate these in a two-round online survey with feedback. Consensus was determined according to predefined criteria. The fourth round involved decisions by the core team, and the fifth involved input from the European Association for Palliative Care.Results:A total of 64 (72%) experts from 23 countries evaluated a set of 11 domains and 57 recommendations. There was immediate and full consensus on the following eight domains, including the recommendations: person-centred care, communication and shared decision-making; optimal treatment of symptoms and providing comfort (these two identified as central ...","author":[{"dropping-particle":"","family":"Steen","given":"Jenny T","non-dropping-particle":"van der","parse-names":false,"suffix":""},{"dropping-particle":"","family":"Radbruch","given":"Lukas","non-dropping-particle":"","parse-names":false,"suffix":""},{"dropping-particle":"","family":"Hertogh","given":"Cees MPM","non-dropping-particle":"","parse-names":false,"suffix":""},{"dropping-particle":"","family":"Boer","given":"Marike E","non-dropping-particle":"de","parse-names":false,"suffix":""},{"dropping-particle":"","family":"Hughes","given":"Julian C","non-dropping-particle":"","parse-names":false,"suffix":""},{"dropping-particle":"","family":"Larkin","given":"Philip","non-dropping-particle":"","parse-names":false,"suffix":""},{"dropping-particle":"","family":"Francke","given":"Anneke L","non-dropping-particle":"","parse-names":false,"suffix":""},{"dropping-particle":"","family":"Jünger","given":"Saskia","non-dropping-particle":"","parse-names":false,"suffix":""},{"dropping-particle":"","family":"Gove","given":"Dianne","non-dropping-particle":"","parse-names":false,"suffix":""},{"dropping-particle":"","family":"Firth","given":"Pam","non-dropping-particle":"","parse-names":false,"suffix":""},{"dropping-particle":"","family":"Koopmans","given":"Raymond TCM","non-dropping-particle":"","parse-names":false,"suffix":""},{"dropping-particle":"","family":"Volicer","given":"Ladislav","non-dropping-particle":"","parse-names":false,"suffix":""}],"container-title":"Palliative Medicine","id":"ITEM-1","issue":"3","issued":{"date-parts":[["2014","3","4"]]},"page":"197-209","publisher":"SAGE PublicationsSage UK: London, England","title":"White paper defining optimal palliative care in older people with dementia: A Delphi study and recommendations from the European Association for Palliative Care","type":"article-journal","volume":"28"},"uris":["http://www.mendeley.com/documents/?uuid=75ad6142-ac6a-3b54-af41-eb890a690ce4"]}],"mendeley":{"formattedCitation":"(202)","plainTextFormattedCitation":"(202)","previouslyFormattedCitation":"(201)"},"properties":{"noteIndex":0},"schema":"https://github.com/citation-style-language/schema/raw/master/csl-citation.json"}</w:instrText>
      </w:r>
      <w:r w:rsidRPr="004C4B36">
        <w:rPr>
          <w:lang w:eastAsia="en-AU"/>
        </w:rPr>
        <w:fldChar w:fldCharType="separate"/>
      </w:r>
      <w:r w:rsidR="009B5897" w:rsidRPr="004C4B36">
        <w:rPr>
          <w:lang w:eastAsia="en-AU"/>
        </w:rPr>
        <w:t>(202)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Education and upskilling of staff, including volunteers, is necessary for providing quality palliative care to those living with a disability </w:t>
      </w:r>
      <w:r w:rsidRPr="004C4B36">
        <w:rPr>
          <w:lang w:eastAsia="en-AU"/>
        </w:rPr>
        <w:fldChar w:fldCharType="begin" w:fldLock="1"/>
      </w:r>
      <w:r w:rsidR="009B5897" w:rsidRPr="004C4B36">
        <w:rPr>
          <w:lang w:eastAsia="en-AU"/>
        </w:rPr>
        <w:instrText>ADDIN CSL_CITATION {"citationItems":[{"id":"ITEM-1","itemData":{"DOI":"10.1177/0269216308088686","ISSN":"0269-2163","abstract":"There is a growing interest in the palliative care needs of people with intellectual disabilities (ID). There are indications that palliative care staff face particular problems providing care to this group, but empirical data about the extent of the problem are lacking. This study aims to gain insight into the current use of palliative care services by people with ID in London, to identify the prevalence and severity of problems faced by palliative care professionals and to identify strategies that will facilitate an improvement in access and delivery of palliative care services to people with ID. A postal questionnaire was developed for this study and returned by 543 professionals working in 53 specialist palliative care services in London (57% response rate). Sixty-seven percent of respondents had supported a patient with ID at some point in their palliative care career. Problems arising from the patient’s difficulty in understanding the illness and treatment were reported as the most pertinent. Other ...","author":[{"dropping-particle":"","family":"Tuffrey-Wijne","given":"I","non-dropping-particle":"","parse-names":false,"suffix":""},{"dropping-particle":"","family":"Whelton","given":"R","non-dropping-particle":"","parse-names":false,"suffix":""},{"dropping-particle":"","family":"Curfs","given":"L","non-dropping-particle":"","parse-names":false,"suffix":""},{"dropping-particle":"","family":"Hollins","given":"S","non-dropping-particle":"","parse-names":false,"suffix":""}],"container-title":"Palliative Medicine","id":"ITEM-1","issue":"3","issued":{"date-parts":[["2008"]]},"page":"281-290","publisher":"Sage PublicationsSage UK: London, England","title":"Palliative care provision for people with intellectual disabilities: a questionnaire survey of specialist palliative care professionals","type":"article-journal","volume":"22"},"uris":["http://www.mendeley.com/documents/?uuid=7498177c-ee6d-3c02-8982-598e3491450f"]}],"mendeley":{"formattedCitation":"(206)","plainTextFormattedCitation":"(206)","previouslyFormattedCitation":"(205)"},"properties":{"noteIndex":0},"schema":"https://github.com/citation-style-language/schema/raw/master/csl-citation.json"}</w:instrText>
      </w:r>
      <w:r w:rsidRPr="004C4B36">
        <w:rPr>
          <w:lang w:eastAsia="en-AU"/>
        </w:rPr>
        <w:fldChar w:fldCharType="separate"/>
      </w:r>
      <w:r w:rsidR="009B5897" w:rsidRPr="004C4B36">
        <w:rPr>
          <w:lang w:eastAsia="en-AU"/>
        </w:rPr>
        <w:t>(206)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many cases, health professionals exhibited little experience in </w:t>
      </w:r>
      <w:proofErr w:type="gramStart"/>
      <w:r w:rsidRPr="004C4B36">
        <w:rPr>
          <w:lang w:eastAsia="en-AU"/>
        </w:rPr>
        <w:t>working</w:t>
      </w:r>
      <w:proofErr w:type="gramEnd"/>
      <w:r w:rsidRPr="004C4B36">
        <w:rPr>
          <w:lang w:eastAsia="en-AU"/>
        </w:rPr>
        <w:t xml:space="preserve"> with people with an intellectual disability.</w:t>
      </w:r>
    </w:p>
    <w:p w14:paraId="35D998EC" w14:textId="19E429EE" w:rsidR="00183361" w:rsidRPr="004C4B36" w:rsidRDefault="00183361" w:rsidP="00183361">
      <w:pPr>
        <w:pStyle w:val="Paragraph"/>
        <w:rPr>
          <w:lang w:eastAsia="en-AU"/>
        </w:rPr>
      </w:pPr>
      <w:r w:rsidRPr="004C4B36">
        <w:rPr>
          <w:lang w:eastAsia="en-AU"/>
        </w:rPr>
        <w:t>The difficulties concerning prognoses, particularly for neur</w:t>
      </w:r>
      <w:r w:rsidR="006516FA" w:rsidRPr="004C4B36">
        <w:rPr>
          <w:lang w:eastAsia="en-AU"/>
        </w:rPr>
        <w:t>odegenerative diseases, present</w:t>
      </w:r>
      <w:r w:rsidRPr="004C4B36">
        <w:rPr>
          <w:lang w:eastAsia="en-AU"/>
        </w:rPr>
        <w:t xml:space="preserve"> significant barrier</w:t>
      </w:r>
      <w:r w:rsidR="006516FA" w:rsidRPr="004C4B36">
        <w:rPr>
          <w:lang w:eastAsia="en-AU"/>
        </w:rPr>
        <w:t>s</w:t>
      </w:r>
      <w:r w:rsidRPr="004C4B36">
        <w:rPr>
          <w:lang w:eastAsia="en-AU"/>
        </w:rPr>
        <w:t xml:space="preserve"> to accessing palliative care for those living with </w:t>
      </w:r>
      <w:r w:rsidR="006516FA" w:rsidRPr="004C4B36">
        <w:rPr>
          <w:lang w:eastAsia="en-AU"/>
        </w:rPr>
        <w:t>such conditions</w:t>
      </w:r>
      <w:r w:rsidRPr="004C4B36">
        <w:rPr>
          <w:lang w:eastAsia="en-AU"/>
        </w:rPr>
        <w:t>.</w:t>
      </w:r>
      <w:r w:rsidR="00CA2674" w:rsidRPr="004C4B36">
        <w:rPr>
          <w:lang w:eastAsia="en-AU"/>
        </w:rPr>
        <w:t xml:space="preserve"> </w:t>
      </w:r>
      <w:r w:rsidRPr="004C4B36">
        <w:rPr>
          <w:lang w:eastAsia="en-AU"/>
        </w:rPr>
        <w:t xml:space="preserve">For example, the disease trajectory of dementia is often unpredictable, making it difficult for health professionals to determine an accurate prognosis, and by extension, determine when palliative care is appropriate </w:t>
      </w:r>
      <w:r w:rsidRPr="004C4B36">
        <w:rPr>
          <w:lang w:eastAsia="en-AU"/>
        </w:rPr>
        <w:fldChar w:fldCharType="begin" w:fldLock="1"/>
      </w:r>
      <w:r w:rsidR="009B5897" w:rsidRPr="004C4B36">
        <w:rPr>
          <w:lang w:eastAsia="en-AU"/>
        </w:rPr>
        <w:instrText>ADDIN CSL_CITATION {"citationItems":[{"id":"ITEM-1","itemData":{"DOI":"10.1016/j.nedt.2005.02.003","abstract":"The increasing burden of chronic di8ease demands that palliative care clinicians address the needs of patients with non-malignant disease. This discussion document seeks to address some of the challenges to providing palliative care for end-stage dementia (ESD) and the need for skill enhancement in key providers of care. In spite of the intent, there is an apparent lack of appropriate, co-ordinated and comprehensive palliative care available for these individuals and their families. There is an absence of well-articulated models to assist health care providers of ESD clients. It would appear that the development and evaluation of guidelines, imple-mentation of education programs and collaborative associations between palliative and aged-care providers of care are key strategies to facilitate palliative care for ESD clients.","author":[{"dropping-particle":"","family":"Chang","given":"Esther","non-dropping-particle":"","parse-names":false,"suffix":""},{"dropping-particle":"","family":"Hancock","given":"Karen","non-dropping-particle":"","parse-names":false,"suffix":""},{"dropping-particle":"","family":"Harrison","given":"Kathleen","non-dropping-particle":"","parse-names":false,"suffix":""},{"dropping-particle":"","family":"Daly","given":"John","non-dropping-particle":"","parse-names":false,"suffix":""},{"dropping-particle":"","family":"Johnson","given":"Amanda","non-dropping-particle":"","parse-names":false,"suffix":""},{"dropping-particle":"","family":"Easterbrook","given":"Sally","non-dropping-particle":"","parse-names":false,"suffix":""},{"dropping-particle":"","family":"Noel","given":"Michael","non-dropping-particle":"","parse-names":false,"suffix":""},{"dropping-particle":"","family":"Luhr-Taylor","given":"Megan","non-dropping-particle":"","parse-names":false,"suffix":""},{"dropping-particle":"","family":"Davidson","given":"Patricia M","non-dropping-particle":"","parse-names":false,"suffix":""}],"container-title":"Nurse Education Today","id":"ITEM-1","issued":{"date-parts":[["2005"]]},"page":"326-332","title":"Palliative care for end-stage dementia: A discussion of the implications for education of health care professionals","type":"article-journal","volume":"25"},"uris":["http://www.mendeley.com/documents/?uuid=a6a22e8f-d3ae-39e0-baf1-be75e46ad938"]},{"id":"ITEM-2","itemData":{"DOI":"10.1136/pgmj.2006.052936","ISSN":"1469-0756","PMID":"17551065","abstract":"Dementia is a progressive life limiting condition with increasing prevalence and complex needs. Palliative care needs of patients with dementia are often poorly addressed; symptoms such as pain are under treated while these patients are over subjected to burdensome interventions. Research into palliative care in dementia remains limited but recent developments together with national guidelines and policies set foundations for improving the delivery of palliative care to this group of the population.","author":[{"dropping-particle":"","family":"Harris","given":"Dylan","non-dropping-particle":"","parse-names":false,"suffix":""}],"container-title":"Postgraduate Medical Journal","id":"ITEM-2","issued":{"date-parts":[["2007"]]},"page":"362-6","publisher":"BMJ Publishing Group","title":"Forget me not: Palliative care for people with dementia","type":"article-journal","volume":"83"},"uris":["http://www.mendeley.com/documents/?uuid=8aad502b-8dfa-32e8-a47e-3a7c6926b502"]},{"id":"ITEM-3","itemData":{"DOI":"10.1111/j.1468-3148.2010.00592.x","abstract":"Aim To better describe the role and timing of palliative care in supporting persons with intellectual disabilities and advanced dementia (AD). Background Specialist palliative care providers have focused mostly on people with cancers. Working with persons with intellectual disabilities and AD offers opportunities to expand such palliative care to other populations and disease conditions and to better under-stand the timing and role of palliative care delivery. Methods Thirteen focus group interviews were held involving staff in six intellectual disability services and one specialist palliative care provider in Ireland. A qual-itative descriptive approach was taken to analysis. Results Specialist palliative care staff recognized that person-centred care delivered in intellectual disability services was consistent with palliative approaches, but staff in intellectual disability services did not consider advanced dementia care as 'palliative care'. Both groups were unsure about the role of palliative care at early stage of dementia but appreciated specialist palliative care contributions in addressing pain and symptom management challenges. Conclusions Successful extension of palliative care princi-ples, philosophy and services to persons with intellec-tual disabilities and AD will require in-depth understanding of prevailing care philosophies and agreement regarding timing and the unique contribu-tions of specialist palliative care services.","author":[{"dropping-particle":"","family":"McCarron","given":"Mary","non-dropping-particle":"","parse-names":false,"suffix":""},{"dropping-particle":"","family":"McCallion","given":"Philip","non-dropping-particle":"","parse-names":false,"suffix":""},{"dropping-particle":"","family":"Fahey-Mccarthy","given":"Elizabeth","non-dropping-particle":"","parse-names":false,"suffix":""},{"dropping-particle":"","family":"Connaire","given":"Kevin","non-dropping-particle":"","parse-names":false,"suffix":""}],"container-title":"Journal of Applied Research in Intellectual Disabilities","id":"ITEM-3","issued":{"date-parts":[["2011"]]},"page":"189-198","title":"The role and timing of palliative care in supporting persons with intellectual disability and advanced dementia","type":"article-journal","volume":"24"},"uris":["http://www.mendeley.com/documents/?uuid=db5319e2-f3dc-3f54-9063-fc90d119ac0e"]},{"id":"ITEM-4","itemData":{"DOI":"10.1177/0269216313493685","ISSN":"0269-2163","abstract":"Background:Dementia is a life-limiting disease without curative treatments. Patients and families may need palliative care specific to dementia.Aim:To define optimal palliative care in dementia.Methods:Five-round Delphi study. Based on literature, a core group of 12 experts from 6 countries drafted a set of core domains with salient recommendations for each domain. We invited 89 experts from 27 countries to evaluate these in a two-round online survey with feedback. Consensus was determined according to predefined criteria. The fourth round involved decisions by the core team, and the fifth involved input from the European Association for Palliative Care.Results:A total of 64 (72%) experts from 23 countries evaluated a set of 11 domains and 57 recommendations. There was immediate and full consensus on the following eight domains, including the recommendations: person-centred care, communication and shared decision-making; optimal treatment of symptoms and providing comfort (these two identified as central ...","author":[{"dropping-particle":"","family":"Steen","given":"Jenny T","non-dropping-particle":"van der","parse-names":false,"suffix":""},{"dropping-particle":"","family":"Radbruch","given":"Lukas","non-dropping-particle":"","parse-names":false,"suffix":""},{"dropping-particle":"","family":"Hertogh","given":"Cees MPM","non-dropping-particle":"","parse-names":false,"suffix":""},{"dropping-particle":"","family":"Boer","given":"Marike E","non-dropping-particle":"de","parse-names":false,"suffix":""},{"dropping-particle":"","family":"Hughes","given":"Julian C","non-dropping-particle":"","parse-names":false,"suffix":""},{"dropping-particle":"","family":"Larkin","given":"Philip","non-dropping-particle":"","parse-names":false,"suffix":""},{"dropping-particle":"","family":"Francke","given":"Anneke L","non-dropping-particle":"","parse-names":false,"suffix":""},{"dropping-particle":"","family":"Jünger","given":"Saskia","non-dropping-particle":"","parse-names":false,"suffix":""},{"dropping-particle":"","family":"Gove","given":"Dianne","non-dropping-particle":"","parse-names":false,"suffix":""},{"dropping-particle":"","family":"Firth","given":"Pam","non-dropping-particle":"","parse-names":false,"suffix":""},{"dropping-particle":"","family":"Koopmans","given":"Raymond TCM","non-dropping-particle":"","parse-names":false,"suffix":""},{"dropping-particle":"","family":"Volicer","given":"Ladislav","non-dropping-particle":"","parse-names":false,"suffix":""}],"container-title":"Palliative Medicine","id":"ITEM-4","issue":"3","issued":{"date-parts":[["2014","3","4"]]},"page":"197-209","publisher":"SAGE PublicationsSage UK: London, England","title":"White paper defining optimal palliative care in older people with dementia: A Delphi study and recommendations from the European Association for Palliative Care","type":"article-journal","volume":"28"},"uris":["http://www.mendeley.com/documents/?uuid=75ad6142-ac6a-3b54-af41-eb890a690ce4"]}],"mendeley":{"formattedCitation":"(201,202,207,208)","plainTextFormattedCitation":"(201,202,207,208)","previouslyFormattedCitation":"(200,201,206,207)"},"properties":{"noteIndex":0},"schema":"https://github.com/citation-style-language/schema/raw/master/csl-citation.json"}</w:instrText>
      </w:r>
      <w:r w:rsidRPr="004C4B36">
        <w:rPr>
          <w:lang w:eastAsia="en-AU"/>
        </w:rPr>
        <w:fldChar w:fldCharType="separate"/>
      </w:r>
      <w:r w:rsidR="009B5897" w:rsidRPr="004C4B36">
        <w:rPr>
          <w:lang w:eastAsia="en-AU"/>
        </w:rPr>
        <w:t>(201,202,207,208)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Furthermore</w:t>
      </w:r>
      <w:r w:rsidR="006516FA" w:rsidRPr="004C4B36">
        <w:rPr>
          <w:lang w:eastAsia="en-AU"/>
        </w:rPr>
        <w:t>, health</w:t>
      </w:r>
      <w:r w:rsidRPr="004C4B36">
        <w:rPr>
          <w:lang w:eastAsia="en-AU"/>
        </w:rPr>
        <w:t>care professionals</w:t>
      </w:r>
      <w:r w:rsidR="003779A6" w:rsidRPr="004C4B36">
        <w:rPr>
          <w:lang w:eastAsia="en-AU"/>
        </w:rPr>
        <w:t xml:space="preserve"> working in</w:t>
      </w:r>
      <w:r w:rsidRPr="004C4B36">
        <w:rPr>
          <w:lang w:eastAsia="en-AU"/>
        </w:rPr>
        <w:t xml:space="preserve"> nursing home</w:t>
      </w:r>
      <w:r w:rsidR="003779A6" w:rsidRPr="004C4B36">
        <w:rPr>
          <w:lang w:eastAsia="en-AU"/>
        </w:rPr>
        <w:t>s</w:t>
      </w:r>
      <w:r w:rsidRPr="004C4B36">
        <w:rPr>
          <w:lang w:eastAsia="en-AU"/>
        </w:rPr>
        <w:t xml:space="preserve"> </w:t>
      </w:r>
      <w:r w:rsidR="003779A6" w:rsidRPr="004C4B36">
        <w:rPr>
          <w:lang w:eastAsia="en-AU"/>
        </w:rPr>
        <w:t>may</w:t>
      </w:r>
      <w:r w:rsidRPr="004C4B36">
        <w:rPr>
          <w:lang w:eastAsia="en-AU"/>
        </w:rPr>
        <w:t xml:space="preserve"> experience emotional distress while caring for residents with dementia, due to a lack o</w:t>
      </w:r>
      <w:r w:rsidR="003779A6" w:rsidRPr="004C4B36">
        <w:rPr>
          <w:lang w:eastAsia="en-AU"/>
        </w:rPr>
        <w:t>f knowledge and understanding of</w:t>
      </w:r>
      <w:r w:rsidRPr="004C4B36">
        <w:rPr>
          <w:lang w:eastAsia="en-AU"/>
        </w:rPr>
        <w:t xml:space="preserve"> how </w:t>
      </w:r>
      <w:r w:rsidR="003779A6" w:rsidRPr="004C4B36">
        <w:rPr>
          <w:lang w:eastAsia="en-AU"/>
        </w:rPr>
        <w:t xml:space="preserve">to </w:t>
      </w:r>
      <w:r w:rsidRPr="004C4B36">
        <w:rPr>
          <w:lang w:eastAsia="en-AU"/>
        </w:rPr>
        <w:t xml:space="preserve">cope with behavioural changes, as well as difficulties coordinating care with family members </w:t>
      </w:r>
      <w:r w:rsidRPr="004C4B36">
        <w:rPr>
          <w:lang w:eastAsia="en-AU"/>
        </w:rPr>
        <w:fldChar w:fldCharType="begin" w:fldLock="1"/>
      </w:r>
      <w:r w:rsidR="009B5897" w:rsidRPr="004C4B36">
        <w:rPr>
          <w:lang w:eastAsia="en-AU"/>
        </w:rPr>
        <w:instrText>ADDIN CSL_CITATION {"citationItems":[{"id":"ITEM-1","itemData":{"DOI":"10.1186/s12913-018-3515-x","ISSN":"14726963","PMID":"30208872","abstract":"Background: Dementia has become a major public health issue worldwide due to its rapidly increasing prevalence and an increasing number of dementia-related deaths in long-term care facilities. The aim of this study was to examine health professionals' experiences of potential barriers and facilitators in providing palliative care for people with severe dementia in long-term care facilities. Methods: This was a qualitative descriptive study. The data were collected from four focus groups and 20 individual in-depth interviews with healthcare professionals from four Norwegian nursing homes. The data were analysed by thematic text analysis, as described by Braun and Clarke. Results: The major findings indicate that healthcare professionals experience a lack of continuity as the main barrier to facilitating palliative care. Time pressure and increased efficiency requirements especially affect the weakest and bedridden residents with dementia. The healthcare professionals feel conflicted between wanting to spend more time caring for each individual resident and feeling pressure to help everyone. Although resources are scarce, dying residents are always given priority by healthcare professionals, either by the hiring of extra personnel or the reorganization of tasks in a way that facilitates someone staying with the terminal resident. Advanced care planning was highlighted as a facilitator in providing palliative care, but the extensive use of temporary staff among nurses and doctors and the relocation between the sheltered and long-term wards threaten the continuity in planning and providing palliative care. Conclusions: The findings indicate that healthcare professionals experienced several structural barriers that prevented the provision of palliative care to people with severe dementia in long-term care facilities. Increasing demands for economic rationality lead to a lack of continuity of care. Organizational changes, such as measures to increase the competence and the proportion of permanent employees and the prevention of burdensome end-of-life transitions, should be implemented to improve continuity and quality of care.","author":[{"dropping-particle":"","family":"Midtbust","given":"May Helen","non-dropping-particle":"","parse-names":false,"suffix":""},{"dropping-particle":"","family":"Alnes","given":"Rigmor Einang","non-dropping-particle":"","parse-names":false,"suffix":""},{"dropping-particle":"","family":"Gjengedal","given":"Eva","non-dropping-particle":"","parse-names":false,"suffix":""},{"dropping-particle":"","family":"Lykkeslet","given":"Else","non-dropping-particle":"","parse-names":false,"suffix":""}],"container-title":"BMC Health Services Research","id":"ITEM-1","issued":{"date-parts":[["2018"]]},"page":"709","title":"Perceived barriers and facilitators in providing palliative care for people with severe dementia: The healthcare professionals' experiences","type":"article-journal","volume":"18"},"uris":["http://www.mendeley.com/documents/?uuid=9c2b0473-58d0-3894-8177-66f56b2513d5"]}],"mendeley":{"formattedCitation":"(209)","plainTextFormattedCitation":"(209)","previouslyFormattedCitation":"(208)"},"properties":{"noteIndex":0},"schema":"https://github.com/citation-style-language/schema/raw/master/csl-citation.json"}</w:instrText>
      </w:r>
      <w:r w:rsidRPr="004C4B36">
        <w:rPr>
          <w:lang w:eastAsia="en-AU"/>
        </w:rPr>
        <w:fldChar w:fldCharType="separate"/>
      </w:r>
      <w:r w:rsidR="009B5897" w:rsidRPr="004C4B36">
        <w:rPr>
          <w:lang w:eastAsia="en-AU"/>
        </w:rPr>
        <w:t>(209)</w:t>
      </w:r>
      <w:r w:rsidRPr="004C4B36">
        <w:rPr>
          <w:lang w:eastAsia="en-AU"/>
        </w:rPr>
        <w:fldChar w:fldCharType="end"/>
      </w:r>
      <w:r w:rsidRPr="004C4B36">
        <w:rPr>
          <w:lang w:eastAsia="en-AU"/>
        </w:rPr>
        <w:t>.</w:t>
      </w:r>
    </w:p>
    <w:p w14:paraId="77CC733E" w14:textId="4B34DCBE" w:rsidR="00183361" w:rsidRPr="004C4B36" w:rsidRDefault="00183361" w:rsidP="00183361">
      <w:pPr>
        <w:pStyle w:val="Paragraph"/>
        <w:rPr>
          <w:lang w:eastAsia="en-AU"/>
        </w:rPr>
      </w:pPr>
      <w:r w:rsidRPr="004C4B36">
        <w:rPr>
          <w:lang w:eastAsia="en-AU"/>
        </w:rPr>
        <w:t>Health professional beliefs concerning the terminal nature of dementia were also cited as barriers to accessing palliative care for those with the condition.</w:t>
      </w:r>
      <w:r w:rsidR="00CA2674" w:rsidRPr="004C4B36">
        <w:rPr>
          <w:lang w:eastAsia="en-AU"/>
        </w:rPr>
        <w:t xml:space="preserve"> </w:t>
      </w:r>
      <w:r w:rsidRPr="004C4B36">
        <w:rPr>
          <w:lang w:eastAsia="en-AU"/>
        </w:rPr>
        <w:t xml:space="preserve">A number of published papers raised concerns that health professionals may not view dementia as a terminal illness that requires access to palliative care </w:t>
      </w:r>
      <w:r w:rsidRPr="004C4B36">
        <w:rPr>
          <w:lang w:eastAsia="en-AU"/>
        </w:rPr>
        <w:fldChar w:fldCharType="begin" w:fldLock="1"/>
      </w:r>
      <w:r w:rsidR="009B5897" w:rsidRPr="004C4B36">
        <w:rPr>
          <w:lang w:eastAsia="en-AU"/>
        </w:rPr>
        <w:instrText>ADDIN CSL_CITATION {"citationItems":[{"id":"ITEM-1","itemData":{"DOI":"10.1192/apt.bp.106.003442","author":[{"dropping-particle":"","family":"Hughes","given":"Julian C","non-dropping-particle":"","parse-names":false,"suffix":""},{"dropping-particle":"","family":"Jolley","given":"David","non-dropping-particle":"","parse-names":false,"suffix":""},{"dropping-particle":"","family":"Jordan","given":"Alice","non-dropping-particle":"","parse-names":false,"suffix":""},{"dropping-particle":"","family":"Sampson","given":"Elizabeth L","non-dropping-particle":"","parse-names":false,"suffix":""}],"container-title":"Advances in Psychiatric Treatment","id":"ITEM-1","issued":{"date-parts":[["2007"]]},"page":"251-260","title":"Palliative care in dementia: Issues and evidence","type":"article-journal","volume":"13"},"uris":["http://www.mendeley.com/documents/?uuid=09dadaa6-7c08-3e55-a12d-6b269a6a2b0e"]},{"id":"ITEM-2","itemData":{"DOI":"10.1093/bmb/ldq024","ISSN":"0007-1420","author":[{"dropping-particle":"","family":"Sampson","given":"E. L.","non-dropping-particle":"","parse-names":false,"suffix":""}],"container-title":"British Medical Bulletin","id":"ITEM-2","issued":{"date-parts":[["2010"]]},"page":"159-174","publisher":"Oxford University Press","title":"Palliative care for people with dementia","type":"article-journal","volume":"96"},"uris":["http://www.mendeley.com/documents/?uuid=cd105804-9af7-36ea-aaa6-f1917303ce8c"]},{"id":"ITEM-3","itemData":{"DOI":"10.1177/0269216311423443","abstract":"M., &amp; Ingleton, C. (2012). Barriers and facilitators to the receipt of palliative care for people with dementia: the views of medical and nursing staff.","author":[{"dropping-particle":"","family":"Ryan","given":"Tony","non-dropping-particle":"","parse-names":false,"suffix":""},{"dropping-particle":"","family":"Gardiner","given":"Clare","non-dropping-particle":"","parse-names":false,"suffix":""},{"dropping-particle":"","family":"Bellamy","given":"Gary","non-dropping-particle":"","parse-names":false,"suffix":""},{"dropping-particle":"","family":"Gott","given":"Merryn","non-dropping-particle":"","parse-names":false,"suffix":""},{"dropping-particle":"","family":"Ingleton","given":"Christine","non-dropping-particle":"","parse-names":false,"suffix":""}],"container-title":"Palliative Medicine","id":"ITEM-3","issue":"7","issued":{"date-parts":[["2011"]]},"page":"879-886","title":"Barriers and facilitators to the receipt of palliative care for people with dementia: The views of medical and nursing staff","type":"article-journal","volume":"26"},"uris":["http://www.mendeley.com/documents/?uuid=c9cb3fa6-499c-3476-8167-e6f26d75c62d"]}],"mendeley":{"formattedCitation":"(186,192,210)","plainTextFormattedCitation":"(186,192,210)","previouslyFormattedCitation":"(185,191,209)"},"properties":{"noteIndex":0},"schema":"https://github.com/citation-style-language/schema/raw/master/csl-citation.json"}</w:instrText>
      </w:r>
      <w:r w:rsidRPr="004C4B36">
        <w:rPr>
          <w:lang w:eastAsia="en-AU"/>
        </w:rPr>
        <w:fldChar w:fldCharType="separate"/>
      </w:r>
      <w:r w:rsidR="009B5897" w:rsidRPr="004C4B36">
        <w:rPr>
          <w:lang w:eastAsia="en-AU"/>
        </w:rPr>
        <w:t>(186,192,210)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Similarly, others report that the symptom burden of Alzheimer’s and other types of dementia are comparable to those of cancer, yet people with dementia tended to receive poorer quality end-of-life care, based on a range of clinical indicators (prescription of medications, bereavement support offered to next of kin, assessment for pain, and specialist palliative care consultations) </w:t>
      </w:r>
      <w:r w:rsidRPr="004C4B36">
        <w:rPr>
          <w:lang w:eastAsia="en-AU"/>
        </w:rPr>
        <w:fldChar w:fldCharType="begin" w:fldLock="1"/>
      </w:r>
      <w:r w:rsidR="009B5897" w:rsidRPr="004C4B36">
        <w:rPr>
          <w:lang w:eastAsia="en-AU"/>
        </w:rPr>
        <w:instrText>ADDIN CSL_CITATION {"citationItems":[{"id":"ITEM-1","itemData":{"DOI":"10.1371/journal.pone.0201051","ISBN":"1111111111","ISSN":"19326203","PMID":"30059515","abstract":"Introduction Globally, dementia is one of the leading causes of death. Given the growing elderly population in the world, the yearly number of deaths by dementia is expected to increase. Patients dying from dementia are reported to suffer from a burden of symptoms similar to that of patients with cancer, but receive less medication against symptoms, have a lower probability of palliative care planning and seldom have access to specialised palliative care. Studies investigating the quality of palliative care in dementia are scarce. The aim of this Swedish national study was to compare the quality of end-of-life care between patients with dementia and patients with cancer regardless of place of care.   Methods Thirteen end-of-life care quality indicators collected by the Swedish Register of Palliative Care (SRPC) were compared between patients dying from dementia and patients dying from cancer. Data were collected from deaths occurring in nursing homes, hospitals, specialised and general palliative home care, and palliative in-patient units during a three-year period (during March 2012 to February 2015). Analyses were performed using a multivariable logistic regression model, adjusted for age and gender. A subgroup of patients with Alzheimer’s disease was identified and compared to patients with other and unspecified types of dementia.   Results A total of 4624 deaths from Alzheimer’s disease, 11 804deaths from other dementia diagnoses and 51 609 deaths from cancer were included. For six of the 13 quality indicators examined (prescription of PRN drugs against nausea and anxiety, information and bereavement support offered to next of kin, pain assessment and specialised palliative care consultations), poorer outcomes were shown for the dementia group in comparison to the cancer group. Two outcomes (prevalence of pressure ulcers and fluid therapy during the last 24 hours in life) showed better outcomes for the dementia group. The outcomes for the 13 quality indicators were similar for patients with Alzheimer’s disease compared to patients with other and unspecified types of dementia.   Conclusions The findings in this study indicates that patients dying from Alzheimer’s disease and other types of dementia receive a poorer quality of end-of-life care concerning several important end-of-life care areas when compared to patients dying from cancer. Guidelines for end-of-life care in Sweden cannot explain or justify these differences. Further studies are needed …","author":[{"dropping-particle":"","family":"Martinsson","given":"Lisa","non-dropping-particle":"","parse-names":false,"suffix":""},{"dropping-particle":"","family":"Lundström","given":"Staffan","non-dropping-particle":"","parse-names":false,"suffix":""},{"dropping-particle":"","family":"Sundelöf","given":"Johan","non-dropping-particle":"","parse-names":false,"suffix":""}],"container-title":"PLoS ONE","id":"ITEM-1","issue":"7","issued":{"date-parts":[["2018"]]},"page":"1-11","title":"Quality of end-of-life care in patients with dementia compared to patients with cancer: A population-based register study","type":"article-journal","volume":"13"},"uris":["http://www.mendeley.com/documents/?uuid=f5b8b058-c0cb-43a3-9da9-83596605dc62"]}],"mendeley":{"formattedCitation":"(211)","plainTextFormattedCitation":"(211)","previouslyFormattedCitation":"(210)"},"properties":{"noteIndex":0},"schema":"https://github.com/citation-style-language/schema/raw/master/csl-citation.json"}</w:instrText>
      </w:r>
      <w:r w:rsidRPr="004C4B36">
        <w:rPr>
          <w:lang w:eastAsia="en-AU"/>
        </w:rPr>
        <w:fldChar w:fldCharType="separate"/>
      </w:r>
      <w:r w:rsidR="009B5897" w:rsidRPr="004C4B36">
        <w:rPr>
          <w:lang w:eastAsia="en-AU"/>
        </w:rPr>
        <w:t>(211)</w:t>
      </w:r>
      <w:r w:rsidRPr="004C4B36">
        <w:rPr>
          <w:lang w:eastAsia="en-AU"/>
        </w:rPr>
        <w:fldChar w:fldCharType="end"/>
      </w:r>
      <w:r w:rsidRPr="004C4B36">
        <w:rPr>
          <w:lang w:eastAsia="en-AU"/>
        </w:rPr>
        <w:t>.</w:t>
      </w:r>
    </w:p>
    <w:p w14:paraId="796E05BC" w14:textId="379437FE" w:rsidR="00183361" w:rsidRPr="004C4B36" w:rsidRDefault="008A3214" w:rsidP="00584362">
      <w:pPr>
        <w:pStyle w:val="Heading4"/>
        <w:rPr>
          <w:noProof w:val="0"/>
          <w:lang w:val="en-GB"/>
        </w:rPr>
      </w:pPr>
      <w:r w:rsidRPr="004C4B36">
        <w:rPr>
          <w:noProof w:val="0"/>
          <w:lang w:val="en-GB"/>
        </w:rPr>
        <w:br w:type="column"/>
      </w:r>
      <w:r w:rsidR="00183361" w:rsidRPr="004C4B36">
        <w:rPr>
          <w:noProof w:val="0"/>
          <w:lang w:val="en-GB"/>
        </w:rPr>
        <w:t>Organisation/service-side barriers</w:t>
      </w:r>
    </w:p>
    <w:p w14:paraId="0CDEF303" w14:textId="42E2D00A" w:rsidR="00183361" w:rsidRPr="004C4B36" w:rsidRDefault="00183361" w:rsidP="00D14BCF">
      <w:pPr>
        <w:pStyle w:val="ParagraphKeep"/>
        <w:rPr>
          <w:lang w:eastAsia="en-AU"/>
        </w:rPr>
      </w:pPr>
      <w:r w:rsidRPr="004C4B36">
        <w:rPr>
          <w:lang w:eastAsia="en-AU"/>
        </w:rPr>
        <w:t>Barriers at the organisation/service level include a lack of planning about where people with intellectual disabilities wi</w:t>
      </w:r>
      <w:r w:rsidR="003779A6" w:rsidRPr="004C4B36">
        <w:rPr>
          <w:lang w:eastAsia="en-AU"/>
        </w:rPr>
        <w:t>ll live at the end of their lives</w:t>
      </w:r>
      <w:r w:rsidRPr="004C4B36">
        <w:rPr>
          <w:lang w:eastAsia="en-AU"/>
        </w:rPr>
        <w:t>,</w:t>
      </w:r>
      <w:r w:rsidR="003779A6" w:rsidRPr="004C4B36">
        <w:rPr>
          <w:lang w:eastAsia="en-AU"/>
        </w:rPr>
        <w:t xml:space="preserve"> including the transitions from</w:t>
      </w:r>
      <w:r w:rsidRPr="004C4B36">
        <w:rPr>
          <w:lang w:eastAsia="en-AU"/>
        </w:rPr>
        <w:t xml:space="preserve"> family to agency care settings </w:t>
      </w:r>
      <w:r w:rsidRPr="004C4B36">
        <w:rPr>
          <w:lang w:eastAsia="en-AU"/>
        </w:rPr>
        <w:fldChar w:fldCharType="begin" w:fldLock="1"/>
      </w:r>
      <w:r w:rsidR="009B5897" w:rsidRPr="004C4B36">
        <w:rPr>
          <w:lang w:eastAsia="en-AU"/>
        </w:rPr>
        <w:instrText>ADDIN CSL_CITATION {"citationItems":[{"id":"ITEM-1","itemData":{"DOI":"10.1111/jar.12374","ISSN":"14683148","PMID":"28585240","abstract":"BACKGROUND: The nature and quality of end-of-life care received by adults with intellectual disabilities in out-of-home, non-institutional community agency residences in Western nations is not well understood. METHOD: A range of databases and search engines were used to locate conceptual, clinical and research articles from relevant peer-reviewed journals. RESULTS: The present authors present a literature review of the agency, social and healthcare supports that impact end-of-life care for adults with intellectual disabilities. More information is needed about where people with intellectual disabilities are living at the very end of life and where they die. CONCLUSIONS: The support needs for adults with intellectual disabilities will change over time, particularly at the end of life. There are some areas, such as removing barriers to providing services, staff training, partnerships between agencies and palliative care providers, and advocacy, where further research may help to improve the end-of-life care for adults with intellectual disabilities.","author":[{"dropping-particle":"","family":"Moro","given":"Teresa T.","non-dropping-particle":"","parse-names":false,"suffix":""},{"dropping-particle":"","family":"Savage","given":"Teresa A.","non-dropping-particle":"","parse-names":false,"suffix":""},{"dropping-particle":"","family":"Gehlert","given":"Sarah","non-dropping-particle":"","parse-names":false,"suffix":""}],"container-title":"Journal of Applied Research in Intellectual Disabilities","id":"ITEM-1","issue":"6","issued":{"date-parts":[["2017"]]},"page":"1045-1056","title":"Agency, social and healthcare supports for adults with intellectual disability at the end of life in out-of-home, non-institutional community residences in Western nations: A literature review","type":"article-journal","volume":"30"},"uris":["http://www.mendeley.com/documents/?uuid=218d3a98-921a-4512-a52c-7da4417aad51"]}],"mendeley":{"formattedCitation":"(196)","plainTextFormattedCitation":"(196)","previouslyFormattedCitation":"(195)"},"properties":{"noteIndex":0},"schema":"https://github.com/citation-style-language/schema/raw/master/csl-citation.json"}</w:instrText>
      </w:r>
      <w:r w:rsidRPr="004C4B36">
        <w:rPr>
          <w:lang w:eastAsia="en-AU"/>
        </w:rPr>
        <w:fldChar w:fldCharType="separate"/>
      </w:r>
      <w:r w:rsidR="009B5897" w:rsidRPr="004C4B36">
        <w:rPr>
          <w:lang w:eastAsia="en-AU"/>
        </w:rPr>
        <w:t>(196)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Wark et al. (2017) investigated barriers to providing end-of-life care for people with an intellectual disability in Australia by interviewing direct care staff from a sample of metropolitan and rural locations </w:t>
      </w:r>
      <w:r w:rsidRPr="004C4B36">
        <w:rPr>
          <w:lang w:eastAsia="en-AU"/>
        </w:rPr>
        <w:fldChar w:fldCharType="begin" w:fldLock="1"/>
      </w:r>
      <w:r w:rsidR="009B5897" w:rsidRPr="004C4B36">
        <w:rPr>
          <w:lang w:eastAsia="en-AU"/>
        </w:rPr>
        <w:instrText>ADDIN CSL_CITATION {"citationItems":[{"id":"ITEM-1","itemData":{"DOI":"10.1111/jar.12408","ISSN":"14683148","PMID":"28851035","abstract":"BACKGROUND Increasing life expectancy for people with intellectual disability is resulting in greater need for end-of-life care services. However, limited knowledge is available regarding what barriers to accessing end-of-life care support are evident, particularly comparatively across rural and metropolitan locations. METHODS Focus group interviews were undertaken with 35 direct-care staff from four rural and two metropolitan locations. A semistructured interview guide was used, with a focus on health service access. All focus group data were independently transcribed, with thematic analysis then performed. RESULTS Frequency analysis identified 262 statements relating to health services access. Thematic analysis identified four key areas of \"isolation,\" \"support from doctors,\" \"general health support access\" and \"internal staffing issues.\" CONCLUSIONS Improved access to end-of-life services is urgently required across both rural and metropolitan areas. Development of specialist training and support models for both disability and general healthcare staff may assist to reduce some identified barriers.","author":[{"dropping-particle":"","family":"Wark","given":"Stuart","non-dropping-particle":"","parse-names":false,"suffix":""},{"dropping-particle":"","family":"Hussain","given":"Rafat","non-dropping-particle":"","parse-names":false,"suffix":""},{"dropping-particle":"","family":"Müller","given":"Arne","non-dropping-particle":"","parse-names":false,"suffix":""},{"dropping-particle":"","family":"Ryan","given":"Peta","non-dropping-particle":"","parse-names":false,"suffix":""},{"dropping-particle":"","family":"Parmenter","given":"Trevor","non-dropping-particle":"","parse-names":false,"suffix":""}],"container-title":"Journal of Applied Research in Intellectual Disabilities","id":"ITEM-1","issue":"6","issued":{"date-parts":[["2017"]]},"page":"1151-1159","title":"Challenges in providing end-of-life care for people with intellectual disability: Health services access","type":"article-journal","volume":"30"},"uris":["http://www.mendeley.com/documents/?uuid=f34e5ec0-fbc2-4f57-a306-5dc9a73e8b7b"]}],"mendeley":{"formattedCitation":"(212)","plainTextFormattedCitation":"(212)","previouslyFormattedCitation":"(211)"},"properties":{"noteIndex":0},"schema":"https://github.com/citation-style-language/schema/raw/master/csl-citation.json"}</w:instrText>
      </w:r>
      <w:r w:rsidRPr="004C4B36">
        <w:rPr>
          <w:lang w:eastAsia="en-AU"/>
        </w:rPr>
        <w:fldChar w:fldCharType="separate"/>
      </w:r>
      <w:r w:rsidR="009B5897" w:rsidRPr="004C4B36">
        <w:rPr>
          <w:lang w:eastAsia="en-AU"/>
        </w:rPr>
        <w:t>(212)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The following qualitative themes were reported:</w:t>
      </w:r>
    </w:p>
    <w:p w14:paraId="601D7B5A" w14:textId="77777777" w:rsidR="00183361" w:rsidRPr="004C4B36" w:rsidRDefault="00183361" w:rsidP="00D14BCF">
      <w:pPr>
        <w:pStyle w:val="Bullet1"/>
      </w:pPr>
      <w:r w:rsidRPr="004C4B36">
        <w:t>Perceived staff isolation</w:t>
      </w:r>
    </w:p>
    <w:p w14:paraId="66120D8D" w14:textId="68783F25" w:rsidR="00183361" w:rsidRPr="004C4B36" w:rsidRDefault="00183361" w:rsidP="00D14BCF">
      <w:pPr>
        <w:pStyle w:val="Bullet1"/>
      </w:pPr>
      <w:r w:rsidRPr="004C4B36">
        <w:t xml:space="preserve">Frustration experienced by staff due to awareness of available supports and services but </w:t>
      </w:r>
      <w:r w:rsidR="003779A6" w:rsidRPr="004C4B36">
        <w:t>a perceived inability</w:t>
      </w:r>
      <w:r w:rsidRPr="004C4B36">
        <w:t xml:space="preserve"> to gain consistent access to them</w:t>
      </w:r>
    </w:p>
    <w:p w14:paraId="5D9EBC9A" w14:textId="77777777" w:rsidR="00183361" w:rsidRPr="004C4B36" w:rsidRDefault="00183361" w:rsidP="00D14BCF">
      <w:pPr>
        <w:pStyle w:val="Bullet1"/>
      </w:pPr>
      <w:r w:rsidRPr="004C4B36">
        <w:t>Potential isolation from medical services/doctors</w:t>
      </w:r>
    </w:p>
    <w:p w14:paraId="2DB64CBE" w14:textId="77777777" w:rsidR="00183361" w:rsidRPr="004C4B36" w:rsidRDefault="00183361" w:rsidP="00D14BCF">
      <w:pPr>
        <w:pStyle w:val="Bullet1"/>
      </w:pPr>
      <w:r w:rsidRPr="004C4B36">
        <w:t>Lack of access to generalist health support</w:t>
      </w:r>
    </w:p>
    <w:p w14:paraId="45AAE4F9" w14:textId="77777777" w:rsidR="00183361" w:rsidRPr="004C4B36" w:rsidRDefault="00183361" w:rsidP="00D14BCF">
      <w:pPr>
        <w:pStyle w:val="Bullet1"/>
      </w:pPr>
      <w:r w:rsidRPr="004C4B36">
        <w:t>Internal staffing issues/attracting and retaining suitable staff</w:t>
      </w:r>
    </w:p>
    <w:p w14:paraId="481EF707" w14:textId="4793BB2D" w:rsidR="00183361" w:rsidRPr="004C4B36" w:rsidRDefault="00183361" w:rsidP="00BF5D92">
      <w:pPr>
        <w:pStyle w:val="Bullet1"/>
      </w:pPr>
      <w:r w:rsidRPr="004C4B36">
        <w:t xml:space="preserve">lack of available funding to support individuals with other healthcare needs </w:t>
      </w:r>
      <w:r w:rsidRPr="004C4B36">
        <w:fldChar w:fldCharType="begin" w:fldLock="1"/>
      </w:r>
      <w:r w:rsidR="009B5897" w:rsidRPr="004C4B36">
        <w:instrText>ADDIN CSL_CITATION {"citationItems":[{"id":"ITEM-1","itemData":{"DOI":"10.1111/jar.12408","ISSN":"14683148","PMID":"28851035","abstract":"BACKGROUND Increasing life expectancy for people with intellectual disability is resulting in greater need for end-of-life care services. However, limited knowledge is available regarding what barriers to accessing end-of-life care support are evident, particularly comparatively across rural and metropolitan locations. METHODS Focus group interviews were undertaken with 35 direct-care staff from four rural and two metropolitan locations. A semistructured interview guide was used, with a focus on health service access. All focus group data were independently transcribed, with thematic analysis then performed. RESULTS Frequency analysis identified 262 statements relating to health services access. Thematic analysis identified four key areas of \"isolation,\" \"support from doctors,\" \"general health support access\" and \"internal staffing issues.\" CONCLUSIONS Improved access to end-of-life services is urgently required across both rural and metropolitan areas. Development of specialist training and support models for both disability and general healthcare staff may assist to reduce some identified barriers.","author":[{"dropping-particle":"","family":"Wark","given":"Stuart","non-dropping-particle":"","parse-names":false,"suffix":""},{"dropping-particle":"","family":"Hussain","given":"Rafat","non-dropping-particle":"","parse-names":false,"suffix":""},{"dropping-particle":"","family":"Müller","given":"Arne","non-dropping-particle":"","parse-names":false,"suffix":""},{"dropping-particle":"","family":"Ryan","given":"Peta","non-dropping-particle":"","parse-names":false,"suffix":""},{"dropping-particle":"","family":"Parmenter","given":"Trevor","non-dropping-particle":"","parse-names":false,"suffix":""}],"container-title":"Journal of Applied Research in Intellectual Disabilities","id":"ITEM-1","issue":"6","issued":{"date-parts":[["2017"]]},"page":"1151-1159","title":"Challenges in providing end-of-life care for people with intellectual disability: Health services access","type":"article-journal","volume":"30"},"uris":["http://www.mendeley.com/documents/?uuid=f34e5ec0-fbc2-4f57-a306-5dc9a73e8b7b"]}],"mendeley":{"formattedCitation":"(212)","plainTextFormattedCitation":"(212)","previouslyFormattedCitation":"(211)"},"properties":{"noteIndex":0},"schema":"https://github.com/citation-style-language/schema/raw/master/csl-citation.json"}</w:instrText>
      </w:r>
      <w:r w:rsidRPr="004C4B36">
        <w:fldChar w:fldCharType="separate"/>
      </w:r>
      <w:r w:rsidR="009B5897" w:rsidRPr="004C4B36">
        <w:t>(212)</w:t>
      </w:r>
      <w:r w:rsidRPr="004C4B36">
        <w:fldChar w:fldCharType="end"/>
      </w:r>
      <w:r w:rsidRPr="004C4B36">
        <w:t>.</w:t>
      </w:r>
    </w:p>
    <w:p w14:paraId="66F7A7D3" w14:textId="36BBB2F4" w:rsidR="00183361" w:rsidRPr="004C4B36" w:rsidRDefault="00183361" w:rsidP="00183361">
      <w:pPr>
        <w:pStyle w:val="Paragraph"/>
      </w:pPr>
      <w:r w:rsidRPr="004C4B36">
        <w:t>In the setting of group homes, O’Hehir (2018) found that palliative care services reported a lack of referral from group homes to palliative care services, while group home staff reported a need to identify residents who would benefit from palliative care in a more timely manner and difficulty advocating for their reside</w:t>
      </w:r>
      <w:r w:rsidR="0079729E" w:rsidRPr="004C4B36">
        <w:t>nts in acute and primary health</w:t>
      </w:r>
      <w:r w:rsidRPr="004C4B36">
        <w:t>care settings in t</w:t>
      </w:r>
      <w:r w:rsidR="003779A6" w:rsidRPr="004C4B36">
        <w:t>he context of (changing) health</w:t>
      </w:r>
      <w:r w:rsidRPr="004C4B36">
        <w:t xml:space="preserve">care needs </w:t>
      </w:r>
      <w:r w:rsidRPr="004C4B36">
        <w:fldChar w:fldCharType="begin" w:fldLock="1"/>
      </w:r>
      <w:r w:rsidR="009B5897" w:rsidRPr="004C4B36">
        <w:instrText>ADDIN CSL_CITATION {"citationItems":[{"id":"ITEM-1","itemData":{"author":[{"dropping-particle":"","family":"O'Hehir","given":"Sharon","non-dropping-particle":"","parse-names":false,"suffix":""}],"id":"ITEM-1","issued":{"date-parts":[["2018"]]},"publisher":"Southern Metro Region Palliative Care Consortium","title":"Palliative care for people living in group homes 2018","type":"report"},"uris":["http://www.mendeley.com/documents/?uuid=2bb07601-01eb-4ae0-8f65-5d5fe3e57273"]}],"mendeley":{"formattedCitation":"(213)","plainTextFormattedCitation":"(213)","previouslyFormattedCitation":"(212)"},"properties":{"noteIndex":0},"schema":"https://github.com/citation-style-language/schema/raw/master/csl-citation.json"}</w:instrText>
      </w:r>
      <w:r w:rsidRPr="004C4B36">
        <w:fldChar w:fldCharType="separate"/>
      </w:r>
      <w:r w:rsidR="009B5897" w:rsidRPr="004C4B36">
        <w:t>(213)</w:t>
      </w:r>
      <w:r w:rsidRPr="004C4B36">
        <w:fldChar w:fldCharType="end"/>
      </w:r>
      <w:r w:rsidRPr="004C4B36">
        <w:t>.</w:t>
      </w:r>
    </w:p>
    <w:p w14:paraId="45EE3327" w14:textId="47CEFFA5" w:rsidR="00183361" w:rsidRPr="004C4B36" w:rsidRDefault="00183361" w:rsidP="00183361">
      <w:pPr>
        <w:pStyle w:val="Paragraph"/>
      </w:pPr>
      <w:r w:rsidRPr="004C4B36">
        <w:t xml:space="preserve">Finally, O’Hehir (2018) briefly discussed the impact of the National Disability Insurance Scheme (NDIS) on funding models for palliative care in group homes, noting that </w:t>
      </w:r>
      <w:r w:rsidR="003779A6" w:rsidRPr="004C4B36">
        <w:lastRenderedPageBreak/>
        <w:t>‘</w:t>
      </w:r>
      <w:r w:rsidRPr="004C4B36">
        <w:t>the line between what is funded by the NDIS and what is supposed to be funded by the healt</w:t>
      </w:r>
      <w:r w:rsidR="003779A6" w:rsidRPr="004C4B36">
        <w:t>h system is not yet fully clear’</w:t>
      </w:r>
      <w:r w:rsidRPr="004C4B36">
        <w:t xml:space="preserve"> </w:t>
      </w:r>
      <w:r w:rsidRPr="004C4B36">
        <w:fldChar w:fldCharType="begin" w:fldLock="1"/>
      </w:r>
      <w:r w:rsidR="009B5897" w:rsidRPr="004C4B36">
        <w:instrText>ADDIN CSL_CITATION {"citationItems":[{"id":"ITEM-1","itemData":{"author":[{"dropping-particle":"","family":"O'Hehir","given":"Sharon","non-dropping-particle":"","parse-names":false,"suffix":""}],"id":"ITEM-1","issued":{"date-parts":[["2018"]]},"publisher":"Southern Metro Region Palliative Care Consortium","title":"Palliative care for people living in group homes 2018","type":"report"},"locator":"10","uris":["http://www.mendeley.com/documents/?uuid=2bb07601-01eb-4ae0-8f65-5d5fe3e57273"]}],"mendeley":{"formattedCitation":"(213)","manualFormatting":"(214: p.10)","plainTextFormattedCitation":"(213)","previouslyFormattedCitation":"(212)"},"properties":{"noteIndex":0},"schema":"https://github.com/citation-style-language/schema/raw/master/csl-citation.json"}</w:instrText>
      </w:r>
      <w:r w:rsidRPr="004C4B36">
        <w:fldChar w:fldCharType="separate"/>
      </w:r>
      <w:r w:rsidR="00FC4E35" w:rsidRPr="004C4B36">
        <w:t>(214</w:t>
      </w:r>
      <w:r w:rsidR="00931F02" w:rsidRPr="004C4B36">
        <w:t>: p.10</w:t>
      </w:r>
      <w:r w:rsidR="00FC4E35" w:rsidRPr="004C4B36">
        <w:t>)</w:t>
      </w:r>
      <w:r w:rsidRPr="004C4B36">
        <w:fldChar w:fldCharType="end"/>
      </w:r>
      <w:r w:rsidRPr="004C4B36">
        <w:t>.</w:t>
      </w:r>
    </w:p>
    <w:p w14:paraId="5E2D2F6A" w14:textId="77777777" w:rsidR="00183361" w:rsidRPr="004C4B36" w:rsidRDefault="00183361" w:rsidP="00584362">
      <w:pPr>
        <w:pStyle w:val="Heading3"/>
        <w:numPr>
          <w:ilvl w:val="0"/>
          <w:numId w:val="0"/>
        </w:numPr>
        <w:rPr>
          <w:noProof w:val="0"/>
          <w:lang w:val="en-GB"/>
        </w:rPr>
      </w:pPr>
      <w:r w:rsidRPr="004C4B36">
        <w:rPr>
          <w:noProof w:val="0"/>
          <w:lang w:val="en-GB"/>
        </w:rPr>
        <w:t xml:space="preserve">Enablers of access to palliative care </w:t>
      </w:r>
    </w:p>
    <w:p w14:paraId="0680E3F5" w14:textId="686D59DE" w:rsidR="00183361" w:rsidRPr="004C4B36" w:rsidRDefault="00CF5CFB" w:rsidP="00584362">
      <w:pPr>
        <w:pStyle w:val="Heading4"/>
        <w:rPr>
          <w:noProof w:val="0"/>
          <w:lang w:val="en-GB"/>
        </w:rPr>
      </w:pPr>
      <w:r w:rsidRPr="004C4B36">
        <w:rPr>
          <w:noProof w:val="0"/>
          <w:lang w:val="en-GB"/>
        </w:rPr>
        <w:t>Individual</w:t>
      </w:r>
      <w:r w:rsidR="00183361" w:rsidRPr="004C4B36">
        <w:rPr>
          <w:noProof w:val="0"/>
          <w:lang w:val="en-GB"/>
        </w:rPr>
        <w:t>/family enablers</w:t>
      </w:r>
    </w:p>
    <w:p w14:paraId="19B5D771" w14:textId="4D988798" w:rsidR="00183361" w:rsidRPr="004C4B36" w:rsidRDefault="00183361" w:rsidP="00D14BCF">
      <w:pPr>
        <w:pStyle w:val="Paragraph"/>
        <w:rPr>
          <w:lang w:eastAsia="en-AU"/>
        </w:rPr>
      </w:pPr>
      <w:r w:rsidRPr="004C4B36">
        <w:rPr>
          <w:lang w:eastAsia="en-AU"/>
        </w:rPr>
        <w:t xml:space="preserve">Enablers of access to quality palliative care for those living with a disability revolved around the type of support provided by families, characteristics of the </w:t>
      </w:r>
      <w:r w:rsidR="00CF5CFB" w:rsidRPr="004C4B36">
        <w:rPr>
          <w:lang w:eastAsia="en-AU"/>
        </w:rPr>
        <w:t>individual</w:t>
      </w:r>
      <w:r w:rsidRPr="004C4B36">
        <w:rPr>
          <w:lang w:eastAsia="en-AU"/>
        </w:rPr>
        <w:t>, and the ability of service providers to collaborate effectively in providing holistic care.</w:t>
      </w:r>
      <w:r w:rsidR="00CA2674" w:rsidRPr="004C4B36">
        <w:rPr>
          <w:lang w:eastAsia="en-AU"/>
        </w:rPr>
        <w:t xml:space="preserve"> </w:t>
      </w:r>
      <w:r w:rsidRPr="004C4B36">
        <w:rPr>
          <w:lang w:eastAsia="en-AU"/>
        </w:rPr>
        <w:t>The most important enabler of access was the presence of family to assist with decision making at the end-of-life.</w:t>
      </w:r>
    </w:p>
    <w:p w14:paraId="7016CEAF" w14:textId="21AC8C82" w:rsidR="00183361" w:rsidRPr="004C4B36" w:rsidRDefault="00183361" w:rsidP="00D14BCF">
      <w:pPr>
        <w:pStyle w:val="Paragraph"/>
        <w:rPr>
          <w:lang w:eastAsia="en-AU"/>
        </w:rPr>
      </w:pPr>
      <w:r w:rsidRPr="004C4B36">
        <w:rPr>
          <w:lang w:eastAsia="en-AU"/>
        </w:rPr>
        <w:t xml:space="preserve">In the case of a person living with an intellectual disability, ‘assisted capacity’ has been proposed as a method of ensuring </w:t>
      </w:r>
      <w:r w:rsidR="00CF5CFB" w:rsidRPr="004C4B36">
        <w:rPr>
          <w:lang w:eastAsia="en-AU"/>
        </w:rPr>
        <w:t>an</w:t>
      </w:r>
      <w:r w:rsidRPr="004C4B36">
        <w:rPr>
          <w:lang w:eastAsia="en-AU"/>
        </w:rPr>
        <w:t xml:space="preserve"> </w:t>
      </w:r>
      <w:r w:rsidR="00CF5CFB" w:rsidRPr="004C4B36">
        <w:rPr>
          <w:lang w:eastAsia="en-AU"/>
        </w:rPr>
        <w:t>individual</w:t>
      </w:r>
      <w:r w:rsidRPr="004C4B36">
        <w:rPr>
          <w:lang w:eastAsia="en-AU"/>
        </w:rPr>
        <w:t xml:space="preserve">’s wishes are effectively communicated and they receive the palliative care they desire </w:t>
      </w:r>
      <w:r w:rsidRPr="004C4B36">
        <w:rPr>
          <w:lang w:eastAsia="en-AU"/>
        </w:rPr>
        <w:fldChar w:fldCharType="begin" w:fldLock="1"/>
      </w:r>
      <w:r w:rsidR="009B5897" w:rsidRPr="004C4B36">
        <w:rPr>
          <w:lang w:eastAsia="en-AU"/>
        </w:rPr>
        <w:instrText>ADDIN CSL_CITATION {"citationItems":[{"id":"ITEM-1","itemData":{"DOI":"10.1089/jpm.2008.0130","abstract":"People with intellectual disabilities require access to compassionate, quality, and effective palliative and end-of-life care when facing serious, life-limiting illness. This study was designed to document the degree to which hospice and palliative care services were provided to New Jersey residents with intellectual disabilities, and the challenges in providing this care. Surveys were designed to assess the provision of hospice and palliative care services to this population, staff knowledge and training needs, experiential and communication chal-lenges, and financial concerns. Twenty-two hospice and palliative care providers, 50 group home/community living sponsors, and 5 state-run developmental centers completed this survey. Twenty-two percent of group home sponsors and 60% of developmental centers report ever using hospice services, with 1–2 residents using hospice care during the previous year. Ninety-one percent of palliative care providers reported providing ser-vices to the community, with hospices providing care to approximately 3 individuals during the prior year. Challenges to providing services included: low levels of knowledge about palliative care among residential providers; need for knowledge about people with intellectual disabilities among hospice providers; communi-cation difficulties; and costs concerns regarding reimbursement, staffing, and training. Results support the need to increase awareness and knowledge about intellectual disabilities, including provider communication skills; promote hospice outreach to residential providers; and develop innovative services and policies that address the challenges in caring for this population.","author":[{"dropping-particle":"","family":"Stein","given":"Gary L","non-dropping-particle":"","parse-names":false,"suffix":""}],"container-title":"Journal of Palliative Medicine","id":"ITEM-1","issue":"9","issued":{"date-parts":[["2008"]]},"page":"1241-8","title":"Providing palliative care to people with intellectual disabilities: Services, staff knowledge, and challenges","type":"article-journal","volume":"11"},"uris":["http://www.mendeley.com/documents/?uuid=daf41132-e28e-304b-8c1d-dd39f161980d"]}],"mendeley":{"formattedCitation":"(214)","plainTextFormattedCitation":"(214)","previouslyFormattedCitation":"(213)"},"properties":{"noteIndex":0},"schema":"https://github.com/citation-style-language/schema/raw/master/csl-citation.json"}</w:instrText>
      </w:r>
      <w:r w:rsidRPr="004C4B36">
        <w:rPr>
          <w:lang w:eastAsia="en-AU"/>
        </w:rPr>
        <w:fldChar w:fldCharType="separate"/>
      </w:r>
      <w:r w:rsidR="009B5897" w:rsidRPr="004C4B36">
        <w:rPr>
          <w:lang w:eastAsia="en-AU"/>
        </w:rPr>
        <w:t>(214)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Assisted capacity involves support being provided from multiple people involved in the individual’s life which may include immediate family members, frien</w:t>
      </w:r>
      <w:r w:rsidR="003779A6" w:rsidRPr="004C4B36">
        <w:rPr>
          <w:lang w:eastAsia="en-AU"/>
        </w:rPr>
        <w:t>ds, health advocates and health</w:t>
      </w:r>
      <w:r w:rsidRPr="004C4B36">
        <w:rPr>
          <w:lang w:eastAsia="en-AU"/>
        </w:rPr>
        <w:t xml:space="preserve">care providers </w:t>
      </w:r>
      <w:r w:rsidRPr="004C4B36">
        <w:rPr>
          <w:lang w:eastAsia="en-AU"/>
        </w:rPr>
        <w:fldChar w:fldCharType="begin" w:fldLock="1"/>
      </w:r>
      <w:r w:rsidR="009B5897" w:rsidRPr="004C4B36">
        <w:rPr>
          <w:lang w:eastAsia="en-AU"/>
        </w:rPr>
        <w:instrText>ADDIN CSL_CITATION {"citationItems":[{"id":"ITEM-1","itemData":{"DOI":"10.1089/jpm.2008.0130","abstract":"People with intellectual disabilities require access to compassionate, quality, and effective palliative and end-of-life care when facing serious, life-limiting illness. This study was designed to document the degree to which hospice and palliative care services were provided to New Jersey residents with intellectual disabilities, and the challenges in providing this care. Surveys were designed to assess the provision of hospice and palliative care services to this population, staff knowledge and training needs, experiential and communication chal-lenges, and financial concerns. Twenty-two hospice and palliative care providers, 50 group home/community living sponsors, and 5 state-run developmental centers completed this survey. Twenty-two percent of group home sponsors and 60% of developmental centers report ever using hospice services, with 1–2 residents using hospice care during the previous year. Ninety-one percent of palliative care providers reported providing ser-vices to the community, with hospices providing care to approximately 3 individuals during the prior year. Challenges to providing services included: low levels of knowledge about palliative care among residential providers; need for knowledge about people with intellectual disabilities among hospice providers; communi-cation difficulties; and costs concerns regarding reimbursement, staffing, and training. Results support the need to increase awareness and knowledge about intellectual disabilities, including provider communication skills; promote hospice outreach to residential providers; and develop innovative services and policies that address the challenges in caring for this population.","author":[{"dropping-particle":"","family":"Stein","given":"Gary L","non-dropping-particle":"","parse-names":false,"suffix":""}],"container-title":"Journal of Palliative Medicine","id":"ITEM-1","issue":"9","issued":{"date-parts":[["2008"]]},"page":"1241-8","title":"Providing palliative care to people with intellectual disabilities: Services, staff knowledge, and challenges","type":"article-journal","volume":"11"},"uris":["http://www.mendeley.com/documents/?uuid=daf41132-e28e-304b-8c1d-dd39f161980d"]}],"mendeley":{"formattedCitation":"(214)","plainTextFormattedCitation":"(214)","previouslyFormattedCitation":"(213)"},"properties":{"noteIndex":0},"schema":"https://github.com/citation-style-language/schema/raw/master/csl-citation.json"}</w:instrText>
      </w:r>
      <w:r w:rsidRPr="004C4B36">
        <w:rPr>
          <w:lang w:eastAsia="en-AU"/>
        </w:rPr>
        <w:fldChar w:fldCharType="separate"/>
      </w:r>
      <w:r w:rsidR="009B5897" w:rsidRPr="004C4B36">
        <w:rPr>
          <w:lang w:eastAsia="en-AU"/>
        </w:rPr>
        <w:t>(214)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Further to assisted capacity is the process of ‘best respect’, whereby those closest to the person and those involved in their health care engage in an informed dialogue about how to proceed with end-of-life care </w:t>
      </w:r>
      <w:r w:rsidRPr="004C4B36">
        <w:rPr>
          <w:lang w:eastAsia="en-AU"/>
        </w:rPr>
        <w:fldChar w:fldCharType="begin" w:fldLock="1"/>
      </w:r>
      <w:r w:rsidR="009B5897" w:rsidRPr="004C4B36">
        <w:rPr>
          <w:lang w:eastAsia="en-AU"/>
        </w:rPr>
        <w:instrText>ADDIN CSL_CITATION {"citationItems":[{"id":"ITEM-1","itemData":{"DOI":"10.1017/S0963180100004928","ISSN":"0963-1801","author":[{"dropping-particle":"","family":"Martyn","given":"Susan R.","non-dropping-particle":"","parse-names":false,"suffix":""}],"container-title":"Cambridge Quarterly of Healthcare Ethics","id":"ITEM-1","issued":{"date-parts":[["1994"]]},"page":"195-208","publisher":"Cambridge University Press","title":"Substituted judgment, best interests, and the need for best respect","type":"article-journal","volume":"3"},"uris":["http://www.mendeley.com/documents/?uuid=c8c67637-c877-3748-a7ec-2f4bab0cc29b"]}],"mendeley":{"formattedCitation":"(215)","plainTextFormattedCitation":"(215)","previouslyFormattedCitation":"(214)"},"properties":{"noteIndex":0},"schema":"https://github.com/citation-style-language/schema/raw/master/csl-citation.json"}</w:instrText>
      </w:r>
      <w:r w:rsidRPr="004C4B36">
        <w:rPr>
          <w:lang w:eastAsia="en-AU"/>
        </w:rPr>
        <w:fldChar w:fldCharType="separate"/>
      </w:r>
      <w:r w:rsidR="009B5897" w:rsidRPr="004C4B36">
        <w:rPr>
          <w:lang w:eastAsia="en-AU"/>
        </w:rPr>
        <w:t>(215)</w:t>
      </w:r>
      <w:r w:rsidRPr="004C4B36">
        <w:rPr>
          <w:lang w:eastAsia="en-AU"/>
        </w:rPr>
        <w:fldChar w:fldCharType="end"/>
      </w:r>
      <w:r w:rsidRPr="004C4B36">
        <w:rPr>
          <w:lang w:eastAsia="en-AU"/>
        </w:rPr>
        <w:t>.</w:t>
      </w:r>
    </w:p>
    <w:p w14:paraId="3603F81A" w14:textId="053D664A" w:rsidR="00183361" w:rsidRPr="004C4B36" w:rsidRDefault="00183361" w:rsidP="00D14BCF">
      <w:pPr>
        <w:pStyle w:val="Paragraph"/>
        <w:rPr>
          <w:lang w:eastAsia="en-AU"/>
        </w:rPr>
      </w:pPr>
      <w:r w:rsidRPr="004C4B36">
        <w:rPr>
          <w:lang w:eastAsia="en-AU"/>
        </w:rPr>
        <w:t xml:space="preserve">Whilst not as prominent in the literature as the support of families, characteristics of the </w:t>
      </w:r>
      <w:r w:rsidR="00CF5CFB" w:rsidRPr="004C4B36">
        <w:rPr>
          <w:lang w:eastAsia="en-AU"/>
        </w:rPr>
        <w:t>individual</w:t>
      </w:r>
      <w:r w:rsidRPr="004C4B36">
        <w:rPr>
          <w:lang w:eastAsia="en-AU"/>
        </w:rPr>
        <w:t xml:space="preserve"> themselves may determine whether they are able to easily access palliative care.</w:t>
      </w:r>
      <w:r w:rsidR="00CA2674" w:rsidRPr="004C4B36">
        <w:rPr>
          <w:lang w:eastAsia="en-AU"/>
        </w:rPr>
        <w:t xml:space="preserve"> </w:t>
      </w:r>
      <w:r w:rsidRPr="004C4B36">
        <w:rPr>
          <w:lang w:eastAsia="en-AU"/>
        </w:rPr>
        <w:t xml:space="preserve">Lindley et al. (2017) detailed that children with intellectual disabilities with complex comorbid health conditions were more likely than </w:t>
      </w:r>
      <w:r w:rsidR="003779A6" w:rsidRPr="004C4B36">
        <w:rPr>
          <w:lang w:eastAsia="en-AU"/>
        </w:rPr>
        <w:t xml:space="preserve">other </w:t>
      </w:r>
      <w:r w:rsidRPr="004C4B36">
        <w:rPr>
          <w:lang w:eastAsia="en-AU"/>
        </w:rPr>
        <w:t xml:space="preserve">children with </w:t>
      </w:r>
      <w:r w:rsidRPr="004C4B36">
        <w:rPr>
          <w:lang w:eastAsia="en-AU"/>
        </w:rPr>
        <w:t xml:space="preserve">intellectual disability to enrol in palliative care </w:t>
      </w:r>
      <w:r w:rsidRPr="004C4B36">
        <w:rPr>
          <w:lang w:eastAsia="en-AU"/>
        </w:rPr>
        <w:fldChar w:fldCharType="begin" w:fldLock="1"/>
      </w:r>
      <w:r w:rsidR="009B5897" w:rsidRPr="004C4B36">
        <w:rPr>
          <w:lang w:eastAsia="en-AU"/>
        </w:rPr>
        <w:instrText>ADDIN CSL_CITATION {"citationItems":[{"id":"ITEM-1","itemData":{"DOI":"10.1097/NJH.0000000000000301","ISSN":"1522-2179","PMID":"28260997","abstract":"Over 42,000 children die each year in the United States, including those with intellectual disability (ID). Survival is often reduced when children with intellectual disability also suffer from significant motor dysfunction, progressive congenital conditions, and comorbidities. Yet, little is known about hospice care for children with intellectual disability. The purpose of this study was to explore the relationship between intellectual disability and hospice utilization. Additionally, we explored whether intellectual disability combined with motor dysfunction, progressive congenital conditions, and comorbidities influenced pediatric hospice utilization. Using a retrospective cohort design and data from the 2009 to 2010 California Medicaid claims files, we conducted a multivariate analysis of hospice utilization. This study shows that intellectual disability was negatively related to hospice enrollment and length of stay. We also found that when children had both intellectual disability and comorbidities, there was a positive association with enrolling in hospice care. A number of clinical implications can be drawn from the study findings that hospice and palliative care nurses use to improve their clinical practice of caring for children with ID and their families at end of life.","author":[{"dropping-particle":"","family":"Lindley","given":"Lisa C.","non-dropping-particle":"","parse-names":false,"suffix":""},{"dropping-particle":"","family":"Colman","given":"Mari Beth","non-dropping-particle":"","parse-names":false,"suffix":""},{"dropping-particle":"","family":"Meadows","given":"John T.","non-dropping-particle":"","parse-names":false,"suffix":""}],"container-title":"Journal of Hospice &amp; Palliative Nursing","id":"ITEM-1","issue":"1","issued":{"date-parts":[["2017"]]},"page":"28-33","title":"Children with intellectual disability and hospice utilization","type":"article-journal","volume":"19"},"uris":["http://www.mendeley.com/documents/?uuid=a2fb4c54-6fce-3be4-a11e-f336410a4ac2"]}],"mendeley":{"formattedCitation":"(189)","plainTextFormattedCitation":"(189)","previouslyFormattedCitation":"(188)"},"properties":{"noteIndex":0},"schema":"https://github.com/citation-style-language/schema/raw/master/csl-citation.json"}</w:instrText>
      </w:r>
      <w:r w:rsidRPr="004C4B36">
        <w:rPr>
          <w:lang w:eastAsia="en-AU"/>
        </w:rPr>
        <w:fldChar w:fldCharType="separate"/>
      </w:r>
      <w:r w:rsidR="009B5897" w:rsidRPr="004C4B36">
        <w:rPr>
          <w:lang w:eastAsia="en-AU"/>
        </w:rPr>
        <w:t>(189)</w:t>
      </w:r>
      <w:r w:rsidRPr="004C4B36">
        <w:rPr>
          <w:lang w:eastAsia="en-AU"/>
        </w:rPr>
        <w:fldChar w:fldCharType="end"/>
      </w:r>
      <w:r w:rsidRPr="004C4B36">
        <w:rPr>
          <w:lang w:eastAsia="en-AU"/>
        </w:rPr>
        <w:t>.</w:t>
      </w:r>
      <w:r w:rsidR="00CA2674" w:rsidRPr="004C4B36">
        <w:rPr>
          <w:lang w:eastAsia="en-AU"/>
        </w:rPr>
        <w:t xml:space="preserve"> </w:t>
      </w:r>
    </w:p>
    <w:p w14:paraId="5151BFE8" w14:textId="77777777" w:rsidR="00183361" w:rsidRPr="004C4B36" w:rsidRDefault="00183361" w:rsidP="00584362">
      <w:pPr>
        <w:pStyle w:val="Heading4"/>
        <w:rPr>
          <w:noProof w:val="0"/>
          <w:lang w:val="en-GB"/>
        </w:rPr>
      </w:pPr>
      <w:r w:rsidRPr="004C4B36">
        <w:rPr>
          <w:noProof w:val="0"/>
          <w:lang w:val="en-GB"/>
        </w:rPr>
        <w:t>Organisation/service-side enablers</w:t>
      </w:r>
    </w:p>
    <w:p w14:paraId="483C058A" w14:textId="0E83A9CB" w:rsidR="00183361" w:rsidRPr="004C4B36" w:rsidRDefault="00183361" w:rsidP="00183361">
      <w:pPr>
        <w:pStyle w:val="Paragraph"/>
        <w:rPr>
          <w:lang w:eastAsia="en-AU"/>
        </w:rPr>
      </w:pPr>
      <w:r w:rsidRPr="004C4B36">
        <w:rPr>
          <w:lang w:eastAsia="en-AU"/>
        </w:rPr>
        <w:t>Collaboration between services to provide care can enable quality palliative care</w:t>
      </w:r>
      <w:r w:rsidR="001016EE" w:rsidRPr="004C4B36">
        <w:rPr>
          <w:lang w:eastAsia="en-AU"/>
        </w:rPr>
        <w:t>—</w:t>
      </w:r>
      <w:r w:rsidRPr="004C4B36">
        <w:rPr>
          <w:lang w:eastAsia="en-AU"/>
        </w:rPr>
        <w:t>e.g. disability services and group homes collaborating with specialist palliative care providers</w:t>
      </w:r>
      <w:r w:rsidR="001016EE" w:rsidRPr="004C4B36">
        <w:rPr>
          <w:lang w:eastAsia="en-AU"/>
        </w:rPr>
        <w:t>—</w:t>
      </w:r>
      <w:r w:rsidRPr="004C4B36">
        <w:rPr>
          <w:lang w:eastAsia="en-AU"/>
        </w:rPr>
        <w:t xml:space="preserve">although such collaboration are not without their difficulties </w:t>
      </w:r>
      <w:r w:rsidRPr="004C4B36">
        <w:rPr>
          <w:lang w:eastAsia="en-AU"/>
        </w:rPr>
        <w:fldChar w:fldCharType="begin" w:fldLock="1"/>
      </w:r>
      <w:r w:rsidR="009B5897" w:rsidRPr="004C4B36">
        <w:rPr>
          <w:lang w:eastAsia="en-AU"/>
        </w:rPr>
        <w:instrText>ADDIN CSL_CITATION {"citationItems":[{"id":"ITEM-1","itemData":{"DOI":"10.1111/j.1468-3148.2010.00592.x","abstract":"Aim To better describe the role and timing of palliative care in supporting persons with intellectual disabilities and advanced dementia (AD). Background Specialist palliative care providers have focused mostly on people with cancers. Working with persons with intellectual disabilities and AD offers opportunities to expand such palliative care to other populations and disease conditions and to better under-stand the timing and role of palliative care delivery. Methods Thirteen focus group interviews were held involving staff in six intellectual disability services and one specialist palliative care provider in Ireland. A qual-itative descriptive approach was taken to analysis. Results Specialist palliative care staff recognized that person-centred care delivered in intellectual disability services was consistent with palliative approaches, but staff in intellectual disability services did not consider advanced dementia care as 'palliative care'. Both groups were unsure about the role of palliative care at early stage of dementia but appreciated specialist palliative care contributions in addressing pain and symptom management challenges. Conclusions Successful extension of palliative care princi-ples, philosophy and services to persons with intellec-tual disabilities and AD will require in-depth understanding of prevailing care philosophies and agreement regarding timing and the unique contribu-tions of specialist palliative care services.","author":[{"dropping-particle":"","family":"McCarron","given":"Mary","non-dropping-particle":"","parse-names":false,"suffix":""},{"dropping-particle":"","family":"McCallion","given":"Philip","non-dropping-particle":"","parse-names":false,"suffix":""},{"dropping-particle":"","family":"Fahey-Mccarthy","given":"Elizabeth","non-dropping-particle":"","parse-names":false,"suffix":""},{"dropping-particle":"","family":"Connaire","given":"Kevin","non-dropping-particle":"","parse-names":false,"suffix":""}],"container-title":"Journal of Applied Research in Intellectual Disabilities","id":"ITEM-1","issued":{"date-parts":[["2011"]]},"page":"189-198","title":"The role and timing of palliative care in supporting persons with intellectual disability and advanced dementia","type":"article-journal","volume":"24"},"uris":["http://www.mendeley.com/documents/?uuid=db5319e2-f3dc-3f54-9063-fc90d119ac0e"]},{"id":"ITEM-2","itemData":{"author":[{"dropping-particle":"","family":"O'Hehir","given":"Sharon","non-dropping-particle":"","parse-names":false,"suffix":""}],"id":"ITEM-2","issued":{"date-parts":[["2018"]]},"publisher":"Southern Metro Region Palliative Care Consortium","title":"Palliative care for people living in group homes 2018","type":"report"},"uris":["http://www.mendeley.com/documents/?uuid=2bb07601-01eb-4ae0-8f65-5d5fe3e57273"]},{"id":"ITEM-3","itemData":{"author":[{"dropping-particle":"","family":"Holliday","given":"Anna","non-dropping-particle":"","parse-names":false,"suffix":""}],"id":"ITEM-3","issued":{"date-parts":[["2016"]]},"publisher":"Liviende Veranto","title":"Quality end of life care for people with disability, a Tasmanian perspective","type":"book"},"uris":["http://www.mendeley.com/documents/?uuid=3158ca8d-8028-4b8e-9ed0-ccc2de5b03bb"]}],"mendeley":{"formattedCitation":"(200,208,213)","plainTextFormattedCitation":"(200,208,213)","previouslyFormattedCitation":"(199,207,212)"},"properties":{"noteIndex":0},"schema":"https://github.com/citation-style-language/schema/raw/master/csl-citation.json"}</w:instrText>
      </w:r>
      <w:r w:rsidRPr="004C4B36">
        <w:rPr>
          <w:lang w:eastAsia="en-AU"/>
        </w:rPr>
        <w:fldChar w:fldCharType="separate"/>
      </w:r>
      <w:r w:rsidR="009B5897" w:rsidRPr="004C4B36">
        <w:rPr>
          <w:lang w:eastAsia="en-AU"/>
        </w:rPr>
        <w:t>(200,208,213)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In Tasmania, a s</w:t>
      </w:r>
      <w:r w:rsidR="003779A6" w:rsidRPr="004C4B36">
        <w:rPr>
          <w:lang w:eastAsia="en-AU"/>
        </w:rPr>
        <w:t>ervice provider has identified ‘</w:t>
      </w:r>
      <w:r w:rsidRPr="004C4B36">
        <w:rPr>
          <w:lang w:eastAsia="en-AU"/>
        </w:rPr>
        <w:t>a clear need for a sector-specific strategy which strives to enhance services’ understanding of the role, availability and pathways for accessing palliative care and best practice principles for supporting people at end of life stage</w:t>
      </w:r>
      <w:r w:rsidR="003779A6" w:rsidRPr="004C4B36">
        <w:rPr>
          <w:lang w:eastAsia="en-AU"/>
        </w:rPr>
        <w:t>’</w:t>
      </w:r>
      <w:r w:rsidRPr="004C4B36">
        <w:rPr>
          <w:lang w:eastAsia="en-AU"/>
        </w:rPr>
        <w:t xml:space="preserve"> </w:t>
      </w:r>
      <w:r w:rsidR="003779A6" w:rsidRPr="004C4B36">
        <w:rPr>
          <w:lang w:eastAsia="en-AU"/>
        </w:rPr>
        <w:fldChar w:fldCharType="begin" w:fldLock="1"/>
      </w:r>
      <w:r w:rsidR="009B5897" w:rsidRPr="004C4B36">
        <w:rPr>
          <w:lang w:eastAsia="en-AU"/>
        </w:rPr>
        <w:instrText>ADDIN CSL_CITATION {"citationItems":[{"id":"ITEM-1","itemData":{"author":[{"dropping-particle":"","family":"Holliday","given":"Anna","non-dropping-particle":"","parse-names":false,"suffix":""}],"id":"ITEM-1","issued":{"date-parts":[["2016"]]},"publisher":"Liviende Veranto","title":"Quality end of life care for people with disability, a Tasmanian perspective","type":"book"},"uris":["http://www.mendeley.com/documents/?uuid=3158ca8d-8028-4b8e-9ed0-ccc2de5b03bb"]}],"mendeley":{"formattedCitation":"(200)","manualFormatting":"(201: p.3)","plainTextFormattedCitation":"(200)","previouslyFormattedCitation":"(199)"},"properties":{"noteIndex":0},"schema":"https://github.com/citation-style-language/schema/raw/master/csl-citation.json"}</w:instrText>
      </w:r>
      <w:r w:rsidR="003779A6" w:rsidRPr="004C4B36">
        <w:rPr>
          <w:lang w:eastAsia="en-AU"/>
        </w:rPr>
        <w:fldChar w:fldCharType="separate"/>
      </w:r>
      <w:r w:rsidR="00FC4E35" w:rsidRPr="004C4B36">
        <w:rPr>
          <w:lang w:eastAsia="en-AU"/>
        </w:rPr>
        <w:t>(201</w:t>
      </w:r>
      <w:r w:rsidR="00931F02" w:rsidRPr="004C4B36">
        <w:rPr>
          <w:lang w:eastAsia="en-AU"/>
        </w:rPr>
        <w:t>: p.3</w:t>
      </w:r>
      <w:r w:rsidR="00FC4E35" w:rsidRPr="004C4B36">
        <w:rPr>
          <w:lang w:eastAsia="en-AU"/>
        </w:rPr>
        <w:t>)</w:t>
      </w:r>
      <w:r w:rsidR="003779A6" w:rsidRPr="004C4B36">
        <w:rPr>
          <w:lang w:eastAsia="en-AU"/>
        </w:rPr>
        <w:fldChar w:fldCharType="end"/>
      </w:r>
      <w:r w:rsidRPr="004C4B36">
        <w:rPr>
          <w:lang w:eastAsia="en-AU"/>
        </w:rPr>
        <w:t>.</w:t>
      </w:r>
      <w:r w:rsidR="00CA2674" w:rsidRPr="004C4B36">
        <w:rPr>
          <w:lang w:eastAsia="en-AU"/>
        </w:rPr>
        <w:t xml:space="preserve"> </w:t>
      </w:r>
    </w:p>
    <w:p w14:paraId="41AD6C4E" w14:textId="18C8A22E" w:rsidR="00183361" w:rsidRPr="004C4B36" w:rsidRDefault="00183361" w:rsidP="00183361">
      <w:pPr>
        <w:pStyle w:val="Paragraph"/>
        <w:rPr>
          <w:lang w:eastAsia="en-AU"/>
        </w:rPr>
      </w:pPr>
      <w:r w:rsidRPr="004C4B36">
        <w:rPr>
          <w:lang w:eastAsia="en-AU"/>
        </w:rPr>
        <w:t xml:space="preserve">In a mixed-methods study of end-of-life care being delivered in disability community living services in Victoria, Grindrod &amp; Rumbold (2017) found that organisational structure and culture both influenced end-of-life practices in community supported living </w:t>
      </w:r>
      <w:r w:rsidRPr="004C4B36">
        <w:rPr>
          <w:lang w:eastAsia="en-AU"/>
        </w:rPr>
        <w:fldChar w:fldCharType="begin" w:fldLock="1"/>
      </w:r>
      <w:r w:rsidR="009B5897" w:rsidRPr="004C4B36">
        <w:rPr>
          <w:lang w:eastAsia="en-AU"/>
        </w:rPr>
        <w:instrText>ADDIN CSL_CITATION {"citationItems":[{"id":"ITEM-1","itemData":{"DOI":"10.1111/jar.12372","ISSN":"13602322","author":[{"dropping-particle":"","family":"Grindrod","given":"Andrea","non-dropping-particle":"","parse-names":false,"suffix":""},{"dropping-particle":"","family":"Rumbold","given":"Bruce","non-dropping-particle":"","parse-names":false,"suffix":""}],"container-title":"Journal of Applied Research in Intellectual Disabilities","id":"ITEM-1","issue":"6","issued":{"date-parts":[["2017"]]},"page":"1125-1137","publisher":"Wiley/Blackwell (10.1111)","title":"Providing end-of-life care in disability community living services: An organizational capacity-building model using a public health approach","type":"article-journal","volume":"30"},"uris":["http://www.mendeley.com/documents/?uuid=447c7e6e-d2df-4128-a6e1-82e69c00bb3c"]}],"mendeley":{"formattedCitation":"(216)","plainTextFormattedCitation":"(216)","previouslyFormattedCitation":"(215)"},"properties":{"noteIndex":0},"schema":"https://github.com/citation-style-language/schema/raw/master/csl-citation.json"}</w:instrText>
      </w:r>
      <w:r w:rsidRPr="004C4B36">
        <w:rPr>
          <w:lang w:eastAsia="en-AU"/>
        </w:rPr>
        <w:fldChar w:fldCharType="separate"/>
      </w:r>
      <w:r w:rsidR="009B5897" w:rsidRPr="004C4B36">
        <w:rPr>
          <w:lang w:eastAsia="en-AU"/>
        </w:rPr>
        <w:t>(216)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The authors found that collaboration between disability and palliative care professionals was important in enabling greater access to palliative care for those living with a disability.</w:t>
      </w:r>
      <w:r w:rsidR="00CA2674" w:rsidRPr="004C4B36">
        <w:rPr>
          <w:lang w:eastAsia="en-AU"/>
        </w:rPr>
        <w:t xml:space="preserve"> </w:t>
      </w:r>
      <w:r w:rsidRPr="004C4B36">
        <w:t xml:space="preserve">Similarly, McCleary et al. (2018) expressed that the establishment and continuation of meaningful interrelationships are vital for providing quality end-of-life care for people with dementia in long-term care home settings </w:t>
      </w:r>
      <w:r w:rsidRPr="004C4B36">
        <w:fldChar w:fldCharType="begin" w:fldLock="1"/>
      </w:r>
      <w:r w:rsidR="009B5897" w:rsidRPr="004C4B36">
        <w:instrText>ADDIN CSL_CITATION {"citationItems":[{"id":"ITEM-1","itemData":{"DOI":"10.1186/s12888-018-1882-9","ISBN":"1288801818829","ISSN":"1471244X","PMID":"30249213","abstract":"Background: Most persons with dementia die in long term care (LTC) homes, where palliative approaches are appropriate. However, palliative approaches have not been widely implemented and there is limited understanding of staff and family experiences of dying and bereavement in this context. Method: This descriptive qualitative study explored family and staff experiences of end of life and end of life care for persons with dementia in LTC homes. Eighteen focus groups were conducted with 77 staff members and 19 relatives of persons with dementia at four LTC homes in four Canadian provinces. Results: Three themes emerged: knowing the resident, the understanding that they are all human beings, and the long slow decline and death of residents with dementia.","author":[{"dropping-particle":"","family":"McCleary","given":"Lynn","non-dropping-particle":"","parse-names":false,"suffix":""},{"dropping-particle":"","family":"Thompson","given":"Genevieve N.","non-dropping-particle":"","parse-names":false,"suffix":""},{"dropping-particle":"","family":"Venturato","given":"Lorraine","non-dropping-particle":"","parse-names":false,"suffix":""},{"dropping-particle":"","family":"Wickson-Griffiths","given":"Abigail","non-dropping-particle":"","parse-names":false,"suffix":""},{"dropping-particle":"","family":"Hunter","given":"Paulette","non-dropping-particle":"","parse-names":false,"suffix":""},{"dropping-particle":"","family":"Sussman","given":"Tamara","non-dropping-particle":"","parse-names":false,"suffix":""},{"dropping-particle":"","family":"Kaasalainen","given":"Sharon","non-dropping-particle":"","parse-names":false,"suffix":""}],"container-title":"BMC Psychiatry","id":"ITEM-1","issue":"1","issued":{"date-parts":[["2018"]]},"page":"1-10","publisher":"BMC Psychiatry","title":"Meaningful connections in dementia end of life care in long term care homes","type":"article-journal","volume":"18"},"uris":["http://www.mendeley.com/documents/?uuid=315289c8-44ec-4939-b586-4442767ef432"]}],"mendeley":{"formattedCitation":"(217)","plainTextFormattedCitation":"(217)","previouslyFormattedCitation":"(216)"},"properties":{"noteIndex":0},"schema":"https://github.com/citation-style-language/schema/raw/master/csl-citation.json"}</w:instrText>
      </w:r>
      <w:r w:rsidRPr="004C4B36">
        <w:fldChar w:fldCharType="separate"/>
      </w:r>
      <w:r w:rsidR="009B5897" w:rsidRPr="004C4B36">
        <w:t>(217)</w:t>
      </w:r>
      <w:r w:rsidRPr="004C4B36">
        <w:fldChar w:fldCharType="end"/>
      </w:r>
      <w:r w:rsidRPr="004C4B36">
        <w:t>.</w:t>
      </w:r>
      <w:r w:rsidR="00CA2674" w:rsidRPr="004C4B36">
        <w:t xml:space="preserve"> </w:t>
      </w:r>
      <w:r w:rsidRPr="004C4B36">
        <w:rPr>
          <w:lang w:eastAsia="en-AU"/>
        </w:rPr>
        <w:t xml:space="preserve">For people with dementia, a new palliative care model was trialled and evaluated (in the UK), which drew on partnerships between a peak body (Alzheimer’s Society) and a hospice (South Wales) to deliver services by a specialist community palliative care nurse and dementia support worker </w:t>
      </w:r>
      <w:r w:rsidRPr="004C4B36">
        <w:rPr>
          <w:lang w:eastAsia="en-AU"/>
        </w:rPr>
        <w:fldChar w:fldCharType="begin" w:fldLock="1"/>
      </w:r>
      <w:r w:rsidR="009B5897" w:rsidRPr="004C4B36">
        <w:rPr>
          <w:lang w:eastAsia="en-AU"/>
        </w:rPr>
        <w:instrText>ADDIN CSL_CITATION {"citationItems":[{"id":"ITEM-1","itemData":{"DOI":"10.1177/1471301217729532","ISSN":"17412684","PMID":"28905647","abstract":"An innovative service for the palliative and end-of-life care of people with dementia was introduced at a UK hospice. This evaluation involved analysis of audit data, semi-structured interviews with project staff (n=3) and surveys of family carers (n=15) and professionals (n=20). The service has increased access to palliative, end-of-life care and other services. Improvements were reported in the knowledge, confidence and care skills of family carers and professionals. journals.sagepub.com/home/dem Carers felt better supported and it was perceived that the service enabled more patients to be cared for at home or in their usual place of care.","author":[{"dropping-particle":"","family":"Harrop","given":"Emily","non-dropping-particle":"","parse-names":false,"suffix":""},{"dropping-particle":"","family":"Nelson","given":"Annmarie","non-dropping-particle":"","parse-names":false,"suffix":""},{"dropping-particle":"","family":"Rees","given":"Helen","non-dropping-particle":"","parse-names":false,"suffix":""},{"dropping-particle":"","family":"Harris","given":"Dylan","non-dropping-particle":"","parse-names":false,"suffix":""},{"dropping-particle":"","family":"Noble","given":"Simon","non-dropping-particle":"","parse-names":false,"suffix":""}],"container-title":"Dementia","id":"ITEM-1","issue":"2","issued":{"date-parts":[["2018"]]},"page":"252-257","title":"The challenge pathway: A mixed methods evaluation of an innovative care model for the palliative and end-of-life care of people with dementia (Innovative practice)","type":"article-journal","volume":"17"},"uris":["http://www.mendeley.com/documents/?uuid=36380c36-f282-45ff-8c3a-4f1ce595c4a5"]}],"mendeley":{"formattedCitation":"(218)","plainTextFormattedCitation":"(218)","previouslyFormattedCitation":"(217)"},"properties":{"noteIndex":0},"schema":"https://github.com/citation-style-language/schema/raw/master/csl-citation.json"}</w:instrText>
      </w:r>
      <w:r w:rsidRPr="004C4B36">
        <w:rPr>
          <w:lang w:eastAsia="en-AU"/>
        </w:rPr>
        <w:fldChar w:fldCharType="separate"/>
      </w:r>
      <w:r w:rsidR="009B5897" w:rsidRPr="004C4B36">
        <w:rPr>
          <w:lang w:eastAsia="en-AU"/>
        </w:rPr>
        <w:t>(218)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Education and training sessions were also delivered to health professionals, </w:t>
      </w:r>
      <w:proofErr w:type="gramStart"/>
      <w:r w:rsidRPr="004C4B36">
        <w:rPr>
          <w:lang w:eastAsia="en-AU"/>
        </w:rPr>
        <w:t>volunteers</w:t>
      </w:r>
      <w:proofErr w:type="gramEnd"/>
      <w:r w:rsidRPr="004C4B36">
        <w:rPr>
          <w:lang w:eastAsia="en-AU"/>
        </w:rPr>
        <w:t xml:space="preserve"> and members of the community.</w:t>
      </w:r>
      <w:r w:rsidR="00CA2674" w:rsidRPr="004C4B36">
        <w:rPr>
          <w:lang w:eastAsia="en-AU"/>
        </w:rPr>
        <w:t xml:space="preserve"> </w:t>
      </w:r>
      <w:r w:rsidRPr="004C4B36">
        <w:rPr>
          <w:lang w:eastAsia="en-AU"/>
        </w:rPr>
        <w:t xml:space="preserve">The program reportedly enabled support and coping for </w:t>
      </w:r>
      <w:r w:rsidRPr="004C4B36">
        <w:rPr>
          <w:lang w:eastAsia="en-AU"/>
        </w:rPr>
        <w:lastRenderedPageBreak/>
        <w:t>carers, as well as allow</w:t>
      </w:r>
      <w:r w:rsidR="00CF5CFB" w:rsidRPr="004C4B36">
        <w:rPr>
          <w:lang w:eastAsia="en-AU"/>
        </w:rPr>
        <w:t>ing a greater number of people</w:t>
      </w:r>
      <w:r w:rsidRPr="004C4B36">
        <w:rPr>
          <w:lang w:eastAsia="en-AU"/>
        </w:rPr>
        <w:t xml:space="preserve"> to be cared in their place of choice </w:t>
      </w:r>
      <w:r w:rsidRPr="004C4B36">
        <w:rPr>
          <w:lang w:eastAsia="en-AU"/>
        </w:rPr>
        <w:fldChar w:fldCharType="begin" w:fldLock="1"/>
      </w:r>
      <w:r w:rsidR="009B5897" w:rsidRPr="004C4B36">
        <w:rPr>
          <w:lang w:eastAsia="en-AU"/>
        </w:rPr>
        <w:instrText>ADDIN CSL_CITATION {"citationItems":[{"id":"ITEM-1","itemData":{"DOI":"10.1177/1471301217729532","ISSN":"17412684","PMID":"28905647","abstract":"An innovative service for the palliative and end-of-life care of people with dementia was introduced at a UK hospice. This evaluation involved analysis of audit data, semi-structured interviews with project staff (n=3) and surveys of family carers (n=15) and professionals (n=20). The service has increased access to palliative, end-of-life care and other services. Improvements were reported in the knowledge, confidence and care skills of family carers and professionals. journals.sagepub.com/home/dem Carers felt better supported and it was perceived that the service enabled more patients to be cared for at home or in their usual place of care.","author":[{"dropping-particle":"","family":"Harrop","given":"Emily","non-dropping-particle":"","parse-names":false,"suffix":""},{"dropping-particle":"","family":"Nelson","given":"Annmarie","non-dropping-particle":"","parse-names":false,"suffix":""},{"dropping-particle":"","family":"Rees","given":"Helen","non-dropping-particle":"","parse-names":false,"suffix":""},{"dropping-particle":"","family":"Harris","given":"Dylan","non-dropping-particle":"","parse-names":false,"suffix":""},{"dropping-particle":"","family":"Noble","given":"Simon","non-dropping-particle":"","parse-names":false,"suffix":""}],"container-title":"Dementia","id":"ITEM-1","issue":"2","issued":{"date-parts":[["2018"]]},"page":"252-257","title":"The challenge pathway: A mixed methods evaluation of an innovative care model for the palliative and end-of-life care of people with dementia (Innovative practice)","type":"article-journal","volume":"17"},"uris":["http://www.mendeley.com/documents/?uuid=36380c36-f282-45ff-8c3a-4f1ce595c4a5"]}],"mendeley":{"formattedCitation":"(218)","plainTextFormattedCitation":"(218)","previouslyFormattedCitation":"(217)"},"properties":{"noteIndex":0},"schema":"https://github.com/citation-style-language/schema/raw/master/csl-citation.json"}</w:instrText>
      </w:r>
      <w:r w:rsidRPr="004C4B36">
        <w:rPr>
          <w:lang w:eastAsia="en-AU"/>
        </w:rPr>
        <w:fldChar w:fldCharType="separate"/>
      </w:r>
      <w:r w:rsidR="009B5897" w:rsidRPr="004C4B36">
        <w:rPr>
          <w:lang w:eastAsia="en-AU"/>
        </w:rPr>
        <w:t>(218)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In Tasmania, a ‘community of practice’ has arisen to</w:t>
      </w:r>
      <w:r w:rsidR="00CA2674" w:rsidRPr="004C4B36">
        <w:rPr>
          <w:lang w:eastAsia="en-AU"/>
        </w:rPr>
        <w:t xml:space="preserve"> </w:t>
      </w:r>
      <w:r w:rsidR="006E5279" w:rsidRPr="004C4B36">
        <w:rPr>
          <w:lang w:eastAsia="en-AU"/>
        </w:rPr>
        <w:t>‘</w:t>
      </w:r>
      <w:r w:rsidRPr="004C4B36">
        <w:rPr>
          <w:lang w:eastAsia="en-AU"/>
        </w:rPr>
        <w:t>strengthen the community sector by offering opportunities for organisations to share knowledge, resources and support each other as we strive to enhance the life and death experie</w:t>
      </w:r>
      <w:r w:rsidR="006E5279" w:rsidRPr="004C4B36">
        <w:rPr>
          <w:lang w:eastAsia="en-AU"/>
        </w:rPr>
        <w:t>nces for people with disability’</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{"citationItems":[{"id":"ITEM-1","itemData":{"author":[{"dropping-particle":"","family":"Holliday","given":"Anna","non-dropping-particle":"","parse-names":false,"suffix":""}],"id":"ITEM-1","issued":{"date-parts":[["2016"]]},"publisher":"Liviende Veranto","title":"Quality end of life care for people with disability, a Tasmanian perspective","type":"book"},"locator":"6","uris":["http://www.mendeley.com/documents/?uuid=3158ca8d-8028-4b8e-9ed0-ccc2de5b03bb"]}],"mendeley":{"formattedCitation":"(200)","manualFormatting":"(201: p.6)","plainTextFormattedCitation":"(200)","previouslyFormattedCitation":"(199)"},"properties":{"noteIndex":0},"schema":"https://github.com/citation-style-language/schema/raw/master/csl-citation.json"}</w:instrText>
      </w:r>
      <w:r w:rsidRPr="004C4B36">
        <w:rPr>
          <w:lang w:eastAsia="en-AU"/>
        </w:rPr>
        <w:fldChar w:fldCharType="separate"/>
      </w:r>
      <w:r w:rsidR="00FC4E35" w:rsidRPr="004C4B36">
        <w:rPr>
          <w:lang w:eastAsia="en-AU"/>
        </w:rPr>
        <w:t>(201</w:t>
      </w:r>
      <w:r w:rsidR="00931F02" w:rsidRPr="004C4B36">
        <w:rPr>
          <w:lang w:eastAsia="en-AU"/>
        </w:rPr>
        <w:t>: p.6</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p>
    <w:p w14:paraId="3520B8C4" w14:textId="7CFE3320" w:rsidR="00183361" w:rsidRPr="004C4B36" w:rsidRDefault="00183361" w:rsidP="00183361">
      <w:pPr>
        <w:pStyle w:val="Paragraph"/>
      </w:pPr>
      <w:r w:rsidRPr="004C4B36">
        <w:rPr>
          <w:lang w:eastAsia="en-AU"/>
        </w:rPr>
        <w:t xml:space="preserve">Others have suggested strategic and interdisciplinary research is needed to advance and translate palliative care into practice, specifically in the context of dementia </w:t>
      </w:r>
      <w:r w:rsidRPr="004C4B36">
        <w:rPr>
          <w:lang w:eastAsia="en-AU"/>
        </w:rPr>
        <w:fldChar w:fldCharType="begin" w:fldLock="1"/>
      </w:r>
      <w:r w:rsidR="009B5897" w:rsidRPr="004C4B36">
        <w:rPr>
          <w:lang w:eastAsia="en-AU"/>
        </w:rPr>
        <w:instrText>ADDIN CSL_CITATION {"citationItems":[{"id":"ITEM-1","itemData":{"DOI":"10.1186/s12904-017-0221-0","ISBN":"1472-684X","ISSN":"1472684X","PMID":"28705196","abstract":"Dementia is the most common neurological disorder worldwide and is a life-limiting condition, but very often is not recognised as such. People with dementia, and their carers, have been shown to have palliative care needs equal in extent to those of cancer patients. However, many people with advanced dementia are not routinely being assessed to determine their palliative care needs, and it is not clear why this is so. An interdisciplinary workshop on “Palliative Care in Neurodegeneration, with a focus on Dementia”, was held in Cork, Ireland, in May 2016. The key aim of this workshop was to discuss the evidence base for palliative care for people with dementia, to identify ‘gaps’ for clinical research, and to make recommendations for interdisciplinary research practice. To lead the discussion throughout the day a multidisciplinary panel of expert speakers were brought together, including both researchers and clinicians from across Ireland and the UK. Targeted invitations were sent to attendees ensuring all key stakeholders were present to contribute to discussions. In total, 49 experts representing 17 different academic and practice settings, attended. Key topics for discussion were pre-selected based on previously identified research priorities (e.g. James Lind Alliance) and stakeholder input. Key discussion topics included: i. Advance Care Planning for people with Dementia; ii. Personhood in End-of-life Dementia care; iii. Topics in the care of advanced dementia at home. These topics were used as a starting point, and the ethos of the workshop was that the attendees could stimulate discussion and debate in any relevant area, not just the key topics, summarised under iv. Other priorities. The care experienced by people with dementia and their families has the potential to be improved; palliative care frameworks may have much to offer in this endeavour. However, a solid evidence base is required to translate palliative care into practice in the context of dementia. This paper presents suggested research priorities as a starting point to build this evidence base. An interdisciplinary approach to research and priority setting is essential to develop actionable knowledge in this area.","author":[{"dropping-particle":"","family":"Fox","given":"Siobhán","non-dropping-particle":"","parse-names":false,"suffix":""},{"dropping-particle":"","family":"Fitzgerald","given":"Carol","non-dropping-particle":"","parse-names":false,"suffix":""},{"dropping-particle":"","family":"Harrison Dening","given":"Karen","non-dropping-particle":"","parse-names":false,"suffix":""},{"dropping-particle":"","family":"Irving","given":"Kate","non-dropping-particle":"","parse-names":false,"suffix":""},{"dropping-particle":"","family":"Kernohan","given":"W. George","non-dropping-particle":"","parse-names":false,"suffix":""},{"dropping-particle":"","family":"Treloar","given":"Adrian","non-dropping-particle":"","parse-names":false,"suffix":""},{"dropping-particle":"","family":"Oliver","given":"David","non-dropping-particle":"","parse-names":false,"suffix":""},{"dropping-particle":"","family":"Guerin","given":"Suzanne","non-dropping-particle":"","parse-names":false,"suffix":""},{"dropping-particle":"","family":"Timmons","given":"Suzanne","non-dropping-particle":"","parse-names":false,"suffix":""}],"container-title":"BMC Palliative Care","id":"ITEM-1","issue":"1","issued":{"date-parts":[["2017"]]},"page":"1-12","publisher":"BMC Palliative Care","title":"Better palliative care for people with a dementia: Summary of interdisciplinary workshop highlighting current gaps and recommendations for future research","type":"article-journal","volume":"17"},"uris":["http://www.mendeley.com/documents/?uuid=7cd5ebb0-4b36-4ed3-8b05-d86f3bd78129"]}],"mendeley":{"formattedCitation":"(219)","plainTextFormattedCitation":"(219)","previouslyFormattedCitation":"(218)"},"properties":{"noteIndex":0},"schema":"https://github.com/citation-style-language/schema/raw/master/csl-citation.json"}</w:instrText>
      </w:r>
      <w:r w:rsidRPr="004C4B36">
        <w:rPr>
          <w:lang w:eastAsia="en-AU"/>
        </w:rPr>
        <w:fldChar w:fldCharType="separate"/>
      </w:r>
      <w:r w:rsidR="009B5897" w:rsidRPr="004C4B36">
        <w:rPr>
          <w:lang w:eastAsia="en-AU"/>
        </w:rPr>
        <w:t>(219)</w:t>
      </w:r>
      <w:r w:rsidRPr="004C4B36">
        <w:rPr>
          <w:lang w:eastAsia="en-AU"/>
        </w:rPr>
        <w:fldChar w:fldCharType="end"/>
      </w:r>
      <w:r w:rsidRPr="004C4B36">
        <w:rPr>
          <w:lang w:eastAsia="en-AU"/>
        </w:rPr>
        <w:t>.</w:t>
      </w:r>
    </w:p>
    <w:p w14:paraId="435CF52B" w14:textId="3526F53C" w:rsidR="00183361" w:rsidRPr="004C4B36" w:rsidRDefault="00183361" w:rsidP="00D14BCF">
      <w:pPr>
        <w:pStyle w:val="ParagraphKeep"/>
        <w:rPr>
          <w:lang w:eastAsia="en-AU"/>
        </w:rPr>
      </w:pPr>
      <w:r w:rsidRPr="004C4B36">
        <w:rPr>
          <w:lang w:eastAsia="en-AU"/>
        </w:rPr>
        <w:t xml:space="preserve">In relation to people growing older with learning disabilities, NICE guidelines (UK) recommend that ‘mainstream’ end-of-life or palliative care services should, wherever practical, make reasonable adjustments to support people/family/friends/carers and other people they live with, throughout palliative care and bereavement phases </w:t>
      </w:r>
      <w:r w:rsidRPr="004C4B36">
        <w:rPr>
          <w:lang w:eastAsia="en-AU"/>
        </w:rPr>
        <w:fldChar w:fldCharType="begin" w:fldLock="1"/>
      </w:r>
      <w:r w:rsidR="009B5897" w:rsidRPr="004C4B36">
        <w:rPr>
          <w:lang w:eastAsia="en-AU"/>
        </w:rPr>
        <w:instrText>ADDIN CSL_CITATION {"citationItems":[{"id":"ITEM-1","itemData":{"author":[{"dropping-particle":"","family":"National Institute for Health and Care Excellence","given":"","non-dropping-particle":"","parse-names":false,"suffix":""}],"id":"ITEM-1","issued":{"date-parts":[["2018"]]},"title":"Care and support of older people with learning disabilities: NICE guideline NG96","type":"book"},"uris":["http://www.mendeley.com/documents/?uuid=d4e94d60-872f-41f0-b5d1-927a15d4cf51"]}],"mendeley":{"formattedCitation":"(220)","plainTextFormattedCitation":"(220)","previouslyFormattedCitation":"(219)"},"properties":{"noteIndex":0},"schema":"https://github.com/citation-style-language/schema/raw/master/csl-citation.json"}</w:instrText>
      </w:r>
      <w:r w:rsidRPr="004C4B36">
        <w:rPr>
          <w:lang w:eastAsia="en-AU"/>
        </w:rPr>
        <w:fldChar w:fldCharType="separate"/>
      </w:r>
      <w:r w:rsidR="009B5897" w:rsidRPr="004C4B36">
        <w:rPr>
          <w:lang w:eastAsia="en-AU"/>
        </w:rPr>
        <w:t>(220)</w:t>
      </w:r>
      <w:r w:rsidRPr="004C4B36">
        <w:rPr>
          <w:lang w:eastAsia="en-AU"/>
        </w:rPr>
        <w:fldChar w:fldCharType="end"/>
      </w:r>
      <w:r w:rsidRPr="004C4B36">
        <w:rPr>
          <w:lang w:eastAsia="en-AU"/>
        </w:rPr>
        <w:t>.</w:t>
      </w:r>
      <w:r w:rsidR="00CA2674" w:rsidRPr="004C4B36">
        <w:rPr>
          <w:lang w:eastAsia="en-AU"/>
        </w:rPr>
        <w:t xml:space="preserve"> </w:t>
      </w:r>
      <w:r w:rsidR="006E5279" w:rsidRPr="004C4B36">
        <w:rPr>
          <w:lang w:eastAsia="en-AU"/>
        </w:rPr>
        <w:t>Tuffrey &amp;</w:t>
      </w:r>
      <w:r w:rsidRPr="004C4B36">
        <w:rPr>
          <w:lang w:eastAsia="en-AU"/>
        </w:rPr>
        <w:t xml:space="preserve"> Davidson (2018) reviewed best practice initiatives in end-of-life care for people with an intellectual disability (UK).</w:t>
      </w:r>
      <w:r w:rsidR="00CA2674" w:rsidRPr="004C4B36">
        <w:rPr>
          <w:lang w:eastAsia="en-AU"/>
        </w:rPr>
        <w:t xml:space="preserve"> </w:t>
      </w:r>
      <w:r w:rsidRPr="004C4B36">
        <w:rPr>
          <w:lang w:eastAsia="en-AU"/>
        </w:rPr>
        <w:t>Key themes included:</w:t>
      </w:r>
    </w:p>
    <w:p w14:paraId="603654C7" w14:textId="77777777" w:rsidR="00183361" w:rsidRPr="004C4B36" w:rsidRDefault="00183361" w:rsidP="00AF5A2A">
      <w:pPr>
        <w:pStyle w:val="Bullet1"/>
      </w:pPr>
      <w:r w:rsidRPr="004C4B36">
        <w:t>Individual and organisational commitment is required</w:t>
      </w:r>
    </w:p>
    <w:p w14:paraId="1F5F2E30" w14:textId="77777777" w:rsidR="00183361" w:rsidRPr="004C4B36" w:rsidRDefault="00183361" w:rsidP="00AF5A2A">
      <w:pPr>
        <w:pStyle w:val="Bullet1"/>
      </w:pPr>
      <w:r w:rsidRPr="004C4B36">
        <w:t>Good practice is dependent on ‘champions</w:t>
      </w:r>
      <w:proofErr w:type="gramStart"/>
      <w:r w:rsidRPr="004C4B36">
        <w:t>’,</w:t>
      </w:r>
      <w:proofErr w:type="gramEnd"/>
      <w:r w:rsidRPr="004C4B36">
        <w:t xml:space="preserve"> and being supported by committed organisations/managers</w:t>
      </w:r>
    </w:p>
    <w:p w14:paraId="217B9D63" w14:textId="77777777" w:rsidR="00183361" w:rsidRPr="004C4B36" w:rsidRDefault="00183361" w:rsidP="00AF5A2A">
      <w:pPr>
        <w:pStyle w:val="Bullet1"/>
      </w:pPr>
      <w:r w:rsidRPr="004C4B36">
        <w:t>Collaboration is essential, including continuing relationships between those who provide care at home and the palliative care team</w:t>
      </w:r>
    </w:p>
    <w:p w14:paraId="1E51B06A" w14:textId="4D80406E" w:rsidR="00183361" w:rsidRPr="004C4B36" w:rsidRDefault="00183361" w:rsidP="00BF5D92">
      <w:pPr>
        <w:pStyle w:val="Bullet1"/>
      </w:pPr>
      <w:r w:rsidRPr="004C4B36">
        <w:t>The individual’s sto</w:t>
      </w:r>
      <w:r w:rsidR="006E5279" w:rsidRPr="004C4B36">
        <w:t xml:space="preserve">ry must be at the heart of care – i.e. </w:t>
      </w:r>
      <w:r w:rsidRPr="004C4B36">
        <w:t>person-centred care</w:t>
      </w:r>
      <w:r w:rsidR="00CA2674" w:rsidRPr="004C4B36">
        <w:t xml:space="preserve"> </w:t>
      </w:r>
      <w:r w:rsidRPr="004C4B36">
        <w:fldChar w:fldCharType="begin" w:fldLock="1"/>
      </w:r>
      <w:r w:rsidR="009B5897" w:rsidRPr="004C4B36">
        <w:instrText>ADDIN CSL_CITATION {"citationItems":[{"id":"ITEM-1","itemData":{"DOI":"10.12968/ijpn.2018.24.12.598","ISSN":"13576321","abstract":"The trend towards increasing longevity means that growing numbers of people with ID are dying of conditions usually associated with older age, which often includes a period of ill health before death and a possible need for pal-liative care. The problems with healthcare delivery extend into the provision of end-of-life and palliative care. A UK review into inequalities in end-of-life care identified people with ID as being at risk of poorer quality care at the end of life, because their needs are not always fully understood or considered by providers (Care Quality Commission, 2016). An inquiry into the deaths of 249 people with ID found that they were less likely than the general population to have access to specialist palliative care services, and that their deaths were not being planned for, and were poorly coordinated and managed (Heslop et al, 2013). There is a consensus in the literature about the barriers people with ID face at the end of life. They include the following: difficulties with communication which affect all aspects of palliative care provision , including pain and symptom assessment; difficulties with patient insight into the condition , its treatment and possible outcomes; lack of involvement in end-of-life decision-making; multi-morbidity and polypharmacy; complex social circumstances that may involve families as well as care staff; lack of reasonable adjustments to care; transitions in care settings; lack of experience among healthcare staff of people with ID; and lack of experience among ID staff of illness, death and dying, leading to fear and avoidance (Cross et al Evidence-based practice is essential for the provision of high-quality palliative and end-of-life care. However, the research evidence base of how best to meet the palliative care needs of people with ID is extremely limited (Tuffrey-Wijne et al, 2016). A White Paper on ID by the European Association of Palliative Care (EAPC) asserts that it is not always easy to apply existing guidelines for good palliative care to people with ID (Tuffrey-Wijne et al, 2015). The EAPC White Paper outlines 13 consensus norms that provide guidance on what good practice looks like. In 2017, the PCPLD Network together with NHS England published a document of 'top tips' for commissioners, service providers and health and social care staff, adapting a national framework (Ambitions for Palliative and End-of-Life Care, 2015) to the specific needs of people with ID (NHS England and PCPLD Netwo…","author":[{"dropping-particle":"","family":"Tuffrey-Wijne","given":"I","non-dropping-particle":"","parse-names":false,"suffix":""},{"dropping-particle":"","family":"Davidson","given":"J","non-dropping-particle":"","parse-names":false,"suffix":""}],"container-title":"International Journal of Palliative Nursing","id":"ITEM-1","issue":"12","issued":{"date-parts":[["2018"]]},"page":"598-610","title":"Excellence in palliative and end-of-life care provision for people with intellectual disability","type":"article-journal","volume":"24"},"uris":["http://www.mendeley.com/documents/?uuid=5c8e2c16-1caa-4918-9b77-63fc53350d36"]}],"mendeley":{"formattedCitation":"(195)","plainTextFormattedCitation":"(195)","previouslyFormattedCitation":"(194)"},"properties":{"noteIndex":0},"schema":"https://github.com/citation-style-language/schema/raw/master/csl-citation.json"}</w:instrText>
      </w:r>
      <w:r w:rsidRPr="004C4B36">
        <w:fldChar w:fldCharType="separate"/>
      </w:r>
      <w:r w:rsidR="009B5897" w:rsidRPr="004C4B36">
        <w:t>(195)</w:t>
      </w:r>
      <w:r w:rsidRPr="004C4B36">
        <w:fldChar w:fldCharType="end"/>
      </w:r>
      <w:r w:rsidRPr="004C4B36">
        <w:t xml:space="preserve">. </w:t>
      </w:r>
    </w:p>
    <w:p w14:paraId="3EE996FE" w14:textId="6E62917F" w:rsidR="00183361" w:rsidRPr="004C4B36" w:rsidRDefault="00183361" w:rsidP="00183361">
      <w:pPr>
        <w:pStyle w:val="Paragraph"/>
        <w:rPr>
          <w:lang w:eastAsia="en-AU"/>
        </w:rPr>
      </w:pPr>
      <w:r w:rsidRPr="004C4B36">
        <w:rPr>
          <w:lang w:eastAsia="en-AU"/>
        </w:rPr>
        <w:t xml:space="preserve">A tool for identifying palliative care needs among people with intellectual disabilities has been developed in the Netherlands (the </w:t>
      </w:r>
      <w:r w:rsidRPr="004C4B36">
        <w:rPr>
          <w:lang w:eastAsia="en-AU"/>
        </w:rPr>
        <w:t xml:space="preserve">PALLI) </w:t>
      </w:r>
      <w:r w:rsidRPr="004C4B36">
        <w:rPr>
          <w:lang w:eastAsia="en-AU"/>
        </w:rPr>
        <w:fldChar w:fldCharType="begin" w:fldLock="1"/>
      </w:r>
      <w:r w:rsidR="009B5897" w:rsidRPr="004C4B36">
        <w:rPr>
          <w:lang w:eastAsia="en-AU"/>
        </w:rPr>
        <w:instrText>ADDIN CSL_CITATION {"citationItems":[{"id":"ITEM-1","itemData":{"DOI":"10.1111/jar.12472","ISBN":"0272-846X (Print)\r0272-846X (Linking)","ISSN":"14683148","PMID":"29107852","abstract":"Background There is a need for a specific tool that supports healthcare professionals in timely identifying people with intellectual disabilities (ID) in need of palliative care. Therefore, we developed PALLI: a tool for screening deteriorating health, indicative of a limited life expectancy. Aims We evaluated feasibility, construct validity and predictive validity of PALLI. Methods 190 people with ID likely to be in need of palliative care were included. Physicians and daily care professionals (DCPs) completed PALLI and provided information on health outcomes at baseline, after 5–6 months and after 10–12 months. Linear Mixed Models and Generalized Linear Mixed Models were used to test validity. Results Feasibility was adequate: physicians and DCPs were able to answer most items with ‘yes’ or ‘no’ and within a short amount of time. Construct validity was promising: a higher PALLI score at baseline was related to a higher level of decline in health, a higher symptom burden, a lower quality of life and more ADL-dependency at baseline. Predictive validity: only a higher physician-reported PALLI score at baseline significantly increased risk of death within 12 months. Conclusions PALLI shows promising feasibility and validity and has potential as a tool for timely identifying people with ID who may benefit from palliative care.","author":[{"dropping-particle":"","family":"Vrijmoeth","given":"Cis","non-dropping-particle":"","parse-names":false,"suffix":""},{"dropping-particle":"","family":"Echteld","given":"Michael A.","non-dropping-particle":"","parse-names":false,"suffix":""},{"dropping-particle":"","family":"Assendelft","given":"Pim","non-dropping-particle":"","parse-names":false,"suffix":""},{"dropping-particle":"","family":"Christians","given":"Milou","non-dropping-particle":"","parse-names":false,"suffix":""},{"dropping-particle":"","family":"Festen","given":"Dederieke","non-dropping-particle":"","parse-names":false,"suffix":""},{"dropping-particle":"","family":"Schrojenstein Lantman-de Valk","given":"Henny","non-dropping-particle":"van","parse-names":false,"suffix":""},{"dropping-particle":"","family":"Vissers","given":"Kris","non-dropping-particle":"","parse-names":false,"suffix":""},{"dropping-particle":"","family":"Groot","given":"Marieke","non-dropping-particle":"","parse-names":false,"suffix":""}],"container-title":"Journal of Applied Research in Intellectual Disabilities","id":"ITEM-1","issue":"6","issued":{"date-parts":[["2018"]]},"page":"1122-1132","publisher":"Elsevier","title":"Development and applicability of a tool for identification of people with intellectual disabilities in need of palliative care (PALLI)","type":"article-journal","volume":"31"},"uris":["http://www.mendeley.com/documents/?uuid=399e0fed-a503-43dc-bef4-670083c08216"]}],"mendeley":{"formattedCitation":"(221)","plainTextFormattedCitation":"(221)","previouslyFormattedCitation":"(220)"},"properties":{"noteIndex":0},"schema":"https://github.com/citation-style-language/schema/raw/master/csl-citation.json"}</w:instrText>
      </w:r>
      <w:r w:rsidRPr="004C4B36">
        <w:rPr>
          <w:lang w:eastAsia="en-AU"/>
        </w:rPr>
        <w:fldChar w:fldCharType="separate"/>
      </w:r>
      <w:r w:rsidR="009B5897" w:rsidRPr="004C4B36">
        <w:rPr>
          <w:lang w:eastAsia="en-AU"/>
        </w:rPr>
        <w:t>(221)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While it was reported that the tool </w:t>
      </w:r>
      <w:proofErr w:type="gramStart"/>
      <w:r w:rsidRPr="004C4B36">
        <w:rPr>
          <w:lang w:eastAsia="en-AU"/>
        </w:rPr>
        <w:t>was considered to be</w:t>
      </w:r>
      <w:proofErr w:type="gramEnd"/>
      <w:r w:rsidRPr="004C4B36">
        <w:rPr>
          <w:lang w:eastAsia="en-AU"/>
        </w:rPr>
        <w:t xml:space="preserve"> feasible and useful</w:t>
      </w:r>
      <w:r w:rsidR="006E5279" w:rsidRPr="004C4B36">
        <w:rPr>
          <w:lang w:eastAsia="en-AU"/>
        </w:rPr>
        <w:t xml:space="preserve">, </w:t>
      </w:r>
      <w:r w:rsidRPr="004C4B36">
        <w:rPr>
          <w:lang w:eastAsia="en-AU"/>
        </w:rPr>
        <w:t>further research is needed, including in the Australian healthcare context.</w:t>
      </w:r>
      <w:r w:rsidR="00CA2674" w:rsidRPr="004C4B36">
        <w:rPr>
          <w:lang w:eastAsia="en-AU"/>
        </w:rPr>
        <w:t xml:space="preserve"> </w:t>
      </w:r>
      <w:r w:rsidRPr="004C4B36">
        <w:rPr>
          <w:lang w:eastAsia="en-AU"/>
        </w:rPr>
        <w:t>However, O’Hehir (2018) note</w:t>
      </w:r>
      <w:r w:rsidR="006E5279" w:rsidRPr="004C4B36">
        <w:rPr>
          <w:lang w:eastAsia="en-AU"/>
        </w:rPr>
        <w:t>d</w:t>
      </w:r>
      <w:r w:rsidRPr="004C4B36">
        <w:rPr>
          <w:lang w:eastAsia="en-AU"/>
        </w:rPr>
        <w:t xml:space="preserve"> that signals such as changes in a group home resident’s behaviour or repeated access of acute services may be indicative of a need for palliative care assessment </w:t>
      </w:r>
      <w:r w:rsidRPr="004C4B36">
        <w:rPr>
          <w:lang w:eastAsia="en-AU"/>
        </w:rPr>
        <w:fldChar w:fldCharType="begin" w:fldLock="1"/>
      </w:r>
      <w:r w:rsidR="009B5897" w:rsidRPr="004C4B36">
        <w:rPr>
          <w:lang w:eastAsia="en-AU"/>
        </w:rPr>
        <w:instrText>ADDIN CSL_CITATION {"citationItems":[{"id":"ITEM-1","itemData":{"author":[{"dropping-particle":"","family":"O'Hehir","given":"Sharon","non-dropping-particle":"","parse-names":false,"suffix":""}],"id":"ITEM-1","issued":{"date-parts":[["2018"]]},"publisher":"Southern Metro Region Palliative Care Consortium","title":"Palliative care for people living in group homes 2018","type":"report"},"uris":["http://www.mendeley.com/documents/?uuid=2bb07601-01eb-4ae0-8f65-5d5fe3e57273"]}],"mendeley":{"formattedCitation":"(213)","plainTextFormattedCitation":"(213)","previouslyFormattedCitation":"(212)"},"properties":{"noteIndex":0},"schema":"https://github.com/citation-style-language/schema/raw/master/csl-citation.json"}</w:instrText>
      </w:r>
      <w:r w:rsidRPr="004C4B36">
        <w:rPr>
          <w:lang w:eastAsia="en-AU"/>
        </w:rPr>
        <w:fldChar w:fldCharType="separate"/>
      </w:r>
      <w:r w:rsidR="009B5897" w:rsidRPr="004C4B36">
        <w:rPr>
          <w:lang w:eastAsia="en-AU"/>
        </w:rPr>
        <w:t>(213)</w:t>
      </w:r>
      <w:r w:rsidRPr="004C4B36">
        <w:rPr>
          <w:lang w:eastAsia="en-AU"/>
        </w:rPr>
        <w:fldChar w:fldCharType="end"/>
      </w:r>
      <w:r w:rsidRPr="004C4B36">
        <w:rPr>
          <w:lang w:eastAsia="en-AU"/>
        </w:rPr>
        <w:t>.</w:t>
      </w:r>
    </w:p>
    <w:p w14:paraId="225268DD" w14:textId="6E956E38" w:rsidR="00183361" w:rsidRPr="004C4B36" w:rsidRDefault="00183361" w:rsidP="00183361">
      <w:pPr>
        <w:pStyle w:val="Paragraph"/>
        <w:rPr>
          <w:lang w:eastAsia="en-AU"/>
        </w:rPr>
      </w:pPr>
      <w:r w:rsidRPr="004C4B36">
        <w:rPr>
          <w:lang w:eastAsia="en-AU"/>
        </w:rPr>
        <w:t xml:space="preserve">A study from the UK adapted a palliative care program and resource to enable identification, assessment, and management of the psychosocial needs of people living and dying in a care home </w:t>
      </w:r>
      <w:r w:rsidRPr="004C4B36">
        <w:rPr>
          <w:lang w:eastAsia="en-AU"/>
        </w:rPr>
        <w:fldChar w:fldCharType="begin" w:fldLock="1"/>
      </w:r>
      <w:r w:rsidR="009B5897" w:rsidRPr="004C4B36">
        <w:rPr>
          <w:lang w:eastAsia="en-AU"/>
        </w:rPr>
        <w:instrText>ADDIN CSL_CITATION {"citationItems":[{"id":"ITEM-1","itemData":{"DOI":"10.12968/ijpn.2018.24.10.492","ISSN":"1357-6321","PMID":"30354895","abstract":"BACKGROUND:: For health and social care services to meet the needs of a growing and ageing population they need to respond appropriately. This response is only going to be possible if attention is paid to the individuals within it. This includes those people living with a learning disability (LD). AIMS:: To develop and implement a palliative care programme that would meet the needs of people with a LD, their families and care home staff. METHODS:: A palliative care programme and resource folder was created following a literature review and meetings with LD and specialist palliative care experts, organisations and care home managers. This folder was further developed collaboratively throughout the programme's implementation. FINDINGS:: 39 homes were recruited and 86% completed the programme. CONCLUSIONS:: This programme enabled the identification, assessment and management of the health and social care needs of people living and dying in a care home with a LD.","author":[{"dropping-particle":"","family":"Kinley","given":"Julie","non-dropping-particle":"","parse-names":false,"suffix":""},{"dropping-particle":"","family":"Denton","given":"Lilette","non-dropping-particle":"","parse-names":false,"suffix":""},{"dropping-particle":"","family":"Scott","given":"Sharon","non-dropping-particle":"","parse-names":false,"suffix":""}],"container-title":"International Journal of Palliative Nursing","id":"ITEM-1","issue":"10","issued":{"date-parts":[["2018"]]},"page":"492-502","title":"Development and implementation of the Steps to Successful Palliative Care programme in residential care homes for people with a learning disability","type":"article-journal","volume":"24"},"uris":["http://www.mendeley.com/documents/?uuid=f59c7360-5216-4de8-a1f5-8439285f8a18"]}],"mendeley":{"formattedCitation":"(222)","plainTextFormattedCitation":"(222)","previouslyFormattedCitation":"(221)"},"properties":{"noteIndex":0},"schema":"https://github.com/citation-style-language/schema/raw/master/csl-citation.json"}</w:instrText>
      </w:r>
      <w:r w:rsidRPr="004C4B36">
        <w:rPr>
          <w:lang w:eastAsia="en-AU"/>
        </w:rPr>
        <w:fldChar w:fldCharType="separate"/>
      </w:r>
      <w:r w:rsidR="009B5897" w:rsidRPr="004C4B36">
        <w:rPr>
          <w:lang w:eastAsia="en-AU"/>
        </w:rPr>
        <w:t>(222)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Staff demonstrated improvements in the identification of, and response to, patients’ physical health needs and plan</w:t>
      </w:r>
      <w:r w:rsidR="006E5279" w:rsidRPr="004C4B36">
        <w:rPr>
          <w:lang w:eastAsia="en-AU"/>
        </w:rPr>
        <w:t>ning</w:t>
      </w:r>
      <w:r w:rsidRPr="004C4B36">
        <w:rPr>
          <w:lang w:eastAsia="en-AU"/>
        </w:rPr>
        <w:t xml:space="preserve"> for declines in their illness trajectory (including initiating advance care planning) as a result of the program </w:t>
      </w:r>
      <w:r w:rsidRPr="004C4B36">
        <w:rPr>
          <w:lang w:eastAsia="en-AU"/>
        </w:rPr>
        <w:fldChar w:fldCharType="begin" w:fldLock="1"/>
      </w:r>
      <w:r w:rsidR="009B5897" w:rsidRPr="004C4B36">
        <w:rPr>
          <w:lang w:eastAsia="en-AU"/>
        </w:rPr>
        <w:instrText>ADDIN CSL_CITATION {"citationItems":[{"id":"ITEM-1","itemData":{"DOI":"10.12968/ijpn.2018.24.10.492","ISSN":"1357-6321","PMID":"30354895","abstract":"BACKGROUND:: For health and social care services to meet the needs of a growing and ageing population they need to respond appropriately. This response is only going to be possible if attention is paid to the individuals within it. This includes those people living with a learning disability (LD). AIMS:: To develop and implement a palliative care programme that would meet the needs of people with a LD, their families and care home staff. METHODS:: A palliative care programme and resource folder was created following a literature review and meetings with LD and specialist palliative care experts, organisations and care home managers. This folder was further developed collaboratively throughout the programme's implementation. FINDINGS:: 39 homes were recruited and 86% completed the programme. CONCLUSIONS:: This programme enabled the identification, assessment and management of the health and social care needs of people living and dying in a care home with a LD.","author":[{"dropping-particle":"","family":"Kinley","given":"Julie","non-dropping-particle":"","parse-names":false,"suffix":""},{"dropping-particle":"","family":"Denton","given":"Lilette","non-dropping-particle":"","parse-names":false,"suffix":""},{"dropping-particle":"","family":"Scott","given":"Sharon","non-dropping-particle":"","parse-names":false,"suffix":""}],"container-title":"International Journal of Palliative Nursing","id":"ITEM-1","issue":"10","issued":{"date-parts":[["2018"]]},"page":"492-502","title":"Development and implementation of the Steps to Successful Palliative Care programme in residential care homes for people with a learning disability","type":"article-journal","volume":"24"},"uris":["http://www.mendeley.com/documents/?uuid=f59c7360-5216-4de8-a1f5-8439285f8a18"]}],"mendeley":{"formattedCitation":"(222)","plainTextFormattedCitation":"(222)","previouslyFormattedCitation":"(221)"},"properties":{"noteIndex":0},"schema":"https://github.com/citation-style-language/schema/raw/master/csl-citation.json"}</w:instrText>
      </w:r>
      <w:r w:rsidRPr="004C4B36">
        <w:rPr>
          <w:lang w:eastAsia="en-AU"/>
        </w:rPr>
        <w:fldChar w:fldCharType="separate"/>
      </w:r>
      <w:r w:rsidR="009B5897" w:rsidRPr="004C4B36">
        <w:rPr>
          <w:lang w:eastAsia="en-AU"/>
        </w:rPr>
        <w:t>(222)</w:t>
      </w:r>
      <w:r w:rsidRPr="004C4B36">
        <w:rPr>
          <w:lang w:eastAsia="en-AU"/>
        </w:rPr>
        <w:fldChar w:fldCharType="end"/>
      </w:r>
      <w:r w:rsidRPr="004C4B36">
        <w:rPr>
          <w:lang w:eastAsia="en-AU"/>
        </w:rPr>
        <w:t>.</w:t>
      </w:r>
    </w:p>
    <w:p w14:paraId="4E8DB0EA" w14:textId="23D94303" w:rsidR="00183361" w:rsidRPr="004C4B36" w:rsidRDefault="00183361" w:rsidP="00183361">
      <w:pPr>
        <w:pStyle w:val="Paragraph"/>
        <w:rPr>
          <w:lang w:eastAsia="en-AU"/>
        </w:rPr>
      </w:pPr>
      <w:r w:rsidRPr="004C4B36">
        <w:rPr>
          <w:lang w:eastAsia="en-AU"/>
        </w:rPr>
        <w:t xml:space="preserve">For people with severe physical disabilities such as </w:t>
      </w:r>
      <w:r w:rsidR="006E5279" w:rsidRPr="004C4B36">
        <w:rPr>
          <w:lang w:eastAsia="en-AU"/>
        </w:rPr>
        <w:t>amyotrophic l</w:t>
      </w:r>
      <w:r w:rsidRPr="004C4B36">
        <w:rPr>
          <w:lang w:eastAsia="en-AU"/>
        </w:rPr>
        <w:t xml:space="preserve">ateral </w:t>
      </w:r>
      <w:r w:rsidR="006E5279" w:rsidRPr="004C4B36">
        <w:rPr>
          <w:lang w:eastAsia="en-AU"/>
        </w:rPr>
        <w:t>s</w:t>
      </w:r>
      <w:r w:rsidRPr="004C4B36">
        <w:rPr>
          <w:lang w:eastAsia="en-AU"/>
        </w:rPr>
        <w:t>clerosis, emerging technology such as high-tech augmented and alternative communication (HT-AAC</w:t>
      </w:r>
      <w:r w:rsidR="006E5279" w:rsidRPr="004C4B36">
        <w:rPr>
          <w:lang w:eastAsia="en-AU"/>
        </w:rPr>
        <w:t>)—</w:t>
      </w:r>
      <w:r w:rsidRPr="004C4B36">
        <w:rPr>
          <w:lang w:eastAsia="en-AU"/>
        </w:rPr>
        <w:t>i.e. eye tracking computer syst</w:t>
      </w:r>
      <w:r w:rsidR="006E5279" w:rsidRPr="004C4B36">
        <w:rPr>
          <w:lang w:eastAsia="en-AU"/>
        </w:rPr>
        <w:t>ems to enable communication)—</w:t>
      </w:r>
      <w:r w:rsidRPr="004C4B36">
        <w:rPr>
          <w:lang w:eastAsia="en-AU"/>
        </w:rPr>
        <w:t xml:space="preserve">may be useful as part of routine palliative care </w:t>
      </w:r>
      <w:r w:rsidRPr="004C4B36">
        <w:rPr>
          <w:lang w:eastAsia="en-AU"/>
        </w:rPr>
        <w:fldChar w:fldCharType="begin" w:fldLock="1"/>
      </w:r>
      <w:r w:rsidR="009B5897" w:rsidRPr="004C4B36">
        <w:rPr>
          <w:lang w:eastAsia="en-AU"/>
        </w:rPr>
        <w:instrText>ADDIN CSL_CITATION {"citationItems":[{"id":"ITEM-1","itemData":{"DOI":"10.3389/fneur.2018.00603","ISSN":"16642295","PMID":"30100896","abstract":"Amyotrophic lateral sclerosis (ALS) is the most common motor neuron disease, leading to progressive paralysis, dysarthria, dysphagia, and respiratory disabilities. Therapy is mostly focused on palliative interventions. During the course of the disease, verbal as well as nonverbal communicative abilities become more and more impaired. In this light, communication has been argued to be \"the essence of human life\" and crucial for patients' quality of life. High-tech augmentative and alternative communication (HT-AAC) technologies such as eyetracking based computer devices and brain-computer-interfaces provide the possibility to maintain caregiver-independent communication and environmental control even in the advanced disease state of ALS. Thus, they enable patients to preserve social participation and to independently communicate end-of-life-decisions. In accordance with these functions of HT-AAC, their use is reported to strengthen self-determination, increase patients' quality of life and reduce caregiver burden. Therefore, HT-AAC should be considered as standard of (palliative) care for people with ALS. On the other hand, the supply with individually tailored HT-AAC technologies is limited by external and patient-inherent variables. This review aims to provide an overview of the possibilities and limitations of HT-AAC technologies and discuss their role in the palliative care for patients with ALS.","author":[{"dropping-particle":"","family":"Linse","given":"Katharina","non-dropping-particle":"","parse-names":false,"suffix":""},{"dropping-particle":"","family":"Aust","given":"Elisa","non-dropping-particle":"","parse-names":false,"suffix":""},{"dropping-particle":"","family":"Joos","given":"Markus","non-dropping-particle":"","parse-names":false,"suffix":""},{"dropping-particle":"","family":"Hermann","given":"Andreas","non-dropping-particle":"","parse-names":false,"suffix":""}],"container-title":"Frontiers in Neurology","id":"ITEM-1","issued":{"date-parts":[["2018"]]},"page":"603","title":"Communication matters – pitfalls and promise of hightech communication devices in palliative care of severely physically disabled patients with amyotrophic lateral sclerosis","type":"article-journal","volume":"9"},"uris":["http://www.mendeley.com/documents/?uuid=9d046d85-8b68-373a-9ccc-75d101237183"]}],"mendeley":{"formattedCitation":"(223)","plainTextFormattedCitation":"(223)","previouslyFormattedCitation":"(222)"},"properties":{"noteIndex":0},"schema":"https://github.com/citation-style-language/schema/raw/master/csl-citation.json"}</w:instrText>
      </w:r>
      <w:r w:rsidRPr="004C4B36">
        <w:rPr>
          <w:lang w:eastAsia="en-AU"/>
        </w:rPr>
        <w:fldChar w:fldCharType="separate"/>
      </w:r>
      <w:r w:rsidR="009B5897" w:rsidRPr="004C4B36">
        <w:rPr>
          <w:lang w:eastAsia="en-AU"/>
        </w:rPr>
        <w:t>(223)</w:t>
      </w:r>
      <w:r w:rsidRPr="004C4B36">
        <w:rPr>
          <w:lang w:eastAsia="en-AU"/>
        </w:rPr>
        <w:fldChar w:fldCharType="end"/>
      </w:r>
      <w:r w:rsidRPr="004C4B36">
        <w:rPr>
          <w:lang w:eastAsia="en-AU"/>
        </w:rPr>
        <w:t>.</w:t>
      </w:r>
      <w:r w:rsidR="00CA2674" w:rsidRPr="004C4B36">
        <w:rPr>
          <w:lang w:eastAsia="en-AU"/>
        </w:rPr>
        <w:t xml:space="preserve"> </w:t>
      </w:r>
      <w:r w:rsidR="006E5279" w:rsidRPr="004C4B36">
        <w:rPr>
          <w:lang w:eastAsia="en-AU"/>
        </w:rPr>
        <w:t>Such</w:t>
      </w:r>
      <w:r w:rsidRPr="004C4B36">
        <w:rPr>
          <w:lang w:eastAsia="en-AU"/>
        </w:rPr>
        <w:t xml:space="preserve"> technology may help overcome communication barriers as speech deteriorat</w:t>
      </w:r>
      <w:r w:rsidR="006E5279" w:rsidRPr="004C4B36">
        <w:rPr>
          <w:lang w:eastAsia="en-AU"/>
        </w:rPr>
        <w:t>es, enable and enhance decision-</w:t>
      </w:r>
      <w:r w:rsidRPr="004C4B36">
        <w:rPr>
          <w:lang w:eastAsia="en-AU"/>
        </w:rPr>
        <w:t xml:space="preserve">making capacity, and maintain social supports and quality of life </w:t>
      </w:r>
      <w:r w:rsidRPr="004C4B36">
        <w:rPr>
          <w:lang w:eastAsia="en-AU"/>
        </w:rPr>
        <w:fldChar w:fldCharType="begin" w:fldLock="1"/>
      </w:r>
      <w:r w:rsidR="009B5897" w:rsidRPr="004C4B36">
        <w:rPr>
          <w:lang w:eastAsia="en-AU"/>
        </w:rPr>
        <w:instrText>ADDIN CSL_CITATION {"citationItems":[{"id":"ITEM-1","itemData":{"DOI":"10.3389/fneur.2018.00603","ISSN":"16642295","PMID":"30100896","abstract":"Amyotrophic lateral sclerosis (ALS) is the most common motor neuron disease, leading to progressive paralysis, dysarthria, dysphagia, and respiratory disabilities. Therapy is mostly focused on palliative interventions. During the course of the disease, verbal as well as nonverbal communicative abilities become more and more impaired. In this light, communication has been argued to be \"the essence of human life\" and crucial for patients' quality of life. High-tech augmentative and alternative communication (HT-AAC) technologies such as eyetracking based computer devices and brain-computer-interfaces provide the possibility to maintain caregiver-independent communication and environmental control even in the advanced disease state of ALS. Thus, they enable patients to preserve social participation and to independently communicate end-of-life-decisions. In accordance with these functions of HT-AAC, their use is reported to strengthen self-determination, increase patients' quality of life and reduce caregiver burden. Therefore, HT-AAC should be considered as standard of (palliative) care for people with ALS. On the other hand, the supply with individually tailored HT-AAC technologies is limited by external and patient-inherent variables. This review aims to provide an overview of the possibilities and limitations of HT-AAC technologies and discuss their role in the palliative care for patients with ALS.","author":[{"dropping-particle":"","family":"Linse","given":"Katharina","non-dropping-particle":"","parse-names":false,"suffix":""},{"dropping-particle":"","family":"Aust","given":"Elisa","non-dropping-particle":"","parse-names":false,"suffix":""},{"dropping-particle":"","family":"Joos","given":"Markus","non-dropping-particle":"","parse-names":false,"suffix":""},{"dropping-particle":"","family":"Hermann","given":"Andreas","non-dropping-particle":"","parse-names":false,"suffix":""}],"container-title":"Frontiers in Neurology","id":"ITEM-1","issued":{"date-parts":[["2018"]]},"page":"603","title":"Communication matters – pitfalls and promise of hightech communication devices in palliative care of severely physically disabled patients with amyotrophic lateral sclerosis","type":"article-journal","volume":"9"},"uris":["http://www.mendeley.com/documents/?uuid=9d046d85-8b68-373a-9ccc-75d101237183"]}],"mendeley":{"formattedCitation":"(223)","plainTextFormattedCitation":"(223)","previouslyFormattedCitation":"(222)"},"properties":{"noteIndex":0},"schema":"https://github.com/citation-style-language/schema/raw/master/csl-citation.json"}</w:instrText>
      </w:r>
      <w:r w:rsidRPr="004C4B36">
        <w:rPr>
          <w:lang w:eastAsia="en-AU"/>
        </w:rPr>
        <w:fldChar w:fldCharType="separate"/>
      </w:r>
      <w:r w:rsidR="009B5897" w:rsidRPr="004C4B36">
        <w:rPr>
          <w:lang w:eastAsia="en-AU"/>
        </w:rPr>
        <w:t>(223)</w:t>
      </w:r>
      <w:r w:rsidRPr="004C4B36">
        <w:rPr>
          <w:lang w:eastAsia="en-AU"/>
        </w:rPr>
        <w:fldChar w:fldCharType="end"/>
      </w:r>
      <w:r w:rsidR="006E5279" w:rsidRPr="004C4B36">
        <w:rPr>
          <w:lang w:eastAsia="en-AU"/>
        </w:rPr>
        <w:t xml:space="preserve">, but </w:t>
      </w:r>
      <w:r w:rsidRPr="004C4B36">
        <w:rPr>
          <w:lang w:eastAsia="en-AU"/>
        </w:rPr>
        <w:t>further research is needed.</w:t>
      </w:r>
      <w:r w:rsidR="00CA2674" w:rsidRPr="004C4B36">
        <w:rPr>
          <w:lang w:eastAsia="en-AU"/>
        </w:rPr>
        <w:t xml:space="preserve"> </w:t>
      </w:r>
    </w:p>
    <w:p w14:paraId="2CC8D78D" w14:textId="6245CA41" w:rsidR="00183361" w:rsidRPr="004C4B36" w:rsidRDefault="00183361" w:rsidP="00BF6D6B">
      <w:pPr>
        <w:pStyle w:val="ParagraphKeep"/>
      </w:pPr>
      <w:r w:rsidRPr="004C4B36">
        <w:t xml:space="preserve">In Australia, Wark et al. </w:t>
      </w:r>
      <w:r w:rsidR="006E5279" w:rsidRPr="004C4B36">
        <w:t xml:space="preserve">(2017) </w:t>
      </w:r>
      <w:r w:rsidRPr="004C4B36">
        <w:t>provided recommendations to improve end-of-life care for people with an intellectual disability, including consideration of:</w:t>
      </w:r>
    </w:p>
    <w:p w14:paraId="30020E32" w14:textId="4C50E91D" w:rsidR="00183361" w:rsidRPr="004C4B36" w:rsidRDefault="00183361" w:rsidP="00AF5A2A">
      <w:pPr>
        <w:pStyle w:val="Bullet1"/>
      </w:pPr>
      <w:r w:rsidRPr="004C4B36">
        <w:t>The</w:t>
      </w:r>
      <w:r w:rsidR="006E5279" w:rsidRPr="004C4B36">
        <w:t xml:space="preserve"> roles and responsibilities of state and c</w:t>
      </w:r>
      <w:r w:rsidRPr="004C4B36">
        <w:t>ommonwealth healthcare services, and the role of the NDIS</w:t>
      </w:r>
    </w:p>
    <w:p w14:paraId="59E76310" w14:textId="7EEA51AB" w:rsidR="00183361" w:rsidRPr="004C4B36" w:rsidRDefault="00183361" w:rsidP="00AF5A2A">
      <w:pPr>
        <w:pStyle w:val="Bullet1"/>
      </w:pPr>
      <w:r w:rsidRPr="004C4B36">
        <w:lastRenderedPageBreak/>
        <w:t>The need for further education/traini</w:t>
      </w:r>
      <w:r w:rsidR="006E5279" w:rsidRPr="004C4B36">
        <w:t>ng for doctors and other health</w:t>
      </w:r>
      <w:r w:rsidRPr="004C4B36">
        <w:t>care staff to better understand the needs of people with an intellectual disability during end-of-life</w:t>
      </w:r>
    </w:p>
    <w:p w14:paraId="1CD040EB" w14:textId="77777777" w:rsidR="00183361" w:rsidRPr="004C4B36" w:rsidRDefault="00183361" w:rsidP="00AF5A2A">
      <w:pPr>
        <w:pStyle w:val="Bullet1"/>
      </w:pPr>
      <w:r w:rsidRPr="004C4B36">
        <w:t>The need for disability services to establish links within the local palliative care nursing teams and wider health system</w:t>
      </w:r>
    </w:p>
    <w:p w14:paraId="7C57449E" w14:textId="77777777" w:rsidR="00183361" w:rsidRPr="004C4B36" w:rsidRDefault="00183361" w:rsidP="00AF5A2A">
      <w:pPr>
        <w:pStyle w:val="Bullet1"/>
      </w:pPr>
      <w:r w:rsidRPr="004C4B36">
        <w:t>The need for increased external funding</w:t>
      </w:r>
    </w:p>
    <w:p w14:paraId="3AF06C04" w14:textId="302D6E38" w:rsidR="00183361" w:rsidRPr="004C4B36" w:rsidRDefault="00183361" w:rsidP="006E5279">
      <w:pPr>
        <w:pStyle w:val="BulletLast"/>
      </w:pPr>
      <w:r w:rsidRPr="004C4B36">
        <w:t xml:space="preserve">Establishing realistic/flexible management plans for people with an intellectual disability during end-of-life, including the allocation and utilisation of additional support hours and access to specialist healthcare services </w:t>
      </w:r>
      <w:r w:rsidRPr="004C4B36">
        <w:fldChar w:fldCharType="begin" w:fldLock="1"/>
      </w:r>
      <w:r w:rsidR="009B5897" w:rsidRPr="004C4B36">
        <w:instrText>ADDIN CSL_CITATION {"citationItems":[{"id":"ITEM-1","itemData":{"DOI":"10.1111/jar.12408","ISSN":"14683148","PMID":"28851035","abstract":"BACKGROUND Increasing life expectancy for people with intellectual disability is resulting in greater need for end-of-life care services. However, limited knowledge is available regarding what barriers to accessing end-of-life care support are evident, particularly comparatively across rural and metropolitan locations. METHODS Focus group interviews were undertaken with 35 direct-care staff from four rural and two metropolitan locations. A semistructured interview guide was used, with a focus on health service access. All focus group data were independently transcribed, with thematic analysis then performed. RESULTS Frequency analysis identified 262 statements relating to health services access. Thematic analysis identified four key areas of \"isolation,\" \"support from doctors,\" \"general health support access\" and \"internal staffing issues.\" CONCLUSIONS Improved access to end-of-life services is urgently required across both rural and metropolitan areas. Development of specialist training and support models for both disability and general healthcare staff may assist to reduce some identified barriers.","author":[{"dropping-particle":"","family":"Wark","given":"Stuart","non-dropping-particle":"","parse-names":false,"suffix":""},{"dropping-particle":"","family":"Hussain","given":"Rafat","non-dropping-particle":"","parse-names":false,"suffix":""},{"dropping-particle":"","family":"Müller","given":"Arne","non-dropping-particle":"","parse-names":false,"suffix":""},{"dropping-particle":"","family":"Ryan","given":"Peta","non-dropping-particle":"","parse-names":false,"suffix":""},{"dropping-particle":"","family":"Parmenter","given":"Trevor","non-dropping-particle":"","parse-names":false,"suffix":""}],"container-title":"Journal of Applied Research in Intellectual Disabilities","id":"ITEM-1","issue":"6","issued":{"date-parts":[["2017"]]},"page":"1151-1159","title":"Challenges in providing end-of-life care for people with intellectual disability: Health services access","type":"article-journal","volume":"30"},"uris":["http://www.mendeley.com/documents/?uuid=f34e5ec0-fbc2-4f57-a306-5dc9a73e8b7b"]}],"mendeley":{"formattedCitation":"(212)","plainTextFormattedCitation":"(212)","previouslyFormattedCitation":"(211)"},"properties":{"noteIndex":0},"schema":"https://github.com/citation-style-language/schema/raw/master/csl-citation.json"}</w:instrText>
      </w:r>
      <w:r w:rsidRPr="004C4B36">
        <w:fldChar w:fldCharType="separate"/>
      </w:r>
      <w:r w:rsidR="009B5897" w:rsidRPr="004C4B36">
        <w:t>(212)</w:t>
      </w:r>
      <w:r w:rsidRPr="004C4B36">
        <w:fldChar w:fldCharType="end"/>
      </w:r>
      <w:r w:rsidRPr="004C4B36">
        <w:t>.</w:t>
      </w:r>
    </w:p>
    <w:p w14:paraId="346CB0CB" w14:textId="1BD40395" w:rsidR="00183361" w:rsidRPr="004C4B36" w:rsidRDefault="00183361" w:rsidP="00183361">
      <w:pPr>
        <w:pStyle w:val="Paragraph"/>
      </w:pPr>
      <w:r w:rsidRPr="004C4B36">
        <w:t xml:space="preserve">Also in Australia, the </w:t>
      </w:r>
      <w:r w:rsidRPr="004C4B36">
        <w:rPr>
          <w:i/>
        </w:rPr>
        <w:t xml:space="preserve">Talking End of Life ...with people with intellectual disability </w:t>
      </w:r>
      <w:r w:rsidRPr="004C4B36">
        <w:t xml:space="preserve">online toolkit has been developed to assist disability support workers (and others) in talking to people with intellectual disabilities about end-of-life issues </w:t>
      </w:r>
      <w:r w:rsidRPr="004C4B36">
        <w:fldChar w:fldCharType="begin" w:fldLock="1"/>
      </w:r>
      <w:r w:rsidR="009B5897" w:rsidRPr="004C4B36">
        <w:instrText>ADDIN CSL_CITATION {"citationItems":[{"id":"ITEM-1","itemData":{"URL":"https://www.caresearch.com.au/TEL/","accessed":{"date-parts":[["2018","1","27"]]},"author":[{"dropping-particle":"","family":"CareSearch","given":"","non-dropping-particle":"","parse-names":false,"suffix":""}],"id":"ITEM-1","issued":{"date-parts":[["2018"]]},"title":"Talking End of Life...with people with intellectual disability","type":"webpage"},"uris":["http://www.mendeley.com/documents/?uuid=9eeabf13-33d4-4fa9-be7e-803e9dfd0390"]}],"mendeley":{"formattedCitation":"(224)","plainTextFormattedCitation":"(224)","previouslyFormattedCitation":"(223)"},"properties":{"noteIndex":0},"schema":"https://github.com/citation-style-language/schema/raw/master/csl-citation.json"}</w:instrText>
      </w:r>
      <w:r w:rsidRPr="004C4B36">
        <w:fldChar w:fldCharType="separate"/>
      </w:r>
      <w:r w:rsidR="009B5897" w:rsidRPr="004C4B36">
        <w:t>(224)</w:t>
      </w:r>
      <w:r w:rsidRPr="004C4B36">
        <w:fldChar w:fldCharType="end"/>
      </w:r>
      <w:r w:rsidRPr="004C4B36">
        <w:t>.</w:t>
      </w:r>
    </w:p>
    <w:p w14:paraId="48C71F55" w14:textId="77777777" w:rsidR="00183361" w:rsidRPr="004C4B36" w:rsidRDefault="00183361" w:rsidP="00584362">
      <w:pPr>
        <w:pStyle w:val="Heading3"/>
        <w:numPr>
          <w:ilvl w:val="0"/>
          <w:numId w:val="0"/>
        </w:numPr>
        <w:rPr>
          <w:noProof w:val="0"/>
          <w:lang w:val="en-GB"/>
        </w:rPr>
      </w:pPr>
      <w:r w:rsidRPr="004C4B36">
        <w:rPr>
          <w:noProof w:val="0"/>
          <w:lang w:val="en-GB"/>
        </w:rPr>
        <w:t xml:space="preserve">Advance care planning </w:t>
      </w:r>
    </w:p>
    <w:p w14:paraId="1A09D394" w14:textId="77777777" w:rsidR="00183361" w:rsidRPr="004C4B36" w:rsidRDefault="00183361" w:rsidP="00BF6D6B">
      <w:pPr>
        <w:pStyle w:val="ParagraphKeep"/>
      </w:pPr>
      <w:proofErr w:type="gramStart"/>
      <w:r w:rsidRPr="004C4B36">
        <w:t>Several</w:t>
      </w:r>
      <w:proofErr w:type="gramEnd"/>
      <w:r w:rsidRPr="004C4B36">
        <w:t xml:space="preserve"> themes emerged regarding advance care planning by those living with a disability, including:</w:t>
      </w:r>
    </w:p>
    <w:p w14:paraId="06068420" w14:textId="77777777" w:rsidR="00183361" w:rsidRPr="004C4B36" w:rsidRDefault="00183361" w:rsidP="00AF5A2A">
      <w:pPr>
        <w:pStyle w:val="Bullet1"/>
      </w:pPr>
      <w:r w:rsidRPr="004C4B36">
        <w:t xml:space="preserve">Lower rates of advance care planning </w:t>
      </w:r>
    </w:p>
    <w:p w14:paraId="43076B4F" w14:textId="7C3395B1" w:rsidR="00183361" w:rsidRPr="004C4B36" w:rsidRDefault="00CF5CFB" w:rsidP="00AF5A2A">
      <w:pPr>
        <w:pStyle w:val="Bullet1"/>
      </w:pPr>
      <w:r w:rsidRPr="004C4B36">
        <w:t>Individual</w:t>
      </w:r>
      <w:r w:rsidR="00183361" w:rsidRPr="004C4B36">
        <w:t>/family characteristics</w:t>
      </w:r>
    </w:p>
    <w:p w14:paraId="0EAC8B92" w14:textId="77777777" w:rsidR="00183361" w:rsidRPr="004C4B36" w:rsidRDefault="00183361" w:rsidP="00AF5A2A">
      <w:pPr>
        <w:pStyle w:val="Bullet1"/>
      </w:pPr>
      <w:r w:rsidRPr="004C4B36">
        <w:t>Health professional characteristics</w:t>
      </w:r>
    </w:p>
    <w:p w14:paraId="0C7319AA" w14:textId="295BB1A8" w:rsidR="00183361" w:rsidRPr="004C4B36" w:rsidRDefault="00183361" w:rsidP="00D873CF">
      <w:pPr>
        <w:pStyle w:val="BulletLast"/>
      </w:pPr>
      <w:r w:rsidRPr="004C4B36">
        <w:t>Organisational/service-side factors</w:t>
      </w:r>
      <w:r w:rsidR="00D873CF" w:rsidRPr="004C4B36">
        <w:t>.</w:t>
      </w:r>
    </w:p>
    <w:p w14:paraId="36AC3605" w14:textId="400DD3E1" w:rsidR="00183361" w:rsidRPr="004C4B36" w:rsidRDefault="00183361" w:rsidP="00183361">
      <w:pPr>
        <w:pStyle w:val="Paragraph"/>
      </w:pPr>
      <w:r w:rsidRPr="004C4B36">
        <w:t>Lohiya et al. (2002) identified that, in a developmental centre that provided care for 850</w:t>
      </w:r>
      <w:r w:rsidR="00AB3252" w:rsidRPr="004C4B36">
        <w:t> </w:t>
      </w:r>
      <w:r w:rsidRPr="004C4B36">
        <w:t xml:space="preserve">residents with intellectual disability, only two had an advance care directive, a rate significantly lower than the general population </w:t>
      </w:r>
      <w:r w:rsidRPr="004C4B36">
        <w:fldChar w:fldCharType="begin" w:fldLock="1"/>
      </w:r>
      <w:r w:rsidR="009B5897" w:rsidRPr="004C4B36">
        <w:instrText>ADDIN CSL_CITATION {"citationItems":[{"id":"ITEM-1","itemData":{"ISSN":"0093-0415","PMID":"11788533","author":[{"dropping-particle":"","family":"Lohiya","given":"Ghan-Shyam","non-dropping-particle":"","parse-names":false,"suffix":""},{"dropping-particle":"","family":"Tan-Figueroa","given":"Lilia","non-dropping-particle":"","parse-names":false,"suffix":""},{"dropping-particle":"","family":"Kohler","given":"Hugh","non-dropping-particle":"","parse-names":false,"suffix":""}],"container-title":"The Western journal of medicine","id":"ITEM-1","issue":"1","issued":{"date-parts":[["2002"]]},"page":"20-2","publisher":"BMJ Publishing Group","title":"End-of-life decisions in a developmental center: A retrospective study","type":"article-journal","volume":"176"},"uris":["http://www.mendeley.com/documents/?uuid=262f284b-7d73-4918-9f36-8c06ccbc4d1b"]}],"mendeley":{"formattedCitation":"(225)","plainTextFormattedCitation":"(225)","previouslyFormattedCitation":"(224)"},"properties":{"noteIndex":0},"schema":"https://github.com/citation-style-language/schema/raw/master/csl-citation.json"}</w:instrText>
      </w:r>
      <w:r w:rsidRPr="004C4B36">
        <w:fldChar w:fldCharType="separate"/>
      </w:r>
      <w:r w:rsidR="009B5897" w:rsidRPr="004C4B36">
        <w:t>(225)</w:t>
      </w:r>
      <w:r w:rsidRPr="004C4B36">
        <w:fldChar w:fldCharType="end"/>
      </w:r>
      <w:r w:rsidRPr="004C4B36">
        <w:t>.</w:t>
      </w:r>
      <w:r w:rsidR="00CA2674" w:rsidRPr="004C4B36">
        <w:t xml:space="preserve"> </w:t>
      </w:r>
      <w:r w:rsidRPr="004C4B36">
        <w:t xml:space="preserve">Similar low rates have </w:t>
      </w:r>
      <w:r w:rsidRPr="004C4B36">
        <w:t xml:space="preserve">been observed in males with Duchenne </w:t>
      </w:r>
      <w:r w:rsidR="00D873CF" w:rsidRPr="004C4B36">
        <w:t>m</w:t>
      </w:r>
      <w:r w:rsidRPr="004C4B36">
        <w:t xml:space="preserve">uscular </w:t>
      </w:r>
      <w:r w:rsidR="00D873CF" w:rsidRPr="004C4B36">
        <w:t>d</w:t>
      </w:r>
      <w:r w:rsidRPr="004C4B36">
        <w:t xml:space="preserve">ystrophy </w:t>
      </w:r>
      <w:r w:rsidRPr="004C4B36">
        <w:fldChar w:fldCharType="begin" w:fldLock="1"/>
      </w:r>
      <w:r w:rsidR="009B5897" w:rsidRPr="004C4B36">
        <w:instrText>ADDIN CSL_CITATION {"citationItems":[{"id":"ITEM-1","itemData":{"DOI":"10.1002/mus.22005","abstract":"Introduction: Palliative care services that address physical pain and emotional, psychosocial, and spiritual needs may benefit individuals with Duchenne muscular dystrophy (DMD). Methods: The objective of this study was to describe the palliative care services that families of males with DMD report they receive. A questionnaire was administered to fami-lies of males with DMD born prior to January 1, 1982. Thirty-four families responded. Results: Most families (85%) had never heard the term palliative care. Only attendant care and skilled nursing services showed much usage, with 44% and 50% indi-cating receipt of these services, respectively. Receipt of other services was reported less frequently: pastoral care (27%); res-pite care (18%); pain management (12%); and hospice care (6%). Only 8 respondents (25%) reported having any type of directive document in place. Conclusion: The data suggest a need for improved awareness of palliative care and related services among families of young men with DMD.","author":[{"dropping-particle":"","family":"Arias","given":"Rebeca","non-dropping-particle":"","parse-names":false,"suffix":""},{"dropping-particle":"","family":"Andrews","given":"Jennifer","non-dropping-particle":"","parse-names":false,"suffix":""},{"dropping-particle":"","family":"Pandya","given":"Shree","non-dropping-particle":"","parse-names":false,"suffix":""},{"dropping-particle":"","family":"Pettit","given":"Kathleen","non-dropping-particle":"","parse-names":false,"suffix":""},{"dropping-particle":"","family":"Trout","given":"Christina","non-dropping-particle":"","parse-names":false,"suffix":""},{"dropping-particle":"","family":"Apkon","given":"Susan","non-dropping-particle":"","parse-names":false,"suffix":""},{"dropping-particle":"","family":"Karwoski","given":"Jane","non-dropping-particle":"","parse-names":false,"suffix":""},{"dropping-particle":"","family":"Cunniff","given":"Christopher","non-dropping-particle":"","parse-names":false,"suffix":""},{"dropping-particle":"","family":"Matthews","given":"Dennis","non-dropping-particle":"","parse-names":false,"suffix":""},{"dropping-particle":"","family":"Miller","given":"Timothy","non-dropping-particle":"","parse-names":false,"suffix":""},{"dropping-particle":"","family":"Davis","given":"Melinda F","non-dropping-particle":"","parse-names":false,"suffix":""},{"dropping-particle":"","family":"John Meaney","given":"F","non-dropping-particle":"","parse-names":false,"suffix":""}],"container-title":"Muscle Nerve","id":"ITEM-1","issued":{"date-parts":[["2011"]]},"page":"93-101","title":"Palliative care services in families of males with Duchenne muscular dystrophy","type":"article-journal","volume":"44"},"uris":["http://www.mendeley.com/documents/?uuid=7cf48bdb-6f59-3c40-befe-84b07d885e3d"]}],"mendeley":{"formattedCitation":"(226)","plainTextFormattedCitation":"(226)","previouslyFormattedCitation":"(225)"},"properties":{"noteIndex":0},"schema":"https://github.com/citation-style-language/schema/raw/master/csl-citation.json"}</w:instrText>
      </w:r>
      <w:r w:rsidRPr="004C4B36">
        <w:fldChar w:fldCharType="separate"/>
      </w:r>
      <w:r w:rsidR="009B5897" w:rsidRPr="004C4B36">
        <w:t>(226)</w:t>
      </w:r>
      <w:r w:rsidRPr="004C4B36">
        <w:fldChar w:fldCharType="end"/>
      </w:r>
      <w:r w:rsidRPr="004C4B36">
        <w:t>.</w:t>
      </w:r>
      <w:r w:rsidR="00CA2674" w:rsidRPr="004C4B36">
        <w:t xml:space="preserve"> </w:t>
      </w:r>
      <w:r w:rsidRPr="004C4B36">
        <w:t xml:space="preserve">Relatively low uptake of advance care planning has also been reported among people with dementia and/or their families and caregivers </w:t>
      </w:r>
      <w:r w:rsidRPr="004C4B36">
        <w:fldChar w:fldCharType="begin" w:fldLock="1"/>
      </w:r>
      <w:r w:rsidR="009B5897" w:rsidRPr="004C4B36">
        <w:instrText>ADDIN CSL_CITATION {"citationItems":[{"id":"ITEM-1","itemData":{"DOI":"10.1093/ageing/afl103","ISSN":"1468-2834","author":[{"dropping-particle":"","family":"Hertogh","given":"Cees M. P. M.","non-dropping-particle":"","parse-names":false,"suffix":""}],"container-title":"Age and Ageing","id":"ITEM-1","issue":"6","issued":{"date-parts":[["2006"]]},"page":"553-555","publisher":"Oxford University Press","title":"Advance care planning and the relevance of a palliative care approach in dementia","type":"article-journal","volume":"35"},"uris":["http://www.mendeley.com/documents/?uuid=de3e0363-fae1-3976-887e-32cbca290b0e"]},{"id":"ITEM-2","itemData":{"DOI":"10.1136/pgmj.2006.052936","ISSN":"1469-0756","PMID":"17551065","abstract":"Dementia is a progressive life limiting condition with increasing prevalence and complex needs. Palliative care needs of patients with dementia are often poorly addressed; symptoms such as pain are under treated while these patients are over subjected to burdensome interventions. Research into palliative care in dementia remains limited but recent developments together with national guidelines and policies set foundations for improving the delivery of palliative care to this group of the population.","author":[{"dropping-particle":"","family":"Harris","given":"Dylan","non-dropping-particle":"","parse-names":false,"suffix":""}],"container-title":"Postgraduate Medical Journal","id":"ITEM-2","issued":{"date-parts":[["2007"]]},"page":"362-6","publisher":"BMJ Publishing Group","title":"Forget me not: Palliative care for people with dementia","type":"article-journal","volume":"83"},"uris":["http://www.mendeley.com/documents/?uuid=8aad502b-8dfa-32e8-a47e-3a7c6926b502"]},{"id":"ITEM-3","itemData":{"DOI":"10.1089/jpm.2016.0473","ISBN":"1557-7740","ISSN":"1096-6218","PMID":"28772095","abstract":"OBJECTIVE To describe prevalence and content of AD documentation among NH residents by dementia stage. BACKGROUND The prevalence of advance directives (ADs) among nursing home (NH) residents with mild, moderate, and advanced dementia remains unclear. METHODS Population-based, cross-sectional study of all licensed NHs in five U.S. states. Subjects included all long-stay (&gt;90 day) NH residents with dementia, aged ≥65 years, and a Cognitive Performance Scale (CPS) score ≥1 from the 2007 to 2008 Minimum Data Set 2.0 (n = 180,621). Dementia severity was classified as follows: mild (CPS 1-2), moderate (CPS 3-4), and advanced (CPS 5-6). MEASUREMENTS ADs were defined as the presence of a living will, do-not-resuscitate order, do-not-hospitalize order, medication restriction, or feeding restriction). RESULTS Overall, 59% of residents had any AD and 17% had a living will. Prevalence of any AD increased by dementia severity: mild (51.2%), moderate (58.2%), and advanced (61.5%) (p &lt; 0.001). In adjusted analysis, resident characteristics associated with any AD documentation included older age, female gender, being white, and having more severe dementia. Having a living will was associated with higher education (≥high school graduate vs. some high school or less) and being married. DISCUSSION While dementia severity was associated with greater likelihood of having documented any AD, almost 4 in 10 residents with dementia lacked any AD. Effective outreach may focus efforts on subgroups with lower odds of any AD or living wills, including non-white, less educated, and unmarried NH residents. A greater understanding of how such factors impact care planning will help to address barriers to patient-centered care for this population.","author":[{"dropping-particle":"","family":"Tjia","given":"Jennifer","non-dropping-particle":"","parse-names":false,"suffix":""},{"dropping-particle":"","family":"Dharmawardene","given":"Marisa","non-dropping-particle":"","parse-names":false,"suffix":""},{"dropping-particle":"","family":"Givens","given":"Jane L.","non-dropping-particle":"","parse-names":false,"suffix":""}],"container-title":"Journal of Palliative Medicine","id":"ITEM-3","issue":"1","issued":{"date-parts":[["2018"]]},"page":"16-21","title":"Advance directives among nursing home residents with mild, moderate, and advanced dementia","type":"article-journal","volume":"21"},"uris":["http://www.mendeley.com/documents/?uuid=253b1840-267b-3369-b76c-41704d43b238"]},{"id":"ITEM-4","itemData":{"DOI":"10.1016/j.jamda.2018.01.004","ISSN":"15389375","PMID":"29534863","abstract":"Objectives: Federally mandated assessments of nursing home (NH) residents drive individualized care planning. Residents with cognitive impairment may not be able to meaningfully communicate their care needs and preferences during this process—a gap that may be partially addressed by involving surrogates. We describe the prevalence of family participation in the care planning process for long-stay NH residents with varying degrees of cognitive impairment. Design: Retrospective study using administrative data made available as part of an ongoing pragmatic cluster randomized controlled trial. Setting: A total of 292 NHs from 1 large for-profit NH system. Participants: Long-stay NH residents in 2016. Measurements: We identified all care planning assessments conducted in 2016 for long-stay NH residents. Cognitive functioning was defined using the Cognitive Function Scale. The Minimum Data Set was used to determine whether a resident, family member, and/or legal guardian participated in the assessment process. Certification and Survey Provider Enhance Reporting system data was used to identify facility-level correlates of family participation. Bivariate and multivariable hierarchical regression results are presented. Results: The analytic sample included 18,552 long-stay NH residents. Family member/representative participation varied by degree of resident cognitive impairment; 8% of residents with no cognitive impairment had family or representative participation in care planning during 2016, compared with 26% of residents with severe impairment. NHs with more social workers had greater family participation in care planning. Available NH characteristics do not explain most of the variation in family participation between NHs (residual intraclass correlation =.57). Conclusions: Only a minority of family members and surrogates participate in NH care planning, even for residents with severe cognitive impairment. The association between social work staffing and participation suggests family involvement may be a measure of quality improvement capacity. Our findings suggest a lack of voice for a vulnerable population that may have implications on the quality of care received at the end of life.","author":[{"dropping-particle":"","family":"McCreedy","given":"Ellen","non-dropping-particle":"","parse-names":false,"suffix":""},{"dropping-particle":"","family":"Loomer","given":"Lacey","non-dropping-particle":"","parse-names":false,"suffix":""},{"dropping-particle":"","family":"Palmer","given":"Jennifer A.","non-dropping-particle":"","parse-names":false,"suffix":""},{"dropping-particle":"","family":"Mitchell","given":"Susan L.","non-dropping-particle":"","parse-names":false,"suffix":""},{"dropping-particle":"","family":"Volandes","given":"Angelo","non-dropping-particle":"","parse-names":false,"suffix":""},{"dropping-particle":"","family":"Mor","given":"Vincent","non-dropping-particle":"","parse-names":false,"suffix":""}],"container-title":"Journal of the American Medical Directors Association","id":"ITEM-4","issued":{"date-parts":[["2018"]]},"page":"415-21","title":"Representation in the care planning process for nursing home residents With dementia","type":"article-journal","volume":"19"},"uris":["http://www.mendeley.com/documents/?uuid=2de1b839-659b-36ee-bda5-b4cddd84dab8"]}],"mendeley":{"formattedCitation":"(187,207,227,228)","plainTextFormattedCitation":"(187,207,227,228)","previouslyFormattedCitation":"(186,206,226,227)"},"properties":{"noteIndex":0},"schema":"https://github.com/citation-style-language/schema/raw/master/csl-citation.json"}</w:instrText>
      </w:r>
      <w:r w:rsidRPr="004C4B36">
        <w:fldChar w:fldCharType="separate"/>
      </w:r>
      <w:r w:rsidR="009B5897" w:rsidRPr="004C4B36">
        <w:t>(187,207,227,228)</w:t>
      </w:r>
      <w:r w:rsidRPr="004C4B36">
        <w:fldChar w:fldCharType="end"/>
      </w:r>
      <w:r w:rsidRPr="004C4B36">
        <w:t>.</w:t>
      </w:r>
    </w:p>
    <w:p w14:paraId="07A13E8D" w14:textId="1FC8E963" w:rsidR="00183361" w:rsidRPr="004C4B36" w:rsidRDefault="00183361" w:rsidP="00183361">
      <w:pPr>
        <w:pStyle w:val="Paragraph"/>
      </w:pPr>
      <w:r w:rsidRPr="004C4B36">
        <w:t xml:space="preserve">Various </w:t>
      </w:r>
      <w:r w:rsidR="00CF5CFB" w:rsidRPr="004C4B36">
        <w:t>individual</w:t>
      </w:r>
      <w:r w:rsidRPr="004C4B36">
        <w:t xml:space="preserve"> characteristics affected whether people were likely to have an advance care plan in place, including their prior life experiences and communication styles.</w:t>
      </w:r>
      <w:r w:rsidR="00CA2674" w:rsidRPr="004C4B36">
        <w:t xml:space="preserve"> </w:t>
      </w:r>
      <w:r w:rsidRPr="004C4B36">
        <w:t xml:space="preserve">Chen &amp; Habermann (2013) found that those with employment backgrounds in healthcare professions may be more likely to have an advance care plan in place </w:t>
      </w:r>
      <w:r w:rsidRPr="004C4B36">
        <w:fldChar w:fldCharType="begin" w:fldLock="1"/>
      </w:r>
      <w:r w:rsidR="009B5897" w:rsidRPr="004C4B36">
        <w:instrText>ADDIN CSL_CITATION {"citationItems":[{"id":"ITEM-1","itemData":{"DOI":"10.1097/JNN.0b013e318275b1f9","ISSN":"1945-2810","PMID":"23291870","abstract":"This study explored how couples living with advanced multiple sclerosis approach planning for health changes together. A qualitative descriptive approach was used, with multiple in-depth interviews. Ten couples were interviewed, consisting of 10 participants with advanced multiple sclerosis and their 10 respective spouses. Interviews were transcribed verbatim and analyzed for themes related to dyad decision making. Particular focus was paid to how or if couples planned for worsening health, including advance care planning. Characteristics of couples who had made plans for worsening health included a desire to make decisions ahead of time, work in a healthcare field, and a life-threatening health event for the care-giving partner. Characteristics of couples who had not discussed plans for worsening health included diminished quality of communication between partners and hoping for a cure. Findings suggest that providers may need to assess quality of communication between partners, because strained communication may negatively affect the process of informed healthcare decision making.","author":[{"dropping-particle":"","family":"Chen","given":"Hannah","non-dropping-particle":"","parse-names":false,"suffix":""},{"dropping-particle":"","family":"Habermann","given":"Barbara","non-dropping-particle":"","parse-names":false,"suffix":""}],"container-title":"The Journal of Neuroscience Nursing","id":"ITEM-1","issue":"1","issued":{"date-parts":[["2013"]]},"page":"38-43","publisher":"NIH Public Access","title":"Ready or not: Planning for health declines in couples with advanced multiple sclerosis","type":"article-journal","volume":"45"},"uris":["http://www.mendeley.com/documents/?uuid=ecaa93ed-adb4-372f-8550-d9fa668d52a0"]}],"mendeley":{"formattedCitation":"(229)","plainTextFormattedCitation":"(229)","previouslyFormattedCitation":"(228)"},"properties":{"noteIndex":0},"schema":"https://github.com/citation-style-language/schema/raw/master/csl-citation.json"}</w:instrText>
      </w:r>
      <w:r w:rsidRPr="004C4B36">
        <w:fldChar w:fldCharType="separate"/>
      </w:r>
      <w:r w:rsidR="009B5897" w:rsidRPr="004C4B36">
        <w:t>(229)</w:t>
      </w:r>
      <w:r w:rsidRPr="004C4B36">
        <w:fldChar w:fldCharType="end"/>
      </w:r>
      <w:r w:rsidRPr="004C4B36">
        <w:t>.</w:t>
      </w:r>
      <w:r w:rsidR="00CA2674" w:rsidRPr="004C4B36">
        <w:t xml:space="preserve"> </w:t>
      </w:r>
      <w:r w:rsidRPr="004C4B36">
        <w:t xml:space="preserve">Also, the communication styles between </w:t>
      </w:r>
      <w:r w:rsidR="00CF5CFB" w:rsidRPr="004C4B36">
        <w:t>individual</w:t>
      </w:r>
      <w:r w:rsidRPr="004C4B36">
        <w:t xml:space="preserve">s and their families might influence how they make advance care planning decisions </w:t>
      </w:r>
      <w:r w:rsidRPr="004C4B36">
        <w:fldChar w:fldCharType="begin" w:fldLock="1"/>
      </w:r>
      <w:r w:rsidR="009B5897" w:rsidRPr="004C4B36">
        <w:instrText>ADDIN CSL_CITATION {"citationItems":[{"id":"ITEM-1","itemData":{"DOI":"10.4414/smw.2018.14706","ISSN":"1424-3997","author":[{"dropping-particle":"","family":"Bosisio","given":"Francesca","non-dropping-particle":"","parse-names":false,"suffix":""},{"dropping-particle":"","family":"Jox","given":"Ralf J","non-dropping-particle":"","parse-names":false,"suffix":""},{"dropping-particle":"","family":"Jones","given":"Laura","non-dropping-particle":"","parse-names":false,"suffix":""},{"dropping-particle":"","family":"Rubli Truchard","given":"Eve","non-dropping-particle":"","parse-names":false,"suffix":""}],"container-title":"Swiss Medical Weekly","id":"ITEM-1","issued":{"date-parts":[["2018"]]},"page":"w14706","title":"Planning ahead with dementia: What role can advance care planning play? A review on opportunities and challenges","type":"article-journal","volume":"148"},"uris":["http://www.mendeley.com/documents/?uuid=08253423-997f-3bd8-80fb-189f2a0b1d69"]},{"id":"ITEM-2","itemData":{"DOI":"10.1177/1471301218764169","ISSN":"17412684","abstract":"Advance care planning for people with dementia has become a focus of dementia care policies in developed countries. In New Zealand, the framework for dementia care relies on the person with dementia having a level of competence to enable them to participate in the planning process. For people with dementia, it may be too late to initiate these discussions in terms of decision-making capacity. Consequently, decisions about end-of-life care for people with dementia are typically made by a family member who acts as a surrogate decision maker on behalf of the person with dementia. An exploratory qualitative study of 23 people who had been carers or provided support for a family member with dementia who had died within five years of the interview was undertaken. The overarching theme, 'ordinary everyday conversations', describes how informal conversations and discussions within the family relating to preferences at the end of life had been embedded in interactions within the families over years. Sub-themes revealed three important components enabling adherence to the prior wishes of the person with dementia through these conversations: knowing the person and belief in 'doing the right thing'; the importance of Wills and Enduring Power of Attorney; and negotiating unexpected encounters. There is potential for families to be well prepared for the time when they may need to make decisions for the person with dementia based on ordinary everyday conversation that take place within families and throughout life. This study also suggests that more innovative approaches to making a Will may provide an important vehicle for expressing advanced care wishes.;","author":[{"dropping-particle":"","family":"Vries","given":"Kay","non-dropping-particle":"de","parse-names":false,"suffix":""},{"dropping-particle":"","family":"Drury-Ruddlesden","given":"Jenny","non-dropping-particle":"","parse-names":false,"suffix":""}],"container-title":"Dementia","id":"ITEM-2","issued":{"date-parts":[["2018"]]},"page":"1471301218764169","title":"Advance care planning for people with dementia: Ordinary everyday conversations","type":"article-journal","volume":"Jan 1"},"uris":["http://www.mendeley.com/documents/?uuid=6484114b-617b-3d88-aabe-30acfd2f5f4d"]},{"id":"ITEM-3","itemData":{"DOI":"10.1017/S0144686X1800106X","ISSN":"14691779","abstract":"&lt;p&gt;Global policy places emphasis on the implementation and usage of advance care planning (ACP) to inform decision making at the end of life. For people with dementia, where its use is encouraged at the point of diagnosis, utilisation of ACP is relatively poor, particularly in parts of Europe. Using a constructivist grounded theory methodology, this study explores the ways in which co-residing couples considered ACP. Specifically, it seeks to understand the ways in which people with dementia and their long-term co-residing partners consider and plan, or do not plan, for future medical and social care. Sixteen participants were interviewed. They identified the importance of relationships in the process of planning alongside an absence of formal service support and as a result few engaged in ACP. The study recognises the fundamental challenges for couples in being obliged to consider end-of-life issues whilst making efforts to ‘live well’. Importantly, the paper identifies features of the ACP experience of a relational and biographical nature. The paper challenges the relevance of current global policy and practice, concluding that what is evident is a process of ‘emergent planning’ through which couples build upon their knowledge of dementia, their networks and relationships, and a number of ‘tipping points’ leading them to ACP. The relational and collective nature of future planning is also emphasised.&lt;/p&gt;","author":[{"dropping-particle":"","family":"Ryan","given":"Tony","non-dropping-particle":"","parse-names":false,"suffix":""},{"dropping-particle":"","family":"McKeown","given":"Jane","non-dropping-particle":"","parse-names":false,"suffix":""}],"container-title":"Ageing and Society","id":"ITEM-3","issued":{"date-parts":[["2018"]]},"page":"1-22","title":"Couples affected by dementia and their experiences of advance care planning: A grounded theory study","type":"article-journal"},"uris":["http://www.mendeley.com/documents/?uuid=12b4a353-18af-4284-9a91-bb26919522c2"]},{"id":"ITEM-4","itemData":{"DOI":"10.1016/j.jpainsymman.2017.12.473","ISSN":"18736513","PMID":"29247754","abstract":"Context: Little is known about advance care planning (ACP) among community-dwelling patients with dementia. Objectives: To describe aspects of ACP among patients with dementia and examine the association between ACP and health care proxy (HCP) acceptance of patients’ illness. Methods: Cross-sectional observational survey of 62 HCPs of patients with dementia (N = 14 mild, N = 48 moderate/severe), from seven outpatient geriatric and memory disorder clinics in Boston. Aspects of ACP included HCP's report of patients’ preferences for level of future care, communication with HCP and physician regarding care preferences, and proxy preparedness for shared decision making. The association between ACP and HCP acceptance with patients’ illness was examined using the Peace, Equanimity, and Acceptance subscale of the Cancer Experience Scale. Results: Eleven percent of proxies believed that the patient would want life-prolonging treatment, 31% a time-limited trial of curative treatment, and 47% comfort-focused care. Thirty-one percent reported that the patient had communicated with their physician regarding preferences for care, and 77% had communicated with the HCP. Forty-four percent of HCPs wanted more discussion with the patient regarding care preferences. The HCP having discussed care preferences with the patient was associated with greater acceptance of the patient's illness (P = 0.004). Conclusion: Our findings support need for greater ACP discussions between patients and proxies. Discussions regarding goals of care are likely to benefit patients through delivery of care congruent with their wishes and HCPs in terms of greater acceptance of patients’ illness.","author":[{"dropping-particle":"","family":"Givens","given":"Jane L.","non-dropping-particle":"","parse-names":false,"suffix":""},{"dropping-particle":"","family":"Sudore","given":"Rebecca L.","non-dropping-particle":"","parse-names":false,"suffix":""},{"dropping-particle":"","family":"Marshall","given":"Gad A.","non-dropping-particle":"","parse-names":false,"suffix":""},{"dropping-particle":"","family":"Dufour","given":"Alyssa B.","non-dropping-particle":"","parse-names":false,"suffix":""},{"dropping-particle":"","family":"Kopits","given":"Ilona","non-dropping-particle":"","parse-names":false,"suffix":""},{"dropping-particle":"","family":"Mitchell","given":"Susan L.","non-dropping-particle":"","parse-names":false,"suffix":""}],"container-title":"Journal of Pain and Symptom Management","id":"ITEM-4","issue":"4","issued":{"date-parts":[["2018"]]},"page":"1105-12","title":"Advance care planning in community-dwelling patients with dementia","type":"article-journal","volume":"55"},"uris":["http://www.mendeley.com/documents/?uuid=fd257935-583d-3993-be36-84ff81c0de6b"]},{"id":"ITEM-5","itemData":{"DOI":"10.1177/0269216317736033","ISBN":"02692163 (ISSN)","ISSN":"1477030X","PMID":"29020864","abstract":"journals.sagepub.com/home/pmj What is already known about this topic? • • End-of-life care for people with dementia is often inadequate and requires improvement. • • The views, wishes and preferences of people with dementia are poorly understood, and family carer perspectives are under-researched. What this paper adds? • • People with dementia and family carers do not always share views on what is key to achieving good end-of-life care. • • The views of people with dementia and family carers do not always accord with professional consensus on optimal end-of-life care. Abstract Background: In recent years, UK policy has increasingly recognised the importance of end-of-life care in dementia. While professional consensus on optimal palliative care in dementia has been reported, little is known about the perspectives of people with dementia and family carers. Aim: To compare the views of people with dementia and family carers of people with dementia (current and recently bereaved) on optimal end-of-life care. Design: Qualitative interviews (32) and a focus group were conducted. Data were thematically analysed. Setting/participants: Participants comprised people with early stage dementia, living at home in the northeast of England (n = 11); and current and bereaved carers (n = 25) from six services providing end-of-life care in England. Findings: Seven areas were identified as important to end-of-life care for people with dementia and/or family carers. People with dementia and carers expressed the need for receiving care in place, ensuring comfort and a skilled care team. However, they disagreed about the importance of planning for the future and the role of families in organising care and future decision-making. Conclusion: Further comparison of our findings with expert consensus views highlighted key areas of divergence and agreement. Discordant views concerning perceptions of dementia as a palliative condition, responsibility for future decision-making and the practical coordination of end-of-life care may undermine the provision of optimal palliative care. Professionals must explore and recognise the individual perspectives of people with dementia and family carers.","author":[{"dropping-particle":"","family":"Poole","given":"Marie","non-dropping-particle":"","parse-names":false,"suffix":""},{"dropping-particle":"","family":"Bamford","given":"Claire","non-dropping-particle":"","parse-names":false,"suffix":""},{"dropping-particle":"","family":"McLellan","given":"Emma","non-dropping-particle":"","parse-names":false,"suffix":""},{"dropping-particle":"","family":"Lee","given":"Richard P.","non-dropping-particle":"","parse-names":false,"suffix":""},{"dropping-particle":"","family":"Exley","given":"Catherine","non-dropping-particle":"","parse-names":false,"suffix":""},{"dropping-particle":"","family":"Hughes","given":"Julian C.","non-dropping-particle":"","parse-names":false,"suffix":""},{"dropping-particle":"","family":"Harrison-Dening","given":"Karen","non-dropping-particle":"","parse-names":false,"suffix":""},{"dropping-particle":"","family":"Robinson","given":"Louise","non-dropping-particle":"","parse-names":false,"suffix":""}],"container-title":"Palliative Medicine","id":"ITEM-5","issue":"3","issued":{"date-parts":[["2018"]]},"page":"631-642","title":"End-of-life care: A qualitative study comparing the views of people with dementia and family carers","type":"article-journal","volume":"32"},"uris":["http://www.mendeley.com/documents/?uuid=4f6d50b3-546f-3178-bdcc-f172e5256e99"]}],"mendeley":{"formattedCitation":"(205,230–233)","plainTextFormattedCitation":"(205,230–233)","previouslyFormattedCitation":"(204,229–232)"},"properties":{"noteIndex":0},"schema":"https://github.com/citation-style-language/schema/raw/master/csl-citation.json"}</w:instrText>
      </w:r>
      <w:r w:rsidRPr="004C4B36">
        <w:fldChar w:fldCharType="separate"/>
      </w:r>
      <w:r w:rsidR="009B5897" w:rsidRPr="004C4B36">
        <w:t>(205,230–233)</w:t>
      </w:r>
      <w:r w:rsidRPr="004C4B36">
        <w:fldChar w:fldCharType="end"/>
      </w:r>
      <w:r w:rsidRPr="004C4B36">
        <w:t>.</w:t>
      </w:r>
      <w:r w:rsidR="00CA2674" w:rsidRPr="004C4B36">
        <w:t xml:space="preserve"> </w:t>
      </w:r>
      <w:r w:rsidRPr="004C4B36">
        <w:t xml:space="preserve">Poole et al. (2018) found that although many people with dementia felt confident that their families could express their wishes on their behalf, many had not communicated their preferences regarding their care at end-of-life </w:t>
      </w:r>
      <w:r w:rsidRPr="004C4B36">
        <w:fldChar w:fldCharType="begin" w:fldLock="1"/>
      </w:r>
      <w:r w:rsidR="009B5897" w:rsidRPr="004C4B36">
        <w:instrText>ADDIN CSL_CITATION {"citationItems":[{"id":"ITEM-1","itemData":{"DOI":"10.1177/0269216317736033","ISBN":"02692163 (ISSN)","ISSN":"1477030X","PMID":"29020864","abstract":"journals.sagepub.com/home/pmj What is already known about this topic? • • End-of-life care for people with dementia is often inadequate and requires improvement. • • The views, wishes and preferences of people with dementia are poorly understood, and family carer perspectives are under-researched. What this paper adds? • • People with dementia and family carers do not always share views on what is key to achieving good end-of-life care. • • The views of people with dementia and family carers do not always accord with professional consensus on optimal end-of-life care. Abstract Background: In recent years, UK policy has increasingly recognised the importance of end-of-life care in dementia. While professional consensus on optimal palliative care in dementia has been reported, little is known about the perspectives of people with dementia and family carers. Aim: To compare the views of people with dementia and family carers of people with dementia (current and recently bereaved) on optimal end-of-life care. Design: Qualitative interviews (32) and a focus group were conducted. Data were thematically analysed. Setting/participants: Participants comprised people with early stage dementia, living at home in the northeast of England (n = 11); and current and bereaved carers (n = 25) from six services providing end-of-life care in England. Findings: Seven areas were identified as important to end-of-life care for people with dementia and/or family carers. People with dementia and carers expressed the need for receiving care in place, ensuring comfort and a skilled care team. However, they disagreed about the importance of planning for the future and the role of families in organising care and future decision-making. Conclusion: Further comparison of our findings with expert consensus views highlighted key areas of divergence and agreement. Discordant views concerning perceptions of dementia as a palliative condition, responsibility for future decision-making and the practical coordination of end-of-life care may undermine the provision of optimal palliative care. Professionals must explore and recognise the individual perspectives of people with dementia and family carers.","author":[{"dropping-particle":"","family":"Poole","given":"Marie","non-dropping-particle":"","parse-names":false,"suffix":""},{"dropping-particle":"","family":"Bamford","given":"Claire","non-dropping-particle":"","parse-names":false,"suffix":""},{"dropping-particle":"","family":"McLellan","given":"Emma","non-dropping-particle":"","parse-names":false,"suffix":""},{"dropping-particle":"","family":"Lee","given":"Richard P.","non-dropping-particle":"","parse-names":false,"suffix":""},{"dropping-particle":"","family":"Exley","given":"Catherine","non-dropping-particle":"","parse-names":false,"suffix":""},{"dropping-particle":"","family":"Hughes","given":"Julian C.","non-dropping-particle":"","parse-names":false,"suffix":""},{"dropping-particle":"","family":"Harrison-Dening","given":"Karen","non-dropping-particle":"","parse-names":false,"suffix":""},{"dropping-particle":"","family":"Robinson","given":"Louise","non-dropping-particle":"","parse-names":false,"suffix":""}],"container-title":"Palliative Medicine","id":"ITEM-1","issue":"3","issued":{"date-parts":[["2018"]]},"page":"631-642","title":"End-of-life care: A qualitative study comparing the views of people with dementia and family carers","type":"article-journal","volume":"32"},"uris":["http://www.mendeley.com/documents/?uuid=4f6d50b3-546f-3178-bdcc-f172e5256e99"]}],"mendeley":{"formattedCitation":"(205)","plainTextFormattedCitation":"(205)","previouslyFormattedCitation":"(204)"},"properties":{"noteIndex":0},"schema":"https://github.com/citation-style-language/schema/raw/master/csl-citation.json"}</w:instrText>
      </w:r>
      <w:r w:rsidRPr="004C4B36">
        <w:fldChar w:fldCharType="separate"/>
      </w:r>
      <w:r w:rsidR="009B5897" w:rsidRPr="004C4B36">
        <w:t>(205)</w:t>
      </w:r>
      <w:r w:rsidRPr="004C4B36">
        <w:fldChar w:fldCharType="end"/>
      </w:r>
      <w:r w:rsidRPr="004C4B36">
        <w:t>.</w:t>
      </w:r>
      <w:r w:rsidR="00CA2674" w:rsidRPr="004C4B36">
        <w:t xml:space="preserve"> </w:t>
      </w:r>
      <w:r w:rsidRPr="004C4B36">
        <w:t>Rather, there was a tendency to discuss practical arrangements such as organising a funeral and making financial decisions.</w:t>
      </w:r>
      <w:r w:rsidR="00CA2674" w:rsidRPr="004C4B36">
        <w:t xml:space="preserve"> </w:t>
      </w:r>
      <w:r w:rsidRPr="004C4B36">
        <w:t xml:space="preserve">Another study reported that decisions about how to plan and manage end-of-life situations commonly emerged from ‘ordinary/everyday’ conversations between people with dementia and their families </w:t>
      </w:r>
      <w:r w:rsidRPr="004C4B36">
        <w:fldChar w:fldCharType="begin" w:fldLock="1"/>
      </w:r>
      <w:r w:rsidR="009B5897" w:rsidRPr="004C4B36">
        <w:instrText>ADDIN CSL_CITATION {"citationItems":[{"id":"ITEM-1","itemData":{"DOI":"10.1177/1471301218764169","ISSN":"17412684","abstract":"Advance care planning for people with dementia has become a focus of dementia care policies in developed countries. In New Zealand, the framework for dementia care relies on the person with dementia having a level of competence to enable them to participate in the planning process. For people with dementia, it may be too late to initiate these discussions in terms of decision-making capacity. Consequently, decisions about end-of-life care for people with dementia are typically made by a family member who acts as a surrogate decision maker on behalf of the person with dementia. An exploratory qualitative study of 23 people who had been carers or provided support for a family member with dementia who had died within five years of the interview was undertaken. The overarching theme, 'ordinary everyday conversations', describes how informal conversations and discussions within the family relating to preferences at the end of life had been embedded in interactions within the families over years. Sub-themes revealed three important components enabling adherence to the prior wishes of the person with dementia through these conversations: knowing the person and belief in 'doing the right thing'; the importance of Wills and Enduring Power of Attorney; and negotiating unexpected encounters. There is potential for families to be well prepared for the time when they may need to make decisions for the person with dementia based on ordinary everyday conversation that take place within families and throughout life. This study also suggests that more innovative approaches to making a Will may provide an important vehicle for expressing advanced care wishes.;","author":[{"dropping-particle":"","family":"Vries","given":"Kay","non-dropping-particle":"de","parse-names":false,"suffix":""},{"dropping-particle":"","family":"Drury-Ruddlesden","given":"Jenny","non-dropping-particle":"","parse-names":false,"suffix":""}],"container-title":"Dementia","id":"ITEM-1","issued":{"date-parts":[["2018"]]},"page":"1471301218764169","title":"Advance care planning for people with dementia: Ordinary everyday conversations","type":"article-journal","volume":"Jan 1"},"uris":["http://www.mendeley.com/documents/?uuid=6484114b-617b-3d88-aabe-30acfd2f5f4d"]}],"mendeley":{"formattedCitation":"(231)","plainTextFormattedCitation":"(231)","previouslyFormattedCitation":"(230)"},"properties":{"noteIndex":0},"schema":"https://github.com/citation-style-language/schema/raw/master/csl-citation.json"}</w:instrText>
      </w:r>
      <w:r w:rsidRPr="004C4B36">
        <w:fldChar w:fldCharType="separate"/>
      </w:r>
      <w:r w:rsidR="009B5897" w:rsidRPr="004C4B36">
        <w:t>(231)</w:t>
      </w:r>
      <w:r w:rsidRPr="004C4B36">
        <w:fldChar w:fldCharType="end"/>
      </w:r>
      <w:r w:rsidRPr="004C4B36">
        <w:t xml:space="preserve"> or ‘emergent planning’ </w:t>
      </w:r>
      <w:r w:rsidRPr="004C4B36">
        <w:fldChar w:fldCharType="begin" w:fldLock="1"/>
      </w:r>
      <w:r w:rsidR="009B5897" w:rsidRPr="004C4B36">
        <w:instrText>ADDIN CSL_CITATION {"citationItems":[{"id":"ITEM-1","itemData":{"DOI":"10.1017/S0144686X1800106X","ISSN":"14691779","abstract":"&lt;p&gt;Global policy places emphasis on the implementation and usage of advance care planning (ACP) to inform decision making at the end of life. For people with dementia, where its use is encouraged at the point of diagnosis, utilisation of ACP is relatively poor, particularly in parts of Europe. Using a constructivist grounded theory methodology, this study explores the ways in which co-residing couples considered ACP. Specifically, it seeks to understand the ways in which people with dementia and their long-term co-residing partners consider and plan, or do not plan, for future medical and social care. Sixteen participants were interviewed. They identified the importance of relationships in the process of planning alongside an absence of formal service support and as a result few engaged in ACP. The study recognises the fundamental challenges for couples in being obliged to consider end-of-life issues whilst making efforts to ‘live well’. Importantly, the paper identifies features of the ACP experience of a relational and biographical nature. The paper challenges the relevance of current global policy and practice, concluding that what is evident is a process of ‘emergent planning’ through which couples build upon their knowledge of dementia, their networks and relationships, and a number of ‘tipping points’ leading them to ACP. The relational and collective nature of future planning is also emphasised.&lt;/p&gt;","author":[{"dropping-particle":"","family":"Ryan","given":"Tony","non-dropping-particle":"","parse-names":false,"suffix":""},{"dropping-particle":"","family":"McKeown","given":"Jane","non-dropping-particle":"","parse-names":false,"suffix":""}],"container-title":"Ageing and Society","id":"ITEM-1","issued":{"date-parts":[["2018"]]},"page":"1-22","title":"Couples affected by dementia and their experiences of advance care planning: A grounded theory study","type":"article-journal"},"uris":["http://www.mendeley.com/documents/?uuid=12b4a353-18af-4284-9a91-bb26919522c2"]}],"mendeley":{"formattedCitation":"(232)","plainTextFormattedCitation":"(232)","previouslyFormattedCitation":"(231)"},"properties":{"noteIndex":0},"schema":"https://github.com/citation-style-language/schema/raw/master/csl-citation.json"}</w:instrText>
      </w:r>
      <w:r w:rsidRPr="004C4B36">
        <w:fldChar w:fldCharType="separate"/>
      </w:r>
      <w:r w:rsidR="009B5897" w:rsidRPr="004C4B36">
        <w:t>(232)</w:t>
      </w:r>
      <w:r w:rsidRPr="004C4B36">
        <w:fldChar w:fldCharType="end"/>
      </w:r>
      <w:r w:rsidRPr="004C4B36">
        <w:t>.</w:t>
      </w:r>
      <w:r w:rsidR="00CA2674" w:rsidRPr="004C4B36">
        <w:t xml:space="preserve"> </w:t>
      </w:r>
    </w:p>
    <w:p w14:paraId="4FE96DCE" w14:textId="0A389687" w:rsidR="00183361" w:rsidRPr="004C4B36" w:rsidRDefault="00183361" w:rsidP="00BF6D6B">
      <w:pPr>
        <w:pStyle w:val="ParagraphKeep"/>
      </w:pPr>
      <w:r w:rsidRPr="004C4B36">
        <w:t xml:space="preserve">For those with an intellectual disability, poor health literacy and cognitive capacity made it difficult for them to complete an advance care plan </w:t>
      </w:r>
      <w:r w:rsidRPr="004C4B36">
        <w:fldChar w:fldCharType="begin" w:fldLock="1"/>
      </w:r>
      <w:r w:rsidR="009B5897" w:rsidRPr="004C4B36">
        <w:instrText>ADDIN CSL_CITATION {"citationItems":[{"id":"ITEM-1","itemData":{"DOI":"10.1097/NJH.0000000000000301","ISSN":"1522-2179","PMID":"28260997","abstract":"Over 42,000 children die each year in the United States, including those with intellectual disability (ID). Survival is often reduced when children with intellectual disability also suffer from significant motor dysfunction, progressive congenital conditions, and comorbidities. Yet, little is known about hospice care for children with intellectual disability. The purpose of this study was to explore the relationship between intellectual disability and hospice utilization. Additionally, we explored whether intellectual disability combined with motor dysfunction, progressive congenital conditions, and comorbidities influenced pediatric hospice utilization. Using a retrospective cohort design and data from the 2009 to 2010 California Medicaid claims files, we conducted a multivariate analysis of hospice utilization. This study shows that intellectual disability was negatively related to hospice enrollment and length of stay. We also found that when children had both intellectual disability and comorbidities, there was a positive association with enrolling in hospice care. A number of clinical implications can be drawn from the study findings that hospice and palliative care nurses use to improve their clinical practice of caring for children with ID and their families at end of life.","author":[{"dropping-particle":"","family":"Lindley","given":"Lisa C.","non-dropping-particle":"","parse-names":false,"suffix":""},{"dropping-particle":"","family":"Colman","given":"Mari Beth","non-dropping-particle":"","parse-names":false,"suffix":""},{"dropping-particle":"","family":"Meadows","given":"John T.","non-dropping-particle":"","parse-names":false,"suffix":""}],"container-title":"Journal of Hospice &amp; Palliative Nursing","id":"ITEM-1","issue":"1","issued":{"date-parts":[["2017"]]},"page":"28-33","title":"Children with intellectual disability and hospice utilization","type":"article-journal","volume":"19"},"uris":["http://www.mendeley.com/documents/?uuid=a2fb4c54-6fce-3be4-a11e-f336410a4ac2"]}],"mendeley":{"formattedCitation":"(189)","plainTextFormattedCitation":"(189)","previouslyFormattedCitation":"(188)"},"properties":{"noteIndex":0},"schema":"https://github.com/citation-style-language/schema/raw/master/csl-citation.json"}</w:instrText>
      </w:r>
      <w:r w:rsidRPr="004C4B36">
        <w:fldChar w:fldCharType="separate"/>
      </w:r>
      <w:r w:rsidR="009B5897" w:rsidRPr="004C4B36">
        <w:t>(189)</w:t>
      </w:r>
      <w:r w:rsidRPr="004C4B36">
        <w:fldChar w:fldCharType="end"/>
      </w:r>
      <w:r w:rsidRPr="004C4B36">
        <w:t>.</w:t>
      </w:r>
      <w:r w:rsidR="00CA2674" w:rsidRPr="004C4B36">
        <w:t xml:space="preserve"> </w:t>
      </w:r>
      <w:r w:rsidRPr="004C4B36">
        <w:t xml:space="preserve">For those with dementia, van der Steen et al. (2014) detailed </w:t>
      </w:r>
      <w:proofErr w:type="gramStart"/>
      <w:r w:rsidRPr="004C4B36">
        <w:t>a number of</w:t>
      </w:r>
      <w:proofErr w:type="gramEnd"/>
      <w:r w:rsidRPr="004C4B36">
        <w:t xml:space="preserve"> options to assist with end-of-life care planning, including:</w:t>
      </w:r>
    </w:p>
    <w:p w14:paraId="492655B9" w14:textId="77777777" w:rsidR="00183361" w:rsidRPr="004C4B36" w:rsidRDefault="00183361" w:rsidP="00AF5A2A">
      <w:pPr>
        <w:pStyle w:val="Bullet1"/>
      </w:pPr>
      <w:r w:rsidRPr="004C4B36">
        <w:t>Prioritising explicit global care goals</w:t>
      </w:r>
    </w:p>
    <w:p w14:paraId="5EB36489" w14:textId="77777777" w:rsidR="00183361" w:rsidRPr="004C4B36" w:rsidRDefault="00183361" w:rsidP="00AF5A2A">
      <w:pPr>
        <w:pStyle w:val="Bullet1"/>
      </w:pPr>
      <w:r w:rsidRPr="004C4B36">
        <w:t>Anticipating progression of disease, and completing advance care planning at point of diagnosis</w:t>
      </w:r>
    </w:p>
    <w:p w14:paraId="2324BCCE" w14:textId="77777777" w:rsidR="00183361" w:rsidRPr="004C4B36" w:rsidRDefault="00183361" w:rsidP="00AF5A2A">
      <w:pPr>
        <w:pStyle w:val="Bullet1"/>
      </w:pPr>
      <w:r w:rsidRPr="004C4B36">
        <w:lastRenderedPageBreak/>
        <w:t>Providing flexible formats of advance care plans, tied to available resources for the individual</w:t>
      </w:r>
    </w:p>
    <w:p w14:paraId="536BE6ED" w14:textId="664DB5FB" w:rsidR="00183361" w:rsidRPr="004C4B36" w:rsidRDefault="00183361" w:rsidP="00AF5A2A">
      <w:pPr>
        <w:pStyle w:val="Bullet1"/>
      </w:pPr>
      <w:r w:rsidRPr="004C4B36">
        <w:t>Revisiting care plans over time (</w:t>
      </w:r>
      <w:r w:rsidR="00CF5CFB" w:rsidRPr="004C4B36">
        <w:t>individual</w:t>
      </w:r>
      <w:r w:rsidRPr="004C4B36">
        <w:t xml:space="preserve"> and family or caregivers)</w:t>
      </w:r>
    </w:p>
    <w:p w14:paraId="6D8705DC" w14:textId="049B44DA" w:rsidR="00183361" w:rsidRPr="004C4B36" w:rsidRDefault="00183361" w:rsidP="00D873CF">
      <w:pPr>
        <w:pStyle w:val="BulletLast"/>
      </w:pPr>
      <w:r w:rsidRPr="004C4B36">
        <w:t xml:space="preserve">Storing care plans and ensuring they are accessible to all providers of care </w:t>
      </w:r>
      <w:r w:rsidRPr="004C4B36">
        <w:fldChar w:fldCharType="begin" w:fldLock="1"/>
      </w:r>
      <w:r w:rsidR="009B5897" w:rsidRPr="004C4B36">
        <w:instrText>ADDIN CSL_CITATION {"citationItems":[{"id":"ITEM-1","itemData":{"DOI":"10.1177/0269216313493685","ISSN":"0269-2163","abstract":"Background:Dementia is a life-limiting disease without curative treatments. Patients and families may need palliative care specific to dementia.Aim:To define optimal palliative care in dementia.Methods:Five-round Delphi study. Based on literature, a core group of 12 experts from 6 countries drafted a set of core domains with salient recommendations for each domain. We invited 89 experts from 27 countries to evaluate these in a two-round online survey with feedback. Consensus was determined according to predefined criteria. The fourth round involved decisions by the core team, and the fifth involved input from the European Association for Palliative Care.Results:A total of 64 (72%) experts from 23 countries evaluated a set of 11 domains and 57 recommendations. There was immediate and full consensus on the following eight domains, including the recommendations: person-centred care, communication and shared decision-making; optimal treatment of symptoms and providing comfort (these two identified as central ...","author":[{"dropping-particle":"","family":"Steen","given":"Jenny T","non-dropping-particle":"van der","parse-names":false,"suffix":""},{"dropping-particle":"","family":"Radbruch","given":"Lukas","non-dropping-particle":"","parse-names":false,"suffix":""},{"dropping-particle":"","family":"Hertogh","given":"Cees MPM","non-dropping-particle":"","parse-names":false,"suffix":""},{"dropping-particle":"","family":"Boer","given":"Marike E","non-dropping-particle":"de","parse-names":false,"suffix":""},{"dropping-particle":"","family":"Hughes","given":"Julian C","non-dropping-particle":"","parse-names":false,"suffix":""},{"dropping-particle":"","family":"Larkin","given":"Philip","non-dropping-particle":"","parse-names":false,"suffix":""},{"dropping-particle":"","family":"Francke","given":"Anneke L","non-dropping-particle":"","parse-names":false,"suffix":""},{"dropping-particle":"","family":"Jünger","given":"Saskia","non-dropping-particle":"","parse-names":false,"suffix":""},{"dropping-particle":"","family":"Gove","given":"Dianne","non-dropping-particle":"","parse-names":false,"suffix":""},{"dropping-particle":"","family":"Firth","given":"Pam","non-dropping-particle":"","parse-names":false,"suffix":""},{"dropping-particle":"","family":"Koopmans","given":"Raymond TCM","non-dropping-particle":"","parse-names":false,"suffix":""},{"dropping-particle":"","family":"Volicer","given":"Ladislav","non-dropping-particle":"","parse-names":false,"suffix":""}],"container-title":"Palliative Medicine","id":"ITEM-1","issue":"3","issued":{"date-parts":[["2014","3","4"]]},"page":"197-209","publisher":"SAGE PublicationsSage UK: London, England","title":"White paper defining optimal palliative care in older people with dementia: A Delphi study and recommendations from the European Association for Palliative Care","type":"article-journal","volume":"28"},"uris":["http://www.mendeley.com/documents/?uuid=75ad6142-ac6a-3b54-af41-eb890a690ce4"]}],"mendeley":{"formattedCitation":"(202)","plainTextFormattedCitation":"(202)","previouslyFormattedCitation":"(201)"},"properties":{"noteIndex":0},"schema":"https://github.com/citation-style-language/schema/raw/master/csl-citation.json"}</w:instrText>
      </w:r>
      <w:r w:rsidRPr="004C4B36">
        <w:fldChar w:fldCharType="separate"/>
      </w:r>
      <w:r w:rsidR="009B5897" w:rsidRPr="004C4B36">
        <w:t>(202)</w:t>
      </w:r>
      <w:r w:rsidRPr="004C4B36">
        <w:fldChar w:fldCharType="end"/>
      </w:r>
      <w:r w:rsidRPr="004C4B36">
        <w:t>.</w:t>
      </w:r>
    </w:p>
    <w:p w14:paraId="6FF8BB1C" w14:textId="4E228C4B" w:rsidR="00183361" w:rsidRPr="004C4B36" w:rsidRDefault="00183361" w:rsidP="00BF6D6B">
      <w:pPr>
        <w:pStyle w:val="ParagraphKeep"/>
      </w:pPr>
      <w:r w:rsidRPr="004C4B36">
        <w:t>Finally, health professionals may have an element of influence over whether a person with a disability completes an advance care directive.</w:t>
      </w:r>
      <w:r w:rsidR="00CA2674" w:rsidRPr="004C4B36">
        <w:t xml:space="preserve"> </w:t>
      </w:r>
      <w:r w:rsidRPr="004C4B36">
        <w:t>Robinson et al. (2013) detailed that health professionals involved in primary and acute care, and volunteer and legal institutions in the UK</w:t>
      </w:r>
      <w:r w:rsidR="00D873CF" w:rsidRPr="004C4B36">
        <w:t>,</w:t>
      </w:r>
      <w:r w:rsidRPr="004C4B36">
        <w:t xml:space="preserve"> had doubts about putting advance care directives into practice, </w:t>
      </w:r>
      <w:proofErr w:type="gramStart"/>
      <w:r w:rsidRPr="004C4B36">
        <w:t>in particular relating</w:t>
      </w:r>
      <w:proofErr w:type="gramEnd"/>
      <w:r w:rsidRPr="004C4B36">
        <w:t xml:space="preserve"> to:</w:t>
      </w:r>
    </w:p>
    <w:p w14:paraId="342F1A7B" w14:textId="77777777" w:rsidR="00183361" w:rsidRPr="004C4B36" w:rsidRDefault="00183361" w:rsidP="00AF5A2A">
      <w:pPr>
        <w:pStyle w:val="Bullet1"/>
      </w:pPr>
      <w:r w:rsidRPr="004C4B36">
        <w:t>Who should be responsible for implementing an advance care plan: a number of health professionals that did not identify as palliative care specialists felt ill-equipped to take on board advance care planning as part of their professional responsibility, which was primarily attributed to a lack of time and resources</w:t>
      </w:r>
    </w:p>
    <w:p w14:paraId="192BE853" w14:textId="77777777" w:rsidR="00015D26" w:rsidRPr="004C4B36" w:rsidRDefault="00183361" w:rsidP="00015D26">
      <w:pPr>
        <w:pStyle w:val="Bullet1"/>
      </w:pPr>
      <w:r w:rsidRPr="004C4B36">
        <w:t>What docum</w:t>
      </w:r>
      <w:r w:rsidR="00D873CF" w:rsidRPr="004C4B36">
        <w:t>entation was to be used: health</w:t>
      </w:r>
      <w:r w:rsidRPr="004C4B36">
        <w:t>care providers were often overwhelmed by the amount of and variation in documentation required to implement an advance care plan, often putting them off initiating one with a patient</w:t>
      </w:r>
    </w:p>
    <w:p w14:paraId="3FCE732E" w14:textId="4AE1CBB2" w:rsidR="00183361" w:rsidRPr="004C4B36" w:rsidRDefault="00183361" w:rsidP="00015D26">
      <w:pPr>
        <w:pStyle w:val="Bullet1"/>
      </w:pPr>
      <w:r w:rsidRPr="004C4B36">
        <w:t>When to enact the advance care plan: delays in initiating a care plan, due to a lack of clarity around who should be responsible and the required paperwork, would often result in advance care plans being considered too late in the progression of disease, w</w:t>
      </w:r>
      <w:r w:rsidR="00D873CF" w:rsidRPr="004C4B36">
        <w:t>hen</w:t>
      </w:r>
      <w:r w:rsidRPr="004C4B36">
        <w:t xml:space="preserve"> the patient was no longer capable of contributing to its development </w:t>
      </w:r>
      <w:r w:rsidRPr="004C4B36">
        <w:fldChar w:fldCharType="begin" w:fldLock="1"/>
      </w:r>
      <w:r w:rsidR="009B5897" w:rsidRPr="004C4B36">
        <w:instrText>ADDIN CSL_CITATION {"citationItems":[{"id":"ITEM-1","itemData":{"DOI":"10.1177/0269216312465651","abstract":"Background: Advance care planning comprises discussions about an individual's wishes for future care while they have capacity. Aim: To explore professionals' experiences on the implementation of advance care planning in two areas of clinical care, dementia and palliative care. Design: Qualitative study, focus groups and individual interviews. Setting: North East of England. Sample: Ninety-five participants from one Primary Care Trust, two acute National Health Service Hospital Trusts, one Ambulance Trust, one Local Authority and voluntary organisations and the legal sector. Results: Fourteen focus groups and 18 interviews were held with 95 participants. While professionals agreed that advance care planning was a good idea in theory, implementation in practice presented them with significant challenges. The majority expressed uncertainty over the general value of advance care planning, whether current service provision could meet patient wishes, their individual roles and responsibilities and which aspects of advance care planning were legally binding; the array of different advance care planning forms and documentation available added to the confusion. In dementia care, the timing of when to initiate advance care planning discussions was an added challenge. Conclusions: This study has identified the professional, organisational and legal factors that influence advance care planning implementation; professional training should target these specific areas. There is an urgent need for standardisation of advance care planning documentation. Greater clarity is also required on the roles and responsibilities of different professional groups. More complex aspects of advance care planning may be better carried out by those with specialist skills and experience than by generalists caring for a wide range of patient groups with different disease trajectories.","author":[{"dropping-particle":"","family":"Robinson","given":"Louise","non-dropping-particle":"","parse-names":false,"suffix":""},{"dropping-particle":"","family":"Dickinson","given":"Claire","non-dropping-particle":"","parse-names":false,"suffix":""},{"dropping-particle":"","family":"Bamford","given":"Claire","non-dropping-particle":"","parse-names":false,"suffix":""},{"dropping-particle":"","family":"Clark","given":"Alexa","non-dropping-particle":"","parse-names":false,"suffix":""},{"dropping-particle":"","family":"Hughes","given":"Julian","non-dropping-particle":"","parse-names":false,"suffix":""},{"dropping-particle":"","family":"Exley","given":"Catherine","non-dropping-particle":"","parse-names":false,"suffix":""}],"container-title":"Palliative Medicine","id":"ITEM-1","issue":"5","issued":{"date-parts":[["2013"]]},"page":"401-408","title":"A qualitative study: Professionals' experiences of advance care planning in dementia and palliative care, 'a good idea in theory but...'","type":"article-journal","volume":"27"},"uris":["http://www.mendeley.com/documents/?uuid=bf7a7058-f30c-32b8-b4f4-ec7260d84c14"]}],"mendeley":{"formattedCitation":"(234)","plainTextFormattedCitation":"(234)","previouslyFormattedCitation":"(233)"},"properties":{"noteIndex":0},"schema":"https://github.com/citation-style-language/schema/raw/master/csl-citation.json"}</w:instrText>
      </w:r>
      <w:r w:rsidRPr="004C4B36">
        <w:fldChar w:fldCharType="separate"/>
      </w:r>
      <w:r w:rsidR="009B5897" w:rsidRPr="004C4B36">
        <w:t>(234)</w:t>
      </w:r>
      <w:r w:rsidRPr="004C4B36">
        <w:fldChar w:fldCharType="end"/>
      </w:r>
      <w:r w:rsidRPr="004C4B36">
        <w:t>.</w:t>
      </w:r>
    </w:p>
    <w:p w14:paraId="6E2579B5" w14:textId="77777777" w:rsidR="00183361" w:rsidRPr="004C4B36" w:rsidRDefault="00183361" w:rsidP="00183361">
      <w:pPr>
        <w:pStyle w:val="Paragraph"/>
      </w:pPr>
      <w:r w:rsidRPr="004C4B36">
        <w:t>Whilst reservations about advance care planning in these service groups was evident, the small sample size may not be representative of the broader health, legal and volunteering sectors.</w:t>
      </w:r>
    </w:p>
    <w:p w14:paraId="2EBB1854" w14:textId="2BE739A7" w:rsidR="00183361" w:rsidRPr="004C4B36" w:rsidRDefault="00183361" w:rsidP="00BF6D6B">
      <w:pPr>
        <w:pStyle w:val="Paragraph"/>
      </w:pPr>
      <w:r w:rsidRPr="004C4B36">
        <w:t>Other studies highlight the aforementioned issues including uncertainty about when to initiate</w:t>
      </w:r>
      <w:r w:rsidR="00D873CF" w:rsidRPr="004C4B36">
        <w:t xml:space="preserve"> advance care planning</w:t>
      </w:r>
      <w:r w:rsidR="00931F02" w:rsidRPr="004C4B36">
        <w:rPr>
          <w:lang w:eastAsia="en-AU"/>
        </w:rPr>
        <w:t>—</w:t>
      </w:r>
      <w:r w:rsidR="00D873CF" w:rsidRPr="004C4B36">
        <w:t xml:space="preserve">for example </w:t>
      </w:r>
      <w:r w:rsidRPr="004C4B36">
        <w:t>in relation to prognosis and cognitive capacity, partic</w:t>
      </w:r>
      <w:r w:rsidR="00D873CF" w:rsidRPr="004C4B36">
        <w:t>ularly for people with dementia</w:t>
      </w:r>
      <w:r w:rsidRPr="004C4B36">
        <w:t xml:space="preserve"> </w:t>
      </w:r>
      <w:r w:rsidRPr="004C4B36">
        <w:fldChar w:fldCharType="begin" w:fldLock="1"/>
      </w:r>
      <w:r w:rsidR="009B5897" w:rsidRPr="004C4B36">
        <w:instrText>ADDIN CSL_CITATION {"citationItems":[{"id":"ITEM-1","itemData":{"DOI":"10.4414/smw.2018.14706","ISSN":"1424-3997","author":[{"dropping-particle":"","family":"Bosisio","given":"Francesca","non-dropping-particle":"","parse-names":false,"suffix":""},{"dropping-particle":"","family":"Jox","given":"Ralf J","non-dropping-particle":"","parse-names":false,"suffix":""},{"dropping-particle":"","family":"Jones","given":"Laura","non-dropping-particle":"","parse-names":false,"suffix":""},{"dropping-particle":"","family":"Rubli Truchard","given":"Eve","non-dropping-particle":"","parse-names":false,"suffix":""}],"container-title":"Swiss Medical Weekly","id":"ITEM-1","issued":{"date-parts":[["2018"]]},"page":"w14706","title":"Planning ahead with dementia: What role can advance care planning play? A review on opportunities and challenges","type":"article-journal","volume":"148"},"uris":["http://www.mendeley.com/documents/?uuid=08253423-997f-3bd8-80fb-189f2a0b1d69"]},{"id":"ITEM-2","itemData":{"DOI":"10.1371/journal.pone.0198535","ISBN":"1111111111","ISSN":"19326203","PMID":"29924837","abstract":"BACKGROUND: Due to the disease's progressive nature, advance care planning (ACP) is recommended for people with early stage dementia. General practitioners (GPs) should initiate ACP because of their longstanding relationships with their patients and their early involvement with the disease, however ACP is seldom applied. AIM: To determine the barriers and facilitators faced by GPs related to ACP with people with dementia. DATA SOURCES: We systematically searched the relevant databases for papers published between January 1995 and December 2016, using the terms: primary healthcare, GP, dementia, and ACP. We conducted a systematic integrative review following Whittemore and Knafl's method. Papers containing empirical data about GP barriers and/or facilitators regarding ACP for people with dementia were included. We evaluated quality using the Mixed-Method-Appraisal-Tool and analyzed data using qualitative content analysis. RESULTS: Ten qualitative, five quantitative, and one mixed-method paper revealed four themes: timely initiation of ACP, stakeholder engagement, important aspects of ACP the conversation, and prerequisites for ACP. Important barriers were: uncertainty about the timing of ACP, how to plan for an uncertain future, lack of knowledge about dementia, difficulties assessing people with dementia's decisional capacities, and changing preferences. Facilitators for ACP were: an early start when cognitive decline is still mild, inclusion of all stakeholders, and discussing social and medical issues aimed at maintaining normal life. CONCLUSION: Discussing future care is difficult due to uncertainties about the future and the decisional capacities of people with dementia. Based on the facilitators, we recommend that GPs use a timely and goal-oriented approach and involve all stakeholders. ACP discussions should focus on the ability of people with dementia to maintain normal daily function as well as on their quality of life, instead of end-of-life-discussions only. GPs need training to acquire knowledge and skills to timely initiate collaborative ACP discussions.","author":[{"dropping-particle":"","family":"Tilburgs","given":"Bram","non-dropping-particle":"","parse-names":false,"suffix":""},{"dropping-particle":"","family":"Vernooij-Dassen","given":"Myrra","non-dropping-particle":"","parse-names":false,"suffix":""},{"dropping-particle":"","family":"Koopmans","given":"Raymond","non-dropping-particle":"","parse-names":false,"suffix":""},{"dropping-particle":"","family":"Gennip","given":"Hans","non-dropping-particle":"van","parse-names":false,"suffix":""},{"dropping-particle":"","family":"Engels","given":"Yvonne","non-dropping-particle":"","parse-names":false,"suffix":""},{"dropping-particle":"","family":"Perry","given":"Marieke","non-dropping-particle":"","parse-names":false,"suffix":""}],"container-title":"PLoS ONE","id":"ITEM-2","issue":"6","issued":{"date-parts":[["2018"]]},"page":"e0198535","title":"Barriers and facilitators for GPs in dementia advance care planning: A systematic integrative review","type":"article-journal","volume":"13"},"uris":["http://www.mendeley.com/documents/?uuid=59b1df7a-bed6-3176-b7a1-eb7639f6002c"]},{"id":"ITEM-3","itemData":{"DOI":"10.1186/s12877-018-0872-6","ISBN":"1471-2318","ISSN":"14712318","PMID":"30115008","abstract":"ACP enables individuals to define and discuss goals and preferences for future medical treatment and care with family and healthcare providers, and to record these goals and preferences if appropriate. Because general practitioners (GPs) often have long-lasting relationships with people with dementia, GPs seem most suited to initiate ACP. However, ACP with people with dementia in primary care is uncommon. Although several barriers and facilitators to ACP with people with dementia have already been identified in earlier research, evidence gaps still exist. We therefore aimed to further explore barriers and facilitators for ACP with community-dwelling people with dementia. A qualitative design, involving all stakeholders in the care for community-dwelling people with dementia, was used. We conducted semi-structured interviews with community dwelling people with dementia and their family caregivers, semi structured interviews by telephone with GPs and a focus group meeting with practice nurses and case managers. Content analysis was used to define codes, categories and themes. Ten face to face interviews, 10 interviews by telephone and one focus group interview were conducted. From this data, three themes were derived: development of a trust-based relationship, characteristics of an ACP conversation and the primary care setting. ACP is facilitated by a therapeutic relationship between the person with dementia/family caregiver and the GP built on trust, preferably in the context of home visits. Addressing not only medical but also non-medical issues soon after the dementia diagnosis is given is an important facilitator during conversation. Key barriers were: the wish of some participants to postpone ACP until problems arise, GPs’ time restraints, concerns about the documentation of ACP outcomes and concerns about the availability of these outcomes to other healthcare providers. ACP is facilitated by an open relationship based on trust between the GP, the person with dementia and his/her family caregiver, in which both medical and non-medical issues are addressed. GPs’ availability and time restraints are barriers to ACP. Transferring ACP tasks to case managers or practice nurses may contribute to overcoming these barriers.","author":[{"dropping-particle":"","family":"Tilburgs","given":"Bram","non-dropping-particle":"","parse-names":false,"suffix":""},{"dropping-particle":"","family":"Vernooij-Dassen","given":"Myrra","non-dropping-particle":"","parse-names":false,"suffix":""},{"dropping-particle":"","family":"Koopmans","given":"Raymond","non-dropping-particle":"","parse-names":false,"suffix":""},{"dropping-particle":"","family":"Weidema","given":"Marije","non-dropping-particle":"","parse-names":false,"suffix":""},{"dropping-particle":"","family":"Perry","given":"Marieke","non-dropping-particle":"","parse-names":false,"suffix":""},{"dropping-particle":"","family":"Engels","given":"Yvonne","non-dropping-particle":"","parse-names":false,"suffix":""}],"container-title":"BMC Geriatrics","id":"ITEM-3","issue":"1","issued":{"date-parts":[["2018"]]},"page":"1-11","publisher":"BMC Geriatrics","title":"The importance of trust-based relations and a holistic approach in advance care planning with people with dementia in primary care: A qualitative study","type":"article-journal","volume":"18"},"uris":["http://www.mendeley.com/documents/?uuid=132f70cc-f864-4b08-95b8-2bea82328acb"]},{"id":"ITEM-4","itemData":{"DOI":"10.1016/j.nurpra.2017.09.016","ISBN":"1555-4155","ISSN":"15554155","abstract":"Dementia is a chronic illness that involves progressive loss of cognitive and functional abilities. In the early stages, persons with dementia actively face their cognitive decline, adjust to cognitive loss, and are able to take an active role in discussing values and preferences for future care. Preparing patients and families for what to expect in the course of dementia is vital in ascertaining an individual's wishes regarding supportive and life-sustaining interventions. Nurse practitioners in primary care have a responsibility to initiate advance care planning conversations with persons in the early stages of dementia.","author":[{"dropping-particle":"","family":"Cotter","given":"Valerie T","non-dropping-particle":"","parse-names":false,"suffix":""},{"dropping-particle":"","family":"Spriggs","given":"Melissa","non-dropping-particle":"","parse-names":false,"suffix":""},{"dropping-particle":"","family":"Razzak","given":"Rab","non-dropping-particle":"","parse-names":false,"suffix":""}],"container-title":"Journal for Nurse Practitioners","id":"ITEM-4","issue":"3","issued":{"date-parts":[["2018"]]},"page":"142-7","title":"Advance care planning in early stage dementia","type":"article-journal","volume":"14"},"uris":["http://www.mendeley.com/documents/?uuid=53d2728b-d4d5-33bf-96e5-74cade24357c"]},{"id":"ITEM-5","itemData":{"DOI":"10.1017/S1041610217002836","ISSN":"1741203X","PMID":"29335033","abstract":"Background:People with dementia receive worse end of life care compared\nto those with cancer. Barriers to undertaking advanced care planning\n(ACP) in people with dementia include the uncertainty about their\ncapacity to engage in such discussions. The primary aim of this study\nwas to compare the Advance Care Planning-Capacity Assessment Vignette\ntool (ACP-CAV) with a semi-structured interview adapted from the\nMacArthur Competence Assessment Tool-Treatment (MacCAT-T). The secondary\naim was to identify demographic and cognitive functioning variables that\nmay predict whether a person has capacity to discuss ACP.Methods:32\nolder people (mean age = 84.1) with a Mini-Mental State Examination of\n24 or above were recruited from two retirement villages in Auckland.\nParticipants also completed Trail Making Test Part A &amp; Part B and\nGeriatric Depression Scale (GDS-15) before undertaking the two capacity\nassessments that were video recorded to enable further analysis by four\nindependent old age psychiatrists.Results:Using the MacCAT-T as the gold\nstandard, over half (53.1%) of the participants were considered as\nlacking in capacity to engage in ACP. Participants struggled with the\nUnderstanding ACP domain the most. Capacity was not predictable by any\nof the demographic or cognitive functioning variables. When compared to\nthe gold standard, ACP-CAV was accurate in assessing capacity in 68.8%\nof the cases.Conclusion:Clinicians should routinely explain ACP to older\npeople and ensure they fully understand it prior to an ACP discussion.\nIf there is any concern about their understanding, further exploration\nand documentation of their capacity using the capacity assessment\nframework would be necessary. However, capacity assessment is a complex\niterative process that does not easily lend itself to screening\nmethodology and requires a high level of clinical judgment.","author":[{"dropping-particle":"","family":"Kiriaev","given":"Oleg","non-dropping-particle":"","parse-names":false,"suffix":""},{"dropping-particle":"","family":"Chacko","given":"Emme","non-dropping-particle":"","parse-names":false,"suffix":""},{"dropping-particle":"","family":"Jurgens","given":"J. D.","non-dropping-particle":"","parse-names":false,"suffix":""},{"dropping-particle":"","family":"Ramages","given":"Meagan","non-dropping-particle":"","parse-names":false,"suffix":""},{"dropping-particle":"","family":"Malpas","given":"Phillipa","non-dropping-particle":"","parse-names":false,"suffix":""},{"dropping-particle":"","family":"Cheung","given":"Gary","non-dropping-particle":"","parse-names":false,"suffix":""}],"container-title":"International Psychogeriatrics","id":"ITEM-5","issue":"8","issued":{"date-parts":[["2018"]]},"page":"1243-1250","title":"Should capacity assessments be performed routinely prior to discussing advance care planning with older people?","type":"article-journal","volume":"30"},"uris":["http://www.mendeley.com/documents/?uuid=7070f8d9-d98e-46dc-9ae0-2d9af0a8b5f0"]}],"mendeley":{"formattedCitation":"(230,235–238)","plainTextFormattedCitation":"(230,235–238)","previouslyFormattedCitation":"(229,234–237)"},"properties":{"noteIndex":0},"schema":"https://github.com/citation-style-language/schema/raw/master/csl-citation.json"}</w:instrText>
      </w:r>
      <w:r w:rsidRPr="004C4B36">
        <w:fldChar w:fldCharType="separate"/>
      </w:r>
      <w:r w:rsidR="009B5897" w:rsidRPr="004C4B36">
        <w:t>(230,235–238)</w:t>
      </w:r>
      <w:r w:rsidRPr="004C4B36">
        <w:fldChar w:fldCharType="end"/>
      </w:r>
      <w:r w:rsidRPr="004C4B36">
        <w:t>.</w:t>
      </w:r>
      <w:r w:rsidR="00CA2674" w:rsidRPr="004C4B36">
        <w:t xml:space="preserve"> </w:t>
      </w:r>
      <w:r w:rsidRPr="004C4B36">
        <w:t xml:space="preserve">In the primary care setting, there may be a ‘disconnect’ between GP attitudes regarding the importance of advance care planning, and the levels of actually completed documents among patients with dementia </w:t>
      </w:r>
      <w:r w:rsidRPr="004C4B36">
        <w:fldChar w:fldCharType="begin" w:fldLock="1"/>
      </w:r>
      <w:r w:rsidR="009B5897" w:rsidRPr="004C4B36">
        <w:instrText>ADDIN CSL_CITATION {"citationItems":[{"id":"ITEM-1","itemData":{"DOI":"10.1177/0825859718812463","ISSN":"0825-8597","author":[{"dropping-particle":"","family":"Lee","given":"L","non-dropping-particle":"","parse-names":false,"suffix":""},{"dropping-particle":"","family":"Hillier","given":"L M","non-dropping-particle":"","parse-names":false,"suffix":""},{"dropping-particle":"","family":"Locklin","given":"J","non-dropping-particle":"","parse-names":false,"suffix":""},{"dropping-particle":"","family":"Lee","given":"J","non-dropping-particle":"","parse-names":false,"suffix":""},{"dropping-particle":"","family":"Slonim","given":"K","non-dropping-particle":"","parse-names":false,"suffix":""}],"container-title":"Journal of Palliative Care","id":"ITEM-1","issued":{"date-parts":[["2018"]]},"page":"082585971881246","title":"Advanced Care Planning for Persons With Dementia in Primary Care: Attitudes and Barriers Among Health-Care Professionals","type":"article-journal"},"uris":["http://www.mendeley.com/documents/?uuid=1688504f-c78c-4bde-85d8-748dcf6241ec"]}],"mendeley":{"formattedCitation":"(239)","plainTextFormattedCitation":"(239)","previouslyFormattedCitation":"(238)"},"properties":{"noteIndex":0},"schema":"https://github.com/citation-style-language/schema/raw/master/csl-citation.json"}</w:instrText>
      </w:r>
      <w:r w:rsidRPr="004C4B36">
        <w:fldChar w:fldCharType="separate"/>
      </w:r>
      <w:r w:rsidR="009B5897" w:rsidRPr="004C4B36">
        <w:t>(239)</w:t>
      </w:r>
      <w:r w:rsidRPr="004C4B36">
        <w:fldChar w:fldCharType="end"/>
      </w:r>
      <w:r w:rsidRPr="004C4B36">
        <w:t>.</w:t>
      </w:r>
      <w:r w:rsidR="00CA2674" w:rsidRPr="004C4B36">
        <w:t xml:space="preserve"> </w:t>
      </w:r>
      <w:r w:rsidRPr="004C4B36">
        <w:t xml:space="preserve">Perceived barriers were reported to include lack of time, lack of GP/patient/family knowledge and awareness, discomfort concerning having the discussion, and lack of available resources </w:t>
      </w:r>
      <w:r w:rsidRPr="004C4B36">
        <w:fldChar w:fldCharType="begin" w:fldLock="1"/>
      </w:r>
      <w:r w:rsidR="009B5897" w:rsidRPr="004C4B36">
        <w:instrText>ADDIN CSL_CITATION {"citationItems":[{"id":"ITEM-1","itemData":{"DOI":"10.1177/0825859718812463","ISSN":"0825-8597","author":[{"dropping-particle":"","family":"Lee","given":"L","non-dropping-particle":"","parse-names":false,"suffix":""},{"dropping-particle":"","family":"Hillier","given":"L M","non-dropping-particle":"","parse-names":false,"suffix":""},{"dropping-particle":"","family":"Locklin","given":"J","non-dropping-particle":"","parse-names":false,"suffix":""},{"dropping-particle":"","family":"Lee","given":"J","non-dropping-particle":"","parse-names":false,"suffix":""},{"dropping-particle":"","family":"Slonim","given":"K","non-dropping-particle":"","parse-names":false,"suffix":""}],"container-title":"Journal of Palliative Care","id":"ITEM-1","issued":{"date-parts":[["2018"]]},"page":"082585971881246","title":"Advanced Care Planning for Persons With Dementia in Primary Care: Attitudes and Barriers Among Health-Care Professionals","type":"article-journal"},"uris":["http://www.mendeley.com/documents/?uuid=1688504f-c78c-4bde-85d8-748dcf6241ec"]}],"mendeley":{"formattedCitation":"(239)","plainTextFormattedCitation":"(239)","previouslyFormattedCitation":"(238)"},"properties":{"noteIndex":0},"schema":"https://github.com/citation-style-language/schema/raw/master/csl-citation.json"}</w:instrText>
      </w:r>
      <w:r w:rsidRPr="004C4B36">
        <w:fldChar w:fldCharType="separate"/>
      </w:r>
      <w:r w:rsidR="009B5897" w:rsidRPr="004C4B36">
        <w:t>(239)</w:t>
      </w:r>
      <w:r w:rsidRPr="004C4B36">
        <w:fldChar w:fldCharType="end"/>
      </w:r>
      <w:r w:rsidRPr="004C4B36">
        <w:t>.</w:t>
      </w:r>
    </w:p>
    <w:p w14:paraId="5AA126DB" w14:textId="5F906FE1" w:rsidR="00183361" w:rsidRPr="004C4B36" w:rsidRDefault="00183361" w:rsidP="00BF6D6B">
      <w:pPr>
        <w:pStyle w:val="ParagraphKeep"/>
      </w:pPr>
      <w:r w:rsidRPr="004C4B36">
        <w:t xml:space="preserve">The literature also describes enablers and ‘practice points’ </w:t>
      </w:r>
      <w:r w:rsidR="00716DE4" w:rsidRPr="004C4B36">
        <w:t>addressing</w:t>
      </w:r>
      <w:r w:rsidRPr="004C4B36">
        <w:t xml:space="preserve"> advance care planning among people with dementia.</w:t>
      </w:r>
      <w:r w:rsidR="00CA2674" w:rsidRPr="004C4B36">
        <w:t xml:space="preserve"> </w:t>
      </w:r>
      <w:r w:rsidRPr="004C4B36">
        <w:t xml:space="preserve">These </w:t>
      </w:r>
      <w:r w:rsidR="00716DE4" w:rsidRPr="004C4B36">
        <w:t>include</w:t>
      </w:r>
      <w:r w:rsidRPr="004C4B36">
        <w:t>:</w:t>
      </w:r>
    </w:p>
    <w:p w14:paraId="735C7F50" w14:textId="77777777" w:rsidR="00183361" w:rsidRPr="004C4B36" w:rsidRDefault="00183361" w:rsidP="00AF5A2A">
      <w:pPr>
        <w:pStyle w:val="Bullet1"/>
      </w:pPr>
      <w:r w:rsidRPr="004C4B36">
        <w:t>Educating family members regarding morbidity and mortality associated with dementia</w:t>
      </w:r>
    </w:p>
    <w:p w14:paraId="3E8D2583" w14:textId="078DB61D" w:rsidR="00183361" w:rsidRPr="004C4B36" w:rsidRDefault="00183361" w:rsidP="00AF5A2A">
      <w:pPr>
        <w:pStyle w:val="Bullet1"/>
      </w:pPr>
      <w:r w:rsidRPr="004C4B36">
        <w:t>Summaris</w:t>
      </w:r>
      <w:r w:rsidR="00716DE4" w:rsidRPr="004C4B36">
        <w:t>ing</w:t>
      </w:r>
      <w:r w:rsidRPr="004C4B36">
        <w:t xml:space="preserve"> psychiatric and medical treatments to date</w:t>
      </w:r>
    </w:p>
    <w:p w14:paraId="47E4D966" w14:textId="74FC0A3B" w:rsidR="00183361" w:rsidRPr="004C4B36" w:rsidRDefault="00183361" w:rsidP="00BF6D6B">
      <w:pPr>
        <w:pStyle w:val="Bullet1Keep"/>
      </w:pPr>
      <w:r w:rsidRPr="004C4B36">
        <w:lastRenderedPageBreak/>
        <w:t>Enhanc</w:t>
      </w:r>
      <w:r w:rsidR="00716DE4" w:rsidRPr="004C4B36">
        <w:t>ing</w:t>
      </w:r>
      <w:r w:rsidRPr="004C4B36">
        <w:t xml:space="preserve"> conversations/effective communication</w:t>
      </w:r>
    </w:p>
    <w:p w14:paraId="3174EA7C" w14:textId="042177C4" w:rsidR="00183361" w:rsidRPr="004C4B36" w:rsidRDefault="00183361" w:rsidP="00BF6D6B">
      <w:pPr>
        <w:pStyle w:val="Bullet2"/>
      </w:pPr>
      <w:r w:rsidRPr="004C4B36">
        <w:t>Consult</w:t>
      </w:r>
      <w:r w:rsidR="00716DE4" w:rsidRPr="004C4B36">
        <w:t>ing</w:t>
      </w:r>
      <w:r w:rsidRPr="004C4B36">
        <w:t xml:space="preserve"> about whether family members (if any) should be involved in discussions</w:t>
      </w:r>
    </w:p>
    <w:p w14:paraId="6D545503" w14:textId="014DF280" w:rsidR="00183361" w:rsidRPr="004C4B36" w:rsidRDefault="00183361" w:rsidP="00BF6D6B">
      <w:pPr>
        <w:pStyle w:val="Bullet2"/>
      </w:pPr>
      <w:r w:rsidRPr="004C4B36">
        <w:t>Find</w:t>
      </w:r>
      <w:r w:rsidR="00716DE4" w:rsidRPr="004C4B36">
        <w:t>ing</w:t>
      </w:r>
      <w:r w:rsidRPr="004C4B36">
        <w:t xml:space="preserve"> a quie</w:t>
      </w:r>
      <w:r w:rsidR="00716DE4" w:rsidRPr="004C4B36">
        <w:t>t</w:t>
      </w:r>
      <w:r w:rsidRPr="004C4B36">
        <w:t>/private place to have the discussion</w:t>
      </w:r>
    </w:p>
    <w:p w14:paraId="574E363F" w14:textId="77777777" w:rsidR="00183361" w:rsidRPr="004C4B36" w:rsidRDefault="00183361" w:rsidP="00BF6D6B">
      <w:pPr>
        <w:pStyle w:val="Bullet2"/>
      </w:pPr>
      <w:r w:rsidRPr="004C4B36">
        <w:t>Using open-ended questioning to inquire about family knowledge regarding disease process, and identify any unhelpful coping behaviours (patient and/or family)</w:t>
      </w:r>
    </w:p>
    <w:p w14:paraId="6E83E6ED" w14:textId="55A79082" w:rsidR="00183361" w:rsidRPr="004C4B36" w:rsidRDefault="00183361" w:rsidP="00BF6D6B">
      <w:pPr>
        <w:pStyle w:val="Bullet2"/>
      </w:pPr>
      <w:r w:rsidRPr="004C4B36">
        <w:t>Provid</w:t>
      </w:r>
      <w:r w:rsidR="00716DE4" w:rsidRPr="004C4B36">
        <w:t>ing</w:t>
      </w:r>
      <w:r w:rsidRPr="004C4B36">
        <w:t xml:space="preserve"> clear explanations and options</w:t>
      </w:r>
    </w:p>
    <w:p w14:paraId="553EFC58" w14:textId="06C8B885" w:rsidR="00183361" w:rsidRPr="004C4B36" w:rsidRDefault="00183361" w:rsidP="00BF6D6B">
      <w:pPr>
        <w:pStyle w:val="Bullet2"/>
      </w:pPr>
      <w:r w:rsidRPr="004C4B36">
        <w:t>Avoiding burden/judgment-laden statements that put pressure on decision making; rather, using empath</w:t>
      </w:r>
      <w:r w:rsidR="00716DE4" w:rsidRPr="004C4B36">
        <w:t>y and comfort statements (e.g. ‘</w:t>
      </w:r>
      <w:r w:rsidRPr="004C4B36">
        <w:t xml:space="preserve">we will hope for </w:t>
      </w:r>
      <w:r w:rsidR="00716DE4" w:rsidRPr="004C4B36">
        <w:t>the best but plan for the worst’</w:t>
      </w:r>
      <w:r w:rsidRPr="004C4B36">
        <w:t>)</w:t>
      </w:r>
    </w:p>
    <w:p w14:paraId="6C63ABAF" w14:textId="5D5B8900" w:rsidR="00183361" w:rsidRPr="004C4B36" w:rsidRDefault="00183361" w:rsidP="00BF6D6B">
      <w:pPr>
        <w:pStyle w:val="Bullet2"/>
      </w:pPr>
      <w:r w:rsidRPr="004C4B36">
        <w:t>Avoid</w:t>
      </w:r>
      <w:r w:rsidR="00716DE4" w:rsidRPr="004C4B36">
        <w:t>ing</w:t>
      </w:r>
      <w:r w:rsidRPr="004C4B36">
        <w:t xml:space="preserve"> medical jargon</w:t>
      </w:r>
    </w:p>
    <w:p w14:paraId="346B4C2E" w14:textId="3895A970" w:rsidR="001146A0" w:rsidRPr="004C4B36" w:rsidRDefault="00183361" w:rsidP="00716DE4">
      <w:pPr>
        <w:pStyle w:val="Bullet1Keep"/>
        <w:spacing w:after="240"/>
        <w:ind w:left="357" w:hanging="357"/>
      </w:pPr>
      <w:r w:rsidRPr="004C4B36">
        <w:t>Collaborat</w:t>
      </w:r>
      <w:r w:rsidR="00716DE4" w:rsidRPr="004C4B36">
        <w:t>ing</w:t>
      </w:r>
      <w:r w:rsidRPr="004C4B36">
        <w:t xml:space="preserve"> with other specialists/teams to develop comprehensive and shared assessments of illness trajectory </w:t>
      </w:r>
      <w:r w:rsidRPr="004C4B36">
        <w:fldChar w:fldCharType="begin" w:fldLock="1"/>
      </w:r>
      <w:r w:rsidR="009B5897" w:rsidRPr="004C4B36">
        <w:instrText>ADDIN CSL_CITATION {"citationItems":[{"id":"ITEM-1","itemData":{"author":[{"dropping-particle":"","family":"Parker","given":"Deborah","non-dropping-particle":"","parse-names":false,"suffix":""},{"dropping-particle":"","family":"Lewis","given":"Joanne","non-dropping-particle":"","parse-names":false,"suffix":""},{"dropping-particle":"","family":"Gourlay","given":"Kelly","non-dropping-particle":"","parse-names":false,"suffix":""}],"id":"ITEM-1","issued":{"date-parts":[["2017"]]},"publisher":"Dementia Australia","title":"Palliative care and dementia: Paper number 43","type":"book"},"uris":["http://www.mendeley.com/documents/?uuid=03e01e95-149b-421f-862b-e22ba3c21b73"]},{"id":"ITEM-2","itemData":{"DOI":"10.1177/0825859718812463","ISSN":"0825-8597","author":[{"dropping-particle":"","family":"Lee","given":"L","non-dropping-particle":"","parse-names":false,"suffix":""},{"dropping-particle":"","family":"Hillier","given":"L M","non-dropping-particle":"","parse-names":false,"suffix":""},{"dropping-particle":"","family":"Locklin","given":"J","non-dropping-particle":"","parse-names":false,"suffix":""},{"dropping-particle":"","family":"Lee","given":"J","non-dropping-particle":"","parse-names":false,"suffix":""},{"dropping-particle":"","family":"Slonim","given":"K","non-dropping-particle":"","parse-names":false,"suffix":""}],"container-title":"Journal of Palliative Care","id":"ITEM-2","issued":{"date-parts":[["2018"]]},"page":"082585971881246","title":"Advanced Care Planning for Persons With Dementia in Primary Care: Attitudes and Barriers Among Health-Care Professionals","type":"article-journal"},"uris":["http://www.mendeley.com/documents/?uuid=1688504f-c78c-4bde-85d8-748dcf6241ec"]}],"mendeley":{"formattedCitation":"(239,240)","plainTextFormattedCitation":"(239,240)","previouslyFormattedCitation":"(238,239)"},"properties":{"noteIndex":0},"schema":"https://github.com/citation-style-language/schema/raw/master/csl-citation.json"}</w:instrText>
      </w:r>
      <w:r w:rsidRPr="004C4B36">
        <w:fldChar w:fldCharType="separate"/>
      </w:r>
      <w:r w:rsidR="009B5897" w:rsidRPr="004C4B36">
        <w:t>(239,240)</w:t>
      </w:r>
      <w:r w:rsidRPr="004C4B36">
        <w:fldChar w:fldCharType="end"/>
      </w:r>
      <w:r w:rsidRPr="004C4B36">
        <w:t>.</w:t>
      </w:r>
    </w:p>
    <w:p w14:paraId="0E60C7A1" w14:textId="7AB14111" w:rsidR="00183361" w:rsidRPr="004C4B36" w:rsidRDefault="00183361" w:rsidP="00183361">
      <w:pPr>
        <w:pStyle w:val="Paragraph"/>
      </w:pPr>
      <w:r w:rsidRPr="004C4B36">
        <w:t xml:space="preserve">Still, Piers et al. (2018) conducted a review of existing guidelines for advance care planning with people with dementia (in Belgium), and suggested there are no ‘high quality’ guidelines available for advance care planning in dementia care in the literature </w:t>
      </w:r>
      <w:r w:rsidRPr="004C4B36">
        <w:fldChar w:fldCharType="begin" w:fldLock="1"/>
      </w:r>
      <w:r w:rsidR="009B5897" w:rsidRPr="004C4B36">
        <w:instrText>ADDIN CSL_CITATION {"citationItems":[{"id":"ITEM-1","itemData":{"DOI":"10.1186/s12904-018-0332-2","ISBN":"1472-684X (Electronic)\r1472-684X (Linking)","ISSN":"1472684X","PMID":"29933758","abstract":"Advance care planning (ACP) is a continuous, dynamic process of reflection and dialogue between an individual, those close to them and their healthcare professionals, concerning the individual’s preferences and values concerning future treatment and care, including end-of-life care. Despite universal recognition of the importance of ACP for people with dementia, who gradually lose their ability to make informed decisions themselves, ACP still only happens infrequently, and evidence-based recommendations on when and how to perform this complex process are lacking. We aimed to develop evidence-based clinical recommendations to guide professionals across settings in the practical application of ACP in dementia care. Following the Belgian Centre for Evidence-Based Medicine’s procedures, we 1) performed an extensive literature search to identify international guidelines, articles reporting heterogeneous study designs and grey literature, 2) developed recommendations based on the available evidence and expert opinion of the author group, and 3) performed a validation process using written feedback from experts, a survey for end users (healthcare professionals across settings), and two peer-review groups (with geriatricians and general practitioners). Based on 67 publications and validation from ten experts, 51 end users and two peer-review groups (24 participants) we developed 32 recommendations covering eight domains: initiation of ACP, evaluation of mental capacity, holding ACP conversations, the role and importance of those close to the person with dementia, ACP with people who find it difficult or impossible to communicate verbally, documentation of wishes and preferences, including information transfer, end-of-life decision-making, and preconditions for optimal implementation of ACP. Almost all recommendations received a grading representing low to very low-quality evidence. No high-quality guidelines are available for ACP in dementia care. By combining evidence with expert and user opinions, we have defined a unique set of recommendations for ACP in people living with dementia. These recommendations form a valuable tool for educating healthcare professionals on how to perform ACP across settings.","author":[{"dropping-particle":"","family":"Piers","given":"Ruth","non-dropping-particle":"","parse-names":false,"suffix":""},{"dropping-particle":"","family":"Albers","given":"Gwenda","non-dropping-particle":"","parse-names":false,"suffix":""},{"dropping-particle":"","family":"Gilissen","given":"Joni","non-dropping-particle":"","parse-names":false,"suffix":""},{"dropping-particle":"","family":"Lepeleire","given":"Jan","non-dropping-particle":"De","parse-names":false,"suffix":""},{"dropping-particle":"","family":"Steyaert","given":"Jan","non-dropping-particle":"","parse-names":false,"suffix":""},{"dropping-particle":"","family":"Mechelen","given":"Wouter","non-dropping-particle":"Van","parse-names":false,"suffix":""},{"dropping-particle":"","family":"Steeman","given":"Els","non-dropping-particle":"","parse-names":false,"suffix":""},{"dropping-particle":"","family":"Dillen","given":"Let","non-dropping-particle":"","parse-names":false,"suffix":""},{"dropping-particle":"","family":"Berghe","given":"Paul","non-dropping-particle":"Vanden","parse-names":false,"suffix":""},{"dropping-particle":"","family":"Block","given":"Lieve","non-dropping-particle":"Van Den","parse-names":false,"suffix":""}],"container-title":"BMC Palliative Care","id":"ITEM-1","issue":"1","issued":{"date-parts":[["2018"]]},"page":"1-17","publisher":"BMC Palliative Care","title":"Advance care planning in dementia: Recommendations for healthcare professionals","type":"article-journal","volume":"17"},"uris":["http://www.mendeley.com/documents/?uuid=eba92e8a-2c1e-4939-831c-dd321799b019"]}],"mendeley":{"formattedCitation":"(241)","plainTextFormattedCitation":"(241)","previouslyFormattedCitation":"(240)"},"properties":{"noteIndex":0},"schema":"https://github.com/citation-style-language/schema/raw/master/csl-citation.json"}</w:instrText>
      </w:r>
      <w:r w:rsidRPr="004C4B36">
        <w:fldChar w:fldCharType="separate"/>
      </w:r>
      <w:r w:rsidR="009B5897" w:rsidRPr="004C4B36">
        <w:t>(241)</w:t>
      </w:r>
      <w:r w:rsidRPr="004C4B36">
        <w:fldChar w:fldCharType="end"/>
      </w:r>
      <w:r w:rsidRPr="004C4B36">
        <w:t>.</w:t>
      </w:r>
      <w:r w:rsidR="00CA2674" w:rsidRPr="004C4B36">
        <w:t xml:space="preserve"> </w:t>
      </w:r>
    </w:p>
    <w:p w14:paraId="31D71B98" w14:textId="25403217" w:rsidR="00183361" w:rsidRPr="004C4B36" w:rsidRDefault="00183361" w:rsidP="00183361">
      <w:pPr>
        <w:pStyle w:val="Paragraph"/>
      </w:pPr>
      <w:r w:rsidRPr="004C4B36">
        <w:t xml:space="preserve">Others emphasise the importance of initiating advance care planning discussions early in illness trajectories </w:t>
      </w:r>
      <w:r w:rsidRPr="004C4B36">
        <w:fldChar w:fldCharType="begin" w:fldLock="1"/>
      </w:r>
      <w:r w:rsidR="009B5897" w:rsidRPr="004C4B36">
        <w:instrText>ADDIN CSL_CITATION {"citationItems":[{"id":"ITEM-1","itemData":{"DOI":"10.1177/1471301218788137","ISBN":"9788132103134","ISSN":"17412684","author":[{"dropping-particle":"","family":"Katwa","given":"Asha Pari","non-dropping-particle":"","parse-names":false,"suffix":""},{"dropping-particle":"","family":"Jenner","given":"Chris","non-dropping-particle":"","parse-names":false,"suffix":""},{"dropping-particle":"","family":"MacDonald","given":"Karen","non-dropping-particle":"","parse-names":false,"suffix":""},{"dropping-particle":"","family":"Barnett","given":"Nina","non-dropping-particle":"","parse-names":false,"suffix":""}],"container-title":"Dementia","id":"ITEM-1","issued":{"date-parts":[["2018"]]},"page":"1471301218788137","title":"Improving advance care planning for care home residents with dementia: Evaluation of simulation training for care home workers","type":"article-journal","volume":"Jan 1"},"uris":["http://www.mendeley.com/documents/?uuid=5474d429-9c0f-3abb-93d4-c18e055d21ad"]}],"mendeley":{"formattedCitation":"(242)","plainTextFormattedCitation":"(242)","previouslyFormattedCitation":"(241)"},"properties":{"noteIndex":0},"schema":"https://github.com/citation-style-language/schema/raw/master/csl-citation.json"}</w:instrText>
      </w:r>
      <w:r w:rsidRPr="004C4B36">
        <w:fldChar w:fldCharType="separate"/>
      </w:r>
      <w:r w:rsidR="009B5897" w:rsidRPr="004C4B36">
        <w:t>(242)</w:t>
      </w:r>
      <w:r w:rsidRPr="004C4B36">
        <w:fldChar w:fldCharType="end"/>
      </w:r>
      <w:r w:rsidRPr="004C4B36">
        <w:t xml:space="preserve">, with a recent review synthesising and compiling informational resources that may be helpful in supporting advance care planning conversations for people with early-stage dementia and the people close to them </w:t>
      </w:r>
      <w:r w:rsidRPr="004C4B36">
        <w:fldChar w:fldCharType="begin" w:fldLock="1"/>
      </w:r>
      <w:r w:rsidR="009B5897" w:rsidRPr="004C4B36">
        <w:instrText>ADDIN CSL_CITATION {"citationItems":[{"id":"ITEM-1","itemData":{"DOI":"10.1016/j.nurpra.2017.09.016","ISBN":"1555-4155","ISSN":"15554155","abstract":"Dementia is a chronic illness that involves progressive loss of cognitive and functional abilities. In the early stages, persons with dementia actively face their cognitive decline, adjust to cognitive loss, and are able to take an active role in discussing values and preferences for future care. Preparing patients and families for what to expect in the course of dementia is vital in ascertaining an individual's wishes regarding supportive and life-sustaining interventions. Nurse practitioners in primary care have a responsibility to initiate advance care planning conversations with persons in the early stages of dementia.","author":[{"dropping-particle":"","family":"Cotter","given":"Valerie T","non-dropping-particle":"","parse-names":false,"suffix":""},{"dropping-particle":"","family":"Spriggs","given":"Melissa","non-dropping-particle":"","parse-names":false,"suffix":""},{"dropping-particle":"","family":"Razzak","given":"Rab","non-dropping-particle":"","parse-names":false,"suffix":""}],"container-title":"Journal for Nurse Practitioners","id":"ITEM-1","issue":"3","issued":{"date-parts":[["2018"]]},"page":"142-7","title":"Advance care planning in early stage dementia","type":"article-journal","volume":"14"},"uris":["http://www.mendeley.com/documents/?uuid=53d2728b-d4d5-33bf-96e5-74cade24357c"]}],"mendeley":{"formattedCitation":"(237)","plainTextFormattedCitation":"(237)","previouslyFormattedCitation":"(236)"},"properties":{"noteIndex":0},"schema":"https://github.com/citation-style-language/schema/raw/master/csl-citation.json"}</w:instrText>
      </w:r>
      <w:r w:rsidRPr="004C4B36">
        <w:fldChar w:fldCharType="separate"/>
      </w:r>
      <w:r w:rsidR="009B5897" w:rsidRPr="004C4B36">
        <w:t>(237)</w:t>
      </w:r>
      <w:r w:rsidRPr="004C4B36">
        <w:fldChar w:fldCharType="end"/>
      </w:r>
      <w:r w:rsidRPr="004C4B36">
        <w:t>.</w:t>
      </w:r>
      <w:r w:rsidR="00CA2674" w:rsidRPr="004C4B36">
        <w:t xml:space="preserve"> </w:t>
      </w:r>
      <w:r w:rsidRPr="004C4B36">
        <w:t xml:space="preserve">Systematic reviews and randomised controlled trials examining the effectiveness of advance care planning among people with dementia in various care settings have </w:t>
      </w:r>
      <w:r w:rsidRPr="004C4B36">
        <w:t xml:space="preserve">also been published and described elsewhere </w:t>
      </w:r>
      <w:r w:rsidRPr="004C4B36">
        <w:fldChar w:fldCharType="begin" w:fldLock="1"/>
      </w:r>
      <w:r w:rsidR="009B5897" w:rsidRPr="004C4B36">
        <w:instrText>ADDIN CSL_CITATION {"citationItems":[{"id":"ITEM-1","itemData":{"DOI":"10.1016/j.jpainsymman.2017.04.009","ISBN":"0885-3924","ISSN":"18736513","PMID":"28827062","abstract":"Context End-of-life care for people with dementia can be poor, involving emergency hospital admissions, burdensome treatments of uncertain value, and undertreatment of pain and other symptoms. Advance care planning (ACP) is identified, in England and elsewhere, as a means of improving end-of-life outcomes for people with dementia and their carers. Objective To systematically and critically review empirical evidence concerning the effectiveness of ACP in improving end-of-life outcomes for people with dementia and their carers. Methods Systematic searches of academic databases (CINAHL Plus with full text, PsycINFO, SocINDEX with full text, and PubMed) were conducted to identify research studies, published between January 2000–January 2017 and involving statistical methods, in which ACP is an intervention or independent variable, and in which end-of-life outcomes for people with dementia and/or their carers are reported. Results A total of 18 relevant studies were identified. Most found ACP to be associated with some improved end-of-life outcomes. Studies were predominantly, but not exclusively, from the U.S. and care home-based. Type of ACP and outcome measures varied. Quality was assessed using National Institute of Health and Care Excellence quality appraisal checklists. Over half of the studies were of moderate to high quality. Three were randomized controlled trials, two of which were low quality. Conclusion There is a need for more high-quality outcome studies, particularly using randomized designs to control for confounding. These need to be underpinned by sufficient development work and process evaluation to clarify the appropriateness of outcome measures, explore implementation issues and identify “active elements.”","author":[{"dropping-particle":"","family":"Dixon","given":"Josie","non-dropping-particle":"","parse-names":false,"suffix":""},{"dropping-particle":"","family":"Karagiannidou","given":"Maria","non-dropping-particle":"","parse-names":false,"suffix":""},{"dropping-particle":"","family":"Knapp","given":"Martin","non-dropping-particle":"","parse-names":false,"suffix":""}],"container-title":"Journal of Pain and Symptom Management","id":"ITEM-1","issue":"1","issued":{"date-parts":[["2018"]]},"page":"132-150","title":"The effectiveness of advance care planning in improving end-of-life outcomes for people with dementia and their carers: A systematic review and critical discussion","type":"article-journal","volume":"55"},"uris":["http://www.mendeley.com/documents/?uuid=ad26935c-7d78-3412-9570-3154d45a21fb"]},{"id":"ITEM-2","itemData":{"DOI":"10.1177/0269216317722413","ISBN":"1477-030X 0269-2163","ISSN":"1477030X","PMID":"28786323","abstract":"Background:In dementia care, a large number of treatment decisions are made by family carers on behalf of their family member who lacks decisional capacity; advance care planning can support such carers in the decision-making of care goals. However, given the relative importance of advance care planning in dementia care, the prevalence of advance care planning in dementia care is poor.Aim:To evaluate the effectiveness of advance care planning with family carers in dementia care homes.Design:Paired cluster randomized controlled trial. The intervention comprised a trained facilitator, family education, family meetings, documentation of advance care planning decisions and intervention orientation for general practitioners and nursing home staff.Setting/participants:A total of 24 nursing homes with a dementia nursing category located in Northern Ireland, United Kingdom. Family carers of nursing home residents classified as having dementia and judged as not having decisional capacity to participate in advance ...","author":[{"dropping-particle":"","family":"Brazil","given":"Kevin","non-dropping-particle":"","parse-names":false,"suffix":""},{"dropping-particle":"","family":"Carter","given":"Gillian","non-dropping-particle":"","parse-names":false,"suffix":""},{"dropping-particle":"","family":"Cardwell","given":"Chris","non-dropping-particle":"","parse-names":false,"suffix":""},{"dropping-particle":"","family":"Clarke","given":"Mike","non-dropping-particle":"","parse-names":false,"suffix":""},{"dropping-particle":"","family":"Hudson","given":"Peter","non-dropping-particle":"","parse-names":false,"suffix":""},{"dropping-particle":"","family":"Froggatt","given":"Katherine","non-dropping-particle":"","parse-names":false,"suffix":""},{"dropping-particle":"","family":"McLaughlin","given":"Dorry","non-dropping-particle":"","parse-names":false,"suffix":""},{"dropping-particle":"","family":"Passmore","given":"Peter","non-dropping-particle":"","parse-names":false,"suffix":""},{"dropping-particle":"","family":"Kernohan","given":"W. George","non-dropping-particle":"","parse-names":false,"suffix":""}],"container-title":"Palliative Medicine","id":"ITEM-2","issue":"3","issued":{"date-parts":[["2018"]]},"page":"603-12","title":"Effectiveness of advance care planning with family carers in dementia nursing homes: A paired cluster randomized controlled trial","type":"article-journal","volume":"32"},"uris":["http://www.mendeley.com/documents/?uuid=a0a70972-70f0-3e45-9075-1b1681e370ec"]},{"id":"ITEM-3","itemData":{"DOI":"10.1001/jamainternmed.2018.1506","ISSN":"21686106","PMID":"29868778","abstract":"Importance: Better advance care planning (ACP) can help promote goal-directed care in patients with advanced dementia.Objectives: To test whether an ACP video (vs usual care) has an effect on documented advance directives, level of care preferences, goals-of-care discussions, and burdensome treatments among nursing home residents with advanced dementia.Design, Setting, and Participants: The Educational Video to Improve Nursing home Care in End-stage dementia (EVINCE) trial was a cluster randomized clinical trial conducted between February 2013 and July 2017, at 64 Boston-area nursing homes (32 facilities per arm). A total of 402 residents with advanced dementia and their proxies (intervention arm, n = 212; control arm, n = 190) were assessed quarterly for 12 months.Interventions: A 12-minute ACP video for proxies with written communication of their preferred level of care (comfort, basic, or intensive) to the primary care team.Main Outcomes and Measures: The primary outcome was the proportion of residents with do-not-hospitalize (DNH) directives by 6 months. Secondary outcomes included preference for comfort care, documented directives to withhold tube-feeding and intravenous hydration, documented goals-of-care discussions, and burdensome treatments (hospital transfers, tube-feeding, or parenteral therapy) per 1000 resident-days. Exploratory analyses examined associations between trial arm and documented advance directives when comfort care was preferred.Results: The mean age of the 402 study residents was 86.7 years [range, 67-102 years]; 350 were white (87.1%) and 323 were female (80.3%), with DNH directives that by 6 months did not differ between arms (63% in both arms; adjusted odds ratio [AOR], 1.08; 95% CI, 0.69-1.69). Preferences for comfort care, directives to withhold intravenous hydration, and burdensome treatments did not differ between arms. Residents in intervention vs control facilities were more likely to have directives for no tube-feeding at 6 months (70.10% vs 61.90%; AOR, 1.79; 95% CI, 1.13-2.82) and all other time periods, and documented goals-of-care discussions at 3 months (16.10% vs 7.90%; AOR, 2.58; 95% CI, 1.20-5.54). When comfort care was preferred, residents in the intervention arm were more likely to have both DNH and no tube-feeding directives (72.20% vs 52.80%; AOR, 2.68; 95% CI, 2.68-5.85).Conclusions and Relevance: An ACP video did not have an effect on preferences, DNH status, or burdensome treatments among residents wit…","author":[{"dropping-particle":"","family":"Mitchell","given":"Susan L.","non-dropping-particle":"","parse-names":false,"suffix":""},{"dropping-particle":"","family":"Shaffer","given":"Michele L.","non-dropping-particle":"","parse-names":false,"suffix":""},{"dropping-particle":"","family":"Cohen","given":"Simon","non-dropping-particle":"","parse-names":false,"suffix":""},{"dropping-particle":"","family":"Hanson","given":"Laura C.","non-dropping-particle":"","parse-names":false,"suffix":""},{"dropping-particle":"","family":"Habtemariam","given":"Daniel","non-dropping-particle":"","parse-names":false,"suffix":""},{"dropping-particle":"","family":"Volandes","given":"Angelo E.","non-dropping-particle":"","parse-names":false,"suffix":""}],"container-title":"JAMA Internal Medicine","id":"ITEM-3","issue":"7","issued":{"date-parts":[["2018"]]},"page":"961-99","title":"An advance care planning video decision support tool for nursing home residents with advanced dementia: A cluster randomized clinical trial","type":"article-journal","volume":"178"},"uris":["http://www.mendeley.com/documents/?uuid=8c0a9a3b-fa95-36a5-a33d-9119e7b760fa"]},{"id":"ITEM-4","itemData":{"DOI":"10.1177/0269216318801750","ISSN":"0269-2163","abstract":"Background:Advance care planning involves considering, discussing and documenting future wishes in case a person is unable to make or communicate decisions. Given people with dementia are at high risk of future decisional incapacity, it is critical that advance care planning occurs early in the illness trajectory.Aim:To determine (1) the number of intervention studies published between 1997 and July 2017 that aimed to increase advance care planning for persons with dementia, (2) the methodological quality of studies and (3) the effectiveness of interventions in increasing advance care planning for persons with dementia.Design:Systematic review.Data sources:Medline, Cochrane, EMBASE, PsycINFO and CINAHL were searched for articles published from 1997 to July 2017. Studies were included if they utilised a methodologically robust study design and reported on an intervention designed to increase participation in advance care planning for persons with dementia that was targeted at the person with dementia and/o...","author":[{"dropping-particle":"","family":"Bryant","given":"Jamie","non-dropping-particle":"","parse-names":false,"suffix":""},{"dropping-particle":"","family":"Turon","given":"Heidi","non-dropping-particle":"","parse-names":false,"suffix":""},{"dropping-particle":"","family":"Waller","given":"Amy","non-dropping-particle":"","parse-names":false,"suffix":""},{"dropping-particle":"","family":"Freund","given":"Megan","non-dropping-particle":"","parse-names":false,"suffix":""},{"dropping-particle":"","family":"Mansfield","given":"Elise","non-dropping-particle":"","parse-names":false,"suffix":""},{"dropping-particle":"","family":"Sanson-Fisher","given":"Rob","non-dropping-particle":"","parse-names":false,"suffix":""}],"container-title":"Palliative Medicine","id":"ITEM-4","issue":"3","issued":{"date-parts":[["2019"]]},"page":"262-73","title":"Effectiveness of interventions to increase participation in advance care planning for people with a diagnosis of dementia: A systematic review","type":"article-journal","volume":"33"},"uris":["http://www.mendeley.com/documents/?uuid=312a6bba-0269-3654-8a0c-0cf850b94315"]}],"mendeley":{"formattedCitation":"(243–246)","plainTextFormattedCitation":"(243–246)","previouslyFormattedCitation":"(242–245)"},"properties":{"noteIndex":0},"schema":"https://github.com/citation-style-language/schema/raw/master/csl-citation.json"}</w:instrText>
      </w:r>
      <w:r w:rsidRPr="004C4B36">
        <w:fldChar w:fldCharType="separate"/>
      </w:r>
      <w:r w:rsidR="009B5897" w:rsidRPr="004C4B36">
        <w:t>(243–246)</w:t>
      </w:r>
      <w:r w:rsidRPr="004C4B36">
        <w:fldChar w:fldCharType="end"/>
      </w:r>
      <w:r w:rsidRPr="004C4B36">
        <w:t>.</w:t>
      </w:r>
    </w:p>
    <w:p w14:paraId="244A6139" w14:textId="3174F91D" w:rsidR="00183361" w:rsidRPr="004C4B36" w:rsidRDefault="00183361" w:rsidP="009109A2">
      <w:pPr>
        <w:pStyle w:val="Paragraph"/>
        <w:rPr>
          <w:lang w:eastAsia="en-AU"/>
        </w:rPr>
      </w:pPr>
      <w:r w:rsidRPr="004C4B36">
        <w:rPr>
          <w:lang w:eastAsia="en-AU"/>
        </w:rPr>
        <w:t xml:space="preserve">McGinley &amp; Knoke (2018) developed a conceptual framework that describes a range of barriers to advance care planning that people with an intellectual disability may face at end-of-life </w:t>
      </w:r>
      <w:r w:rsidRPr="004C4B36">
        <w:rPr>
          <w:lang w:eastAsia="en-AU"/>
        </w:rPr>
        <w:fldChar w:fldCharType="begin" w:fldLock="1"/>
      </w:r>
      <w:r w:rsidR="009B5897" w:rsidRPr="004C4B36">
        <w:rPr>
          <w:lang w:eastAsia="en-AU"/>
        </w:rPr>
        <w:instrText>ADDIN CSL_CITATION {"citationItems":[{"id":"ITEM-1","itemData":{"DOI":"10.1080/17496535.2018.1505929","ISSN":"1749-6535","author":[{"dropping-particle":"","family":"McGinley","given":"Jacqueline M.","non-dropping-particle":"","parse-names":false,"suffix":""},{"dropping-particle":"","family":"Knoke","given":"Victoria","non-dropping-particle":"","parse-names":false,"suffix":""}],"container-title":"Ethics and Social Welfare","id":"ITEM-1","issue":"3","issued":{"date-parts":[["2018"]]},"page":"244-58","title":"Conceptualising person-centered dvance care planning for people with intellectual disabilities: A multifaceted theoretical approach","type":"article-journal","volume":"12"},"uris":["http://www.mendeley.com/documents/?uuid=60b151e4-1e3a-356f-82b9-e3d9bc3e0eb5"]}],"mendeley":{"formattedCitation":"(247)","plainTextFormattedCitation":"(247)","previouslyFormattedCitation":"(246)"},"properties":{"noteIndex":0},"schema":"https://github.com/citation-style-language/schema/raw/master/csl-citation.json"}</w:instrText>
      </w:r>
      <w:r w:rsidRPr="004C4B36">
        <w:rPr>
          <w:lang w:eastAsia="en-AU"/>
        </w:rPr>
        <w:fldChar w:fldCharType="separate"/>
      </w:r>
      <w:r w:rsidR="009B5897" w:rsidRPr="004C4B36">
        <w:rPr>
          <w:lang w:eastAsia="en-AU"/>
        </w:rPr>
        <w:t>(247)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The authors propose that </w:t>
      </w:r>
      <w:proofErr w:type="gramStart"/>
      <w:r w:rsidRPr="004C4B36">
        <w:rPr>
          <w:lang w:eastAsia="en-AU"/>
        </w:rPr>
        <w:t xml:space="preserve">in order </w:t>
      </w:r>
      <w:r w:rsidRPr="004C4B36">
        <w:t>to</w:t>
      </w:r>
      <w:proofErr w:type="gramEnd"/>
      <w:r w:rsidRPr="004C4B36">
        <w:rPr>
          <w:lang w:eastAsia="en-AU"/>
        </w:rPr>
        <w:t xml:space="preserve"> facilitate person-centred advance care planning, people with intellectual disabilities should not be excluded from discussions about values, wishes, and care.</w:t>
      </w:r>
      <w:r w:rsidR="00CA2674" w:rsidRPr="004C4B36">
        <w:rPr>
          <w:lang w:eastAsia="en-AU"/>
        </w:rPr>
        <w:t xml:space="preserve"> </w:t>
      </w:r>
      <w:r w:rsidRPr="004C4B36">
        <w:rPr>
          <w:lang w:eastAsia="en-AU"/>
        </w:rPr>
        <w:t xml:space="preserve">Of relevance, the ADVANCE toolkit has been developed to support health professionals in having conversations with young people with a learning disability and their families/friends/professional caregivers to plan for end-of-life care, including strategies to involve the young person in the discussion (i.e. person-centred dialogue) </w:t>
      </w:r>
      <w:r w:rsidRPr="004C4B36">
        <w:rPr>
          <w:lang w:eastAsia="en-AU"/>
        </w:rPr>
        <w:fldChar w:fldCharType="begin" w:fldLock="1"/>
      </w:r>
      <w:r w:rsidR="009B5897" w:rsidRPr="004C4B36">
        <w:rPr>
          <w:lang w:eastAsia="en-AU"/>
        </w:rPr>
        <w:instrText>ADDIN CSL_CITATION {"citationItems":[{"id":"ITEM-1","itemData":{"DOI":"10.7748/ldp.2018.e1914","ISSN":"1465-8712","author":[{"dropping-particle":"","family":"Gallagher","given":"Ann","non-dropping-particle":"","parse-names":false,"suffix":""},{"dropping-particle":"","family":"Peacock","given":"Matthew","non-dropping-particle":"","parse-names":false,"suffix":""},{"dropping-particle":"","family":"Arber","given":"Anne","non-dropping-particle":"","parse-names":false,"suffix":""}],"container-title":"Learning Disability Practice","id":"ITEM-1","issue":"6","issued":{"date-parts":[["2018","11","27"]]},"page":"33-41","title":"Helping young people who have learning disabilities and their families to plan end of life care: the ADVANCE toolkit","type":"article-journal","volume":"21"},"uris":["http://www.mendeley.com/documents/?uuid=7498cdc4-5e56-3114-9581-26eec7b9b35f"]}],"mendeley":{"formattedCitation":"(248)","plainTextFormattedCitation":"(248)","previouslyFormattedCitation":"(247)"},"properties":{"noteIndex":0},"schema":"https://github.com/citation-style-language/schema/raw/master/csl-citation.json"}</w:instrText>
      </w:r>
      <w:r w:rsidRPr="004C4B36">
        <w:rPr>
          <w:lang w:eastAsia="en-AU"/>
        </w:rPr>
        <w:fldChar w:fldCharType="separate"/>
      </w:r>
      <w:r w:rsidR="009B5897" w:rsidRPr="004C4B36">
        <w:rPr>
          <w:lang w:eastAsia="en-AU"/>
        </w:rPr>
        <w:t>(248)</w:t>
      </w:r>
      <w:r w:rsidRPr="004C4B36">
        <w:rPr>
          <w:lang w:eastAsia="en-AU"/>
        </w:rPr>
        <w:fldChar w:fldCharType="end"/>
      </w:r>
      <w:r w:rsidRPr="004C4B36">
        <w:rPr>
          <w:lang w:eastAsia="en-AU"/>
        </w:rPr>
        <w:t>.</w:t>
      </w:r>
      <w:r w:rsidR="00CA2674" w:rsidRPr="004C4B36">
        <w:rPr>
          <w:lang w:eastAsia="en-AU"/>
        </w:rPr>
        <w:t xml:space="preserve"> </w:t>
      </w:r>
    </w:p>
    <w:p w14:paraId="606EEEBD" w14:textId="5E80D9ED" w:rsidR="00BF6D6B" w:rsidRPr="004C4B36" w:rsidRDefault="00183361" w:rsidP="009109A2">
      <w:pPr>
        <w:pStyle w:val="Paragraph"/>
      </w:pPr>
      <w:r w:rsidRPr="004C4B36">
        <w:rPr>
          <w:lang w:eastAsia="en-AU"/>
        </w:rPr>
        <w:t xml:space="preserve">Finally, </w:t>
      </w:r>
      <w:r w:rsidRPr="004C4B36">
        <w:t xml:space="preserve">a systematic review examining the effectiveness of advance care planning to improve end-of-life care for people with a disability and their carers reported that overall, most forms of advance planning are </w:t>
      </w:r>
      <w:proofErr w:type="gramStart"/>
      <w:r w:rsidRPr="004C4B36">
        <w:t>generally associated</w:t>
      </w:r>
      <w:proofErr w:type="gramEnd"/>
      <w:r w:rsidRPr="004C4B36">
        <w:t xml:space="preserve"> with improved outcomes.</w:t>
      </w:r>
      <w:r w:rsidR="00CA2674" w:rsidRPr="004C4B36">
        <w:t xml:space="preserve"> </w:t>
      </w:r>
      <w:r w:rsidRPr="004C4B36">
        <w:t xml:space="preserve">Still, elucidating the active or effective components/elements of advance care planning are not well understood, and further research is needed </w:t>
      </w:r>
      <w:r w:rsidRPr="004C4B36">
        <w:fldChar w:fldCharType="begin" w:fldLock="1"/>
      </w:r>
      <w:r w:rsidR="009B5897" w:rsidRPr="004C4B36">
        <w:instrText>ADDIN CSL_CITATION {"citationItems":[{"id":"ITEM-1","itemData":{"DOI":"10.1016/j.jpainsymman.2017.04.009","ISBN":"0885-3924","ISSN":"18736513","PMID":"28827062","abstract":"Context End-of-life care for people with dementia can be poor, involving emergency hospital admissions, burdensome treatments of uncertain value, and undertreatment of pain and other symptoms. Advance care planning (ACP) is identified, in England and elsewhere, as a means of improving end-of-life outcomes for people with dementia and their carers. Objective To systematically and critically review empirical evidence concerning the effectiveness of ACP in improving end-of-life outcomes for people with dementia and their carers. Methods Systematic searches of academic databases (CINAHL Plus with full text, PsycINFO, SocINDEX with full text, and PubMed) were conducted to identify research studies, published between January 2000–January 2017 and involving statistical methods, in which ACP is an intervention or independent variable, and in which end-of-life outcomes for people with dementia and/or their carers are reported. Results A total of 18 relevant studies were identified. Most found ACP to be associated with some improved end-of-life outcomes. Studies were predominantly, but not exclusively, from the U.S. and care home-based. Type of ACP and outcome measures varied. Quality was assessed using National Institute of Health and Care Excellence quality appraisal checklists. Over half of the studies were of moderate to high quality. Three were randomized controlled trials, two of which were low quality. Conclusion There is a need for more high-quality outcome studies, particularly using randomized designs to control for confounding. These need to be underpinned by sufficient development work and process evaluation to clarify the appropriateness of outcome measures, explore implementation issues and identify “active elements.”","author":[{"dropping-particle":"","family":"Dixon","given":"Josie","non-dropping-particle":"","parse-names":false,"suffix":""},{"dropping-particle":"","family":"Karagiannidou","given":"Maria","non-dropping-particle":"","parse-names":false,"suffix":""},{"dropping-particle":"","family":"Knapp","given":"Martin","non-dropping-particle":"","parse-names":false,"suffix":""}],"container-title":"Journal of Pain and Symptom Management","id":"ITEM-1","issue":"1","issued":{"date-parts":[["2018"]]},"page":"132-150","title":"The effectiveness of advance care planning in improving end-of-life outcomes for people with dementia and their carers: A systematic review and critical discussion","type":"article-journal","volume":"55"},"uris":["http://www.mendeley.com/documents/?uuid=ad26935c-7d78-3412-9570-3154d45a21fb"]}],"mendeley":{"formattedCitation":"(243)","plainTextFormattedCitation":"(243)","previouslyFormattedCitation":"(242)"},"properties":{"noteIndex":0},"schema":"https://github.com/citation-style-language/schema/raw/master/csl-citation.json"}</w:instrText>
      </w:r>
      <w:r w:rsidRPr="004C4B36">
        <w:fldChar w:fldCharType="separate"/>
      </w:r>
      <w:r w:rsidR="009B5897" w:rsidRPr="004C4B36">
        <w:t>(243)</w:t>
      </w:r>
      <w:r w:rsidRPr="004C4B36">
        <w:fldChar w:fldCharType="end"/>
      </w:r>
      <w:r w:rsidRPr="004C4B36">
        <w:t>.</w:t>
      </w:r>
      <w:r w:rsidR="00CA2674" w:rsidRPr="004C4B36">
        <w:t xml:space="preserve"> </w:t>
      </w:r>
      <w:r w:rsidRPr="004C4B36">
        <w:t xml:space="preserve">There also may be challenges associated with the intersection between law, ethics, and practice across different jurisdictions </w:t>
      </w:r>
      <w:r w:rsidRPr="004C4B36">
        <w:fldChar w:fldCharType="begin" w:fldLock="1"/>
      </w:r>
      <w:r w:rsidR="009B5897" w:rsidRPr="004C4B36">
        <w:instrText>ADDIN CSL_CITATION {"citationItems":[{"id":"ITEM-1","itemData":{"DOI":"10.1080/13218719.2017.1351904","ISSN":"19341687","abstract":"This article examines the ‘fit’ between the Western Australian legislation on advance care planning (ACP) and health professionals’ experiences implementing this in relation to persons with dementia. The legislative provisions are outlined, and a qualitative study of experiences with ACP among 19 health professionals, all engaged in the care of persons with dementia, is described. Based on these interviews, the authors propose three themes: ‘navigating risk’, ‘the therapeutic journey’ and ‘the most agreeable outcome’ to describe current practice in this area. The authors conclude that ACP in this context is aimed at minimising risk, establishing consensus and achieving the ‘most agreeable outcome’ for the person and their family, rather than privileging the individual autonomy of the person engaging in ACP. The implications for policy and law makers regarding possible reform of ACP in relation to persons with dementia are discussed. © 2017 The Australian and New Zealand Association of Psychiatry, Psychology and Law.","author":[{"dropping-particle":"","family":"Blake","given":"Meredith","non-dropping-particle":"","parse-names":false,"suffix":""},{"dropping-particle":"","family":"Doray","given":"Olivia Nicole","non-dropping-particle":"","parse-names":false,"suffix":""},{"dropping-particle":"","family":"Sinclair","given":"Craig","non-dropping-particle":"","parse-names":false,"suffix":""}],"container-title":"Psychiatry, Psychology and Law","id":"ITEM-1","issue":"2","issued":{"date-parts":[["2018"]]},"page":"197-218","title":"Advance care planning for people with dementia in Western Australia: An examination of the fit between the law and practice","type":"article-journal","volume":"25"},"uris":["http://www.mendeley.com/documents/?uuid=28ad2a0d-0f1b-3344-8c5a-045160eaf8b0"]}],"mendeley":{"formattedCitation":"(249)","plainTextFormattedCitation":"(249)","previouslyFormattedCitation":"(248)"},"properties":{"noteIndex":0},"schema":"https://github.com/citation-style-language/schema/raw/master/csl-citation.json"}</w:instrText>
      </w:r>
      <w:r w:rsidRPr="004C4B36">
        <w:fldChar w:fldCharType="separate"/>
      </w:r>
      <w:r w:rsidR="009B5897" w:rsidRPr="004C4B36">
        <w:t>(249)</w:t>
      </w:r>
      <w:r w:rsidRPr="004C4B36">
        <w:fldChar w:fldCharType="end"/>
      </w:r>
      <w:r w:rsidRPr="004C4B36">
        <w:t>.</w:t>
      </w:r>
      <w:r w:rsidR="009109A2" w:rsidRPr="004C4B36">
        <w:br/>
      </w:r>
    </w:p>
    <w:p w14:paraId="724739E1" w14:textId="31F1D08F" w:rsidR="00BF6D6B" w:rsidRPr="004C4B36" w:rsidRDefault="00BF6D6B" w:rsidP="00183361">
      <w:pPr>
        <w:pStyle w:val="Paragraph"/>
        <w:sectPr w:rsidR="00BF6D6B" w:rsidRPr="004C4B36" w:rsidSect="00E71F4B">
          <w:type w:val="continuous"/>
          <w:pgSz w:w="11901" w:h="16817"/>
          <w:pgMar w:top="1418" w:right="1418" w:bottom="1701" w:left="1843" w:header="709" w:footer="992" w:gutter="0"/>
          <w:cols w:num="2" w:space="708"/>
          <w:docGrid w:linePitch="360"/>
        </w:sectPr>
      </w:pPr>
    </w:p>
    <w:bookmarkStart w:id="40" w:name="_Ref509999515"/>
    <w:bookmarkStart w:id="41" w:name="_Toc536524234"/>
    <w:bookmarkStart w:id="42" w:name="_Toc19779302"/>
    <w:p w14:paraId="1AAAF76B" w14:textId="20299BCC" w:rsidR="00183361" w:rsidRPr="004C4B36" w:rsidRDefault="009109A2"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95616" behindDoc="1" locked="0" layoutInCell="1" allowOverlap="1" wp14:anchorId="33E13C90" wp14:editId="2650F025">
                <wp:simplePos x="0" y="0"/>
                <wp:positionH relativeFrom="column">
                  <wp:posOffset>-105593</wp:posOffset>
                </wp:positionH>
                <wp:positionV relativeFrom="paragraph">
                  <wp:posOffset>1141312</wp:posOffset>
                </wp:positionV>
                <wp:extent cx="2808000" cy="1841326"/>
                <wp:effectExtent l="0" t="0" r="0" b="63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1841326"/>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6141" id="Rectangle 42" o:spid="_x0000_s1026" style="position:absolute;margin-left:-8.3pt;margin-top:89.85pt;width:221.1pt;height:1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" fillcolor="#e2f4ff [660]" stroked="f" strokeweight="2pt"/>
            </w:pict>
          </mc:Fallback>
        </mc:AlternateContent>
      </w:r>
      <w:r w:rsidR="00183361" w:rsidRPr="004C4B36">
        <w:rPr>
          <w:noProof w:val="0"/>
          <w:lang w:val="en-GB"/>
        </w:rPr>
        <w:t>People experiencing homelessness</w:t>
      </w:r>
      <w:bookmarkEnd w:id="40"/>
      <w:bookmarkEnd w:id="41"/>
      <w:bookmarkEnd w:id="42"/>
    </w:p>
    <w:p w14:paraId="2BE28B21" w14:textId="77777777" w:rsidR="00183361" w:rsidRPr="004C4B36" w:rsidRDefault="00183361" w:rsidP="00584362">
      <w:pPr>
        <w:pStyle w:val="Heading2"/>
        <w:rPr>
          <w:noProof w:val="0"/>
          <w:lang w:val="en-GB"/>
        </w:rPr>
        <w:sectPr w:rsidR="00183361" w:rsidRPr="004C4B36" w:rsidSect="00F82538">
          <w:pgSz w:w="11901" w:h="16817"/>
          <w:pgMar w:top="1418" w:right="1418" w:bottom="1701" w:left="1843" w:header="709" w:footer="992" w:gutter="0"/>
          <w:cols w:space="708"/>
          <w:docGrid w:linePitch="360"/>
        </w:sectPr>
      </w:pPr>
    </w:p>
    <w:p w14:paraId="2C07BB0B" w14:textId="04CD0E69" w:rsidR="00B4522C" w:rsidRPr="004C4B36" w:rsidRDefault="00B4522C" w:rsidP="00B4522C">
      <w:pPr>
        <w:pStyle w:val="Intro"/>
      </w:pPr>
      <w:bookmarkStart w:id="43" w:name="_Toc536524235"/>
      <w:r w:rsidRPr="004C4B36">
        <w:t>A person is defined as homeless if they are living in either:</w:t>
      </w:r>
    </w:p>
    <w:p w14:paraId="3F9F7235" w14:textId="6FA821E7" w:rsidR="00B4522C" w:rsidRPr="004C4B36" w:rsidRDefault="00B4522C" w:rsidP="00B4522C">
      <w:pPr>
        <w:pStyle w:val="IntroBullet"/>
      </w:pPr>
      <w:r w:rsidRPr="004C4B36">
        <w:t>Non-conventional accommodation or ‘sleeping rough</w:t>
      </w:r>
      <w:proofErr w:type="gramStart"/>
      <w:r w:rsidRPr="004C4B36">
        <w:t>’,</w:t>
      </w:r>
      <w:proofErr w:type="gramEnd"/>
      <w:r w:rsidRPr="004C4B36">
        <w:t xml:space="preserve"> or</w:t>
      </w:r>
    </w:p>
    <w:p w14:paraId="62ED3398" w14:textId="1515BAD6" w:rsidR="00B4522C" w:rsidRPr="004C4B36" w:rsidRDefault="00B4522C" w:rsidP="00B4522C">
      <w:pPr>
        <w:pStyle w:val="IntroBullet"/>
      </w:pPr>
      <w:r w:rsidRPr="004C4B36">
        <w:t xml:space="preserve">Short-term or emergency accommodation due to a lack of other options </w:t>
      </w:r>
      <w:r w:rsidRPr="004C4B36">
        <w:fldChar w:fldCharType="begin" w:fldLock="1"/>
      </w:r>
      <w:r w:rsidR="009B5897" w:rsidRPr="004C4B36">
        <w:instrText>ADDIN CSL_CITATION {"citationItems":[{"id":"ITEM-1","itemData":{"URL":"https://www.aihw.gov.au/reports-statistics/health-welfare-services/homelessness-services/glossary","accessed":{"date-parts":[["2018","2","26"]]},"author":[{"dropping-particle":"","family":"Australian Institute of Health and Welfare","given":"","non-dropping-particle":"","parse-names":false,"suffix":""}],"id":"ITEM-1","issued":{"date-parts":[["2017"]]},"publisher-place":"Canberra","title":"Homelessness services glossary","type":"webpage"},"uris":["http://www.mendeley.com/documents/?uuid=c0fd29b2-f21a-4071-9208-c44ae49bb320"]}],"mendeley":{"formattedCitation":"(22)","plainTextFormattedCitation":"(22)","previouslyFormattedCitation":"(21)"},"properties":{"noteIndex":0},"schema":"https://github.com/citation-style-language/schema/raw/master/csl-citation.json"}</w:instrText>
      </w:r>
      <w:r w:rsidRPr="004C4B36">
        <w:fldChar w:fldCharType="separate"/>
      </w:r>
      <w:r w:rsidR="009B5897" w:rsidRPr="004C4B36">
        <w:t>(22)</w:t>
      </w:r>
      <w:r w:rsidRPr="004C4B36">
        <w:fldChar w:fldCharType="end"/>
      </w:r>
      <w:r w:rsidRPr="004C4B36">
        <w:t>.</w:t>
      </w:r>
    </w:p>
    <w:p w14:paraId="2D0040DD" w14:textId="73D0D565" w:rsidR="00183361" w:rsidRPr="004C4B36" w:rsidRDefault="00183361" w:rsidP="00584362">
      <w:pPr>
        <w:pStyle w:val="Heading2"/>
        <w:rPr>
          <w:noProof w:val="0"/>
          <w:lang w:val="en-GB"/>
        </w:rPr>
      </w:pPr>
      <w:r w:rsidRPr="004C4B36">
        <w:rPr>
          <w:noProof w:val="0"/>
          <w:lang w:val="en-GB"/>
        </w:rPr>
        <w:t>Introduction</w:t>
      </w:r>
      <w:bookmarkEnd w:id="43"/>
    </w:p>
    <w:p w14:paraId="7DC529E2" w14:textId="100266A5" w:rsidR="00183361" w:rsidRPr="004C4B36" w:rsidRDefault="00716DE4" w:rsidP="00183361">
      <w:pPr>
        <w:pStyle w:val="Paragraph"/>
        <w:rPr>
          <w:lang w:eastAsia="en-AU"/>
        </w:rPr>
      </w:pPr>
      <w:r w:rsidRPr="004C4B36">
        <w:rPr>
          <w:lang w:eastAsia="en-AU"/>
        </w:rPr>
        <w:t>Homeless populations</w:t>
      </w:r>
      <w:r w:rsidR="00183361" w:rsidRPr="004C4B36">
        <w:rPr>
          <w:lang w:eastAsia="en-AU"/>
        </w:rPr>
        <w:t xml:space="preserve"> exhibit complex barriers to health</w:t>
      </w:r>
      <w:r w:rsidRPr="004C4B36">
        <w:rPr>
          <w:lang w:eastAsia="en-AU"/>
        </w:rPr>
        <w:t xml:space="preserve"> </w:t>
      </w:r>
      <w:r w:rsidR="00183361" w:rsidRPr="004C4B36">
        <w:rPr>
          <w:lang w:eastAsia="en-AU"/>
        </w:rPr>
        <w:t xml:space="preserve">care in general (and particularly primary care) </w:t>
      </w:r>
      <w:r w:rsidR="00183361" w:rsidRPr="004C4B36">
        <w:rPr>
          <w:lang w:eastAsia="en-AU"/>
        </w:rPr>
        <w:fldChar w:fldCharType="begin" w:fldLock="1"/>
      </w:r>
      <w:r w:rsidR="009B5897" w:rsidRPr="004C4B36">
        <w:rPr>
          <w:lang w:eastAsia="en-AU"/>
        </w:rPr>
        <w:instrText>ADDIN CSL_CITATION {"citationItems":[{"id":"ITEM-1","itemData":{"DOI":"10.12968/ippr.2017.7.2.26","ISSN":"2052-4889","abstract":"The number of homeless adults on our streets is increasing which, due to their associated health problems, is causing increasing demand and inefficiencies on the National Health Service (NHS). Currently the homeless are experiencing inequalities of healthcare due to a lack of access to primary care. As a consequence, there has been an increasing use of secondary care, which has become the preferred provider of healthcare for the homeless community. Homeless health is often complex involving tri morbidity and although legislation already exists to embrace these needs within current models of primary care, they are not being met. Innovative and specific healthcare models are needed in order to access this disengaged community. This project is focussed on delivering an accessible primary care clinic specifically for the homeless community. The project will deliver improved efficiencies and reduced costs for the NHS, including ambulance services, which will benefit the wider community and reduce the inequalit...","author":[{"dropping-particle":"","family":"Riley","given":"Chris","non-dropping-particle":"","parse-names":false,"suffix":""}],"container-title":"International Paramedic Practice","id":"ITEM-1","issue":"2","issued":{"date-parts":[["2017","8","2"]]},"page":"26-30","publisher":"MA Healthcare London","title":"The homeless community: Breaking down the barriers to primary care","type":"article-journal","volume":"7"},"uris":["http://www.mendeley.com/documents/?uuid=770ba131-3e6c-36f1-b692-3e3fe0827efa"]}],"mendeley":{"formattedCitation":"(250)","plainTextFormattedCitation":"(250)","previouslyFormattedCitation":"(249)"},"properties":{"noteIndex":0},"schema":"https://github.com/citation-style-language/schema/raw/master/csl-citation.json"}</w:instrText>
      </w:r>
      <w:r w:rsidR="00183361" w:rsidRPr="004C4B36">
        <w:rPr>
          <w:lang w:eastAsia="en-AU"/>
        </w:rPr>
        <w:fldChar w:fldCharType="separate"/>
      </w:r>
      <w:r w:rsidR="009B5897" w:rsidRPr="004C4B36">
        <w:rPr>
          <w:lang w:eastAsia="en-AU"/>
        </w:rPr>
        <w:t>(250)</w:t>
      </w:r>
      <w:r w:rsidR="00183361" w:rsidRPr="004C4B36">
        <w:rPr>
          <w:lang w:eastAsia="en-AU"/>
        </w:rPr>
        <w:fldChar w:fldCharType="end"/>
      </w:r>
      <w:r w:rsidR="00183361" w:rsidRPr="004C4B36">
        <w:rPr>
          <w:lang w:eastAsia="en-AU"/>
        </w:rPr>
        <w:t>, and by extension, access to palliative care is challenging.</w:t>
      </w:r>
      <w:r w:rsidR="00CA2674" w:rsidRPr="004C4B36">
        <w:rPr>
          <w:lang w:eastAsia="en-AU"/>
        </w:rPr>
        <w:t xml:space="preserve"> </w:t>
      </w:r>
    </w:p>
    <w:p w14:paraId="0FE4CDDF" w14:textId="53ED7309" w:rsidR="00183361" w:rsidRPr="004C4B36" w:rsidRDefault="004C32E2" w:rsidP="00183361">
      <w:pPr>
        <w:pStyle w:val="Paragraph"/>
        <w:rPr>
          <w:lang w:eastAsia="en-AU"/>
        </w:rPr>
      </w:pPr>
      <w:r w:rsidRPr="004C4B36">
        <w:rPr>
          <w:lang w:eastAsia="en-AU"/>
        </w:rPr>
        <w:t>P</w:t>
      </w:r>
      <w:r w:rsidR="00183361" w:rsidRPr="004C4B36">
        <w:rPr>
          <w:lang w:eastAsia="en-AU"/>
        </w:rPr>
        <w:t>eople</w:t>
      </w:r>
      <w:r w:rsidRPr="004C4B36">
        <w:rPr>
          <w:lang w:eastAsia="en-AU"/>
        </w:rPr>
        <w:t xml:space="preserve"> experiencing homelessness</w:t>
      </w:r>
      <w:r w:rsidR="00183361" w:rsidRPr="004C4B36">
        <w:rPr>
          <w:lang w:eastAsia="en-AU"/>
        </w:rPr>
        <w:t xml:space="preserve"> face significant multi-morbidity in chronic health concerns, and in some cases the proportion of homeless persons living with complex and numerous chronic diseases has increased in the previous decade </w:t>
      </w:r>
      <w:r w:rsidR="00183361" w:rsidRPr="004C4B36">
        <w:rPr>
          <w:lang w:eastAsia="en-AU"/>
        </w:rPr>
        <w:fldChar w:fldCharType="begin" w:fldLock="1"/>
      </w:r>
      <w:r w:rsidR="009B5897" w:rsidRPr="004C4B36">
        <w:rPr>
          <w:lang w:eastAsia="en-AU"/>
        </w:rPr>
        <w:instrText>ADDIN CSL_CITATION {"citationItems":[{"id":"ITEM-1","itemData":{"author":[{"dropping-particle":"","family":"Arnold-Reed","given":"Diane","non-dropping-particle":"","parse-names":false,"suffix":""},{"dropping-particle":"","family":"Troeung","given":"Lakkhina","non-dropping-particle":"","parse-names":false,"suffix":""},{"dropping-particle":"","family":"Brett","given":"Tom","non-dropping-particle":"","parse-names":false,"suffix":""},{"dropping-particle":"","family":"Ping-Delfos","given":"Wendy Chan She","non-dropping-particle":"","parse-names":false,"suffix":""},{"dropping-particle":"","family":"Strange","given":"Cecily","non-dropping-particle":"","parse-names":false,"suffix":""},{"dropping-particle":"","family":"Geelhoed","given":"Elizabeth","non-dropping-particle":"","parse-names":false,"suffix":""},{"dropping-particle":"","family":"Fisher","given":"Colleen","non-dropping-particle":"","parse-names":false,"suffix":""},{"dropping-particle":"","family":"Preen","given":"David","non-dropping-particle":"","parse-names":false,"suffix":""}],"container-title":"Australian Journal of General Practice","id":"ITEM-1","issue":"4","issued":{"date-parts":[["2018"]]},"page":"181-189","title":"Increasing multimorbidity in an Australian street health service: A 10-year retrospective cohort study","type":"article-journal","volume":"47"},"uris":["http://www.mendeley.com/documents/?uuid=e0f23948-e6b2-417f-ac9c-dcfe27916fed"]}],"mendeley":{"formattedCitation":"(251)","plainTextFormattedCitation":"(251)","previouslyFormattedCitation":"(250)"},"properties":{"noteIndex":0},"schema":"https://github.com/citation-style-language/schema/raw/master/csl-citation.json"}</w:instrText>
      </w:r>
      <w:r w:rsidR="00183361" w:rsidRPr="004C4B36">
        <w:rPr>
          <w:lang w:eastAsia="en-AU"/>
        </w:rPr>
        <w:fldChar w:fldCharType="separate"/>
      </w:r>
      <w:r w:rsidR="009B5897" w:rsidRPr="004C4B36">
        <w:rPr>
          <w:lang w:eastAsia="en-AU"/>
        </w:rPr>
        <w:t>(251)</w:t>
      </w:r>
      <w:r w:rsidR="00183361" w:rsidRPr="004C4B36">
        <w:rPr>
          <w:lang w:eastAsia="en-AU"/>
        </w:rPr>
        <w:fldChar w:fldCharType="end"/>
      </w:r>
      <w:r w:rsidR="00183361" w:rsidRPr="004C4B36">
        <w:rPr>
          <w:lang w:eastAsia="en-AU"/>
        </w:rPr>
        <w:t>.</w:t>
      </w:r>
      <w:r w:rsidR="00CA2674" w:rsidRPr="004C4B36">
        <w:rPr>
          <w:lang w:eastAsia="en-AU"/>
        </w:rPr>
        <w:t xml:space="preserve"> </w:t>
      </w:r>
      <w:r w:rsidRPr="004C4B36">
        <w:rPr>
          <w:lang w:eastAsia="en-AU"/>
        </w:rPr>
        <w:t>P</w:t>
      </w:r>
      <w:r w:rsidR="00CB5A1B" w:rsidRPr="004C4B36">
        <w:rPr>
          <w:lang w:eastAsia="en-AU"/>
        </w:rPr>
        <w:t>eople</w:t>
      </w:r>
      <w:r w:rsidRPr="004C4B36">
        <w:rPr>
          <w:lang w:eastAsia="en-AU"/>
        </w:rPr>
        <w:t xml:space="preserve"> who are homeless</w:t>
      </w:r>
      <w:r w:rsidR="00CB5A1B" w:rsidRPr="004C4B36">
        <w:rPr>
          <w:lang w:eastAsia="en-AU"/>
        </w:rPr>
        <w:t xml:space="preserve"> ‘</w:t>
      </w:r>
      <w:r w:rsidR="00183361" w:rsidRPr="004C4B36">
        <w:rPr>
          <w:lang w:eastAsia="en-AU"/>
        </w:rPr>
        <w:t>often have lives characterised by complex trauma, adverse childhood experiences and tri-morbidity; the combination of physical ill-health, add</w:t>
      </w:r>
      <w:r w:rsidR="00CB5A1B" w:rsidRPr="004C4B36">
        <w:rPr>
          <w:lang w:eastAsia="en-AU"/>
        </w:rPr>
        <w:t>iction and mental health issues’</w:t>
      </w:r>
      <w:r w:rsidR="00183361" w:rsidRPr="004C4B36">
        <w:rPr>
          <w:lang w:eastAsia="en-AU"/>
        </w:rPr>
        <w:t xml:space="preserve"> </w:t>
      </w:r>
      <w:r w:rsidR="00CB5A1B" w:rsidRPr="004C4B36">
        <w:rPr>
          <w:lang w:eastAsia="en-AU"/>
        </w:rPr>
        <w:fldChar w:fldCharType="begin" w:fldLock="1"/>
      </w:r>
      <w:r w:rsidR="009B5897" w:rsidRPr="004C4B36">
        <w:rPr>
          <w:lang w:eastAsia="en-AU"/>
        </w:rPr>
        <w:instrText>ADDIN CSL_CITATION {"citationItems":[{"id":"ITEM-1","itemData":{"author":[{"dropping-particle":"","family":"Webb","given":"Wendy Ann","non-dropping-particle":"","parse-names":false,"suffix":""},{"dropping-particle":"","family":"Mitchell","given":"Theresa","non-dropping-particle":"","parse-names":false,"suffix":""},{"dropping-particle":"","family":"Snelling","given":"Paul","non-dropping-particle":"","parse-names":false,"suffix":""},{"dropping-particle":"","family":"Nyatanga","given":"Brian","non-dropping-particle":"","parse-names":false,"suffix":""}],"container-title":"Int J Pall Nursing","id":"ITEM-1","issue":"9","issued":{"date-parts":[["2018"]]},"page":"428-435","title":"The spiritual concerns of people experiencing homelessness at the end of life","type":"article-journal","volume":"24"},"uris":["http://www.mendeley.com/documents/?uuid=c9689bcd-bbbe-3a45-bdb8-3951d30905fc"]}],"mendeley":{"formattedCitation":"(252)","manualFormatting":"(253: p.433)","plainTextFormattedCitation":"(252)","previouslyFormattedCitation":"(251)"},"properties":{"noteIndex":0},"schema":"https://github.com/citation-style-language/schema/raw/master/csl-citation.json"}</w:instrText>
      </w:r>
      <w:r w:rsidR="00CB5A1B" w:rsidRPr="004C4B36">
        <w:rPr>
          <w:lang w:eastAsia="en-AU"/>
        </w:rPr>
        <w:fldChar w:fldCharType="separate"/>
      </w:r>
      <w:r w:rsidR="00FC4E35" w:rsidRPr="004C4B36">
        <w:rPr>
          <w:lang w:eastAsia="en-AU"/>
        </w:rPr>
        <w:t>(253</w:t>
      </w:r>
      <w:r w:rsidR="00931F02" w:rsidRPr="004C4B36">
        <w:rPr>
          <w:lang w:eastAsia="en-AU"/>
        </w:rPr>
        <w:t>: p.433</w:t>
      </w:r>
      <w:r w:rsidR="00FC4E35" w:rsidRPr="004C4B36">
        <w:rPr>
          <w:lang w:eastAsia="en-AU"/>
        </w:rPr>
        <w:t>)</w:t>
      </w:r>
      <w:r w:rsidR="00CB5A1B" w:rsidRPr="004C4B36">
        <w:rPr>
          <w:lang w:eastAsia="en-AU"/>
        </w:rPr>
        <w:fldChar w:fldCharType="end"/>
      </w:r>
      <w:r w:rsidR="00183361" w:rsidRPr="004C4B36">
        <w:rPr>
          <w:lang w:eastAsia="en-AU"/>
        </w:rPr>
        <w:t>.</w:t>
      </w:r>
      <w:r w:rsidR="00CA2674" w:rsidRPr="004C4B36">
        <w:rPr>
          <w:lang w:eastAsia="en-AU"/>
        </w:rPr>
        <w:t xml:space="preserve"> </w:t>
      </w:r>
      <w:r w:rsidR="00183361" w:rsidRPr="004C4B36">
        <w:rPr>
          <w:lang w:eastAsia="en-AU"/>
        </w:rPr>
        <w:t>This population is diverse, with significant cross-over with other under-served populations including Aboriginal and Torres Strait Islander people</w:t>
      </w:r>
      <w:r w:rsidR="00CB5A1B" w:rsidRPr="004C4B36">
        <w:rPr>
          <w:lang w:eastAsia="en-AU"/>
        </w:rPr>
        <w:t>s</w:t>
      </w:r>
      <w:r w:rsidR="00183361" w:rsidRPr="004C4B36">
        <w:rPr>
          <w:lang w:eastAsia="en-AU"/>
        </w:rPr>
        <w:t xml:space="preserve"> </w:t>
      </w:r>
      <w:r w:rsidR="00183361" w:rsidRPr="004C4B36">
        <w:rPr>
          <w:lang w:eastAsia="en-AU"/>
        </w:rPr>
        <w:fldChar w:fldCharType="begin" w:fldLock="1"/>
      </w:r>
      <w:r w:rsidR="009B5897" w:rsidRPr="004C4B36">
        <w:rPr>
          <w:lang w:eastAsia="en-AU"/>
        </w:rPr>
        <w:instrText>ADDIN CSL_CITATION {"citationItems":[{"id":"ITEM-1","itemData":{"author":[{"dropping-particle":"","family":"Arnold-Reed","given":"Diane","non-dropping-particle":"","parse-names":false,"suffix":""},{"dropping-particle":"","family":"Troeung","given":"Lakkhina","non-dropping-particle":"","parse-names":false,"suffix":""},{"dropping-particle":"","family":"Brett","given":"Tom","non-dropping-particle":"","parse-names":false,"suffix":""},{"dropping-particle":"","family":"Ping-Delfos","given":"Wendy Chan She","non-dropping-particle":"","parse-names":false,"suffix":""},{"dropping-particle":"","family":"Strange","given":"Cecily","non-dropping-particle":"","parse-names":false,"suffix":""},{"dropping-particle":"","family":"Geelhoed","given":"Elizabeth","non-dropping-particle":"","parse-names":false,"suffix":""},{"dropping-particle":"","family":"Fisher","given":"Colleen","non-dropping-particle":"","parse-names":false,"suffix":""},{"dropping-particle":"","family":"Preen","given":"David","non-dropping-particle":"","parse-names":false,"suffix":""}],"container-title":"Australian Journal of General Practice","id":"ITEM-1","issue":"4","issued":{"date-parts":[["2018"]]},"page":"181-189","title":"Increasing multimorbidity in an Australian street health service: A 10-year retrospective cohort study","type":"article-journal","volume":"47"},"uris":["http://www.mendeley.com/documents/?uuid=e0f23948-e6b2-417f-ac9c-dcfe27916fed"]}],"mendeley":{"formattedCitation":"(251)","plainTextFormattedCitation":"(251)","previouslyFormattedCitation":"(250)"},"properties":{"noteIndex":0},"schema":"https://github.com/citation-style-language/schema/raw/master/csl-citation.json"}</w:instrText>
      </w:r>
      <w:r w:rsidR="00183361" w:rsidRPr="004C4B36">
        <w:rPr>
          <w:lang w:eastAsia="en-AU"/>
        </w:rPr>
        <w:fldChar w:fldCharType="separate"/>
      </w:r>
      <w:r w:rsidR="009B5897" w:rsidRPr="004C4B36">
        <w:rPr>
          <w:lang w:eastAsia="en-AU"/>
        </w:rPr>
        <w:t>(251)</w:t>
      </w:r>
      <w:r w:rsidR="00183361" w:rsidRPr="004C4B36">
        <w:rPr>
          <w:lang w:eastAsia="en-AU"/>
        </w:rPr>
        <w:fldChar w:fldCharType="end"/>
      </w:r>
      <w:r w:rsidR="00183361" w:rsidRPr="004C4B36">
        <w:rPr>
          <w:lang w:eastAsia="en-AU"/>
        </w:rPr>
        <w:t xml:space="preserve">, </w:t>
      </w:r>
      <w:r w:rsidR="00CB5A1B" w:rsidRPr="004C4B36">
        <w:rPr>
          <w:lang w:eastAsia="en-AU"/>
        </w:rPr>
        <w:t xml:space="preserve">LGBTI people </w:t>
      </w:r>
      <w:r w:rsidR="00CB5A1B" w:rsidRPr="004C4B36">
        <w:rPr>
          <w:lang w:eastAsia="en-AU"/>
        </w:rPr>
        <w:fldChar w:fldCharType="begin" w:fldLock="1"/>
      </w:r>
      <w:r w:rsidR="009B5897" w:rsidRPr="004C4B36">
        <w:rPr>
          <w:lang w:eastAsia="en-AU"/>
        </w:rPr>
        <w:instrText>ADDIN CSL_CITATION {"citationItems":[{"id":"ITEM-1","itemData":{"author":[{"dropping-particle":"","family":"Andrews","given":"Cal","non-dropping-particle":"","parse-names":false,"suffix":""},{"dropping-particle":"","family":"Carlile","given":"Sue","non-dropping-particle":"","parse-names":false,"suffix":""},{"dropping-particle":"","family":"McNair","given":"Ruth","non-dropping-particle":"","parse-names":false,"suffix":""}],"container-title":"Parity","id":"ITEM-1","issue":"3","issued":{"date-parts":[["2017"]]},"page":"46","publisher":"Council to Homeless Persons","title":"A vicious cycle: The lack of LGBTIQ homelessness data and policy","type":"article-journal","volume":"30"},"uris":["http://www.mendeley.com/documents/?uuid=3dafca4b-7223-4a17-91ce-f662d5d37c3c"]}],"mendeley":{"formattedCitation":"(253)","plainTextFormattedCitation":"(253)","previouslyFormattedCitation":"(252)"},"properties":{"noteIndex":0},"schema":"https://github.com/citation-style-language/schema/raw/master/csl-citation.json"}</w:instrText>
      </w:r>
      <w:r w:rsidR="00CB5A1B" w:rsidRPr="004C4B36">
        <w:rPr>
          <w:lang w:eastAsia="en-AU"/>
        </w:rPr>
        <w:fldChar w:fldCharType="separate"/>
      </w:r>
      <w:r w:rsidR="009B5897" w:rsidRPr="004C4B36">
        <w:rPr>
          <w:lang w:eastAsia="en-AU"/>
        </w:rPr>
        <w:t>(253)</w:t>
      </w:r>
      <w:r w:rsidR="00CB5A1B" w:rsidRPr="004C4B36">
        <w:rPr>
          <w:lang w:eastAsia="en-AU"/>
        </w:rPr>
        <w:fldChar w:fldCharType="end"/>
      </w:r>
      <w:r w:rsidR="00CB5A1B" w:rsidRPr="004C4B36">
        <w:rPr>
          <w:lang w:eastAsia="en-AU"/>
        </w:rPr>
        <w:t xml:space="preserve"> and </w:t>
      </w:r>
      <w:r w:rsidR="00183361" w:rsidRPr="004C4B36">
        <w:rPr>
          <w:lang w:eastAsia="en-AU"/>
        </w:rPr>
        <w:t xml:space="preserve">veterans </w:t>
      </w:r>
      <w:r w:rsidR="00183361" w:rsidRPr="004C4B36">
        <w:rPr>
          <w:lang w:eastAsia="en-AU"/>
        </w:rPr>
        <w:fldChar w:fldCharType="begin" w:fldLock="1"/>
      </w:r>
      <w:r w:rsidR="009B5897" w:rsidRPr="004C4B36">
        <w:rPr>
          <w:lang w:eastAsia="en-AU"/>
        </w:rPr>
        <w:instrText>ADDIN CSL_CITATION {"citationItems":[{"id":"ITEM-1","itemData":{"URL":"http://www.abc.net.au/radionational/programs/breakfast/thousands-of-iraq-and-afghanistan-veterans-homeless/6285252","accessed":{"date-parts":[["2018","3","28"]]},"author":[{"dropping-particle":"","family":"Kelly","given":"Fran","non-dropping-particle":"","parse-names":false,"suffix":""}],"container-title":"ABC","id":"ITEM-1","issued":{"date-parts":[["2015"]]},"title":"Thousands of Iraq and Afghanistan veterans homeless","type":"webpage"},"uris":["http://www.mendeley.com/documents/?uuid=804b3257-b80f-372e-a415-375dac268c24"]}],"mendeley":{"formattedCitation":"(254)","plainTextFormattedCitation":"(254)","previouslyFormattedCitation":"(253)"},"properties":{"noteIndex":0},"schema":"https://github.com/citation-style-language/schema/raw/master/csl-citation.json"}</w:instrText>
      </w:r>
      <w:r w:rsidR="00183361" w:rsidRPr="004C4B36">
        <w:rPr>
          <w:lang w:eastAsia="en-AU"/>
        </w:rPr>
        <w:fldChar w:fldCharType="separate"/>
      </w:r>
      <w:r w:rsidR="009B5897" w:rsidRPr="004C4B36">
        <w:rPr>
          <w:lang w:eastAsia="en-AU"/>
        </w:rPr>
        <w:t>(254)</w:t>
      </w:r>
      <w:r w:rsidR="00183361" w:rsidRPr="004C4B36">
        <w:rPr>
          <w:lang w:eastAsia="en-AU"/>
        </w:rPr>
        <w:fldChar w:fldCharType="end"/>
      </w:r>
      <w:r w:rsidR="00CB5A1B" w:rsidRPr="004C4B36">
        <w:rPr>
          <w:lang w:eastAsia="en-AU"/>
        </w:rPr>
        <w:t>. T</w:t>
      </w:r>
      <w:r w:rsidR="00183361" w:rsidRPr="004C4B36">
        <w:rPr>
          <w:lang w:eastAsia="en-AU"/>
        </w:rPr>
        <w:t>his diversity can compound the barriers faced in accessing quality palliative care for an already under-served population.</w:t>
      </w:r>
    </w:p>
    <w:p w14:paraId="508C28B7" w14:textId="77777777" w:rsidR="00183361" w:rsidRPr="004C4B36" w:rsidRDefault="00183361" w:rsidP="00A721FF">
      <w:pPr>
        <w:pStyle w:val="Heading2"/>
        <w:spacing w:before="0"/>
        <w:rPr>
          <w:noProof w:val="0"/>
          <w:lang w:val="en-GB"/>
        </w:rPr>
      </w:pPr>
      <w:bookmarkStart w:id="44" w:name="_Toc536524236"/>
      <w:r w:rsidRPr="004C4B36">
        <w:rPr>
          <w:noProof w:val="0"/>
          <w:lang w:val="en-GB"/>
        </w:rPr>
        <w:t>Literature review findings</w:t>
      </w:r>
      <w:bookmarkEnd w:id="44"/>
    </w:p>
    <w:p w14:paraId="2C02C268" w14:textId="46E8E0A2" w:rsidR="00183361" w:rsidRPr="004C4B36" w:rsidRDefault="00183361" w:rsidP="00183361">
      <w:pPr>
        <w:pStyle w:val="Paragraph"/>
      </w:pPr>
      <w:r w:rsidRPr="004C4B36">
        <w:t>The literature review uncovered significant barriers to palliative care access for the homeless population.</w:t>
      </w:r>
      <w:r w:rsidR="00CA2674" w:rsidRPr="004C4B36">
        <w:t xml:space="preserve"> </w:t>
      </w:r>
      <w:r w:rsidRPr="004C4B36">
        <w:t>Unlike the prison and veteran populations, literature originating from countries outside of the US was more prevalent.</w:t>
      </w:r>
      <w:r w:rsidR="00CA2674" w:rsidRPr="004C4B36">
        <w:t xml:space="preserve"> </w:t>
      </w:r>
      <w:r w:rsidRPr="004C4B36">
        <w:t xml:space="preserve">Significant barriers were observed across </w:t>
      </w:r>
      <w:r w:rsidR="00A41D4E" w:rsidRPr="004C4B36">
        <w:t>individual</w:t>
      </w:r>
      <w:r w:rsidRPr="004C4B36">
        <w:t xml:space="preserve"> and family domains, at the organisational level, among health professionals and the health system more broadly.</w:t>
      </w:r>
    </w:p>
    <w:p w14:paraId="00E8E607" w14:textId="77777777" w:rsidR="00183361" w:rsidRPr="004C4B36" w:rsidRDefault="00183361" w:rsidP="00584362">
      <w:pPr>
        <w:pStyle w:val="Heading3"/>
        <w:numPr>
          <w:ilvl w:val="0"/>
          <w:numId w:val="0"/>
        </w:numPr>
        <w:rPr>
          <w:noProof w:val="0"/>
          <w:lang w:val="en-GB"/>
        </w:rPr>
      </w:pPr>
      <w:r w:rsidRPr="004C4B36">
        <w:rPr>
          <w:noProof w:val="0"/>
          <w:lang w:val="en-GB"/>
        </w:rPr>
        <w:t xml:space="preserve">Barriers to palliative care </w:t>
      </w:r>
    </w:p>
    <w:p w14:paraId="01CD50A5" w14:textId="560A99E6" w:rsidR="00183361" w:rsidRPr="004C4B36" w:rsidRDefault="00A41D4E" w:rsidP="00584362">
      <w:pPr>
        <w:pStyle w:val="Heading4"/>
        <w:rPr>
          <w:noProof w:val="0"/>
          <w:lang w:val="en-GB"/>
        </w:rPr>
      </w:pPr>
      <w:r w:rsidRPr="004C4B36">
        <w:rPr>
          <w:noProof w:val="0"/>
          <w:lang w:val="en-GB"/>
        </w:rPr>
        <w:t>Individual</w:t>
      </w:r>
      <w:r w:rsidR="00183361" w:rsidRPr="004C4B36">
        <w:rPr>
          <w:noProof w:val="0"/>
          <w:lang w:val="en-GB"/>
        </w:rPr>
        <w:t xml:space="preserve"> barriers</w:t>
      </w:r>
    </w:p>
    <w:p w14:paraId="3C9B82F7" w14:textId="7A9ABCDD" w:rsidR="00183361" w:rsidRPr="004C4B36" w:rsidRDefault="00183361" w:rsidP="00183361">
      <w:pPr>
        <w:pStyle w:val="Paragraph"/>
        <w:rPr>
          <w:lang w:eastAsia="en-AU"/>
        </w:rPr>
      </w:pPr>
      <w:r w:rsidRPr="004C4B36">
        <w:rPr>
          <w:lang w:eastAsia="en-AU"/>
        </w:rPr>
        <w:t xml:space="preserve">The primary barrier to accessing palliative care services for homeless populations related to </w:t>
      </w:r>
      <w:r w:rsidR="00A41D4E" w:rsidRPr="004C4B36">
        <w:rPr>
          <w:lang w:eastAsia="en-AU"/>
        </w:rPr>
        <w:t>the</w:t>
      </w:r>
      <w:r w:rsidRPr="004C4B36">
        <w:rPr>
          <w:lang w:eastAsia="en-AU"/>
        </w:rPr>
        <w:t xml:space="preserve"> characteristics</w:t>
      </w:r>
      <w:r w:rsidR="00A41D4E" w:rsidRPr="004C4B36">
        <w:rPr>
          <w:lang w:eastAsia="en-AU"/>
        </w:rPr>
        <w:t xml:space="preserve"> of individuals</w:t>
      </w:r>
      <w:r w:rsidRPr="004C4B36">
        <w:rPr>
          <w:lang w:eastAsia="en-AU"/>
        </w:rPr>
        <w:t xml:space="preserve">, including mental health issues and experiences of death and loss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rPr>
          <w:lang w:eastAsia="en-AU"/>
        </w:rPr>
        <w:fldChar w:fldCharType="separate"/>
      </w:r>
      <w:r w:rsidR="009B5897" w:rsidRPr="004C4B36">
        <w:rPr>
          <w:lang w:eastAsia="en-AU"/>
        </w:rPr>
        <w:t>(255)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Of most concern was current </w:t>
      </w:r>
      <w:r w:rsidRPr="004C4B36">
        <w:rPr>
          <w:rStyle w:val="Bold"/>
        </w:rPr>
        <w:t>use and/or abuse of alcohol and drugs</w:t>
      </w:r>
      <w:r w:rsidRPr="004C4B36">
        <w:rPr>
          <w:lang w:eastAsia="en-AU"/>
        </w:rPr>
        <w:t xml:space="preserve"> by pe</w:t>
      </w:r>
      <w:r w:rsidR="00CB5A1B" w:rsidRPr="004C4B36">
        <w:rPr>
          <w:lang w:eastAsia="en-AU"/>
        </w:rPr>
        <w:t>ople</w:t>
      </w:r>
      <w:r w:rsidRPr="004C4B36">
        <w:rPr>
          <w:lang w:eastAsia="en-AU"/>
        </w:rPr>
        <w:t xml:space="preserve"> </w:t>
      </w:r>
      <w:r w:rsidR="004C32E2" w:rsidRPr="004C4B36">
        <w:rPr>
          <w:lang w:eastAsia="en-AU"/>
        </w:rPr>
        <w:t xml:space="preserve">who are homeless </w:t>
      </w:r>
      <w:r w:rsidR="00A41D4E" w:rsidRPr="004C4B36">
        <w:rPr>
          <w:lang w:eastAsia="en-AU"/>
        </w:rPr>
        <w:t xml:space="preserve">and </w:t>
      </w:r>
      <w:r w:rsidRPr="004C4B36">
        <w:rPr>
          <w:lang w:eastAsia="en-AU"/>
        </w:rPr>
        <w:t xml:space="preserve">needing access </w:t>
      </w:r>
      <w:r w:rsidR="004C32E2" w:rsidRPr="004C4B36">
        <w:rPr>
          <w:lang w:eastAsia="en-AU"/>
        </w:rPr>
        <w:t xml:space="preserve">to </w:t>
      </w:r>
      <w:r w:rsidRPr="004C4B36">
        <w:rPr>
          <w:lang w:eastAsia="en-AU"/>
        </w:rPr>
        <w:t xml:space="preserve">palliative care </w:t>
      </w:r>
      <w:r w:rsidRPr="004C4B36">
        <w:rPr>
          <w:lang w:eastAsia="en-AU"/>
        </w:rPr>
        <w:fldChar w:fldCharType="begin" w:fldLock="1"/>
      </w:r>
      <w:r w:rsidR="009B5897" w:rsidRPr="004C4B36">
        <w:rPr>
          <w:lang w:eastAsia="en-AU"/>
        </w:rPr>
        <w:instrText>ADDIN CSL_CITATION {"citationItems":[{"id":"ITEM-1","itemData":{"DOI":"10.12968/ijpn.2014.20.2.83","ISBN":"1357-6321","ISSN":"1357-6321","PMID":"24577214","abstract":"Most terminally ill people express a preference for dying at home. Within established models of palliative care, achieving death at home is a particular challenge for homeless people. This paper describes a quality-improvement project undertaken by a community-based palliative care service in Melbourne, Australia, to understand homeless people's palliative care needs and the challenges that workers face. Six semi-structured interviews with workers in hospital and community-based settings were undertaken and a case study documented. The results were used to initiate discussion about how policy and protocols for the community-based palliative care service might serve this population more effectively. The findings confirmed that homeless people have complex psychosocial and medical needs. They may be periodically uncontactable or living in unsafe settings, experience isolation from social support networks, and have issues of compliance with treatment protocols exacerbated by mental health problems and/or substance abuse. Service providers had particular challenges in meeting the palliative care needs of homeless people. A flexible, compassionate, and coordinated response is required, and more work is needed to explore how the needs of this particular group can be met.","author":[{"dropping-particle":"","family":"MacWilliams","given":"Judy","non-dropping-particle":"","parse-names":false,"suffix":""},{"dropping-particle":"","family":"Bramwell","given":"Michael","non-dropping-particle":"","parse-names":false,"suffix":""},{"dropping-particle":"","family":"Brown","given":"Sally","non-dropping-particle":"","parse-names":false,"suffix":""},{"dropping-particle":"","family":"O'Connor","given":"Margaret","non-dropping-particle":"","parse-names":false,"suffix":""}],"container-title":"International Journal of Palliative Nursing","id":"ITEM-1","issue":"2","issued":{"date-parts":[["2014"]]},"page":"83-88","title":"Reaching out to Ray: Delivering palliative care services to a homeless person in Melbourne, Australia","type":"article-journal","volume":"20"},"uris":["http://www.mendeley.com/documents/?uuid=d9682554-8058-4c7e-8b5f-37f6972ffc7f"]},{"id":"ITEM-2","itemData":{"DOI":"10.1186/s12904-016-0168-6","ISSN":"1472-684X","abstract":"People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Care","id":"ITEM-2","issued":{"date-parts":[["2016","12"]]},"page":"96","publisher":"BioMed Central","title":"Challenges to access and provision of palliative care for people who are homeless: A systematic review of qualitative research","type":"article-journal","volume":"15"},"uris":["http://www.mendeley.com/documents/?uuid=6f6af178-cd9e-45ad-bc1d-253e81910482"]},{"id":"ITEM-3","itemData":{"author":[{"dropping-particle":"","family":"Collier","given":"Roger","non-dropping-particle":"","parse-names":false,"suffix":""}],"container-title":"Canadian Medical Association Journal","id":"ITEM-3","issue":"6","issued":{"date-parts":[["2011"]]},"page":"E317-8","title":"Bringing palliative care to the homeless","type":"article-journal","volume":"183"},"uris":["http://www.mendeley.com/documents/?uuid=143cc59f-7030-3c62-abf0-e3fc6d77c058"]}],"mendeley":{"formattedCitation":"(256–258)","plainTextFormattedCitation":"(256–258)","previouslyFormattedCitation":"(255–257)"},"properties":{"noteIndex":0},"schema":"https://github.com/citation-style-language/schema/raw/master/csl-citation.json"}</w:instrText>
      </w:r>
      <w:r w:rsidRPr="004C4B36">
        <w:rPr>
          <w:lang w:eastAsia="en-AU"/>
        </w:rPr>
        <w:fldChar w:fldCharType="separate"/>
      </w:r>
      <w:r w:rsidR="009B5897" w:rsidRPr="004C4B36">
        <w:rPr>
          <w:lang w:eastAsia="en-AU"/>
        </w:rPr>
        <w:t>(256–258)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Mental health and substance use issues may lead to avoidance of medical care, and those affected may lack insight into their condition, be less able to navigate the health system and have difficulty communicating their needs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rPr>
          <w:lang w:eastAsia="en-AU"/>
        </w:rPr>
        <w:fldChar w:fldCharType="separate"/>
      </w:r>
      <w:r w:rsidR="009B5897" w:rsidRPr="004C4B36">
        <w:rPr>
          <w:lang w:eastAsia="en-AU"/>
        </w:rPr>
        <w:t>(255)</w:t>
      </w:r>
      <w:r w:rsidRPr="004C4B36">
        <w:rPr>
          <w:lang w:eastAsia="en-AU"/>
        </w:rPr>
        <w:fldChar w:fldCharType="end"/>
      </w:r>
      <w:r w:rsidRPr="004C4B36">
        <w:rPr>
          <w:lang w:eastAsia="en-AU"/>
        </w:rPr>
        <w:t>.</w:t>
      </w:r>
    </w:p>
    <w:p w14:paraId="34FC0579" w14:textId="2ED9B0F9" w:rsidR="00183361" w:rsidRPr="004C4B36" w:rsidRDefault="00183361" w:rsidP="00183361">
      <w:pPr>
        <w:pStyle w:val="Paragraph"/>
        <w:rPr>
          <w:lang w:eastAsia="en-AU"/>
        </w:rPr>
      </w:pPr>
      <w:r w:rsidRPr="004C4B36">
        <w:rPr>
          <w:lang w:eastAsia="en-AU"/>
        </w:rPr>
        <w:t xml:space="preserve">The use and/or abuse of alcohol and drugs may also result in palliative care providers refusing to administer drugs for pain relief, resulting in </w:t>
      </w:r>
      <w:r w:rsidR="004C32E2" w:rsidRPr="004C4B36">
        <w:rPr>
          <w:lang w:eastAsia="en-AU"/>
        </w:rPr>
        <w:t>some of those who are homeless</w:t>
      </w:r>
      <w:r w:rsidRPr="004C4B36">
        <w:rPr>
          <w:lang w:eastAsia="en-AU"/>
        </w:rPr>
        <w:t xml:space="preserve"> self-medicating during end-of-life </w:t>
      </w:r>
      <w:r w:rsidRPr="004C4B36">
        <w:rPr>
          <w:lang w:eastAsia="en-AU"/>
        </w:rPr>
        <w:fldChar w:fldCharType="begin" w:fldLock="1"/>
      </w:r>
      <w:r w:rsidR="009B5897" w:rsidRPr="004C4B36">
        <w:rPr>
          <w:lang w:eastAsia="en-AU"/>
        </w:rPr>
        <w:instrText>ADDIN CSL_CITATION {"citationItems":[{"id":"ITEM-1","itemData":{"DOI":"10.12968/ijpn.2014.20.2.83","ISBN":"1357-6321","ISSN":"1357-6321","PMID":"24577214","abstract":"Most terminally ill people express a preference for dying at home. Within established models of palliative care, achieving death at home is a particular challenge for homeless people. This paper describes a quality-improvement project undertaken by a community-based palliative care service in Melbourne, Australia, to understand homeless people's palliative care needs and the challenges that workers face. Six semi-structured interviews with workers in hospital and community-based settings were undertaken and a case study documented. The results were used to initiate discussion about how policy and protocols for the community-based palliative care service might serve this population more effectively. The findings confirmed that homeless people have complex psychosocial and medical needs. They may be periodically uncontactable or living in unsafe settings, experience isolation from social support networks, and have issues of compliance with treatment protocols exacerbated by mental health problems and/or substance abuse. Service providers had particular challenges in meeting the palliative care needs of homeless people. A flexible, compassionate, and coordinated response is required, and more work is needed to explore how the needs of this particular group can be met.","author":[{"dropping-particle":"","family":"MacWilliams","given":"Judy","non-dropping-particle":"","parse-names":false,"suffix":""},{"dropping-particle":"","family":"Bramwell","given":"Michael","non-dropping-particle":"","parse-names":false,"suffix":""},{"dropping-particle":"","family":"Brown","given":"Sally","non-dropping-particle":"","parse-names":false,"suffix":""},{"dropping-particle":"","family":"O'Connor","given":"Margaret","non-dropping-particle":"","parse-names":false,"suffix":""}],"container-title":"International Journal of Palliative Nursing","id":"ITEM-1","issue":"2","issued":{"date-parts":[["2014"]]},"page":"83-88","title":"Reaching out to Ray: Delivering palliative care services to a homeless person in Melbourne, Australia","type":"article-journal","volume":"20"},"uris":["http://www.mendeley.com/documents/?uuid=d9682554-8058-4c7e-8b5f-37f6972ffc7f"]}],"mendeley":{"formattedCitation":"(256)","plainTextFormattedCitation":"(256)","previouslyFormattedCitation":"(255)"},"properties":{"noteIndex":0},"schema":"https://github.com/citation-style-language/schema/raw/master/csl-citation.json"}</w:instrText>
      </w:r>
      <w:r w:rsidRPr="004C4B36">
        <w:rPr>
          <w:lang w:eastAsia="en-AU"/>
        </w:rPr>
        <w:fldChar w:fldCharType="separate"/>
      </w:r>
      <w:r w:rsidR="009B5897" w:rsidRPr="004C4B36">
        <w:rPr>
          <w:lang w:eastAsia="en-AU"/>
        </w:rPr>
        <w:t>(256)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w:t>
      </w:r>
      <w:r w:rsidRPr="004C4B36">
        <w:rPr>
          <w:lang w:eastAsia="en-AU"/>
        </w:rPr>
        <w:lastRenderedPageBreak/>
        <w:t xml:space="preserve">other circumstances, palliative care providers may have policies in place requiring </w:t>
      </w:r>
      <w:r w:rsidR="00A41D4E" w:rsidRPr="004C4B36">
        <w:rPr>
          <w:lang w:eastAsia="en-AU"/>
        </w:rPr>
        <w:t>individual</w:t>
      </w:r>
      <w:r w:rsidRPr="004C4B36">
        <w:rPr>
          <w:lang w:eastAsia="en-AU"/>
        </w:rPr>
        <w:t xml:space="preserve">s to be alcohol and drug free, which may prevent </w:t>
      </w:r>
      <w:r w:rsidR="004C32E2" w:rsidRPr="004C4B36">
        <w:rPr>
          <w:lang w:eastAsia="en-AU"/>
        </w:rPr>
        <w:t>some who are homeless</w:t>
      </w:r>
      <w:r w:rsidRPr="004C4B36">
        <w:rPr>
          <w:lang w:eastAsia="en-AU"/>
        </w:rPr>
        <w:t xml:space="preserve"> from accessing services, or the drug and alcohol use itself may reduce motivation to access services </w:t>
      </w:r>
      <w:r w:rsidRPr="004C4B36">
        <w:rPr>
          <w:lang w:eastAsia="en-AU"/>
        </w:rPr>
        <w:fldChar w:fldCharType="begin" w:fldLock="1"/>
      </w:r>
      <w:r w:rsidR="009B5897" w:rsidRPr="004C4B36">
        <w:rPr>
          <w:lang w:eastAsia="en-AU"/>
        </w:rPr>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id":"ITEM-2","itemData":{"DOI":"10.1136/bmjopen-2017-017502","ISBN":"2044-6055","ISSN":"20446055","PMID":"29183927","abstract":"OBJECTIVES To explore the views and experiences of people who are homeless and those supporting them regarding conversations and approaches to palliative care SETTING: Data were collected between October 2015 and October 2016 in homeless hostels and day centres and with staff from primary and secondary healthcare providers and social care services from three London boroughs. PARTICIPANTS People experiencing homelessness (n=28), formerly homeless people (n=10), health and social care providers (n=48), hostel staff (n=30) and outreach staff (n=10). METHODS: In this qualitative descriptive study, participants were recruited to interviews and focus groups across three London boroughs. Views and experiences of end-of-life care were explored with people with personal experience of homelessness, health and social care professionals and hostel and outreach staff. Saturation was reached when no new themes emerged from discussions. RESULTS 28 focus groups and 10 individual interviews were conducted. Participants highlighted that conversations exploring future care preferences and palliative care with people experiencing homelessness are rare. Themes identified as challenges to such conversations included attitudes to death; the recovery focused nature of services for people experiencing homelessness; uncertainty regarding prognosis and place of care; and fear of negative impact. CONCLUSIONS This research highlights the need for a different approach to supporting people who are homeless and are experiencing advanced ill health, one that incorporates uncertainty and promotes well-being, dignity and choice. We propose parallel planning and mapping as a way of working with uncertainty. We acknowledge that these approaches will not always be straightforward, nor will they be suitable for everyone, yet moving the focus of conversations about the future away from death and dying, towards the present and the future may facilitate conversations and enable the wishes of people who are homeless to be known and explored.","author":[{"dropping-particle":"","family":"Hudson","given":"Briony F","non-dropping-particle":"","parse-names":false,"suffix":""},{"dropping-particle":"","family":"Shulman","given":"Caroline","non-dropping-particle":"","parse-names":false,"suffix":""},{"dropping-particle":"","family":"Low","given":"Joseph","non-dropping-particle":"","parse-names":false,"suffix":""},{"dropping-particle":"","family":"Hewett","given":"Nigel","non-dropping-particle":"","parse-names":false,"suffix":""},{"dropping-particle":"","family":"Daley","given":"Julian","non-dropping-particle":"","parse-names":false,"suffix":""},{"dropping-particle":"","family":"Davis","given":"Sarah","non-dropping-particle":"","parse-names":false,"suffix":""},{"dropping-particle":"","family":"Brophy","given":"Nimah","non-dropping-particle":"","parse-names":false,"suffix":""},{"dropping-particle":"","family":"Howard","given":"Diana","non-dropping-particle":"","parse-names":false,"suffix":""},{"dropping-particle":"","family":"Vivat","given":"Bella","non-dropping-particle":"","parse-names":false,"suffix":""},{"dropping-particle":"","family":"Kennedy","given":"Peter","non-dropping-particle":"","parse-names":false,"suffix":""},{"dropping-particle":"","family":"Stone","given":"Patrick","non-dropping-particle":"","parse-names":false,"suffix":""}],"container-title":"BMJ Open","id":"ITEM-2","issued":{"date-parts":[["2017"]]},"page":"e017502","title":"Challenges to discussing palliative care with people experiencing homelessness: A qualitative study","type":"article-journal","volume":"7"},"uris":["http://www.mendeley.com/documents/?uuid=3b877ca7-577e-3e44-83ad-f9947996d840"]},{"id":"ITEM-3","itemData":{"DOI":"10.1080/02763890802664588","ISSN":"0276-3893","abstract":"This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Elderly","id":"ITEM-3","issue":"1-2","issued":{"date-parts":[["2009"]]},"page":"29-46","publisher":"Taylor &amp; Francis Group","title":"Weathering the storm: Palliative care and elderly homeless persons","type":"article-journal","volume":"23"},"uris":["http://www.mendeley.com/documents/?uuid=65e47127-ea9d-3fb6-9ed1-739418cbceb9"]}],"mendeley":{"formattedCitation":"(259–261)","plainTextFormattedCitation":"(259–261)","previouslyFormattedCitation":"(258–260)"},"properties":{"noteIndex":0},"schema":"https://github.com/citation-style-language/schema/raw/master/csl-citation.json"}</w:instrText>
      </w:r>
      <w:r w:rsidRPr="004C4B36">
        <w:rPr>
          <w:lang w:eastAsia="en-AU"/>
        </w:rPr>
        <w:fldChar w:fldCharType="separate"/>
      </w:r>
      <w:r w:rsidR="009B5897" w:rsidRPr="004C4B36">
        <w:rPr>
          <w:lang w:eastAsia="en-AU"/>
        </w:rPr>
        <w:t>(259–261)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On the other hand, homeless individuals themselves may have concerns about the use of narcotics, addiction and relapse in the context of palliative care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rPr>
          <w:lang w:eastAsia="en-AU"/>
        </w:rPr>
        <w:fldChar w:fldCharType="separate"/>
      </w:r>
      <w:r w:rsidR="009B5897" w:rsidRPr="004C4B36">
        <w:rPr>
          <w:lang w:eastAsia="en-AU"/>
        </w:rPr>
        <w:t>(255)</w:t>
      </w:r>
      <w:r w:rsidRPr="004C4B36">
        <w:rPr>
          <w:lang w:eastAsia="en-AU"/>
        </w:rPr>
        <w:fldChar w:fldCharType="end"/>
      </w:r>
      <w:r w:rsidRPr="004C4B36">
        <w:rPr>
          <w:lang w:eastAsia="en-AU"/>
        </w:rPr>
        <w:t>.</w:t>
      </w:r>
    </w:p>
    <w:p w14:paraId="436AC5FA" w14:textId="75FCFFE9" w:rsidR="00183361" w:rsidRPr="004C4B36" w:rsidRDefault="00183361" w:rsidP="00183361">
      <w:pPr>
        <w:pStyle w:val="Paragraph"/>
        <w:rPr>
          <w:lang w:eastAsia="en-AU"/>
        </w:rPr>
      </w:pPr>
      <w:r w:rsidRPr="004C4B36">
        <w:rPr>
          <w:lang w:eastAsia="en-AU"/>
        </w:rPr>
        <w:t xml:space="preserve">Much like prisoners, homeless populations often exhibit a </w:t>
      </w:r>
      <w:r w:rsidRPr="004C4B36">
        <w:rPr>
          <w:rStyle w:val="Bold"/>
        </w:rPr>
        <w:t>lack of trust</w:t>
      </w:r>
      <w:r w:rsidRPr="004C4B36">
        <w:rPr>
          <w:lang w:eastAsia="en-AU"/>
        </w:rPr>
        <w:t xml:space="preserve"> in the healthcare system more broadly, which may prevent them from seeking out palliative care services </w:t>
      </w:r>
      <w:r w:rsidRPr="004C4B36">
        <w:rPr>
          <w:lang w:eastAsia="en-AU"/>
        </w:rPr>
        <w:fldChar w:fldCharType="begin" w:fldLock="1"/>
      </w:r>
      <w:r w:rsidR="009B5897" w:rsidRPr="004C4B36">
        <w:rPr>
          <w:lang w:eastAsia="en-AU"/>
        </w:rPr>
        <w:instrText>ADDIN CSL_CITATION {"citationItems":[{"id":"ITEM-1","itemData":{"author":[{"dropping-particle":"","family":"Collier","given":"Roger","non-dropping-particle":"","parse-names":false,"suffix":""}],"container-title":"Canadian Medical Association Journal","id":"ITEM-1","issue":"6","issued":{"date-parts":[["2011"]]},"page":"E317-8","title":"Bringing palliative care to the homeless","type":"article-journal","volume":"183"},"uris":["http://www.mendeley.com/documents/?uuid=143cc59f-7030-3c62-abf0-e3fc6d77c058"]}],"mendeley":{"formattedCitation":"(258)","plainTextFormattedCitation":"(258)","previouslyFormattedCitation":"(257)"},"properties":{"noteIndex":0},"schema":"https://github.com/citation-style-language/schema/raw/master/csl-citation.json"}</w:instrText>
      </w:r>
      <w:r w:rsidRPr="004C4B36">
        <w:rPr>
          <w:lang w:eastAsia="en-AU"/>
        </w:rPr>
        <w:fldChar w:fldCharType="separate"/>
      </w:r>
      <w:r w:rsidR="009B5897" w:rsidRPr="004C4B36">
        <w:rPr>
          <w:lang w:eastAsia="en-AU"/>
        </w:rPr>
        <w:t>(258)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{"citationItems":[{"id":"ITEM-1","itemData":{"DOI":"10.1177/1049909112448925","ISSN":"1049-9091","abstract":"Rates of morbidity and mortality are significantly higher in homeless populations. Homeless people experience many barriers to receive adequate palliative care. This qualitative study examines how a major urban city’s palliative care resources can be improved to increase access and better serve the homeless. Audiotaped interviews were preformed with 7 homeless care providers in Toronto, Canada, and their transcripts were analyzed using thematic analysis. The findings of the study suggest that in order to increase access and to serve the city’s terminally ill homeless better, the following 4 areas must be addressed: (1) increasing positive interaction between the health care system and the homeless, (2) training staff to deal with the unique issues confronting the homeless, (3) providing patient-centered care, and (4) diversifying the methods of delivery.","author":[{"dropping-particle":"","family":"Krakowsky","given":"Yonah","non-dropping-particle":"","parse-names":false,"suffix":""},{"dropping-particle":"","family":"Gofine","given":"Mirriam","non-dropping-particle":"","parse-names":false,"suffix":""},{"dropping-particle":"","family":"Brown","given":"Pnina","non-dropping-particle":"","parse-names":false,"suffix":""},{"dropping-particle":"","family":"Danziger","given":"Jana","non-dropping-particle":"","parse-names":false,"suffix":""},{"dropping-particle":"","family":"Knowles","given":"Holly","non-dropping-particle":"","parse-names":false,"suffix":""}],"container-title":"American Journal of Hospice and Palliative Medicine","id":"ITEM-1","issue":"3","issued":{"date-parts":[["2013"]]},"page":"268-270","title":"Increasing access—A qualitative study of homelessness and palliative care in a major urban center","type":"article-journal","volume":"30"},"uris":["http://www.mendeley.com/documents/?uuid=2ed3e4bf-c538-3875-b0d0-747cf53ad8de"]}],"mendeley":{"formattedCitation":"(262)","manualFormatting":"Krakowsky et al. (2013)","plainTextFormattedCitation":"(262)","previouslyFormattedCitation":"(261)"},"properties":{"noteIndex":0},"schema":"https://github.com/citation-style-language/schema/raw/master/csl-citation.json"}</w:instrText>
      </w:r>
      <w:r w:rsidRPr="004C4B36">
        <w:rPr>
          <w:lang w:eastAsia="en-AU"/>
        </w:rPr>
        <w:fldChar w:fldCharType="separate"/>
      </w:r>
      <w:r w:rsidRPr="004C4B36">
        <w:rPr>
          <w:lang w:eastAsia="en-AU"/>
        </w:rPr>
        <w:t>Krakowsky et al. (2013)</w:t>
      </w:r>
      <w:r w:rsidRPr="004C4B36">
        <w:rPr>
          <w:lang w:eastAsia="en-AU"/>
        </w:rPr>
        <w:fldChar w:fldCharType="end"/>
      </w:r>
      <w:r w:rsidRPr="004C4B36">
        <w:rPr>
          <w:lang w:eastAsia="en-AU"/>
        </w:rPr>
        <w:t xml:space="preserve"> found </w:t>
      </w:r>
      <w:r w:rsidR="004C32E2" w:rsidRPr="004C4B36">
        <w:rPr>
          <w:lang w:eastAsia="en-AU"/>
        </w:rPr>
        <w:t xml:space="preserve">in their study </w:t>
      </w:r>
      <w:r w:rsidRPr="004C4B36">
        <w:rPr>
          <w:lang w:eastAsia="en-AU"/>
        </w:rPr>
        <w:t xml:space="preserve">that </w:t>
      </w:r>
      <w:r w:rsidR="004C32E2" w:rsidRPr="004C4B36">
        <w:rPr>
          <w:lang w:eastAsia="en-AU"/>
        </w:rPr>
        <w:t>those experiencing homelessness</w:t>
      </w:r>
      <w:r w:rsidRPr="004C4B36">
        <w:rPr>
          <w:lang w:eastAsia="en-AU"/>
        </w:rPr>
        <w:t xml:space="preserve"> did not trust health professionals to respect their wishes </w:t>
      </w:r>
      <w:r w:rsidRPr="004C4B36">
        <w:rPr>
          <w:lang w:eastAsia="en-AU"/>
        </w:rPr>
        <w:fldChar w:fldCharType="begin" w:fldLock="1"/>
      </w:r>
      <w:r w:rsidR="009B5897" w:rsidRPr="004C4B36">
        <w:rPr>
          <w:lang w:eastAsia="en-AU"/>
        </w:rPr>
        <w:instrText>ADDIN CSL_CITATION {"citationItems":[{"id":"ITEM-1","itemData":{"DOI":"10.1177/1049909112448925","ISSN":"1049-9091","abstract":"Rates of morbidity and mortality are significantly higher in homeless populations. Homeless people experience many barriers to receive adequate palliative care. This qualitative study examines how a major urban city’s palliative care resources can be improved to increase access and better serve the homeless. Audiotaped interviews were preformed with 7 homeless care providers in Toronto, Canada, and their transcripts were analyzed using thematic analysis. The findings of the study suggest that in order to increase access and to serve the city’s terminally ill homeless better, the following 4 areas must be addressed: (1) increasing positive interaction between the health care system and the homeless, (2) training staff to deal with the unique issues confronting the homeless, (3) providing patient-centered care, and (4) diversifying the methods of delivery.","author":[{"dropping-particle":"","family":"Krakowsky","given":"Yonah","non-dropping-particle":"","parse-names":false,"suffix":""},{"dropping-particle":"","family":"Gofine","given":"Mirriam","non-dropping-particle":"","parse-names":false,"suffix":""},{"dropping-particle":"","family":"Brown","given":"Pnina","non-dropping-particle":"","parse-names":false,"suffix":""},{"dropping-particle":"","family":"Danziger","given":"Jana","non-dropping-particle":"","parse-names":false,"suffix":""},{"dropping-particle":"","family":"Knowles","given":"Holly","non-dropping-particle":"","parse-names":false,"suffix":""}],"container-title":"American Journal of Hospice and Palliative Medicine","id":"ITEM-1","issue":"3","issued":{"date-parts":[["2013"]]},"page":"268-270","title":"Increasing access—A qualitative study of homelessness and palliative care in a major urban center","type":"article-journal","volume":"30"},"uris":["http://www.mendeley.com/documents/?uuid=2ed3e4bf-c538-3875-b0d0-747cf53ad8de"]}],"mendeley":{"formattedCitation":"(262)","plainTextFormattedCitation":"(262)","previouslyFormattedCitation":"(261)"},"properties":{"noteIndex":0},"schema":"https://github.com/citation-style-language/schema/raw/master/csl-citation.json"}</w:instrText>
      </w:r>
      <w:r w:rsidRPr="004C4B36">
        <w:rPr>
          <w:lang w:eastAsia="en-AU"/>
        </w:rPr>
        <w:fldChar w:fldCharType="separate"/>
      </w:r>
      <w:r w:rsidR="009B5897" w:rsidRPr="004C4B36">
        <w:rPr>
          <w:lang w:eastAsia="en-AU"/>
        </w:rPr>
        <w:t>(262)</w:t>
      </w:r>
      <w:r w:rsidRPr="004C4B36">
        <w:rPr>
          <w:lang w:eastAsia="en-AU"/>
        </w:rPr>
        <w:fldChar w:fldCharType="end"/>
      </w:r>
      <w:r w:rsidR="00CB5A1B" w:rsidRPr="004C4B36">
        <w:rPr>
          <w:lang w:eastAsia="en-AU"/>
        </w:rPr>
        <w:t>. S</w:t>
      </w:r>
      <w:r w:rsidRPr="004C4B36">
        <w:rPr>
          <w:lang w:eastAsia="en-AU"/>
        </w:rPr>
        <w:t xml:space="preserve">imilar concerns were reported by </w:t>
      </w:r>
      <w:r w:rsidRPr="004C4B36">
        <w:rPr>
          <w:lang w:eastAsia="en-AU"/>
        </w:rPr>
        <w:fldChar w:fldCharType="begin" w:fldLock="1"/>
      </w:r>
      <w:r w:rsidR="009B5897" w:rsidRPr="004C4B36">
        <w:rPr>
          <w:lang w:eastAsia="en-AU"/>
        </w:rPr>
        <w:instrText>ADDIN CSL_CITATION {"citationItems":[{"id":"ITEM-1","itemData":{"DOI":"10.12968/ijpn.2015.21.5.236","abstract":"See, stats, and : https : / / www . researchgate . net / publication / 279305061 When : Exploration care Article DOI : 10 . 12968 / ijpn . 2015 . 21 . 5 . 236 : PubMed CITATIONS 4 READS 162 1 : Some : Doctoral . A - of - life experiencing Wendy University 16 SEE All . The . Abstract Background :TheDepartmentofHealthintheUKsuggestthathostelstaffarethemostappropriatekeyworkersfortheirdyinghomelessresidentsandthathostel-basedpalliativecaremaybethebestwayforward.However,littleisknownabouttheviewsofhostelstaffwithregardtothis.Methods:Semi-structuredqualitativeinterviewswereconductedwithsevenparticipantsfromhostelsdistributedacrossthreecounties.Atotalof37specificcasestudieswerediscussedinvolvinghomelessresidentswithawiderangeoflife-limitingorpalliativeconditions.Findings:Eightmainthemesemerged:understandingpalliativecare;workingwithlimitedmedicalinformation;takingresponsibility;buildingrapport;upholdingresidents'dignity;recognisingphysicaldeterioration;managingenvironmentalchallenges;rolelimitationsandsupportneedsofhostelstaff.Conclusion:Discussioncentredaroundthefollowingfourtopics:policy,principlesandpracticeofpalliativecare;professionalboundariesasathreattoholismandahindrancetodignity;thesocialundesirabilityandinvisibilityofhomelesspeople;'communityliving'asabarriertohostelbasedpalliativecareandanewconceptoffamily.","author":[{"dropping-particle":"","family":"Webb","given":"Wendy Ann","non-dropping-particle":"","parse-names":false,"suffix":""}],"container-title":"International Journal of Palliative Nursing","id":"ITEM-1","issue":"5","issued":{"date-parts":[["2015"]]},"page":"236-44","title":"When dying at home is not an option: Exploration of hostel staff views on palliative care for homeless people","type":"article-journal","volume":"21"},"uris":["http://www.mendeley.com/documents/?uuid=1d426aaa-be7a-3031-88e8-ddb810b36d27"]}],"mendeley":{"formattedCitation":"(263)","manualFormatting":"Webb (2015)","plainTextFormattedCitation":"(263)","previouslyFormattedCitation":"(262)"},"properties":{"noteIndex":0},"schema":"https://github.com/citation-style-language/schema/raw/master/csl-citation.json"}</w:instrText>
      </w:r>
      <w:r w:rsidRPr="004C4B36">
        <w:rPr>
          <w:lang w:eastAsia="en-AU"/>
        </w:rPr>
        <w:fldChar w:fldCharType="separate"/>
      </w:r>
      <w:r w:rsidRPr="004C4B36">
        <w:rPr>
          <w:lang w:eastAsia="en-AU"/>
        </w:rPr>
        <w:t>Webb (2015)</w:t>
      </w:r>
      <w:r w:rsidRPr="004C4B36">
        <w:rPr>
          <w:lang w:eastAsia="en-AU"/>
        </w:rPr>
        <w:fldChar w:fldCharType="end"/>
      </w:r>
      <w:r w:rsidRPr="004C4B36">
        <w:rPr>
          <w:lang w:eastAsia="en-AU"/>
        </w:rPr>
        <w:t xml:space="preserve"> when discussing palliative care barriers for homeless persons with emergency hostel accommodation staff </w:t>
      </w:r>
      <w:r w:rsidRPr="004C4B36">
        <w:rPr>
          <w:lang w:eastAsia="en-AU"/>
        </w:rPr>
        <w:fldChar w:fldCharType="begin" w:fldLock="1"/>
      </w:r>
      <w:r w:rsidR="009B5897" w:rsidRPr="004C4B36">
        <w:rPr>
          <w:lang w:eastAsia="en-AU"/>
        </w:rPr>
        <w:instrText>ADDIN CSL_CITATION {"citationItems":[{"id":"ITEM-1","itemData":{"DOI":"10.12968/ijpn.2015.21.5.236","abstract":"See, stats, and : https : / / www . researchgate . net / publication / 279305061 When : Exploration care Article DOI : 10 . 12968 / ijpn . 2015 . 21 . 5 . 236 : PubMed CITATIONS 4 READS 162 1 : Some : Doctoral . A - of - life experiencing Wendy University 16 SEE All . The . Abstract Background :TheDepartmentofHealthintheUKsuggestthathostelstaffarethemostappropriatekeyworkersfortheirdyinghomelessresidentsandthathostel-basedpalliativecaremaybethebestwayforward.However,littleisknownabouttheviewsofhostelstaffwithregardtothis.Methods:Semi-structuredqualitativeinterviewswereconductedwithsevenparticipantsfromhostelsdistributedacrossthreecounties.Atotalof37specificcasestudieswerediscussedinvolvinghomelessresidentswithawiderangeoflife-limitingorpalliativeconditions.Findings:Eightmainthemesemerged:understandingpalliativecare;workingwithlimitedmedicalinformation;takingresponsibility;buildingrapport;upholdingresidents'dignity;recognisingphysicaldeterioration;managingenvironmentalchallenges;rolelimitationsandsupportneedsofhostelstaff.Conclusion:Discussioncentredaroundthefollowingfourtopics:policy,principlesandpracticeofpalliativecare;professionalboundariesasathreattoholismandahindrancetodignity;thesocialundesirabilityandinvisibilityofhomelesspeople;'communityliving'asabarriertohostelbasedpalliativecareandanewconceptoffamily.","author":[{"dropping-particle":"","family":"Webb","given":"Wendy Ann","non-dropping-particle":"","parse-names":false,"suffix":""}],"container-title":"International Journal of Palliative Nursing","id":"ITEM-1","issue":"5","issued":{"date-parts":[["2015"]]},"page":"236-44","title":"When dying at home is not an option: Exploration of hostel staff views on palliative care for homeless people","type":"article-journal","volume":"21"},"uris":["http://www.mendeley.com/documents/?uuid=1d426aaa-be7a-3031-88e8-ddb810b36d27"]}],"mendeley":{"formattedCitation":"(263)","plainTextFormattedCitation":"(263)","previouslyFormattedCitation":"(262)"},"properties":{"noteIndex":0},"schema":"https://github.com/citation-style-language/schema/raw/master/csl-citation.json"}</w:instrText>
      </w:r>
      <w:r w:rsidRPr="004C4B36">
        <w:rPr>
          <w:lang w:eastAsia="en-AU"/>
        </w:rPr>
        <w:fldChar w:fldCharType="separate"/>
      </w:r>
      <w:r w:rsidR="009B5897" w:rsidRPr="004C4B36">
        <w:rPr>
          <w:lang w:eastAsia="en-AU"/>
        </w:rPr>
        <w:t>(263)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While not universal </w:t>
      </w:r>
      <w:r w:rsidRPr="004C4B36">
        <w:rPr>
          <w:lang w:eastAsia="en-AU"/>
        </w:rPr>
        <w:fldChar w:fldCharType="begin" w:fldLock="1"/>
      </w:r>
      <w:r w:rsidR="009B5897" w:rsidRPr="004C4B36">
        <w:rPr>
          <w:lang w:eastAsia="en-AU"/>
        </w:rPr>
        <w:instrText>ADDIN CSL_CITATION {"citationItems":[{"id":"ITEM-1","itemData":{"DOI":"10.1111/phn.12333","ISSN":"15251446","PMID":"28488291","abstract":"Vulnerable populations in the United States experience disparities in access to advance care planning and may have significant unmet health care needs at the end of life, including unrelieved suffering. People who are homeless have increased morbidity and mortality risks, yet lack opportunities to communicate end‐of‐life preferences. This paper includes a narrative literature review of advance care planning interventions and qualitative investigations into end‐of‐life concerns among people experiencing homelessness. Trials of clinician‐guided interventions with homeless individuals demonstrated effectiveness in achieving advance directive completion and surrogate decision‐maker designation. End‐of‐life concerns among homeless persons included fears of dying alone, dying unnoticed, or remaining unidentified after death. Research participants also reported concerns regarding burial and notification of family members. Public health practitioners should facilitate advance care planning for people who are homeless by providing opportunities for education and discussion on care options and advance directives. (PsycINFO Database Record (c) 2017 APA, all rights reserved)","author":[{"dropping-particle":"","family":"Hubbell","given":"Sarah A.","non-dropping-particle":"","parse-names":false,"suffix":""}],"container-title":"Public Health Nursing","id":"ITEM-1","issue":"5","issued":{"date-parts":[["2017"]]},"page":"472-478","title":"Advance care planning with individuals experiencing homelessness: Literature review and recommendations for public health practice","type":"article-journal","volume":"34"},"uris":["http://www.mendeley.com/documents/?uuid=75b6fd8c-f58f-4f76-8914-7d15e242076a"]}],"mendeley":{"formattedCitation":"(264)","plainTextFormattedCitation":"(264)","previouslyFormattedCitation":"(263)"},"properties":{"noteIndex":0},"schema":"https://github.com/citation-style-language/schema/raw/master/csl-citation.json"}</w:instrText>
      </w:r>
      <w:r w:rsidRPr="004C4B36">
        <w:rPr>
          <w:lang w:eastAsia="en-AU"/>
        </w:rPr>
        <w:fldChar w:fldCharType="separate"/>
      </w:r>
      <w:r w:rsidR="009B5897" w:rsidRPr="004C4B36">
        <w:rPr>
          <w:lang w:eastAsia="en-AU"/>
        </w:rPr>
        <w:t>(264)</w:t>
      </w:r>
      <w:r w:rsidRPr="004C4B36">
        <w:rPr>
          <w:lang w:eastAsia="en-AU"/>
        </w:rPr>
        <w:fldChar w:fldCharType="end"/>
      </w:r>
      <w:r w:rsidRPr="004C4B36">
        <w:rPr>
          <w:lang w:eastAsia="en-AU"/>
        </w:rPr>
        <w:t xml:space="preserve">, this lack of trust may also present as </w:t>
      </w:r>
      <w:r w:rsidRPr="004C4B36">
        <w:rPr>
          <w:rStyle w:val="Bold"/>
        </w:rPr>
        <w:t>fear and anxiety</w:t>
      </w:r>
      <w:r w:rsidRPr="004C4B36">
        <w:rPr>
          <w:lang w:eastAsia="en-AU"/>
        </w:rPr>
        <w:t xml:space="preserve"> of accessing health services, particularly as the circumstances </w:t>
      </w:r>
      <w:r w:rsidR="004D3474" w:rsidRPr="004C4B36">
        <w:rPr>
          <w:lang w:eastAsia="en-AU"/>
        </w:rPr>
        <w:t xml:space="preserve">those who are </w:t>
      </w:r>
      <w:r w:rsidRPr="004C4B36">
        <w:rPr>
          <w:lang w:eastAsia="en-AU"/>
        </w:rPr>
        <w:t xml:space="preserve">homeless find themselves in at the end-of-life may be traumatic and lonely </w:t>
      </w:r>
      <w:r w:rsidRPr="004C4B36">
        <w:rPr>
          <w:lang w:eastAsia="en-AU"/>
        </w:rPr>
        <w:fldChar w:fldCharType="begin" w:fldLock="1"/>
      </w:r>
      <w:r w:rsidR="009B5897" w:rsidRPr="004C4B36">
        <w:rPr>
          <w:lang w:eastAsia="en-AU"/>
        </w:rPr>
        <w:instrText>ADDIN CSL_CITATION {"citationItems":[{"id":"ITEM-1","itemData":{"author":[{"dropping-particle":"","family":"Collier","given":"Roger","non-dropping-particle":"","parse-names":false,"suffix":""}],"container-title":"Canadian Medical Association Journal","id":"ITEM-1","issue":"6","issued":{"date-parts":[["2011"]]},"page":"E317-8","title":"Bringing palliative care to the homeless","type":"article-journal","volume":"183"},"uris":["http://www.mendeley.com/documents/?uuid=143cc59f-7030-3c62-abf0-e3fc6d77c058"]},{"id":"ITEM-2","itemData":{"DOI":"10.1136/bmjopen-2017-017502","ISBN":"2044-6055","ISSN":"20446055","PMID":"29183927","abstract":"OBJECTIVES To explore the views and experiences of people who are homeless and those supporting them regarding conversations and approaches to palliative care SETTING: Data were collected between October 2015 and October 2016 in homeless hostels and day centres and with staff from primary and secondary healthcare providers and social care services from three London boroughs. PARTICIPANTS People experiencing homelessness (n=28), formerly homeless people (n=10), health and social care providers (n=48), hostel staff (n=30) and outreach staff (n=10). METHODS: In this qualitative descriptive study, participants were recruited to interviews and focus groups across three London boroughs. Views and experiences of end-of-life care were explored with people with personal experience of homelessness, health and social care professionals and hostel and outreach staff. Saturation was reached when no new themes emerged from discussions. RESULTS 28 focus groups and 10 individual interviews were conducted. Participants highlighted that conversations exploring future care preferences and palliative care with people experiencing homelessness are rare. Themes identified as challenges to such conversations included attitudes to death; the recovery focused nature of services for people experiencing homelessness; uncertainty regarding prognosis and place of care; and fear of negative impact. CONCLUSIONS This research highlights the need for a different approach to supporting people who are homeless and are experiencing advanced ill health, one that incorporates uncertainty and promotes well-being, dignity and choice. We propose parallel planning and mapping as a way of working with uncertainty. We acknowledge that these approaches will not always be straightforward, nor will they be suitable for everyone, yet moving the focus of conversations about the future away from death and dying, towards the present and the future may facilitate conversations and enable the wishes of people who are homeless to be known and explored.","author":[{"dropping-particle":"","family":"Hudson","given":"Briony F","non-dropping-particle":"","parse-names":false,"suffix":""},{"dropping-particle":"","family":"Shulman","given":"Caroline","non-dropping-particle":"","parse-names":false,"suffix":""},{"dropping-particle":"","family":"Low","given":"Joseph","non-dropping-particle":"","parse-names":false,"suffix":""},{"dropping-particle":"","family":"Hewett","given":"Nigel","non-dropping-particle":"","parse-names":false,"suffix":""},{"dropping-particle":"","family":"Daley","given":"Julian","non-dropping-particle":"","parse-names":false,"suffix":""},{"dropping-particle":"","family":"Davis","given":"Sarah","non-dropping-particle":"","parse-names":false,"suffix":""},{"dropping-particle":"","family":"Brophy","given":"Nimah","non-dropping-particle":"","parse-names":false,"suffix":""},{"dropping-particle":"","family":"Howard","given":"Diana","non-dropping-particle":"","parse-names":false,"suffix":""},{"dropping-particle":"","family":"Vivat","given":"Bella","non-dropping-particle":"","parse-names":false,"suffix":""},{"dropping-particle":"","family":"Kennedy","given":"Peter","non-dropping-particle":"","parse-names":false,"suffix":""},{"dropping-particle":"","family":"Stone","given":"Patrick","non-dropping-particle":"","parse-names":false,"suffix":""}],"container-title":"BMJ Open","id":"ITEM-2","issued":{"date-parts":[["2017"]]},"page":"e017502","title":"Challenges to discussing palliative care with people experiencing homelessness: A qualitative study","type":"article-journal","volume":"7"},"uris":["http://www.mendeley.com/documents/?uuid=3b877ca7-577e-3e44-83ad-f9947996d840"]},{"id":"ITEM-3","itemData":{"DOI":"10.1186/s12904-016-0168-6","ISSN":"1472-684X","abstract":"People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Care","id":"ITEM-3","issued":{"date-parts":[["2016","12"]]},"page":"96","publisher":"BioMed Central","title":"Challenges to access and provision of palliative care for people who are homeless: A systematic review of qualitative research","type":"article-journal","volume":"15"},"uris":["http://www.mendeley.com/documents/?uuid=6f6af178-cd9e-45ad-bc1d-253e81910482"]}],"mendeley":{"formattedCitation":"(257,258,260)","plainTextFormattedCitation":"(257,258,260)","previouslyFormattedCitation":"(256,257,259)"},"properties":{"noteIndex":0},"schema":"https://github.com/citation-style-language/schema/raw/master/csl-citation.json"}</w:instrText>
      </w:r>
      <w:r w:rsidRPr="004C4B36">
        <w:rPr>
          <w:lang w:eastAsia="en-AU"/>
        </w:rPr>
        <w:fldChar w:fldCharType="separate"/>
      </w:r>
      <w:r w:rsidR="009B5897" w:rsidRPr="004C4B36">
        <w:rPr>
          <w:lang w:eastAsia="en-AU"/>
        </w:rPr>
        <w:t>(257,258,260)</w:t>
      </w:r>
      <w:r w:rsidRPr="004C4B36">
        <w:rPr>
          <w:lang w:eastAsia="en-AU"/>
        </w:rPr>
        <w:fldChar w:fldCharType="end"/>
      </w:r>
      <w:r w:rsidRPr="004C4B36">
        <w:rPr>
          <w:lang w:eastAsia="en-AU"/>
        </w:rPr>
        <w:t>.</w:t>
      </w:r>
    </w:p>
    <w:p w14:paraId="7239EB8C" w14:textId="19134B40" w:rsidR="00183361" w:rsidRPr="004C4B36" w:rsidRDefault="00183361" w:rsidP="00183361">
      <w:pPr>
        <w:pStyle w:val="Paragraph"/>
        <w:rPr>
          <w:lang w:eastAsia="en-AU"/>
        </w:rPr>
      </w:pPr>
      <w:r w:rsidRPr="004C4B36">
        <w:rPr>
          <w:lang w:eastAsia="en-AU"/>
        </w:rPr>
        <w:t xml:space="preserve">A lack of trust may stem from the </w:t>
      </w:r>
      <w:r w:rsidRPr="004C4B36">
        <w:rPr>
          <w:rStyle w:val="Bold"/>
        </w:rPr>
        <w:t>discrimination</w:t>
      </w:r>
      <w:r w:rsidRPr="004C4B36">
        <w:rPr>
          <w:lang w:eastAsia="en-AU"/>
        </w:rPr>
        <w:t xml:space="preserve"> experienced by homeless persons when accessing services and the </w:t>
      </w:r>
      <w:r w:rsidRPr="004C4B36">
        <w:rPr>
          <w:rStyle w:val="Bold"/>
        </w:rPr>
        <w:t>stigma</w:t>
      </w:r>
      <w:r w:rsidRPr="004C4B36">
        <w:rPr>
          <w:lang w:eastAsia="en-AU"/>
        </w:rPr>
        <w:t xml:space="preserve"> felt by this population in relation to their personal circumstances.</w:t>
      </w:r>
      <w:r w:rsidR="00CA2674" w:rsidRPr="004C4B36">
        <w:rPr>
          <w:lang w:eastAsia="en-AU"/>
        </w:rPr>
        <w:t xml:space="preserve"> </w:t>
      </w:r>
      <w:r w:rsidRPr="004C4B36">
        <w:rPr>
          <w:lang w:eastAsia="en-AU"/>
        </w:rPr>
        <w:t xml:space="preserve">This discrimination and stigma may arise from their socioeconomic status, race, HIV-positive status or substance use </w:t>
      </w:r>
      <w:r w:rsidRPr="004C4B36">
        <w:rPr>
          <w:lang w:eastAsia="en-AU"/>
        </w:rPr>
        <w:fldChar w:fldCharType="begin" w:fldLock="1"/>
      </w:r>
      <w:r w:rsidR="009B5897" w:rsidRPr="004C4B36">
        <w:rPr>
          <w:lang w:eastAsia="en-AU"/>
        </w:rPr>
        <w:instrText>ADDIN CSL_CITATION {"citationItems":[{"id":"ITEM-1","itemData":{"DOI":"10.1089/jpm.2005.8.36","ISSN":"1096-6218","abstract":"Background: Individuals who are homeless may encounter various barriers to obtaining quality end-of-life (EOL) care, including access barriers, multiple sources of discrimination, and lack of knowledge among health care providers (HCPs) of their preferences and decisionmaking practices. Planning for death with individuals who have spent so much energy surviving requires an understanding of their experiences and preferences. Objective: This study sought to increase HCPs' awareness and understanding of homeless or similarly marginalized individuals' EOL experiences and treatment preferences. Design: Focus groups were conducted with homeless individuals using a semi-structured interview guide to elicit participants' EOL experiences, decision-making practices, and personal treatment preferences. Setting/subjects: Five focus groups were conducted with 20 inner-city homeless individuals (4 per group) at a free urban health care clinic for homeless individuals in the United States. Sixteen of the 20 participants...","author":[{"dropping-particle":"","family":"Tarzian","given":"Anita J.","non-dropping-particle":"","parse-names":false,"suffix":""},{"dropping-particle":"","family":"Neal","given":"Maggie T.","non-dropping-particle":"","parse-names":false,"suffix":""},{"dropping-particle":"","family":"O'Neil","given":"J. Anne","non-dropping-particle":"","parse-names":false,"suffix":""}],"container-title":"Journal of Palliative Medicine","id":"ITEM-1","issue":"1","issued":{"date-parts":[["2005"]]},"page":"36-48","publisher":"Mary Ann Liebert, Inc. 2 Madison Avenue Larchmont, NY 10538 USA","title":"Attitudes, experiences, and beliefs affecting end-of-life decision-making among homeless individuals","type":"article-journal","volume":"8"},"uris":["http://www.mendeley.com/documents/?uuid=bf875ec3-bbe0-3d22-b3ec-c1f5dfbcd8f0"]},{"id":"ITEM-2","itemData":{"ISBN":"0269-2163","abstract":"Background: The homeless have high rates of mortality, but live in environments not conducive to terminal care. Traditional palliative care hospitals may be reluctant to accept such patients, due to behavior or lifestyle concerns. The Ottawa Inner City Health Project (OICHP) is a pilot study to improve health care delivery to homeless adults. This is a retrospective analysis of a cohort of terminally ill homeless individuals and the effectiveness of shelter-based palliative care. As proof of principle, a cost comparison was performed. Methods: 28 consecutive homeless terminally ill patients were admitted and died at a shelter-based palliative care hospice. Demographics, diagnoses at admission and course were recorded. Burden of illness was assessed by medical and psychiatric diagnoses, addictions, Karnofsky scale and symptom management. An expert panel was convened to identify alternate care locations. Using standard costing scales, direct versus alternate care costs were compared. Results: 28 patients had a mean age 49 years; average length of stay 120 days. Diagnoses: Liver disease 43%, HIV/AIDS 25%, malignancy 25% and other 8%. Addiction to drugs or alcohol and mental illness in 82% of patients. Karnofsky performance score mean 40+/-16.8. Pain management with continuous opiates in 71%. The majority reunited with family. Compared to alternate care locations, the hospice projected $1.39 million savings for the patients described. Conclusion: The homeless terminally ill have a heavy burden of disease including physical illness, psychiatric conditions and addictions. Shelter-based palliative care can provide effective end-of-life care to terminally ill homeless individuals at potentially substantial cost savings. 2006 Edward Arnold (Publishers) Ltd.","author":[{"dropping-particle":"","family":"Podymow","given":"T","non-dropping-particle":"","parse-names":false,"suffix":""},{"dropping-particle":"","family":"Turnbull","given":"J","non-dropping-particle":"","parse-names":false,"suffix":""},{"dropping-particle":"","family":"Coyle","given":"D","non-dropping-particle":"","parse-names":false,"suffix":""}],"container-title":"Palliative Medicine","id":"ITEM-2","issued":{"date-parts":[["2006"]]},"page":"81-86","title":"Shelter-based palliative care for the homeless terminally ill","type":"article-journal","volume":"20"},"uris":["http://www.mendeley.com/documents/?uuid=7701a9a4-e6c6-41da-8da7-3799e505bdc5"]},{"id":"ITEM-3","itemData":{"DOI":"10.1177/0030222818801150","ISBN":"0030222818","ISSN":"0030-2228","PMID":"30278821","abstract":"Traditional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Dying","id":"ITEM-3","issue":"0","issued":{"date-parts":[["2018"]]},"page":"1-29","title":"Bearing witness: Exploring the end-of-life needs of homeless persons and barriers to apropriate care","type":"article-journal","volume":"0"},"uris":["http://www.mendeley.com/documents/?uuid=5bc0ab90-1f97-3bce-8f49-44fe1c290575"]}],"mendeley":{"formattedCitation":"(255,265,266)","plainTextFormattedCitation":"(255,265,266)","previouslyFormattedCitation":"(254,264,265)"},"properties":{"noteIndex":0},"schema":"https://github.com/citation-style-language/schema/raw/master/csl-citation.json"}</w:instrText>
      </w:r>
      <w:r w:rsidRPr="004C4B36">
        <w:rPr>
          <w:lang w:eastAsia="en-AU"/>
        </w:rPr>
        <w:fldChar w:fldCharType="separate"/>
      </w:r>
      <w:r w:rsidR="009B5897" w:rsidRPr="004C4B36">
        <w:rPr>
          <w:lang w:eastAsia="en-AU"/>
        </w:rPr>
        <w:t>(255,265,266)</w:t>
      </w:r>
      <w:r w:rsidRPr="004C4B36">
        <w:rPr>
          <w:lang w:eastAsia="en-AU"/>
        </w:rPr>
        <w:fldChar w:fldCharType="end"/>
      </w:r>
      <w:r w:rsidRPr="004C4B36">
        <w:rPr>
          <w:lang w:eastAsia="en-AU"/>
        </w:rPr>
        <w:t>.</w:t>
      </w:r>
      <w:r w:rsidR="00CA2674" w:rsidRPr="004C4B36">
        <w:rPr>
          <w:lang w:eastAsia="en-AU"/>
        </w:rPr>
        <w:t xml:space="preserve"> </w:t>
      </w:r>
    </w:p>
    <w:p w14:paraId="330E50FF" w14:textId="51DC90C0" w:rsidR="00183361" w:rsidRPr="004C4B36" w:rsidRDefault="00183361" w:rsidP="00183361">
      <w:pPr>
        <w:pStyle w:val="Paragraph"/>
        <w:rPr>
          <w:lang w:eastAsia="en-AU"/>
        </w:rPr>
      </w:pPr>
      <w:r w:rsidRPr="004C4B36">
        <w:rPr>
          <w:lang w:eastAsia="en-AU"/>
        </w:rPr>
        <w:t xml:space="preserve">More broadly, homeless populations may exhibit a lack of compliance with recommended care and a de-prioritisation of healthcare needs relative to more immediate concerns </w:t>
      </w:r>
      <w:r w:rsidR="00CB5A1B" w:rsidRPr="004C4B36">
        <w:rPr>
          <w:lang w:eastAsia="en-AU"/>
        </w:rPr>
        <w:t>such as food and</w:t>
      </w:r>
      <w:r w:rsidRPr="004C4B36">
        <w:rPr>
          <w:lang w:eastAsia="en-AU"/>
        </w:rPr>
        <w:t xml:space="preserve"> shelter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care","type":"article-journal","volume":"0"},"uris":["http://www.mendeley.com/documents/?uuid=5bc0ab90-1f97-3bce-8f49-44fe1c290575"]},{"id":"ITEM-2","itemData":{"DOI":"10.1186/s12904-018-0320-6","ISSN":"1472684X","PMID":"29690870","abstract":"Homeless people often suffer from complex and chronic comorbidities, have high rates of morbidity and die at much younger ages than the general population. Due to a complex combination of physical, psychosocial and addiction problems at the end of life, they often have limited access to palliative care. Both the homeless and healthcare providers experience a lot of barriers. Therefore, providing palliative care that fits the needs and concerns of the homeless is a challenge to healthcare providers. This systematic review aims to summarize evidence about the concerns, palliative care needs and preferences of homeless people, as well as barriers and facilitators for delivering high quality palliative care. PubMed, Embase, PsycINFO, CINAHL and Web of Science were searched up to 10 May 2016. Included were studies about homeless people with a short life expectancy, their palliative care needs and the palliative care provided, that were conducted in Western countries. Data were independently extracted by two researchers using a predefined extraction form. Quality was assessed using a Critical Appraisal instrument. The systematic literature review was based on the PRISMA statement. Twenty-seven publications from 23 different studies met the inclusion criteria; 15 studies were qualitative and eight were quantitative. Concerns of the homeless often related to end-of-life care not being a priority, drug dependence hindering adequate care, limited insight into their condition and little support from family and relatives. Barriers and facilitators often concerned the attitude of healthcare professionals towards homeless people. A respectful approach and respect for dignity proved to be important in good quality palliative care. A patient-centred, flexible and low-threshold approach embodying awareness of the concerns of homeless people is needed so that appropriate palliative care can be provided timely. Training, education and experience of professionals can help to accomplish this.","author":[{"dropping-particle":"","family":"Klop","given":"Hanna T.","non-dropping-particle":"","parse-names":false,"suffix":""},{"dropping-particle":"","family":"Veer","given":"Anke J.E. JE","non-dropping-particle":"De","parse-names":false,"suffix":""},{"dropping-particle":"","family":"Dongen","given":"Sophie I.","non-dropping-particle":"Van","parse-names":false,"suffix":""},{"dropping-particle":"","family":"Francke","given":"Anneke L.","non-dropping-particle":"","parse-names":false,"suffix":""},{"dropping-particle":"","family":"Rietjens","given":"Judith AC A.C.","non-dropping-particle":"","parse-names":false,"suffix":""},{"dropping-particle":"","family":"Onwuteaka-Philipsen","given":"Bregje D.","non-dropping-particle":"","parse-names":false,"suffix":""}],"container-title":"BMC Palliative Care","id":"ITEM-2","issue":"1","issued":{"date-parts":[["2018"]]},"page":"67","publisher":"BMC Palliative Care","title":"Palliative care for homeless people: A systematic review of the concerns, care needs and preferences, and the barriers and facilitators for providing palliative care","type":"article-journal","volume":"17"},"uris":["http://www.mendeley.com/documents/?uuid=ef154332-101b-475b-814b-78dbd2f3d9d1"]}],"mendeley":{"formattedCitation":"(255,267)","plainTextFormattedCitation":"(255,267)","previouslyFormattedCitation":"(254,266)"},"properties":{"noteIndex":0},"schema":"https://github.com/citation-style-language/schema/raw/master/csl-citation.json"}</w:instrText>
      </w:r>
      <w:r w:rsidRPr="004C4B36">
        <w:rPr>
          <w:lang w:eastAsia="en-AU"/>
        </w:rPr>
        <w:fldChar w:fldCharType="separate"/>
      </w:r>
      <w:r w:rsidR="009B5897" w:rsidRPr="004C4B36">
        <w:rPr>
          <w:lang w:eastAsia="en-AU"/>
        </w:rPr>
        <w:t>(255,267)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 tendency towards not seeking treatment and/or lack of knowledge about the palliative </w:t>
      </w:r>
      <w:r w:rsidRPr="004C4B36">
        <w:rPr>
          <w:lang w:eastAsia="en-AU"/>
        </w:rPr>
        <w:t xml:space="preserve">care services may also contribute to poorer access </w:t>
      </w:r>
      <w:r w:rsidRPr="004C4B36">
        <w:rPr>
          <w:lang w:eastAsia="en-AU"/>
        </w:rPr>
        <w:fldChar w:fldCharType="begin" w:fldLock="1"/>
      </w:r>
      <w:r w:rsidR="009B5897" w:rsidRPr="004C4B36">
        <w:rPr>
          <w:lang w:eastAsia="en-AU"/>
        </w:rPr>
        <w:instrText>ADDIN CSL_CITATION {"citationItems":[{"id":"ITEM-1","itemData":{"id":"ITEM-1","issued":{"date-parts":[["2018"]]},"publisher":"Dilico Anishinabek Family Care","publisher-place":"Ontario","title":"Palliative care for vulnerable and underserved populations: Needs assessment report","type":"book"},"uris":["http://www.mendeley.com/documents/?uuid=e448fc29-dcd8-4e46-8be6-123c7c02519a"]}],"mendeley":{"formattedCitation":"(268)","plainTextFormattedCitation":"(268)","previouslyFormattedCitation":"(267)"},"properties":{"noteIndex":0},"schema":"https://github.com/citation-style-language/schema/raw/master/csl-citation.json"}</w:instrText>
      </w:r>
      <w:r w:rsidRPr="004C4B36">
        <w:rPr>
          <w:lang w:eastAsia="en-AU"/>
        </w:rPr>
        <w:fldChar w:fldCharType="separate"/>
      </w:r>
      <w:r w:rsidR="009B5897" w:rsidRPr="004C4B36">
        <w:rPr>
          <w:lang w:eastAsia="en-AU"/>
        </w:rPr>
        <w:t>(268)</w:t>
      </w:r>
      <w:r w:rsidRPr="004C4B36">
        <w:rPr>
          <w:lang w:eastAsia="en-AU"/>
        </w:rPr>
        <w:fldChar w:fldCharType="end"/>
      </w:r>
      <w:r w:rsidRPr="004C4B36">
        <w:rPr>
          <w:lang w:eastAsia="en-AU"/>
        </w:rPr>
        <w:t>.</w:t>
      </w:r>
    </w:p>
    <w:p w14:paraId="47461948" w14:textId="7169EC01" w:rsidR="00183361" w:rsidRPr="004C4B36" w:rsidRDefault="00183361" w:rsidP="00183361">
      <w:pPr>
        <w:pStyle w:val="Paragraph"/>
        <w:rPr>
          <w:lang w:eastAsia="en-AU"/>
        </w:rPr>
      </w:pPr>
      <w:r w:rsidRPr="004C4B36">
        <w:t xml:space="preserve">There are obvious practical barriers to providing palliative care to homeless individuals, including the </w:t>
      </w:r>
      <w:r w:rsidRPr="004C4B36">
        <w:rPr>
          <w:rStyle w:val="Bold"/>
        </w:rPr>
        <w:t>lack of a stable environment</w:t>
      </w:r>
      <w:r w:rsidRPr="004C4B36">
        <w:t xml:space="preserve">, lack of transport, and concerns around loss or theft of belongings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fldChar w:fldCharType="separate"/>
      </w:r>
      <w:r w:rsidR="009B5897" w:rsidRPr="004C4B36">
        <w:t>(255)</w:t>
      </w:r>
      <w:r w:rsidRPr="004C4B36">
        <w:fldChar w:fldCharType="end"/>
      </w:r>
      <w:r w:rsidRPr="004C4B36">
        <w:t xml:space="preserve">, and </w:t>
      </w:r>
      <w:r w:rsidRPr="004C4B36">
        <w:rPr>
          <w:lang w:eastAsia="en-AU"/>
        </w:rPr>
        <w:t xml:space="preserve">a </w:t>
      </w:r>
      <w:r w:rsidRPr="004C4B36">
        <w:rPr>
          <w:rStyle w:val="Bold"/>
        </w:rPr>
        <w:t>lack of available finances</w:t>
      </w:r>
      <w:r w:rsidRPr="004C4B36">
        <w:rPr>
          <w:lang w:eastAsia="en-AU"/>
        </w:rPr>
        <w:t xml:space="preserve"> may present a significant barrier to palliative care access for homeless populations </w:t>
      </w:r>
      <w:r w:rsidRPr="004C4B36">
        <w:rPr>
          <w:lang w:eastAsia="en-AU"/>
        </w:rPr>
        <w:fldChar w:fldCharType="begin" w:fldLock="1"/>
      </w:r>
      <w:r w:rsidR="009B5897" w:rsidRPr="004C4B36">
        <w:rPr>
          <w:lang w:eastAsia="en-AU"/>
        </w:rPr>
        <w:instrText>ADDIN CSL_CITATION {"citationItems":[{"id":"ITEM-1","itemData":{"DOI":"10.1080/02763890802664588","ISSN":"0276-3893","abstract":"This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Elderly","id":"ITEM-1","issue":"1-2","issued":{"date-parts":[["2009"]]},"page":"29-46","publisher":"Taylor &amp; Francis Group","title":"Weathering the storm: Palliative care and elderly homeless persons","type":"article-journal","volume":"23"},"uris":["http://www.mendeley.com/documents/?uuid=65e47127-ea9d-3fb6-9ed1-739418cbceb9"]},{"id":"ITEM-2","itemData":{"DOI":"10.1177/0030222818801150","ISBN":"0030222818","ISSN":"0030-2228","PMID":"30278821","abstract":"Traditional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Dying","id":"ITEM-2","issue":"0","issued":{"date-parts":[["2018"]]},"page":"1-29","title":"Bearing witness: Exploring the end-of-life needs of homeless persons and barriers to apropriate care","type":"article-journal","volume":"0"},"uris":["http://www.mendeley.com/documents/?uuid=5bc0ab90-1f97-3bce-8f49-44fe1c290575"]}],"mendeley":{"formattedCitation":"(255,261)","plainTextFormattedCitation":"(255,261)","previouslyFormattedCitation":"(254,260)"},"properties":{"noteIndex":0},"schema":"https://github.com/citation-style-language/schema/raw/master/csl-citation.json"}</w:instrText>
      </w:r>
      <w:r w:rsidRPr="004C4B36">
        <w:rPr>
          <w:lang w:eastAsia="en-AU"/>
        </w:rPr>
        <w:fldChar w:fldCharType="separate"/>
      </w:r>
      <w:r w:rsidR="009B5897" w:rsidRPr="004C4B36">
        <w:rPr>
          <w:lang w:eastAsia="en-AU"/>
        </w:rPr>
        <w:t>(255,261)</w:t>
      </w:r>
      <w:r w:rsidRPr="004C4B36">
        <w:rPr>
          <w:lang w:eastAsia="en-AU"/>
        </w:rPr>
        <w:fldChar w:fldCharType="end"/>
      </w:r>
      <w:r w:rsidRPr="004C4B36">
        <w:rPr>
          <w:lang w:eastAsia="en-AU"/>
        </w:rPr>
        <w:t xml:space="preserve">. </w:t>
      </w:r>
    </w:p>
    <w:p w14:paraId="6744C668" w14:textId="43EE936D" w:rsidR="00183361" w:rsidRPr="004C4B36" w:rsidRDefault="00183361" w:rsidP="00183361">
      <w:pPr>
        <w:pStyle w:val="Paragraph"/>
        <w:rPr>
          <w:lang w:eastAsia="en-AU"/>
        </w:rPr>
      </w:pPr>
      <w:r w:rsidRPr="004C4B36">
        <w:rPr>
          <w:lang w:eastAsia="en-AU"/>
        </w:rPr>
        <w:t xml:space="preserve">Finally, aggressive or challenging behaviour may make accessing health services (including palliative care) more difficult, and inhibit development of long-term relationships with services and health professionals </w:t>
      </w:r>
      <w:r w:rsidRPr="004C4B36">
        <w:rPr>
          <w:lang w:eastAsia="en-AU"/>
        </w:rPr>
        <w:fldChar w:fldCharType="begin" w:fldLock="1"/>
      </w:r>
      <w:r w:rsidR="009B5897" w:rsidRPr="004C4B36">
        <w:rPr>
          <w:lang w:eastAsia="en-AU"/>
        </w:rPr>
        <w:instrText>ADDIN CSL_CITATION {"citationItems":[{"id":"ITEM-1","itemData":{"DOI":"10.1186/s12904-018-0368-3","ISSN":"1472684X","abstract":"Background: People experiencing homelessness often encounter progressive incurable somatic diseases in combination with psychiatric and psychosocial problems, and many need palliative care at the end of their lives. Little is known about how palliative care for this group can be started in good time and provided optimally. The objective of this paper is to give insight into the extent people experiencing homelessness have access to good palliative care.","author":[{"dropping-particle":"","family":"Veer","given":"Anke J.E.","non-dropping-particle":"De","parse-names":false,"suffix":""},{"dropping-particle":"","family":"Stringer","given":"Barbara","non-dropping-particle":"","parse-names":false,"suffix":""},{"dropping-particle":"","family":"Meijel","given":"Berno","non-dropping-particle":"Van","parse-names":false,"suffix":""},{"dropping-particle":"","family":"Verkaik","given":"Renate","non-dropping-particle":"","parse-names":false,"suffix":""},{"dropping-particle":"","family":"Francke","given":"Anneke L.","non-dropping-particle":"","parse-names":false,"suffix":""}],"container-title":"BMC Palliative Care","id":"ITEM-1","issue":"1","issued":{"date-parts":[["2018"]]},"page":"119","publisher":"BMC Palliative Care","title":"Access to palliative care for homeless people: Complex lives, complex care","type":"article-journal","volume":"17"},"uris":["http://www.mendeley.com/documents/?uuid=34312edf-a0d5-40c0-be86-a2d993410288"]},{"id":"ITEM-2","itemData":{"DOI":"10.1186/s12904-018-0320-6","ISSN":"1472684X","PMID":"29690870","abstract":"Homeless people often suffer from complex and chronic comorbidities, have high rates of morbidity and die at much younger ages than the general population. Due to a complex combination of physical, psychosocial and addiction problems at the end of life, they often have limited access to palliative care. Both the homeless and healthcare providers experience a lot of barriers. Therefore, providing palliative care that fits the needs and concerns of the homeless is a challenge to healthcare providers. This systematic review aims to summarize evidence about the concerns, palliative care needs and preferences of homeless people, as well as barriers and facilitators for delivering high quality palliative care. PubMed, Embase, PsycINFO, CINAHL and Web of Science were searched up to 10 May 2016. Included were studies about homeless people with a short life expectancy, their palliative care needs and the palliative care provided, that were conducted in Western countries. Data were independently extracted by two researchers using a predefined extraction form. Quality was assessed using a Critical Appraisal instrument. The systematic literature review was based on the PRISMA statement. Twenty-seven publications from 23 different studies met the inclusion criteria; 15 studies were qualitative and eight were quantitative. Concerns of the homeless often related to end-of-life care not being a priority, drug dependence hindering adequate care, limited insight into their condition and little support from family and relatives. Barriers and facilitators often concerned the attitude of healthcare professionals towards homeless people. A respectful approach and respect for dignity proved to be important in good quality palliative care. A patient-centred, flexible and low-threshold approach embodying awareness of the concerns of homeless people is needed so that appropriate palliative care can be provided timely. Training, education and experience of professionals can help to accomplish this.","author":[{"dropping-particle":"","family":"Klop","given":"Hanna T.","non-dropping-particle":"","parse-names":false,"suffix":""},{"dropping-particle":"","family":"Veer","given":"Anke J.E. JE","non-dropping-particle":"De","parse-names":false,"suffix":""},{"dropping-particle":"","family":"Dongen","given":"Sophie I.","non-dropping-particle":"Van","parse-names":false,"suffix":""},{"dropping-particle":"","family":"Francke","given":"Anneke L.","non-dropping-particle":"","parse-names":false,"suffix":""},{"dropping-particle":"","family":"Rietjens","given":"Judith AC A.C.","non-dropping-particle":"","parse-names":false,"suffix":""},{"dropping-particle":"","family":"Onwuteaka-Philipsen","given":"Bregje D.","non-dropping-particle":"","parse-names":false,"suffix":""}],"container-title":"BMC Palliative Care","id":"ITEM-2","issue":"1","issued":{"date-parts":[["2018"]]},"page":"67","publisher":"BMC Palliative Care","title":"Palliative care for homeless people: A systematic review of the concerns, care needs and preferences, and the barriers and facilitators for providing palliative care","type":"article-journal","volume":"17"},"uris":["http://www.mendeley.com/documents/?uuid=ef154332-101b-475b-814b-78dbd2f3d9d1"]}],"mendeley":{"formattedCitation":"(267,269)","plainTextFormattedCitation":"(267,269)","previouslyFormattedCitation":"(266,268)"},"properties":{"noteIndex":0},"schema":"https://github.com/citation-style-language/schema/raw/master/csl-citation.json"}</w:instrText>
      </w:r>
      <w:r w:rsidRPr="004C4B36">
        <w:rPr>
          <w:lang w:eastAsia="en-AU"/>
        </w:rPr>
        <w:fldChar w:fldCharType="separate"/>
      </w:r>
      <w:r w:rsidR="009B5897" w:rsidRPr="004C4B36">
        <w:rPr>
          <w:lang w:eastAsia="en-AU"/>
        </w:rPr>
        <w:t>(267,269)</w:t>
      </w:r>
      <w:r w:rsidRPr="004C4B36">
        <w:rPr>
          <w:lang w:eastAsia="en-AU"/>
        </w:rPr>
        <w:fldChar w:fldCharType="end"/>
      </w:r>
      <w:r w:rsidRPr="004C4B36">
        <w:rPr>
          <w:lang w:eastAsia="en-AU"/>
        </w:rPr>
        <w:t>.</w:t>
      </w:r>
    </w:p>
    <w:p w14:paraId="547C6929" w14:textId="77777777" w:rsidR="00183361" w:rsidRPr="004C4B36" w:rsidRDefault="00183361" w:rsidP="00584362">
      <w:pPr>
        <w:pStyle w:val="Heading4"/>
        <w:rPr>
          <w:noProof w:val="0"/>
          <w:lang w:val="en-GB"/>
        </w:rPr>
      </w:pPr>
      <w:r w:rsidRPr="004C4B36">
        <w:rPr>
          <w:noProof w:val="0"/>
          <w:lang w:val="en-GB"/>
        </w:rPr>
        <w:t>Family barriers</w:t>
      </w:r>
    </w:p>
    <w:p w14:paraId="43DB1A84" w14:textId="407B42D8" w:rsidR="00183361" w:rsidRPr="004C4B36" w:rsidRDefault="00183361" w:rsidP="00183361">
      <w:pPr>
        <w:pStyle w:val="Paragraph"/>
      </w:pPr>
      <w:r w:rsidRPr="004C4B36">
        <w:t>One major barrier existed in the</w:t>
      </w:r>
      <w:r w:rsidR="00CB5A1B" w:rsidRPr="004C4B36">
        <w:t xml:space="preserve"> family </w:t>
      </w:r>
      <w:r w:rsidRPr="004C4B36">
        <w:t>domain</w:t>
      </w:r>
      <w:r w:rsidR="00CB5A1B" w:rsidRPr="004C4B36">
        <w:t xml:space="preserve"> for</w:t>
      </w:r>
      <w:r w:rsidRPr="004C4B36">
        <w:t xml:space="preserve"> pe</w:t>
      </w:r>
      <w:r w:rsidR="00CB5A1B" w:rsidRPr="004C4B36">
        <w:t>ople</w:t>
      </w:r>
      <w:r w:rsidR="004D3474" w:rsidRPr="004C4B36">
        <w:t xml:space="preserve"> experiencing homelessness</w:t>
      </w:r>
      <w:r w:rsidR="00CB5A1B" w:rsidRPr="004C4B36">
        <w:t>: m</w:t>
      </w:r>
      <w:r w:rsidRPr="004C4B36">
        <w:t xml:space="preserve">any </w:t>
      </w:r>
      <w:r w:rsidRPr="004C4B36">
        <w:rPr>
          <w:rStyle w:val="Bold"/>
        </w:rPr>
        <w:t>no longer have contact with their immediate family</w:t>
      </w:r>
      <w:r w:rsidRPr="004C4B36">
        <w:t xml:space="preserve">, and as a result, lack support to access appropriate palliative care </w:t>
      </w:r>
      <w:r w:rsidRPr="004C4B36">
        <w:fldChar w:fldCharType="begin" w:fldLock="1"/>
      </w:r>
      <w:r w:rsidR="009B5897" w:rsidRPr="004C4B36">
        <w:instrText>ADDIN CSL_CITATION {"citationItems":[{"id":"ITEM-1","itemData":{"DOI":"10.1186/s12904-016-0168-6","ISSN":"1472-684X","abstract":"People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Care","id":"ITEM-1","issued":{"date-parts":[["2016","12"]]},"page":"96","publisher":"BioMed Central","title":"Challenges to access and provision of palliative care for people who are homeless: A systematic review of qualitative research","type":"article-journal","volume":"15"},"uris":["http://www.mendeley.com/documents/?uuid=6f6af178-cd9e-45ad-bc1d-253e81910482"]},{"id":"ITEM-2","itemData":{"DOI":"10.1186/1472-684X-11-14","ISSN":"1472-684X","abstract":"Homeless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Care","id":"ITEM-2","issued":{"date-parts":[["2012"]]},"page":"14","publisher":"BioMed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professionals","type":"article-journal","volume":"11"},"uris":["http://www.mendeley.com/documents/?uuid=7544795d-f1ad-3a1b-8887-755243c6a773"]},{"id":"ITEM-3","itemData":{"DOI":"10.1007/s11606-008-0771-1","ISSN":"0884-8734","PMID":"18800207","abstract":"BACKGROUND There are no prospective studies that have investigated the effects of an intervention to improve end of life (EOL) care in an underserved population. OBJECTIVE To determine whether homeless persons will complete an advance directive (AD). DESIGN Randomized trial comparing two modes of providing an opportunity for homeless persons to complete an AD. Half of the subjects were randomized to a self-guided group (SG) who were given an AD and written instructions; the other half were given the same material but, in addition, were offered the opportunity to receive guidance to complete the AD (CG). PARTICIPANTS Fifty-nine homeless persons recruited from a drop-in center. MEASURES Rate of AD completion and baseline and 3-month follow-up EOL-related knowledge, attitudes, and behaviors. RESULTS The overall AD completion rate was 44%, with a statistically significant higher completion rate of 59% in the CG group compared to 30% in the self-guided only group. Frequency of worry about death decreased among those who filled out an AD from 50% to 12.5%, and also among those who did not (25% to 12.5%) (p &lt; .05). Among those who filled out an AD, there were increases in plans to write down EOL wishes (56% to 100%; p &lt; .05) and plans to talk about these wishes with someone (63% to 94%; p &lt; .05). CONCLUSION This study demonstrates that people living in dire economic and social situations will complete an AD when offered the opportunity. While offering guidance resulted in higher rates of completion; even a simple self-guided AD process can achieve completion of ADs in this population.","author":[{"dropping-particle":"","family":"Song","given":"John","non-dropping-particle":"","parse-names":false,"suffix":""},{"dropping-particle":"","family":"Wall","given":"Melanie M.","non-dropping-particle":"","parse-names":false,"suffix":""},{"dropping-particle":"","family":"Ratner","given":"Edward R.","non-dropping-particle":"","parse-names":false,"suffix":""},{"dropping-particle":"","family":"Bartels","given":"Dianne M.","non-dropping-particle":"","parse-names":false,"suffix":""},{"dropping-particle":"","family":"Ulvestad","given":"Nancy","non-dropping-particle":"","parse-names":false,"suffix":""},{"dropping-particle":"","family":"Gelberg","given":"Lillian","non-dropping-particle":"","parse-names":false,"suffix":""}],"container-title":"Journal of General Internal Medicine","id":"ITEM-3","issue":"12","issued":{"date-parts":[["2008"]]},"page":"2031-2045","title":"Engaging homeless persons in end of life preparations","type":"article-journal","volume":"23"},"uris":["http://www.mendeley.com/documents/?uuid=1319f4dc-2bca-3286-b7b7-067db7ae1d16"]}],"mendeley":{"formattedCitation":"(257,259,270)","plainTextFormattedCitation":"(257,259,270)","previouslyFormattedCitation":"(256,258,269)"},"properties":{"noteIndex":0},"schema":"https://github.com/citation-style-language/schema/raw/master/csl-citation.json"}</w:instrText>
      </w:r>
      <w:r w:rsidRPr="004C4B36">
        <w:fldChar w:fldCharType="separate"/>
      </w:r>
      <w:r w:rsidR="009B5897" w:rsidRPr="004C4B36">
        <w:t>(257,259,270)</w:t>
      </w:r>
      <w:r w:rsidRPr="004C4B36">
        <w:fldChar w:fldCharType="end"/>
      </w:r>
      <w:r w:rsidRPr="004C4B36">
        <w:t>.</w:t>
      </w:r>
      <w:r w:rsidR="00CA2674" w:rsidRPr="004C4B36">
        <w:t xml:space="preserve"> </w:t>
      </w:r>
      <w:r w:rsidRPr="004C4B36">
        <w:t xml:space="preserve">Lack of family to provide support and substitute decision making becomes particularly problematic as a homeless person’s health deteriorates, or if they are experiencing significant mental health issues </w:t>
      </w:r>
      <w:r w:rsidRPr="004C4B36">
        <w:fldChar w:fldCharType="begin" w:fldLock="1"/>
      </w:r>
      <w:r w:rsidR="009B5897" w:rsidRPr="004C4B36">
        <w:instrText>ADDIN CSL_CITATION {"citationItems":[{"id":"ITEM-1","itemData":{"DOI":"10.1080/02763890802664588","ISSN":"0276-3893","abstract":"This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Elderly","id":"ITEM-1","issue":"1-2","issued":{"date-parts":[["2009"]]},"page":"29-46","publisher":"Taylor &amp; Francis Group","title":"Weathering the storm: Palliative care and elderly homeless persons","type":"article-journal","volume":"23"},"uris":["http://www.mendeley.com/documents/?uuid=65e47127-ea9d-3fb6-9ed1-739418cbceb9"]}],"mendeley":{"formattedCitation":"(261)","plainTextFormattedCitation":"(261)","previouslyFormattedCitation":"(260)"},"properties":{"noteIndex":0},"schema":"https://github.com/citation-style-language/schema/raw/master/csl-citation.json"}</w:instrText>
      </w:r>
      <w:r w:rsidRPr="004C4B36">
        <w:fldChar w:fldCharType="separate"/>
      </w:r>
      <w:r w:rsidR="009B5897" w:rsidRPr="004C4B36">
        <w:t>(261)</w:t>
      </w:r>
      <w:r w:rsidRPr="004C4B36">
        <w:fldChar w:fldCharType="end"/>
      </w:r>
      <w:r w:rsidRPr="004C4B36">
        <w:t>.</w:t>
      </w:r>
      <w:r w:rsidR="00CA2674" w:rsidRPr="004C4B36">
        <w:t xml:space="preserve"> </w:t>
      </w:r>
      <w:r w:rsidRPr="004C4B36">
        <w:t xml:space="preserve">While some individuals may desire reconciliation with estranged family members before dying, others remain strongly opposed to family being contacted in the event of serious illness or death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care","type":"article-journal","volume":"0"},"uris":["http://www.mendeley.com/documents/?uuid=5bc0ab90-1f97-3bce-8f49-44fe1c290575"]},{"id":"ITEM-2","itemData":{"DOI":"10.1111/phn.12333","ISSN":"15251446","PMID":"28488291","abstract":"Vulnerable populations in the United States experience disparities in access to advance care planning and may have significant unmet health care needs at the end of life, including unrelieved suffering. People who are homeless have increased morbidity and mortality risks, yet lack opportunities to communicate end‐of‐life preferences. This paper includes a narrative literature review of advance care planning interventions and qualitative investigations into end‐of‐life concerns among people experiencing homelessness. Trials of clinician‐guided interventions with homeless individuals demonstrated effectiveness in achieving advance directive completion and surrogate decision‐maker designation. End‐of‐life concerns among homeless persons included fears of dying alone, dying unnoticed, or remaining unidentified after death. Research participants also reported concerns regarding burial and notification of family members. Public health practitioners should facilitate advance care planning for people who are homeless by providing opportunities for education and discussion on care options and advance directives. (PsycINFO Database Record (c) 2017 APA, all rights reserved)","author":[{"dropping-particle":"","family":"Hubbell","given":"Sarah A.","non-dropping-particle":"","parse-names":false,"suffix":""}],"container-title":"Public Health Nursing","id":"ITEM-2","issue":"5","issued":{"date-parts":[["2017"]]},"page":"472-478","title":"Advance care planning with individuals experiencing homelessness: Literature review and recommendations for public health practice","type":"article-journal","volume":"34"},"uris":["http://www.mendeley.com/documents/?uuid=75b6fd8c-f58f-4f76-8914-7d15e242076a"]}],"mendeley":{"formattedCitation":"(255,264)","plainTextFormattedCitation":"(255,264)","previouslyFormattedCitation":"(254,263)"},"properties":{"noteIndex":0},"schema":"https://github.com/citation-style-language/schema/raw/master/csl-citation.json"}</w:instrText>
      </w:r>
      <w:r w:rsidRPr="004C4B36">
        <w:fldChar w:fldCharType="separate"/>
      </w:r>
      <w:r w:rsidR="009B5897" w:rsidRPr="004C4B36">
        <w:t>(255,264)</w:t>
      </w:r>
      <w:r w:rsidRPr="004C4B36">
        <w:fldChar w:fldCharType="end"/>
      </w:r>
      <w:r w:rsidRPr="004C4B36">
        <w:t>.</w:t>
      </w:r>
    </w:p>
    <w:p w14:paraId="479524E0" w14:textId="77777777" w:rsidR="00183361" w:rsidRPr="004C4B36" w:rsidRDefault="00183361" w:rsidP="00584362">
      <w:pPr>
        <w:pStyle w:val="Heading4"/>
        <w:rPr>
          <w:noProof w:val="0"/>
          <w:lang w:val="en-GB"/>
        </w:rPr>
      </w:pPr>
      <w:r w:rsidRPr="004C4B36">
        <w:rPr>
          <w:noProof w:val="0"/>
          <w:lang w:val="en-GB"/>
        </w:rPr>
        <w:t>Organisation/service-side barriers</w:t>
      </w:r>
    </w:p>
    <w:p w14:paraId="3FB486EF" w14:textId="2016D2AC" w:rsidR="00183361" w:rsidRPr="004C4B36" w:rsidRDefault="00183361" w:rsidP="00183361">
      <w:pPr>
        <w:pStyle w:val="Paragraph"/>
        <w:rPr>
          <w:lang w:eastAsia="en-AU"/>
        </w:rPr>
      </w:pPr>
      <w:r w:rsidRPr="004C4B36">
        <w:rPr>
          <w:lang w:eastAsia="en-AU"/>
        </w:rPr>
        <w:t xml:space="preserve">The incongruity of current models of palliative care with the realities of homelessness has been noted throughout the literature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rPr>
          <w:lang w:eastAsia="en-AU"/>
        </w:rPr>
        <w:fldChar w:fldCharType="separate"/>
      </w:r>
      <w:r w:rsidR="009B5897" w:rsidRPr="004C4B36">
        <w:rPr>
          <w:lang w:eastAsia="en-AU"/>
        </w:rPr>
        <w:t>(255)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Giesb</w:t>
      </w:r>
      <w:r w:rsidR="00CB5A1B" w:rsidRPr="004C4B36">
        <w:rPr>
          <w:lang w:eastAsia="en-AU"/>
        </w:rPr>
        <w:t>recht et al. (2018) noted that ‘</w:t>
      </w:r>
      <w:r w:rsidRPr="004C4B36">
        <w:rPr>
          <w:lang w:eastAsia="en-AU"/>
        </w:rPr>
        <w:t>those experiencing structural vulnerability at the end-of-life simply do not ‘fit’ into public/formal healthcare environments, yet have no place e</w:t>
      </w:r>
      <w:r w:rsidR="00CB5A1B" w:rsidRPr="004C4B36">
        <w:rPr>
          <w:lang w:eastAsia="en-AU"/>
        </w:rPr>
        <w:t xml:space="preserve">lse to go to </w:t>
      </w:r>
      <w:r w:rsidR="00CB5A1B" w:rsidRPr="004C4B36">
        <w:rPr>
          <w:lang w:eastAsia="en-AU"/>
        </w:rPr>
        <w:lastRenderedPageBreak/>
        <w:t>access needed care’</w:t>
      </w:r>
      <w:r w:rsidRPr="004C4B36">
        <w:rPr>
          <w:lang w:eastAsia="en-AU"/>
        </w:rPr>
        <w:t xml:space="preserve"> </w:t>
      </w:r>
      <w:r w:rsidR="00CB5A1B" w:rsidRPr="004C4B36">
        <w:rPr>
          <w:lang w:eastAsia="en-AU"/>
        </w:rPr>
        <w:fldChar w:fldCharType="begin" w:fldLock="1"/>
      </w:r>
      <w:r w:rsidR="009B5897" w:rsidRPr="004C4B36">
        <w:rPr>
          <w:lang w:eastAsia="en-AU"/>
        </w:rPr>
        <w:instrText>ADDIN CSL_CITATION {"citationItems":[{"id":"ITEM-1","itemData":{"DOI":"10.1016/j.healthplace.2018.06.005","ISSN":"18732054","abstract":"The process of dying pronounces inequities, particularly for structurally vulnerable populations. Extending recent health geography research, we critically explore how the ‘places’ of formal healthcare settings shape experiences of, and access to, palliative care for the structurally vulnerable (e.g., homeless, substance users). Drawing on 30 months of ethnographic data, thematic findings reveal how symbolic, aesthetic, and physical elements of formal healthcare ‘places’ intersect with social relations of power to produce, reinforce, and amplify structural vulnerability and thus, inequities in access to care. Such knowledge may inform decision-makers on ways to enhance equitable access to palliative care for some of societies’ most vulnerable population groups.","author":[{"dropping-particle":"","family":"Giesbrecht","given":"Melissa","non-dropping-particle":"","parse-names":false,"suffix":""},{"dropping-particle":"","family":"Stajduhar","given":"Kelli I.","non-dropping-particle":"","parse-names":false,"suffix":""},{"dropping-particle":"","family":"Mollison","given":"Ashley","non-dropping-particle":"","parse-names":false,"suffix":""},{"dropping-particle":"","family":"Pauly","given":"Bernie","non-dropping-particle":"","parse-names":false,"suffix":""},{"dropping-particle":"","family":"Reimer-Kirkham","given":"Sheryl","non-dropping-particle":"","parse-names":false,"suffix":""},{"dropping-particle":"","family":"McNeil","given":"Ryan","non-dropping-particle":"","parse-names":false,"suffix":""},{"dropping-particle":"","family":"Wallace","given":"Bruce","non-dropping-particle":"","parse-names":false,"suffix":""},{"dropping-particle":"","family":"Dosani","given":"Naheed","non-dropping-particle":"","parse-names":false,"suffix":""},{"dropping-particle":"","family":"Rose","given":"Caelin","non-dropping-particle":"","parse-names":false,"suffix":""}],"container-title":"Health and Place","id":"ITEM-1","issued":{"date-parts":[["2018"]]},"page":"43-51","publisher":"Elsevier Ltd","title":"Hospitals, clinics, and palliative care units: Place-based experiences of formal healthcare settings by people experiencing structural vulnerability at the end-of-life","type":"article-journal","volume":"53"},"uris":["http://www.mendeley.com/documents/?uuid=40f460e2-73cc-424b-b7c5-f6510f150e30"]}],"mendeley":{"formattedCitation":"(271)","manualFormatting":"(272: p.49)","plainTextFormattedCitation":"(271)","previouslyFormattedCitation":"(270)"},"properties":{"noteIndex":0},"schema":"https://github.com/citation-style-language/schema/raw/master/csl-citation.json"}</w:instrText>
      </w:r>
      <w:r w:rsidR="00CB5A1B" w:rsidRPr="004C4B36">
        <w:rPr>
          <w:lang w:eastAsia="en-AU"/>
        </w:rPr>
        <w:fldChar w:fldCharType="separate"/>
      </w:r>
      <w:r w:rsidR="00FC4E35" w:rsidRPr="004C4B36">
        <w:rPr>
          <w:lang w:eastAsia="en-AU"/>
        </w:rPr>
        <w:t>(272</w:t>
      </w:r>
      <w:r w:rsidR="00596274" w:rsidRPr="004C4B36">
        <w:rPr>
          <w:lang w:eastAsia="en-AU"/>
        </w:rPr>
        <w:t>: p.49</w:t>
      </w:r>
      <w:r w:rsidR="00FC4E35" w:rsidRPr="004C4B36">
        <w:rPr>
          <w:lang w:eastAsia="en-AU"/>
        </w:rPr>
        <w:t>)</w:t>
      </w:r>
      <w:r w:rsidR="00CB5A1B" w:rsidRPr="004C4B36">
        <w:rPr>
          <w:lang w:eastAsia="en-AU"/>
        </w:rPr>
        <w:fldChar w:fldCharType="end"/>
      </w:r>
      <w:r w:rsidRPr="004C4B36">
        <w:rPr>
          <w:lang w:eastAsia="en-AU"/>
        </w:rPr>
        <w:t>.</w:t>
      </w:r>
      <w:r w:rsidR="00CA2674" w:rsidRPr="004C4B36">
        <w:rPr>
          <w:lang w:eastAsia="en-AU"/>
        </w:rPr>
        <w:t xml:space="preserve"> </w:t>
      </w:r>
      <w:r w:rsidRPr="004C4B36">
        <w:rPr>
          <w:lang w:eastAsia="en-AU"/>
        </w:rPr>
        <w:t>‘Mainstream’ clinical guidelines may not account for the specific challenges that affect access to care or the ability to participate in a care plan.</w:t>
      </w:r>
      <w:r w:rsidR="00CA2674" w:rsidRPr="004C4B36">
        <w:rPr>
          <w:lang w:eastAsia="en-AU"/>
        </w:rPr>
        <w:t xml:space="preserve"> </w:t>
      </w:r>
      <w:r w:rsidRPr="004C4B36">
        <w:rPr>
          <w:lang w:eastAsia="en-AU"/>
        </w:rPr>
        <w:t xml:space="preserve">This has prompted clinicians in the US to develop specific guidelines for end-of-life care for those experiencing homelessness </w:t>
      </w:r>
      <w:r w:rsidRPr="004C4B36">
        <w:rPr>
          <w:lang w:eastAsia="en-AU"/>
        </w:rPr>
        <w:fldChar w:fldCharType="begin" w:fldLock="1"/>
      </w:r>
      <w:r w:rsidR="009B5897" w:rsidRPr="004C4B36">
        <w:rPr>
          <w:lang w:eastAsia="en-AU"/>
        </w:rPr>
        <w:instrText>ADDIN CSL_CITATION {"citationItems":[{"id":"ITEM-1","itemData":{"author":[{"dropping-particle":"","family":"O'Sullivan","given":"Adele","non-dropping-particle":"","parse-names":false,"suffix":""},{"dropping-particle":"","family":"Jean","given":"Melissa","non-dropping-particle":"","parse-names":false,"suffix":""},{"dropping-particle":"","family":"Catalaon","given":"Lily","non-dropping-particle":"","parse-names":false,"suffix":""},{"dropping-particle":"","family":"Basara","given":"Dana","non-dropping-particle":"","parse-names":false,"suffix":""},{"dropping-particle":"","family":"Borne","given":"Deborah","non-dropping-particle":"","parse-names":false,"suffix":""},{"dropping-particle":"","family":"Dosani","given":"Naheed","non-dropping-particle":"","parse-names":false,"suffix":""}],"id":"ITEM-1","issued":{"date-parts":[["2018"]]},"publisher":"Health Care for the Homeless Clinicians' Network","title":"Adapting your practice: Recommendations for end-of-life care for people experiencing homelessness","type":"book"},"uris":["http://www.mendeley.com/documents/?uuid=a4a928a0-53b5-4fc4-99f2-878374be50bd"]}],"mendeley":{"formattedCitation":"(272)","plainTextFormattedCitation":"(272)","previouslyFormattedCitation":"(271)"},"properties":{"noteIndex":0},"schema":"https://github.com/citation-style-language/schema/raw/master/csl-citation.json"}</w:instrText>
      </w:r>
      <w:r w:rsidRPr="004C4B36">
        <w:rPr>
          <w:lang w:eastAsia="en-AU"/>
        </w:rPr>
        <w:fldChar w:fldCharType="separate"/>
      </w:r>
      <w:r w:rsidR="009B5897" w:rsidRPr="004C4B36">
        <w:rPr>
          <w:lang w:eastAsia="en-AU"/>
        </w:rPr>
        <w:t>(272)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Conversely, for organisations that provide assistance to people experiencing homelessness, palliative care does not readily fit into their service provision structure and capabilities </w:t>
      </w:r>
      <w:r w:rsidRPr="004C4B36">
        <w:rPr>
          <w:lang w:eastAsia="en-AU"/>
        </w:rPr>
        <w:fldChar w:fldCharType="begin" w:fldLock="1"/>
      </w:r>
      <w:r w:rsidR="009B5897" w:rsidRPr="004C4B36">
        <w:rPr>
          <w:lang w:eastAsia="en-AU"/>
        </w:rPr>
        <w:instrText>ADDIN CSL_CITATION {"citationItems":[{"id":"ITEM-1","itemData":{"author":[{"dropping-particle":"","family":"Wilson","given":"Bruce","non-dropping-particle":"","parse-names":false,"suffix":""}],"id":"ITEM-1","issued":{"date-parts":[["2016"]]},"publisher":"Palliative Care Tasmania","publisher-place":"Hobart","title":"Enhancing advance care planning in specific communities project – CALD, LGBTI, Aboriginal, homeless: Final report","type":"book"},"uris":["http://www.mendeley.com/documents/?uuid=bcc82358-8bf1-4400-9928-52e1aae5bb9a"]}],"mendeley":{"formattedCitation":"(81)","plainTextFormattedCitation":"(81)","previouslyFormattedCitation":"(80)"},"properties":{"noteIndex":0},"schema":"https://github.com/citation-style-language/schema/raw/master/csl-citation.json"}</w:instrText>
      </w:r>
      <w:r w:rsidRPr="004C4B36">
        <w:rPr>
          <w:lang w:eastAsia="en-AU"/>
        </w:rPr>
        <w:fldChar w:fldCharType="separate"/>
      </w:r>
      <w:r w:rsidR="009B5897" w:rsidRPr="004C4B36">
        <w:rPr>
          <w:lang w:eastAsia="en-AU"/>
        </w:rPr>
        <w:t>(81)</w:t>
      </w:r>
      <w:r w:rsidRPr="004C4B36">
        <w:rPr>
          <w:lang w:eastAsia="en-AU"/>
        </w:rPr>
        <w:fldChar w:fldCharType="end"/>
      </w:r>
      <w:r w:rsidRPr="004C4B36">
        <w:rPr>
          <w:lang w:eastAsia="en-AU"/>
        </w:rPr>
        <w:t>.</w:t>
      </w:r>
    </w:p>
    <w:p w14:paraId="0BA94556" w14:textId="6F24E87A" w:rsidR="00183361" w:rsidRPr="004C4B36" w:rsidRDefault="00183361" w:rsidP="00183361">
      <w:pPr>
        <w:pStyle w:val="Paragraph"/>
        <w:rPr>
          <w:lang w:eastAsia="en-AU"/>
        </w:rPr>
      </w:pPr>
      <w:r w:rsidRPr="004C4B36">
        <w:rPr>
          <w:lang w:eastAsia="en-AU"/>
        </w:rPr>
        <w:t xml:space="preserve">Attitudes to death and dying, the general focus of many </w:t>
      </w:r>
      <w:r w:rsidRPr="004C4B36">
        <w:t xml:space="preserve">homelessness services (e.g. on </w:t>
      </w:r>
      <w:r w:rsidRPr="004C4B36">
        <w:rPr>
          <w:lang w:eastAsia="en-AU"/>
        </w:rPr>
        <w:t>access to mental health and/or addiction services, working towards independent living)</w:t>
      </w:r>
      <w:r w:rsidRPr="004C4B36">
        <w:t>,</w:t>
      </w:r>
      <w:r w:rsidRPr="004C4B36">
        <w:rPr>
          <w:lang w:eastAsia="en-AU"/>
        </w:rPr>
        <w:t xml:space="preserve"> and uncertainty regarding prognoses and illness trajectories can all affect palliative care access for homeless populations by inhibiting the relevant conversations between those who are homeless and those who provide care to them </w:t>
      </w:r>
      <w:r w:rsidRPr="004C4B36">
        <w:rPr>
          <w:lang w:eastAsia="en-AU"/>
        </w:rPr>
        <w:fldChar w:fldCharType="begin" w:fldLock="1"/>
      </w:r>
      <w:r w:rsidR="009B5897" w:rsidRPr="004C4B36">
        <w:rPr>
          <w:lang w:eastAsia="en-AU"/>
        </w:rPr>
        <w:instrText>ADDIN CSL_CITATION {"citationItems":[{"id":"ITEM-1","itemData":{"DOI":"10.1136/bmjopen-2017-017502","ISBN":"2044-6055","ISSN":"20446055","PMID":"29183927","abstract":"OBJECTIVES To explore the views and experiences of people who are homeless and those supporting them regarding conversations and approaches to palliative care SETTING: Data were collected between October 2015 and October 2016 in homeless hostels and day centres and with staff from primary and secondary healthcare providers and social care services from three London boroughs. PARTICIPANTS People experiencing homelessness (n=28), formerly homeless people (n=10), health and social care providers (n=48), hostel staff (n=30) and outreach staff (n=10). METHODS: In this qualitative descriptive study, participants were recruited to interviews and focus groups across three London boroughs. Views and experiences of end-of-life care were explored with people with personal experience of homelessness, health and social care professionals and hostel and outreach staff. Saturation was reached when no new themes emerged from discussions. RESULTS 28 focus groups and 10 individual interviews were conducted. Participants highlighted that conversations exploring future care preferences and palliative care with people experiencing homelessness are rare. Themes identified as challenges to such conversations included attitudes to death; the recovery focused nature of services for people experiencing homelessness; uncertainty regarding prognosis and place of care; and fear of negative impact. CONCLUSIONS This research highlights the need for a different approach to supporting people who are homeless and are experiencing advanced ill health, one that incorporates uncertainty and promotes well-being, dignity and choice. We propose parallel planning and mapping as a way of working with uncertainty. We acknowledge that these approaches will not always be straightforward, nor will they be suitable for everyone, yet moving the focus of conversations about the future away from death and dying, towards the present and the future may facilitate conversations and enable the wishes of people who are homeless to be known and explored.","author":[{"dropping-particle":"","family":"Hudson","given":"Briony F","non-dropping-particle":"","parse-names":false,"suffix":""},{"dropping-particle":"","family":"Shulman","given":"Caroline","non-dropping-particle":"","parse-names":false,"suffix":""},{"dropping-particle":"","family":"Low","given":"Joseph","non-dropping-particle":"","parse-names":false,"suffix":""},{"dropping-particle":"","family":"Hewett","given":"Nigel","non-dropping-particle":"","parse-names":false,"suffix":""},{"dropping-particle":"","family":"Daley","given":"Julian","non-dropping-particle":"","parse-names":false,"suffix":""},{"dropping-particle":"","family":"Davis","given":"Sarah","non-dropping-particle":"","parse-names":false,"suffix":""},{"dropping-particle":"","family":"Brophy","given":"Nimah","non-dropping-particle":"","parse-names":false,"suffix":""},{"dropping-particle":"","family":"Howard","given":"Diana","non-dropping-particle":"","parse-names":false,"suffix":""},{"dropping-particle":"","family":"Vivat","given":"Bella","non-dropping-particle":"","parse-names":false,"suffix":""},{"dropping-particle":"","family":"Kennedy","given":"Peter","non-dropping-particle":"","parse-names":false,"suffix":""},{"dropping-particle":"","family":"Stone","given":"Patrick","non-dropping-particle":"","parse-names":false,"suffix":""}],"container-title":"BMJ Open","id":"ITEM-1","issued":{"date-parts":[["2017"]]},"page":"e017502","title":"Challenges to discussing palliative care with people experiencing homelessness: A qualitative study","type":"article-journal","volume":"7"},"uris":["http://www.mendeley.com/documents/?uuid=3b877ca7-577e-3e44-83ad-f9947996d840"]}],"mendeley":{"formattedCitation":"(260)","plainTextFormattedCitation":"(260)","previouslyFormattedCitation":"(259)"},"properties":{"noteIndex":0},"schema":"https://github.com/citation-style-language/schema/raw/master/csl-citation.json"}</w:instrText>
      </w:r>
      <w:r w:rsidRPr="004C4B36">
        <w:rPr>
          <w:lang w:eastAsia="en-AU"/>
        </w:rPr>
        <w:fldChar w:fldCharType="separate"/>
      </w:r>
      <w:r w:rsidR="009B5897" w:rsidRPr="004C4B36">
        <w:rPr>
          <w:lang w:eastAsia="en-AU"/>
        </w:rPr>
        <w:t>(260)</w:t>
      </w:r>
      <w:r w:rsidRPr="004C4B36">
        <w:rPr>
          <w:lang w:eastAsia="en-AU"/>
        </w:rPr>
        <w:fldChar w:fldCharType="end"/>
      </w:r>
      <w:r w:rsidRPr="004C4B36">
        <w:rPr>
          <w:lang w:eastAsia="en-AU"/>
        </w:rPr>
        <w:t xml:space="preserve">. </w:t>
      </w:r>
    </w:p>
    <w:p w14:paraId="77D5A4CB" w14:textId="77777777" w:rsidR="00183361" w:rsidRPr="004C4B36" w:rsidRDefault="00183361" w:rsidP="007974C5">
      <w:pPr>
        <w:pStyle w:val="ParagraphKeep"/>
        <w:rPr>
          <w:lang w:eastAsia="en-AU"/>
        </w:rPr>
      </w:pPr>
      <w:r w:rsidRPr="004C4B36">
        <w:rPr>
          <w:lang w:eastAsia="en-AU"/>
        </w:rPr>
        <w:t>Specific organisational barriers identified include:</w:t>
      </w:r>
    </w:p>
    <w:p w14:paraId="5A1FF48F" w14:textId="77777777" w:rsidR="00183361" w:rsidRPr="004C4B36" w:rsidRDefault="00183361" w:rsidP="00AF5A2A">
      <w:pPr>
        <w:pStyle w:val="Bullet1"/>
      </w:pPr>
      <w:r w:rsidRPr="004C4B36">
        <w:t>The policies held by organisations (e.g. concerning providing palliative care to those with alcohol or substance use histories)</w:t>
      </w:r>
    </w:p>
    <w:p w14:paraId="16F5F2AF" w14:textId="77777777" w:rsidR="00183361" w:rsidRPr="004C4B36" w:rsidRDefault="00183361" w:rsidP="00AF5A2A">
      <w:pPr>
        <w:pStyle w:val="Bullet1"/>
      </w:pPr>
      <w:r w:rsidRPr="004C4B36">
        <w:t>A lack of specialists embedded in or engaged with homelessness services</w:t>
      </w:r>
    </w:p>
    <w:p w14:paraId="746BEA27" w14:textId="77777777" w:rsidR="00183361" w:rsidRPr="004C4B36" w:rsidRDefault="00183361" w:rsidP="00BF5D92">
      <w:pPr>
        <w:pStyle w:val="Bullet1"/>
      </w:pPr>
      <w:r w:rsidRPr="004C4B36">
        <w:t>A lack of planning to provide appropriate palliative care.</w:t>
      </w:r>
    </w:p>
    <w:p w14:paraId="6B02DE6A" w14:textId="77777777" w:rsidR="00183361" w:rsidRPr="004C4B36" w:rsidRDefault="00183361" w:rsidP="00584362">
      <w:pPr>
        <w:pStyle w:val="Subhead"/>
        <w:rPr>
          <w:noProof w:val="0"/>
        </w:rPr>
      </w:pPr>
      <w:r w:rsidRPr="004C4B36">
        <w:rPr>
          <w:noProof w:val="0"/>
        </w:rPr>
        <w:t xml:space="preserve">Restrictive organisational policies </w:t>
      </w:r>
    </w:p>
    <w:p w14:paraId="681B7946" w14:textId="3CFAFD81" w:rsidR="00183361" w:rsidRPr="004C4B36" w:rsidRDefault="00183361" w:rsidP="00183361">
      <w:pPr>
        <w:pStyle w:val="Paragraph"/>
      </w:pPr>
      <w:r w:rsidRPr="004C4B36">
        <w:t>McNeil et al. (2012) report that some organisations held anti-drug policies that disproportionately exclude homeless persons from accessing palliative care, finding t</w:t>
      </w:r>
      <w:r w:rsidR="0002769F" w:rsidRPr="004C4B36">
        <w:t>hat these policies prioritised ‘privileged normative patients’</w:t>
      </w:r>
      <w:r w:rsidRPr="004C4B36">
        <w:t xml:space="preserve"> </w:t>
      </w:r>
      <w:r w:rsidRPr="004C4B36">
        <w:fldChar w:fldCharType="begin" w:fldLock="1"/>
      </w:r>
      <w:r w:rsidR="009B5897" w:rsidRPr="004C4B36">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professionals","type":"article-journal","volume":"11"},"locator":"4","uris":["http://www.mendeley.com/documents/?uuid=7544795d-f1ad-3a1b-8887-755243c6a773"]}],"mendeley":{"formattedCitation":"(259)","manualFormatting":"(260: p.4)","plainTextFormattedCitation":"(259)","previouslyFormattedCitation":"(258)"},"properties":{"noteIndex":0},"schema":"https://github.com/citation-style-language/schema/raw/master/csl-citation.json"}</w:instrText>
      </w:r>
      <w:r w:rsidRPr="004C4B36">
        <w:fldChar w:fldCharType="separate"/>
      </w:r>
      <w:r w:rsidR="00FC4E35" w:rsidRPr="004C4B36">
        <w:t>(260</w:t>
      </w:r>
      <w:r w:rsidR="00596274" w:rsidRPr="004C4B36">
        <w:t>: p.4</w:t>
      </w:r>
      <w:r w:rsidR="00FC4E35" w:rsidRPr="004C4B36">
        <w:t>)</w:t>
      </w:r>
      <w:r w:rsidRPr="004C4B36">
        <w:fldChar w:fldCharType="end"/>
      </w:r>
      <w:r w:rsidRPr="004C4B36">
        <w:t>.</w:t>
      </w:r>
      <w:r w:rsidR="00CA2674" w:rsidRPr="004C4B36">
        <w:t xml:space="preserve"> </w:t>
      </w:r>
      <w:r w:rsidRPr="004C4B36">
        <w:t xml:space="preserve">In some cases, these policies stemmed from genuine safety concerns, and in others, arose from discriminatory behaviours </w:t>
      </w:r>
      <w:r w:rsidRPr="004C4B36">
        <w:fldChar w:fldCharType="begin" w:fldLock="1"/>
      </w:r>
      <w:r w:rsidR="009B5897" w:rsidRPr="004C4B36">
        <w:instrText>ADDIN CSL_CITATION {"citationItems":[{"id":"ITEM-1","itemData":{"DOI":"10.1089/jpm.2005.8.36","ISSN":"1096-6218","abstract":"Background: Individuals who are homeless may encounter various barriers to obtaining quality end-of-life (EOL) care, including access barriers, multiple sources of discrimination, and lack of knowledge among health care providers (HCPs) of their preferences and decisionmaking practices. Planning for death with individuals who have spent so much energy surviving requires an understanding of their experiences and preferences. Objective: This study sought to increase HCPs' awareness and understanding of homeless or similarly marginalized individuals' EOL experiences and treatment preferences. Design: Focus groups were conducted with homeless individuals using a semi-structured interview guide to elicit participants' EOL experiences, decision-making practices, and personal treatment preferences. Setting/subjects: Five focus groups were conducted with 20 inner-city homeless individuals (4 per group) at a free urban health care clinic for homeless individuals in the United States. Sixteen of the 20 participants...","author":[{"dropping-particle":"","family":"Tarzian","given":"Anita J.","non-dropping-particle":"","parse-names":false,"suffix":""},{"dropping-particle":"","family":"Neal","given":"Maggie T.","non-dropping-particle":"","parse-names":false,"suffix":""},{"dropping-particle":"","family":"O'Neil","given":"J. Anne","non-dropping-particle":"","parse-names":false,"suffix":""}],"container-title":"Journal of Palliative Medicine","id":"ITEM-1","issue":"1","issued":{"date-parts":[["2005"]]},"page":"36-48","publisher":"Mary Ann Liebert, Inc. 2 Madison Avenue Larchmont, NY 10538 USA","title":"Attitudes, experiences, and beliefs affecting end-of-life decision-making among homeless individuals","type":"article-journal","volume":"8"},"uris":["http://www.mendeley.com/documents/?uuid=bf875ec3-bbe0-3d22-b3ec-c1f5dfbcd8f0"]}],"mendeley":{"formattedCitation":"(265)","plainTextFormattedCitation":"(265)","previouslyFormattedCitation":"(264)"},"properties":{"noteIndex":0},"schema":"https://github.com/citation-style-language/schema/raw/master/csl-citation.json"}</w:instrText>
      </w:r>
      <w:r w:rsidRPr="004C4B36">
        <w:fldChar w:fldCharType="separate"/>
      </w:r>
      <w:r w:rsidR="009B5897" w:rsidRPr="004C4B36">
        <w:t>(265)</w:t>
      </w:r>
      <w:r w:rsidRPr="004C4B36">
        <w:fldChar w:fldCharType="end"/>
      </w:r>
      <w:r w:rsidRPr="004C4B36">
        <w:t>.</w:t>
      </w:r>
      <w:r w:rsidR="00CA2674" w:rsidRPr="004C4B36">
        <w:t xml:space="preserve"> </w:t>
      </w:r>
      <w:r w:rsidRPr="004C4B36">
        <w:t xml:space="preserve">These policy </w:t>
      </w:r>
      <w:r w:rsidRPr="004C4B36">
        <w:t xml:space="preserve">barriers were not just faced in homeless organisations, but across healthcare providers more generally </w:t>
      </w:r>
      <w:r w:rsidRPr="004C4B36">
        <w:fldChar w:fldCharType="begin" w:fldLock="1"/>
      </w:r>
      <w:r w:rsidR="009B5897" w:rsidRPr="004C4B36">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professionals","type":"article-journal","volume":"11"},"uris":["http://www.mendeley.com/documents/?uuid=7544795d-f1ad-3a1b-8887-755243c6a773"]},{"id":"ITEM-2","itemData":{"DOI":"10.1186/s12904-015-0059-2","ISSN":"1472-684X","abstract":"With an ever increasing number of individuals living with chronic and terminal illnesses, palliative care as an emerging field is poised for unprecedented expansion. Today’s rising recognition of its key role in patients’ illnesses has led to increased interest in access to palliative care. It is known that homelessness as a social determinant of health has been associated with decreased access to health resources in spite of poorer health outcomes and some would argue, higher need. This article aims to discuss the current state of affairs with regards to accessing palliative care for the homeless in Canada. Recent review of the literature reveals differential access to palliative care services and outcomes with differing socio-economic status (SES). Notably, individuals of lower SES and in particular, those who are homeless have poorer health outcomes in addition to poor access to quality palliative care. Current palliative care services are ill equipped to care for this vulnerable population and most programs are built upon an infrastructure that is prohibitive for the homeless to access its services. A preliminary review of existing Canadian programs in place to address this gap in access identified a paucity of sporadic palliative care programs across the country with a focus on homeless and vulnerably-housed individuals. It is apparent that there is no unified national strategy to address this gap in access. The changing landscape of the Canadian population calls for an expansion of palliative care as a field and as many have put it, as a right. The right to access quality palliative and end of life care should not be confined to particular population groups. This article calls for the development of a unified national strategy to address this glaring gap in our healthcare provision and advocates for attention to and adoption of policy and processes that would support the homeless populations’ right to quality palliative care.","author":[{"dropping-particle":"","family":"Huynh","given":"Lise","non-dropping-particle":"","parse-names":false,"suffix":""},{"dropping-particle":"","family":"Henry","given":"Blair","non-dropping-particle":"","parse-names":false,"suffix":""},{"dropping-particle":"","family":"Dosani","given":"Naheed","non-dropping-particle":"","parse-names":false,"suffix":""}],"container-title":"BMC Palliative Care","id":"ITEM-2","issue":"1","issued":{"date-parts":[["2015"]]},"page":"62","publisher":"BioMed Central","title":"Minding the gap: Access to palliative care and the homeless","type":"article-journal","volume":"14"},"uris":["http://www.mendeley.com/documents/?uuid=14840a45-c771-366a-8c64-209d0d213c91"]},{"id":"ITEM-3","itemData":{"DOI":"10.1080/02763890802664588","ISSN":"0276-3893","abstract":"This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Elderly","id":"ITEM-3","issue":"1-2","issued":{"date-parts":[["2009"]]},"page":"29-46","publisher":"Taylor &amp; Francis Group","title":"Weathering the storm: Palliative care and elderly homeless persons","type":"article-journal","volume":"23"},"uris":["http://www.mendeley.com/documents/?uuid=65e47127-ea9d-3fb6-9ed1-739418cbceb9"]}],"mendeley":{"formattedCitation":"(259,261,273)","plainTextFormattedCitation":"(259,261,273)","previouslyFormattedCitation":"(258,260,272)"},"properties":{"noteIndex":0},"schema":"https://github.com/citation-style-language/schema/raw/master/csl-citation.json"}</w:instrText>
      </w:r>
      <w:r w:rsidRPr="004C4B36">
        <w:fldChar w:fldCharType="separate"/>
      </w:r>
      <w:r w:rsidR="009B5897" w:rsidRPr="004C4B36">
        <w:t>(259,261,273)</w:t>
      </w:r>
      <w:r w:rsidRPr="004C4B36">
        <w:fldChar w:fldCharType="end"/>
      </w:r>
      <w:r w:rsidRPr="004C4B36">
        <w:t>.</w:t>
      </w:r>
    </w:p>
    <w:p w14:paraId="01085A82" w14:textId="78A2160A" w:rsidR="00183361" w:rsidRPr="004C4B36" w:rsidRDefault="00183361" w:rsidP="00183361">
      <w:pPr>
        <w:pStyle w:val="Paragraph"/>
      </w:pPr>
      <w:r w:rsidRPr="004C4B36">
        <w:t xml:space="preserve">More broadly, risk management policies may prevent the delivery of palliative care in settings such as hostels, supportive housing or shelters, </w:t>
      </w:r>
      <w:r w:rsidR="00FD772F" w:rsidRPr="004C4B36">
        <w:t>denying</w:t>
      </w:r>
      <w:r w:rsidRPr="004C4B36">
        <w:t xml:space="preserve"> homeless populations the option of ’dying in place’ </w:t>
      </w:r>
      <w:r w:rsidRPr="004C4B36">
        <w:fldChar w:fldCharType="begin" w:fldLock="1"/>
      </w:r>
      <w:r w:rsidR="009B5897" w:rsidRPr="004C4B36">
        <w:instrText>ADDIN CSL_CITATION {"citationItems":[{"id":"ITEM-1","itemData":{"author":[{"dropping-particle":"","family":"Stajduhar","given":"Kelli I","non-dropping-particle":"","parse-names":false,"suffix":""},{"dropping-particle":"","family":"Mollison","given":"Ashley","non-dropping-particle":"","parse-names":false,"suffix":""}],"id":"ITEM-1","issue":"November","issued":{"date-parts":[["2018"]]},"publisher":"University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mendeley":{"formattedCitation":"(274)","plainTextFormattedCitation":"(274)","previouslyFormattedCitation":"(273)"},"properties":{"noteIndex":0},"schema":"https://github.com/citation-style-language/schema/raw/master/csl-citation.json"}</w:instrText>
      </w:r>
      <w:r w:rsidRPr="004C4B36">
        <w:fldChar w:fldCharType="separate"/>
      </w:r>
      <w:r w:rsidR="009B5897" w:rsidRPr="004C4B36">
        <w:t>(274)</w:t>
      </w:r>
      <w:r w:rsidRPr="004C4B36">
        <w:fldChar w:fldCharType="end"/>
      </w:r>
      <w:r w:rsidRPr="004C4B36">
        <w:t>.</w:t>
      </w:r>
    </w:p>
    <w:p w14:paraId="3884EC2B" w14:textId="77777777" w:rsidR="00183361" w:rsidRPr="004C4B36" w:rsidRDefault="00183361" w:rsidP="00584362">
      <w:pPr>
        <w:pStyle w:val="Subhead"/>
        <w:rPr>
          <w:noProof w:val="0"/>
        </w:rPr>
      </w:pPr>
      <w:r w:rsidRPr="004C4B36">
        <w:rPr>
          <w:noProof w:val="0"/>
        </w:rPr>
        <w:t>Lack of specialist resources</w:t>
      </w:r>
    </w:p>
    <w:p w14:paraId="5E64F746" w14:textId="3CB07616" w:rsidR="00183361" w:rsidRPr="004C4B36" w:rsidRDefault="00183361" w:rsidP="00183361">
      <w:pPr>
        <w:pStyle w:val="Paragraph"/>
      </w:pPr>
      <w:r w:rsidRPr="004C4B36">
        <w:t>In other cases, a lack of specialist resources, or the ability to link up with specialists, created barriers to accessing palliative care for homeless persons.</w:t>
      </w:r>
      <w:r w:rsidR="00CA2674" w:rsidRPr="004C4B36">
        <w:t xml:space="preserve"> </w:t>
      </w:r>
      <w:r w:rsidRPr="004C4B36">
        <w:t xml:space="preserve">In their systematic review of qualitative research, Hudson et al. (2016) highlighted that some homelessness organisations found it difficult to access specialised support services, especially given organisations had limitations on what prior medical history they could ascertain from homeless persons </w:t>
      </w:r>
      <w:r w:rsidRPr="004C4B36">
        <w:fldChar w:fldCharType="begin" w:fldLock="1"/>
      </w:r>
      <w:r w:rsidR="009B5897" w:rsidRPr="004C4B36">
        <w:instrText>ADDIN CSL_CITATION {"citationItems":[{"id":"ITEM-1","itemData":{"DOI":"10.1186/s12904-016-0168-6","ISSN":"1472-684X","abstract":"People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Care","id":"ITEM-1","issued":{"date-parts":[["2016","12"]]},"page":"96","publisher":"BioMed Central","title":"Challenges to access and provision of palliative care for people who are homeless: A systematic review of qualitative research","type":"article-journal","volume":"15"},"uris":["http://www.mendeley.com/documents/?uuid=6f6af178-cd9e-45ad-bc1d-253e81910482"]}],"mendeley":{"formattedCitation":"(257)","plainTextFormattedCitation":"(257)","previouslyFormattedCitation":"(256)"},"properties":{"noteIndex":0},"schema":"https://github.com/citation-style-language/schema/raw/master/csl-citation.json"}</w:instrText>
      </w:r>
      <w:r w:rsidRPr="004C4B36">
        <w:fldChar w:fldCharType="separate"/>
      </w:r>
      <w:r w:rsidR="009B5897" w:rsidRPr="004C4B36">
        <w:t>(257)</w:t>
      </w:r>
      <w:r w:rsidRPr="004C4B36">
        <w:fldChar w:fldCharType="end"/>
      </w:r>
      <w:r w:rsidRPr="004C4B36">
        <w:t>.</w:t>
      </w:r>
      <w:r w:rsidR="00CA2674" w:rsidRPr="004C4B36">
        <w:t xml:space="preserve"> </w:t>
      </w:r>
      <w:r w:rsidRPr="004C4B36">
        <w:t xml:space="preserve">This was most apparent in homeless hostels, where the environment was not conducive to providing care at end-of-life (e.g. having a lack of private spaces for palliative care to be provided, and a lack of resources to dedicate toward linking up with external services) </w:t>
      </w:r>
      <w:r w:rsidRPr="004C4B36">
        <w:fldChar w:fldCharType="begin" w:fldLock="1"/>
      </w:r>
      <w:r w:rsidR="009B5897" w:rsidRPr="004C4B36">
        <w:instrText>ADDIN CSL_CITATION {"citationItems":[{"id":"ITEM-1","itemData":{"DOI":"10.1186/s12904-016-0168-6","ISSN":"1472-684X","abstract":"People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Care","id":"ITEM-1","issued":{"date-parts":[["2016","12"]]},"page":"96","publisher":"BioMed Central","title":"Challenges to access and provision of palliative care for people who are homeless: A systematic review of qualitative research","type":"article-journal","volume":"15"},"uris":["http://www.mendeley.com/documents/?uuid=6f6af178-cd9e-45ad-bc1d-253e81910482"]},{"id":"ITEM-2","itemData":{"URL":"http://homelesshub.ca/blog/how-do-people-experiencing-homelessness-get-palliative-care","accessed":{"date-parts":[["2018","3","28"]]},"author":[{"dropping-particle":"","family":"Woolley","given":"Emma","non-dropping-particle":"","parse-names":false,"suffix":""}],"container-title":"Homeless Hub","id":"ITEM-2","issued":{"date-parts":[["2016"]]},"title":"How do people experiencing homelessness get palliative care?","type":"webpage"},"uris":["http://www.mendeley.com/documents/?uuid=d689ff57-cd9a-3e29-8735-64f20d3b7d5c"]}],"mendeley":{"formattedCitation":"(257,275)","plainTextFormattedCitation":"(257,275)","previouslyFormattedCitation":"(256,274)"},"properties":{"noteIndex":0},"schema":"https://github.com/citation-style-language/schema/raw/master/csl-citation.json"}</w:instrText>
      </w:r>
      <w:r w:rsidRPr="004C4B36">
        <w:fldChar w:fldCharType="separate"/>
      </w:r>
      <w:r w:rsidR="009B5897" w:rsidRPr="004C4B36">
        <w:t>(257,275)</w:t>
      </w:r>
      <w:r w:rsidRPr="004C4B36">
        <w:fldChar w:fldCharType="end"/>
      </w:r>
      <w:r w:rsidRPr="004C4B36">
        <w:t>.</w:t>
      </w:r>
    </w:p>
    <w:p w14:paraId="626F32F0" w14:textId="43857E67" w:rsidR="00183361" w:rsidRPr="004C4B36" w:rsidRDefault="00183361" w:rsidP="00183361">
      <w:pPr>
        <w:pStyle w:val="Paragraph"/>
      </w:pPr>
      <w:r w:rsidRPr="004C4B36">
        <w:t>In a Canadian study, while</w:t>
      </w:r>
      <w:r w:rsidR="0002769F" w:rsidRPr="004C4B36">
        <w:t xml:space="preserve"> health and social care</w:t>
      </w:r>
      <w:r w:rsidRPr="004C4B36">
        <w:t xml:space="preserve"> service providers reported offering palliative care services, most had not received any formal training in the area </w:t>
      </w:r>
      <w:r w:rsidRPr="004C4B36">
        <w:fldChar w:fldCharType="begin" w:fldLock="1"/>
      </w:r>
      <w:r w:rsidR="009B5897" w:rsidRPr="004C4B36">
        <w:instrText>ADDIN CSL_CITATION {"citationItems":[{"id":"ITEM-1","itemData":{"id":"ITEM-1","issued":{"date-parts":[["2018"]]},"publisher":"Dilico Anishinabek Family Care","publisher-place":"Ontario","title":"Palliative care for vulnerable and underserved populations: Needs assessment report","type":"book"},"uris":["http://www.mendeley.com/documents/?uuid=e448fc29-dcd8-4e46-8be6-123c7c02519a"]}],"mendeley":{"formattedCitation":"(268)","plainTextFormattedCitation":"(268)","previouslyFormattedCitation":"(267)"},"properties":{"noteIndex":0},"schema":"https://github.com/citation-style-language/schema/raw/master/csl-citation.json"}</w:instrText>
      </w:r>
      <w:r w:rsidRPr="004C4B36">
        <w:fldChar w:fldCharType="separate"/>
      </w:r>
      <w:r w:rsidR="009B5897" w:rsidRPr="004C4B36">
        <w:t>(268)</w:t>
      </w:r>
      <w:r w:rsidRPr="004C4B36">
        <w:fldChar w:fldCharType="end"/>
      </w:r>
      <w:r w:rsidRPr="004C4B36">
        <w:t>.</w:t>
      </w:r>
    </w:p>
    <w:p w14:paraId="5F01FA5A" w14:textId="77777777" w:rsidR="00183361" w:rsidRPr="004C4B36" w:rsidRDefault="00183361" w:rsidP="00584362">
      <w:pPr>
        <w:pStyle w:val="Subhead"/>
        <w:rPr>
          <w:noProof w:val="0"/>
        </w:rPr>
      </w:pPr>
      <w:r w:rsidRPr="004C4B36">
        <w:rPr>
          <w:noProof w:val="0"/>
        </w:rPr>
        <w:t>Lack of planning</w:t>
      </w:r>
    </w:p>
    <w:p w14:paraId="69EE2E60" w14:textId="7D4F4DC6" w:rsidR="00183361" w:rsidRPr="004C4B36" w:rsidRDefault="00183361" w:rsidP="00183361">
      <w:pPr>
        <w:pStyle w:val="Paragraph"/>
      </w:pPr>
      <w:r w:rsidRPr="004C4B36">
        <w:t>Finally, a lack of planning for palliative care provision is a major organisational barrier faced by homeless populations.</w:t>
      </w:r>
      <w:r w:rsidR="00CA2674" w:rsidRPr="004C4B36">
        <w:t xml:space="preserve"> </w:t>
      </w:r>
      <w:r w:rsidRPr="004C4B36">
        <w:t xml:space="preserve">In an in-depth case study of a homeless person in Melbourne, MacWilliams et al. (2014) detailed the significant lack of planning for multi-disciplinary care between service providers, resulting in multiple late-stage hospitalisations rather than appropriate </w:t>
      </w:r>
      <w:r w:rsidRPr="004C4B36">
        <w:lastRenderedPageBreak/>
        <w:t xml:space="preserve">palliative care </w:t>
      </w:r>
      <w:r w:rsidRPr="004C4B36">
        <w:fldChar w:fldCharType="begin" w:fldLock="1"/>
      </w:r>
      <w:r w:rsidR="009B5897" w:rsidRPr="004C4B36">
        <w:instrText>ADDIN CSL_CITATION {"citationItems":[{"id":"ITEM-1","itemData":{"DOI":"10.12968/ijpn.2014.20.2.83","ISBN":"1357-6321","ISSN":"1357-6321","PMID":"24577214","abstract":"Most terminally ill people express a preference for dying at home. Within established models of palliative care, achieving death at home is a particular challenge for homeless people. This paper describes a quality-improvement project undertaken by a community-based palliative care service in Melbourne, Australia, to understand homeless people's palliative care needs and the challenges that workers face. Six semi-structured interviews with workers in hospital and community-based settings were undertaken and a case study documented. The results were used to initiate discussion about how policy and protocols for the community-based palliative care service might serve this population more effectively. The findings confirmed that homeless people have complex psychosocial and medical needs. They may be periodically uncontactable or living in unsafe settings, experience isolation from social support networks, and have issues of compliance with treatment protocols exacerbated by mental health problems and/or substance abuse. Service providers had particular challenges in meeting the palliative care needs of homeless people. A flexible, compassionate, and coordinated response is required, and more work is needed to explore how the needs of this particular group can be met.","author":[{"dropping-particle":"","family":"MacWilliams","given":"Judy","non-dropping-particle":"","parse-names":false,"suffix":""},{"dropping-particle":"","family":"Bramwell","given":"Michael","non-dropping-particle":"","parse-names":false,"suffix":""},{"dropping-particle":"","family":"Brown","given":"Sally","non-dropping-particle":"","parse-names":false,"suffix":""},{"dropping-particle":"","family":"O'Connor","given":"Margaret","non-dropping-particle":"","parse-names":false,"suffix":""}],"container-title":"International Journal of Palliative Nursing","id":"ITEM-1","issue":"2","issued":{"date-parts":[["2014"]]},"page":"83-88","title":"Reaching out to Ray: Delivering palliative care services to a homeless person in Melbourne, Australia","type":"article-journal","volume":"20"},"uris":["http://www.mendeley.com/documents/?uuid=d9682554-8058-4c7e-8b5f-37f6972ffc7f"]}],"mendeley":{"formattedCitation":"(256)","plainTextFormattedCitation":"(256)","previouslyFormattedCitation":"(255)"},"properties":{"noteIndex":0},"schema":"https://github.com/citation-style-language/schema/raw/master/csl-citation.json"}</w:instrText>
      </w:r>
      <w:r w:rsidRPr="004C4B36">
        <w:fldChar w:fldCharType="separate"/>
      </w:r>
      <w:r w:rsidR="009B5897" w:rsidRPr="004C4B36">
        <w:t>(256)</w:t>
      </w:r>
      <w:r w:rsidRPr="004C4B36">
        <w:fldChar w:fldCharType="end"/>
      </w:r>
      <w:r w:rsidRPr="004C4B36">
        <w:t>.</w:t>
      </w:r>
      <w:r w:rsidR="00CA2674" w:rsidRPr="004C4B36">
        <w:t xml:space="preserve"> </w:t>
      </w:r>
      <w:r w:rsidRPr="004C4B36">
        <w:t xml:space="preserve">It was noted elsewhere that poor communication between health providers resulted in a lack of </w:t>
      </w:r>
      <w:r w:rsidR="0002769F" w:rsidRPr="004C4B36">
        <w:t xml:space="preserve">continuity of care for </w:t>
      </w:r>
      <w:r w:rsidR="00A41D4E" w:rsidRPr="004C4B36">
        <w:t>individual</w:t>
      </w:r>
      <w:r w:rsidR="0002769F" w:rsidRPr="004C4B36">
        <w:t xml:space="preserve">s, </w:t>
      </w:r>
      <w:r w:rsidRPr="004C4B36">
        <w:t xml:space="preserve">including poor discharge planning from hospitals </w:t>
      </w:r>
      <w:r w:rsidRPr="004C4B36">
        <w:fldChar w:fldCharType="begin" w:fldLock="1"/>
      </w:r>
      <w:r w:rsidR="009B5897" w:rsidRPr="004C4B36">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mendeley":{"formattedCitation":"(259)","plainTextFormattedCitation":"(259)","previouslyFormattedCitation":"(258)"},"properties":{"noteIndex":0},"schema":"https://github.com/citation-style-language/schema/raw/master/csl-citation.json"}</w:instrText>
      </w:r>
      <w:r w:rsidRPr="004C4B36">
        <w:fldChar w:fldCharType="separate"/>
      </w:r>
      <w:r w:rsidR="009B5897" w:rsidRPr="004C4B36">
        <w:t>(259)</w:t>
      </w:r>
      <w:r w:rsidRPr="004C4B36">
        <w:fldChar w:fldCharType="end"/>
      </w:r>
      <w:r w:rsidR="0002769F" w:rsidRPr="004C4B36">
        <w:t xml:space="preserve">, and that late referral and </w:t>
      </w:r>
      <w:r w:rsidRPr="004C4B36">
        <w:t xml:space="preserve">access also presented key challenges </w:t>
      </w:r>
      <w:r w:rsidRPr="004C4B36">
        <w:fldChar w:fldCharType="begin" w:fldLock="1"/>
      </w:r>
      <w:r w:rsidR="009B5897" w:rsidRPr="004C4B36">
        <w:instrText>ADDIN CSL_CITATION {"citationItems":[{"id":"ITEM-1","itemData":{"DOI":"10.1186/s12904-018-0368-3","ISSN":"1472684X","abstract":"Background: People experiencing homelessness often encounter progressive incurable somatic diseases in combination with psychiatric and psychosocial problems, and many need palliative care at the end of their lives. Little is known about how palliative care for this group can be started in good time and provided optimally. The objective of this paper is to give insight into the extent people experiencing homelessness have access to good palliative care.","author":[{"dropping-particle":"","family":"Veer","given":"Anke J.E.","non-dropping-particle":"De","parse-names":false,"suffix":""},{"dropping-particle":"","family":"Stringer","given":"Barbara","non-dropping-particle":"","parse-names":false,"suffix":""},{"dropping-particle":"","family":"Meijel","given":"Berno","non-dropping-particle":"Van","parse-names":false,"suffix":""},{"dropping-particle":"","family":"Verkaik","given":"Renate","non-dropping-particle":"","parse-names":false,"suffix":""},{"dropping-particle":"","family":"Francke","given":"Anneke L.","non-dropping-particle":"","parse-names":false,"suffix":""}],"container-title":"BMC Palliative Care","id":"ITEM-1","issue":"1","issued":{"date-parts":[["2018"]]},"page":"119","publisher":"BMC Palliative Care","title":"Access to palliative care for homeless people: Complex lives, complex care","type":"article-journal","volume":"17"},"uris":["http://www.mendeley.com/documents/?uuid=34312edf-a0d5-40c0-be86-a2d993410288"]}],"mendeley":{"formattedCitation":"(269)","plainTextFormattedCitation":"(269)","previouslyFormattedCitation":"(268)"},"properties":{"noteIndex":0},"schema":"https://github.com/citation-style-language/schema/raw/master/csl-citation.json"}</w:instrText>
      </w:r>
      <w:r w:rsidRPr="004C4B36">
        <w:fldChar w:fldCharType="separate"/>
      </w:r>
      <w:r w:rsidR="009B5897" w:rsidRPr="004C4B36">
        <w:t>(269)</w:t>
      </w:r>
      <w:r w:rsidRPr="004C4B36">
        <w:fldChar w:fldCharType="end"/>
      </w:r>
      <w:r w:rsidRPr="004C4B36">
        <w:t>.</w:t>
      </w:r>
      <w:r w:rsidR="00CA2674" w:rsidRPr="004C4B36">
        <w:t xml:space="preserve"> </w:t>
      </w:r>
      <w:r w:rsidRPr="004C4B36">
        <w:t xml:space="preserve">Contributing to the lack of planning may be the prioritisation of the most immediate needs, not only by those experiencing homelessness but also the services that support them, and the ‘unexpected’ nature of death from life-limiting conditions (as opposed to drug overdose, accidents, or other causes of sudden death) </w:t>
      </w:r>
      <w:r w:rsidRPr="004C4B36">
        <w:fldChar w:fldCharType="begin" w:fldLock="1"/>
      </w:r>
      <w:r w:rsidR="009B5897" w:rsidRPr="004C4B36">
        <w:instrText>ADDIN CSL_CITATION {"citationItems":[{"id":"ITEM-1","itemData":{"author":[{"dropping-particle":"","family":"Stajduhar","given":"Kelli I","non-dropping-particle":"","parse-names":false,"suffix":""},{"dropping-particle":"","family":"Mollison","given":"Ashley","non-dropping-particle":"","parse-names":false,"suffix":""}],"id":"ITEM-1","issue":"November","issued":{"date-parts":[["2018"]]},"publisher":"University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mendeley":{"formattedCitation":"(274)","plainTextFormattedCitation":"(274)","previouslyFormattedCitation":"(273)"},"properties":{"noteIndex":0},"schema":"https://github.com/citation-style-language/schema/raw/master/csl-citation.json"}</w:instrText>
      </w:r>
      <w:r w:rsidRPr="004C4B36">
        <w:fldChar w:fldCharType="separate"/>
      </w:r>
      <w:r w:rsidR="009B5897" w:rsidRPr="004C4B36">
        <w:t>(274)</w:t>
      </w:r>
      <w:r w:rsidRPr="004C4B36">
        <w:fldChar w:fldCharType="end"/>
      </w:r>
      <w:r w:rsidRPr="004C4B36">
        <w:t>.</w:t>
      </w:r>
    </w:p>
    <w:p w14:paraId="7176175A" w14:textId="77777777" w:rsidR="00183361" w:rsidRPr="004C4B36" w:rsidRDefault="00183361" w:rsidP="00584362">
      <w:pPr>
        <w:pStyle w:val="Heading4"/>
        <w:rPr>
          <w:noProof w:val="0"/>
          <w:lang w:val="en-GB"/>
        </w:rPr>
      </w:pPr>
      <w:r w:rsidRPr="004C4B36">
        <w:rPr>
          <w:noProof w:val="0"/>
          <w:lang w:val="en-GB"/>
        </w:rPr>
        <w:t>Health professional barriers</w:t>
      </w:r>
    </w:p>
    <w:p w14:paraId="5A6AC8E9" w14:textId="6A9A67F3" w:rsidR="00183361" w:rsidRPr="004C4B36" w:rsidRDefault="00183361" w:rsidP="00183361">
      <w:pPr>
        <w:pStyle w:val="Paragraph"/>
        <w:rPr>
          <w:lang w:eastAsia="en-AU"/>
        </w:rPr>
      </w:pPr>
      <w:r w:rsidRPr="004C4B36">
        <w:rPr>
          <w:lang w:eastAsia="en-AU"/>
        </w:rPr>
        <w:t xml:space="preserve">Key health professional-related barriers to accessing palliative care for homeless populations </w:t>
      </w:r>
      <w:r w:rsidR="00F561FC" w:rsidRPr="004C4B36">
        <w:rPr>
          <w:lang w:eastAsia="en-AU"/>
        </w:rPr>
        <w:t>included</w:t>
      </w:r>
      <w:r w:rsidRPr="004C4B36">
        <w:rPr>
          <w:lang w:eastAsia="en-AU"/>
        </w:rPr>
        <w:t xml:space="preserve"> a lack of knowledge, experience and/or training in providi</w:t>
      </w:r>
      <w:r w:rsidR="00F561FC" w:rsidRPr="004C4B36">
        <w:rPr>
          <w:lang w:eastAsia="en-AU"/>
        </w:rPr>
        <w:t>ng care for homeless persons, and</w:t>
      </w:r>
      <w:r w:rsidRPr="004C4B36">
        <w:rPr>
          <w:lang w:eastAsia="en-AU"/>
        </w:rPr>
        <w:t xml:space="preserve"> negative provider attitudes and behaviours </w:t>
      </w:r>
      <w:r w:rsidRPr="004C4B36">
        <w:rPr>
          <w:lang w:eastAsia="en-AU"/>
        </w:rPr>
        <w:fldChar w:fldCharType="begin" w:fldLock="1"/>
      </w:r>
      <w:r w:rsidR="009B5897" w:rsidRPr="004C4B36">
        <w:rPr>
          <w:lang w:eastAsia="en-AU"/>
        </w:rPr>
        <w:instrText>ADDIN CSL_CITATION {"citationItems":[{"id":"ITEM-1","itemData":{"author":[{"dropping-particle":"","family":"Collier","given":"Roger","non-dropping-particle":"","parse-names":false,"suffix":""}],"container-title":"Canadian Medical Association Journal","id":"ITEM-1","issue":"6","issued":{"date-parts":[["2011"]]},"page":"E317-8","title":"Bringing palliative care to the homeless","type":"article-journal","volume":"183"},"uris":["http://www.mendeley.com/documents/?uuid=143cc59f-7030-3c62-abf0-e3fc6d77c058"]},{"id":"ITEM-2","itemData":{"author":[{"dropping-particle":"","family":"West","given":"K","non-dropping-particle":"","parse-names":false,"suffix":""},{"dropping-particle":"","family":"Wrobel","given":"B","non-dropping-particle":"","parse-names":false,"suffix":""},{"dropping-particle":"","family":"Coatsworth","given":"A","non-dropping-particle":"","parse-names":false,"suffix":""},{"dropping-particle":"","family":"Pallotta","given":"S","non-dropping-particle":"","parse-names":false,"suffix":""}],"container-title":"Innovation in Aging","id":"ITEM-2","issue":"S1","issued":{"date-parts":[["2018"]]},"page":"529","title":"Palliative care for the homeless: a scoping review","type":"article-journal","volume":"2"},"uris":["http://www.mendeley.com/documents/?uuid=32b93752-1df8-4b0c-8cf9-e7d2a95f3ff5"]}],"mendeley":{"formattedCitation":"(258,276)","plainTextFormattedCitation":"(258,276)","previouslyFormattedCitation":"(257,275)"},"properties":{"noteIndex":0},"schema":"https://github.com/citation-style-language/schema/raw/master/csl-citation.json"}</w:instrText>
      </w:r>
      <w:r w:rsidRPr="004C4B36">
        <w:rPr>
          <w:lang w:eastAsia="en-AU"/>
        </w:rPr>
        <w:fldChar w:fldCharType="separate"/>
      </w:r>
      <w:r w:rsidR="009B5897" w:rsidRPr="004C4B36">
        <w:rPr>
          <w:lang w:eastAsia="en-AU"/>
        </w:rPr>
        <w:t>(258,276)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For many health professionals, the extent of training in respect to working with homeless and marginalised populations is minimal </w:t>
      </w:r>
      <w:r w:rsidRPr="004C4B36">
        <w:rPr>
          <w:lang w:eastAsia="en-AU"/>
        </w:rPr>
        <w:fldChar w:fldCharType="begin" w:fldLock="1"/>
      </w:r>
      <w:r w:rsidR="009B5897" w:rsidRPr="004C4B36">
        <w:rPr>
          <w:lang w:eastAsia="en-AU"/>
        </w:rPr>
        <w:instrText>ADDIN CSL_CITATION {"citationItems":[{"id":"ITEM-1","itemData":{"author":[{"dropping-particle":"","family":"Collier","given":"Roger","non-dropping-particle":"","parse-names":false,"suffix":""}],"container-title":"Canadian Medical Association Journal","id":"ITEM-1","issue":"6","issued":{"date-parts":[["2011"]]},"page":"E317-8","title":"Bringing palliative care to the homeless","type":"article-journal","volume":"183"},"uris":["http://www.mendeley.com/documents/?uuid=143cc59f-7030-3c62-abf0-e3fc6d77c058"]}],"mendeley":{"formattedCitation":"(258)","plainTextFormattedCitation":"(258)","previouslyFormattedCitation":"(257)"},"properties":{"noteIndex":0},"schema":"https://github.com/citation-style-language/schema/raw/master/csl-citation.json"}</w:instrText>
      </w:r>
      <w:r w:rsidRPr="004C4B36">
        <w:rPr>
          <w:lang w:eastAsia="en-AU"/>
        </w:rPr>
        <w:fldChar w:fldCharType="separate"/>
      </w:r>
      <w:r w:rsidR="009B5897" w:rsidRPr="004C4B36">
        <w:rPr>
          <w:lang w:eastAsia="en-AU"/>
        </w:rPr>
        <w:t>(258)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Further, as homeless persons access primary care at a much lower rate and at later stages of ill-health</w:t>
      </w:r>
      <w:r w:rsidR="00CA2674" w:rsidRPr="004C4B36">
        <w:rPr>
          <w:lang w:eastAsia="en-AU"/>
        </w:rPr>
        <w:t xml:space="preserve"> </w:t>
      </w:r>
      <w:r w:rsidRPr="004C4B36">
        <w:rPr>
          <w:lang w:eastAsia="en-AU"/>
        </w:rPr>
        <w:t xml:space="preserve">than the general population, many primary care providers have little experience in working with this population </w:t>
      </w:r>
      <w:r w:rsidRPr="004C4B36">
        <w:rPr>
          <w:lang w:eastAsia="en-AU"/>
        </w:rPr>
        <w:fldChar w:fldCharType="begin" w:fldLock="1"/>
      </w:r>
      <w:r w:rsidR="009B5897" w:rsidRPr="004C4B36">
        <w:rPr>
          <w:lang w:eastAsia="en-AU"/>
        </w:rPr>
        <w:instrText>ADDIN CSL_CITATION {"citationItems":[{"id":"ITEM-1","itemData":{"DOI":"10.1186/s12904-016-0168-6","ISSN":"1472-684X","abstract":"People who are homeless or vulnerably housed are a marginalized group who often experience high rates of morbidity and die young as a result of complex problems. Access to health care and support can be challenging, with access to palliative care even more so. This review presents a synthesis of published qualitative research exploring from the perspective of homeless people and those working to support them, current challenges to palliative care access and provision, in addition to suggestions for what may improve palliative care for this population. Systematic review of qualitative research analysed using thematic synthesis. PsycINFO, Medline, Sociological Abstracts, Social Services Abstracts, Science citations index and CINAHL were searched up to September 2016. Thematic synthesis involved a three-step inductive process to develop a deeper understanding of the challenges to and suggestions for the access and provision of palliative care for homeless people. Thirteen qualitative articles, reporting nine studies were identified. The challenges to access and provision to palliative care were drawn from the data covering three broad areas, namely “the chaotic lifestyles sometimes associated with being homeless”, “the delivery of palliative care within a hostel for homeless people” and provision within “mainstream health care systems”. Obstacles were related to homeless persons competing day-to-day priorities, their experience of stigma in mainstream settings, the high burden on hostel staff in supporting residents at the end of life and inflexibility in mainstream health care systems. Suggestions for improving access to palliative care include building trust between homeless persons and health professionals, increasing collaboration between and flexibility within services, and providing more training and support for all professionals. The provision of palliative care can be complicated for all populations, however delivering palliative care for people who are homeless is influenced by a potentially greater and more varied range of factors, on both individual and systemic levels, than providing palliative care for the housed population. Careful consideration and potentially great changes will be needed within health care systems to ensure homeless populations have equitable access to palliative care.","author":[{"dropping-particle":"","family":"Hudson","given":"Briony F.","non-dropping-particle":"","parse-names":false,"suffix":""},{"dropping-particle":"","family":"Flemming","given":"Kate","non-dropping-particle":"","parse-names":false,"suffix":""},{"dropping-particle":"","family":"Shulman","given":"Caroline","non-dropping-particle":"","parse-names":false,"suffix":""},{"dropping-particle":"","family":"Candy","given":"Bridget","non-dropping-particle":"","parse-names":false,"suffix":""}],"container-title":"BMC Palliative Care","id":"ITEM-1","issued":{"date-parts":[["2016","12"]]},"page":"96","publisher":"BioMed Central","title":"Challenges to access and provision of palliative care for people who are homeless: A systematic review of qualitative research","type":"article-journal","volume":"15"},"uris":["http://www.mendeley.com/documents/?uuid=6f6af178-cd9e-45ad-bc1d-253e81910482"]}],"mendeley":{"formattedCitation":"(257)","plainTextFormattedCitation":"(257)","previouslyFormattedCitation":"(256)"},"properties":{"noteIndex":0},"schema":"https://github.com/citation-style-language/schema/raw/master/csl-citation.json"}</w:instrText>
      </w:r>
      <w:r w:rsidRPr="004C4B36">
        <w:rPr>
          <w:lang w:eastAsia="en-AU"/>
        </w:rPr>
        <w:fldChar w:fldCharType="separate"/>
      </w:r>
      <w:r w:rsidR="009B5897" w:rsidRPr="004C4B36">
        <w:rPr>
          <w:lang w:eastAsia="en-AU"/>
        </w:rPr>
        <w:t>(257)</w:t>
      </w:r>
      <w:r w:rsidRPr="004C4B36">
        <w:rPr>
          <w:lang w:eastAsia="en-AU"/>
        </w:rPr>
        <w:fldChar w:fldCharType="end"/>
      </w:r>
      <w:r w:rsidRPr="004C4B36">
        <w:rPr>
          <w:lang w:eastAsia="en-AU"/>
        </w:rPr>
        <w:t>.</w:t>
      </w:r>
      <w:r w:rsidR="00CA2674" w:rsidRPr="004C4B36">
        <w:rPr>
          <w:lang w:eastAsia="en-AU"/>
        </w:rPr>
        <w:t xml:space="preserve"> </w:t>
      </w:r>
    </w:p>
    <w:p w14:paraId="4DAA7E2B" w14:textId="721F74E9" w:rsidR="00183361" w:rsidRPr="004C4B36" w:rsidRDefault="00183361" w:rsidP="00183361">
      <w:pPr>
        <w:pStyle w:val="Paragraph"/>
        <w:rPr>
          <w:lang w:eastAsia="en-AU"/>
        </w:rPr>
      </w:pPr>
      <w:r w:rsidRPr="004C4B36">
        <w:rPr>
          <w:lang w:eastAsia="en-AU"/>
        </w:rPr>
        <w:t>This lack of experience or knowledge of the complex health issues associated with homelessness may result in health professionals not recognising the need for palliative care in a homeless person.</w:t>
      </w:r>
      <w:r w:rsidR="00CA2674" w:rsidRPr="004C4B36">
        <w:rPr>
          <w:lang w:eastAsia="en-AU"/>
        </w:rPr>
        <w:t xml:space="preserve"> </w:t>
      </w:r>
      <w:r w:rsidRPr="004C4B36">
        <w:rPr>
          <w:lang w:eastAsia="en-AU"/>
        </w:rPr>
        <w:t xml:space="preserve">Difficulties in providing accurate diagnoses and prognoses in this population may also contribute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care","type":"article-journal","volume":"0"},"uris":["http://www.mendeley.com/documents/?uuid=5bc0ab90-1f97-3bce-8f49-44fe1c290575"]},{"id":"ITEM-2","itemData":{"DOI":"10.1186/s12904-018-0368-3","ISSN":"1472684X","abstract":"Background: People experiencing homelessness often encounter progressive incurable somatic diseases in combination with psychiatric and psychosocial problems, and many need palliative care at the end of their lives. Little is known about how palliative care for this group can be started in good time and provided optimally. The objective of this paper is to give insight into the extent people experiencing homelessness have access to good palliative care.","author":[{"dropping-particle":"","family":"Veer","given":"Anke J.E.","non-dropping-particle":"De","parse-names":false,"suffix":""},{"dropping-particle":"","family":"Stringer","given":"Barbara","non-dropping-particle":"","parse-names":false,"suffix":""},{"dropping-particle":"","family":"Meijel","given":"Berno","non-dropping-particle":"Van","parse-names":false,"suffix":""},{"dropping-particle":"","family":"Verkaik","given":"Renate","non-dropping-particle":"","parse-names":false,"suffix":""},{"dropping-particle":"","family":"Francke","given":"Anneke L.","non-dropping-particle":"","parse-names":false,"suffix":""}],"container-title":"BMC Palliative Care","id":"ITEM-2","issue":"1","issued":{"date-parts":[["2018"]]},"page":"119","publisher":"BMC Palliative Care","title":"Access to palliative care for homeless people: Complex lives, complex care","type":"article-journal","volume":"17"},"uris":["http://www.mendeley.com/documents/?uuid=34312edf-a0d5-40c0-be86-a2d993410288"]}],"mendeley":{"formattedCitation":"(255,269)","plainTextFormattedCitation":"(255,269)","previouslyFormattedCitation":"(254,268)"},"properties":{"noteIndex":0},"schema":"https://github.com/citation-style-language/schema/raw/master/csl-citation.json"}</w:instrText>
      </w:r>
      <w:r w:rsidRPr="004C4B36">
        <w:rPr>
          <w:lang w:eastAsia="en-AU"/>
        </w:rPr>
        <w:fldChar w:fldCharType="separate"/>
      </w:r>
      <w:r w:rsidR="009B5897" w:rsidRPr="004C4B36">
        <w:rPr>
          <w:lang w:eastAsia="en-AU"/>
        </w:rPr>
        <w:t>(255,269)</w:t>
      </w:r>
      <w:r w:rsidRPr="004C4B36">
        <w:rPr>
          <w:lang w:eastAsia="en-AU"/>
        </w:rPr>
        <w:fldChar w:fldCharType="end"/>
      </w:r>
      <w:r w:rsidR="00F561FC" w:rsidRPr="004C4B36">
        <w:rPr>
          <w:lang w:eastAsia="en-AU"/>
        </w:rPr>
        <w:t>.</w:t>
      </w:r>
    </w:p>
    <w:p w14:paraId="20B70433" w14:textId="04C2D727" w:rsidR="00183361" w:rsidRPr="004C4B36" w:rsidRDefault="00F561FC" w:rsidP="00183361">
      <w:pPr>
        <w:pStyle w:val="Paragraph"/>
        <w:rPr>
          <w:lang w:eastAsia="en-AU"/>
        </w:rPr>
      </w:pPr>
      <w:r w:rsidRPr="004C4B36">
        <w:rPr>
          <w:lang w:eastAsia="en-AU"/>
        </w:rPr>
        <w:t>H</w:t>
      </w:r>
      <w:r w:rsidR="00183361" w:rsidRPr="004C4B36">
        <w:rPr>
          <w:lang w:eastAsia="en-AU"/>
        </w:rPr>
        <w:t>ealth professionals may lack knowledge in two specific areas: not knowing how to talk about death and dying comfortably</w:t>
      </w:r>
      <w:r w:rsidRPr="004C4B36">
        <w:rPr>
          <w:lang w:eastAsia="en-AU"/>
        </w:rPr>
        <w:t>,</w:t>
      </w:r>
      <w:r w:rsidR="00183361" w:rsidRPr="004C4B36">
        <w:rPr>
          <w:lang w:eastAsia="en-AU"/>
        </w:rPr>
        <w:t xml:space="preserve"> and not </w:t>
      </w:r>
      <w:r w:rsidR="00183361" w:rsidRPr="004C4B36">
        <w:rPr>
          <w:lang w:eastAsia="en-AU"/>
        </w:rPr>
        <w:t xml:space="preserve">being knowledgeable about the unique issues facing homeless populations </w:t>
      </w:r>
      <w:r w:rsidR="00183361" w:rsidRPr="004C4B36">
        <w:rPr>
          <w:lang w:eastAsia="en-AU"/>
        </w:rPr>
        <w:fldChar w:fldCharType="begin" w:fldLock="1"/>
      </w:r>
      <w:r w:rsidR="009B5897" w:rsidRPr="004C4B36">
        <w:rPr>
          <w:lang w:eastAsia="en-AU"/>
        </w:rPr>
        <w:instrText>ADDIN CSL_CITATION {"citationItems":[{"id":"ITEM-1","itemData":{"DOI":"10.1177/1049909112448925","ISSN":"1049-9091","abstract":"Rates of morbidity and mortality are significantly higher in homeless populations. Homeless people experience many barriers to receive adequate palliative care. This qualitative study examines how a major urban city’s palliative care resources can be improved to increase access and better serve the homeless. Audiotaped interviews were preformed with 7 homeless care providers in Toronto, Canada, and their transcripts were analyzed using thematic analysis. The findings of the study suggest that in order to increase access and to serve the city’s terminally ill homeless better, the following 4 areas must be addressed: (1) increasing positive interaction between the health care system and the homeless, (2) training staff to deal with the unique issues confronting the homeless, (3) providing patient-centered care, and (4) diversifying the methods of delivery.","author":[{"dropping-particle":"","family":"Krakowsky","given":"Yonah","non-dropping-particle":"","parse-names":false,"suffix":""},{"dropping-particle":"","family":"Gofine","given":"Mirriam","non-dropping-particle":"","parse-names":false,"suffix":""},{"dropping-particle":"","family":"Brown","given":"Pnina","non-dropping-particle":"","parse-names":false,"suffix":""},{"dropping-particle":"","family":"Danziger","given":"Jana","non-dropping-particle":"","parse-names":false,"suffix":""},{"dropping-particle":"","family":"Knowles","given":"Holly","non-dropping-particle":"","parse-names":false,"suffix":""}],"container-title":"American Journal of Hospice and Palliative Medicine","id":"ITEM-1","issue":"3","issued":{"date-parts":[["2013"]]},"page":"268-270","title":"Increasing access—A qualitative study of homelessness and palliative care in a major urban center","type":"article-journal","volume":"30"},"uris":["http://www.mendeley.com/documents/?uuid=2ed3e4bf-c538-3875-b0d0-747cf53ad8de"]},{"id":"ITEM-2","itemData":{"DOI":"10.12968/ijpn.2014.20.2.83","ISBN":"1357-6321","ISSN":"1357-6321","PMID":"24577214","abstract":"Most terminally ill people express a preference for dying at home. Within established models of palliative care, achieving death at home is a particular challenge for homeless people. This paper describes a quality-improvement project undertaken by a community-based palliative care service in Melbourne, Australia, to understand homeless people's palliative care needs and the challenges that workers face. Six semi-structured interviews with workers in hospital and community-based settings were undertaken and a case study documented. The results were used to initiate discussion about how policy and protocols for the community-based palliative care service might serve this population more effectively. The findings confirmed that homeless people have complex psychosocial and medical needs. They may be periodically uncontactable or living in unsafe settings, experience isolation from social support networks, and have issues of compliance with treatment protocols exacerbated by mental health problems and/or substance abuse. Service providers had particular challenges in meeting the palliative care needs of homeless people. A flexible, compassionate, and coordinated response is required, and more work is needed to explore how the needs of this particular group can be met.","author":[{"dropping-particle":"","family":"MacWilliams","given":"Judy","non-dropping-particle":"","parse-names":false,"suffix":""},{"dropping-particle":"","family":"Bramwell","given":"Michael","non-dropping-particle":"","parse-names":false,"suffix":""},{"dropping-particle":"","family":"Brown","given":"Sally","non-dropping-particle":"","parse-names":false,"suffix":""},{"dropping-particle":"","family":"O'Connor","given":"Margaret","non-dropping-particle":"","parse-names":false,"suffix":""}],"container-title":"International Journal of Palliative Nursing","id":"ITEM-2","issue":"2","issued":{"date-parts":[["2014"]]},"page":"83-88","title":"Reaching out to Ray: Delivering palliative care services to a homeless person in Melbourne, Australia","type":"article-journal","volume":"20"},"uris":["http://www.mendeley.com/documents/?uuid=d9682554-8058-4c7e-8b5f-37f6972ffc7f"]}],"mendeley":{"formattedCitation":"(256,262)","plainTextFormattedCitation":"(256,262)","previouslyFormattedCitation":"(255,261)"},"properties":{"noteIndex":0},"schema":"https://github.com/citation-style-language/schema/raw/master/csl-citation.json"}</w:instrText>
      </w:r>
      <w:r w:rsidR="00183361" w:rsidRPr="004C4B36">
        <w:rPr>
          <w:lang w:eastAsia="en-AU"/>
        </w:rPr>
        <w:fldChar w:fldCharType="separate"/>
      </w:r>
      <w:r w:rsidR="009B5897" w:rsidRPr="004C4B36">
        <w:rPr>
          <w:lang w:eastAsia="en-AU"/>
        </w:rPr>
        <w:t>(256,262)</w:t>
      </w:r>
      <w:r w:rsidR="00183361" w:rsidRPr="004C4B36">
        <w:rPr>
          <w:lang w:eastAsia="en-AU"/>
        </w:rPr>
        <w:fldChar w:fldCharType="end"/>
      </w:r>
      <w:r w:rsidR="00183361" w:rsidRPr="004C4B36">
        <w:rPr>
          <w:lang w:eastAsia="en-AU"/>
        </w:rPr>
        <w:t>.</w:t>
      </w:r>
    </w:p>
    <w:p w14:paraId="2828E46E" w14:textId="4537968E" w:rsidR="00183361" w:rsidRPr="004C4B36" w:rsidRDefault="00183361" w:rsidP="00183361">
      <w:pPr>
        <w:pStyle w:val="Paragraph"/>
        <w:rPr>
          <w:lang w:eastAsia="en-AU"/>
        </w:rPr>
      </w:pPr>
      <w:r w:rsidRPr="004C4B36">
        <w:rPr>
          <w:lang w:eastAsia="en-AU"/>
        </w:rPr>
        <w:t>Cagle (2009) detailed that discrimination experienced by homeless persons when access</w:t>
      </w:r>
      <w:r w:rsidR="00F561FC" w:rsidRPr="004C4B36">
        <w:rPr>
          <w:lang w:eastAsia="en-AU"/>
        </w:rPr>
        <w:t xml:space="preserve">ing palliative care services </w:t>
      </w:r>
      <w:r w:rsidRPr="004C4B36">
        <w:rPr>
          <w:lang w:eastAsia="en-AU"/>
        </w:rPr>
        <w:t xml:space="preserve">often originates from health professionals themselves, particularly those who may be ill-equipped to deal with significant mental health issues and drug dependence in homeless populations </w:t>
      </w:r>
      <w:r w:rsidRPr="004C4B36">
        <w:rPr>
          <w:lang w:eastAsia="en-AU"/>
        </w:rPr>
        <w:fldChar w:fldCharType="begin" w:fldLock="1"/>
      </w:r>
      <w:r w:rsidR="009B5897" w:rsidRPr="004C4B36">
        <w:rPr>
          <w:lang w:eastAsia="en-AU"/>
        </w:rPr>
        <w:instrText>ADDIN CSL_CITATION {"citationItems":[{"id":"ITEM-1","itemData":{"DOI":"10.1080/02763890802664588","ISSN":"0276-3893","abstract":"This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Elderly","id":"ITEM-1","issue":"1-2","issued":{"date-parts":[["2009"]]},"page":"29-46","publisher":"Taylor &amp; Francis Group","title":"Weathering the storm: Palliative care and elderly homeless persons","type":"article-journal","volume":"23"},"uris":["http://www.mendeley.com/documents/?uuid=65e47127-ea9d-3fb6-9ed1-739418cbceb9"]}],"mendeley":{"formattedCitation":"(261)","plainTextFormattedCitation":"(261)","previouslyFormattedCitation":"(260)"},"properties":{"noteIndex":0},"schema":"https://github.com/citation-style-language/schema/raw/master/csl-citation.json"}</w:instrText>
      </w:r>
      <w:r w:rsidRPr="004C4B36">
        <w:rPr>
          <w:lang w:eastAsia="en-AU"/>
        </w:rPr>
        <w:fldChar w:fldCharType="separate"/>
      </w:r>
      <w:r w:rsidR="009B5897" w:rsidRPr="004C4B36">
        <w:rPr>
          <w:lang w:eastAsia="en-AU"/>
        </w:rPr>
        <w:t>(261)</w:t>
      </w:r>
      <w:r w:rsidRPr="004C4B36">
        <w:rPr>
          <w:lang w:eastAsia="en-AU"/>
        </w:rPr>
        <w:fldChar w:fldCharType="end"/>
      </w:r>
      <w:r w:rsidRPr="004C4B36">
        <w:rPr>
          <w:lang w:eastAsia="en-AU"/>
        </w:rPr>
        <w:t xml:space="preserve">. </w:t>
      </w:r>
    </w:p>
    <w:p w14:paraId="43D029E0" w14:textId="7D2D1668" w:rsidR="00183361" w:rsidRPr="004C4B36" w:rsidRDefault="00183361" w:rsidP="00183361">
      <w:pPr>
        <w:pStyle w:val="Paragraph"/>
      </w:pPr>
      <w:r w:rsidRPr="004C4B36">
        <w:rPr>
          <w:lang w:eastAsia="en-AU"/>
        </w:rPr>
        <w:t>Finally, health provid</w:t>
      </w:r>
      <w:r w:rsidR="00F561FC" w:rsidRPr="004C4B36">
        <w:rPr>
          <w:lang w:eastAsia="en-AU"/>
        </w:rPr>
        <w:t>ers may experience significant ‘</w:t>
      </w:r>
      <w:r w:rsidRPr="004C4B36">
        <w:rPr>
          <w:lang w:eastAsia="en-AU"/>
        </w:rPr>
        <w:t>ethical and jurisdictional</w:t>
      </w:r>
      <w:r w:rsidR="00F561FC" w:rsidRPr="004C4B36">
        <w:rPr>
          <w:lang w:eastAsia="en-AU"/>
        </w:rPr>
        <w:t>’</w:t>
      </w:r>
      <w:r w:rsidRPr="004C4B36">
        <w:rPr>
          <w:lang w:eastAsia="en-AU"/>
        </w:rPr>
        <w:t xml:space="preserve"> challenges in caring for and making decisions affecting those who are homeless and approaching end-of-life.</w:t>
      </w:r>
      <w:r w:rsidR="00CA2674" w:rsidRPr="004C4B36">
        <w:rPr>
          <w:lang w:eastAsia="en-AU"/>
        </w:rPr>
        <w:t xml:space="preserve"> </w:t>
      </w:r>
      <w:r w:rsidRPr="004C4B36">
        <w:rPr>
          <w:lang w:eastAsia="en-AU"/>
        </w:rPr>
        <w:t>These might include decision-making for those without a formal substitute decision-</w:t>
      </w:r>
      <w:proofErr w:type="gramStart"/>
      <w:r w:rsidRPr="004C4B36">
        <w:rPr>
          <w:lang w:eastAsia="en-AU"/>
        </w:rPr>
        <w:t>maker, and</w:t>
      </w:r>
      <w:proofErr w:type="gramEnd"/>
      <w:r w:rsidRPr="004C4B36">
        <w:rPr>
          <w:lang w:eastAsia="en-AU"/>
        </w:rPr>
        <w:t xml:space="preserve"> determining and upholding professional role-boundaries.</w:t>
      </w:r>
      <w:r w:rsidR="00CA2674" w:rsidRPr="004C4B36">
        <w:rPr>
          <w:lang w:eastAsia="en-AU"/>
        </w:rPr>
        <w:t xml:space="preserve"> </w:t>
      </w:r>
      <w:r w:rsidRPr="004C4B36">
        <w:rPr>
          <w:lang w:eastAsia="en-AU"/>
        </w:rPr>
        <w:t>West et al</w:t>
      </w:r>
      <w:r w:rsidR="00E674F4" w:rsidRPr="004C4B36">
        <w:rPr>
          <w:lang w:eastAsia="en-AU"/>
        </w:rPr>
        <w:t>.</w:t>
      </w:r>
      <w:r w:rsidRPr="004C4B36">
        <w:rPr>
          <w:lang w:eastAsia="en-AU"/>
        </w:rPr>
        <w:t xml:space="preserve"> (2018) note</w:t>
      </w:r>
      <w:r w:rsidR="00F561FC" w:rsidRPr="004C4B36">
        <w:rPr>
          <w:lang w:eastAsia="en-AU"/>
        </w:rPr>
        <w:t>d</w:t>
      </w:r>
      <w:r w:rsidRPr="004C4B36">
        <w:rPr>
          <w:lang w:eastAsia="en-AU"/>
        </w:rPr>
        <w:t xml:space="preserve"> that the emotional burden of such issues may be significant </w:t>
      </w:r>
      <w:r w:rsidRPr="004C4B36">
        <w:rPr>
          <w:lang w:eastAsia="en-AU"/>
        </w:rPr>
        <w:fldChar w:fldCharType="begin" w:fldLock="1"/>
      </w:r>
      <w:r w:rsidR="009B5897" w:rsidRPr="004C4B36">
        <w:rPr>
          <w:lang w:eastAsia="en-AU"/>
        </w:rPr>
        <w:instrText>ADDIN CSL_CITATION {"citationItems":[{"id":"ITEM-1","itemData":{"author":[{"dropping-particle":"","family":"West","given":"K","non-dropping-particle":"","parse-names":false,"suffix":""},{"dropping-particle":"","family":"Wrobel","given":"B","non-dropping-particle":"","parse-names":false,"suffix":""},{"dropping-particle":"","family":"Coatsworth","given":"A","non-dropping-particle":"","parse-names":false,"suffix":""},{"dropping-particle":"","family":"Pallotta","given":"S","non-dropping-particle":"","parse-names":false,"suffix":""}],"container-title":"Innovation in Aging","id":"ITEM-1","issue":"S1","issued":{"date-parts":[["2018"]]},"page":"529","title":"Palliative care for the homeless: a scoping review","type":"article-journal","volume":"2"},"uris":["http://www.mendeley.com/documents/?uuid=32b93752-1df8-4b0c-8cf9-e7d2a95f3ff5"]}],"mendeley":{"formattedCitation":"(276)","plainTextFormattedCitation":"(276)","previouslyFormattedCitation":"(275)"},"properties":{"noteIndex":0},"schema":"https://github.com/citation-style-language/schema/raw/master/csl-citation.json"}</w:instrText>
      </w:r>
      <w:r w:rsidRPr="004C4B36">
        <w:rPr>
          <w:lang w:eastAsia="en-AU"/>
        </w:rPr>
        <w:fldChar w:fldCharType="separate"/>
      </w:r>
      <w:r w:rsidR="009B5897" w:rsidRPr="004C4B36">
        <w:rPr>
          <w:lang w:eastAsia="en-AU"/>
        </w:rPr>
        <w:t>(276)</w:t>
      </w:r>
      <w:r w:rsidRPr="004C4B36">
        <w:rPr>
          <w:lang w:eastAsia="en-AU"/>
        </w:rPr>
        <w:fldChar w:fldCharType="end"/>
      </w:r>
      <w:r w:rsidRPr="004C4B36">
        <w:rPr>
          <w:lang w:eastAsia="en-AU"/>
        </w:rPr>
        <w:t>.</w:t>
      </w:r>
    </w:p>
    <w:p w14:paraId="23E34F04" w14:textId="77777777" w:rsidR="00183361" w:rsidRPr="004C4B36" w:rsidRDefault="00183361" w:rsidP="00584362">
      <w:pPr>
        <w:pStyle w:val="Heading3"/>
        <w:numPr>
          <w:ilvl w:val="0"/>
          <w:numId w:val="0"/>
        </w:numPr>
        <w:rPr>
          <w:noProof w:val="0"/>
          <w:lang w:val="en-GB"/>
        </w:rPr>
      </w:pPr>
      <w:r w:rsidRPr="004C4B36">
        <w:rPr>
          <w:noProof w:val="0"/>
          <w:lang w:val="en-GB"/>
        </w:rPr>
        <w:t xml:space="preserve">Enablers of access to palliative care </w:t>
      </w:r>
    </w:p>
    <w:p w14:paraId="625B21B8" w14:textId="7FC58177" w:rsidR="00183361" w:rsidRPr="004C4B36" w:rsidRDefault="00183361" w:rsidP="007974C5">
      <w:pPr>
        <w:pStyle w:val="Paragraph"/>
      </w:pPr>
      <w:r w:rsidRPr="004C4B36">
        <w:rPr>
          <w:lang w:eastAsia="en-AU"/>
        </w:rPr>
        <w:t xml:space="preserve">The literature review uncovered </w:t>
      </w:r>
      <w:proofErr w:type="gramStart"/>
      <w:r w:rsidRPr="004C4B36">
        <w:rPr>
          <w:lang w:eastAsia="en-AU"/>
        </w:rPr>
        <w:t>a number of</w:t>
      </w:r>
      <w:proofErr w:type="gramEnd"/>
      <w:r w:rsidRPr="004C4B36">
        <w:rPr>
          <w:lang w:eastAsia="en-AU"/>
        </w:rPr>
        <w:t xml:space="preserve"> ways in which access to palliative care for homeless populations could be improved.</w:t>
      </w:r>
      <w:r w:rsidR="00CA2674" w:rsidRPr="004C4B36">
        <w:rPr>
          <w:lang w:eastAsia="en-AU"/>
        </w:rPr>
        <w:t xml:space="preserve"> </w:t>
      </w:r>
      <w:r w:rsidRPr="004C4B36">
        <w:rPr>
          <w:lang w:eastAsia="en-AU"/>
        </w:rPr>
        <w:t xml:space="preserve">The principles of </w:t>
      </w:r>
      <w:r w:rsidRPr="004C4B36">
        <w:rPr>
          <w:rStyle w:val="Bold"/>
        </w:rPr>
        <w:t xml:space="preserve">shelter-based </w:t>
      </w:r>
      <w:r w:rsidRPr="004C4B36">
        <w:rPr>
          <w:bCs/>
          <w:lang w:eastAsia="en-AU"/>
        </w:rPr>
        <w:t>care provision</w:t>
      </w:r>
      <w:r w:rsidRPr="004C4B36">
        <w:rPr>
          <w:rStyle w:val="Bold"/>
        </w:rPr>
        <w:t xml:space="preserve"> </w:t>
      </w:r>
      <w:r w:rsidRPr="004C4B36">
        <w:rPr>
          <w:lang w:eastAsia="en-AU"/>
        </w:rPr>
        <w:t xml:space="preserve">were highlighted as key enablers of access </w:t>
      </w:r>
      <w:r w:rsidRPr="004C4B36">
        <w:rPr>
          <w:lang w:eastAsia="en-AU"/>
        </w:rPr>
        <w:fldChar w:fldCharType="begin" w:fldLock="1"/>
      </w:r>
      <w:r w:rsidR="009B5897" w:rsidRPr="004C4B36">
        <w:rPr>
          <w:lang w:eastAsia="en-AU"/>
        </w:rPr>
        <w:instrText>ADDIN CSL_CITATION {"citationItems":[{"id":"ITEM-1","itemData":{"ISBN":"0269-2163","abstract":"Background: The homeless have high rates of mortality, but live in environments not conducive to terminal care. Traditional palliative care hospitals may be reluctant to accept such patients, due to behavior or lifestyle concerns. The Ottawa Inner City Health Project (OICHP) is a pilot study to improve health care delivery to homeless adults. This is a retrospective analysis of a cohort of terminally ill homeless individuals and the effectiveness of shelter-based palliative care. As proof of principle, a cost comparison was performed. Methods: 28 consecutive homeless terminally ill patients were admitted and died at a shelter-based palliative care hospice. Demographics, diagnoses at admission and course were recorded. Burden of illness was assessed by medical and psychiatric diagnoses, addictions, Karnofsky scale and symptom management. An expert panel was convened to identify alternate care locations. Using standard costing scales, direct versus alternate care costs were compared. Results: 28 patients had a mean age 49 years; average length of stay 120 days. Diagnoses: Liver disease 43%, HIV/AIDS 25%, malignancy 25% and other 8%. Addiction to drugs or alcohol and mental illness in 82% of patients. Karnofsky performance score mean 40+/-16.8. Pain management with continuous opiates in 71%. The majority reunited with family. Compared to alternate care locations, the hospice projected $1.39 million savings for the patients described. Conclusion: The homeless terminally ill have a heavy burden of disease including physical illness, psychiatric conditions and addictions. Shelter-based palliative care can provide effective end-of-life care to terminally ill homeless individuals at potentially substantial cost savings. 2006 Edward Arnold (Publishers) Ltd.","author":[{"dropping-particle":"","family":"Podymow","given":"T","non-dropping-particle":"","parse-names":false,"suffix":""},{"dropping-particle":"","family":"Turnbull","given":"J","non-dropping-particle":"","parse-names":false,"suffix":""},{"dropping-particle":"","family":"Coyle","given":"D","non-dropping-particle":"","parse-names":false,"suffix":""}],"container-title":"Palliative Medicine","id":"ITEM-1","issued":{"date-parts":[["2006"]]},"page":"81-86","title":"Shelter-based palliative care for the homeless terminally ill","type":"article-journal","volume":"20"},"uris":["http://www.mendeley.com/documents/?uuid=7701a9a4-e6c6-41da-8da7-3799e505bdc5"]}],"mendeley":{"formattedCitation":"(266)","plainTextFormattedCitation":"(266)","previouslyFormattedCitation":"(265)"},"properties":{"noteIndex":0},"schema":"https://github.com/citation-style-language/schema/raw/master/csl-citation.json"}</w:instrText>
      </w:r>
      <w:r w:rsidRPr="004C4B36">
        <w:rPr>
          <w:lang w:eastAsia="en-AU"/>
        </w:rPr>
        <w:fldChar w:fldCharType="separate"/>
      </w:r>
      <w:r w:rsidR="009B5897" w:rsidRPr="004C4B36">
        <w:rPr>
          <w:lang w:eastAsia="en-AU"/>
        </w:rPr>
        <w:t>(266)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Collier (2011) detailed that up-skilling shelter-based staff in provision of palliative care can be a cost-effective way of increasing access for the homeless </w:t>
      </w:r>
      <w:r w:rsidRPr="004C4B36">
        <w:rPr>
          <w:lang w:eastAsia="en-AU"/>
        </w:rPr>
        <w:fldChar w:fldCharType="begin" w:fldLock="1"/>
      </w:r>
      <w:r w:rsidR="009B5897" w:rsidRPr="004C4B36">
        <w:rPr>
          <w:lang w:eastAsia="en-AU"/>
        </w:rPr>
        <w:instrText>ADDIN CSL_CITATION {"citationItems":[{"id":"ITEM-1","itemData":{"author":[{"dropping-particle":"","family":"Collier","given":"Roger","non-dropping-particle":"","parse-names":false,"suffix":""}],"container-title":"Canadian Medical Association Journal","id":"ITEM-1","issue":"6","issued":{"date-parts":[["2011"]]},"page":"E317-8","title":"Bringing palliative care to the homeless","type":"article-journal","volume":"183"},"uris":["http://www.mendeley.com/documents/?uuid=143cc59f-7030-3c62-abf0-e3fc6d77c058"]}],"mendeley":{"formattedCitation":"(258)","plainTextFormattedCitation":"(258)","previouslyFormattedCitation":"(257)"},"properties":{"noteIndex":0},"schema":"https://github.com/citation-style-language/schema/raw/master/csl-citation.json"}</w:instrText>
      </w:r>
      <w:r w:rsidRPr="004C4B36">
        <w:rPr>
          <w:lang w:eastAsia="en-AU"/>
        </w:rPr>
        <w:fldChar w:fldCharType="separate"/>
      </w:r>
      <w:r w:rsidR="009B5897" w:rsidRPr="004C4B36">
        <w:rPr>
          <w:lang w:eastAsia="en-AU"/>
        </w:rPr>
        <w:t>(258)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Providing care within shelters is also beneficial for homeless persons in terms of their comfort, as they may be more trusting of service providers in this environment, as opposed to a mainstream healthcare environment </w:t>
      </w:r>
      <w:r w:rsidRPr="004C4B36">
        <w:rPr>
          <w:lang w:eastAsia="en-AU"/>
        </w:rPr>
        <w:fldChar w:fldCharType="begin" w:fldLock="1"/>
      </w:r>
      <w:r w:rsidR="009B5897" w:rsidRPr="004C4B36">
        <w:rPr>
          <w:lang w:eastAsia="en-AU"/>
        </w:rPr>
        <w:instrText>ADDIN CSL_CITATION {"citationItems":[{"id":"ITEM-1","itemData":{"DOI":"10.1080/02763890802664588","ISSN":"0276-3893","abstract":"This article explores some of the issues involved in providing hospice care in the environments of homeless persons. Patients who receive hospice care typically reside in a stable setting, such as a home, nursing facility, or hospital. However, when a terminally ill individual resides in a non-traditional location (i.e., in a shelter, on the street, or in a car), hospice providers face several unique challenges. This article focuses on the many transitional settings occupied by homeless persons and the delivery of service to persons in those locations. The content also devotes special attention the unique circumstances of older adults who are homeless.","author":[{"dropping-particle":"","family":"Cagle","given":"John G.","non-dropping-particle":"","parse-names":false,"suffix":""}],"container-title":"Journal of Housing For the Elderly","id":"ITEM-1","issue":"1-2","issued":{"date-parts":[["2009"]]},"page":"29-46","publisher":"Taylor &amp; Francis Group","title":"Weathering the storm: Palliative care and elderly homeless persons","type":"article-journal","volume":"23"},"uris":["http://www.mendeley.com/documents/?uuid=65e47127-ea9d-3fb6-9ed1-739418cbceb9"]},{"id":"ITEM-2","itemData":{"URL":"http://www.virtualhospice.ca/en_US/Main+Site+Navigation/Home/For+Professionals/For+Professionals/The+Exchange/Current/Benefits+and+Barriers+to+the+Homeless+by+In_Shelter+Palliative+Care_+A+Qualitative+Study.aspx","accessed":{"date-parts":[["2018","3","28"]]},"author":[{"dropping-particle":"","family":"Nikouline","given":"Anton","non-dropping-particle":"","parse-names":false,"suffix":""},{"dropping-particle":"","family":"Dosani","given":"Naheed","non-dropping-particle":"","parse-names":false,"suffix":""}],"container-title":"Canadian Virtual Hospice","id":"ITEM-2","issued":{"date-parts":[["2017"]]},"title":"Benefits and Barriers to the Homeless by In-Shelter Palliative Care: A Qualitative Study","type":"webpage"},"uris":["http://www.mendeley.com/documents/?uuid=ea6b83e3-46ef-4022-994d-11a01f2a7df4"]}],"mendeley":{"formattedCitation":"(261,277)","plainTextFormattedCitation":"(261,277)","previouslyFormattedCitation":"(260,276)"},"properties":{"noteIndex":0},"schema":"https://github.com/citation-style-language/schema/raw/master/csl-citation.json"}</w:instrText>
      </w:r>
      <w:r w:rsidRPr="004C4B36">
        <w:rPr>
          <w:lang w:eastAsia="en-AU"/>
        </w:rPr>
        <w:fldChar w:fldCharType="separate"/>
      </w:r>
      <w:r w:rsidR="009B5897" w:rsidRPr="004C4B36">
        <w:rPr>
          <w:lang w:eastAsia="en-AU"/>
        </w:rPr>
        <w:t>(261,277)</w:t>
      </w:r>
      <w:r w:rsidRPr="004C4B36">
        <w:rPr>
          <w:lang w:eastAsia="en-AU"/>
        </w:rPr>
        <w:fldChar w:fldCharType="end"/>
      </w:r>
      <w:r w:rsidRPr="004C4B36">
        <w:rPr>
          <w:lang w:eastAsia="en-AU"/>
        </w:rPr>
        <w:t>.</w:t>
      </w:r>
      <w:r w:rsidR="00CA2674" w:rsidRPr="004C4B36">
        <w:rPr>
          <w:lang w:eastAsia="en-AU"/>
        </w:rPr>
        <w:t xml:space="preserve"> </w:t>
      </w:r>
      <w:r w:rsidRPr="004C4B36">
        <w:t>Indeed, trusting relationships were highlighte</w:t>
      </w:r>
      <w:r w:rsidR="00F561FC" w:rsidRPr="004C4B36">
        <w:t>d throughout the literature as</w:t>
      </w:r>
      <w:r w:rsidRPr="004C4B36">
        <w:t xml:space="preserve"> key enabler</w:t>
      </w:r>
      <w:r w:rsidR="00F561FC" w:rsidRPr="004C4B36">
        <w:t>s</w:t>
      </w:r>
      <w:r w:rsidRPr="004C4B36">
        <w:t xml:space="preserve"> of access to palliative care in this context </w:t>
      </w:r>
      <w:r w:rsidRPr="004C4B36">
        <w:fldChar w:fldCharType="begin" w:fldLock="1"/>
      </w:r>
      <w:r w:rsidR="009B5897" w:rsidRPr="004C4B36">
        <w:instrText>ADDIN CSL_CITATION {"citationItems":[{"id":"ITEM-1","itemData":{"DOI":"10.1177/1044389418808154","ISSN":"1044-3894","author":[{"dropping-particle":"","family":"Petruik","given":"Courtney R","non-dropping-particle":"","parse-names":false,"suffix":""}],"container-title":"Families in Society: The Journal of Contemporary Social Services","id":"ITEM-1","issue":"4","issued":{"date-parts":[["2018"]]},"page":"317-28","title":"Social work practices in palliative and end-of-life care for persons experiencing homelessness: A scoping review","type":"article-journal","volume":"99"},"uris":["http://www.mendeley.com/documents/?uuid=62b709f0-5fd6-386d-b157-6075dadb69b6"]}],"mendeley":{"formattedCitation":"(278)","plainTextFormattedCitation":"(278)","previouslyFormattedCitation":"(277)"},"properties":{"noteIndex":0},"schema":"https://github.com/citation-style-language/schema/raw/master/csl-citation.json"}</w:instrText>
      </w:r>
      <w:r w:rsidRPr="004C4B36">
        <w:fldChar w:fldCharType="separate"/>
      </w:r>
      <w:r w:rsidR="009B5897" w:rsidRPr="004C4B36">
        <w:t>(278)</w:t>
      </w:r>
      <w:r w:rsidRPr="004C4B36">
        <w:fldChar w:fldCharType="end"/>
      </w:r>
      <w:r w:rsidRPr="004C4B36">
        <w:t xml:space="preserve"> and provision of flexible, quality care </w:t>
      </w:r>
      <w:r w:rsidRPr="004C4B36">
        <w:fldChar w:fldCharType="begin" w:fldLock="1"/>
      </w:r>
      <w:r w:rsidR="009B5897" w:rsidRPr="004C4B36">
        <w:instrText>ADDIN CSL_CITATION {"citationItems":[{"id":"ITEM-1","itemData":{"ISBN":"0098-7484","abstract":"Homelessness annually affects an estimated 2.3 million to 3.5 million individuals living in the United States. Homeless people face difficulties in meeting their basic needs. Many have substance abuse problems and mental illness, lack social support, and have no medical insurance. These challenges complicate the homeless patient's ability to engage in end-of-life advanced planning, adhere to medications, and find an adequate site to receive terminal care. Employing a multidisciplinary team to care for homeless patients can help address their needs and improve care. For patients who continue to use illicit substances while receiving end-of-life care, experts recommend scheduling frequent clinic visits, using long-acting pain medications, dispensing small quantities of medications at a time, and using a written pain agreement. Homeless people are less likely to have a surrogate decision maker. Clinicians should have frequent, well-documented conversations with these patients about end-of-life wishes. Homeless people can rarely use hospice services because they lack the financial resources for in-patient hospice and have neither the home nor the social support required for home hospice. Developing inpatient palliative care services at hospitals that serve many homeless people could improve the end-of-life care homeless people receive. ©2006 American Medical Association. All rights reserved.","author":[{"dropping-particle":"","family":"Kushel","given":"MB","non-dropping-particle":"","parse-names":false,"suffix":""},{"dropping-particle":"","family":"Miaskowski","given":"C","non-dropping-particle":"","parse-names":false,"suffix":""}],"container-title":"Journal of the American Medical Association","id":"ITEM-1","issue":"24","issued":{"date-parts":[["2006"]]},"page":"2959-2966","title":"End-of-life care for homeless patients: \"She says she is there to help me in any situation\"","type":"article-journal","volume":"296"},"uris":["http://www.mendeley.com/documents/?uuid=36c1dcbd-0175-4183-a9cd-d5503522fc3e"]}],"mendeley":{"formattedCitation":"(279)","plainTextFormattedCitation":"(279)","previouslyFormattedCitation":"(278)"},"properties":{"noteIndex":0},"schema":"https://github.com/citation-style-language/schema/raw/master/csl-citation.json"}</w:instrText>
      </w:r>
      <w:r w:rsidRPr="004C4B36">
        <w:fldChar w:fldCharType="separate"/>
      </w:r>
      <w:r w:rsidR="009B5897" w:rsidRPr="004C4B36">
        <w:t>(279)</w:t>
      </w:r>
      <w:r w:rsidRPr="004C4B36">
        <w:fldChar w:fldCharType="end"/>
      </w:r>
      <w:r w:rsidRPr="004C4B36">
        <w:t>.</w:t>
      </w:r>
      <w:r w:rsidR="00CA2674" w:rsidRPr="004C4B36">
        <w:t xml:space="preserve"> </w:t>
      </w:r>
      <w:r w:rsidR="00F561FC" w:rsidRPr="004C4B36">
        <w:t xml:space="preserve">Henry et al. (2017) noted that </w:t>
      </w:r>
      <w:r w:rsidR="00F561FC" w:rsidRPr="004C4B36">
        <w:lastRenderedPageBreak/>
        <w:t>‘</w:t>
      </w:r>
      <w:r w:rsidRPr="004C4B36">
        <w:t>caring communities can be created from supports currently in place: shelters, soup kitchens, out-of-the-cold programs…needle exchanges, drop-ins, emergency departments, street-involved agencies and</w:t>
      </w:r>
      <w:r w:rsidR="00F561FC" w:rsidRPr="004C4B36">
        <w:t xml:space="preserve"> supports, and religious groups’</w:t>
      </w:r>
      <w:r w:rsidRPr="004C4B36">
        <w:t xml:space="preserve"> </w:t>
      </w:r>
      <w:r w:rsidRPr="004C4B36">
        <w:fldChar w:fldCharType="begin" w:fldLock="1"/>
      </w:r>
      <w:r w:rsidR="009B5897" w:rsidRPr="004C4B36">
        <w:instrText>ADDIN CSL_CITATION {"citationItems":[{"id":"ITEM-1","itemData":{"DOI":"10.3747/co.24.3129","ISSN":"1198-0052 (Print)","PMID":"28680279","abstract":"Even in a developed country such as Canada, there are disparities in just access to adequate health care—and, more specifically, palliative care. That inequality is most notable in an underserved group such as the homeless population. Even the word “homeless” has become both a negative descriptor and a stereotype in our society. We posit that the provision of hospice palliative care is structured on several problematic assumptions: an expectation that patients will have an informal support network (family and friends), a stable and secure residence, a predictive terminal illness trajectory, and reasonable access to health care. Those assumptions create structural inequality within the system.Homeless individuals have considerable experience with death and dying, and qualitative research has shown them to hold the expectation that their death will be both sudden and violent. Here, we look at the current data concerning known disparities in access to good palliative care services experienced by the homeless population, based on a stakeholder analysis of the available literature. That information, coupled with the use of a public health ethics decision-making tool, such as the Good Decision Making in Real Time framework, is used to explore the common ethics challenges that can arise in public health interventions aimed at the provision of end-of-life care to homeless adults. A broad exploration of the system that underlies our care is critical to the proper and appropriate provision of care for homeless individuals.","author":[{"dropping-particle":"","family":"Henry","given":"Blair","non-dropping-particle":"","parse-names":false,"suffix":""},{"dropping-particle":"","family":"Dosani","given":"N.","non-dropping-particle":"","parse-names":false,"suffix":""},{"dropping-particle":"","family":"Huynh","given":"L.","non-dropping-particle":"","parse-names":false,"suffix":""},{"dropping-particle":"","family":"Amirault","given":"N.","non-dropping-particle":"","parse-names":false,"suffix":""}],"container-title":"Current Oncology","id":"ITEM-1","issue":"3","issued":{"date-parts":[["2017"]]},"page":"187-191","title":"Palliative care as a public health issue: Understanding disparities in access to palliative care for the homeless population","type":"article-journal","volume":"24"},"uris":["http://www.mendeley.com/documents/?uuid=8e7c2ff4-eb75-4f72-a53f-59d7699231fc"]}],"mendeley":{"formattedCitation":"(280)","manualFormatting":"(281: p.190)","plainTextFormattedCitation":"(280)","previouslyFormattedCitation":"(279)"},"properties":{"noteIndex":0},"schema":"https://github.com/citation-style-language/schema/raw/master/csl-citation.json"}</w:instrText>
      </w:r>
      <w:r w:rsidRPr="004C4B36">
        <w:fldChar w:fldCharType="separate"/>
      </w:r>
      <w:r w:rsidR="00FC4E35" w:rsidRPr="004C4B36">
        <w:t>(281</w:t>
      </w:r>
      <w:r w:rsidR="00596274" w:rsidRPr="004C4B36">
        <w:t>: p.190</w:t>
      </w:r>
      <w:r w:rsidR="00FC4E35" w:rsidRPr="004C4B36">
        <w:t>)</w:t>
      </w:r>
      <w:r w:rsidRPr="004C4B36">
        <w:fldChar w:fldCharType="end"/>
      </w:r>
      <w:r w:rsidRPr="004C4B36">
        <w:t>.</w:t>
      </w:r>
    </w:p>
    <w:p w14:paraId="5D2984CE" w14:textId="7D9CDCD0" w:rsidR="00183361" w:rsidRPr="004C4B36" w:rsidRDefault="00183361" w:rsidP="00183361">
      <w:pPr>
        <w:pStyle w:val="Paragraph"/>
        <w:rPr>
          <w:lang w:eastAsia="en-AU"/>
        </w:rPr>
      </w:pPr>
      <w:r w:rsidRPr="004C4B36">
        <w:rPr>
          <w:lang w:eastAsia="en-AU"/>
        </w:rPr>
        <w:t xml:space="preserve">However, the current discourse on place-of-choice for providing palliative care for people </w:t>
      </w:r>
      <w:r w:rsidR="004D3474" w:rsidRPr="004C4B36">
        <w:rPr>
          <w:lang w:eastAsia="en-AU"/>
        </w:rPr>
        <w:t xml:space="preserve">who are homeless </w:t>
      </w:r>
      <w:r w:rsidRPr="004C4B36">
        <w:rPr>
          <w:lang w:eastAsia="en-AU"/>
        </w:rPr>
        <w:t xml:space="preserve">may be based more on assumptions and practicalities than the wishes of individuals in this population group </w:t>
      </w:r>
      <w:r w:rsidRPr="004C4B36">
        <w:rPr>
          <w:lang w:eastAsia="en-AU"/>
        </w:rPr>
        <w:fldChar w:fldCharType="begin" w:fldLock="1"/>
      </w:r>
      <w:r w:rsidR="009B5897" w:rsidRPr="004C4B36">
        <w:rPr>
          <w:lang w:eastAsia="en-AU"/>
        </w:rPr>
        <w:instrText>ADDIN CSL_CITATION {"citationItems":[{"id":"ITEM-1","itemData":{"ISSN":"14790793","abstract":"© Hayward Medical Communications 2018. All rights reserved. Palliative care is a holistic, multidisciplinary team approach to the care of people with life-limiting conditions that focuses on improving quality of life and the prevention and relief of pain and suffering, whether physical, psychosocial or spiritual. 1 UK health policy states that palliative care should be universally accessible, inclusive and readily available at the point of need, wherever a person may be and irrespective of socioeconomic deprivation. 2 The reality in the UK, however, is far from this for marginalised groups, such as those experiencing homelessness. 3,4 Homelessness is a growing problem, both in the UK and worldwide. 5,6 It is also a complex, multidimensional issue that brings with it considerable health problems. Tri-morbidity – the combination of physical ill-health with mental ill-health and drug or alcohol misuse – is often associated with homelessness and has a significant impact on both quality of life and life expectancy.4 Homeless people in the UK die on average 30 years younger than members of the general population, so that the average age of death for a homeless person is 47 years for males and 43 years for females, compared with the general population statistics of 74 and 80 years, respectively. 7 People who are homeless also experience greater difficulty than the general population in accessing specialist palliative and end-of-life (EoL) care services, 8 and the reasons for this are well documented by Shulman et al. 4 However, the particular EoL needs and preferences of this marginalised group are underexplored, particularly here in the UK. 8 .","author":[{"dropping-particle":"","family":"Webb","given":"Wendy Ann","non-dropping-particle":"","parse-names":false,"suffix":""},{"dropping-particle":"","family":"Mitchell","given":"Theresa","non-dropping-particle":"","parse-names":false,"suffix":""},{"dropping-particle":"","family":"Nyatanga","given":"Brian","non-dropping-particle":"","parse-names":false,"suffix":""},{"dropping-particle":"","family":"Snelling","given":"Paul","non-dropping-particle":"","parse-names":false,"suffix":""}],"container-title":"European Journal of Palliative Care","id":"ITEM-1","issue":"2","issued":{"date-parts":[["2018"]]},"page":"59-62","title":"How to explore the end-of-life preferences of homeless people in the UK","type":"article-journal","volume":"25"},"uris":["http://www.mendeley.com/documents/?uuid=58fdd4ff-9e3a-48fe-abc4-a1ef01956469"]}],"mendeley":{"formattedCitation":"(281)","plainTextFormattedCitation":"(281)","previouslyFormattedCitation":"(280)"},"properties":{"noteIndex":0},"schema":"https://github.com/citation-style-language/schema/raw/master/csl-citation.json"}</w:instrText>
      </w:r>
      <w:r w:rsidRPr="004C4B36">
        <w:rPr>
          <w:lang w:eastAsia="en-AU"/>
        </w:rPr>
        <w:fldChar w:fldCharType="separate"/>
      </w:r>
      <w:r w:rsidR="009B5897" w:rsidRPr="004C4B36">
        <w:rPr>
          <w:lang w:eastAsia="en-AU"/>
        </w:rPr>
        <w:t>(281)</w:t>
      </w:r>
      <w:r w:rsidRPr="004C4B36">
        <w:rPr>
          <w:lang w:eastAsia="en-AU"/>
        </w:rPr>
        <w:fldChar w:fldCharType="end"/>
      </w:r>
      <w:r w:rsidRPr="004C4B36">
        <w:rPr>
          <w:lang w:eastAsia="en-AU"/>
        </w:rPr>
        <w:t>.</w:t>
      </w:r>
    </w:p>
    <w:p w14:paraId="1CD8C16F" w14:textId="5957C12A" w:rsidR="00183361" w:rsidRPr="004C4B36" w:rsidRDefault="00183361" w:rsidP="00183361">
      <w:pPr>
        <w:pStyle w:val="Paragraph"/>
        <w:rPr>
          <w:lang w:eastAsia="en-AU"/>
        </w:rPr>
      </w:pPr>
      <w:r w:rsidRPr="004C4B36">
        <w:rPr>
          <w:lang w:eastAsia="en-AU"/>
        </w:rPr>
        <w:t>Other options noted in the literature include ‘home-like’ facilities, outreach initiatives (to streets as well as shelters), relaxing admission requirements for hospices, and providing long-term residential beds with 24</w:t>
      </w:r>
      <w:r w:rsidR="00AB3252" w:rsidRPr="004C4B36">
        <w:rPr>
          <w:lang w:eastAsia="en-AU"/>
        </w:rPr>
        <w:noBreakHyphen/>
      </w:r>
      <w:r w:rsidRPr="004C4B36">
        <w:rPr>
          <w:lang w:eastAsia="en-AU"/>
        </w:rPr>
        <w:t xml:space="preserve">hour nursing care </w:t>
      </w:r>
      <w:r w:rsidRPr="004C4B36">
        <w:rPr>
          <w:lang w:eastAsia="en-AU"/>
        </w:rPr>
        <w:fldChar w:fldCharType="begin" w:fldLock="1"/>
      </w:r>
      <w:r w:rsidR="009B5897" w:rsidRPr="004C4B36">
        <w:rPr>
          <w:lang w:eastAsia="en-AU"/>
        </w:rPr>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rPr>
          <w:lang w:eastAsia="en-AU"/>
        </w:rPr>
        <w:fldChar w:fldCharType="separate"/>
      </w:r>
      <w:r w:rsidR="009B5897" w:rsidRPr="004C4B36">
        <w:rPr>
          <w:lang w:eastAsia="en-AU"/>
        </w:rPr>
        <w:t>(255)</w:t>
      </w:r>
      <w:r w:rsidRPr="004C4B36">
        <w:rPr>
          <w:lang w:eastAsia="en-AU"/>
        </w:rPr>
        <w:fldChar w:fldCharType="end"/>
      </w:r>
      <w:r w:rsidRPr="004C4B36">
        <w:rPr>
          <w:lang w:eastAsia="en-AU"/>
        </w:rPr>
        <w:t>.</w:t>
      </w:r>
    </w:p>
    <w:p w14:paraId="428176B2" w14:textId="619335BE" w:rsidR="00183361" w:rsidRPr="004C4B36" w:rsidRDefault="00183361" w:rsidP="00183361">
      <w:pPr>
        <w:pStyle w:val="Paragraph"/>
        <w:rPr>
          <w:lang w:eastAsia="en-AU"/>
        </w:rPr>
      </w:pPr>
      <w:r w:rsidRPr="004C4B36">
        <w:rPr>
          <w:lang w:eastAsia="en-AU"/>
        </w:rPr>
        <w:t xml:space="preserve">Recent work in the US and Canada has provided recommendations and guidelines to support end-of-life care for homeless and vulnerable populations </w:t>
      </w:r>
      <w:r w:rsidRPr="004C4B36">
        <w:rPr>
          <w:lang w:eastAsia="en-AU"/>
        </w:rPr>
        <w:fldChar w:fldCharType="begin" w:fldLock="1"/>
      </w:r>
      <w:r w:rsidR="009B5897" w:rsidRPr="004C4B36">
        <w:rPr>
          <w:lang w:eastAsia="en-AU"/>
        </w:rPr>
        <w:instrText>ADDIN CSL_CITATION {"citationItems":[{"id":"ITEM-1","itemData":{"id":"ITEM-1","issued":{"date-parts":[["2018"]]},"publisher":"Dilico Anishinabek Family Care","publisher-place":"Ontario","title":"Palliative care for vulnerable and underserved populations: Needs assessment report","type":"book"},"uris":["http://www.mendeley.com/documents/?uuid=e448fc29-dcd8-4e46-8be6-123c7c02519a"]},{"id":"ITEM-2","itemData":{"author":[{"dropping-particle":"","family":"O'Sullivan","given":"Adele","non-dropping-particle":"","parse-names":false,"suffix":""},{"dropping-particle":"","family":"Jean","given":"Melissa","non-dropping-particle":"","parse-names":false,"suffix":""},{"dropping-particle":"","family":"Catalaon","given":"Lily","non-dropping-particle":"","parse-names":false,"suffix":""},{"dropping-particle":"","family":"Basara","given":"Dana","non-dropping-particle":"","parse-names":false,"suffix":""},{"dropping-particle":"","family":"Borne","given":"Deborah","non-dropping-particle":"","parse-names":false,"suffix":""},{"dropping-particle":"","family":"Dosani","given":"Naheed","non-dropping-particle":"","parse-names":false,"suffix":""}],"id":"ITEM-2","issued":{"date-parts":[["2018"]]},"publisher":"Health Care for the Homeless Clinicians' Network","title":"Adapting your practice: Recommendations for end-of-life care for people experiencing homelessness","type":"book"},"uris":["http://www.mendeley.com/documents/?uuid=a4a928a0-53b5-4fc4-99f2-878374be50bd"]},{"id":"ITEM-3","itemData":{"author":[{"dropping-particle":"","family":"Stajduhar","given":"Kelli I","non-dropping-particle":"","parse-names":false,"suffix":""},{"dropping-particle":"","family":"Mollison","given":"Ashley","non-dropping-particle":"","parse-names":false,"suffix":""}],"id":"ITEM-3","issue":"November","issued":{"date-parts":[["2018"]]},"publisher":"University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mendeley":{"formattedCitation":"(268,272,274)","plainTextFormattedCitation":"(268,272,274)","previouslyFormattedCitation":"(267,271,273)"},"properties":{"noteIndex":0},"schema":"https://github.com/citation-style-language/schema/raw/master/csl-citation.json"}</w:instrText>
      </w:r>
      <w:r w:rsidRPr="004C4B36">
        <w:rPr>
          <w:lang w:eastAsia="en-AU"/>
        </w:rPr>
        <w:fldChar w:fldCharType="separate"/>
      </w:r>
      <w:r w:rsidR="009B5897" w:rsidRPr="004C4B36">
        <w:rPr>
          <w:lang w:eastAsia="en-AU"/>
        </w:rPr>
        <w:t>(268,272,274)</w:t>
      </w:r>
      <w:r w:rsidRPr="004C4B36">
        <w:rPr>
          <w:lang w:eastAsia="en-AU"/>
        </w:rPr>
        <w:fldChar w:fldCharType="end"/>
      </w:r>
      <w:r w:rsidRPr="004C4B36">
        <w:rPr>
          <w:lang w:eastAsia="en-AU"/>
        </w:rPr>
        <w:t>.</w:t>
      </w:r>
    </w:p>
    <w:p w14:paraId="7BB36D6B" w14:textId="252B90B9" w:rsidR="00183361" w:rsidRPr="004C4B36" w:rsidRDefault="00183361" w:rsidP="00183361">
      <w:pPr>
        <w:pStyle w:val="Paragraph"/>
      </w:pPr>
      <w:r w:rsidRPr="004C4B36">
        <w:t xml:space="preserve">Greater </w:t>
      </w:r>
      <w:r w:rsidRPr="004C4B36">
        <w:rPr>
          <w:rStyle w:val="Bold"/>
        </w:rPr>
        <w:t xml:space="preserve">multidisciplinary and collaborative </w:t>
      </w:r>
      <w:r w:rsidRPr="004C4B36">
        <w:t xml:space="preserve">approaches to palliative care for the homeless may enable access to services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id":"ITEM-2","itemData":{"DOI":"10.1177/1044389418808154","ISSN":"1044-3894","author":[{"dropping-particle":"","family":"Petruik","given":"Courtney R","non-dropping-particle":"","parse-names":false,"suffix":""}],"container-title":"Families in Society: The Journal of Contemporary Social Services","id":"ITEM-2","issue":"4","issued":{"date-parts":[["2018"]]},"page":"317-28","title":"Social work practices in palliative and end-of-life care for persons experiencing homelessness: A scoping review","type":"article-journal","volume":"99"},"uris":["http://www.mendeley.com/documents/?uuid=62b709f0-5fd6-386d-b157-6075dadb69b6"]},{"id":"ITEM-3","itemData":{"author":[{"dropping-particle":"","family":"Stajduhar","given":"Kelli I","non-dropping-particle":"","parse-names":false,"suffix":""},{"dropping-particle":"","family":"Mollison","given":"Ashley","non-dropping-particle":"","parse-names":false,"suffix":""}],"id":"ITEM-3","issue":"November","issued":{"date-parts":[["2018"]]},"publisher":"University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it","type":"book"},"uris":["http://www.mendeley.com/documents/?uuid=b5fa2f74-d545-4939-a45a-e2b697ac780d"]},{"id":"ITEM-4","itemData":{"ISBN":"0098-7484","abstract":"Homelessness annually affects an estimated 2.3 million to 3.5 million individuals living in the United States. Homeless people face difficulties in meeting their basic needs. Many have substance abuse problems and mental illness, lack social support, and have no medical insurance. These challenges complicate the homeless patient's ability to engage in end-of-life advanced planning, adhere to medications, and find an adequate site to receive terminal care. Employing a multidisciplinary team to care for homeless patients can help address their needs and improve care. For patients who continue to use illicit substances while receiving end-of-life care, experts recommend scheduling frequent clinic visits, using long-acting pain medications, dispensing small quantities of medications at a time, and using a written pain agreement. Homeless people are less likely to have a surrogate decision maker. Clinicians should have frequent, well-documented conversations with these patients about end-of-life wishes. Homeless people can rarely use hospice services because they lack the financial resources for in-patient hospice and have neither the home nor the social support required for home hospice. Developing inpatient palliative care services at hospitals that serve many homeless people could improve the end-of-life care homeless people receive. ©2006 American Medical Association. All rights reserved.","author":[{"dropping-particle":"","family":"Kushel","given":"MB","non-dropping-particle":"","parse-names":false,"suffix":""},{"dropping-particle":"","family":"Miaskowski","given":"C","non-dropping-particle":"","parse-names":false,"suffix":""}],"container-title":"Journal of the American Medical Association","id":"ITEM-4","issue":"24","issued":{"date-parts":[["2006"]]},"page":"2959-2966","title":"End-of-life care for homeless patients: \"She says she is there to help me in any situation\"","type":"article-journal","volume":"296"},"uris":["http://www.mendeley.com/documents/?uuid=36c1dcbd-0175-4183-a9cd-d5503522fc3e"]}],"mendeley":{"formattedCitation":"(255,274,278,279)","plainTextFormattedCitation":"(255,274,278,279)","previouslyFormattedCitation":"(254,273,277,278)"},"properties":{"noteIndex":0},"schema":"https://github.com/citation-style-language/schema/raw/master/csl-citation.json"}</w:instrText>
      </w:r>
      <w:r w:rsidRPr="004C4B36">
        <w:fldChar w:fldCharType="separate"/>
      </w:r>
      <w:r w:rsidR="009B5897" w:rsidRPr="004C4B36">
        <w:t>(255,274,278,279)</w:t>
      </w:r>
      <w:r w:rsidRPr="004C4B36">
        <w:fldChar w:fldCharType="end"/>
      </w:r>
      <w:r w:rsidRPr="004C4B36">
        <w:t>.</w:t>
      </w:r>
      <w:r w:rsidR="00CA2674" w:rsidRPr="004C4B36">
        <w:t xml:space="preserve"> </w:t>
      </w:r>
      <w:r w:rsidRPr="004C4B36">
        <w:t xml:space="preserve">Shulman et al. (2018) suggest that in-reach of palliative care services into homeless shelters and hostels </w:t>
      </w:r>
      <w:r w:rsidR="00F561FC" w:rsidRPr="004C4B36">
        <w:t xml:space="preserve">(i.e. external specialist services working within homeless organisations to provide early intervention) </w:t>
      </w:r>
      <w:r w:rsidRPr="004C4B36">
        <w:t>will assis</w:t>
      </w:r>
      <w:r w:rsidR="00F561FC" w:rsidRPr="004C4B36">
        <w:t>t in building trust with health</w:t>
      </w:r>
      <w:r w:rsidRPr="004C4B36">
        <w:t xml:space="preserve">care providers </w:t>
      </w:r>
      <w:r w:rsidRPr="004C4B36">
        <w:fldChar w:fldCharType="begin" w:fldLock="1"/>
      </w:r>
      <w:r w:rsidR="009B5897" w:rsidRPr="004C4B36">
        <w:instrText>ADDIN CSL_CITATION {"citationItems":[{"id":"ITEM-1","itemData":{"DOI":"10.1177/0269216317717101","abstract":"Background: Being homeless or vulnerably housed is associated with death at a young age, frequently related to medical problems complicated by drug or alcohol dependence. Homeless people experience high symptom burden at the end of life, yet palliative care service use is limited. Aim: To explore the views and experiences of current and formerly homeless people, frontline homelessness staff (from hostels, day centres and outreach teams) and health-and social-care providers, regarding challenges to supporting homeless people with advanced ill health, and to make suggestions for improving care. Design: Thematic analysis of data collected using focus groups and interviews. Participants: Single homeless people (n = 28), formerly homeless people (n = 10), health-and social-care providers (n = 48), hostel staff (n = 30) and outreach staff (n = 10). Results: This research documents growing concern that many homeless people are dying in unsupported, unacceptable situations. It highlights the complexities of identifying who is palliative and lack of appropriate places of care for people who are homeless with high support needs, particularly in combination with substance misuse issues. Conclusion: Due to the lack of alternatives, homeless people with advanced ill health often remain in hostels. Conflict between the recovery-focused nature of many services and the realities of health and illness for often young homeless people result in a lack of person-centred care. Greater multidisciplinary working, extended in-reach into hostels from health and social services and training for all professional groups along with more access to appropriate supported accommodation are required to improve care for homeless people with advanced ill health. What is already known about the topic? • • People who are homeless are often poorly engaged with the healthcare system, their health is often bad and death occurs at a young age. • • Many homeless people experience tri-morbidity, a combination of physical and mental health problems and substance misuse. • • Barriers to healthcare access for this group include perceived discrimination, zero-tolerance policies of facilities, unstable housing situations and inflexibility in existing services. Shulman et al. 37 What this paper adds? • • An insight into the lack of support and choices that many homeless people with advanced ill health receive. • • Due to the lack of alternatives, homeless people with advanced ill health often remain in…","author":[{"dropping-particle":"","family":"Shulman","given":"Caroline","non-dropping-particle":"","parse-names":false,"suffix":""},{"dropping-particle":"","family":"Hudson","given":"Briony F","non-dropping-particle":"","parse-names":false,"suffix":""},{"dropping-particle":"","family":"Low","given":"Joseph","non-dropping-particle":"","parse-names":false,"suffix":""},{"dropping-particle":"","family":"Hewett","given":"Nigel","non-dropping-particle":"","parse-names":false,"suffix":""},{"dropping-particle":"","family":"Daley","given":"Julian","non-dropping-particle":"","parse-names":false,"suffix":""},{"dropping-particle":"","family":"Kennedy","given":"Peter","non-dropping-particle":"","parse-names":false,"suffix":""},{"dropping-particle":"","family":"Davis","given":"Sarah","non-dropping-particle":"","parse-names":false,"suffix":""},{"dropping-particle":"","family":"Brophy","given":"Niamh","non-dropping-particle":"","parse-names":false,"suffix":""},{"dropping-particle":"","family":"Howard","given":"Diana","non-dropping-particle":"","parse-names":false,"suffix":""},{"dropping-particle":"","family":"Vivat","given":"Bella","non-dropping-particle":"","parse-names":false,"suffix":""},{"dropping-particle":"","family":"Stone","given":"Patrick","non-dropping-particle":"","parse-names":false,"suffix":""}],"container-title":"Palliative Medicine","id":"ITEM-1","issue":"1","issued":{"date-parts":[["2018"]]},"page":"36-45","title":"End-of-life care for homeless people: A qualitative analysis exploring the challenges to access and provision of palliative care","type":"article-journal","volume":"32"},"uris":["http://www.mendeley.com/documents/?uuid=5812c7be-443a-3cb4-bfa2-802ca7461de3"]}],"mendeley":{"formattedCitation":"(282)","plainTextFormattedCitation":"(282)","previouslyFormattedCitation":"(281)"},"properties":{"noteIndex":0},"schema":"https://github.com/citation-style-language/schema/raw/master/csl-citation.json"}</w:instrText>
      </w:r>
      <w:r w:rsidRPr="004C4B36">
        <w:fldChar w:fldCharType="separate"/>
      </w:r>
      <w:r w:rsidR="009B5897" w:rsidRPr="004C4B36">
        <w:t>(282)</w:t>
      </w:r>
      <w:r w:rsidRPr="004C4B36">
        <w:fldChar w:fldCharType="end"/>
      </w:r>
      <w:r w:rsidRPr="004C4B36">
        <w:t>.</w:t>
      </w:r>
      <w:r w:rsidR="00CA2674" w:rsidRPr="004C4B36">
        <w:t xml:space="preserve"> </w:t>
      </w:r>
      <w:r w:rsidRPr="004C4B36">
        <w:t>Similarly, Klop et al. (2018) found that reciprocal consultations between social and palliative care workers had the potential to better link the disciplines, support professionals and enable the provision of appropriate palliative care to homeless p</w:t>
      </w:r>
      <w:r w:rsidR="004D3474" w:rsidRPr="004C4B36">
        <w:t>opulations</w:t>
      </w:r>
      <w:r w:rsidRPr="004C4B36">
        <w:t xml:space="preserve"> </w:t>
      </w:r>
      <w:r w:rsidRPr="004C4B36">
        <w:fldChar w:fldCharType="begin" w:fldLock="1"/>
      </w:r>
      <w:r w:rsidR="009B5897" w:rsidRPr="004C4B36">
        <w:instrText>ADDIN CSL_CITATION {"citationItems":[{"id":"ITEM-1","itemData":{"DOI":"10.1016/j.jpainsymman.2018.05.026","ISSN":"18736513","PMID":"29885872","abstract":"Context: Palliative care for homeless people is often given late, if at all. Professionals in both palliative care and shelter care are often insufficiently equipped to provide this complex care. Objectives: To provide insights into the palliative care experiences of professionals and homeless people, including barriers and facilitators to care, and to investigate whether a consultative function can help improve palliative care for homeless people. Methods: Six focus groups were included; four with professionals (n = 19) and two with severely ill homeless people (n = 15). Professionals were sampled purposively in organizations providing (palliative) care to the homeless. Homeless people were recruited by opportunity sampling. Results: Palliative care for homeless people is especially complex and differs substantially from regular palliative care. It differs greatly among professionals, institutions, and cities. Homeless people get less autonomy than they would like. Homeless people and professionals have different perceptions of the care provided. Trusting relationships between professionals and homeless people is essential and easily accessible, and flexible care is needed. Consultation, in particular involving exchange of expertise between professionals, can provide added value to professionals. Homeless people consider consultation primarily as an opportunity to train professionals to show more understanding, provide tailored palliative care, and enhance professional collaboration. The local situation, characteristics of a consultant, and role of a consultant in providing information and education must be considered when developing the consultation process. Conclusion: Consultation can play an important role in improving palliative care by linking disciplines, providing support to professionals and appropriate palliative care to homeless people.","author":[{"dropping-particle":"","family":"Klop","given":"Hanna T.","non-dropping-particle":"","parse-names":false,"suffix":""},{"dropping-particle":"","family":"Dongen","given":"Sophie I.","non-dropping-particle":"van","parse-names":false,"suffix":""},{"dropping-particle":"","family":"Francke","given":"Anneke L.","non-dropping-particle":"","parse-names":false,"suffix":""},{"dropping-particle":"","family":"Veer","given":"Anke J.E.","non-dropping-particle":"de","parse-names":false,"suffix":""},{"dropping-particle":"","family":"Rietjens","given":"Judith A.C.","non-dropping-particle":"","parse-names":false,"suffix":""},{"dropping-particle":"","family":"Gootjes","given":"Jaap R.G.","non-dropping-particle":"","parse-names":false,"suffix":""},{"dropping-particle":"","family":"Onwuteaka-Philipsen","given":"Bregje D.","non-dropping-particle":"","parse-names":false,"suffix":""}],"container-title":"Journal of Pain and Symptom Management","id":"ITEM-1","issue":"3","issued":{"date-parts":[["2018"]]},"page":"327-336","publisher":"Elsevier Inc","title":"The views of homeless people and health care professionals on palliative care and the desirability of setting up a consultation service: A focus group study","type":"article-journal","volume":"56"},"uris":["http://www.mendeley.com/documents/?uuid=49679670-e602-43f2-af8f-227739302f2d"]}],"mendeley":{"formattedCitation":"(283)","plainTextFormattedCitation":"(283)","previouslyFormattedCitation":"(282)"},"properties":{"noteIndex":0},"schema":"https://github.com/citation-style-language/schema/raw/master/csl-citation.json"}</w:instrText>
      </w:r>
      <w:r w:rsidRPr="004C4B36">
        <w:fldChar w:fldCharType="separate"/>
      </w:r>
      <w:r w:rsidR="009B5897" w:rsidRPr="004C4B36">
        <w:t>(283)</w:t>
      </w:r>
      <w:r w:rsidRPr="004C4B36">
        <w:fldChar w:fldCharType="end"/>
      </w:r>
      <w:r w:rsidRPr="004C4B36">
        <w:t>.</w:t>
      </w:r>
      <w:r w:rsidR="00CA2674" w:rsidRPr="004C4B36">
        <w:t xml:space="preserve"> </w:t>
      </w:r>
    </w:p>
    <w:p w14:paraId="2D798B26" w14:textId="2E69E239" w:rsidR="00183361" w:rsidRPr="004C4B36" w:rsidRDefault="00183361" w:rsidP="00183361">
      <w:pPr>
        <w:pStyle w:val="Paragraph"/>
      </w:pPr>
      <w:r w:rsidRPr="004C4B36">
        <w:t xml:space="preserve">Regardless of the model of palliative care delivery, increased </w:t>
      </w:r>
      <w:r w:rsidRPr="004C4B36">
        <w:rPr>
          <w:rStyle w:val="Bold"/>
        </w:rPr>
        <w:t>support and training</w:t>
      </w:r>
      <w:r w:rsidRPr="004C4B36">
        <w:t xml:space="preserve"> for relevant staff</w:t>
      </w:r>
      <w:r w:rsidR="001016EE" w:rsidRPr="004C4B36">
        <w:t>—</w:t>
      </w:r>
      <w:r w:rsidRPr="004C4B36">
        <w:t>including healthcare providers, shelter staff and social workers</w:t>
      </w:r>
      <w:r w:rsidR="001016EE" w:rsidRPr="004C4B36">
        <w:t>—</w:t>
      </w:r>
      <w:r w:rsidRPr="004C4B36">
        <w:t xml:space="preserve">was highlighted in the literature as an enabler of access to, and delivery of, more appropriate services </w:t>
      </w:r>
      <w:r w:rsidRPr="004C4B36">
        <w:fldChar w:fldCharType="begin" w:fldLock="1"/>
      </w:r>
      <w:r w:rsidR="009B5897" w:rsidRPr="004C4B36">
        <w:instrText>ADDIN CSL_CITATION {"citationItems":[{"id":"ITEM-1","itemData":{"DOI":"10.1007/s11606-006-0045-8","abstract":"BACKGROUND: Homeless persons face many barriers to health care, have few resources, and experience high death rates. They live lives of disenfranchisement and neglect. Few studies have explored their experiences and attitudes toward death and dying. Unfortunately, studies done in other populations may not apply to homeless persons. Exploring these experiences and attitudes may provide insight into life, health care, and end-of-life (EOL) concerns of this population. OBJECTIVE: To explore the experiences and attitudes toward death and dying among homeless persons. DESIGN: Qualitative study utilizing focus groups. PARTICIPANTS: Fifty-three homeless persons recruited from homeless service agencies. MEASUREMENTS: In-depth interviews, which were audiotaped and transcribed. RESULTS: We present seven themes, some of which are previously unreported. Homeless persons described many significant experiences with death and dying, and many participants suffered losses while very young. These encounters influenced participants' attitudes toward risks and risky behavior: e.g., for some, these experiences provided justification for high-risk beha-viors and influenced their behaviors while living on the streets. For others, they may be associated with their homelessness. Finally, these experiences informed their attitudes toward death and dying as well as EOL care; homeless persons believe that care will be poor at the EOL. CONCLUSIONS: Findings from this study have implica-tions for addressing social services, health promotion, prevention, and EOL care for homeless persons, as well as for others who are poor and disenfranchised.","author":[{"dropping-particle":"","family":"Song","given":"John","non-dropping-particle":"","parse-names":false,"suffix":""},{"dropping-particle":"","family":"Ratner","given":"Edward R","non-dropping-particle":"","parse-names":false,"suffix":""},{"dropping-particle":"","family":"Bartels","given":"Dianne M","non-dropping-particle":"","parse-names":false,"suffix":""},{"dropping-particle":"","family":"Alderton","given":"Lucy","non-dropping-particle":"","parse-names":false,"suffix":""},{"dropping-particle":"","family":"Hudson","given":"Brenda","non-dropping-particle":"","parse-names":false,"suffix":""},{"dropping-particle":"","family":"Ahluwalia","given":"Jasjit S","non-dropping-particle":"","parse-names":false,"suffix":""}],"container-title":"J Gen Intern Med","id":"ITEM-1","issued":{"date-parts":[["2007"]]},"page":"427-434","title":"Experiences with and attitudes toward death and dying among homeless persons","type":"article-journal","volume":"22"},"uris":["http://www.mendeley.com/documents/?uuid=d91a8631-9bbf-449c-ac35-d52c28fee192"]},{"id":"ITEM-2","itemData":{"DOI":"10.1177/0269216317717101","abstract":"Background: Being homeless or vulnerably housed is associated with death at a young age, frequently related to medical problems complicated by drug or alcohol dependence. Homeless people experience high symptom burden at the end of life, yet palliative care service use is limited. Aim: To explore the views and experiences of current and formerly homeless people, frontline homelessness staff (from hostels, day centres and outreach teams) and health-and social-care providers, regarding challenges to supporting homeless people with advanced ill health, and to make suggestions for improving care. Design: Thematic analysis of data collected using focus groups and interviews. Participants: Single homeless people (n = 28), formerly homeless people (n = 10), health-and social-care providers (n = 48), hostel staff (n = 30) and outreach staff (n = 10). Results: This research documents growing concern that many homeless people are dying in unsupported, unacceptable situations. It highlights the complexities of identifying who is palliative and lack of appropriate places of care for people who are homeless with high support needs, particularly in combination with substance misuse issues. Conclusion: Due to the lack of alternatives, homeless people with advanced ill health often remain in hostels. Conflict between the recovery-focused nature of many services and the realities of health and illness for often young homeless people result in a lack of person-centred care. Greater multidisciplinary working, extended in-reach into hostels from health and social services and training for all professional groups along with more access to appropriate supported accommodation are required to improve care for homeless people with advanced ill health. What is already known about the topic? • • People who are homeless are often poorly engaged with the healthcare system, their health is often bad and death occurs at a young age. • • Many homeless people experience tri-morbidity, a combination of physical and mental health problems and substance misuse. • • Barriers to healthcare access for this group include perceived discrimination, zero-tolerance policies of facilities, unstable housing situations and inflexibility in existing services. Shulman et al. 37 What this paper adds? • • An insight into the lack of support and choices that many homeless people with advanced ill health receive. • • Due to the lack of alternatives, homeless people with advanced ill health often remain in…","author":[{"dropping-particle":"","family":"Shulman","given":"Caroline","non-dropping-particle":"","parse-names":false,"suffix":""},{"dropping-particle":"","family":"Hudson","given":"Briony F","non-dropping-particle":"","parse-names":false,"suffix":""},{"dropping-particle":"","family":"Low","given":"Joseph","non-dropping-particle":"","parse-names":false,"suffix":""},{"dropping-particle":"","family":"Hewett","given":"Nigel","non-dropping-particle":"","parse-names":false,"suffix":""},{"dropping-particle":"","family":"Daley","given":"Julian","non-dropping-particle":"","parse-names":false,"suffix":""},{"dropping-particle":"","family":"Kennedy","given":"Peter","non-dropping-particle":"","parse-names":false,"suffix":""},{"dropping-particle":"","family":"Davis","given":"Sarah","non-dropping-particle":"","parse-names":false,"suffix":""},{"dropping-particle":"","family":"Brophy","given":"Niamh","non-dropping-particle":"","parse-names":false,"suffix":""},{"dropping-particle":"","family":"Howard","given":"Diana","non-dropping-particle":"","parse-names":false,"suffix":""},{"dropping-particle":"","family":"Vivat","given":"Bella","non-dropping-particle":"","parse-names":false,"suffix":""},{"dropping-particle":"","family":"Stone","given":"Patrick","non-dropping-particle":"","parse-names":false,"suffix":""}],"container-title":"Palliative Medicine","id":"ITEM-2","issue":"1","issued":{"date-parts":[["2018"]]},"page":"36-45","title":"End-of-life care for homeless people: A qualitative analysis exploring the challenges to access and provision of palliative care","type":"article-journal","volume":"32"},"uris":["http://www.mendeley.com/documents/?uuid=5812c7be-443a-3cb4-bfa2-802ca7461de3"]},{"id":"ITEM-3","itemData":{"DOI":"10.1177/1044389418808154","ISSN":"1044-3894","author":[{"dropping-particle":"","family":"Petruik","given":"Courtney R","non-dropping-particle":"","parse-names":false,"suffix":""}],"container-title":"Families in Society: The Journal of Contemporary Social Services","id":"ITEM-3","issue":"4","issued":{"date-parts":[["2018"]]},"page":"317-28","title":"Social work practices in palliative and end-of-life care for persons experiencing homelessness: A scoping review","type":"article-journal","volume":"99"},"uris":["http://www.mendeley.com/documents/?uuid=62b709f0-5fd6-386d-b157-6075dadb69b6"]}],"mendeley":{"formattedCitation":"(278,282,284)","plainTextFormattedCitation":"(278,282,284)","previouslyFormattedCitation":"(277,281,283)"},"properties":{"noteIndex":0},"schema":"https://github.com/citation-style-language/schema/raw/master/csl-citation.json"}</w:instrText>
      </w:r>
      <w:r w:rsidRPr="004C4B36">
        <w:fldChar w:fldCharType="separate"/>
      </w:r>
      <w:r w:rsidR="009B5897" w:rsidRPr="004C4B36">
        <w:t>(278,282,284)</w:t>
      </w:r>
      <w:r w:rsidRPr="004C4B36">
        <w:fldChar w:fldCharType="end"/>
      </w:r>
      <w:r w:rsidRPr="004C4B36">
        <w:t xml:space="preserve">, as well as improved knowledge and confidence </w:t>
      </w:r>
      <w:r w:rsidRPr="004C4B36">
        <w:fldChar w:fldCharType="begin" w:fldLock="1"/>
      </w:r>
      <w:r w:rsidR="009B5897" w:rsidRPr="004C4B36">
        <w:instrText>ADDIN CSL_CITATION {"citationItems":[{"id":"ITEM-1","itemData":{"DOI":"10.1016/j.nedt.2018.09.022","ISSN":"15322793","PMID":"30286371","abstract":"Background: In the UK, many people experiencing homelessness whose health is deteriorating remain in homeless hostels due to few suitable alternative places of care. Hostel staff struggle to support residents with deteriorating health and palliative care services are rarely involved. There is recognition of the need for multiagency working to support this group. Objectives: To pilot and evaluate the impact of a two-day training course for hostel staff around supporting clients with palliative care needs, and increasing multiagency working. Design: Mixed methods evaluation using pre-and-post training data collection. Settings and Participants: Frontline staff from two London homeless hostels. Methods: Staff from two hostels attended a two day training course. Self-perceived confidence in supporting residents with deteriorating health, knowledge of palliative care, openness to discussing deteriorating health and work related stress were assessed at baseline and immediately after training using a novel questionnaire. Qualitative data was collected via focus groups immediately after and three months post-training. Results: Twenty four participants attended at least one day of training, 21 (87%) completed the course. Training was reported to be useful and relevant. Modest improvements in self-perceived work related stress, knowledge, confidence and openness were observed following training. At three months, qualitative data indicated the beginnings of a shift in how palliative care was conceptualised and an increase in knowledge and confidence around supporting residents. Anxiety regarding the role of the hostel in palliative care, the recovery focused ethos of homelessness services and fragmented systems and services presented challenges to establishing changes. Conclusions: Training can be useful for improving knowledge, confidence, openness and work related stress. Recommendations for implementing changes in how people experiencing homelessness are supported include embedding training into routine practice, promoting multidisciplinary working, incorporating flexibility within the recovery focused approach of services and recognising the need for emotional support for staff.","author":[{"dropping-particle":"","family":"Shulman","given":"Caroline","non-dropping-particle":"","parse-names":false,"suffix":""},{"dropping-particle":"","family":"Hudson","given":"Briony F.","non-dropping-particle":"","parse-names":false,"suffix":""},{"dropping-particle":"","family":"Kennedy","given":"Peter","non-dropping-particle":"","parse-names":false,"suffix":""},{"dropping-particle":"","family":"Brophy","given":"Niamh","non-dropping-particle":"","parse-names":false,"suffix":""},{"dropping-particle":"","family":"Stone","given":"Patrick","non-dropping-particle":"","parse-names":false,"suffix":""}],"container-title":"Nurse Education Today","id":"ITEM-1","issued":{"date-parts":[["2018"]]},"page":"135-144","publisher":"Elsevier","title":"Evaluation of training on palliative care for staff working within a homeless hostel","type":"article-journal","volume":"71"},"uris":["http://www.mendeley.com/documents/?uuid=57a4632e-34f0-481c-aff0-e6b19e9fa3e2"]}],"mendeley":{"formattedCitation":"(285)","plainTextFormattedCitation":"(285)","previouslyFormattedCitation":"(284)"},"properties":{"noteIndex":0},"schema":"https://github.com/citation-style-language/schema/raw/master/csl-citation.json"}</w:instrText>
      </w:r>
      <w:r w:rsidRPr="004C4B36">
        <w:fldChar w:fldCharType="separate"/>
      </w:r>
      <w:r w:rsidR="009B5897" w:rsidRPr="004C4B36">
        <w:t>(285)</w:t>
      </w:r>
      <w:r w:rsidRPr="004C4B36">
        <w:fldChar w:fldCharType="end"/>
      </w:r>
      <w:r w:rsidRPr="004C4B36">
        <w:t>.</w:t>
      </w:r>
      <w:r w:rsidR="00CA2674" w:rsidRPr="004C4B36">
        <w:t xml:space="preserve"> </w:t>
      </w:r>
      <w:r w:rsidRPr="004C4B36">
        <w:t xml:space="preserve">De Veer et al. (2018) recommended developing a network of palliative care specialists for those experiencing homelessness </w:t>
      </w:r>
      <w:r w:rsidRPr="004C4B36">
        <w:fldChar w:fldCharType="begin" w:fldLock="1"/>
      </w:r>
      <w:r w:rsidR="009B5897" w:rsidRPr="004C4B36">
        <w:instrText>ADDIN CSL_CITATION {"citationItems":[{"id":"ITEM-1","itemData":{"DOI":"10.1186/s12904-018-0368-3","ISSN":"1472684X","abstract":"Background: People experiencing homelessness often encounter progressive incurable somatic diseases in combination with psychiatric and psychosocial problems, and many need palliative care at the end of their lives. Little is known about how palliative care for this group can be started in good time and provided optimally. The objective of this paper is to give insight into the extent people experiencing homelessness have access to good palliative care.","author":[{"dropping-particle":"","family":"Veer","given":"Anke J.E.","non-dropping-particle":"De","parse-names":false,"suffix":""},{"dropping-particle":"","family":"Stringer","given":"Barbara","non-dropping-particle":"","parse-names":false,"suffix":""},{"dropping-particle":"","family":"Meijel","given":"Berno","non-dropping-particle":"Van","parse-names":false,"suffix":""},{"dropping-particle":"","family":"Verkaik","given":"Renate","non-dropping-particle":"","parse-names":false,"suffix":""},{"dropping-particle":"","family":"Francke","given":"Anneke L.","non-dropping-particle":"","parse-names":false,"suffix":""}],"container-title":"BMC Palliative Care","id":"ITEM-1","issue":"1","issued":{"date-parts":[["2018"]]},"page":"119","publisher":"BMC Palliative Care","title":"Access to palliative care for homeless people: Complex lives, complex care","type":"article-journal","volume":"17"},"uris":["http://www.mendeley.com/documents/?uuid=34312edf-a0d5-40c0-be86-a2d993410288"]}],"mendeley":{"formattedCitation":"(269)","plainTextFormattedCitation":"(269)","previouslyFormattedCitation":"(268)"},"properties":{"noteIndex":0},"schema":"https://github.com/citation-style-language/schema/raw/master/csl-citation.json"}</w:instrText>
      </w:r>
      <w:r w:rsidRPr="004C4B36">
        <w:fldChar w:fldCharType="separate"/>
      </w:r>
      <w:r w:rsidR="009B5897" w:rsidRPr="004C4B36">
        <w:t>(269)</w:t>
      </w:r>
      <w:r w:rsidRPr="004C4B36">
        <w:fldChar w:fldCharType="end"/>
      </w:r>
      <w:r w:rsidRPr="004C4B36">
        <w:t>.</w:t>
      </w:r>
      <w:r w:rsidR="00CA2674" w:rsidRPr="004C4B36">
        <w:t xml:space="preserve"> </w:t>
      </w:r>
      <w:r w:rsidRPr="004C4B36">
        <w:t xml:space="preserve">Education for service users may also enable access to palliative care </w:t>
      </w:r>
      <w:r w:rsidRPr="004C4B36">
        <w:fldChar w:fldCharType="begin" w:fldLock="1"/>
      </w:r>
      <w:r w:rsidR="009B5897" w:rsidRPr="004C4B36">
        <w:instrText>ADDIN CSL_CITATION {"citationItems":[{"id":"ITEM-1","itemData":{"id":"ITEM-1","issued":{"date-parts":[["2018"]]},"publisher":"Dilico Anishinabek Family Care","publisher-place":"Ontario","title":"Palliative care for vulnerable and underserved populations: Needs assessment report","type":"book"},"uris":["http://www.mendeley.com/documents/?uuid=e448fc29-dcd8-4e46-8be6-123c7c02519a"]}],"mendeley":{"formattedCitation":"(268)","plainTextFormattedCitation":"(268)","previouslyFormattedCitation":"(267)"},"properties":{"noteIndex":0},"schema":"https://github.com/citation-style-language/schema/raw/master/csl-citation.json"}</w:instrText>
      </w:r>
      <w:r w:rsidRPr="004C4B36">
        <w:fldChar w:fldCharType="separate"/>
      </w:r>
      <w:r w:rsidR="009B5897" w:rsidRPr="004C4B36">
        <w:t>(268)</w:t>
      </w:r>
      <w:r w:rsidRPr="004C4B36">
        <w:fldChar w:fldCharType="end"/>
      </w:r>
      <w:r w:rsidRPr="004C4B36">
        <w:t>.</w:t>
      </w:r>
    </w:p>
    <w:p w14:paraId="28B9A43F" w14:textId="77777777" w:rsidR="00140274" w:rsidRPr="004C4B36" w:rsidRDefault="00183361" w:rsidP="00790950">
      <w:pPr>
        <w:pStyle w:val="Paragraph"/>
        <w:rPr>
          <w:i/>
          <w:iCs/>
          <w:color w:val="404040" w:themeColor="text1" w:themeTint="BF"/>
          <w:sz w:val="20"/>
          <w:szCs w:val="18"/>
        </w:rPr>
      </w:pPr>
      <w:r w:rsidRPr="004C4B36">
        <w:rPr>
          <w:lang w:eastAsia="en-AU"/>
        </w:rPr>
        <w:t xml:space="preserve">Håkanson et al. (2016) suggested that a service delivery model based on </w:t>
      </w:r>
      <w:r w:rsidRPr="004C4B36">
        <w:rPr>
          <w:rStyle w:val="Bold"/>
        </w:rPr>
        <w:t>person-centred care</w:t>
      </w:r>
      <w:r w:rsidRPr="004C4B36">
        <w:rPr>
          <w:lang w:eastAsia="en-AU"/>
        </w:rPr>
        <w:t xml:space="preserve"> is able to overcome some of the barriers faced by homeless persons accessing palliative care </w:t>
      </w:r>
      <w:r w:rsidRPr="004C4B36">
        <w:rPr>
          <w:lang w:eastAsia="en-AU"/>
        </w:rPr>
        <w:fldChar w:fldCharType="begin" w:fldLock="1"/>
      </w:r>
      <w:r w:rsidR="009B5897" w:rsidRPr="004C4B36">
        <w:rPr>
          <w:lang w:eastAsia="en-AU"/>
        </w:rPr>
        <w:instrText>ADDIN CSL_CITATION {"citationItems":[{"id":"ITEM-1","itemData":{"DOI":"10.1177/1049732315588500","ISBN":"1049-7323","ISSN":"15527557","PMID":"25994318","abstract":"Despite high frequencies of multiple, life-limiting conditions relating to palliative care needs, people who are homeless are one of the most underserved and rarely encountered groups in palliative care settings. Instead, they often die in care places where palliative competence is not available. In this qualitative single-case study, we explored the conditions and practices of palliative care from the perspective of staff at a Swedish support home for homeless people. Interpretive description guided the research process, and data were generated from repeated reflective conversations with staff in groups, individually, and in pairs. The findings disclose a person-centered approach to palliative care, grounded in the understanding of the person’s health/illness and health literacy, and how this is related to and determinant on life as a homeless individual. Four patterns shape this approach: building trustful and family-like relationships, re-dignifying the person, re-considering communication about illnes...","author":[{"dropping-particle":"","family":"Håkanson","given":"Cecilia","non-dropping-particle":"","parse-names":false,"suffix":""},{"dropping-particle":"","family":"Sandberg","given":"Jonas","non-dropping-particle":"","parse-names":false,"suffix":""},{"dropping-particle":"","family":"Ekstedt","given":"Mirjam","non-dropping-particle":"","parse-names":false,"suffix":""},{"dropping-particle":"","family":"Kenne Sarenmalm","given":"Elisabeth","non-dropping-particle":"","parse-names":false,"suffix":""},{"dropping-particle":"","family":"Christiansen","given":"Mats","non-dropping-particle":"","parse-names":false,"suffix":""},{"dropping-particle":"","family":"Öhlén","given":"Joakim","non-dropping-particle":"","parse-names":false,"suffix":""}],"container-title":"Qualitative Health Research","id":"ITEM-1","issue":"9","issued":{"date-parts":[["2016"]]},"page":"1252-62","title":"Providing palliative care in a Swedish support home for people who are homeless","type":"article-journal","volume":"26"},"uris":["http://www.mendeley.com/documents/?uuid=882e628d-a46e-3aee-96f2-11775605ecc7"]}],"mendeley":{"formattedCitation":"(286)","plainTextFormattedCitation":"(286)","previouslyFormattedCitation":"(285)"},"properties":{"noteIndex":0},"schema":"https://github.com/citation-style-language/schema/raw/master/csl-citation.json"}</w:instrText>
      </w:r>
      <w:r w:rsidRPr="004C4B36">
        <w:rPr>
          <w:lang w:eastAsia="en-AU"/>
        </w:rPr>
        <w:fldChar w:fldCharType="separate"/>
      </w:r>
      <w:r w:rsidR="009B5897" w:rsidRPr="004C4B36">
        <w:rPr>
          <w:lang w:eastAsia="en-AU"/>
        </w:rPr>
        <w:t>(286)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This person-centred care is based on four key principles which are </w:t>
      </w:r>
      <w:r w:rsidRPr="004C4B36">
        <w:rPr>
          <w:lang w:eastAsia="en-AU"/>
        </w:rPr>
        <w:t>illustrated in</w:t>
      </w:r>
      <w:r w:rsidR="00F561FC" w:rsidRPr="004C4B36">
        <w:rPr>
          <w:lang w:eastAsia="en-AU"/>
        </w:rPr>
        <w:t xml:space="preserve"> </w:t>
      </w:r>
      <w:r w:rsidR="00F561FC" w:rsidRPr="004C4B36">
        <w:rPr>
          <w:i/>
          <w:lang w:eastAsia="en-AU"/>
        </w:rPr>
        <w:fldChar w:fldCharType="begin"/>
      </w:r>
      <w:r w:rsidR="00F561FC" w:rsidRPr="004C4B36">
        <w:rPr>
          <w:i/>
          <w:lang w:eastAsia="en-AU"/>
        </w:rPr>
        <w:instrText xml:space="preserve"> REF _Ref16071561 \h  \* MERGEFORMAT </w:instrText>
      </w:r>
      <w:r w:rsidR="00F561FC" w:rsidRPr="004C4B36">
        <w:rPr>
          <w:i/>
          <w:lang w:eastAsia="en-AU"/>
        </w:rPr>
      </w:r>
      <w:r w:rsidR="00F561FC" w:rsidRPr="004C4B36">
        <w:rPr>
          <w:i/>
          <w:lang w:eastAsia="en-AU"/>
        </w:rPr>
        <w:fldChar w:fldCharType="separate"/>
      </w:r>
      <w:r w:rsidR="00140274" w:rsidRPr="004C4B36">
        <w:rPr>
          <w:color w:val="auto"/>
        </w:rPr>
        <w:br w:type="page"/>
      </w:r>
    </w:p>
    <w:p w14:paraId="6F19A43E" w14:textId="263A8F1E" w:rsidR="00F561FC" w:rsidRPr="004C4B36" w:rsidRDefault="00140274" w:rsidP="00F561FC">
      <w:pPr>
        <w:pStyle w:val="Paragraph"/>
        <w:rPr>
          <w:lang w:eastAsia="en-AU"/>
        </w:rPr>
      </w:pPr>
      <w:r w:rsidRPr="004C4B36">
        <w:lastRenderedPageBreak/>
        <w:t>Table 7</w:t>
      </w:r>
      <w:r w:rsidRPr="004C4B36">
        <w:noBreakHyphen/>
        <w:t>1</w:t>
      </w:r>
      <w:r w:rsidR="00F561FC" w:rsidRPr="004C4B36">
        <w:rPr>
          <w:i/>
        </w:rPr>
        <w:t>Table 7</w:t>
      </w:r>
      <w:r w:rsidR="00F561FC" w:rsidRPr="004C4B36">
        <w:rPr>
          <w:i/>
        </w:rPr>
        <w:noBreakHyphen/>
        <w:t>1</w:t>
      </w:r>
      <w:r w:rsidR="00F561FC" w:rsidRPr="004C4B36">
        <w:rPr>
          <w:i/>
          <w:lang w:eastAsia="en-AU"/>
        </w:rPr>
        <w:fldChar w:fldCharType="end"/>
      </w:r>
      <w:r w:rsidR="00F561FC" w:rsidRPr="004C4B36">
        <w:rPr>
          <w:lang w:eastAsia="en-AU"/>
        </w:rPr>
        <w:t>, along with the specific barriers they overcome.</w:t>
      </w:r>
    </w:p>
    <w:p w14:paraId="2ADBEC39" w14:textId="56F59E1A" w:rsidR="00183361" w:rsidRPr="004C4B36" w:rsidRDefault="00183361" w:rsidP="00F561FC">
      <w:pPr>
        <w:pStyle w:val="Paragraph"/>
        <w:rPr>
          <w:lang w:eastAsia="en-AU"/>
        </w:rPr>
      </w:pPr>
      <w:r w:rsidRPr="004C4B36">
        <w:rPr>
          <w:lang w:eastAsia="en-AU"/>
        </w:rPr>
        <w:t xml:space="preserve"> </w:t>
      </w:r>
    </w:p>
    <w:p w14:paraId="13404B30" w14:textId="77777777" w:rsidR="007974C5" w:rsidRPr="004C4B36" w:rsidRDefault="007974C5" w:rsidP="00183361">
      <w:pPr>
        <w:pStyle w:val="Caption"/>
        <w:sectPr w:rsidR="007974C5" w:rsidRPr="004C4B36" w:rsidSect="00F82538">
          <w:headerReference w:type="first" r:id="rId24"/>
          <w:type w:val="continuous"/>
          <w:pgSz w:w="11901" w:h="16817"/>
          <w:pgMar w:top="1418" w:right="1418" w:bottom="1701" w:left="1843" w:header="709" w:footer="992" w:gutter="0"/>
          <w:cols w:num="2" w:space="403"/>
          <w:titlePg/>
          <w:docGrid w:linePitch="360"/>
        </w:sectPr>
      </w:pPr>
      <w:bookmarkStart w:id="45" w:name="_Ref509479763"/>
      <w:bookmarkStart w:id="46" w:name="_Toc536524253"/>
    </w:p>
    <w:p w14:paraId="62A03189" w14:textId="77777777" w:rsidR="00015D26" w:rsidRPr="004C4B36" w:rsidRDefault="00015D26">
      <w:pPr>
        <w:adjustRightInd/>
        <w:snapToGrid/>
        <w:rPr>
          <w:i/>
          <w:iCs/>
          <w:color w:val="404040" w:themeColor="text1" w:themeTint="BF"/>
          <w:sz w:val="20"/>
          <w:szCs w:val="18"/>
        </w:rPr>
      </w:pPr>
      <w:bookmarkStart w:id="47" w:name="_Ref16071561"/>
      <w:r w:rsidRPr="004C4B36">
        <w:br w:type="page"/>
      </w:r>
    </w:p>
    <w:p w14:paraId="5202221E" w14:textId="7ECAF912" w:rsidR="00183361" w:rsidRPr="004C4B36" w:rsidRDefault="00183361" w:rsidP="007974C5">
      <w:pPr>
        <w:pStyle w:val="Caption"/>
        <w:spacing w:before="240"/>
      </w:pPr>
      <w:bookmarkStart w:id="48" w:name="_Toc19779330"/>
      <w:r w:rsidRPr="004C4B36">
        <w:lastRenderedPageBreak/>
        <w:t>Table </w:t>
      </w:r>
      <w:r w:rsidRPr="004C4B36">
        <w:fldChar w:fldCharType="begin"/>
      </w:r>
      <w:r w:rsidRPr="004C4B36">
        <w:instrText xml:space="preserve"> STYLEREF 1 \s </w:instrText>
      </w:r>
      <w:r w:rsidRPr="004C4B36">
        <w:fldChar w:fldCharType="separate"/>
      </w:r>
      <w:r w:rsidR="00140274" w:rsidRPr="004C4B36">
        <w:t>7</w:t>
      </w:r>
      <w:r w:rsidRPr="004C4B36">
        <w:fldChar w:fldCharType="end"/>
      </w:r>
      <w:r w:rsidRPr="004C4B36">
        <w:noBreakHyphen/>
      </w:r>
      <w:r w:rsidRPr="004C4B36">
        <w:fldChar w:fldCharType="begin"/>
      </w:r>
      <w:r w:rsidRPr="004C4B36">
        <w:instrText xml:space="preserve"> SEQ Table \* ARABIC \s 1 </w:instrText>
      </w:r>
      <w:r w:rsidRPr="004C4B36">
        <w:fldChar w:fldCharType="separate"/>
      </w:r>
      <w:r w:rsidR="00140274" w:rsidRPr="004C4B36">
        <w:t>1</w:t>
      </w:r>
      <w:r w:rsidRPr="004C4B36">
        <w:fldChar w:fldCharType="end"/>
      </w:r>
      <w:bookmarkEnd w:id="45"/>
      <w:bookmarkEnd w:id="47"/>
      <w:r w:rsidRPr="004C4B36">
        <w:t>: Key principles of person-centred palliative care</w:t>
      </w:r>
      <w:bookmarkEnd w:id="46"/>
      <w:bookmarkEnd w:id="48"/>
    </w:p>
    <w:tbl>
      <w:tblPr>
        <w:tblStyle w:val="AHALight"/>
        <w:tblW w:w="5000" w:type="pct"/>
        <w:tblLook w:val="04A0" w:firstRow="1" w:lastRow="0" w:firstColumn="1" w:lastColumn="0" w:noHBand="0" w:noVBand="1"/>
      </w:tblPr>
      <w:tblGrid>
        <w:gridCol w:w="4320"/>
        <w:gridCol w:w="4320"/>
      </w:tblGrid>
      <w:tr w:rsidR="00183361" w:rsidRPr="004C4B36" w14:paraId="424BD298" w14:textId="77777777" w:rsidTr="00865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E3C9D1" w14:textId="77777777" w:rsidR="00183361" w:rsidRPr="004C4B36" w:rsidRDefault="00183361" w:rsidP="00F62457">
            <w:pPr>
              <w:pStyle w:val="TableHeading1"/>
            </w:pPr>
            <w:r w:rsidRPr="004C4B36">
              <w:t>Key principle</w:t>
            </w:r>
          </w:p>
        </w:tc>
        <w:tc>
          <w:tcPr>
            <w:tcW w:w="2500" w:type="pct"/>
          </w:tcPr>
          <w:p w14:paraId="5BC22680" w14:textId="77777777" w:rsidR="00183361" w:rsidRPr="004C4B36" w:rsidRDefault="00183361" w:rsidP="00F62457">
            <w:pPr>
              <w:pStyle w:val="TableHeading1Centred"/>
              <w:cnfStyle w:val="100000000000" w:firstRow="1" w:lastRow="0" w:firstColumn="0" w:lastColumn="0" w:oddVBand="0" w:evenVBand="0" w:oddHBand="0" w:evenHBand="0" w:firstRowFirstColumn="0" w:firstRowLastColumn="0" w:lastRowFirstColumn="0" w:lastRowLastColumn="0"/>
            </w:pPr>
            <w:r w:rsidRPr="004C4B36">
              <w:t>Barrier addressed</w:t>
            </w:r>
          </w:p>
        </w:tc>
      </w:tr>
      <w:tr w:rsidR="00183361" w:rsidRPr="004C4B36" w14:paraId="79E9B93C" w14:textId="77777777" w:rsidTr="0086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1DADFBE" w14:textId="45A829F5" w:rsidR="00183361" w:rsidRPr="004C4B36" w:rsidRDefault="00183361" w:rsidP="007974C5">
            <w:pPr>
              <w:pStyle w:val="TableText"/>
            </w:pPr>
            <w:r w:rsidRPr="004C4B36">
              <w:t>Building trustful and family</w:t>
            </w:r>
            <w:r w:rsidR="00865462" w:rsidRPr="004C4B36">
              <w:t>-</w:t>
            </w:r>
            <w:r w:rsidRPr="004C4B36">
              <w:t>like relationships</w:t>
            </w:r>
          </w:p>
        </w:tc>
        <w:tc>
          <w:tcPr>
            <w:tcW w:w="2500" w:type="pct"/>
          </w:tcPr>
          <w:p w14:paraId="74C663A5" w14:textId="77777777" w:rsidR="00183361" w:rsidRPr="004C4B36" w:rsidRDefault="00183361" w:rsidP="007974C5">
            <w:pPr>
              <w:pStyle w:val="TableText"/>
              <w:cnfStyle w:val="000000100000" w:firstRow="0" w:lastRow="0" w:firstColumn="0" w:lastColumn="0" w:oddVBand="0" w:evenVBand="0" w:oddHBand="1" w:evenHBand="0" w:firstRowFirstColumn="0" w:firstRowLastColumn="0" w:lastRowFirstColumn="0" w:lastRowLastColumn="0"/>
            </w:pPr>
            <w:r w:rsidRPr="004C4B36">
              <w:t>A homeless person’s lack of trust of health providers</w:t>
            </w:r>
          </w:p>
        </w:tc>
      </w:tr>
      <w:tr w:rsidR="00183361" w:rsidRPr="004C4B36" w14:paraId="5A1CB8FB" w14:textId="77777777" w:rsidTr="00865462">
        <w:tc>
          <w:tcPr>
            <w:cnfStyle w:val="001000000000" w:firstRow="0" w:lastRow="0" w:firstColumn="1" w:lastColumn="0" w:oddVBand="0" w:evenVBand="0" w:oddHBand="0" w:evenHBand="0" w:firstRowFirstColumn="0" w:firstRowLastColumn="0" w:lastRowFirstColumn="0" w:lastRowLastColumn="0"/>
            <w:tcW w:w="2500" w:type="pct"/>
          </w:tcPr>
          <w:p w14:paraId="16741C39" w14:textId="77777777" w:rsidR="00183361" w:rsidRPr="004C4B36" w:rsidRDefault="00183361" w:rsidP="007974C5">
            <w:pPr>
              <w:pStyle w:val="TableText"/>
            </w:pPr>
            <w:r w:rsidRPr="004C4B36">
              <w:t>Re-dignifying the person</w:t>
            </w:r>
          </w:p>
        </w:tc>
        <w:tc>
          <w:tcPr>
            <w:tcW w:w="2500" w:type="pct"/>
          </w:tcPr>
          <w:p w14:paraId="7F6B800F" w14:textId="77777777" w:rsidR="00183361" w:rsidRPr="004C4B36" w:rsidRDefault="00183361" w:rsidP="007974C5">
            <w:pPr>
              <w:pStyle w:val="TableText"/>
              <w:cnfStyle w:val="000000000000" w:firstRow="0" w:lastRow="0" w:firstColumn="0" w:lastColumn="0" w:oddVBand="0" w:evenVBand="0" w:oddHBand="0" w:evenHBand="0" w:firstRowFirstColumn="0" w:firstRowLastColumn="0" w:lastRowFirstColumn="0" w:lastRowLastColumn="0"/>
            </w:pPr>
            <w:r w:rsidRPr="004C4B36">
              <w:t>The stigma felt by homeless persons when accessing services</w:t>
            </w:r>
          </w:p>
        </w:tc>
      </w:tr>
      <w:tr w:rsidR="00183361" w:rsidRPr="004C4B36" w14:paraId="1021639A" w14:textId="77777777" w:rsidTr="0086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F16701" w14:textId="77777777" w:rsidR="00183361" w:rsidRPr="004C4B36" w:rsidRDefault="00183361" w:rsidP="007974C5">
            <w:pPr>
              <w:pStyle w:val="TableText"/>
            </w:pPr>
            <w:r w:rsidRPr="004C4B36">
              <w:t>Reconsidering communication about illness and dying</w:t>
            </w:r>
          </w:p>
        </w:tc>
        <w:tc>
          <w:tcPr>
            <w:tcW w:w="2500" w:type="pct"/>
          </w:tcPr>
          <w:p w14:paraId="3A094178" w14:textId="77777777" w:rsidR="00183361" w:rsidRPr="004C4B36" w:rsidRDefault="00183361" w:rsidP="007974C5">
            <w:pPr>
              <w:pStyle w:val="TableText"/>
              <w:cnfStyle w:val="000000100000" w:firstRow="0" w:lastRow="0" w:firstColumn="0" w:lastColumn="0" w:oddVBand="0" w:evenVBand="0" w:oddHBand="1" w:evenHBand="0" w:firstRowFirstColumn="0" w:firstRowLastColumn="0" w:lastRowFirstColumn="0" w:lastRowLastColumn="0"/>
            </w:pPr>
            <w:r w:rsidRPr="004C4B36">
              <w:t>Low levels of health literacy among homeless persons</w:t>
            </w:r>
          </w:p>
        </w:tc>
      </w:tr>
      <w:tr w:rsidR="00183361" w:rsidRPr="004C4B36" w14:paraId="40B227B2" w14:textId="77777777" w:rsidTr="00865462">
        <w:tc>
          <w:tcPr>
            <w:cnfStyle w:val="001000000000" w:firstRow="0" w:lastRow="0" w:firstColumn="1" w:lastColumn="0" w:oddVBand="0" w:evenVBand="0" w:oddHBand="0" w:evenHBand="0" w:firstRowFirstColumn="0" w:firstRowLastColumn="0" w:lastRowFirstColumn="0" w:lastRowLastColumn="0"/>
            <w:tcW w:w="2500" w:type="pct"/>
          </w:tcPr>
          <w:p w14:paraId="6BF6B79A" w14:textId="77777777" w:rsidR="00183361" w:rsidRPr="004C4B36" w:rsidRDefault="00183361" w:rsidP="007974C5">
            <w:pPr>
              <w:pStyle w:val="TableText"/>
            </w:pPr>
            <w:r w:rsidRPr="004C4B36">
              <w:t>Re-defining flexible and pragmatic care solutions</w:t>
            </w:r>
          </w:p>
        </w:tc>
        <w:tc>
          <w:tcPr>
            <w:tcW w:w="2500" w:type="pct"/>
          </w:tcPr>
          <w:p w14:paraId="72EE72AC" w14:textId="17D346B2" w:rsidR="00183361" w:rsidRPr="004C4B36" w:rsidRDefault="00183361" w:rsidP="007974C5">
            <w:pPr>
              <w:pStyle w:val="TableText"/>
              <w:cnfStyle w:val="000000000000" w:firstRow="0" w:lastRow="0" w:firstColumn="0" w:lastColumn="0" w:oddVBand="0" w:evenVBand="0" w:oddHBand="0" w:evenHBand="0" w:firstRowFirstColumn="0" w:firstRowLastColumn="0" w:lastRowFirstColumn="0" w:lastRowLastColumn="0"/>
            </w:pPr>
            <w:r w:rsidRPr="004C4B36">
              <w:t xml:space="preserve">The transient nature of homeless persons </w:t>
            </w:r>
          </w:p>
        </w:tc>
      </w:tr>
    </w:tbl>
    <w:p w14:paraId="32C8C513" w14:textId="1FD21359" w:rsidR="007974C5" w:rsidRPr="004C4B36" w:rsidRDefault="00E476DD" w:rsidP="00E476DD">
      <w:pPr>
        <w:pStyle w:val="Caption"/>
        <w:spacing w:before="120"/>
        <w:ind w:right="136"/>
      </w:pPr>
      <w:r w:rsidRPr="004C4B36">
        <w:t>Source: H</w:t>
      </w:r>
      <w:r w:rsidR="00E5514E" w:rsidRPr="004C4B36">
        <w:rPr>
          <w:lang w:eastAsia="en-AU"/>
        </w:rPr>
        <w:t>å</w:t>
      </w:r>
      <w:r w:rsidRPr="004C4B36">
        <w:t xml:space="preserve">kanson et al. 2016 </w:t>
      </w:r>
      <w:r w:rsidRPr="004C4B36">
        <w:fldChar w:fldCharType="begin" w:fldLock="1"/>
      </w:r>
      <w:r w:rsidR="009B5897" w:rsidRPr="004C4B36">
        <w:instrText>ADDIN CSL_CITATION {"citationItems":[{"id":"ITEM-1","itemData":{"DOI":"10.1177/1049732315588500","ISBN":"1049-7323","ISSN":"15527557","PMID":"25994318","abstract":"Despite high frequencies of multiple, life-limiting conditions relating to palliative care needs, people who are homeless are one of the most underserved and rarely encountered groups in palliative care settings. Instead, they often die in care places where palliative competence is not available. In this qualitative single-case study, we explored the conditions and practices of palliative care from the perspective of staff at a Swedish support home for homeless people. Interpretive description guided the research process, and data were generated from repeated reflective conversations with staff in groups, individually, and in pairs. The findings disclose a person-centered approach to palliative care, grounded in the understanding of the person’s health/illness and health literacy, and how this is related to and determinant on life as a homeless individual. Four patterns shape this approach: building trustful and family-like relationships, re-dignifying the person, re-considering communication about illnes...","author":[{"dropping-particle":"","family":"Håkanson","given":"Cecilia","non-dropping-particle":"","parse-names":false,"suffix":""},{"dropping-particle":"","family":"Sandberg","given":"Jonas","non-dropping-particle":"","parse-names":false,"suffix":""},{"dropping-particle":"","family":"Ekstedt","given":"Mirjam","non-dropping-particle":"","parse-names":false,"suffix":""},{"dropping-particle":"","family":"Kenne Sarenmalm","given":"Elisabeth","non-dropping-particle":"","parse-names":false,"suffix":""},{"dropping-particle":"","family":"Christiansen","given":"Mats","non-dropping-particle":"","parse-names":false,"suffix":""},{"dropping-particle":"","family":"Öhlén","given":"Joakim","non-dropping-particle":"","parse-names":false,"suffix":""}],"container-title":"Qualitative Health Research","id":"ITEM-1","issue":"9","issued":{"date-parts":[["2016"]]},"page":"1252-62","title":"Providing palliative care in a Swedish support home for people who are homeless","type":"article-journal","volume":"26"},"uris":["http://www.mendeley.com/documents/?uuid=882e628d-a46e-3aee-96f2-11775605ecc7"]}],"mendeley":{"formattedCitation":"(286)","plainTextFormattedCitation":"(286)","previouslyFormattedCitation":"(285)"},"properties":{"noteIndex":0},"schema":"https://github.com/citation-style-language/schema/raw/master/csl-citation.json"}</w:instrText>
      </w:r>
      <w:r w:rsidRPr="004C4B36">
        <w:fldChar w:fldCharType="separate"/>
      </w:r>
      <w:r w:rsidR="009B5897" w:rsidRPr="004C4B36">
        <w:rPr>
          <w:i w:val="0"/>
        </w:rPr>
        <w:t>(286)</w:t>
      </w:r>
      <w:r w:rsidRPr="004C4B36">
        <w:fldChar w:fldCharType="end"/>
      </w:r>
    </w:p>
    <w:p w14:paraId="6EB9DE13" w14:textId="0CF875B8" w:rsidR="007974C5" w:rsidRPr="004C4B36" w:rsidRDefault="007974C5" w:rsidP="007974C5">
      <w:pPr>
        <w:pStyle w:val="Tiny"/>
        <w:sectPr w:rsidR="007974C5" w:rsidRPr="004C4B36" w:rsidSect="007974C5">
          <w:type w:val="continuous"/>
          <w:pgSz w:w="11901" w:h="16817"/>
          <w:pgMar w:top="1418" w:right="1418" w:bottom="1701" w:left="1843" w:header="709" w:footer="992" w:gutter="0"/>
          <w:cols w:space="403"/>
          <w:docGrid w:linePitch="360"/>
        </w:sectPr>
      </w:pPr>
    </w:p>
    <w:p w14:paraId="0DA9B135" w14:textId="4BC64BD3" w:rsidR="00183361" w:rsidRPr="004C4B36" w:rsidRDefault="00183361" w:rsidP="00E476DD">
      <w:pPr>
        <w:pStyle w:val="Paragraph"/>
        <w:spacing w:before="240"/>
      </w:pPr>
      <w:r w:rsidRPr="004C4B36">
        <w:t xml:space="preserve">A </w:t>
      </w:r>
      <w:r w:rsidRPr="004C4B36">
        <w:rPr>
          <w:rStyle w:val="Bold"/>
        </w:rPr>
        <w:t>harm reduction approach</w:t>
      </w:r>
      <w:r w:rsidRPr="004C4B36">
        <w:t xml:space="preserve"> to providing palliative care was also seen as a way to decrease access barriers for homeless populations </w:t>
      </w:r>
      <w:r w:rsidRPr="004C4B36">
        <w:fldChar w:fldCharType="begin" w:fldLock="1"/>
      </w:r>
      <w:r w:rsidR="009B5897" w:rsidRPr="004C4B36">
        <w:instrText>ADDIN CSL_CITATION {"citationItems":[{"id":"ITEM-1","itemData":{"abstract":"ACKNOWLEDGMENTS The authors would like to thank the service providers who agreed to be interviewed for this assessment; your insight and support is much appreciated. We would also like to thank Rebecca Brown for assisting with the literature review. ABOUT THE CENTRE FOR URBAN HEALTH SOLUTIONS SURVEY RESEARCH UNIT The Centre for Urban Health Solutions (founded in 1998 as the Centre for Research on Inner City Health), is an inter-disciplinary research centre within St. Michael's Hospital in Toronto. The Centre seeks to improve health in cities, especially for those experiencing marginalization, and to reduce barriers to accessing factors essential to health, such as appropriate health care and quality housing. The Centre's Survey Research Unit (SRU) was created in July 2009 to consolidate, mobilize and expand the Centre for Urban Health Solutions' survey research capabilities and expertise. The Unit has the capacity to undertake large-scale qualitative and quantitative research in multiple languages and using a range of techniques. For more information about the Centre visit www.cuhs.ca.","author":[{"dropping-particle":"","family":"Hwang","given":"Stephen","non-dropping-particle":"","parse-names":false,"suffix":""},{"dropping-particle":"","family":"Dowbor","given":"Tatiana","non-dropping-particle":"","parse-names":false,"suffix":""},{"dropping-particle":"","family":"Devotta","given":"Kimberly","non-dropping-particle":"","parse-names":false,"suffix":""},{"dropping-particle":"","family":"Pedersen","given":"Cheryl","non-dropping-particle":"","parse-names":false,"suffix":""}],"id":"ITEM-1","issued":{"date-parts":[["2017"]]},"publisher":"Centre for Urban Health Solutions Survey Research Unit, St Michael's Hospital","publisher-place":"Toronto","title":"Palliative care services for people experiencing homelessness in Toronto: A preliminary needs assessment","type":"book"},"uris":["http://www.mendeley.com/documents/?uuid=643dce1a-a697-4e7d-9fb0-96095136ce54"]},{"id":"ITEM-2","itemData":{"DOI":"10.1186/1472-684X-11-14","ISSN":"1472-684X","abstract":"Homeless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Care","id":"ITEM-2","issued":{"date-parts":[["2012"]]},"page":"14","publisher":"BioMed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professionals","type":"article-journal","volume":"11"},"uris":["http://www.mendeley.com/documents/?uuid=7544795d-f1ad-3a1b-8887-755243c6a773"]},{"id":"ITEM-3","itemData":{"DOI":"10.1186/1471-2458-12-312","ISSN":"1471-2458","abstract":"Homeless and marginally housed persons who use alcohol and/or illicit drugs often have end-of-life care needs that go unmet due to barriers that they face to accessing end-of-life care services. Many homeless and marginally housed persons who use these substances must therefore rely upon alternate sources of end-of-life care and support. This article explores the role of harm reduction services in end-of-life care services delivery to homeless and marginally housed persons who use alcohol and/or illicit drugs. A qualitative case study design was used to explore end-of-life care services delivery to homeless and marginally housed persons in six Canadian cities. A key objective was to explore the role of harm reduction services. 54 health and social services professionals participated in semi-structured qualitative interviews. All participants reported that they provided care and support to this population at end-of-life. Harm reduction services (e.g., syringe exchange programs, managed alcohol programs, etc.) were identified as a critical point-of-entry to and source of end-of-life care and support for homeless and marginally housed persons who use alcohol and/or illicit drugs. Where possible, harm reduction services facilitated referrals to end-of-life care services for this population. Harm reduction services also provided end-of-life care and support when members of this population were unable or unwilling to access end-of-life care services, thereby improving quality-of-life and increasing self-determination regarding place-of-death. While partnerships between harm reduction programs and end-of-life care services are identified as one way to improve access, it is noted that more comprehensive harm reduction services might be needed in end-of-life care settings if they are to engage this underserved population.","author":[{"dropping-particle":"","family":"McNeil","given":"Ryan","non-dropping-particle":"","parse-names":false,"suffix":""},{"dropping-particle":"","family":"Guirguis-Younger","given":"Manal","non-dropping-particle":"","parse-names":false,"suffix":""},{"dropping-particle":"","family":"Dilley","given":"Laura B","non-dropping-particle":"","parse-names":false,"suffix":""},{"dropping-particle":"","family":"Aubry","given":"Tim D","non-dropping-particle":"","parse-names":false,"suffix":""},{"dropping-particle":"","family":"Turnbull","given":"Jeffrey","non-dropping-particle":"","parse-names":false,"suffix":""},{"dropping-particle":"","family":"Hwang","given":"Stephen W","non-dropping-particle":"","parse-names":false,"suffix":""}],"container-title":"BMC Public Health","id":"ITEM-3","issued":{"date-parts":[["2012"]]},"page":"312","publisher":"BioMed Central","title":"Harm reduction services as a point-of-entry to and source of end-of-life care and support for homeless and marginally housed persons who use alcohol and/or illicit drugs: A qualitative analysis","type":"article-journal","volume":"12"},"uris":["http://www.mendeley.com/documents/?uuid=1dc10901-c508-3b32-8b5c-f4b62252118b"]}],"mendeley":{"formattedCitation":"(259,287,288)","plainTextFormattedCitation":"(259,287,288)","previouslyFormattedCitation":"(258,286,287)"},"properties":{"noteIndex":0},"schema":"https://github.com/citation-style-language/schema/raw/master/csl-citation.json"}</w:instrText>
      </w:r>
      <w:r w:rsidRPr="004C4B36">
        <w:fldChar w:fldCharType="separate"/>
      </w:r>
      <w:r w:rsidR="009B5897" w:rsidRPr="004C4B36">
        <w:t>(259,287,288)</w:t>
      </w:r>
      <w:r w:rsidRPr="004C4B36">
        <w:fldChar w:fldCharType="end"/>
      </w:r>
      <w:r w:rsidRPr="004C4B36">
        <w:t>.</w:t>
      </w:r>
      <w:r w:rsidR="00CA2674" w:rsidRPr="004C4B36">
        <w:t xml:space="preserve"> </w:t>
      </w:r>
      <w:r w:rsidRPr="004C4B36">
        <w:t xml:space="preserve">Such an approach involves not denying services based upon the individual’s alcohol or drug use, and instead taking that initial contact with a health service as an opportunity to provide information, advice and support in reducing alcohol or drug dependence </w:t>
      </w:r>
      <w:r w:rsidRPr="004C4B36">
        <w:fldChar w:fldCharType="begin" w:fldLock="1"/>
      </w:r>
      <w:r w:rsidR="009B5897" w:rsidRPr="004C4B36">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mendeley":{"formattedCitation":"(259)","plainTextFormattedCitation":"(259)","previouslyFormattedCitation":"(258)"},"properties":{"noteIndex":0},"schema":"https://github.com/citation-style-language/schema/raw/master/csl-citation.json"}</w:instrText>
      </w:r>
      <w:r w:rsidRPr="004C4B36">
        <w:fldChar w:fldCharType="separate"/>
      </w:r>
      <w:r w:rsidR="009B5897" w:rsidRPr="004C4B36">
        <w:t>(259)</w:t>
      </w:r>
      <w:r w:rsidRPr="004C4B36">
        <w:fldChar w:fldCharType="end"/>
      </w:r>
      <w:r w:rsidRPr="004C4B36">
        <w:t>.</w:t>
      </w:r>
      <w:r w:rsidR="00CA2674" w:rsidRPr="004C4B36">
        <w:t xml:space="preserve"> </w:t>
      </w:r>
      <w:r w:rsidRPr="004C4B36">
        <w:t xml:space="preserve">Harm reduction approaches can also assist in developing trusting relationships with </w:t>
      </w:r>
      <w:r w:rsidR="004D3474" w:rsidRPr="004C4B36">
        <w:t>those experiencing homelessness</w:t>
      </w:r>
      <w:r w:rsidR="00F561FC" w:rsidRPr="004C4B36">
        <w:t>, and express ‘</w:t>
      </w:r>
      <w:r w:rsidRPr="004C4B36">
        <w:t xml:space="preserve">a commitment to serving homeless persons and awareness of this </w:t>
      </w:r>
      <w:r w:rsidR="00F561FC" w:rsidRPr="004C4B36">
        <w:t>population’s life circumstances’</w:t>
      </w:r>
      <w:r w:rsidRPr="004C4B36">
        <w:t xml:space="preserve"> </w:t>
      </w:r>
      <w:r w:rsidR="00F561FC" w:rsidRPr="004C4B36">
        <w:fldChar w:fldCharType="begin" w:fldLock="1"/>
      </w:r>
      <w:r w:rsidR="009B5897" w:rsidRPr="004C4B36">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professionals","type":"article-journal","volume":"11"},"uris":["http://www.mendeley.com/documents/?uuid=7544795d-f1ad-3a1b-8887-755243c6a773"]}],"mendeley":{"formattedCitation":"(259)","manualFormatting":"(260: p.5)","plainTextFormattedCitation":"(259)","previouslyFormattedCitation":"(258)"},"properties":{"noteIndex":0},"schema":"https://github.com/citation-style-language/schema/raw/master/csl-citation.json"}</w:instrText>
      </w:r>
      <w:r w:rsidR="00F561FC" w:rsidRPr="004C4B36">
        <w:fldChar w:fldCharType="separate"/>
      </w:r>
      <w:r w:rsidR="00FC4E35" w:rsidRPr="004C4B36">
        <w:t>(260</w:t>
      </w:r>
      <w:r w:rsidR="00596274" w:rsidRPr="004C4B36">
        <w:t>: p.5</w:t>
      </w:r>
      <w:r w:rsidR="00FC4E35" w:rsidRPr="004C4B36">
        <w:t>)</w:t>
      </w:r>
      <w:r w:rsidR="00F561FC" w:rsidRPr="004C4B36">
        <w:fldChar w:fldCharType="end"/>
      </w:r>
      <w:r w:rsidRPr="004C4B36">
        <w:t>.</w:t>
      </w:r>
    </w:p>
    <w:p w14:paraId="41FFF40D" w14:textId="187FD5C2" w:rsidR="00183361" w:rsidRPr="004C4B36" w:rsidRDefault="00183361" w:rsidP="00B74155">
      <w:pPr>
        <w:pStyle w:val="ParagraphKeep"/>
      </w:pPr>
      <w:r w:rsidRPr="004C4B36">
        <w:t xml:space="preserve">Finally, innovative practice by the Footprints organisation in Brisbane North describes </w:t>
      </w:r>
      <w:r w:rsidR="00F35478" w:rsidRPr="004C4B36">
        <w:t>a model for</w:t>
      </w:r>
      <w:r w:rsidRPr="004C4B36">
        <w:t xml:space="preserve"> enabling access to palliative care for those experiencing homelessness</w:t>
      </w:r>
      <w:r w:rsidR="00F35478" w:rsidRPr="004C4B36">
        <w:t xml:space="preserve"> (and other vulnerable population groups).</w:t>
      </w:r>
      <w:r w:rsidRPr="004C4B36">
        <w:t xml:space="preserve"> The Footprints model drew on </w:t>
      </w:r>
      <w:proofErr w:type="gramStart"/>
      <w:r w:rsidRPr="004C4B36">
        <w:t>several</w:t>
      </w:r>
      <w:proofErr w:type="gramEnd"/>
      <w:r w:rsidRPr="004C4B36">
        <w:t xml:space="preserve"> key initiatives including:</w:t>
      </w:r>
    </w:p>
    <w:p w14:paraId="13428099" w14:textId="4A0664D5" w:rsidR="00183361" w:rsidRPr="004C4B36" w:rsidRDefault="00183361" w:rsidP="00AF5A2A">
      <w:pPr>
        <w:pStyle w:val="Bullet1"/>
      </w:pPr>
      <w:r w:rsidRPr="004C4B36">
        <w:t>Creating a new position within the organisation, a designated ‘Linkage Worker</w:t>
      </w:r>
      <w:proofErr w:type="gramStart"/>
      <w:r w:rsidRPr="004C4B36">
        <w:t>’</w:t>
      </w:r>
      <w:r w:rsidR="00F35478" w:rsidRPr="004C4B36">
        <w:t>,</w:t>
      </w:r>
      <w:proofErr w:type="gramEnd"/>
      <w:r w:rsidRPr="004C4B36">
        <w:t xml:space="preserve"> to collaborate with external organisations</w:t>
      </w:r>
    </w:p>
    <w:p w14:paraId="794C3A4E" w14:textId="7F303133" w:rsidR="00183361" w:rsidRPr="004C4B36" w:rsidRDefault="00183361" w:rsidP="00E476DD">
      <w:pPr>
        <w:pStyle w:val="Bullet1"/>
        <w:spacing w:before="240"/>
        <w:ind w:left="714" w:hanging="357"/>
      </w:pPr>
      <w:r w:rsidRPr="004C4B36">
        <w:t xml:space="preserve">Creating </w:t>
      </w:r>
      <w:r w:rsidR="00F35478" w:rsidRPr="004C4B36">
        <w:t>relationships</w:t>
      </w:r>
      <w:r w:rsidRPr="004C4B36">
        <w:t xml:space="preserve"> with local hospice services to link Footprints clients </w:t>
      </w:r>
      <w:r w:rsidR="00F35478" w:rsidRPr="004C4B36">
        <w:t>with these</w:t>
      </w:r>
      <w:r w:rsidRPr="004C4B36">
        <w:t xml:space="preserve"> </w:t>
      </w:r>
      <w:r w:rsidR="00F35478" w:rsidRPr="004C4B36">
        <w:t xml:space="preserve">services </w:t>
      </w:r>
      <w:r w:rsidRPr="004C4B36">
        <w:t>toward the end-of-life</w:t>
      </w:r>
    </w:p>
    <w:p w14:paraId="7C65C289" w14:textId="77777777" w:rsidR="00183361" w:rsidRPr="004C4B36" w:rsidRDefault="00183361" w:rsidP="00E476DD">
      <w:pPr>
        <w:pStyle w:val="Bullet1"/>
        <w:ind w:left="714" w:hanging="357"/>
      </w:pPr>
      <w:r w:rsidRPr="004C4B36">
        <w:t>Creating linkages with local hospital and health services</w:t>
      </w:r>
    </w:p>
    <w:p w14:paraId="66E4F9E1" w14:textId="34B7D4B8" w:rsidR="00183361" w:rsidRPr="004C4B36" w:rsidRDefault="00183361" w:rsidP="00AF5A2A">
      <w:pPr>
        <w:pStyle w:val="Bullet1"/>
      </w:pPr>
      <w:r w:rsidRPr="004C4B36">
        <w:t>Promoting knowledge exchange between services</w:t>
      </w:r>
    </w:p>
    <w:p w14:paraId="79530D2B" w14:textId="61A8D60A" w:rsidR="00183361" w:rsidRPr="004C4B36" w:rsidRDefault="00F35478" w:rsidP="00BF5D92">
      <w:pPr>
        <w:pStyle w:val="Bullet1"/>
      </w:pPr>
      <w:r w:rsidRPr="004C4B36">
        <w:t>D</w:t>
      </w:r>
      <w:r w:rsidR="00183361" w:rsidRPr="004C4B36">
        <w:t>evelop</w:t>
      </w:r>
      <w:r w:rsidRPr="004C4B36">
        <w:t>ing</w:t>
      </w:r>
      <w:r w:rsidR="00183361" w:rsidRPr="004C4B36">
        <w:t xml:space="preserve"> staff training and guidelines to drive patient-centred care</w:t>
      </w:r>
      <w:r w:rsidRPr="004C4B36">
        <w:t xml:space="preserve"> </w:t>
      </w:r>
      <w:r w:rsidRPr="004C4B36">
        <w:fldChar w:fldCharType="begin" w:fldLock="1"/>
      </w:r>
      <w:r w:rsidR="009B5897" w:rsidRPr="004C4B36">
        <w:instrText>ADDIN CSL_CITATION {"citationItems":[{"id":"ITEM-1","itemData":{"abstract":"The Decision Assist project is funded by the Australian Government to build capacity, linkages and access to palliative care and advance care planning to assist health professionals caring for older people in receipt of aged care services.","author":[{"dropping-particle":"","family":"Yates","given":"P","non-dropping-particle":"","parse-names":false,"suffix":""},{"dropping-particle":"","family":"Brown","given":"C","non-dropping-particle":"","parse-names":false,"suffix":""},{"dropping-particle":"","family":"Gain","given":"W","non-dropping-particle":"","parse-names":false,"suffix":""},{"dropping-particle":"","family":"Harrison","given":"D","non-dropping-particle":"","parse-names":false,"suffix":""},{"dropping-particle":"","family":"Rosenberg","given":"JP","non-dropping-particle":"","parse-names":false,"suffix":""}],"id":"ITEM-1","issued":{"date-parts":[["2017"]]},"publisher-place":"Brisbane","title":"Strengthening partnerships between health and aged care services to achieve better end-of-life care for older Australians: The Decision Assist Linkages Project Case Studies","type":"report"},"uris":["http://www.mendeley.com/documents/?uuid=2fd412bf-e1c2-375a-8f4a-7c39d661ca79"]}],"mendeley":{"formattedCitation":"(289)","plainTextFormattedCitation":"(289)","previouslyFormattedCitation":"(288)"},"properties":{"noteIndex":0},"schema":"https://github.com/citation-style-language/schema/raw/master/csl-citation.json"}</w:instrText>
      </w:r>
      <w:r w:rsidRPr="004C4B36">
        <w:fldChar w:fldCharType="separate"/>
      </w:r>
      <w:r w:rsidR="009B5897" w:rsidRPr="004C4B36">
        <w:t>(289)</w:t>
      </w:r>
      <w:r w:rsidRPr="004C4B36">
        <w:fldChar w:fldCharType="end"/>
      </w:r>
      <w:r w:rsidR="00183361" w:rsidRPr="004C4B36">
        <w:t>.</w:t>
      </w:r>
    </w:p>
    <w:p w14:paraId="022D2210" w14:textId="4F67704D" w:rsidR="00183361" w:rsidRPr="004C4B36" w:rsidRDefault="00183361" w:rsidP="00183361">
      <w:pPr>
        <w:pStyle w:val="Paragraph"/>
      </w:pPr>
      <w:r w:rsidRPr="004C4B36">
        <w:t xml:space="preserve">To address the physical barriers to home-based palliative care for homeless populations, a ‘housing first’ approach may be particularly useful to provide prioritised and holistic support to those requiring palliative care </w:t>
      </w:r>
      <w:r w:rsidRPr="004C4B36">
        <w:fldChar w:fldCharType="begin" w:fldLock="1"/>
      </w:r>
      <w:r w:rsidR="009B5897" w:rsidRPr="004C4B36">
        <w:instrText>ADDIN CSL_CITATION {"citationItems":[{"id":"ITEM-1","itemData":{"id":"ITEM-1","issued":{"date-parts":[["2018"]]},"publisher":"Dilico Anishinabek Family Care","publisher-place":"Ontario","title":"Palliative care for vulnerable and underserved populations: Needs assessment report","type":"book"},"uris":["http://www.mendeley.com/documents/?uuid=e448fc29-dcd8-4e46-8be6-123c7c02519a"]}],"mendeley":{"formattedCitation":"(268)","plainTextFormattedCitation":"(268)","previouslyFormattedCitation":"(267)"},"properties":{"noteIndex":0},"schema":"https://github.com/citation-style-language/schema/raw/master/csl-citation.json"}</w:instrText>
      </w:r>
      <w:r w:rsidRPr="004C4B36">
        <w:fldChar w:fldCharType="separate"/>
      </w:r>
      <w:r w:rsidR="009B5897" w:rsidRPr="004C4B36">
        <w:t>(268)</w:t>
      </w:r>
      <w:r w:rsidRPr="004C4B36">
        <w:fldChar w:fldCharType="end"/>
      </w:r>
      <w:r w:rsidRPr="004C4B36">
        <w:t>.</w:t>
      </w:r>
      <w:r w:rsidR="00CA2674" w:rsidRPr="004C4B36">
        <w:t xml:space="preserve"> </w:t>
      </w:r>
      <w:r w:rsidRPr="004C4B36">
        <w:t xml:space="preserve">Recognition and support of ‘families of choice’ (e.g. street families, homeless support workers) are also relevant in the context of those experiencing homelessness </w:t>
      </w:r>
      <w:r w:rsidRPr="004C4B36">
        <w:fldChar w:fldCharType="begin" w:fldLock="1"/>
      </w:r>
      <w:r w:rsidR="009B5897" w:rsidRPr="004C4B36">
        <w:instrText>ADDIN CSL_CITATION {"citationItems":[{"id":"ITEM-1","itemData":{"author":[{"dropping-particle":"","family":"Stajduhar","given":"Kelli I","non-dropping-particle":"","parse-names":false,"suffix":""},{"dropping-particle":"","family":"Mollison","given":"Ashley","non-dropping-particle":"","parse-names":false,"suffix":""}],"id":"ITEM-1","issue":"November","issued":{"date-parts":[["2018"]]},"publisher":"University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mendeley":{"formattedCitation":"(274)","plainTextFormattedCitation":"(274)","previouslyFormattedCitation":"(273)"},"properties":{"noteIndex":0},"schema":"https://github.com/citation-style-language/schema/raw/master/csl-citation.json"}</w:instrText>
      </w:r>
      <w:r w:rsidRPr="004C4B36">
        <w:fldChar w:fldCharType="separate"/>
      </w:r>
      <w:r w:rsidR="009B5897" w:rsidRPr="004C4B36">
        <w:t>(274)</w:t>
      </w:r>
      <w:r w:rsidRPr="004C4B36">
        <w:fldChar w:fldCharType="end"/>
      </w:r>
      <w:r w:rsidRPr="004C4B36">
        <w:t>.</w:t>
      </w:r>
    </w:p>
    <w:p w14:paraId="1880619C" w14:textId="77777777" w:rsidR="00183361" w:rsidRPr="004C4B36" w:rsidRDefault="00183361" w:rsidP="00584362">
      <w:pPr>
        <w:pStyle w:val="Heading3"/>
        <w:numPr>
          <w:ilvl w:val="0"/>
          <w:numId w:val="0"/>
        </w:numPr>
        <w:rPr>
          <w:noProof w:val="0"/>
          <w:lang w:val="en-GB"/>
        </w:rPr>
      </w:pPr>
      <w:r w:rsidRPr="004C4B36">
        <w:rPr>
          <w:noProof w:val="0"/>
          <w:lang w:val="en-GB"/>
        </w:rPr>
        <w:t xml:space="preserve">Advance care planning </w:t>
      </w:r>
    </w:p>
    <w:p w14:paraId="102D4E15" w14:textId="5DF72103" w:rsidR="00183361" w:rsidRPr="004C4B36" w:rsidRDefault="00183361" w:rsidP="00183361">
      <w:pPr>
        <w:pStyle w:val="Paragraph"/>
      </w:pPr>
      <w:r w:rsidRPr="004C4B36">
        <w:t xml:space="preserve">Key issues regarding advance care planning among those experiencing homelessness related primarily to the characteristics, </w:t>
      </w:r>
      <w:proofErr w:type="gramStart"/>
      <w:r w:rsidRPr="004C4B36">
        <w:t>beliefs</w:t>
      </w:r>
      <w:proofErr w:type="gramEnd"/>
      <w:r w:rsidRPr="004C4B36">
        <w:t xml:space="preserve"> and attitudes of the homeless person themselves.</w:t>
      </w:r>
      <w:r w:rsidR="00CA2674" w:rsidRPr="004C4B36">
        <w:t xml:space="preserve"> </w:t>
      </w:r>
      <w:r w:rsidRPr="004C4B36">
        <w:t>This included prior thoughts about death, and sociodemographic characteristics.</w:t>
      </w:r>
    </w:p>
    <w:p w14:paraId="35192CC8" w14:textId="0AD66C4D" w:rsidR="00183361" w:rsidRPr="004C4B36" w:rsidRDefault="00183361" w:rsidP="00E5514E">
      <w:pPr>
        <w:pStyle w:val="Paragraph"/>
        <w:spacing w:after="200"/>
      </w:pPr>
      <w:r w:rsidRPr="004C4B36">
        <w:lastRenderedPageBreak/>
        <w:t>Leung et al. (2015) found that</w:t>
      </w:r>
      <w:r w:rsidR="004D3474" w:rsidRPr="004C4B36">
        <w:t xml:space="preserve"> those experiencing</w:t>
      </w:r>
      <w:r w:rsidRPr="004C4B36">
        <w:t xml:space="preserve"> </w:t>
      </w:r>
      <w:r w:rsidR="005E39B6" w:rsidRPr="004C4B36">
        <w:t>homeless</w:t>
      </w:r>
      <w:r w:rsidR="004D3474" w:rsidRPr="004C4B36">
        <w:t>ness</w:t>
      </w:r>
      <w:r w:rsidRPr="004C4B36">
        <w:t xml:space="preserve"> who had completed an advance care plan were more likely to have thought about death and dying, and believe that thinking about family was important </w:t>
      </w:r>
      <w:r w:rsidRPr="004C4B36">
        <w:fldChar w:fldCharType="begin" w:fldLock="1"/>
      </w:r>
      <w:r w:rsidR="009B5897" w:rsidRPr="004C4B36">
        <w:instrText xml:space="preserve">ADDIN CSL_CITATION {"citationItems":[{"id":"ITEM-1","itemData":{"DOI":"10.1177/0269216315575679","ISSN":"1477-030X","PMID":"25762580","abstract":"BACKGROUND Chronically homeless individuals have high rates of hospitalization and death, and they may benefit from the completion of advance directives. AIM To determine the rate of advance directive completion using a counselor-guided intervention, identify characteristics associated with advance directive completion, and describe end-of-life care preferences in a group of chronically homeless individuals. DESIGN Participants completed a survey and were offered an opportunity to complete an advance directive with a trained counselor. PARTICIPANTS A total of 205 residents of a shelter in Canada for homeless men (89.1% of those approached) participated from April to June 2013. RESULTS Duration of homelessness was </w:instrText>
      </w:r>
      <w:r w:rsidR="009B5897" w:rsidRPr="004C4B36">
        <w:rPr>
          <w:rFonts w:ascii="Cambria Math" w:hAnsi="Cambria Math" w:cs="Cambria Math"/>
        </w:rPr>
        <w:instrText>⩾</w:instrText>
      </w:r>
      <w:r w:rsidR="009B5897" w:rsidRPr="004C4B36">
        <w:instrText>12 months in 72.8% of participants, and 103 participants (50.2%) chose to complete an advance directive. Socio-demographic characteristics, health status, and health care use were not associated with completion of an advance directive. Participants were more likely to complete an advance directive if they reported thinking about death on a daily basis, believed that thinking about their friends and family was important, or reported knowing their wishes for end-of-life care but not having told anyone about these wishes. Among individuals who completed an advance directive, 61.2% named a substitute decision maker, and 94.1% expressed a preference to receive cardiopulmonary resuscitation in the event of a cardiorespiratory arrest if there was a chance of returning to their current state of health. CONCLUSION A counselor-guided intervention can achieve a high rate of advance directive completion among chronically homeless persons. Most participants expressed a preference to receive cardiopulmonary resuscitation in the event of a cardiorespiratory arrest.","author":[{"dropping-particle":"","family":"Leung","given":"Alexander K","non-dropping-particle":"","parse-names":false,"suffix":""},{"dropping-particle":"","family":"Nayyar","given":"Dhruv","non-dropping-particle":"","parse-names":false,"suffix":""},{"dropping-particle":"","family":"Sachdeva","given":"Manisha","non-dropping-particle":"","parse-names":false,"suffix":""},{"dropping-particle":"","family":"Song","given":"John","non-dropping-particle":"","parse-names":false,"suffix":""},{"dropping-particle":"","family":"Hwang","given":"Stephen W","non-dropping-particle":"","parse-names":false,"suffix":""}],"container-title":"Palliative medicine","id":"ITEM-1","issue":"8","issued":{"date-parts":[["2015"]]},"page":"746-55","publisher":"SAGE Publications Ltd","title":"Chronically homeless persons' participation in an advance directive intervention: A cohort study","type":"article-journal","volume":"29"},"uris":["http://www.mendeley.com/documents/?uuid=7a6f154f-779e-3d6d-9853-705d08445158"]}],"mendeley":{"formattedCitation":"(290)","plainTextFormattedCitation":"(290)","previouslyFormattedCitation":"(289)"},"properties":{"noteIndex":0},"schema":"https://github.com/citation-style-language/schema/raw/master/csl-citation.json"}</w:instrText>
      </w:r>
      <w:r w:rsidRPr="004C4B36">
        <w:fldChar w:fldCharType="separate"/>
      </w:r>
      <w:r w:rsidR="009B5897" w:rsidRPr="004C4B36">
        <w:t>(290)</w:t>
      </w:r>
      <w:r w:rsidRPr="004C4B36">
        <w:fldChar w:fldCharType="end"/>
      </w:r>
      <w:r w:rsidRPr="004C4B36">
        <w:t>.</w:t>
      </w:r>
      <w:r w:rsidR="00CA2674" w:rsidRPr="004C4B36">
        <w:t xml:space="preserve"> </w:t>
      </w:r>
      <w:r w:rsidRPr="004C4B36">
        <w:t xml:space="preserve">Ko &amp; Nelson-Becker (2014) reported that some homeless persons felt that what was spoken about in everyday life reflected what would actually happen, preventing them from discussing or thinking about death </w:t>
      </w:r>
      <w:r w:rsidRPr="004C4B36">
        <w:fldChar w:fldCharType="begin" w:fldLock="1"/>
      </w:r>
      <w:r w:rsidR="009B5897" w:rsidRPr="004C4B36">
        <w:instrText>ADDIN CSL_CITATION {"citationItems":[{"id":"ITEM-1","itemData":{"DOI":"10.1177/1049909113482176","ISSN":"1049-9091","abstract":"This qualitative pilot study explored perspectives, needs, and concerns relating to advance care planning among older homeless adults. Twenty-one older adults residing at a transitional housing facility in an urban area of the West coast were interviewed in person. Key emergent themes included discomfort with the topic, trust in God’s decisions, physicians preferred as decision makers, and planning is important but not an immediate concern. Further, people who are homeless want to be approached with sensitivity. Instead of simply eliciting life-sustaining treatment preferences of homeless people, health care professionals should assess their unique concerns and needs regarding death and dying, prepare them to consider their possible end-of-life situation, and assist them to plan in accordance with their needs.","author":[{"dropping-particle":"","family":"Ko","given":"Eunjeong","non-dropping-particle":"","parse-names":false,"suffix":""},{"dropping-particle":"","family":"Nelson-Becker","given":"Holly","non-dropping-particle":"","parse-names":false,"suffix":""}],"container-title":"American Journal of Hospice and Palliative Medicine","id":"ITEM-1","issue":"2","issued":{"date-parts":[["2014"]]},"page":"183-188","publisher":"SAGE PublicationsSage CA: Los Angeles, CA","title":"Does end-of-life decision making matter?","type":"article-journal","volume":"31"},"uris":["http://www.mendeley.com/documents/?uuid=508ac20d-ada6-37f7-bce6-987a49adc864"]}],"mendeley":{"formattedCitation":"(291)","plainTextFormattedCitation":"(291)","previouslyFormattedCitation":"(290)"},"properties":{"noteIndex":0},"schema":"https://github.com/citation-style-language/schema/raw/master/csl-citation.json"}</w:instrText>
      </w:r>
      <w:r w:rsidRPr="004C4B36">
        <w:fldChar w:fldCharType="separate"/>
      </w:r>
      <w:r w:rsidR="009B5897" w:rsidRPr="004C4B36">
        <w:t>(291)</w:t>
      </w:r>
      <w:r w:rsidRPr="004C4B36">
        <w:fldChar w:fldCharType="end"/>
      </w:r>
      <w:r w:rsidRPr="004C4B36">
        <w:t>.</w:t>
      </w:r>
      <w:r w:rsidR="00CA2674" w:rsidRPr="004C4B36">
        <w:t xml:space="preserve"> </w:t>
      </w:r>
      <w:r w:rsidRPr="004C4B36">
        <w:t xml:space="preserve">Song et al. (2008) reported that females and those with a higher level of education evidenced a higher completion rate of advance care planning </w:t>
      </w:r>
      <w:r w:rsidRPr="004C4B36">
        <w:fldChar w:fldCharType="begin" w:fldLock="1"/>
      </w:r>
      <w:r w:rsidR="009B5897" w:rsidRPr="004C4B36">
        <w:instrText>ADDIN CSL_CITATION {"citationItems":[{"id":"ITEM-1","itemData":{"DOI":"10.1007/s11606-008-0771-1","ISSN":"0884-8734","PMID":"18800207","abstract":"BACKGROUND There are no prospective studies that have investigated the effects of an intervention to improve end of life (EOL) care in an underserved population. OBJECTIVE To determine whether homeless persons will complete an advance directive (AD). DESIGN Randomized trial comparing two modes of providing an opportunity for homeless persons to complete an AD. Half of the subjects were randomized to a self-guided group (SG) who were given an AD and written instructions; the other half were given the same material but, in addition, were offered the opportunity to receive guidance to complete the AD (CG). PARTICIPANTS Fifty-nine homeless persons recruited from a drop-in center. MEASURES Rate of AD completion and baseline and 3-month follow-up EOL-related knowledge, attitudes, and behaviors. RESULTS The overall AD completion rate was 44%, with a statistically significant higher completion rate of 59% in the CG group compared to 30% in the self-guided only group. Frequency of worry about death decreased among those who filled out an AD from 50% to 12.5%, and also among those who did not (25% to 12.5%) (p &lt; .05). Among those who filled out an AD, there were increases in plans to write down EOL wishes (56% to 100%; p &lt; .05) and plans to talk about these wishes with someone (63% to 94%; p &lt; .05). CONCLUSION This study demonstrates that people living in dire economic and social situations will complete an AD when offered the opportunity. While offering guidance resulted in higher rates of completion; even a simple self-guided AD process can achieve completion of ADs in this population.","author":[{"dropping-particle":"","family":"Song","given":"John","non-dropping-particle":"","parse-names":false,"suffix":""},{"dropping-particle":"","family":"Wall","given":"Melanie M.","non-dropping-particle":"","parse-names":false,"suffix":""},{"dropping-particle":"","family":"Ratner","given":"Edward R.","non-dropping-particle":"","parse-names":false,"suffix":""},{"dropping-particle":"","family":"Bartels","given":"Dianne M.","non-dropping-particle":"","parse-names":false,"suffix":""},{"dropping-particle":"","family":"Ulvestad","given":"Nancy","non-dropping-particle":"","parse-names":false,"suffix":""},{"dropping-particle":"","family":"Gelberg","given":"Lillian","non-dropping-particle":"","parse-names":false,"suffix":""}],"container-title":"Journal of General Internal Medicine","id":"ITEM-1","issue":"12","issued":{"date-parts":[["2008"]]},"page":"2031-2045","title":"Engaging homeless persons in end of life preparations","type":"article-journal","volume":"23"},"uris":["http://www.mendeley.com/documents/?uuid=1319f4dc-2bca-3286-b7b7-067db7ae1d16"]}],"mendeley":{"formattedCitation":"(270)","plainTextFormattedCitation":"(270)","previouslyFormattedCitation":"(269)"},"properties":{"noteIndex":0},"schema":"https://github.com/citation-style-language/schema/raw/master/csl-citation.json"}</w:instrText>
      </w:r>
      <w:r w:rsidRPr="004C4B36">
        <w:fldChar w:fldCharType="separate"/>
      </w:r>
      <w:r w:rsidR="009B5897" w:rsidRPr="004C4B36">
        <w:t>(270)</w:t>
      </w:r>
      <w:r w:rsidRPr="004C4B36">
        <w:fldChar w:fldCharType="end"/>
      </w:r>
      <w:r w:rsidRPr="004C4B36">
        <w:t>.</w:t>
      </w:r>
    </w:p>
    <w:p w14:paraId="21D7D47E" w14:textId="22D2F62F" w:rsidR="00183361" w:rsidRPr="004C4B36" w:rsidRDefault="00183361" w:rsidP="00E5514E">
      <w:pPr>
        <w:pStyle w:val="Paragraph"/>
        <w:spacing w:after="200"/>
      </w:pPr>
      <w:r w:rsidRPr="004C4B36">
        <w:t xml:space="preserve">A study of homeless veterans in the US found that although most (70%) reported they had thought about end-of-life care, less than half had discussed these issues with a trusted person or identified a substitute decision maker, and only one-quarter (26%) had an advance directive in the medical record </w:t>
      </w:r>
      <w:r w:rsidRPr="004C4B36">
        <w:fldChar w:fldCharType="begin" w:fldLock="1"/>
      </w:r>
      <w:r w:rsidR="009B5897" w:rsidRPr="004C4B36">
        <w:instrText>ADDIN CSL_CITATION {"citationItems":[{"id":"ITEM-1","itemData":{"DOI":"10.1037/ser0000147","ISBN":"1541-1559, 1541-1559","ISSN":"15411559","PMID":"28481607","abstract":"Communicating health care preferences in advance, so that wishes can be honored if the person becomes unable to participate in decision-making, is especially important for vulnerable populations such as homeless veterans. Hospitals are required to inform patients of their rights to document their preferences, but completion rates for advance directives are low. Conceptualizing advance health care planning as a series of health behavior steps emphasizing communication is recommended for improving engagement in advance health care planning. The authors used program evaluation data from psychoeducational groups with 288 homeless veterans to learn about their previous experience with different steps of advance health care planning and their personal goals for future steps. Results revealed a significant discrepancy between what these veterans reported they have done and information available to health care providers in the medical record: Only 26% had an advance directive in the medical record, but 70% reported they had thought about the care they would want, and almost half reported they had talked with a trusted other or named someone to make decisions for them. The most frequent goal endorsed by veterans attending groups was discussing advance health care planning with family or trusted others and/or naming someone to be a decision maker. These findings indicate a need for improved communication and documentation of veteran preferences about emergency and end of life care. Results are also consistent with interventions tailored to varying readiness for different steps of advance health care planning. (PsycINFO Database RecordCopyright (c) 2017 APA, all rights reserved).","author":[{"dropping-particle":"","family":"Dubbert","given":"Patricia M.","non-dropping-particle":"","parse-names":false,"suffix":""},{"dropping-particle":"","family":"Garner","given":"Kimberly K.","non-dropping-particle":"","parse-names":false,"suffix":""},{"dropping-particle":"","family":"Lensing","given":"Shelly","non-dropping-particle":"","parse-names":false,"suffix":""},{"dropping-particle":"","family":"White","given":"J. Glen","non-dropping-particle":"","parse-names":false,"suffix":""},{"dropping-particle":"","family":"Sullivan","given":"Dennis H.","non-dropping-particle":"","parse-names":false,"suffix":""}],"container-title":"Psychological Services","id":"ITEM-1","issue":"2","issued":{"date-parts":[["2017"]]},"page":"214-220","title":"Engagement in steps of advance health care planning by homeless veterans","type":"article-journal","volume":"14"},"uris":["http://www.mendeley.com/documents/?uuid=68e1662d-66bd-345c-81ce-56219a6c7dfe"]}],"mendeley":{"formattedCitation":"(292)","plainTextFormattedCitation":"(292)","previouslyFormattedCitation":"(291)"},"properties":{"noteIndex":0},"schema":"https://github.com/citation-style-language/schema/raw/master/csl-citation.json"}</w:instrText>
      </w:r>
      <w:r w:rsidRPr="004C4B36">
        <w:fldChar w:fldCharType="separate"/>
      </w:r>
      <w:r w:rsidR="009B5897" w:rsidRPr="004C4B36">
        <w:t>(292)</w:t>
      </w:r>
      <w:r w:rsidRPr="004C4B36">
        <w:fldChar w:fldCharType="end"/>
      </w:r>
      <w:r w:rsidRPr="004C4B36">
        <w:t>.</w:t>
      </w:r>
      <w:r w:rsidR="00CA2674" w:rsidRPr="004C4B36">
        <w:t xml:space="preserve"> </w:t>
      </w:r>
      <w:r w:rsidRPr="004C4B36">
        <w:t xml:space="preserve">Similar patterns were reflected in a recent study in which people </w:t>
      </w:r>
      <w:r w:rsidR="004D3474" w:rsidRPr="004C4B36">
        <w:t xml:space="preserve">who were homeless </w:t>
      </w:r>
      <w:r w:rsidRPr="004C4B36">
        <w:t>who had potential ‘confidants’, those with three or more chronic conditions, and those with a recent primary care visit were more likely to have advance care planning documentation, as were those with adequate (rather than ‘limited’) literacy.</w:t>
      </w:r>
      <w:r w:rsidR="00CA2674" w:rsidRPr="004C4B36">
        <w:t xml:space="preserve"> </w:t>
      </w:r>
      <w:r w:rsidRPr="004C4B36">
        <w:t xml:space="preserve">Greater duration of homelessness and illicit drug use were associated with lower likelihood of documented advance care planning </w:t>
      </w:r>
      <w:r w:rsidRPr="004C4B36">
        <w:fldChar w:fldCharType="begin" w:fldLock="1"/>
      </w:r>
      <w:r w:rsidR="009B5897" w:rsidRPr="004C4B36">
        <w:instrText>ADDIN CSL_CITATION {"citationItems":[{"id":"ITEM-1","itemData":{"DOI":"10.1111/jgs.15417","ISSN":"15325415","PMID":"29741765","abstract":"Older homeless‐experienced adults have low engagement in advance care planning (ACP) despite high morbidity and mortality. We conducted a cross‐sectional analysis of a cohort of 350 homeless‐experienced adults aged 50 and older in Oakland, California. We assessed the prevalence of potential surrogate decision‐makers, ACP contemplation, discussions, and ACP documentation (surrogate designation, advance directives). We used multivariable logistic regression to examine factors associated with ACP discussions and documentation. The median age of the cohort was 59 (range 52–82), 75.2% were male, and 82.1% were black. Sixty‐one percent reported a potential surrogate, 21.5% had discussed ACP, and 19.0% reported ACP documentation. In multivariable models, having 1 to 5 confidants versus none (adjusted odds ratio (aOR)=5.8, 95% confidence interval (CI)=1.7–20.0), 3 or more chronic conditions versus none (aOR=2.3, 95% CI=0.9–5.6), and a recent primary care visit (aOR=2.1, 95% CI=1.0–4.4) were associated with higher odds of ACP discussions and each additional 5 years of homelessness (aOR=0.7, 95% CI=0.5—0.9) with lower odds. Having 1 to 5 confidants (aOR=5.0, 95% CI=1.4–17.5), being black (aOR=5.5, 95% CI=1.5–19.5), and having adequate versus limited literacy (aOR=7.0, 95% CI=1.5–32.4) were associated with higher odds of ACP documentation and illicit drug use (aOR=0.3, 95% CI=0.1–0.9) with lower odds. Although the majority of older homeless‐experienced adults have a potential surrogate, few have discussed or documented their ACP wishes; the odds of both were greater with larger social networks. Future interventions must be customized for individuals with limited social networks and address the instability of homelessness, health literacy, and the constraints of safety‐net healthcare settings. ABSTRACT FROM AUTHOR (Copyright of Journal of the American Geriatrics Society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abstract.)","author":[{"dropping-particle":"","family":"Sudore","given":"Rebecca L.","non-dropping-particle":"","parse-names":false,"suffix":""},{"dropping-particle":"","family":"Cuervo","given":"Isabel Arellano","non-dropping-particle":"","parse-names":false,"suffix":""},{"dropping-particle":"","family":"Tieu","given":"Lina","non-dropping-particle":"","parse-names":false,"suffix":""},{"dropping-particle":"","family":"Guzman","given":"David","non-dropping-particle":"","parse-names":false,"suffix":""},{"dropping-particle":"","family":"Kaplan","given":"Lauren M.","non-dropping-particle":"","parse-names":false,"suffix":""},{"dropping-particle":"","family":"Kushel","given":"Margot","non-dropping-particle":"","parse-names":false,"suffix":""}],"container-title":"Journal Am Geriatr Soc","id":"ITEM-1","issue":"6","issued":{"date-parts":[["2018"]]},"page":"1068-1074","title":"Advance care planning for older homeless-experienced adults: Results from the Health Outcomes of People Experiencing Homelessness in Older Middle Age study","type":"article-journal","volume":"66"},"uris":["http://www.mendeley.com/documents/?uuid=443a7553-cddd-47ea-a7c9-afae0af33961"]}],"mendeley":{"formattedCitation":"(293)","plainTextFormattedCitation":"(293)","previouslyFormattedCitation":"(292)"},"properties":{"noteIndex":0},"schema":"https://github.com/citation-style-language/schema/raw/master/csl-citation.json"}</w:instrText>
      </w:r>
      <w:r w:rsidRPr="004C4B36">
        <w:fldChar w:fldCharType="separate"/>
      </w:r>
      <w:r w:rsidR="009B5897" w:rsidRPr="004C4B36">
        <w:t>(293)</w:t>
      </w:r>
      <w:r w:rsidRPr="004C4B36">
        <w:fldChar w:fldCharType="end"/>
      </w:r>
      <w:r w:rsidRPr="004C4B36">
        <w:t>.</w:t>
      </w:r>
    </w:p>
    <w:p w14:paraId="6FFFA576" w14:textId="6FF9A9CA" w:rsidR="00183361" w:rsidRPr="004C4B36" w:rsidRDefault="00183361" w:rsidP="00E5514E">
      <w:pPr>
        <w:pStyle w:val="Paragraph"/>
        <w:spacing w:after="200"/>
      </w:pPr>
      <w:r w:rsidRPr="004C4B36">
        <w:t>A lack of access to primary care may be a barrier to advance care planning if this is the setting in which it is most likely to occur (rat</w:t>
      </w:r>
      <w:r w:rsidR="005E39B6" w:rsidRPr="004C4B36">
        <w:t>her than acute/emergency health</w:t>
      </w:r>
      <w:r w:rsidRPr="004C4B36">
        <w:t xml:space="preserve">care settings) </w:t>
      </w:r>
      <w:r w:rsidRPr="004C4B36">
        <w:fldChar w:fldCharType="begin" w:fldLock="1"/>
      </w:r>
      <w:r w:rsidR="009B5897" w:rsidRPr="004C4B36">
        <w:instrText>ADDIN CSL_CITATION {"citationItems":[{"id":"ITEM-1","itemData":{"author":[{"dropping-particle":"","family":"Cortez","given":"Delia M","non-dropping-particle":"","parse-names":false,"suffix":""},{"dropping-particle":"","family":"Harding","given":"Kylee","non-dropping-particle":"","parse-names":false,"suffix":""},{"dropping-particle":"","family":"Koutouratsas","given":"Lori","non-dropping-particle":"","parse-names":false,"suffix":""},{"dropping-particle":"","family":"Pietras","given":"Christopher","non-dropping-particle":"","parse-names":false,"suffix":""},{"dropping-particle":"","family":"Meyer","given":"Jeanette","non-dropping-particle":"","parse-names":false,"suffix":""}],"container-title":"Narrative Inquiryy","id":"ITEM-1","issue":"1","issued":{"date-parts":[["2017"]]},"page":"E14-E15","title":"Advance care planning for the homeless: A community collaboration","type":"article-journal","volume":"7"},"uris":["http://www.mendeley.com/documents/?uuid=f8306469-b173-3fba-b752-5eeaa71ef0ff"]},{"id":"ITEM-2","itemData":{"DOI":"10.1111/phn.12333","ISSN":"15251446","PMID":"28488291","abstract":"Vulnerable populations in the United States experience disparities in access to advance care planning and may have significant unmet health care needs at the end of life, including unrelieved suffering. People who are homeless have increased morbidity and mortality risks, yet lack opportunities to communicate end‐of‐life preferences. This paper includes a narrative literature review of advance care planning interventions and qualitative investigations into end‐of‐life concerns among people experiencing homelessness. Trials of clinician‐guided interventions with homeless individuals demonstrated effectiveness in achieving advance directive completion and surrogate decision‐maker designation. End‐of‐life concerns among homeless persons included fears of dying alone, dying unnoticed, or remaining unidentified after death. Research participants also reported concerns regarding burial and notification of family members. Public health practitioners should facilitate advance care planning for people who are homeless by providing opportunities for education and discussion on care options and advance directives. (PsycINFO Database Record (c) 2017 APA, all rights reserved)","author":[{"dropping-particle":"","family":"Hubbell","given":"Sarah A.","non-dropping-particle":"","parse-names":false,"suffix":""}],"container-title":"Public Health Nursing","id":"ITEM-2","issue":"5","issued":{"date-parts":[["2017"]]},"page":"472-478","title":"Advance care planning with individuals experiencing homelessness: Literature review and recommendations for public health practice","type":"article-journal","volume":"34"},"uris":["http://www.mendeley.com/documents/?uuid=75b6fd8c-f58f-4f76-8914-7d15e242076a"]}],"mendeley":{"formattedCitation":"(264,294)","plainTextFormattedCitation":"(264,294)","previouslyFormattedCitation":"(263,293)"},"properties":{"noteIndex":0},"schema":"https://github.com/citation-style-language/schema/raw/master/csl-citation.json"}</w:instrText>
      </w:r>
      <w:r w:rsidRPr="004C4B36">
        <w:fldChar w:fldCharType="separate"/>
      </w:r>
      <w:r w:rsidR="009B5897" w:rsidRPr="004C4B36">
        <w:t>(264,294)</w:t>
      </w:r>
      <w:r w:rsidRPr="004C4B36">
        <w:fldChar w:fldCharType="end"/>
      </w:r>
      <w:r w:rsidRPr="004C4B36">
        <w:t>.</w:t>
      </w:r>
      <w:r w:rsidR="00CA2674" w:rsidRPr="004C4B36">
        <w:t xml:space="preserve"> </w:t>
      </w:r>
      <w:r w:rsidRPr="004C4B36">
        <w:t>A lack of continuity of care, mistrust of providers, and resource limitations within settings and organisations providing care to homeless populations are also likely to contribute.</w:t>
      </w:r>
      <w:r w:rsidR="00CA2674" w:rsidRPr="004C4B36">
        <w:t xml:space="preserve"> </w:t>
      </w:r>
      <w:r w:rsidRPr="004C4B36">
        <w:t xml:space="preserve">It is also possible that healthcare providers may assume those who are homeless are not interested in advance care planning, and subsequently fail </w:t>
      </w:r>
      <w:r w:rsidRPr="004C4B36">
        <w:t>to initiate the relevant conversations.</w:t>
      </w:r>
      <w:r w:rsidR="00CA2674" w:rsidRPr="004C4B36">
        <w:t xml:space="preserve"> </w:t>
      </w:r>
      <w:r w:rsidRPr="004C4B36">
        <w:t xml:space="preserve">However, clinician-guided interventions (and even self-guided interventions) to assist </w:t>
      </w:r>
      <w:r w:rsidR="004D3474" w:rsidRPr="004C4B36">
        <w:t xml:space="preserve">people who are </w:t>
      </w:r>
      <w:r w:rsidRPr="004C4B36">
        <w:t xml:space="preserve">homeless </w:t>
      </w:r>
      <w:r w:rsidR="004D3474" w:rsidRPr="004C4B36">
        <w:t>with</w:t>
      </w:r>
      <w:r w:rsidRPr="004C4B36">
        <w:t xml:space="preserve"> advance care planning have led to completion rates that are similar to or greater than those in the general population, and may provide some comfort and peace of mind for </w:t>
      </w:r>
      <w:r w:rsidR="004D3474" w:rsidRPr="004C4B36">
        <w:t>members of this population group</w:t>
      </w:r>
      <w:r w:rsidR="00CA2674" w:rsidRPr="004C4B36">
        <w:t xml:space="preserve">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care","type":"article-journal","volume":"0"},"uris":["http://www.mendeley.com/documents/?uuid=5bc0ab90-1f97-3bce-8f49-44fe1c290575"]},{"id":"ITEM-2","itemData":{"DOI":"10.1111/phn.12333","ISSN":"15251446","PMID":"28488291","abstract":"Vulnerable populations in the United States experience disparities in access to advance care planning and may have significant unmet health care needs at the end of life, including unrelieved suffering. People who are homeless have increased morbidity and mortality risks, yet lack opportunities to communicate end‐of‐life preferences. This paper includes a narrative literature review of advance care planning interventions and qualitative investigations into end‐of‐life concerns among people experiencing homelessness. Trials of clinician‐guided interventions with homeless individuals demonstrated effectiveness in achieving advance directive completion and surrogate decision‐maker designation. End‐of‐life concerns among homeless persons included fears of dying alone, dying unnoticed, or remaining unidentified after death. Research participants also reported concerns regarding burial and notification of family members. Public health practitioners should facilitate advance care planning for people who are homeless by providing opportunities for education and discussion on care options and advance directives. (PsycINFO Database Record (c) 2017 APA, all rights reserved)","author":[{"dropping-particle":"","family":"Hubbell","given":"Sarah A.","non-dropping-particle":"","parse-names":false,"suffix":""}],"container-title":"Public Health Nursing","id":"ITEM-2","issue":"5","issued":{"date-parts":[["2017"]]},"page":"472-478","title":"Advance care planning with individuals experiencing homelessness: Literature review and recommendations for public health practice","type":"article-journal","volume":"34"},"uris":["http://www.mendeley.com/documents/?uuid=75b6fd8c-f58f-4f76-8914-7d15e242076a"]}],"mendeley":{"formattedCitation":"(255,264)","plainTextFormattedCitation":"(255,264)","previouslyFormattedCitation":"(254,263)"},"properties":{"noteIndex":0},"schema":"https://github.com/citation-style-language/schema/raw/master/csl-citation.json"}</w:instrText>
      </w:r>
      <w:r w:rsidRPr="004C4B36">
        <w:fldChar w:fldCharType="separate"/>
      </w:r>
      <w:r w:rsidR="009B5897" w:rsidRPr="004C4B36">
        <w:t>(255,264)</w:t>
      </w:r>
      <w:r w:rsidRPr="004C4B36">
        <w:fldChar w:fldCharType="end"/>
      </w:r>
      <w:r w:rsidRPr="004C4B36">
        <w:t>.</w:t>
      </w:r>
      <w:r w:rsidR="00CA2674" w:rsidRPr="004C4B36">
        <w:t xml:space="preserve"> </w:t>
      </w:r>
      <w:r w:rsidR="00E5514E" w:rsidRPr="004C4B36">
        <w:t>A</w:t>
      </w:r>
      <w:r w:rsidRPr="004C4B36">
        <w:t xml:space="preserve"> review of the literature</w:t>
      </w:r>
      <w:r w:rsidR="00E5514E" w:rsidRPr="004C4B36">
        <w:t xml:space="preserve"> </w:t>
      </w:r>
      <w:r w:rsidRPr="004C4B36">
        <w:t>suggest</w:t>
      </w:r>
      <w:r w:rsidR="005E39B6" w:rsidRPr="004C4B36">
        <w:t>ed</w:t>
      </w:r>
      <w:r w:rsidRPr="004C4B36">
        <w:t xml:space="preserve"> that public health nurses may be well-placed to support advance care planning among homeless populations by providing information, engaging in conversations and assisting with completion of advance directives in settings such as respite care, transitional housing facilities, shelters, and day programs </w:t>
      </w:r>
      <w:r w:rsidRPr="004C4B36">
        <w:fldChar w:fldCharType="begin" w:fldLock="1"/>
      </w:r>
      <w:r w:rsidR="009B5897" w:rsidRPr="004C4B36">
        <w:instrText>ADDIN CSL_CITATION {"citationItems":[{"id":"ITEM-1","itemData":{"DOI":"10.1111/phn.12333","ISSN":"15251446","PMID":"28488291","abstract":"Vulnerable populations in the United States experience disparities in access to advance care planning and may have significant unmet health care needs at the end of life, including unrelieved suffering. People who are homeless have increased morbidity and mortality risks, yet lack opportunities to communicate end‐of‐life preferences. This paper includes a narrative literature review of advance care planning interventions and qualitative investigations into end‐of‐life concerns among people experiencing homelessness. Trials of clinician‐guided interventions with homeless individuals demonstrated effectiveness in achieving advance directive completion and surrogate decision‐maker designation. End‐of‐life concerns among homeless persons included fears of dying alone, dying unnoticed, or remaining unidentified after death. Research participants also reported concerns regarding burial and notification of family members. Public health practitioners should facilitate advance care planning for people who are homeless by providing opportunities for education and discussion on care options and advance directives. (PsycINFO Database Record (c) 2017 APA, all rights reserved)","author":[{"dropping-particle":"","family":"Hubbell","given":"Sarah A.","non-dropping-particle":"","parse-names":false,"suffix":""}],"container-title":"Public Health Nursing","id":"ITEM-1","issue":"5","issued":{"date-parts":[["2017"]]},"page":"472-478","title":"Advance care planning with individuals experiencing homelessness: Literature review and recommendations for public health practice","type":"article-journal","volume":"34"},"uris":["http://www.mendeley.com/documents/?uuid=75b6fd8c-f58f-4f76-8914-7d15e242076a"]}],"mendeley":{"formattedCitation":"(264)","plainTextFormattedCitation":"(264)","previouslyFormattedCitation":"(263)"},"properties":{"noteIndex":0},"schema":"https://github.com/citation-style-language/schema/raw/master/csl-citation.json"}</w:instrText>
      </w:r>
      <w:r w:rsidRPr="004C4B36">
        <w:fldChar w:fldCharType="separate"/>
      </w:r>
      <w:r w:rsidR="009B5897" w:rsidRPr="004C4B36">
        <w:t>(264)</w:t>
      </w:r>
      <w:r w:rsidRPr="004C4B36">
        <w:fldChar w:fldCharType="end"/>
      </w:r>
      <w:r w:rsidRPr="004C4B36">
        <w:t>.</w:t>
      </w:r>
      <w:r w:rsidR="00CA2674" w:rsidRPr="004C4B36">
        <w:t xml:space="preserve"> </w:t>
      </w:r>
    </w:p>
    <w:p w14:paraId="1C298AB1" w14:textId="7FB44241" w:rsidR="00C5436F" w:rsidRPr="004C4B36" w:rsidRDefault="00183361" w:rsidP="00E5514E">
      <w:pPr>
        <w:pStyle w:val="Paragraph"/>
        <w:spacing w:after="200"/>
      </w:pPr>
      <w:r w:rsidRPr="004C4B36">
        <w:t xml:space="preserve">Fear of loss of autonomy, a perception of advance directives as paternalistic and </w:t>
      </w:r>
      <w:r w:rsidR="005E39B6" w:rsidRPr="004C4B36">
        <w:t>controlling, distrust of health</w:t>
      </w:r>
      <w:r w:rsidRPr="004C4B36">
        <w:t xml:space="preserve">care professionals, feeling misunderstood by family, and discomfort with the topic of end-of-life care may all present barriers to advance care planning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fldChar w:fldCharType="separate"/>
      </w:r>
      <w:r w:rsidR="009B5897" w:rsidRPr="004C4B36">
        <w:t>(255)</w:t>
      </w:r>
      <w:r w:rsidRPr="004C4B36">
        <w:fldChar w:fldCharType="end"/>
      </w:r>
      <w:r w:rsidRPr="004C4B36">
        <w:t xml:space="preserve">. </w:t>
      </w:r>
    </w:p>
    <w:p w14:paraId="473D8C60" w14:textId="40D1D8AA" w:rsidR="00183361" w:rsidRPr="004C4B36" w:rsidRDefault="00183361" w:rsidP="00E5514E">
      <w:pPr>
        <w:pStyle w:val="Paragraph"/>
        <w:spacing w:after="200"/>
      </w:pPr>
      <w:r w:rsidRPr="004C4B36">
        <w:t xml:space="preserve">Those experiencing homelessness may prefer to talk about end-of-life issues outside of formal healthcare settings </w:t>
      </w:r>
      <w:r w:rsidRPr="004C4B36">
        <w:fldChar w:fldCharType="begin" w:fldLock="1"/>
      </w:r>
      <w:r w:rsidR="009B5897" w:rsidRPr="004C4B36">
        <w:instrText>ADDIN CSL_CITATION {"citationItems":[{"id":"ITEM-1","itemData":{"DOI":"10.1177/0030222818801150","ISBN":"0030222818","ISSN":"0030-2228","PMID":"30278821","abstract":"Traditional models of palliative care are largely inaccessible to homeless persons, and their preferences regarding end-of-life care are poorly understood. The purpose of the present scoping review is to summarize the burgeoning gray and academic literature on end-of-life care for homeless persons. Five medical databases, seven social science databases, and four gray literature databases were searched, resulting in 57 relevant titles. Six themes emerged: (a) Characteristics of homeless persons who require end-of-life care; (b) preferences and concerns of homeless persons approaching the end of life; (c) the role of spirituality for homeless persons at the end of life; (d) barriers to care at the patient, provider, and institutional or structural levels; (e) inclusive models of palliative care; and (f) implications for policy and practice. Practitioners and homeless persons must negotiate many obstacles in the provision and receipt of palliative care. However, there is tremendous potential and opportunity to improve the quality of life at the end of life for this vulnerable population.","author":[{"dropping-particle":"","family":"West","given":"Keri J","non-dropping-particle":"","parse-names":false,"suffix":""},{"dropping-particle":"","family":"Wrobel","given":"Brittany","non-dropping-particle":"","parse-names":false,"suffix":""},{"dropping-particle":"","family":"Pallotta","given":"Stefania","non-dropping-particle":"","parse-names":false,"suffix":""},{"dropping-particle":"","family":"Coatsworth","given":"Alex","non-dropping-particle":"","parse-names":false,"suffix":""}],"container-title":"OMEGA - Journal of Death and Dying","id":"ITEM-1","issue":"0","issued":{"date-parts":[["2018"]]},"page":"1-29","title":"Bearing witness: Exploring the end-of-life needs of homeless persons and barriers to apropriate care","type":"article-journal","volume":"0"},"uris":["http://www.mendeley.com/documents/?uuid=5bc0ab90-1f97-3bce-8f49-44fe1c290575"]}],"mendeley":{"formattedCitation":"(255)","plainTextFormattedCitation":"(255)","previouslyFormattedCitation":"(254)"},"properties":{"noteIndex":0},"schema":"https://github.com/citation-style-language/schema/raw/master/csl-citation.json"}</w:instrText>
      </w:r>
      <w:r w:rsidRPr="004C4B36">
        <w:fldChar w:fldCharType="separate"/>
      </w:r>
      <w:r w:rsidR="009B5897" w:rsidRPr="004C4B36">
        <w:t>(255)</w:t>
      </w:r>
      <w:r w:rsidRPr="004C4B36">
        <w:fldChar w:fldCharType="end"/>
      </w:r>
      <w:r w:rsidRPr="004C4B36">
        <w:t>.</w:t>
      </w:r>
      <w:r w:rsidR="00CA2674" w:rsidRPr="004C4B36">
        <w:t xml:space="preserve"> </w:t>
      </w:r>
      <w:r w:rsidRPr="004C4B36">
        <w:t>Collaborations between health services and community organisations working wi</w:t>
      </w:r>
      <w:r w:rsidR="005E39B6" w:rsidRPr="004C4B36">
        <w:t>th homeless populations may</w:t>
      </w:r>
      <w:r w:rsidRPr="004C4B36">
        <w:t xml:space="preserve"> show promise in engaging these groups and facilitating advance care planning discussions and documentation in familiar and supportive settings.</w:t>
      </w:r>
      <w:r w:rsidR="00CA2674" w:rsidRPr="004C4B36">
        <w:t xml:space="preserve"> </w:t>
      </w:r>
      <w:r w:rsidRPr="004C4B36">
        <w:t xml:space="preserve">Challenges may remain, however, in ensuring the resulting information is available to all relevant agencies </w:t>
      </w:r>
      <w:r w:rsidRPr="004C4B36">
        <w:fldChar w:fldCharType="begin" w:fldLock="1"/>
      </w:r>
      <w:r w:rsidR="009B5897" w:rsidRPr="004C4B36">
        <w:instrText>ADDIN CSL_CITATION {"citationItems":[{"id":"ITEM-1","itemData":{"author":[{"dropping-particle":"","family":"Cortez","given":"Delia M","non-dropping-particle":"","parse-names":false,"suffix":""},{"dropping-particle":"","family":"Harding","given":"Kylee","non-dropping-particle":"","parse-names":false,"suffix":""},{"dropping-particle":"","family":"Koutouratsas","given":"Lori","non-dropping-particle":"","parse-names":false,"suffix":""},{"dropping-particle":"","family":"Pietras","given":"Christopher","non-dropping-particle":"","parse-names":false,"suffix":""},{"dropping-particle":"","family":"Meyer","given":"Jeanette","non-dropping-particle":"","parse-names":false,"suffix":""}],"container-title":"Narrative Inquiryy","id":"ITEM-1","issue":"1","issued":{"date-parts":[["2017"]]},"page":"E14-E15","title":"Advance care planning for the homeless: A community collaboration","type":"article-journal","volume":"7"},"uris":["http://www.mendeley.com/documents/?uuid=f8306469-b173-3fba-b752-5eeaa71ef0ff"]}],"mendeley":{"formattedCitation":"(294)","plainTextFormattedCitation":"(294)","previouslyFormattedCitation":"(293)"},"properties":{"noteIndex":0},"schema":"https://github.com/citation-style-language/schema/raw/master/csl-citation.json"}</w:instrText>
      </w:r>
      <w:r w:rsidRPr="004C4B36">
        <w:fldChar w:fldCharType="separate"/>
      </w:r>
      <w:r w:rsidR="009B5897" w:rsidRPr="004C4B36">
        <w:t>(294)</w:t>
      </w:r>
      <w:r w:rsidRPr="004C4B36">
        <w:fldChar w:fldCharType="end"/>
      </w:r>
      <w:r w:rsidRPr="004C4B36">
        <w:t>.</w:t>
      </w:r>
    </w:p>
    <w:p w14:paraId="1F3F2AC6" w14:textId="6DA5F245" w:rsidR="00183361" w:rsidRPr="004C4B36" w:rsidRDefault="00183361" w:rsidP="00E5514E">
      <w:pPr>
        <w:pStyle w:val="Paragraph"/>
        <w:spacing w:after="200"/>
      </w:pPr>
      <w:r w:rsidRPr="004C4B36">
        <w:t xml:space="preserve">Recent US guidelines recommend that opportunities for advance care planning </w:t>
      </w:r>
      <w:r w:rsidR="005E39B6" w:rsidRPr="004C4B36">
        <w:t>be identified across the health</w:t>
      </w:r>
      <w:r w:rsidRPr="004C4B36">
        <w:t>care spectrum, and assistance for completing advance directives be provided.</w:t>
      </w:r>
      <w:r w:rsidR="00CA2674" w:rsidRPr="004C4B36">
        <w:t xml:space="preserve"> </w:t>
      </w:r>
      <w:r w:rsidRPr="004C4B36">
        <w:t>Education materials and ‘easily executed’ forms should be</w:t>
      </w:r>
      <w:r w:rsidR="00E476DD" w:rsidRPr="004C4B36">
        <w:t xml:space="preserve"> </w:t>
      </w:r>
      <w:r w:rsidRPr="004C4B36">
        <w:t xml:space="preserve">developed to support these activities, and optimal storage should be considered </w:t>
      </w:r>
      <w:r w:rsidRPr="004C4B36">
        <w:fldChar w:fldCharType="begin" w:fldLock="1"/>
      </w:r>
      <w:r w:rsidR="009B5897" w:rsidRPr="004C4B36">
        <w:instrText>ADDIN CSL_CITATION {"citationItems":[{"id":"ITEM-1","itemData":{"author":[{"dropping-particle":"","family":"O'Sullivan","given":"Adele","non-dropping-particle":"","parse-names":false,"suffix":""},{"dropping-particle":"","family":"Jean","given":"Melissa","non-dropping-particle":"","parse-names":false,"suffix":""},{"dropping-particle":"","family":"Catalaon","given":"Lily","non-dropping-particle":"","parse-names":false,"suffix":""},{"dropping-particle":"","family":"Basara","given":"Dana","non-dropping-particle":"","parse-names":false,"suffix":""},{"dropping-particle":"","family":"Borne","given":"Deborah","non-dropping-particle":"","parse-names":false,"suffix":""},{"dropping-particle":"","family":"Dosani","given":"Naheed","non-dropping-particle":"","parse-names":false,"suffix":""}],"id":"ITEM-1","issued":{"date-parts":[["2018"]]},"publisher":"Health Care for the Homeless Clinicians' Network","title":"Adapting your practice: Recommendations for end-of-life care for people experiencing homelessness","type":"book"},"uris":["http://www.mendeley.com/documents/?uuid=a4a928a0-53b5-4fc4-99f2-878374be50bd"]}],"mendeley":{"formattedCitation":"(272)","plainTextFormattedCitation":"(272)","previouslyFormattedCitation":"(271)"},"properties":{"noteIndex":0},"schema":"https://github.com/citation-style-language/schema/raw/master/csl-citation.json"}</w:instrText>
      </w:r>
      <w:r w:rsidRPr="004C4B36">
        <w:fldChar w:fldCharType="separate"/>
      </w:r>
      <w:r w:rsidR="009B5897" w:rsidRPr="004C4B36">
        <w:t>(272)</w:t>
      </w:r>
      <w:r w:rsidRPr="004C4B36">
        <w:fldChar w:fldCharType="end"/>
      </w:r>
      <w:r w:rsidRPr="004C4B36">
        <w:t>.</w:t>
      </w:r>
    </w:p>
    <w:p w14:paraId="1424CDE9" w14:textId="393A02E0" w:rsidR="00F82538" w:rsidRPr="004C4B36" w:rsidRDefault="00F82538" w:rsidP="00183361">
      <w:pPr>
        <w:pStyle w:val="Paragraph"/>
        <w:sectPr w:rsidR="00F82538" w:rsidRPr="004C4B36" w:rsidSect="00F82538">
          <w:type w:val="continuous"/>
          <w:pgSz w:w="11901" w:h="16817"/>
          <w:pgMar w:top="1418" w:right="1418" w:bottom="1701" w:left="1843" w:header="709" w:footer="992" w:gutter="0"/>
          <w:cols w:num="2" w:space="403"/>
          <w:titlePg/>
          <w:docGrid w:linePitch="360"/>
        </w:sectPr>
      </w:pPr>
    </w:p>
    <w:bookmarkStart w:id="49" w:name="_Toc536524237"/>
    <w:bookmarkStart w:id="50" w:name="_Toc19779303"/>
    <w:p w14:paraId="379B718A" w14:textId="15D42A55" w:rsidR="00F82538" w:rsidRPr="004C4B36" w:rsidRDefault="00EB06E9"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699712" behindDoc="1" locked="0" layoutInCell="1" allowOverlap="1" wp14:anchorId="2898DB32" wp14:editId="166723CD">
                <wp:simplePos x="0" y="0"/>
                <wp:positionH relativeFrom="column">
                  <wp:posOffset>-84455</wp:posOffset>
                </wp:positionH>
                <wp:positionV relativeFrom="paragraph">
                  <wp:posOffset>604521</wp:posOffset>
                </wp:positionV>
                <wp:extent cx="2808000" cy="104775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1047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7EF8" id="Rectangle 44" o:spid="_x0000_s1026" style="position:absolute;margin-left:-6.65pt;margin-top:47.6pt;width:221.1pt;height: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" fillcolor="#e2f4ff [660]" stroked="f" strokeweight="2pt"/>
            </w:pict>
          </mc:Fallback>
        </mc:AlternateContent>
      </w:r>
      <w:r w:rsidR="00183361" w:rsidRPr="004C4B36">
        <w:rPr>
          <w:noProof w:val="0"/>
          <w:lang w:val="en-GB"/>
        </w:rPr>
        <w:t>People who are incarcerated</w:t>
      </w:r>
      <w:bookmarkEnd w:id="49"/>
      <w:bookmarkEnd w:id="50"/>
    </w:p>
    <w:p w14:paraId="488EA83E" w14:textId="05F58928" w:rsidR="00F82538" w:rsidRPr="004C4B36" w:rsidRDefault="00F82538" w:rsidP="00F82538">
      <w:pPr>
        <w:pStyle w:val="Paragraph"/>
        <w:rPr>
          <w:lang w:eastAsia="en-AU"/>
        </w:rPr>
        <w:sectPr w:rsidR="00F82538" w:rsidRPr="004C4B36" w:rsidSect="00F82538">
          <w:pgSz w:w="11901" w:h="16817"/>
          <w:pgMar w:top="1418" w:right="1418" w:bottom="1701" w:left="1843" w:header="709" w:footer="992" w:gutter="0"/>
          <w:cols w:space="403"/>
          <w:titlePg/>
          <w:docGrid w:linePitch="360"/>
        </w:sectPr>
      </w:pPr>
    </w:p>
    <w:p w14:paraId="679FB334" w14:textId="049D1E32" w:rsidR="00B211F4" w:rsidRPr="004C4B36" w:rsidRDefault="005E39B6" w:rsidP="00B211F4">
      <w:pPr>
        <w:pStyle w:val="Intro"/>
      </w:pPr>
      <w:bookmarkStart w:id="51" w:name="_Toc536524238"/>
      <w:r w:rsidRPr="004C4B36">
        <w:t>People who are incarcerated are</w:t>
      </w:r>
      <w:r w:rsidR="00B211F4" w:rsidRPr="004C4B36">
        <w:t xml:space="preserve"> </w:t>
      </w:r>
      <w:r w:rsidRPr="004C4B36">
        <w:t>those</w:t>
      </w:r>
      <w:r w:rsidR="00B211F4" w:rsidRPr="004C4B36">
        <w:t xml:space="preserve"> remanded or sentenced to adult custodial corrective services agencies in each state and territory in Australia </w:t>
      </w:r>
      <w:r w:rsidR="00B211F4" w:rsidRPr="004C4B36">
        <w:rPr>
          <w:lang w:eastAsia="en-AU"/>
        </w:rPr>
        <w:fldChar w:fldCharType="begin" w:fldLock="1"/>
      </w:r>
      <w:r w:rsidR="009B5897" w:rsidRPr="004C4B36">
        <w:rPr>
          <w:lang w:eastAsia="en-AU"/>
        </w:rPr>
        <w:instrText>ADDIN CSL_CITATION {"citationItems":[{"id":"ITEM-1","itemData":{"URL":"https://www.abs.gov.au/ausstats/abs@.nsf/Lookup/by Subject/4517.0~2017~Main Features~In this issue~2","accessed":{"date-parts":[["2018","3","20"]]},"author":[{"dropping-particle":"","family":"Australian Bureau of Statistics","given":"","non-dropping-particle":"","parse-names":false,"suffix":""}],"id":"ITEM-1","issued":{"date-parts":[["2017"]]},"title":"4517.0 - Prisoners in Australia, 2017","type":"webpage"},"uris":["http://www.mendeley.com/documents/?uuid=94f1cd74-23fd-4c4a-bfa1-06712b84a231"]}],"mendeley":{"formattedCitation":"(23)","plainTextFormattedCitation":"(23)","previouslyFormattedCitation":"(22)"},"properties":{"noteIndex":0},"schema":"https://github.com/citation-style-language/schema/raw/master/csl-citation.json"}</w:instrText>
      </w:r>
      <w:r w:rsidR="00B211F4" w:rsidRPr="004C4B36">
        <w:rPr>
          <w:lang w:eastAsia="en-AU"/>
        </w:rPr>
        <w:fldChar w:fldCharType="separate"/>
      </w:r>
      <w:r w:rsidR="009B5897" w:rsidRPr="004C4B36">
        <w:rPr>
          <w:lang w:eastAsia="en-AU"/>
        </w:rPr>
        <w:t>(23)</w:t>
      </w:r>
      <w:r w:rsidR="00B211F4" w:rsidRPr="004C4B36">
        <w:rPr>
          <w:lang w:eastAsia="en-AU"/>
        </w:rPr>
        <w:fldChar w:fldCharType="end"/>
      </w:r>
      <w:r w:rsidR="00B211F4" w:rsidRPr="004C4B36">
        <w:rPr>
          <w:lang w:eastAsia="en-AU"/>
        </w:rPr>
        <w:t xml:space="preserve">. </w:t>
      </w:r>
    </w:p>
    <w:p w14:paraId="0C9336E1" w14:textId="6D555350" w:rsidR="00183361" w:rsidRPr="004C4B36" w:rsidRDefault="00183361" w:rsidP="00584362">
      <w:pPr>
        <w:pStyle w:val="Heading2"/>
        <w:rPr>
          <w:noProof w:val="0"/>
          <w:lang w:val="en-GB"/>
        </w:rPr>
      </w:pPr>
      <w:r w:rsidRPr="004C4B36">
        <w:rPr>
          <w:noProof w:val="0"/>
          <w:lang w:val="en-GB"/>
        </w:rPr>
        <w:t>Introduction</w:t>
      </w:r>
      <w:bookmarkEnd w:id="51"/>
    </w:p>
    <w:p w14:paraId="36FF77E3" w14:textId="2EC61726" w:rsidR="00183361" w:rsidRPr="004C4B36" w:rsidRDefault="00183361" w:rsidP="00015D26">
      <w:pPr>
        <w:pStyle w:val="Paragraph"/>
        <w:spacing w:after="200"/>
      </w:pPr>
      <w:r w:rsidRPr="004C4B36">
        <w:t xml:space="preserve">The purpose of incarceration of an individual for criminal offences is to punish, which primarily involves separating that individual from their family, community and society </w:t>
      </w:r>
      <w:r w:rsidRPr="004C4B36">
        <w:fldChar w:fldCharType="begin" w:fldLock="1"/>
      </w:r>
      <w:r w:rsidR="009B5897" w:rsidRPr="004C4B36">
        <w:instrText>ADDIN CSL_CITATION {"citationItems":[{"id":"ITEM-1","itemData":{"DOI":"10.1089/109662102760269788","ISBN":"1096-6218 (Print)\\r1557-7740 (Linking)","ISSN":"1096-6218","PMID":"12243679","abstract":"Prison populations throughout the Unites States are growing; the 1990s saw an average 6.5% per year increase. Average inmate age is increasing, as are both the number and rate of inmate deaths. Aging inmates experience health concerns typical of the general, free, aging population. Inmates have higher incidence of health complications associated with various circumstances, risk behaviors, and associated medical conditions. These circumstances include prison violence, incarceration-related constraints on exercise, and diet. Inmates are more likely to have a history of alcohol abuse, substance abuse or addiction and sex industry work. Risk-behavior conditions include human immunodeficiency virus/acquired immune deficiency syndrome (HIV/AIDS), hepatitis B and C, liver disease, tuberculosis, endocarditis, and cardiomyopathy. Hospice is increasingly the preferred response to the health and care needs of terminally ill inmates. Implementing hospice behind bars has some unique challenges in addition to those inherent in hospice work. This series will provide an in-depth look at four hospice programs for inmates in the United States.","author":[{"dropping-particle":"","family":"Linder","given":"John F.","non-dropping-particle":"","parse-names":false,"suffix":""},{"dropping-particle":"","family":"Enders","given":"Sheila R.","non-dropping-particle":"","parse-names":false,"suffix":""},{"dropping-particle":"","family":"Craig","given":"Elizabeth","non-dropping-particle":"","parse-names":false,"suffix":""},{"dropping-particle":"","family":"Richardson","given":"Joan","non-dropping-particle":"","parse-names":false,"suffix":""},{"dropping-particle":"","family":"Meyers","given":"Frederick J.","non-dropping-particle":"","parse-names":false,"suffix":""}],"container-title":"Journal of Palliative Medicine","id":"ITEM-1","issue":"4","issued":{"date-parts":[["2002"]]},"page":"549-552","publisher":"Mary Ann Liebert, Inc.","title":"Hospice care for the incarcerated in the United States: An introduction","type":"article-journal","volume":"5"},"uris":["http://www.mendeley.com/documents/?uuid=df3fc9f4-b248-3441-b1a8-f97ab67e87cb"]}],"mendeley":{"formattedCitation":"(295)","plainTextFormattedCitation":"(295)","previouslyFormattedCitation":"(294)"},"properties":{"noteIndex":0},"schema":"https://github.com/citation-style-language/schema/raw/master/csl-citation.json"}</w:instrText>
      </w:r>
      <w:r w:rsidRPr="004C4B36">
        <w:fldChar w:fldCharType="separate"/>
      </w:r>
      <w:r w:rsidR="009B5897" w:rsidRPr="004C4B36">
        <w:t>(295)</w:t>
      </w:r>
      <w:r w:rsidRPr="004C4B36">
        <w:fldChar w:fldCharType="end"/>
      </w:r>
      <w:r w:rsidRPr="004C4B36">
        <w:t>.</w:t>
      </w:r>
      <w:r w:rsidR="00CA2674" w:rsidRPr="004C4B36">
        <w:t xml:space="preserve"> </w:t>
      </w:r>
      <w:r w:rsidRPr="004C4B36">
        <w:t>The withholding of health</w:t>
      </w:r>
      <w:r w:rsidR="000224D7" w:rsidRPr="004C4B36">
        <w:t xml:space="preserve"> </w:t>
      </w:r>
      <w:r w:rsidRPr="004C4B36">
        <w:t>care, or provision of sub-standard health</w:t>
      </w:r>
      <w:r w:rsidR="00E674F4" w:rsidRPr="004C4B36">
        <w:t xml:space="preserve"> </w:t>
      </w:r>
      <w:r w:rsidRPr="004C4B36">
        <w:t xml:space="preserve">care, is not the punishment, and this view has persisted across judicial rulings, medical ethicists and healthcare providers </w:t>
      </w:r>
      <w:r w:rsidRPr="004C4B36">
        <w:fldChar w:fldCharType="begin" w:fldLock="1"/>
      </w:r>
      <w:r w:rsidR="009B5897" w:rsidRPr="004C4B36">
        <w:instrText>ADDIN CSL_CITATION {"citationItems":[{"id":"ITEM-1","itemData":{"DOI":"10.1001/jama.298.8.894","ISSN":"0098-7484","PMID":"17712073","abstract":"The number of older inmates in US correctional facilities is increasing and with it the need for quality palliative health care services. Morbidity and mortality are high in this population. Palliative care in the correctional setting includes most of the challenges faced in the free-living community and several unique barriers to inmate care. Successful models of hospice care in prisons have been established and should be disseminated and evaluated. This article highlights why the changing demographics of prison populations necessitates hospice in this setting and highlights many of the barriers that correctional and consulting physicians face while providing palliative care. Issues specific to palliative care and hospice in prison include palliative care standards, inmate-physician and inmate-family relationships, confidentiality, interdisciplinary care, do-not-resuscitate orders and advance medical directives, medical parole, and the use of inmate volunteers in prison hospice programs. We also include practical recommendations to community-based physicians working with incarcerated or recently released prisoners and describe solutions that can be implemented on an individual and systems basis.","author":[{"dropping-particle":"","family":"Linder","given":"John F.","non-dropping-particle":"","parse-names":false,"suffix":""},{"dropping-particle":"","family":"Meyers","given":"Frederick J.","non-dropping-particle":"","parse-names":false,"suffix":""}],"container-title":"JAMA","id":"ITEM-1","issue":"8","issued":{"date-parts":[["2007"]]},"page":"894-901","title":"Palliative care for prison inmates","type":"article-journal","volume":"298"},"uris":["http://www.mendeley.com/documents/?uuid=c0f2ed40-dc37-3dc0-a149-179fceeab7fd"]},{"id":"ITEM-2","itemData":{"DOI":"10.1177/1078345816684847","ISSN":"19405200","PMID":"28100148","abstract":"Despite falling crime rates in England and Wales over the past 20 years,\\nthe number of prisoners has doubled. People over the age of 50\\nconstitute the fastest growing section of the prison population, and\\nincreasing numbers of older prisoners are dying in custody. This article\\ndiscusses some of the issues raised by these changing demographics and\\ndraws on preliminary findings from a study underway in North West\\nEngland. It describes the context behind the rise in the numbers of\\nolder prisoners; explores the particular needs of this growing\\npopulation; and discusses some of the practical and emotional challenges\\nfor prison officers, health care staff, and fellow prisoners who are\\ninvolved in caring for dying prisoners in a custodial environment.","author":[{"dropping-particle":"","family":"Turner","given":"Mary","non-dropping-particle":"","parse-names":false,"suffix":""},{"dropping-particle":"","family":"Peacock","given":"Marian","non-dropping-particle":"","parse-names":false,"suffix":""}],"container-title":"Journal of Correctional Health Care","id":"ITEM-2","issue":"1","issued":{"date-parts":[["2017"]]},"page":"56-65","publisher":"SAGE PublicationsSage CA: Los Angeles, CA","title":"Palliative care in UK prisons: Practical and emotional challenges for staff and fellow prisoners","type":"article-journal","volume":"23"},"uris":["http://www.mendeley.com/documents/?uuid=4c711c48-8a00-3218-9822-afbf6135f73f"]}],"mendeley":{"formattedCitation":"(296,297)","plainTextFormattedCitation":"(296,297)","previouslyFormattedCitation":"(295,296)"},"properties":{"noteIndex":0},"schema":"https://github.com/citation-style-language/schema/raw/master/csl-citation.json"}</w:instrText>
      </w:r>
      <w:r w:rsidRPr="004C4B36">
        <w:fldChar w:fldCharType="separate"/>
      </w:r>
      <w:r w:rsidR="009B5897" w:rsidRPr="004C4B36">
        <w:t>(296,297)</w:t>
      </w:r>
      <w:r w:rsidRPr="004C4B36">
        <w:fldChar w:fldCharType="end"/>
      </w:r>
      <w:r w:rsidRPr="004C4B36">
        <w:t>.</w:t>
      </w:r>
      <w:r w:rsidR="00CA2674" w:rsidRPr="004C4B36">
        <w:t xml:space="preserve"> </w:t>
      </w:r>
      <w:r w:rsidRPr="004C4B36">
        <w:t xml:space="preserve">Therefore, quality palliative care should be accessible for incarcerated populations, just as the community would expect to access such care at the end-of-life </w:t>
      </w:r>
      <w:r w:rsidRPr="004C4B36">
        <w:fldChar w:fldCharType="begin" w:fldLock="1"/>
      </w:r>
      <w:r w:rsidR="009B5897" w:rsidRPr="004C4B36">
        <w:instrText>ADDIN CSL_CITATION {"citationItems":[{"id":"ITEM-1","itemData":{"DOI":"10.1080/13576275.2015.1098602","ISBN":"1357-6275","ISSN":"14699885","abstract":"The notion of dying a ‘good death’ is widespread among many cultures, despite variation in what this actually means. Efforts to facilitate dying well are reflected in palliative care and related movements. However, greater attention is needed with regard to the accessibility of a ‘good death’ in diverse social settings. In particular, we examine the attributes of a ‘good death’ relative to correctional settings to illustrate the tension between the objectives of palliative care and incarceration. Through this critical narrative review of the literature, we identify personal, social and political concerns that influence prisoners’ ability to access a ‘good death’ and health care providers’ potential to contribute to such an outcome. In doing so, we highlight divergence between palliative care theory and practice, and the complex issues faced by dying prisoners and their families, prison officials, health care providers and other members of palliative care teams. We conclude that, while dying well is potentially achievable within the contentious realm of corrections, further efforts are needed to improve access to palliative care and ensure the incarcerated are not denied their right to a ‘good death’. © 2015 Taylor &amp; Francis","author":[{"dropping-particle":"","family":"Burles","given":"Meridith C.","non-dropping-particle":"","parse-names":false,"suffix":""},{"dropping-particle":"","family":"Peternelj-Taylor","given":"Cindy A.","non-dropping-particle":"","parse-names":false,"suffix":""},{"dropping-particle":"","family":"Holtslander","given":"Lorraine","non-dropping-particle":"","parse-names":false,"suffix":""}],"container-title":"Mortality","id":"ITEM-1","issue":"2","issued":{"date-parts":[["2016"]]},"page":"93-111","publisher":"Routledge","title":"A ‘good death’ for all?: Examining issues for palliative care in correctional settings","type":"article-journal","volume":"21"},"uris":["http://www.mendeley.com/documents/?uuid=d17480bc-830a-3e26-980e-04311b27c285"]}],"mendeley":{"formattedCitation":"(298)","plainTextFormattedCitation":"(298)","previouslyFormattedCitation":"(297)"},"properties":{"noteIndex":0},"schema":"https://github.com/citation-style-language/schema/raw/master/csl-citation.json"}</w:instrText>
      </w:r>
      <w:r w:rsidRPr="004C4B36">
        <w:fldChar w:fldCharType="separate"/>
      </w:r>
      <w:r w:rsidR="009B5897" w:rsidRPr="004C4B36">
        <w:t>(298)</w:t>
      </w:r>
      <w:r w:rsidRPr="004C4B36">
        <w:fldChar w:fldCharType="end"/>
      </w:r>
      <w:r w:rsidRPr="004C4B36">
        <w:t>.</w:t>
      </w:r>
    </w:p>
    <w:p w14:paraId="52B9408A" w14:textId="2056FFA1" w:rsidR="005F56A4" w:rsidRPr="004C4B36" w:rsidRDefault="00183361" w:rsidP="00183361">
      <w:pPr>
        <w:pStyle w:val="Paragraph"/>
        <w:rPr>
          <w:lang w:eastAsia="en-AU"/>
        </w:rPr>
      </w:pPr>
      <w:r w:rsidRPr="004C4B36">
        <w:rPr>
          <w:lang w:eastAsia="en-AU"/>
        </w:rPr>
        <w:t>Internationally, research on palliat</w:t>
      </w:r>
      <w:r w:rsidR="00E66022" w:rsidRPr="004C4B36">
        <w:rPr>
          <w:lang w:eastAsia="en-AU"/>
        </w:rPr>
        <w:t>ive care in the prison setting ‘</w:t>
      </w:r>
      <w:r w:rsidRPr="004C4B36">
        <w:rPr>
          <w:lang w:eastAsia="en-AU"/>
        </w:rPr>
        <w:t xml:space="preserve">is still emerging </w:t>
      </w:r>
      <w:r w:rsidR="00E66022" w:rsidRPr="004C4B36">
        <w:rPr>
          <w:lang w:eastAsia="en-AU"/>
        </w:rPr>
        <w:t>and largely absent in Australia’</w:t>
      </w:r>
      <w:r w:rsidRPr="004C4B36">
        <w:rPr>
          <w:lang w:eastAsia="en-AU"/>
        </w:rPr>
        <w:t xml:space="preserve"> </w:t>
      </w:r>
      <w:r w:rsidR="00E66022" w:rsidRPr="004C4B36">
        <w:rPr>
          <w:lang w:eastAsia="en-AU"/>
        </w:rPr>
        <w:fldChar w:fldCharType="begin" w:fldLock="1"/>
      </w:r>
      <w:r w:rsidR="009B5897" w:rsidRPr="004C4B36">
        <w:rPr>
          <w:lang w:eastAsia="en-AU"/>
        </w:rPr>
        <w:instrText>ADDIN CSL_CITATION {"citationItems":[{"id":"ITEM-1","itemData":{"DOI":"10.1017/cbo9780511753350.013","author":[{"dropping-particle":"","family":"Baidawi","given":"Susan","non-dropping-particle":"","parse-names":false,"suffix":""}],"id":"ITEM-1","issued":{"date-parts":[["2015"]]},"publisher":"An Evidence Check rapid review brokered by the Sax Institute for the Justice Health and Forensic Mental Health Network","title":"Managing the health of an ageing prison population: A review of the challenges to be addressed by effective models of care","type":"book"},"uris":["http://www.mendeley.com/documents/?uuid=4008c8c8-474f-4016-b8cd-db91e5de4551"]}],"mendeley":{"formattedCitation":"(299)","manualFormatting":"(300: p.29)","plainTextFormattedCitation":"(299)","previouslyFormattedCitation":"(298)"},"properties":{"noteIndex":0},"schema":"https://github.com/citation-style-language/schema/raw/master/csl-citation.json"}</w:instrText>
      </w:r>
      <w:r w:rsidR="00E66022" w:rsidRPr="004C4B36">
        <w:rPr>
          <w:lang w:eastAsia="en-AU"/>
        </w:rPr>
        <w:fldChar w:fldCharType="separate"/>
      </w:r>
      <w:r w:rsidR="00FC4E35" w:rsidRPr="004C4B36">
        <w:rPr>
          <w:lang w:eastAsia="en-AU"/>
        </w:rPr>
        <w:t>(300</w:t>
      </w:r>
      <w:r w:rsidR="00596274" w:rsidRPr="004C4B36">
        <w:rPr>
          <w:lang w:eastAsia="en-AU"/>
        </w:rPr>
        <w:t>: p.29</w:t>
      </w:r>
      <w:r w:rsidR="00FC4E35" w:rsidRPr="004C4B36">
        <w:rPr>
          <w:lang w:eastAsia="en-AU"/>
        </w:rPr>
        <w:t>)</w:t>
      </w:r>
      <w:r w:rsidR="00E66022" w:rsidRPr="004C4B36">
        <w:rPr>
          <w:lang w:eastAsia="en-AU"/>
        </w:rPr>
        <w:fldChar w:fldCharType="end"/>
      </w:r>
      <w:r w:rsidR="00E66022" w:rsidRPr="004C4B36">
        <w:rPr>
          <w:lang w:eastAsia="en-AU"/>
        </w:rPr>
        <w:t>.</w:t>
      </w:r>
      <w:r w:rsidR="00CA2674" w:rsidRPr="004C4B36">
        <w:rPr>
          <w:lang w:eastAsia="en-AU"/>
        </w:rPr>
        <w:t xml:space="preserve"> </w:t>
      </w:r>
      <w:r w:rsidRPr="004C4B36">
        <w:rPr>
          <w:lang w:eastAsia="en-AU"/>
        </w:rPr>
        <w:t xml:space="preserve">The origin of </w:t>
      </w:r>
      <w:r w:rsidRPr="004C4B36">
        <w:rPr>
          <w:lang w:eastAsia="en-AU"/>
        </w:rPr>
        <w:t>literature related to palliative care service delivery for incarcerated persons was overwhelmingly from the United States (US).</w:t>
      </w:r>
      <w:r w:rsidR="00CA2674" w:rsidRPr="004C4B36">
        <w:rPr>
          <w:lang w:eastAsia="en-AU"/>
        </w:rPr>
        <w:t xml:space="preserve"> </w:t>
      </w:r>
      <w:r w:rsidRPr="004C4B36">
        <w:rPr>
          <w:lang w:eastAsia="en-AU"/>
        </w:rPr>
        <w:t xml:space="preserve">This is unsurprising given that the US has the second highest rate of incarceration in the world </w:t>
      </w:r>
      <w:bookmarkStart w:id="52" w:name="_Hlk18569638"/>
      <w:r w:rsidR="00E66022" w:rsidRPr="004C4B36">
        <w:rPr>
          <w:lang w:eastAsia="en-AU"/>
        </w:rPr>
        <w:t xml:space="preserve">behind Seychelles </w:t>
      </w:r>
      <w:bookmarkEnd w:id="52"/>
      <w:r w:rsidRPr="004C4B36">
        <w:rPr>
          <w:lang w:eastAsia="en-AU"/>
        </w:rPr>
        <w:fldChar w:fldCharType="begin" w:fldLock="1"/>
      </w:r>
      <w:r w:rsidR="009B5897" w:rsidRPr="004C4B36">
        <w:rPr>
          <w:lang w:eastAsia="en-AU"/>
        </w:rPr>
        <w:instrText>ADDIN CSL_CITATION {"citationItems":[{"id":"ITEM-1","itemData":{"author":[{"dropping-particle":"","family":"Walmsley","given":"Roy","non-dropping-particle":"","parse-names":false,"suffix":""}],"edition":"11","id":"ITEM-1","issued":{"date-parts":[["2016"]]},"publisher":"Institute for Criminal Policy Research","title":"World prison population list","type":"book"},"uris":["http://www.mendeley.com/documents/?uuid=80cfa2bb-1faa-3b3b-bc61-f340348baa3d"]}],"mendeley":{"formattedCitation":"(300)","plainTextFormattedCitation":"(300)","previouslyFormattedCitation":"(299)"},"properties":{"noteIndex":0},"schema":"https://github.com/citation-style-language/schema/raw/master/csl-citation.json"}</w:instrText>
      </w:r>
      <w:r w:rsidRPr="004C4B36">
        <w:rPr>
          <w:lang w:eastAsia="en-AU"/>
        </w:rPr>
        <w:fldChar w:fldCharType="separate"/>
      </w:r>
      <w:r w:rsidR="009B5897" w:rsidRPr="004C4B36">
        <w:rPr>
          <w:lang w:eastAsia="en-AU"/>
        </w:rPr>
        <w:t>(300)</w:t>
      </w:r>
      <w:r w:rsidRPr="004C4B36">
        <w:rPr>
          <w:lang w:eastAsia="en-AU"/>
        </w:rPr>
        <w:fldChar w:fldCharType="end"/>
      </w:r>
      <w:r w:rsidRPr="004C4B36">
        <w:rPr>
          <w:lang w:eastAsia="en-AU"/>
        </w:rPr>
        <w:t xml:space="preserve">, </w:t>
      </w:r>
      <w:r w:rsidR="005F56A4" w:rsidRPr="004C4B36">
        <w:rPr>
          <w:lang w:eastAsia="en-AU"/>
        </w:rPr>
        <w:t xml:space="preserve">and </w:t>
      </w:r>
      <w:r w:rsidR="00E66022" w:rsidRPr="004C4B36">
        <w:rPr>
          <w:lang w:eastAsia="en-AU"/>
        </w:rPr>
        <w:t xml:space="preserve">one </w:t>
      </w:r>
      <w:r w:rsidR="005F56A4" w:rsidRPr="004C4B36">
        <w:rPr>
          <w:lang w:eastAsia="en-AU"/>
        </w:rPr>
        <w:t xml:space="preserve">significantly higher than </w:t>
      </w:r>
      <w:r w:rsidRPr="004C4B36">
        <w:rPr>
          <w:lang w:eastAsia="en-AU"/>
        </w:rPr>
        <w:t>Australia, the UK and Canada (see</w:t>
      </w:r>
      <w:r w:rsidR="00E66022" w:rsidRPr="004C4B36">
        <w:rPr>
          <w:lang w:eastAsia="en-AU"/>
        </w:rPr>
        <w:t xml:space="preserve"> </w:t>
      </w:r>
      <w:r w:rsidR="00E66022" w:rsidRPr="004C4B36">
        <w:rPr>
          <w:i/>
          <w:lang w:eastAsia="en-AU"/>
        </w:rPr>
        <w:fldChar w:fldCharType="begin"/>
      </w:r>
      <w:r w:rsidR="00E66022" w:rsidRPr="004C4B36">
        <w:rPr>
          <w:i/>
          <w:lang w:eastAsia="en-AU"/>
        </w:rPr>
        <w:instrText xml:space="preserve"> REF _Ref16076619 \h  \* MERGEFORMAT </w:instrText>
      </w:r>
      <w:r w:rsidR="00E66022" w:rsidRPr="004C4B36">
        <w:rPr>
          <w:i/>
          <w:lang w:eastAsia="en-AU"/>
        </w:rPr>
      </w:r>
      <w:r w:rsidR="00E66022" w:rsidRPr="004C4B36">
        <w:rPr>
          <w:i/>
          <w:lang w:eastAsia="en-AU"/>
        </w:rPr>
        <w:fldChar w:fldCharType="separate"/>
      </w:r>
      <w:r w:rsidR="00E66022" w:rsidRPr="004C4B36">
        <w:rPr>
          <w:i/>
        </w:rPr>
        <w:t>Figure 8</w:t>
      </w:r>
      <w:r w:rsidR="00E66022" w:rsidRPr="004C4B36">
        <w:rPr>
          <w:i/>
        </w:rPr>
        <w:noBreakHyphen/>
        <w:t>1</w:t>
      </w:r>
      <w:r w:rsidR="00E66022" w:rsidRPr="004C4B36">
        <w:rPr>
          <w:i/>
          <w:lang w:eastAsia="en-AU"/>
        </w:rPr>
        <w:fldChar w:fldCharType="end"/>
      </w:r>
      <w:r w:rsidR="00E66022" w:rsidRPr="004C4B36">
        <w:rPr>
          <w:lang w:eastAsia="en-AU"/>
        </w:rPr>
        <w:t xml:space="preserve">). </w:t>
      </w:r>
    </w:p>
    <w:p w14:paraId="46B763C3" w14:textId="19BDA3A8" w:rsidR="00183361" w:rsidRPr="004C4B36" w:rsidRDefault="00183361" w:rsidP="00183361">
      <w:pPr>
        <w:pStyle w:val="Paragraph"/>
        <w:rPr>
          <w:lang w:eastAsia="en-AU"/>
        </w:rPr>
      </w:pPr>
      <w:r w:rsidRPr="004C4B36">
        <w:rPr>
          <w:lang w:eastAsia="en-AU"/>
        </w:rPr>
        <w:t>Literature was also sourced from the UK and New Zealand, with limited peer-reviewed information originating from Australia.</w:t>
      </w:r>
      <w:r w:rsidR="00CA2674" w:rsidRPr="004C4B36">
        <w:rPr>
          <w:lang w:eastAsia="en-AU"/>
        </w:rPr>
        <w:t xml:space="preserve"> </w:t>
      </w:r>
      <w:r w:rsidRPr="004C4B36">
        <w:rPr>
          <w:lang w:eastAsia="en-AU"/>
        </w:rPr>
        <w:t>It has been identified in the grey literature that more research on ageing prisoner issues is needed in Australia, as international literature is currently relied upon to inform prison health care for the aged in Australia</w:t>
      </w:r>
      <w:r w:rsidR="00CA2674"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URL":"https://croakey.org/westernised-systems-of-palliative-care-can-be-problematic-conference-is-told/","accessed":{"date-parts":[["2018","3","28"]]},"author":[{"dropping-particle":"","family":"McInerney","given":"Marie","non-dropping-particle":"","parse-names":false,"suffix":""}],"container-title":"Croakey","id":"ITEM-1","issued":{"date-parts":[["2017"]]},"title":"Westernised systems of palliative care can be problematic, conference is told","type":"webpage"},"uris":["http://www.mendeley.com/documents/?uuid=7c3bb517-d41e-3501-a162-0207de33351d"]},{"id":"ITEM-2","itemData":{"URL":"https://www.agedcareinsite.com.au/2012/05/call-to-act-on-ageing-prisoners/","accessed":{"date-parts":[["2018","3","28"]]},"author":[{"dropping-particle":"","family":"Aged Care InSite","given":"","non-dropping-particle":"","parse-names":false,"suffix":""}],"container-title":"APN Educational Media","id":"ITEM-2","issued":{"date-parts":[["2012"]]},"title":"Call to act on ageing prisoners","type":"webpage"},"uris":["http://www.mendeley.com/documents/?uuid=47282e60-8ed9-35ee-bb41-4e3bd71904c7"]},{"id":"ITEM-3","itemData":{"URL":"http://volunteerhub.com.au/volunteer-support-services/palliative-care-volunteers-and/palliative-care-volunteers-in-prison-settings-lessons-from-the-us/","accessed":{"date-parts":[["2018","3","28"]]},"author":[{"dropping-particle":"","family":"Palliative Care NSW","given":"","non-dropping-particle":"","parse-names":false,"suffix":""}],"container-title":"VolunteerHub","id":"ITEM-3","issued":{"date-parts":[["2016"]]},"title":"Within prisons – Palliative Care NSW Volunteer Support Services Programme","type":"webpage"},"uris":["http://www.mendeley.com/documents/?uuid=17f66cca-5283-451d-b88a-1101de45d500"]}],"mendeley":{"formattedCitation":"(301–303)","plainTextFormattedCitation":"(301–303)","previouslyFormattedCitation":"(300–302)"},"properties":{"noteIndex":0},"schema":"https://github.com/citation-style-language/schema/raw/master/csl-citation.json"}</w:instrText>
      </w:r>
      <w:r w:rsidRPr="004C4B36">
        <w:rPr>
          <w:lang w:eastAsia="en-AU"/>
        </w:rPr>
        <w:fldChar w:fldCharType="separate"/>
      </w:r>
      <w:r w:rsidR="009B5897" w:rsidRPr="004C4B36">
        <w:rPr>
          <w:lang w:eastAsia="en-AU"/>
        </w:rPr>
        <w:t>(301–303)</w:t>
      </w:r>
      <w:r w:rsidRPr="004C4B36">
        <w:rPr>
          <w:lang w:eastAsia="en-AU"/>
        </w:rPr>
        <w:fldChar w:fldCharType="end"/>
      </w:r>
      <w:r w:rsidR="00E66022" w:rsidRPr="004C4B36">
        <w:rPr>
          <w:lang w:eastAsia="en-AU"/>
        </w:rPr>
        <w:t>.</w:t>
      </w:r>
      <w:r w:rsidR="00CA2674" w:rsidRPr="004C4B36">
        <w:rPr>
          <w:lang w:eastAsia="en-AU"/>
        </w:rPr>
        <w:t xml:space="preserve"> </w:t>
      </w:r>
      <w:r w:rsidRPr="004C4B36">
        <w:rPr>
          <w:lang w:eastAsia="en-AU"/>
        </w:rPr>
        <w:t>This is particularly important as the prison population across Australia continues to age</w:t>
      </w:r>
      <w:r w:rsidR="001016EE" w:rsidRPr="004C4B36">
        <w:rPr>
          <w:lang w:eastAsia="en-AU"/>
        </w:rPr>
        <w:t>—</w:t>
      </w:r>
      <w:r w:rsidRPr="004C4B36">
        <w:rPr>
          <w:lang w:eastAsia="en-AU"/>
        </w:rPr>
        <w:t xml:space="preserve">e.g. in NSW, a third of the prison population is projected to be older than 65 by 2036 </w:t>
      </w:r>
      <w:r w:rsidRPr="004C4B36">
        <w:rPr>
          <w:lang w:eastAsia="en-AU"/>
        </w:rPr>
        <w:fldChar w:fldCharType="begin" w:fldLock="1"/>
      </w:r>
      <w:r w:rsidR="009B5897" w:rsidRPr="004C4B36">
        <w:rPr>
          <w:lang w:eastAsia="en-AU"/>
        </w:rPr>
        <w:instrText>ADDIN CSL_CITATION {"citationItems":[{"id":"ITEM-1","itemData":{"URL":"http://palliativecare.org.au/frail-elderly-prisoners-put-new-pressure-on-prisons","accessed":{"date-parts":[["2018","3","28"]]},"author":[{"dropping-particle":"","family":"Wiseman","given":"Heather","non-dropping-particle":"","parse-names":false,"suffix":""}],"container-title":"Palliative Care Australia","id":"ITEM-1","issued":{"date-parts":[["2016"]]},"title":"Frail elderly put new pressure on prisons to provide palliative care","type":"webpage"},"uris":["http://www.mendeley.com/documents/?uuid=cdecc69a-54a3-41e4-9de4-b77d75029aa4"]}],"mendeley":{"formattedCitation":"(304)","plainTextFormattedCitation":"(304)","previouslyFormattedCitation":"(303)"},"properties":{"noteIndex":0},"schema":"https://github.com/citation-style-language/schema/raw/master/csl-citation.json"}</w:instrText>
      </w:r>
      <w:r w:rsidRPr="004C4B36">
        <w:rPr>
          <w:lang w:eastAsia="en-AU"/>
        </w:rPr>
        <w:fldChar w:fldCharType="separate"/>
      </w:r>
      <w:r w:rsidR="009B5897" w:rsidRPr="004C4B36">
        <w:rPr>
          <w:lang w:eastAsia="en-AU"/>
        </w:rPr>
        <w:t>(304)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Older prisoners are now the group most frequently dying in custody, with death from natural causes overtaking self-inflicted deaths since 2000 </w:t>
      </w:r>
      <w:r w:rsidRPr="004C4B36">
        <w:rPr>
          <w:lang w:eastAsia="en-AU"/>
        </w:rPr>
        <w:fldChar w:fldCharType="begin" w:fldLock="1"/>
      </w:r>
      <w:r w:rsidR="009B5897" w:rsidRPr="004C4B36">
        <w:rPr>
          <w:lang w:eastAsia="en-AU"/>
        </w:rPr>
        <w:instrText>ADDIN CSL_CITATION {"citationItems":[{"id":"ITEM-1","itemData":{"DOI":"10.1017/cbo9780511753350.013","author":[{"dropping-particle":"","family":"Baidawi","given":"Susan","non-dropping-particle":"","parse-names":false,"suffix":""}],"id":"ITEM-1","issued":{"date-parts":[["2015"]]},"publisher":"An Evidence Check rapid review brokered by the Sax Institute for the Justice Health and Forensic Mental Health Network","title":"Managing the health of an ageing prison population: A review of the challenges to be addressed by effective models of care","type":"book"},"uris":["http://www.mendeley.com/documents/?uuid=4008c8c8-474f-4016-b8cd-db91e5de4551"]}],"mendeley":{"formattedCitation":"(299)","plainTextFormattedCitation":"(299)","previouslyFormattedCitation":"(298)"},"properties":{"noteIndex":0},"schema":"https://github.com/citation-style-language/schema/raw/master/csl-citation.json"}</w:instrText>
      </w:r>
      <w:r w:rsidRPr="004C4B36">
        <w:rPr>
          <w:lang w:eastAsia="en-AU"/>
        </w:rPr>
        <w:fldChar w:fldCharType="separate"/>
      </w:r>
      <w:r w:rsidR="009B5897" w:rsidRPr="004C4B36">
        <w:rPr>
          <w:lang w:eastAsia="en-AU"/>
        </w:rPr>
        <w:t>(299)</w:t>
      </w:r>
      <w:r w:rsidRPr="004C4B36">
        <w:rPr>
          <w:lang w:eastAsia="en-AU"/>
        </w:rPr>
        <w:fldChar w:fldCharType="end"/>
      </w:r>
      <w:r w:rsidRPr="004C4B36">
        <w:rPr>
          <w:lang w:eastAsia="en-AU"/>
        </w:rPr>
        <w:t xml:space="preserve">. </w:t>
      </w:r>
    </w:p>
    <w:p w14:paraId="4049AD48" w14:textId="77777777" w:rsidR="00B211F4" w:rsidRPr="004C4B36" w:rsidRDefault="00B211F4" w:rsidP="00183361">
      <w:pPr>
        <w:pStyle w:val="Caption"/>
        <w:sectPr w:rsidR="00B211F4" w:rsidRPr="004C4B36" w:rsidSect="00B211F4">
          <w:type w:val="continuous"/>
          <w:pgSz w:w="11901" w:h="16817"/>
          <w:pgMar w:top="1418" w:right="1418" w:bottom="1701" w:left="1843" w:header="709" w:footer="992" w:gutter="0"/>
          <w:cols w:num="2" w:space="403"/>
          <w:titlePg/>
          <w:docGrid w:linePitch="360"/>
        </w:sectPr>
      </w:pPr>
      <w:bookmarkStart w:id="53" w:name="_Ref508717770"/>
      <w:bookmarkStart w:id="54" w:name="_Toc536524260"/>
    </w:p>
    <w:p w14:paraId="047AFFF1" w14:textId="033F9C8B" w:rsidR="00183361" w:rsidRPr="004C4B36" w:rsidRDefault="00183361" w:rsidP="00EB06E9">
      <w:pPr>
        <w:pStyle w:val="Caption"/>
        <w:spacing w:before="0"/>
      </w:pPr>
      <w:bookmarkStart w:id="55" w:name="_Ref16076619"/>
      <w:bookmarkStart w:id="56" w:name="_Toc19779312"/>
      <w:r w:rsidRPr="004C4B36">
        <w:t>Figure</w:t>
      </w:r>
      <w:r w:rsidR="00D93938" w:rsidRPr="004C4B36">
        <w:t> </w:t>
      </w:r>
      <w:r w:rsidRPr="004C4B36">
        <w:fldChar w:fldCharType="begin"/>
      </w:r>
      <w:r w:rsidRPr="004C4B36">
        <w:instrText xml:space="preserve"> STYLEREF 1 \s </w:instrText>
      </w:r>
      <w:r w:rsidRPr="004C4B36">
        <w:fldChar w:fldCharType="separate"/>
      </w:r>
      <w:r w:rsidR="00140274" w:rsidRPr="004C4B36">
        <w:t>8</w:t>
      </w:r>
      <w:r w:rsidRPr="004C4B36">
        <w:fldChar w:fldCharType="end"/>
      </w:r>
      <w:r w:rsidRPr="004C4B36">
        <w:noBreakHyphen/>
      </w:r>
      <w:r w:rsidRPr="004C4B36">
        <w:fldChar w:fldCharType="begin"/>
      </w:r>
      <w:r w:rsidRPr="004C4B36">
        <w:instrText xml:space="preserve"> SEQ Figure \* ARABIC \s 1 </w:instrText>
      </w:r>
      <w:r w:rsidRPr="004C4B36">
        <w:fldChar w:fldCharType="separate"/>
      </w:r>
      <w:r w:rsidR="00140274" w:rsidRPr="004C4B36">
        <w:t>1</w:t>
      </w:r>
      <w:r w:rsidRPr="004C4B36">
        <w:fldChar w:fldCharType="end"/>
      </w:r>
      <w:bookmarkEnd w:id="53"/>
      <w:bookmarkEnd w:id="55"/>
      <w:r w:rsidRPr="004C4B36">
        <w:t xml:space="preserve">: </w:t>
      </w:r>
      <w:r w:rsidR="005F56A4" w:rsidRPr="004C4B36">
        <w:t>Comparative r</w:t>
      </w:r>
      <w:r w:rsidRPr="004C4B36">
        <w:t>ate</w:t>
      </w:r>
      <w:r w:rsidR="005F56A4" w:rsidRPr="004C4B36">
        <w:t>s</w:t>
      </w:r>
      <w:r w:rsidRPr="004C4B36">
        <w:t xml:space="preserve"> of incarceration (per</w:t>
      </w:r>
      <w:r w:rsidR="001B4087" w:rsidRPr="004C4B36">
        <w:t> </w:t>
      </w:r>
      <w:r w:rsidRPr="004C4B36">
        <w:t>100,000</w:t>
      </w:r>
      <w:r w:rsidR="005F56A4" w:rsidRPr="004C4B36">
        <w:t> people</w:t>
      </w:r>
      <w:r w:rsidRPr="004C4B36">
        <w:t>)</w:t>
      </w:r>
      <w:bookmarkEnd w:id="54"/>
      <w:bookmarkEnd w:id="56"/>
    </w:p>
    <w:p w14:paraId="64652D23" w14:textId="54CE1EE5" w:rsidR="00B211F4" w:rsidRPr="004C4B36" w:rsidRDefault="00BE4951" w:rsidP="00015D26">
      <w:pPr>
        <w:rPr>
          <w:lang w:eastAsia="en-AU"/>
        </w:rPr>
        <w:sectPr w:rsidR="00B211F4" w:rsidRPr="004C4B36" w:rsidSect="00B211F4">
          <w:type w:val="continuous"/>
          <w:pgSz w:w="11901" w:h="16817"/>
          <w:pgMar w:top="1418" w:right="1418" w:bottom="1701" w:left="1843" w:header="709" w:footer="992" w:gutter="0"/>
          <w:cols w:space="403"/>
          <w:titlePg/>
          <w:docGrid w:linePitch="360"/>
        </w:sectPr>
      </w:pPr>
      <w:r w:rsidRPr="004C4B36">
        <w:rPr>
          <w:lang w:eastAsia="en-AU"/>
        </w:rPr>
        <w:drawing>
          <wp:inline distT="0" distB="0" distL="0" distR="0" wp14:anchorId="53EA7075" wp14:editId="605BB6F0">
            <wp:extent cx="4333091" cy="2592000"/>
            <wp:effectExtent l="0" t="0" r="0" b="0"/>
            <wp:docPr id="1" name="Picture 1" descr="USA: 698&#10;Australia: 151&#10;UK: 148&#10;Canad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3091" cy="2592000"/>
                    </a:xfrm>
                    <a:prstGeom prst="rect">
                      <a:avLst/>
                    </a:prstGeom>
                  </pic:spPr>
                </pic:pic>
              </a:graphicData>
            </a:graphic>
          </wp:inline>
        </w:drawing>
      </w:r>
      <w:r w:rsidR="00015D26" w:rsidRPr="004C4B36">
        <w:rPr>
          <w:rStyle w:val="CaptionChar"/>
        </w:rPr>
        <w:br/>
        <w:t xml:space="preserve">Source: Walmsley 2016 </w:t>
      </w:r>
      <w:r w:rsidR="00015D26" w:rsidRPr="004C4B36">
        <w:rPr>
          <w:rStyle w:val="CaptionChar"/>
        </w:rPr>
        <w:fldChar w:fldCharType="begin" w:fldLock="1"/>
      </w:r>
      <w:r w:rsidR="009B5897" w:rsidRPr="004C4B36">
        <w:rPr>
          <w:rStyle w:val="CaptionChar"/>
        </w:rPr>
        <w:instrText>ADDIN CSL_CITATION {"citationItems":[{"id":"ITEM-1","itemData":{"author":[{"dropping-particle":"","family":"Walmsley","given":"Roy","non-dropping-particle":"","parse-names":false,"suffix":""}],"edition":"11","id":"ITEM-1","issued":{"date-parts":[["2016"]]},"publisher":"Institute for Criminal Policy Research","title":"World prison population list","type":"book"},"uris":["http://www.mendeley.com/documents/?uuid=80cfa2bb-1faa-3b3b-bc61-f340348baa3d"]}],"mendeley":{"formattedCitation":"(300)","plainTextFormattedCitation":"(300)","previouslyFormattedCitation":"(299)"},"properties":{"noteIndex":0},"schema":"https://github.com/citation-style-language/schema/raw/master/csl-citation.json"}</w:instrText>
      </w:r>
      <w:r w:rsidR="00015D26" w:rsidRPr="004C4B36">
        <w:rPr>
          <w:rStyle w:val="CaptionChar"/>
        </w:rPr>
        <w:fldChar w:fldCharType="separate"/>
      </w:r>
      <w:r w:rsidR="009B5897" w:rsidRPr="004C4B36">
        <w:rPr>
          <w:rStyle w:val="CaptionChar"/>
          <w:i w:val="0"/>
        </w:rPr>
        <w:t>(300)</w:t>
      </w:r>
      <w:r w:rsidR="00015D26" w:rsidRPr="004C4B36">
        <w:rPr>
          <w:rStyle w:val="CaptionChar"/>
        </w:rPr>
        <w:fldChar w:fldCharType="end"/>
      </w:r>
    </w:p>
    <w:p w14:paraId="4FA4D6B4" w14:textId="687DF59E" w:rsidR="00183361" w:rsidRPr="004C4B36" w:rsidRDefault="00183361" w:rsidP="00183361">
      <w:pPr>
        <w:pStyle w:val="Paragraph"/>
        <w:rPr>
          <w:lang w:eastAsia="en-AU"/>
        </w:rPr>
      </w:pPr>
      <w:r w:rsidRPr="004C4B36">
        <w:rPr>
          <w:lang w:eastAsia="en-AU"/>
        </w:rPr>
        <w:lastRenderedPageBreak/>
        <w:t xml:space="preserve">A high incarceration rate has placed heavy demands on the US correctional system, with significant healthcare costs associated with an ageing prison population </w:t>
      </w:r>
      <w:r w:rsidRPr="004C4B36">
        <w:rPr>
          <w:lang w:eastAsia="en-AU"/>
        </w:rPr>
        <w:fldChar w:fldCharType="begin" w:fldLock="1"/>
      </w:r>
      <w:r w:rsidR="009B5897" w:rsidRPr="004C4B36">
        <w:rPr>
          <w:lang w:eastAsia="en-AU"/>
        </w:rPr>
        <w:instrText>ADDIN CSL_CITATION {"citationItems":[{"id":"ITEM-1","itemData":{"DOI":"10.1111/j.1532-5415.2012.03962.x","ISBN":"1532-5415","ISSN":"00028614","PMID":"22642489","abstract":"The U.S. criminal justice population is aging at a significantly more rapid rate than the overall U.S. population, with the population of older adults in prison having more than tripled since 1990. This increase is at the root of a prison healthcare crisis that is spilling into communities and public healthcare systems because nearly 95% of prisoners are eventually released. The graying prison population is also straining state and local budgets. In prison, older prisoners cost approximately three times as much as younger prisoners to incarcerate, largely because of healthcare costs. In the community, older former prisoners present the least risk of recidivism yet are vulnerable to serious and costly social and medical challenges such as housing instability, poor employability, multiple chronic health conditions, and health-related mortality; however older current and former prisoners are largely ignored in the current geriatrics evidence base. Knowledge about the health, functional, and cognitive status of older prisoners is limited, with even less known about risk factors for long-term poor health outcomes during and after incarceration. This article provides an overview of aging in the criminal justice system. It then describes how geriatric models of care could be adapted to address the mounting older prisoner healthcare crisis and identifies areas where additional research is needed to explore prison-specific models of care for older adults.","author":[{"dropping-particle":"","family":"Williams","given":"Brie A.","non-dropping-particle":"","parse-names":false,"suffix":""},{"dropping-particle":"","family":"Goodwin","given":"James S.","non-dropping-particle":"","parse-names":false,"suffix":""},{"dropping-particle":"","family":"Baillargeon","given":"Jacques","non-dropping-particle":"","parse-names":false,"suffix":""},{"dropping-particle":"","family":"Ahalt","given":"Cyrus","non-dropping-particle":"","parse-names":false,"suffix":""},{"dropping-particle":"","family":"Walter","given":"Louise C.","non-dropping-particle":"","parse-names":false,"suffix":""}],"container-title":"Journal of the American Geriatrics Society","id":"ITEM-1","issue":"6","issued":{"date-parts":[["2012"]]},"page":"1150-1156","publisher":"NIH Public Access","title":"Addressing the aging crisis in U.S. criminal justice health care","type":"article-journal","volume":"60"},"uris":["http://www.mendeley.com/documents/?uuid=90368831-7144-3c55-ba14-84cb56c10faa"]},{"id":"ITEM-2","itemData":{"DOI":"10.1108/IJPH-05-2013-0024","ISBN":"1744-9219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Health","id":"ITEM-2","issue":"3","issued":{"date-parts":[["2014"]]},"page":"172-197","publisher":"Emerald Group Publishing Limited","title":"Palliative and end-of-life care in prisons: A content analysis of the literature","type":"article-journal","volume":"10"},"uris":["http://www.mendeley.com/documents/?uuid=157f1860-3c82-3180-9d15-0814f8388977"]}],"mendeley":{"formattedCitation":"(305,306)","plainTextFormattedCitation":"(305,306)","previouslyFormattedCitation":"(304,305)"},"properties":{"noteIndex":0},"schema":"https://github.com/citation-style-language/schema/raw/master/csl-citation.json"}</w:instrText>
      </w:r>
      <w:r w:rsidRPr="004C4B36">
        <w:rPr>
          <w:lang w:eastAsia="en-AU"/>
        </w:rPr>
        <w:fldChar w:fldCharType="separate"/>
      </w:r>
      <w:r w:rsidR="009B5897" w:rsidRPr="004C4B36">
        <w:rPr>
          <w:lang w:eastAsia="en-AU"/>
        </w:rPr>
        <w:t>(305,306)</w:t>
      </w:r>
      <w:r w:rsidRPr="004C4B36">
        <w:rPr>
          <w:lang w:eastAsia="en-AU"/>
        </w:rPr>
        <w:fldChar w:fldCharType="end"/>
      </w:r>
      <w:r w:rsidRPr="004C4B36">
        <w:rPr>
          <w:lang w:eastAsia="en-AU"/>
        </w:rPr>
        <w:t>.</w:t>
      </w:r>
      <w:r w:rsidR="00CA2674" w:rsidRPr="004C4B36">
        <w:t xml:space="preserve"> </w:t>
      </w:r>
      <w:r w:rsidRPr="004C4B36">
        <w:rPr>
          <w:lang w:eastAsia="en-AU"/>
        </w:rPr>
        <w:t>Similarly, in France, it was estimated that the annual prevalence of prisoners requiring end-of-life care was higher than expected, at approximately 15.2 per 10,000</w:t>
      </w:r>
      <w:r w:rsidR="00391B3B" w:rsidRPr="004C4B36">
        <w:rPr>
          <w:lang w:eastAsia="en-AU"/>
        </w:rPr>
        <w:t> </w:t>
      </w:r>
      <w:r w:rsidRPr="004C4B36">
        <w:rPr>
          <w:lang w:eastAsia="en-AU"/>
        </w:rPr>
        <w:t xml:space="preserve">prisoners </w:t>
      </w:r>
      <w:r w:rsidRPr="004C4B36">
        <w:rPr>
          <w:lang w:eastAsia="en-AU"/>
        </w:rPr>
        <w:fldChar w:fldCharType="begin" w:fldLock="1"/>
      </w:r>
      <w:r w:rsidR="009B5897" w:rsidRPr="004C4B36">
        <w:rPr>
          <w:lang w:eastAsia="en-AU"/>
        </w:rPr>
        <w:instrText>ADDIN CSL_CITATION {"citationItems":[{"id":"ITEM-1","itemData":{"DOI":"10.1177/0269216317721816","ISBN":"1477-030X(Electronic),0269-2163(Print)","ISSN":"1477030X","PMID":"28786339","abstract":"Background: Ensuring adequate end-of-life care for prisoners is a critical issue. In France, data investigating the impact of laws allowing release of seriously ill prisoners are lacking. Aim: To assess the number and characteristics of prisoners requiring palliative care in French prisons. Design: A prospective, national survey collecting data over a 3-month period. Setting/participants: All healthcare units (n = 190) providing care for prisoners in France. The prison population was 66,698 during the study period. Data collection concerned prisoners requiring end-of-life care, that is, with serious, advanced, progressive, or terminal illness and life expectancy n = 50) was twice as high as the expected age- and sex-standardized number based on the general population and similar to the expected number among persons 10 years older in the free community. In all, 41 of 44 (93%) of identified ill prisoners were eligible for temporary or permanent compassionate release, according to their practitioner. Only 33 of 48 (68%) of ill prisoners requested suspension or reduction in their sentence on medical grounds; half (16/33) received a positive answer. Conclusion: The proportion of prisoners requiring palliative care is higher than expected in the general population. The general frailty and co-existing conditions of prisoners before incarceration and the acceleration of these phenomena in prison could explain this increase in end-of-life situations among prisoners. (PsycINFO Database Record (c) 2018 APA, all rights reserved)","author":[{"dropping-particle":"","family":"Pazart","given":"Lionel","non-dropping-particle":"","parse-names":false,"suffix":""},{"dropping-particle":"","family":"Godard-Marceau","given":"Aurélie","non-dropping-particle":"","parse-names":false,"suffix":""},{"dropping-particle":"","family":"Chassagne","given":"Aline","non-dropping-particle":"","parse-names":false,"suffix":""},{"dropping-particle":"","family":"Vivot-Pugin","given":"Aurore","non-dropping-particle":"","parse-names":false,"suffix":""},{"dropping-particle":"","family":"Cretin","given":"Elodie","non-dropping-particle":"","parse-names":false,"suffix":""},{"dropping-particle":"","family":"Amzallag","given":"Edouard","non-dropping-particle":"","parse-names":false,"suffix":""},{"dropping-particle":"","family":"Aubry","given":"Regis","non-dropping-particle":"","parse-names":false,"suffix":""}],"container-title":"Palliative Medicine","id":"ITEM-1","issue":"1","issued":{"date-parts":[["2018"]]},"page":"6-16","title":"Prevalence and characteristics of prisoners requiring end-of-life care: A prospective national survey","type":"article-journal","volume":"32"},"uris":["http://www.mendeley.com/documents/?uuid=8f4c867f-7edd-3490-916e-b5b50ff21597"]}],"mendeley":{"formattedCitation":"(307)","plainTextFormattedCitation":"(307)","previouslyFormattedCitation":"(306)"},"properties":{"noteIndex":0},"schema":"https://github.com/citation-style-language/schema/raw/master/csl-citation.json"}</w:instrText>
      </w:r>
      <w:r w:rsidRPr="004C4B36">
        <w:rPr>
          <w:lang w:eastAsia="en-AU"/>
        </w:rPr>
        <w:fldChar w:fldCharType="separate"/>
      </w:r>
      <w:r w:rsidR="009B5897" w:rsidRPr="004C4B36">
        <w:rPr>
          <w:lang w:eastAsia="en-AU"/>
        </w:rPr>
        <w:t>(307)</w:t>
      </w:r>
      <w:r w:rsidRPr="004C4B36">
        <w:rPr>
          <w:lang w:eastAsia="en-AU"/>
        </w:rPr>
        <w:fldChar w:fldCharType="end"/>
      </w:r>
      <w:r w:rsidRPr="004C4B36">
        <w:rPr>
          <w:lang w:eastAsia="en-AU"/>
        </w:rPr>
        <w:t>.</w:t>
      </w:r>
    </w:p>
    <w:p w14:paraId="01CDA1B8" w14:textId="7EB20E51" w:rsidR="00183361" w:rsidRPr="004C4B36" w:rsidRDefault="00183361" w:rsidP="00183361">
      <w:pPr>
        <w:pStyle w:val="Paragraph"/>
        <w:rPr>
          <w:lang w:eastAsia="en-AU"/>
        </w:rPr>
      </w:pPr>
      <w:r w:rsidRPr="004C4B36">
        <w:rPr>
          <w:lang w:eastAsia="en-AU"/>
        </w:rPr>
        <w:t xml:space="preserve">As discussed later, the high incarceration rate and ageing prison population has resulted in the development of sophisticated and innovative palliative care service delivery for prisoners in the US, both within and outside the prison walls </w:t>
      </w:r>
      <w:r w:rsidRPr="004C4B36">
        <w:rPr>
          <w:lang w:eastAsia="en-AU"/>
        </w:rPr>
        <w:fldChar w:fldCharType="begin" w:fldLock="1"/>
      </w:r>
      <w:r w:rsidR="009B5897" w:rsidRPr="004C4B36">
        <w:rPr>
          <w:lang w:eastAsia="en-AU"/>
        </w:rPr>
        <w:instrText>ADDIN CSL_CITATION {"citationItems":[{"id":"ITEM-1","itemData":{"DOI":"10.1108/IJPH-05-2013-0024","ISBN":"1744-9219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Health","id":"ITEM-1","issue":"3","issued":{"date-parts":[["2014"]]},"page":"172-197","publisher":"Emerald Group Publishing Limited","title":"Palliative and end-of-life care in prisons: A content analysis of the literature","type":"article-journal","volume":"10"},"uris":["http://www.mendeley.com/documents/?uuid=157f1860-3c82-3180-9d15-0814f8388977"]}],"mendeley":{"formattedCitation":"(306)","plainTextFormattedCitation":"(306)","previouslyFormattedCitation":"(305)"},"properties":{"noteIndex":0},"schema":"https://github.com/citation-style-language/schema/raw/master/csl-citation.json"}</w:instrText>
      </w:r>
      <w:r w:rsidRPr="004C4B36">
        <w:rPr>
          <w:lang w:eastAsia="en-AU"/>
        </w:rPr>
        <w:fldChar w:fldCharType="separate"/>
      </w:r>
      <w:r w:rsidR="009B5897" w:rsidRPr="004C4B36">
        <w:rPr>
          <w:lang w:eastAsia="en-AU"/>
        </w:rPr>
        <w:t>(306)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These prisoner-specific services have been designed to overcome significant barriers faced in accessing palliative care by this population.</w:t>
      </w:r>
    </w:p>
    <w:p w14:paraId="48C1B9A7" w14:textId="6E616D04" w:rsidR="00183361" w:rsidRPr="004C4B36" w:rsidRDefault="00183361" w:rsidP="00183361">
      <w:pPr>
        <w:pStyle w:val="Paragraph"/>
        <w:rPr>
          <w:lang w:eastAsia="en-AU"/>
        </w:rPr>
      </w:pPr>
      <w:r w:rsidRPr="004C4B36">
        <w:rPr>
          <w:lang w:eastAsia="en-AU"/>
        </w:rPr>
        <w:t>Another major challenge in providing palliative care for prisoners is the significant health challenges this population faces when compared with the general population.</w:t>
      </w:r>
      <w:r w:rsidR="00CA2674" w:rsidRPr="004C4B36">
        <w:rPr>
          <w:lang w:eastAsia="en-AU"/>
        </w:rPr>
        <w:t xml:space="preserve"> </w:t>
      </w:r>
      <w:r w:rsidRPr="004C4B36">
        <w:rPr>
          <w:lang w:eastAsia="en-AU"/>
        </w:rPr>
        <w:t>In the US, prisoners are considered to be of old age at 50</w:t>
      </w:r>
      <w:r w:rsidR="00391B3B" w:rsidRPr="004C4B36">
        <w:rPr>
          <w:lang w:eastAsia="en-AU"/>
        </w:rPr>
        <w:t> </w:t>
      </w:r>
      <w:r w:rsidRPr="004C4B36">
        <w:rPr>
          <w:lang w:eastAsia="en-AU"/>
        </w:rPr>
        <w:t xml:space="preserve">years due to the various deficiencies in health faced by this population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plainTextFormattedCitation":"(308)","previouslyFormattedCitation":"(307)"},"properties":{"noteIndex":0},"schema":"https://github.com/citation-style-language/schema/raw/master/csl-citation.json"}</w:instrText>
      </w:r>
      <w:r w:rsidRPr="004C4B36">
        <w:rPr>
          <w:lang w:eastAsia="en-AU"/>
        </w:rPr>
        <w:fldChar w:fldCharType="separate"/>
      </w:r>
      <w:r w:rsidR="009B5897" w:rsidRPr="004C4B36">
        <w:rPr>
          <w:lang w:eastAsia="en-AU"/>
        </w:rPr>
        <w:t>(308)</w:t>
      </w:r>
      <w:r w:rsidRPr="004C4B36">
        <w:rPr>
          <w:lang w:eastAsia="en-AU"/>
        </w:rPr>
        <w:fldChar w:fldCharType="end"/>
      </w:r>
      <w:r w:rsidRPr="004C4B36">
        <w:rPr>
          <w:lang w:eastAsia="en-AU"/>
        </w:rPr>
        <w:t>.</w:t>
      </w:r>
      <w:r w:rsidR="00CA2674" w:rsidRPr="004C4B36">
        <w:rPr>
          <w:lang w:eastAsia="en-AU"/>
        </w:rPr>
        <w:t xml:space="preserve"> </w:t>
      </w:r>
    </w:p>
    <w:p w14:paraId="4AFC2325" w14:textId="0051AA84" w:rsidR="00183361" w:rsidRPr="004C4B36" w:rsidRDefault="00183361" w:rsidP="00183361">
      <w:pPr>
        <w:pStyle w:val="Paragraph"/>
        <w:rPr>
          <w:lang w:eastAsia="en-AU"/>
        </w:rPr>
      </w:pPr>
      <w:r w:rsidRPr="004C4B36">
        <w:rPr>
          <w:lang w:eastAsia="en-AU"/>
        </w:rPr>
        <w:t>There is an age differential at death between those who are incarcerated and the general public of approximately 10</w:t>
      </w:r>
      <w:r w:rsidR="00391B3B" w:rsidRPr="004C4B36">
        <w:rPr>
          <w:lang w:eastAsia="en-AU"/>
        </w:rPr>
        <w:t> </w:t>
      </w:r>
      <w:r w:rsidRPr="004C4B36">
        <w:rPr>
          <w:lang w:eastAsia="en-AU"/>
        </w:rPr>
        <w:t xml:space="preserve">years </w:t>
      </w:r>
      <w:r w:rsidRPr="004C4B36">
        <w:rPr>
          <w:lang w:eastAsia="en-AU"/>
        </w:rPr>
        <w:fldChar w:fldCharType="begin" w:fldLock="1"/>
      </w:r>
      <w:r w:rsidR="009B5897" w:rsidRPr="004C4B36">
        <w:rPr>
          <w:lang w:eastAsia="en-AU"/>
        </w:rPr>
        <w:instrText>ADDIN CSL_CITATION {"citationItems":[{"id":"ITEM-1","itemData":{"DOI":"10.1177/104990910302000411","ISBN":"1049-9091","ISSN":"1049-9091; 1049-9091","PMID":"12911074","abstract":"In recent years, tougher sentencing laws have resulted in larger numbers of elder prison inmates and, consequently, more deaths occurring in prisons. In this context, the introduction of prison hospice programs takes on great significance. The purpose of this study is to identify the principle components and outcomes of prison hospice programs based on data gathered from semi-structured telephone interviews with prison hospice providers in state and federal correctional institutions and from other sources. The results suggest that there is a growing effort to provide palliative care to dying inmates across the country and that all of the existing pro -grams share common elements and similar structures. Major outcomes of prison hospice programs include cost-effectiveness, enhanced correction, and comfort care","author":[{"dropping-particle":"","family":"Yampolskaya","given":"Svetlana","non-dropping-particle":"","parse-names":false,"suffix":""},{"dropping-particle":"","family":"Winston","given":"Norma","non-dropping-particle":"","parse-names":false,"suffix":""}],"container-title":"American Journal of Hospice and Palliative Care","id":"ITEM-1","issue":"4","issued":{"date-parts":[["2003"]]},"page":"290-296","title":"Hospice care in prison: General principles and outcomes","type":"article-journal","volume":"20"},"uris":["http://www.mendeley.com/documents/?uuid=7afe78b7-e90d-3276-8b25-785a5a5c403b"]}],"mendeley":{"formattedCitation":"(309)","plainTextFormattedCitation":"(309)","previouslyFormattedCitation":"(308)"},"properties":{"noteIndex":0},"schema":"https://github.com/citation-style-language/schema/raw/master/csl-citation.json"}</w:instrText>
      </w:r>
      <w:r w:rsidRPr="004C4B36">
        <w:rPr>
          <w:lang w:eastAsia="en-AU"/>
        </w:rPr>
        <w:fldChar w:fldCharType="separate"/>
      </w:r>
      <w:r w:rsidR="009B5897" w:rsidRPr="004C4B36">
        <w:rPr>
          <w:lang w:eastAsia="en-AU"/>
        </w:rPr>
        <w:t>(309)</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At one US prison, average age of death was just 56</w:t>
      </w:r>
      <w:r w:rsidR="00391B3B" w:rsidRPr="004C4B36">
        <w:rPr>
          <w:lang w:eastAsia="en-AU"/>
        </w:rPr>
        <w:t> </w:t>
      </w:r>
      <w:r w:rsidRPr="004C4B36">
        <w:rPr>
          <w:lang w:eastAsia="en-AU"/>
        </w:rPr>
        <w:t xml:space="preserve">years </w:t>
      </w:r>
      <w:r w:rsidRPr="004C4B36">
        <w:rPr>
          <w:lang w:eastAsia="en-AU"/>
        </w:rPr>
        <w:fldChar w:fldCharType="begin" w:fldLock="1"/>
      </w:r>
      <w:r w:rsidR="009B5897" w:rsidRPr="004C4B36">
        <w:rPr>
          <w:lang w:eastAsia="en-AU"/>
        </w:rPr>
        <w:instrText>ADDIN CSL_CITATION {"citationItems":[{"id":"ITEM-1","itemData":{"DOI":"10.1177/1078345815588842","ISSN":"19405200","PMID":"26084951","abstract":"Increasing numbers of prisoners in the United States are dying from age-related and chronic illnesses while incarcerated. This study is among the first to document characteristics of a population of prison hospice patients. Retrospective review of medical records for all patients admitted to the Louisiana State Penitentiary prison hospice program between January 1, 2004, and May 31, 2012 (N = 79) examined demographics, medical history, hospice diagnosis, length of stay, and end-of-life symptom prevalence on admission and during final 72 hours before death. Resulting data were contrasted with community-based end-of-life care study data, demonstrating a unique clinical profile of this group. As prisons consider adopting programs to meet the growing need for inmate end-of-life care, more research concerning the particular characteristics and unique needs of prison hospice patients will inform these efforts.","author":[{"dropping-particle":"","family":"Cloyes","given":"Kristin G.","non-dropping-particle":"","parse-names":false,"suffix":""},{"dropping-particle":"","family":"Berry","given":"Patricia H.","non-dropping-particle":"","parse-names":false,"suffix":""},{"dropping-particle":"","family":"Martz","given":"Kim","non-dropping-particle":"","parse-names":false,"suffix":""},{"dropping-particle":"","family":"Supiano","given":"Katherine","non-dropping-particle":"","parse-names":false,"suffix":""}],"container-title":"Journal of Correctional Health Care","id":"ITEM-1","issue":"3","issued":{"date-parts":[["2015"]]},"page":"298-308","publisher":"SAGE PublicationsSage CA: Los Angeles, CA","title":"Characteristics of prison hospice patients: Medical history, hospice care, and end-of-life symptom prevalence","type":"article-journal","volume":"21"},"uris":["http://www.mendeley.com/documents/?uuid=0a27978c-986e-334c-8bad-e05ca10c98db"]}],"mendeley":{"formattedCitation":"(310)","plainTextFormattedCitation":"(310)","previouslyFormattedCitation":"(309)"},"properties":{"noteIndex":0},"schema":"https://github.com/citation-style-language/schema/raw/master/csl-citation.json"}</w:instrText>
      </w:r>
      <w:r w:rsidRPr="004C4B36">
        <w:rPr>
          <w:lang w:eastAsia="en-AU"/>
        </w:rPr>
        <w:fldChar w:fldCharType="separate"/>
      </w:r>
      <w:r w:rsidR="009B5897" w:rsidRPr="004C4B36">
        <w:rPr>
          <w:lang w:eastAsia="en-AU"/>
        </w:rPr>
        <w:t>(310)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An ageing population within the prison system means a population that will on average die sooner than the general community, and face significant co-morbid medical conditions, requiring sophisticated and responsive palliative care services </w:t>
      </w:r>
      <w:r w:rsidRPr="004C4B36">
        <w:rPr>
          <w:lang w:eastAsia="en-AU"/>
        </w:rPr>
        <w:fldChar w:fldCharType="begin" w:fldLock="1"/>
      </w:r>
      <w:r w:rsidR="009B5897" w:rsidRPr="004C4B36">
        <w:rPr>
          <w:lang w:eastAsia="en-AU"/>
        </w:rPr>
        <w:instrText>ADDIN CSL_CITATION {"citationItems":[{"id":"ITEM-1","itemData":{"DOI":"10.1177/1078345815588842","ISSN":"19405200","PMID":"26084951","abstract":"Increasing numbers of prisoners in the United States are dying from age-related and chronic illnesses while incarcerated. This study is among the first to document characteristics of a population of prison hospice patients. Retrospective review of medical records for all patients admitted to the Louisiana State Penitentiary prison hospice program between January 1, 2004, and May 31, 2012 (N = 79) examined demographics, medical history, hospice diagnosis, length of stay, and end-of-life symptom prevalence on admission and during final 72 hours before death. Resulting data were contrasted with community-based end-of-life care study data, demonstrating a unique clinical profile of this group. As prisons consider adopting programs to meet the growing need for inmate end-of-life care, more research concerning the particular characteristics and unique needs of prison hospice patients will inform these efforts.","author":[{"dropping-particle":"","family":"Cloyes","given":"Kristin G.","non-dropping-particle":"","parse-names":false,"suffix":""},{"dropping-particle":"","family":"Berry","given":"Patricia H.","non-dropping-particle":"","parse-names":false,"suffix":""},{"dropping-particle":"","family":"Martz","given":"Kim","non-dropping-particle":"","parse-names":false,"suffix":""},{"dropping-particle":"","family":"Supiano","given":"Katherine","non-dropping-particle":"","parse-names":false,"suffix":""}],"container-title":"Journal of Correctional Health Care","id":"ITEM-1","issue":"3","issued":{"date-parts":[["2015"]]},"page":"298-308","publisher":"SAGE PublicationsSage CA: Los Angeles, CA","title":"Characteristics of prison hospice patients: Medical history, hospice care, and end-of-life symptom prevalence","type":"article-journal","volume":"21"},"uris":["http://www.mendeley.com/documents/?uuid=0a27978c-986e-334c-8bad-e05ca10c98db"]}],"mendeley":{"formattedCitation":"(310)","plainTextFormattedCitation":"(310)","previouslyFormattedCitation":"(309)"},"properties":{"noteIndex":0},"schema":"https://github.com/citation-style-language/schema/raw/master/csl-citation.json"}</w:instrText>
      </w:r>
      <w:r w:rsidRPr="004C4B36">
        <w:rPr>
          <w:lang w:eastAsia="en-AU"/>
        </w:rPr>
        <w:fldChar w:fldCharType="separate"/>
      </w:r>
      <w:r w:rsidR="009B5897" w:rsidRPr="004C4B36">
        <w:rPr>
          <w:lang w:eastAsia="en-AU"/>
        </w:rPr>
        <w:t>(310)</w:t>
      </w:r>
      <w:r w:rsidRPr="004C4B36">
        <w:rPr>
          <w:lang w:eastAsia="en-AU"/>
        </w:rPr>
        <w:fldChar w:fldCharType="end"/>
      </w:r>
      <w:r w:rsidRPr="004C4B36">
        <w:rPr>
          <w:lang w:eastAsia="en-AU"/>
        </w:rPr>
        <w:t>.</w:t>
      </w:r>
    </w:p>
    <w:p w14:paraId="45DD2D5D" w14:textId="77777777" w:rsidR="00183361" w:rsidRPr="004C4B36" w:rsidRDefault="00183361" w:rsidP="00584362">
      <w:pPr>
        <w:pStyle w:val="Heading2"/>
        <w:rPr>
          <w:noProof w:val="0"/>
          <w:lang w:val="en-GB"/>
        </w:rPr>
      </w:pPr>
      <w:bookmarkStart w:id="57" w:name="_Toc536524239"/>
      <w:r w:rsidRPr="004C4B36">
        <w:rPr>
          <w:noProof w:val="0"/>
          <w:lang w:val="en-GB"/>
        </w:rPr>
        <w:t>Literature review findings</w:t>
      </w:r>
      <w:bookmarkEnd w:id="57"/>
    </w:p>
    <w:p w14:paraId="51222A57" w14:textId="77777777" w:rsidR="00183361" w:rsidRPr="004C4B36" w:rsidRDefault="00183361" w:rsidP="00584362">
      <w:pPr>
        <w:pStyle w:val="Heading3"/>
        <w:numPr>
          <w:ilvl w:val="0"/>
          <w:numId w:val="0"/>
        </w:numPr>
        <w:rPr>
          <w:noProof w:val="0"/>
          <w:lang w:val="en-GB"/>
        </w:rPr>
      </w:pPr>
      <w:r w:rsidRPr="004C4B36">
        <w:rPr>
          <w:noProof w:val="0"/>
          <w:lang w:val="en-GB"/>
        </w:rPr>
        <w:t xml:space="preserve">Barriers to palliative care </w:t>
      </w:r>
    </w:p>
    <w:p w14:paraId="26BF387A" w14:textId="735E617C" w:rsidR="00183361" w:rsidRPr="004C4B36" w:rsidRDefault="00183361" w:rsidP="00183361">
      <w:pPr>
        <w:pStyle w:val="Paragraph"/>
      </w:pPr>
      <w:proofErr w:type="gramStart"/>
      <w:r w:rsidRPr="004C4B36">
        <w:t>A number of</w:t>
      </w:r>
      <w:proofErr w:type="gramEnd"/>
      <w:r w:rsidRPr="004C4B36">
        <w:t xml:space="preserve"> barriers prisoners face in accessing palliative care were identified in the literature.</w:t>
      </w:r>
      <w:r w:rsidR="00CA2674" w:rsidRPr="004C4B36">
        <w:t xml:space="preserve"> </w:t>
      </w:r>
      <w:r w:rsidRPr="004C4B36">
        <w:t xml:space="preserve">These include characteristics and past behaviours of the </w:t>
      </w:r>
      <w:r w:rsidR="004D3474" w:rsidRPr="004C4B36">
        <w:t>individual</w:t>
      </w:r>
      <w:r w:rsidRPr="004C4B36">
        <w:t>, staff reluctance to provide or facilitate access, poor access for families and the high security nature of the prison system.</w:t>
      </w:r>
      <w:r w:rsidR="00CA2674" w:rsidRPr="004C4B36">
        <w:t xml:space="preserve"> </w:t>
      </w:r>
      <w:r w:rsidRPr="004C4B36">
        <w:t xml:space="preserve">These barriers are presented below, separated into </w:t>
      </w:r>
      <w:r w:rsidR="00A41D4E" w:rsidRPr="004C4B36">
        <w:t>individual</w:t>
      </w:r>
      <w:r w:rsidRPr="004C4B36">
        <w:t xml:space="preserve">, </w:t>
      </w:r>
      <w:proofErr w:type="gramStart"/>
      <w:r w:rsidRPr="004C4B36">
        <w:t>family</w:t>
      </w:r>
      <w:proofErr w:type="gramEnd"/>
      <w:r w:rsidRPr="004C4B36">
        <w:t xml:space="preserve"> and organisational barriers.</w:t>
      </w:r>
    </w:p>
    <w:p w14:paraId="10E6773E" w14:textId="4A897444" w:rsidR="00183361" w:rsidRPr="004C4B36" w:rsidRDefault="00A41D4E" w:rsidP="00584362">
      <w:pPr>
        <w:pStyle w:val="Heading4"/>
        <w:rPr>
          <w:noProof w:val="0"/>
          <w:lang w:val="en-GB"/>
        </w:rPr>
      </w:pPr>
      <w:r w:rsidRPr="004C4B36">
        <w:rPr>
          <w:noProof w:val="0"/>
          <w:lang w:val="en-GB"/>
        </w:rPr>
        <w:t>Individual</w:t>
      </w:r>
      <w:r w:rsidR="00183361" w:rsidRPr="004C4B36">
        <w:rPr>
          <w:noProof w:val="0"/>
          <w:lang w:val="en-GB"/>
        </w:rPr>
        <w:t xml:space="preserve"> barriers</w:t>
      </w:r>
    </w:p>
    <w:p w14:paraId="74792D9B" w14:textId="453270D2" w:rsidR="00183361" w:rsidRPr="004C4B36" w:rsidRDefault="00183361" w:rsidP="00183361">
      <w:pPr>
        <w:pStyle w:val="Paragraph"/>
        <w:rPr>
          <w:lang w:eastAsia="en-AU"/>
        </w:rPr>
      </w:pPr>
      <w:r w:rsidRPr="004C4B36">
        <w:rPr>
          <w:lang w:eastAsia="en-AU"/>
        </w:rPr>
        <w:t xml:space="preserve">One of the major </w:t>
      </w:r>
      <w:r w:rsidR="00A41D4E" w:rsidRPr="004C4B36">
        <w:rPr>
          <w:lang w:eastAsia="en-AU"/>
        </w:rPr>
        <w:t>individual</w:t>
      </w:r>
      <w:r w:rsidRPr="004C4B36">
        <w:rPr>
          <w:lang w:eastAsia="en-AU"/>
        </w:rPr>
        <w:t xml:space="preserve">-related barriers to quality palliative care described in the literature was a </w:t>
      </w:r>
      <w:r w:rsidRPr="004C4B36">
        <w:rPr>
          <w:rStyle w:val="Bold"/>
        </w:rPr>
        <w:t>lack of knowledge</w:t>
      </w:r>
      <w:r w:rsidRPr="004C4B36">
        <w:rPr>
          <w:lang w:eastAsia="en-AU"/>
        </w:rPr>
        <w:t xml:space="preserve"> about end-of-life care.</w:t>
      </w:r>
      <w:r w:rsidR="00CA2674" w:rsidRPr="004C4B36">
        <w:rPr>
          <w:lang w:eastAsia="en-AU"/>
        </w:rPr>
        <w:t xml:space="preserve"> </w:t>
      </w:r>
      <w:r w:rsidRPr="004C4B36">
        <w:rPr>
          <w:lang w:eastAsia="en-AU"/>
        </w:rPr>
        <w:t xml:space="preserve">The literature highlighted that it was common for prisoners to have low levels of health literacy in general, which can result in misunderstandings between prisoners and health professionals/staff </w:t>
      </w:r>
      <w:r w:rsidRPr="004C4B36">
        <w:rPr>
          <w:lang w:eastAsia="en-AU"/>
        </w:rPr>
        <w:fldChar w:fldCharType="begin" w:fldLock="1"/>
      </w:r>
      <w:r w:rsidR="009B5897" w:rsidRPr="004C4B36">
        <w:rPr>
          <w:lang w:eastAsia="en-AU"/>
        </w:rPr>
        <w:instrText>ADDIN CSL_CITATION {"citationItems":[{"id":"ITEM-1","itemData":{"DOI":"10.1177/104990919901600610","ISBN":"1049-9091","ISSN":"10499091","PMID":"11094909","abstract":"Efforts to introduce hospice and palliative care into American prisons have become fairly widespread, in response to the sharp increase in inmate deaths. The primary impetus originally came from the alarming number of AIDS deaths among prisoners. The new combination therapies have proved very successful in treating AIDS, but are very costly, and many problems must be overcome to ensure their effectiveness in correctional settings. Although the AIDS epidemic seems to be in decline, prisons are experiencing a rise in the number of deaths due to \"natural causes.\" In this article we present a review of the prison hospice scene--the response to this crisis in correctional health care. First, we discuss the challenges facing the introduction of hospice into the correctional setting. Then, we present a brief overview of recent developments and a discussion of some ways hospice components have been adapted for life behind bars. Finally, we indicate some of the prospects for the future. Hospice professionals, armed with thorough professional training and years of experience, often fear that correctional health care providers will only parody superficial aspects of the hospice approach. Continual nudging and nurturing by local and state hospice professionals is required in order to bring about this change in the first place and to sustain it through time. Prison hospice workers need not only initial training, but also ongoing education and personal contact with experienced hospice professionals. While the interest of the big national organizations is necessary, the real action happens when local hospices work with nearby prisons to attend to the needs of dying inmates.","author":[{"dropping-particle":"","family":"Craig","given":"Elizabeth L.","non-dropping-particle":"","parse-names":false,"suffix":""},{"dropping-particle":"","family":"Craig","given":"Robert E.","non-dropping-particle":"","parse-names":false,"suffix":""}],"container-title":"American Journal of Hospice and Palliative Medicine","id":"ITEM-1","issue":"6","issued":{"date-parts":[["1999"]]},"page":"725-729","title":"Prison hospice: An unlikely success","type":"article-journal","volume":"16"},"uris":["http://www.mendeley.com/documents/?uuid=39954881-11af-391e-a4c3-039a425618c4"]}],"mendeley":{"formattedCitation":"(311)","plainTextFormattedCitation":"(311)","previouslyFormattedCitation":"(310)"},"properties":{"noteIndex":0},"schema":"https://github.com/citation-style-language/schema/raw/master/csl-citation.json"}</w:instrText>
      </w:r>
      <w:r w:rsidRPr="004C4B36">
        <w:rPr>
          <w:lang w:eastAsia="en-AU"/>
        </w:rPr>
        <w:fldChar w:fldCharType="separate"/>
      </w:r>
      <w:r w:rsidR="009B5897" w:rsidRPr="004C4B36">
        <w:rPr>
          <w:lang w:eastAsia="en-AU"/>
        </w:rPr>
        <w:t>(311)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Prisoners often lacked knowledge of what hospice services were, and did not know about end-of-life care and the treatment options available to them </w:t>
      </w:r>
      <w:r w:rsidRPr="004C4B36">
        <w:rPr>
          <w:lang w:eastAsia="en-AU"/>
        </w:rPr>
        <w:fldChar w:fldCharType="begin" w:fldLock="1"/>
      </w:r>
      <w:r w:rsidR="009B5897" w:rsidRPr="004C4B36">
        <w:rPr>
          <w:lang w:eastAsia="en-AU"/>
        </w:rPr>
        <w:instrText>ADDIN CSL_CITATION {"citationItems":[{"id":"ITEM-1","itemData":{"DOI":"10.1097/NJH.0000000000000044","ISBN":"2156623929","ISSN":"15390705","PMID":"1000000221","abstract":"The number of sentenced federal and state prisoners 65 years or older is growing rapidly. Older inmates often suffer from advanced chronic conditions. Although compassionate release is a possibility, in practice, only a small fraction of prisoners are paroled before their death. The result is that more people are spending their final days incarcerated. The purpose of this study was to examine the values, beliefs, and perceptions held by current and potential future consumers of end-of-life care in prisons to highlight the facilitators and barriers to providing compassionate care for those dying in prison. Responses from prisoners in 4 distinct state prisons led to 6 themes: seeking human interaction, accessing material resources, obtaining compassionate care, seeking equitable care, addressing physiological needs, and facing death. Hospice and palliative care nurses have a unique opportunity to share their expertise and knowledge with correctional health care professionals for continued growth and development of prison end-of-life programming. Such collaborations not only provide corrections staff with the tools needed to handle unsettling situations, enrich their work, and aid them in coping with work-related and non-work-related deaths but also will help to ensure that humanity and compassion for the dying do not end at prison gates.","author":[{"dropping-particle":"","family":"Loeb","given":"Susan J.","non-dropping-particle":"","parse-names":false,"suffix":""},{"dropping-particle":"","family":"Penrod","given":"Janice","non-dropping-particle":"","parse-names":false,"suffix":""},{"dropping-particle":"","family":"McGhan","given":"Gwen","non-dropping-particle":"","parse-names":false,"suffix":""},{"dropping-particle":"","family":"Kitt-Lewis","given":"Erin","non-dropping-particle":"","parse-names":false,"suffix":""},{"dropping-particle":"","family":"Hollenbeak","given":"Christopher S.","non-dropping-particle":"","parse-names":false,"suffix":""}],"container-title":"Journal of Hospice and Palliative Nursing","id":"ITEM-1","issue":"3","issued":{"date-parts":[["2014"]]},"page":"173-181","publisher":"NIH Public Access","title":"Who wants to die in here?: Perspectives of prisoners with chronic conditions","type":"article-journal","volume":"16"},"uris":["http://www.mendeley.com/documents/?uuid=2952d7ec-75e2-3a33-b453-f6d62eed0762"]}],"mendeley":{"formattedCitation":"(312)","plainTextFormattedCitation":"(312)","previouslyFormattedCitation":"(311)"},"properties":{"noteIndex":0},"schema":"https://github.com/citation-style-language/schema/raw/master/csl-citation.json"}</w:instrText>
      </w:r>
      <w:r w:rsidRPr="004C4B36">
        <w:rPr>
          <w:lang w:eastAsia="en-AU"/>
        </w:rPr>
        <w:fldChar w:fldCharType="separate"/>
      </w:r>
      <w:r w:rsidR="009B5897" w:rsidRPr="004C4B36">
        <w:rPr>
          <w:lang w:eastAsia="en-AU"/>
        </w:rPr>
        <w:t>(312)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 concerns were observed in a female prison, with a lack of information creating barriers to palliative care </w:t>
      </w:r>
      <w:r w:rsidRPr="004C4B36">
        <w:rPr>
          <w:lang w:eastAsia="en-AU"/>
        </w:rPr>
        <w:fldChar w:fldCharType="begin" w:fldLock="1"/>
      </w:r>
      <w:r w:rsidR="009B5897" w:rsidRPr="004C4B36">
        <w:rPr>
          <w:lang w:eastAsia="en-AU"/>
        </w:rPr>
        <w:instrText>ADDIN CSL_CITATION {"citationItems":[{"id":"ITEM-1","itemData":{"DOI":"10.1108/IJPH-05-2013-0024","ISBN":"1744-9219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Health","id":"ITEM-1","issue":"3","issued":{"date-parts":[["2014"]]},"page":"172-197","publisher":"Emerald Group Publishing Limited","title":"Palliative and end-of-life care in prisons: A content analysis of the literature","type":"article-journal","volume":"10"},"uris":["http://www.mendeley.com/documents/?uuid=157f1860-3c82-3180-9d15-0814f8388977"]}],"mendeley":{"formattedCitation":"(306)","plainTextFormattedCitation":"(306)","previouslyFormattedCitation":"(305)"},"properties":{"noteIndex":0},"schema":"https://github.com/citation-style-language/schema/raw/master/csl-citation.json"}</w:instrText>
      </w:r>
      <w:r w:rsidRPr="004C4B36">
        <w:rPr>
          <w:lang w:eastAsia="en-AU"/>
        </w:rPr>
        <w:fldChar w:fldCharType="separate"/>
      </w:r>
      <w:r w:rsidR="009B5897" w:rsidRPr="004C4B36">
        <w:rPr>
          <w:lang w:eastAsia="en-AU"/>
        </w:rPr>
        <w:t>(306)</w:t>
      </w:r>
      <w:r w:rsidRPr="004C4B36">
        <w:rPr>
          <w:lang w:eastAsia="en-AU"/>
        </w:rPr>
        <w:fldChar w:fldCharType="end"/>
      </w:r>
      <w:r w:rsidRPr="004C4B36">
        <w:rPr>
          <w:lang w:eastAsia="en-AU"/>
        </w:rPr>
        <w:t>.</w:t>
      </w:r>
    </w:p>
    <w:p w14:paraId="67D79A54" w14:textId="00238C56" w:rsidR="00183361" w:rsidRPr="004C4B36" w:rsidRDefault="00183361" w:rsidP="00183361">
      <w:pPr>
        <w:pStyle w:val="Paragraph"/>
        <w:rPr>
          <w:lang w:eastAsia="en-AU"/>
        </w:rPr>
      </w:pPr>
      <w:r w:rsidRPr="004C4B36">
        <w:rPr>
          <w:rStyle w:val="Bold"/>
        </w:rPr>
        <w:t>Distrust</w:t>
      </w:r>
      <w:r w:rsidRPr="004C4B36">
        <w:rPr>
          <w:lang w:eastAsia="en-AU"/>
        </w:rPr>
        <w:t xml:space="preserve"> in staff and health professionals was also a significant barrier to palliative care access </w:t>
      </w:r>
      <w:r w:rsidRPr="004C4B36">
        <w:rPr>
          <w:lang w:eastAsia="en-AU"/>
        </w:rPr>
        <w:fldChar w:fldCharType="begin" w:fldLock="1"/>
      </w:r>
      <w:r w:rsidR="009B5897" w:rsidRPr="004C4B36">
        <w:rPr>
          <w:lang w:eastAsia="en-AU"/>
        </w:rPr>
        <w:instrText>ADDIN CSL_CITATION {"citationItems":[{"id":"ITEM-1","itemData":{"DOI":"10.1177/0032885507306163","ISBN":"0032-8855","ISSN":"00328855","abstract":"The integration of prison hospice programs into the prison settings poses a unique organizational challenge. Generally, prisons adhere to strict functional boundaries and rigid chains of command in their operations and delivery of services. Yet hospice programs by their very nature involve interdisciplinary collaboration and coordination. Furthermore, hospice programs require the creation of more compassionate settings in which the end of life may occur, which challenges widely held beliefs that prisons must be stark and punitive and that prisoners must be treated with uniformity. Through interviews with prison hospice coordinators, this study explores the structure and operations of hospice programs, how well hospice programs are integrated within the larger prison community, and the impact that prison hospice programs have on the prison environment in general.","author":[{"dropping-particle":"","family":"Wright","given":"Kevin N.","non-dropping-particle":"","parse-names":false,"suffix":""},{"dropping-particle":"","family":"Bronstein","given":"Laura","non-dropping-particle":"","parse-names":false,"suffix":""}],"container-title":"The Prison Journal","id":"ITEM-1","issue":"4","issued":{"date-parts":[["2007"]]},"page":"391-407","publisher":"Sage PublicationsSage CA: Los Angeles, CA","title":"An organizational analysis of prison hospice","type":"article-journal","volume":"87"},"uris":["http://www.mendeley.com/documents/?uuid=ccef93b1-cef9-3fae-b5be-b614e52cb0df"]},{"id":"ITEM-2","itemData":{"DOI":"10.1300/J074v16n01","ISBN":"08952841","ISSN":"08952841","PMID":"15149924","abstract":"As the numbers of women in prison have increased, so have the number of older women behind bars. These older women present unique problems for institutions trying to meet their health care needs. Wereport findings from our national pilot study of federal and state pris- ons for women. Prisons report basic services for physical and mental health care, and most report having hospice services. However, those that house larger percentages or that expect to house larger percentages of older prisoners do not significantly differ in their approaches to as- sessing and providing health care from their counterparts. By failing to anticipate the increase in older women, prisons may be failing to provide for many of the health needs of this vulnerable population.","author":[{"dropping-particle":"","family":"Reviere","given":"Rebecca","non-dropping-particle":"","parse-names":false,"suffix":""},{"dropping-particle":"","family":"Young","given":"Vernetta D","non-dropping-particle":"","parse-names":false,"suffix":""}],"container-title":"Journal of Women &amp; Aging","id":"ITEM-2","issue":"1-2","issued":{"date-parts":[["2004"]]},"page":"55-69","publisher":"Taylor &amp; Francis Group","title":"Aging behind bars: Health care for older female inmates","type":"article-journal","volume":"16"},"uris":["http://www.mendeley.com/documents/?uuid=400bc45f-4092-3417-83cd-16fe7182edce"]},{"id":"ITEM-3","itemData":{"DOI":"10.1017/S1816383117000364","ISSN":"1816-3831","abstract":"The rise in the number of older prisoners in many nations has been described as a correctional “ageing crisis” which poses an urgent financial, medical and programmatic challenge for correctional health-care systems. In 2016, the International Committee of the Red Cross hosted a conference entitled “Ageing and Imprisonment: Identifying the Needs of Older Prisoners” to discuss the institutional, legal and health-care needs of incarcerated older adults, and the approaches some correctional facilities have taken to meeting these needs. This article describes some of the challenges facing correctional systems tasked with providing health care to older adults, highlights some strategies to improve their medical care, and identifies areas in need of reform. It draws principally on research and examples from the United States to offer insights and recommendations that may be considered in other systems as well.","author":[{"dropping-particle":"","family":"Bedard","given":"Rachael","non-dropping-particle":"","parse-names":false,"suffix":""},{"dropping-particle":"","family":"Metzger","given":"Lia","non-dropping-particle":"","parse-names":false,"suffix":""},{"dropping-particle":"","family":"Williams","given":"Brie","non-dropping-particle":"","parse-names":false,"suffix":""}],"container-title":"International Review of the Red Cross","id":"ITEM-3","issue":"3","issued":{"date-parts":[["2016"]]},"page":"917-939","publisher":"Cambridge University Press","title":"Ageing prisoners: An introduction to geriatric health-care challenges in correctional facilities","type":"article-journal","volume":"98"},"uris":["http://www.mendeley.com/documents/?uuid=3f53c013-92b2-4492-966e-253cfcda04c1"]}],"mendeley":{"formattedCitation":"(313–315)","plainTextFormattedCitation":"(313–315)","previouslyFormattedCitation":"(312–314)"},"properties":{"noteIndex":0},"schema":"https://github.com/citation-style-language/schema/raw/master/csl-citation.json"}</w:instrText>
      </w:r>
      <w:r w:rsidRPr="004C4B36">
        <w:rPr>
          <w:lang w:eastAsia="en-AU"/>
        </w:rPr>
        <w:fldChar w:fldCharType="separate"/>
      </w:r>
      <w:r w:rsidR="009B5897" w:rsidRPr="004C4B36">
        <w:rPr>
          <w:lang w:eastAsia="en-AU"/>
        </w:rPr>
        <w:t>(313–315)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It has been reported that prisoners do not feel health professionals are acting in their best interests, and at times questioned a health professional’s decision to stop treatment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plainTextFormattedCitation":"(308)","previouslyFormattedCitation":"(307)"},"properties":{"noteIndex":0},"schema":"https://github.com/citation-style-language/schema/raw/master/csl-citation.json"}</w:instrText>
      </w:r>
      <w:r w:rsidRPr="004C4B36">
        <w:rPr>
          <w:lang w:eastAsia="en-AU"/>
        </w:rPr>
        <w:fldChar w:fldCharType="separate"/>
      </w:r>
      <w:r w:rsidR="009B5897" w:rsidRPr="004C4B36">
        <w:rPr>
          <w:lang w:eastAsia="en-AU"/>
        </w:rPr>
        <w:t>(308)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This distrust may be exacerbated in prisoners of minority backgrounds, due to prior history of breaches of human rights of those incarcerated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plainTextFormattedCitation":"(308)","previouslyFormattedCitation":"(307)"},"properties":{"noteIndex":0},"schema":"https://github.com/citation-style-language/schema/raw/master/csl-citation.json"}</w:instrText>
      </w:r>
      <w:r w:rsidRPr="004C4B36">
        <w:rPr>
          <w:lang w:eastAsia="en-AU"/>
        </w:rPr>
        <w:fldChar w:fldCharType="separate"/>
      </w:r>
      <w:r w:rsidR="009B5897" w:rsidRPr="004C4B36">
        <w:rPr>
          <w:lang w:eastAsia="en-AU"/>
        </w:rPr>
        <w:t>(308)</w:t>
      </w:r>
      <w:r w:rsidRPr="004C4B36">
        <w:rPr>
          <w:lang w:eastAsia="en-AU"/>
        </w:rPr>
        <w:fldChar w:fldCharType="end"/>
      </w:r>
      <w:r w:rsidRPr="004C4B36">
        <w:rPr>
          <w:lang w:eastAsia="en-AU"/>
        </w:rPr>
        <w:t>.</w:t>
      </w:r>
      <w:r w:rsidR="00CA2674" w:rsidRPr="004C4B36">
        <w:rPr>
          <w:lang w:eastAsia="en-AU"/>
        </w:rPr>
        <w:t xml:space="preserve"> </w:t>
      </w:r>
    </w:p>
    <w:p w14:paraId="55486EA4" w14:textId="7D43FF97" w:rsidR="00183361" w:rsidRPr="004C4B36" w:rsidRDefault="00183361" w:rsidP="00183361">
      <w:pPr>
        <w:pStyle w:val="Paragraph"/>
        <w:rPr>
          <w:lang w:eastAsia="en-AU"/>
        </w:rPr>
      </w:pPr>
      <w:r w:rsidRPr="004C4B36">
        <w:rPr>
          <w:lang w:eastAsia="en-AU"/>
        </w:rPr>
        <w:lastRenderedPageBreak/>
        <w:t xml:space="preserve">In other cases, a prisoner’s </w:t>
      </w:r>
      <w:r w:rsidRPr="004C4B36">
        <w:rPr>
          <w:rStyle w:val="Bold"/>
        </w:rPr>
        <w:t>prior drug use</w:t>
      </w:r>
      <w:r w:rsidRPr="004C4B36">
        <w:rPr>
          <w:lang w:eastAsia="en-AU"/>
        </w:rPr>
        <w:t xml:space="preserve"> may cause health professionals to be apprehensive about providing opioids for pain relief, or the prisoner themselves may resist delivery of pain relief medications for fear of relapsing </w:t>
      </w:r>
      <w:r w:rsidRPr="004C4B36">
        <w:rPr>
          <w:lang w:eastAsia="en-AU"/>
        </w:rPr>
        <w:fldChar w:fldCharType="begin" w:fldLock="1"/>
      </w:r>
      <w:r w:rsidR="009B5897" w:rsidRPr="004C4B36">
        <w:rPr>
          <w:lang w:eastAsia="en-AU"/>
        </w:rPr>
        <w:instrText>ADDIN CSL_CITATION {"citationItems":[{"id":"ITEM-1","itemData":{"DOI":"10.1001/jama.298.8.894","ISSN":"0098-7484","PMID":"17712073","abstract":"The number of older inmates in US correctional facilities is increasing and with it the need for quality palliative health care services. Morbidity and mortality are high in this population. Palliative care in the correctional setting includes most of the challenges faced in the free-living community and several unique barriers to inmate care. Successful models of hospice care in prisons have been established and should be disseminated and evaluated. This article highlights why the changing demographics of prison populations necessitates hospice in this setting and highlights many of the barriers that correctional and consulting physicians face while providing palliative care. Issues specific to palliative care and hospice in prison include palliative care standards, inmate-physician and inmate-family relationships, confidentiality, interdisciplinary care, do-not-resuscitate orders and advance medical directives, medical parole, and the use of inmate volunteers in prison hospice programs. We also include practical recommendations to community-based physicians working with incarcerated or recently released prisoners and describe solutions that can be implemented on an individual and systems basis.","author":[{"dropping-particle":"","family":"Linder","given":"John F.","non-dropping-particle":"","parse-names":false,"suffix":""},{"dropping-particle":"","family":"Meyers","given":"Frederick J.","non-dropping-particle":"","parse-names":false,"suffix":""}],"container-title":"JAMA","id":"ITEM-1","issue":"8","issued":{"date-parts":[["2007"]]},"page":"894-901","title":"Palliative care for prison inmates","type":"article-journal","volume":"298"},"uris":["http://www.mendeley.com/documents/?uuid=c0f2ed40-dc37-3dc0-a149-179fceeab7fd"]},{"id":"ITEM-2","itemData":{"DOI":"10.1080/15524250903173579","ISBN":"15524256","ISSN":"15524256","abstract":"The prison population in the United States has grown fivefold in the last 27 years. Like the general population, the inmate population is aging. With age comes infirmity, disability, and chronic conditions that may, over the course of years or decades, lead to death. Inmates enter the prison system in poorer health than their age-matched free counterparts. A growing number of inmates will die in prison. A few will receive medical or compassionate release in order to die 'outside the walls.' Whether inside or outside, these dying men and women are entitled to receive high quality health care, including palliative care. Dying inmates face many of the same issues as the terminally ill in free society. However, death behind bars also poses some unique challenges to the dying, their prison family, their biological family, their caregivers and health care providers, custody staff, prison administration, and society as a whole. Social workers can play an important role in the care of these individuals and the people they are connected to both in prison and beyond its confines. This article provides important background for understanding the unique and the ubiquitous aspects of dying inmates and offers direction to social work professionals in serving these inmates, their loved ones, their custodians, and the larger society. Adapted from the source document.","author":[{"dropping-particle":"","family":"Linder","given":"John F.","non-dropping-particle":"","parse-names":false,"suffix":""},{"dropping-particle":"","family":"Meyers","given":"Frederick J.","non-dropping-particle":"","parse-names":false,"suffix":""}],"container-title":"Journal of Social Work in End-of-Life and Palliative Care","id":"ITEM-2","issue":"1-2","issued":{"date-parts":[["2009"]]},"page":"7-33","publisher":"Taylor &amp; Francis Group","title":"Palliative and end-of-life care in correctional settings","type":"article-journal","volume":"5"},"uris":["http://www.mendeley.com/documents/?uuid=cca62bb9-6ce1-3c50-bc73-83141ac85fe2"]}],"mendeley":{"formattedCitation":"(296,316)","plainTextFormattedCitation":"(296,316)","previouslyFormattedCitation":"(295,315)"},"properties":{"noteIndex":0},"schema":"https://github.com/citation-style-language/schema/raw/master/csl-citation.json"}</w:instrText>
      </w:r>
      <w:r w:rsidRPr="004C4B36">
        <w:rPr>
          <w:lang w:eastAsia="en-AU"/>
        </w:rPr>
        <w:fldChar w:fldCharType="separate"/>
      </w:r>
      <w:r w:rsidR="009B5897" w:rsidRPr="004C4B36">
        <w:rPr>
          <w:lang w:eastAsia="en-AU"/>
        </w:rPr>
        <w:t>(296,316)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Still, reasons for palliative care consultations and interventions for prisoners have been shown to be similar to ‘free-living’ individuals in the community, which include recommending opiates for pain/dyspn</w:t>
      </w:r>
      <w:r w:rsidR="00144BBD" w:rsidRPr="004C4B36">
        <w:rPr>
          <w:lang w:eastAsia="en-AU"/>
        </w:rPr>
        <w:t>o</w:t>
      </w:r>
      <w:r w:rsidRPr="004C4B36">
        <w:rPr>
          <w:lang w:eastAsia="en-AU"/>
        </w:rPr>
        <w:t xml:space="preserve">ea </w:t>
      </w:r>
      <w:r w:rsidRPr="004C4B36">
        <w:rPr>
          <w:lang w:eastAsia="en-AU"/>
        </w:rPr>
        <w:fldChar w:fldCharType="begin" w:fldLock="1"/>
      </w:r>
      <w:r w:rsidR="009B5897" w:rsidRPr="004C4B36">
        <w:rPr>
          <w:lang w:eastAsia="en-AU"/>
        </w:rPr>
        <w:instrText>ADDIN CSL_CITATION {"citationItems":[{"id":"ITEM-1","itemData":{"DOI":"10.1177/1049909118811899","ISBN":"1049909118811","ISSN":"1049-9091","PMID":"30428682","abstract":"The US population of inmates continues to increase along with a rapid escalation in the number of elderly prisoners. Previous studies have demonstrated multiple barriers to providing palliative care for seriously ill inmates. The aim of this study was to assess the frequency of palliative care consultation and nature of consultation requests for inmates who died while hospitalized at a large tertiary care hospital. A retrospective chart review of all inmate decedents over a 10-year time period was conducted. The reason and timing of consultation was noted in addition to symptoms identified and interventions recommended by the palliative care team. Characteristics of patients who were transferred to the inpatient palliative care unit were also recorded. Forty-five percent of inmates were seen by palliative care prior to their death. Timing of consultation was close to the day of death. Inmates with cancer were significantly more likely to have a palliative care consultation prior to death. The most frequent intervention recommended was opiates for pain or dyspnea. Delirium was often missed by the primary team but was identified by the palliative care team. Nearly, 5000 prisoners die each year, mostly in community hospitals. These patients exhibit similar symptoms to free-living patients. Given that the inmate population has a higher rate of comorbid conditions, there is a need for more research to identify areas of need for incarcerated patients and where palliative care can best serve these individuals.;","author":[{"dropping-particle":"","family":"Stephens","given":"Stephanie L.","non-dropping-particle":"","parse-names":false,"suffix":""},{"dropping-particle":"","family":"Cassel","given":"J. Brian","non-dropping-particle":"","parse-names":false,"suffix":""},{"dropping-particle":"","family":"Noreika","given":"Danielle","non-dropping-particle":"","parse-names":false,"suffix":""},{"dropping-particle":"","family":"Fabbro","given":"Egidio","non-dropping-particle":"Del","parse-names":false,"suffix":""}],"container-title":"American Journal of Hospice and Palliative Care","id":"ITEM-1","issue":"4","issued":{"date-parts":[["2019"]]},"page":"321-5","title":"Palliative care for inmates in the hospital setting","type":"article-journal","volume":"36"},"uris":["http://www.mendeley.com/documents/?uuid=52d03570-783f-309e-bbab-111afedc5e34"]}],"mendeley":{"formattedCitation":"(317)","plainTextFormattedCitation":"(317)","previouslyFormattedCitation":"(316)"},"properties":{"noteIndex":0},"schema":"https://github.com/citation-style-language/schema/raw/master/csl-citation.json"}</w:instrText>
      </w:r>
      <w:r w:rsidRPr="004C4B36">
        <w:rPr>
          <w:lang w:eastAsia="en-AU"/>
        </w:rPr>
        <w:fldChar w:fldCharType="separate"/>
      </w:r>
      <w:r w:rsidR="009B5897" w:rsidRPr="004C4B36">
        <w:rPr>
          <w:lang w:eastAsia="en-AU"/>
        </w:rPr>
        <w:t>(317)</w:t>
      </w:r>
      <w:r w:rsidRPr="004C4B36">
        <w:rPr>
          <w:lang w:eastAsia="en-AU"/>
        </w:rPr>
        <w:fldChar w:fldCharType="end"/>
      </w:r>
      <w:r w:rsidRPr="004C4B36">
        <w:rPr>
          <w:lang w:eastAsia="en-AU"/>
        </w:rPr>
        <w:t>.</w:t>
      </w:r>
    </w:p>
    <w:p w14:paraId="56C97985" w14:textId="48B1B120" w:rsidR="00183361" w:rsidRPr="004C4B36" w:rsidRDefault="00183361" w:rsidP="00183361">
      <w:pPr>
        <w:pStyle w:val="Paragraph"/>
        <w:rPr>
          <w:lang w:eastAsia="en-AU"/>
        </w:rPr>
      </w:pPr>
      <w:r w:rsidRPr="004C4B36">
        <w:rPr>
          <w:lang w:eastAsia="en-AU"/>
        </w:rPr>
        <w:t xml:space="preserve">High levels of frailty, multimorbidity, vulnerability, and fear are reported to be experienced by older prisoners facing end-of-life in prison </w:t>
      </w:r>
      <w:r w:rsidRPr="004C4B36">
        <w:rPr>
          <w:lang w:eastAsia="en-AU"/>
        </w:rPr>
        <w:fldChar w:fldCharType="begin" w:fldLock="1"/>
      </w:r>
      <w:r w:rsidR="009B5897" w:rsidRPr="004C4B36">
        <w:rPr>
          <w:lang w:eastAsia="en-AU"/>
        </w:rPr>
        <w:instrText>ADDIN CSL_CITATION {"citationItems":[{"id":"ITEM-1","itemData":{"DOI":"10.1016/j.socscimed.2018.07.009","ISSN":"18735347","PMID":"30031982","abstract":"Prison populations across the world are increasing. In the United Kingdom, numbers have doubled in the last two decades, and older prisoners now constitute the fastest growing section of the prison population. One key reason for this shifting prisoner demographic is the growing numbers of men convicted of ‘historic’ sexual offences, many of whom are imprisoned for the first time in old age, and housed in prisons not suited to their needs. These demographic changes have profound consequences, including increased demand for health and social care in prison, and rising numbers of anticipated deaths in custody. Using the findings from a recently completed study of palliative care in prison, this paper proposes that older prisoners face a ‘double burden’ when incarcerated. This double burden means that as well as being deprived of their liberty, older people experience additional suffering by not having their health and wellbeing needs met. For some, this double burden includes a ‘de facto life sentence’ whereby because of their advanced age and the likelihood that they will die in prison, they effectively receive a life sentence for a crime that would not normally carry a life sentence. There has been little popular or academic debate concerning the ethical and justice questions that this double burden raises. Drawing on the work of Wacquant and others, the paper proposes that these changes are best understood as unplanned but reasonably foreseeable consequences of neoliberal penal policies. Although the paper focuses on the UK (which by comparison with other European countries has high rates of imprisonment), many of the challenges discussed are emerging in other countries across the world. This paper illustrates starkly how neoliberal policies and discourses have shaped the expansion and composition of the prison population with its consequent implications for health and justice.","author":[{"dropping-particle":"","family":"Turner","given":"Mary","non-dropping-particle":"","parse-names":false,"suffix":""},{"dropping-particle":"","family":"Peacock","given":"Marian","non-dropping-particle":"","parse-names":false,"suffix":""},{"dropping-particle":"","family":"Payne","given":"Sheila","non-dropping-particle":"","parse-names":false,"suffix":""},{"dropping-particle":"","family":"Fletcher","given":"Andrew","non-dropping-particle":"","parse-names":false,"suffix":""},{"dropping-particle":"","family":"Froggatt","given":"Katherine","non-dropping-particle":"","parse-names":false,"suffix":""}],"container-title":"Social Science and Medicine","id":"ITEM-1","issued":{"date-parts":[["2018"]]},"page":"161-7","title":"Ageing and dying in the contemporary neoliberal prison system: Exploring the ‘double burden’ for older prisoners","type":"article-journal","volume":"212"},"uris":["http://www.mendeley.com/documents/?uuid=276a6d59-d620-3044-bbde-5155f00ef457"]},{"id":"ITEM-2","itemData":{"DOI":"10.1017/cbo9780511753350.013","author":[{"dropping-particle":"","family":"Baidawi","given":"Susan","non-dropping-particle":"","parse-names":false,"suffix":""}],"id":"ITEM-2","issued":{"date-parts":[["2015"]]},"publisher":"An Evidence Check rapid review brokered by the Sax Institute for the Justice Health and Forensic Mental Health Network","title":"Managing the health of an ageing prison population: A review of the challenges to be addressed by effective models of care","type":"book"},"uris":["http://www.mendeley.com/documents/?uuid=4008c8c8-474f-4016-b8cd-db91e5de4551"]}],"mendeley":{"formattedCitation":"(299,318)","plainTextFormattedCitation":"(299,318)","previouslyFormattedCitation":"(298,317)"},"properties":{"noteIndex":0},"schema":"https://github.com/citation-style-language/schema/raw/master/csl-citation.json"}</w:instrText>
      </w:r>
      <w:r w:rsidRPr="004C4B36">
        <w:rPr>
          <w:lang w:eastAsia="en-AU"/>
        </w:rPr>
        <w:fldChar w:fldCharType="separate"/>
      </w:r>
      <w:r w:rsidR="009B5897" w:rsidRPr="004C4B36">
        <w:rPr>
          <w:lang w:eastAsia="en-AU"/>
        </w:rPr>
        <w:t>(299,318)</w:t>
      </w:r>
      <w:r w:rsidRPr="004C4B36">
        <w:rPr>
          <w:lang w:eastAsia="en-AU"/>
        </w:rPr>
        <w:fldChar w:fldCharType="end"/>
      </w:r>
      <w:r w:rsidRPr="004C4B36">
        <w:rPr>
          <w:lang w:eastAsia="en-AU"/>
        </w:rPr>
        <w:t xml:space="preserve">, as well as perceived lack of control and agency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plainTextFormattedCitation":"(308)","previouslyFormattedCitation":"(307)"},"properties":{"noteIndex":0},"schema":"https://github.com/citation-style-language/schema/raw/master/csl-citation.json"}</w:instrText>
      </w:r>
      <w:r w:rsidRPr="004C4B36">
        <w:rPr>
          <w:lang w:eastAsia="en-AU"/>
        </w:rPr>
        <w:fldChar w:fldCharType="separate"/>
      </w:r>
      <w:r w:rsidR="009B5897" w:rsidRPr="004C4B36">
        <w:rPr>
          <w:lang w:eastAsia="en-AU"/>
        </w:rPr>
        <w:t>(308)</w:t>
      </w:r>
      <w:r w:rsidRPr="004C4B36">
        <w:rPr>
          <w:lang w:eastAsia="en-AU"/>
        </w:rPr>
        <w:fldChar w:fldCharType="end"/>
      </w:r>
      <w:r w:rsidRPr="004C4B36">
        <w:rPr>
          <w:lang w:eastAsia="en-AU"/>
        </w:rPr>
        <w:t xml:space="preserve">, and grief and loss </w:t>
      </w:r>
      <w:r w:rsidRPr="004C4B36">
        <w:rPr>
          <w:lang w:eastAsia="en-AU"/>
        </w:rPr>
        <w:fldChar w:fldCharType="begin" w:fldLock="1"/>
      </w:r>
      <w:r w:rsidR="009B5897" w:rsidRPr="004C4B36">
        <w:rPr>
          <w:lang w:eastAsia="en-AU"/>
        </w:rPr>
        <w:instrText>ADDIN CSL_CITATION {"citationItems":[{"id":"ITEM-1","itemData":{"author":[{"dropping-particle":"","family":"Lillie","given":"Kate","non-dropping-particle":"","parse-names":false,"suffix":""},{"dropping-particle":"","family":"Corcoran","given":"Mary","non-dropping-particle":"","parse-names":false,"suffix":""},{"dropping-particle":"","family":"Hunt","given":"Katie","non-dropping-particle":"","parse-names":false,"suffix":""},{"dropping-particle":"","family":"Wrigley","given":"Anthony","non-dropping-particle":"","parse-names":false,"suffix":""},{"dropping-particle":"","family":"Read","given":"Sue","non-dropping-particle":"","parse-names":false,"suffix":""}],"container-title":"Int J Pall Nursing","id":"ITEM-1","issue":"8","issued":{"date-parts":[["2018"]]},"page":"368-75","title":"Encountering offenders in community palliative care settings: Challenges for care provision","type":"article-journal","volume":"24"},"uris":["http://www.mendeley.com/documents/?uuid=08f05106-64bb-3f51-bcfc-3a8ddde6d784"]}],"mendeley":{"formattedCitation":"(319)","plainTextFormattedCitation":"(319)","previouslyFormattedCitation":"(318)"},"properties":{"noteIndex":0},"schema":"https://github.com/citation-style-language/schema/raw/master/csl-citation.json"}</w:instrText>
      </w:r>
      <w:r w:rsidRPr="004C4B36">
        <w:rPr>
          <w:lang w:eastAsia="en-AU"/>
        </w:rPr>
        <w:fldChar w:fldCharType="separate"/>
      </w:r>
      <w:r w:rsidR="009B5897" w:rsidRPr="004C4B36">
        <w:rPr>
          <w:lang w:eastAsia="en-AU"/>
        </w:rPr>
        <w:t>(319)</w:t>
      </w:r>
      <w:r w:rsidRPr="004C4B36">
        <w:rPr>
          <w:lang w:eastAsia="en-AU"/>
        </w:rPr>
        <w:fldChar w:fldCharType="end"/>
      </w:r>
      <w:r w:rsidR="001016EE" w:rsidRPr="004C4B36">
        <w:rPr>
          <w:lang w:eastAsia="en-AU"/>
        </w:rPr>
        <w:t>—</w:t>
      </w:r>
      <w:r w:rsidRPr="004C4B36">
        <w:rPr>
          <w:lang w:eastAsia="en-AU"/>
        </w:rPr>
        <w:t>all of which have implications for palliative care in the prison setting.</w:t>
      </w:r>
    </w:p>
    <w:p w14:paraId="0A47CB65" w14:textId="77777777" w:rsidR="00183361" w:rsidRPr="004C4B36" w:rsidRDefault="00183361" w:rsidP="00584362">
      <w:pPr>
        <w:pStyle w:val="Heading4"/>
        <w:rPr>
          <w:noProof w:val="0"/>
          <w:lang w:val="en-GB"/>
        </w:rPr>
      </w:pPr>
      <w:r w:rsidRPr="004C4B36">
        <w:rPr>
          <w:noProof w:val="0"/>
          <w:lang w:val="en-GB"/>
        </w:rPr>
        <w:t>Family barriers</w:t>
      </w:r>
    </w:p>
    <w:p w14:paraId="1E3A22B3" w14:textId="77777777" w:rsidR="00E66022" w:rsidRPr="004C4B36" w:rsidRDefault="00183361" w:rsidP="00183361">
      <w:pPr>
        <w:pStyle w:val="Paragraph"/>
        <w:rPr>
          <w:lang w:eastAsia="en-AU"/>
        </w:rPr>
      </w:pPr>
      <w:r w:rsidRPr="004C4B36">
        <w:rPr>
          <w:lang w:eastAsia="en-AU"/>
        </w:rPr>
        <w:t xml:space="preserve">Two major family-related barriers were evident within the literature: the </w:t>
      </w:r>
      <w:r w:rsidRPr="004C4B36">
        <w:rPr>
          <w:rStyle w:val="Bold"/>
        </w:rPr>
        <w:t>restrictions placed upon family</w:t>
      </w:r>
      <w:r w:rsidR="00E66022" w:rsidRPr="004C4B36">
        <w:rPr>
          <w:lang w:eastAsia="en-AU"/>
        </w:rPr>
        <w:t xml:space="preserve"> visiting prisoners at the end</w:t>
      </w:r>
      <w:r w:rsidRPr="004C4B36">
        <w:rPr>
          <w:lang w:eastAsia="en-AU"/>
        </w:rPr>
        <w:t xml:space="preserve">-of-life, and the </w:t>
      </w:r>
      <w:r w:rsidRPr="004C4B36">
        <w:rPr>
          <w:rStyle w:val="Bold"/>
        </w:rPr>
        <w:t>absence of family</w:t>
      </w:r>
      <w:r w:rsidRPr="004C4B36">
        <w:rPr>
          <w:lang w:eastAsia="en-AU"/>
        </w:rPr>
        <w:t xml:space="preserve"> to provide support to prisoners at end-of-life.</w:t>
      </w:r>
      <w:r w:rsidR="00CA2674" w:rsidRPr="004C4B36">
        <w:rPr>
          <w:lang w:eastAsia="en-AU"/>
        </w:rPr>
        <w:t xml:space="preserve"> </w:t>
      </w:r>
    </w:p>
    <w:p w14:paraId="7F52A0A1" w14:textId="7E668E40" w:rsidR="00183361" w:rsidRPr="004C4B36" w:rsidRDefault="00183361" w:rsidP="00183361">
      <w:pPr>
        <w:pStyle w:val="Paragraph"/>
        <w:rPr>
          <w:lang w:eastAsia="en-AU"/>
        </w:rPr>
      </w:pPr>
      <w:r w:rsidRPr="004C4B36">
        <w:rPr>
          <w:lang w:eastAsia="en-AU"/>
        </w:rPr>
        <w:t>The restrictions placed on family access to their loved ones may be based around risk involved, restric</w:t>
      </w:r>
      <w:r w:rsidR="00E66022" w:rsidRPr="004C4B36">
        <w:rPr>
          <w:lang w:eastAsia="en-AU"/>
        </w:rPr>
        <w:t>tive visitation hours, and the ‘</w:t>
      </w:r>
      <w:r w:rsidRPr="004C4B36">
        <w:rPr>
          <w:lang w:eastAsia="en-AU"/>
        </w:rPr>
        <w:t>cold bureaucratic response</w:t>
      </w:r>
      <w:r w:rsidR="00E66022" w:rsidRPr="004C4B36">
        <w:rPr>
          <w:lang w:eastAsia="en-AU"/>
        </w:rPr>
        <w:t>’</w:t>
      </w:r>
      <w:r w:rsidRPr="004C4B36">
        <w:rPr>
          <w:lang w:eastAsia="en-AU"/>
        </w:rPr>
        <w:t xml:space="preserve"> of staff to grief experienced by family members at the end of a prisoner’s life </w:t>
      </w:r>
      <w:r w:rsidRPr="004C4B36">
        <w:rPr>
          <w:lang w:eastAsia="en-AU"/>
        </w:rPr>
        <w:fldChar w:fldCharType="begin" w:fldLock="1"/>
      </w:r>
      <w:r w:rsidR="009B5897" w:rsidRPr="004C4B36">
        <w:rPr>
          <w:lang w:eastAsia="en-AU"/>
        </w:rPr>
        <w:instrText>ADDIN CSL_CITATION {"citationItems":[{"id":"ITEM-1","itemData":{"DOI":"10.1108/IJPH-05-2013-0024","ISBN":"1744-9219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Health","id":"ITEM-1","issue":"3","issued":{"date-parts":[["2014"]]},"page":"172-197","publisher":"Emerald Group Publishing Limited","title":"Palliative and end-of-life care in prisons: A content analysis of the literature","type":"article-journal","volume":"10"},"uris":["http://www.mendeley.com/documents/?uuid=157f1860-3c82-3180-9d15-0814f8388977"]},{"id":"ITEM-2","itemData":{"DOI":"10.1080/15524256.2014.975320","ISSN":"15524264","PMID":"25494929","abstract":"Advance care planning is considered a best practice within health care. However, the extent to which planning occurs within prison settings is unknown. Through the course of implementing an advance care planning (ACP) program for aging and dying offenders at a medical classification center, multiple barriers were identified that need to be addressed systemically to ensure the medical wishes of offenders were known and honored. This article will outline the barriers and the steps that were taken to create systems change to promote and sustain advance care planning.","author":[{"dropping-particle":"","family":"Sanders","given":"Sara","non-dropping-particle":"","parse-names":false,"suffix":""},{"dropping-particle":"","family":"Stensland","given":"Meredith","non-dropping-particle":"","parse-names":false,"suffix":""},{"dropping-particle":"","family":"Dohrmann","given":"Jane","non-dropping-particle":"","parse-names":false,"suffix":""},{"dropping-particle":"","family":"Robinson","given":"Erin","non-dropping-particle":"","parse-names":false,"suffix":""},{"dropping-particle":"","family":"Juraco","given":"Kim","non-dropping-particle":"","parse-names":false,"suffix":""}],"container-title":"Journal of Social Work in End-of-Life and Palliative Care","id":"ITEM-2","issue":"4","issued":{"date-parts":[["2014"]]},"page":"322-337","publisher":"Routledge","title":"Barriers associated with the implementation of an advance care planning program in a prison setting","type":"article-journal","volume":"10"},"uris":["http://www.mendeley.com/documents/?uuid=23623eef-b947-375c-97c9-d1205ef49b6f"]},{"id":"ITEM-3","itemData":{"DOI":"10.1177/104990919901600610","ISBN":"1049-9091","ISSN":"10499091","PMID":"11094909","abstract":"Efforts to introduce hospice and palliative care into American prisons have become fairly widespread, in response to the sharp increase in inmate deaths. The primary impetus originally came from the alarming number of AIDS deaths among prisoners. The new combination therapies have proved very successful in treating AIDS, but are very costly, and many problems must be overcome to ensure their effectiveness in correctional settings. Although the AIDS epidemic seems to be in decline, prisons are experiencing a rise in the number of deaths due to \"natural causes.\" In this article we present a review of the prison hospice scene--the response to this crisis in correctional health care. First, we discuss the challenges facing the introduction of hospice into the correctional setting. Then, we present a brief overview of recent developments and a discussion of some ways hospice components have been adapted for life behind bars. Finally, we indicate some of the prospects for the future. Hospice professionals, armed with thorough professional training and years of experience, often fear that correctional health care providers will only parody superficial aspects of the hospice approach. Continual nudging and nurturing by local and state hospice professionals is required in order to bring about this change in the first place and to sustain it through time. Prison hospice workers need not only initial training, but also ongoing education and personal contact with experienced hospice professionals. While the interest of the big national organizations is necessary, the real action happens when local hospices work with nearby prisons to attend to the needs of dying inmates.","author":[{"dropping-particle":"","family":"Craig","given":"Elizabeth L.","non-dropping-particle":"","parse-names":false,"suffix":""},{"dropping-particle":"","family":"Craig","given":"Robert E.","non-dropping-particle":"","parse-names":false,"suffix":""}],"container-title":"American Journal of Hospice and Palliative Medicine","id":"ITEM-3","issue":"6","issued":{"date-parts":[["1999"]]},"page":"725-729","title":"Prison hospice: An unlikely success","type":"article-journal","volume":"16"},"uris":["http://www.mendeley.com/documents/?uuid=39954881-11af-391e-a4c3-039a425618c4"]}],"mendeley":{"formattedCitation":"(306,311,320)","plainTextFormattedCitation":"(306,311,320)","previouslyFormattedCitation":"(305,310,319)"},"properties":{"noteIndex":0},"schema":"https://github.com/citation-style-language/schema/raw/master/csl-citation.json"}</w:instrText>
      </w:r>
      <w:r w:rsidRPr="004C4B36">
        <w:rPr>
          <w:lang w:eastAsia="en-AU"/>
        </w:rPr>
        <w:fldChar w:fldCharType="separate"/>
      </w:r>
      <w:r w:rsidR="009B5897" w:rsidRPr="004C4B36">
        <w:rPr>
          <w:lang w:eastAsia="en-AU"/>
        </w:rPr>
        <w:t>(306,311,320)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Further, prisoners may be located within a prison a considerable distance away from their family, making transportation and accommodation costs prohibitive for families desiring to be there at a prisoner’s end-of-life </w:t>
      </w:r>
      <w:r w:rsidRPr="004C4B36">
        <w:rPr>
          <w:lang w:eastAsia="en-AU"/>
        </w:rPr>
        <w:fldChar w:fldCharType="begin" w:fldLock="1"/>
      </w:r>
      <w:r w:rsidR="009B5897" w:rsidRPr="004C4B36">
        <w:rPr>
          <w:lang w:eastAsia="en-AU"/>
        </w:rPr>
        <w:instrText>ADDIN CSL_CITATION {"citationItems":[{"id":"ITEM-1","itemData":{"DOI":"10.1177/104990919901600610","ISBN":"1049-9091","ISSN":"10499091","PMID":"11094909","abstract":"Efforts to introduce hospice and palliative care into American prisons have become fairly widespread, in response to the sharp increase in inmate deaths. The primary impetus originally came from the alarming number of AIDS deaths among prisoners. The new combination therapies have proved very successful in treating AIDS, but are very costly, and many problems must be overcome to ensure their effectiveness in correctional settings. Although the AIDS epidemic seems to be in decline, prisons are experiencing a rise in the number of deaths due to \"natural causes.\" In this article we present a review of the prison hospice scene--the response to this crisis in correctional health care. First, we discuss the challenges facing the introduction of hospice into the correctional setting. Then, we present a brief overview of recent developments and a discussion of some ways hospice components have been adapted for life behind bars. Finally, we indicate some of the prospects for the future. Hospice professionals, armed with thorough professional training and years of experience, often fear that correctional health care providers will only parody superficial aspects of the hospice approach. Continual nudging and nurturing by local and state hospice professionals is required in order to bring about this change in the first place and to sustain it through time. Prison hospice workers need not only initial training, but also ongoing education and personal contact with experienced hospice professionals. While the interest of the big national organizations is necessary, the real action happens when local hospices work with nearby prisons to attend to the needs of dying inmates.","author":[{"dropping-particle":"","family":"Craig","given":"Elizabeth L.","non-dropping-particle":"","parse-names":false,"suffix":""},{"dropping-particle":"","family":"Craig","given":"Robert E.","non-dropping-particle":"","parse-names":false,"suffix":""}],"container-title":"American Journal of Hospice and Palliative Medicine","id":"ITEM-1","issue":"6","issued":{"date-parts":[["1999"]]},"page":"725-729","title":"Prison hospice: An unlikely success","type":"article-journal","volume":"16"},"uris":["http://www.mendeley.com/documents/?uuid=39954881-11af-391e-a4c3-039a425618c4"]},{"id":"ITEM-2","itemData":{"DOI":"10.1001/jama.298.8.894","ISSN":"0098-7484","PMID":"17712073","abstract":"The number of older inmates in US correctional facilities is increasing and with it the need for quality palliative health care services. Morbidity and mortality are high in this population. Palliative care in the correctional setting includes most of the challenges faced in the free-living community and several unique barriers to inmate care. Successful models of hospice care in prisons have been established and should be disseminated and evaluated. This article highlights why the changing demographics of prison populations necessitates hospice in this setting and highlights many of the barriers that correctional and consulting physicians face while providing palliative care. Issues specific to palliative care and hospice in prison include palliative care standards, inmate-physician and inmate-family relationships, confidentiality, interdisciplinary care, do-not-resuscitate orders and advance medical directives, medical parole, and the use of inmate volunteers in prison hospice programs. We also include practical recommendations to community-based physicians working with incarcerated or recently released prisoners and describe solutions that can be implemented on an individual and systems basis.","author":[{"dropping-particle":"","family":"Linder","given":"John F.","non-dropping-particle":"","parse-names":false,"suffix":""},{"dropping-particle":"","family":"Meyers","given":"Frederick J.","non-dropping-particle":"","parse-names":false,"suffix":""}],"container-title":"JAMA","id":"ITEM-2","issue":"8","issued":{"date-parts":[["2007"]]},"page":"894-901","title":"Palliative care for prison inmates","type":"article-journal","volume":"298"},"uris":["http://www.mendeley.com/documents/?uuid=c0f2ed40-dc37-3dc0-a149-179fceeab7fd"]}],"mendeley":{"formattedCitation":"(296,311)","plainTextFormattedCitation":"(296,311)","previouslyFormattedCitation":"(295,310)"},"properties":{"noteIndex":0},"schema":"https://github.com/citation-style-language/schema/raw/master/csl-citation.json"}</w:instrText>
      </w:r>
      <w:r w:rsidRPr="004C4B36">
        <w:rPr>
          <w:lang w:eastAsia="en-AU"/>
        </w:rPr>
        <w:fldChar w:fldCharType="separate"/>
      </w:r>
      <w:r w:rsidR="009B5897" w:rsidRPr="004C4B36">
        <w:rPr>
          <w:lang w:eastAsia="en-AU"/>
        </w:rPr>
        <w:t>(296,311)</w:t>
      </w:r>
      <w:r w:rsidRPr="004C4B36">
        <w:rPr>
          <w:lang w:eastAsia="en-AU"/>
        </w:rPr>
        <w:fldChar w:fldCharType="end"/>
      </w:r>
      <w:r w:rsidRPr="004C4B36">
        <w:rPr>
          <w:lang w:eastAsia="en-AU"/>
        </w:rPr>
        <w:t>.</w:t>
      </w:r>
      <w:r w:rsidR="00CA2674" w:rsidRPr="004C4B36">
        <w:rPr>
          <w:lang w:eastAsia="en-AU"/>
        </w:rPr>
        <w:t xml:space="preserve"> </w:t>
      </w:r>
    </w:p>
    <w:p w14:paraId="1FE93082" w14:textId="05576DF9" w:rsidR="00183361" w:rsidRPr="004C4B36" w:rsidRDefault="00183361" w:rsidP="00183361">
      <w:pPr>
        <w:pStyle w:val="Paragraph"/>
        <w:rPr>
          <w:lang w:eastAsia="en-AU"/>
        </w:rPr>
      </w:pPr>
      <w:r w:rsidRPr="004C4B36">
        <w:rPr>
          <w:lang w:eastAsia="en-AU"/>
        </w:rPr>
        <w:t xml:space="preserve">The </w:t>
      </w:r>
      <w:r w:rsidRPr="004C4B36">
        <w:rPr>
          <w:rStyle w:val="Bold"/>
          <w:b w:val="0"/>
        </w:rPr>
        <w:t>absence of family</w:t>
      </w:r>
      <w:r w:rsidRPr="004C4B36">
        <w:rPr>
          <w:lang w:eastAsia="en-AU"/>
        </w:rPr>
        <w:t xml:space="preserve"> or the unwillingness of family to provide support at end-of-life is another key barrier to accessing quality palliative care.</w:t>
      </w:r>
      <w:r w:rsidR="00CA2674" w:rsidRPr="004C4B36">
        <w:rPr>
          <w:lang w:eastAsia="en-AU"/>
        </w:rPr>
        <w:t xml:space="preserve"> </w:t>
      </w:r>
      <w:r w:rsidRPr="004C4B36">
        <w:rPr>
          <w:lang w:eastAsia="en-AU"/>
        </w:rPr>
        <w:t>Lo</w:t>
      </w:r>
      <w:r w:rsidR="00E66022" w:rsidRPr="004C4B36">
        <w:rPr>
          <w:lang w:eastAsia="en-AU"/>
        </w:rPr>
        <w:t>eb et al. (2014) detailed that ‘</w:t>
      </w:r>
      <w:r w:rsidRPr="004C4B36">
        <w:rPr>
          <w:lang w:eastAsia="en-AU"/>
        </w:rPr>
        <w:t xml:space="preserve">quality of care depends on whether anyone on the outside </w:t>
      </w:r>
      <w:r w:rsidR="00E66022" w:rsidRPr="004C4B36">
        <w:rPr>
          <w:lang w:eastAsia="en-AU"/>
        </w:rPr>
        <w:t>is showing any love and concern’</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{"citationItems":[{"id":"ITEM-1","itemData":{"DOI":"10.1097/NJH.0000000000000044","ISBN":"2156623929","ISSN":"15390705","PMID":"1000000221","abstract":"The number of sentenced federal and state prisoners 65 years or older is growing rapidly. Older inmates often suffer from advanced chronic conditions. Although compassionate release is a possibility, in practice, only a small fraction of prisoners are paroled before their death. The result is that more people are spending their final days incarcerated. The purpose of this study was to examine the values, beliefs, and perceptions held by current and potential future consumers of end-of-life care in prisons to highlight the facilitators and barriers to providing compassionate care for those dying in prison. Responses from prisoners in 4 distinct state prisons led to 6 themes: seeking human interaction, accessing material resources, obtaining compassionate care, seeking equitable care, addressing physiological needs, and facing death. Hospice and palliative care nurses have a unique opportunity to share their expertise and knowledge with correctional health care professionals for continued growth and development of prison end-of-life programming. Such collaborations not only provide corrections staff with the tools needed to handle unsettling situations, enrich their work, and aid them in coping with work-related and non-work-related deaths but also will help to ensure that humanity and compassion for the dying do not end at prison gates.","author":[{"dropping-particle":"","family":"Loeb","given":"Susan J.","non-dropping-particle":"","parse-names":false,"suffix":""},{"dropping-particle":"","family":"Penrod","given":"Janice","non-dropping-particle":"","parse-names":false,"suffix":""},{"dropping-particle":"","family":"McGhan","given":"Gwen","non-dropping-particle":"","parse-names":false,"suffix":""},{"dropping-particle":"","family":"Kitt-Lewis","given":"Erin","non-dropping-particle":"","parse-names":false,"suffix":""},{"dropping-particle":"","family":"Hollenbeak","given":"Christopher S.","non-dropping-particle":"","parse-names":false,"suffix":""}],"container-title":"Journal of Hospice and Palliative Nursing","id":"ITEM-1","issue":"3","issued":{"date-parts":[["2014"]]},"page":"173-181","publisher":"NIH Public Access","title":"Who wants to die in here?: Perspectives of prisoners with chronic conditions","type":"article-journal","volume":"16"},"locator":"7","uris":["http://www.mendeley.com/documents/?uuid=2952d7ec-75e2-3a33-b453-f6d62eed0762"]}],"mendeley":{"formattedCitation":"(312)","manualFormatting":"(313: p.7)","plainTextFormattedCitation":"(312)","previouslyFormattedCitation":"(311)"},"properties":{"noteIndex":0},"schema":"https://github.com/citation-style-language/schema/raw/master/csl-citation.json"}</w:instrText>
      </w:r>
      <w:r w:rsidRPr="004C4B36">
        <w:rPr>
          <w:lang w:eastAsia="en-AU"/>
        </w:rPr>
        <w:fldChar w:fldCharType="separate"/>
      </w:r>
      <w:r w:rsidR="00FC4E35" w:rsidRPr="004C4B36">
        <w:rPr>
          <w:lang w:eastAsia="en-AU"/>
        </w:rPr>
        <w:t>(313</w:t>
      </w:r>
      <w:r w:rsidR="00596274" w:rsidRPr="004C4B36">
        <w:rPr>
          <w:lang w:eastAsia="en-AU"/>
        </w:rPr>
        <w:t>: p.7</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some cases, prisoners </w:t>
      </w:r>
      <w:r w:rsidRPr="004C4B36">
        <w:rPr>
          <w:lang w:eastAsia="en-AU"/>
        </w:rPr>
        <w:t xml:space="preserve">may be estranged from family, given their criminal past </w:t>
      </w:r>
      <w:r w:rsidRPr="004C4B36">
        <w:rPr>
          <w:lang w:eastAsia="en-AU"/>
        </w:rPr>
        <w:fldChar w:fldCharType="begin" w:fldLock="1"/>
      </w:r>
      <w:r w:rsidR="009B5897" w:rsidRPr="004C4B36">
        <w:rPr>
          <w:lang w:eastAsia="en-AU"/>
        </w:rPr>
        <w:instrText>ADDIN CSL_CITATION {"citationItems":[{"id":"ITEM-1","itemData":{"DOI":"10.1001/jama.298.8.894","ISSN":"0098-7484","PMID":"17712073","abstract":"The number of older inmates in US correctional facilities is increasing and with it the need for quality palliative health care services. Morbidity and mortality are high in this population. Palliative care in the correctional setting includes most of the challenges faced in the free-living community and several unique barriers to inmate care. Successful models of hospice care in prisons have been established and should be disseminated and evaluated. This article highlights why the changing demographics of prison populations necessitates hospice in this setting and highlights many of the barriers that correctional and consulting physicians face while providing palliative care. Issues specific to palliative care and hospice in prison include palliative care standards, inmate-physician and inmate-family relationships, confidentiality, interdisciplinary care, do-not-resuscitate orders and advance medical directives, medical parole, and the use of inmate volunteers in prison hospice programs. We also include practical recommendations to community-based physicians working with incarcerated or recently released prisoners and describe solutions that can be implemented on an individual and systems basis.","author":[{"dropping-particle":"","family":"Linder","given":"John F.","non-dropping-particle":"","parse-names":false,"suffix":""},{"dropping-particle":"","family":"Meyers","given":"Frederick J.","non-dropping-particle":"","parse-names":false,"suffix":""}],"container-title":"JAMA","id":"ITEM-1","issue":"8","issued":{"date-parts":[["2007"]]},"page":"894-901","title":"Palliative care for prison inmates","type":"article-journal","volume":"298"},"uris":["http://www.mendeley.com/documents/?uuid=c0f2ed40-dc37-3dc0-a149-179fceeab7fd"]}],"mendeley":{"formattedCitation":"(296)","plainTextFormattedCitation":"(296)","previouslyFormattedCitation":"(295)"},"properties":{"noteIndex":0},"schema":"https://github.com/citation-style-language/schema/raw/master/csl-citation.json"}</w:instrText>
      </w:r>
      <w:r w:rsidRPr="004C4B36">
        <w:rPr>
          <w:lang w:eastAsia="en-AU"/>
        </w:rPr>
        <w:fldChar w:fldCharType="separate"/>
      </w:r>
      <w:r w:rsidR="009B5897" w:rsidRPr="004C4B36">
        <w:rPr>
          <w:lang w:eastAsia="en-AU"/>
        </w:rPr>
        <w:t>(296)</w:t>
      </w:r>
      <w:r w:rsidRPr="004C4B36">
        <w:rPr>
          <w:lang w:eastAsia="en-AU"/>
        </w:rPr>
        <w:fldChar w:fldCharType="end"/>
      </w:r>
      <w:r w:rsidRPr="004C4B36">
        <w:rPr>
          <w:lang w:eastAsia="en-AU"/>
        </w:rPr>
        <w:t>.</w:t>
      </w:r>
      <w:r w:rsidR="00CA2674" w:rsidRPr="004C4B36">
        <w:rPr>
          <w:lang w:eastAsia="en-AU"/>
        </w:rPr>
        <w:t xml:space="preserve"> </w:t>
      </w:r>
      <w:r w:rsidR="00144BBD" w:rsidRPr="004C4B36">
        <w:rPr>
          <w:lang w:eastAsia="en-AU"/>
        </w:rPr>
        <w:t>O</w:t>
      </w:r>
      <w:r w:rsidRPr="004C4B36">
        <w:rPr>
          <w:lang w:eastAsia="en-AU"/>
        </w:rPr>
        <w:t xml:space="preserve">lder prisoners may fear the prospect of dying following release, in part due to a lack of adaptive social resources </w:t>
      </w:r>
      <w:r w:rsidRPr="004C4B36">
        <w:rPr>
          <w:lang w:eastAsia="en-AU"/>
        </w:rPr>
        <w:fldChar w:fldCharType="begin" w:fldLock="1"/>
      </w:r>
      <w:r w:rsidR="009B5897" w:rsidRPr="004C4B36">
        <w:rPr>
          <w:lang w:eastAsia="en-AU"/>
        </w:rPr>
        <w:instrText>ADDIN CSL_CITATION {"citationItems":[{"id":"ITEM-1","itemData":{"DOI":"10.1016/j.socscimed.2018.07.009","ISSN":"18735347","PMID":"30031982","abstract":"Prison populations across the world are increasing. In the United Kingdom, numbers have doubled in the last two decades, and older prisoners now constitute the fastest growing section of the prison population. One key reason for this shifting prisoner demographic is the growing numbers of men convicted of ‘historic’ sexual offences, many of whom are imprisoned for the first time in old age, and housed in prisons not suited to their needs. These demographic changes have profound consequences, including increased demand for health and social care in prison, and rising numbers of anticipated deaths in custody. Using the findings from a recently completed study of palliative care in prison, this paper proposes that older prisoners face a ‘double burden’ when incarcerated. This double burden means that as well as being deprived of their liberty, older people experience additional suffering by not having their health and wellbeing needs met. For some, this double burden includes a ‘de facto life sentence’ whereby because of their advanced age and the likelihood that they will die in prison, they effectively receive a life sentence for a crime that would not normally carry a life sentence. There has been little popular or academic debate concerning the ethical and justice questions that this double burden raises. Drawing on the work of Wacquant and others, the paper proposes that these changes are best understood as unplanned but reasonably foreseeable consequences of neoliberal penal policies. Although the paper focuses on the UK (which by comparison with other European countries has high rates of imprisonment), many of the challenges discussed are emerging in other countries across the world. This paper illustrates starkly how neoliberal policies and discourses have shaped the expansion and composition of the prison population with its consequent implications for health and justice.","author":[{"dropping-particle":"","family":"Turner","given":"Mary","non-dropping-particle":"","parse-names":false,"suffix":""},{"dropping-particle":"","family":"Peacock","given":"Marian","non-dropping-particle":"","parse-names":false,"suffix":""},{"dropping-particle":"","family":"Payne","given":"Sheila","non-dropping-particle":"","parse-names":false,"suffix":""},{"dropping-particle":"","family":"Fletcher","given":"Andrew","non-dropping-particle":"","parse-names":false,"suffix":""},{"dropping-particle":"","family":"Froggatt","given":"Katherine","non-dropping-particle":"","parse-names":false,"suffix":""}],"container-title":"Social Science and Medicine","id":"ITEM-1","issued":{"date-parts":[["2018"]]},"page":"161-7","title":"Ageing and dying in the contemporary neoliberal prison system: Exploring the ‘double burden’ for older prisoners","type":"article-journal","volume":"212"},"uris":["http://www.mendeley.com/documents/?uuid=276a6d59-d620-3044-bbde-5155f00ef457"]}],"mendeley":{"formattedCitation":"(318)","plainTextFormattedCitation":"(318)","previouslyFormattedCitation":"(317)"},"properties":{"noteIndex":0},"schema":"https://github.com/citation-style-language/schema/raw/master/csl-citation.json"}</w:instrText>
      </w:r>
      <w:r w:rsidRPr="004C4B36">
        <w:rPr>
          <w:lang w:eastAsia="en-AU"/>
        </w:rPr>
        <w:fldChar w:fldCharType="separate"/>
      </w:r>
      <w:r w:rsidR="009B5897" w:rsidRPr="004C4B36">
        <w:rPr>
          <w:lang w:eastAsia="en-AU"/>
        </w:rPr>
        <w:t>(318)</w:t>
      </w:r>
      <w:r w:rsidRPr="004C4B36">
        <w:rPr>
          <w:lang w:eastAsia="en-AU"/>
        </w:rPr>
        <w:fldChar w:fldCharType="end"/>
      </w:r>
      <w:r w:rsidRPr="004C4B36">
        <w:rPr>
          <w:lang w:eastAsia="en-AU"/>
        </w:rPr>
        <w:t>.</w:t>
      </w:r>
      <w:r w:rsidR="00CA2674" w:rsidRPr="004C4B36">
        <w:rPr>
          <w:lang w:eastAsia="en-AU"/>
        </w:rPr>
        <w:t xml:space="preserve"> </w:t>
      </w:r>
    </w:p>
    <w:p w14:paraId="4FF6B3FB" w14:textId="77777777" w:rsidR="00183361" w:rsidRPr="004C4B36" w:rsidRDefault="00183361" w:rsidP="00584362">
      <w:pPr>
        <w:pStyle w:val="Heading4"/>
        <w:rPr>
          <w:noProof w:val="0"/>
          <w:lang w:val="en-GB"/>
        </w:rPr>
      </w:pPr>
      <w:r w:rsidRPr="004C4B36">
        <w:rPr>
          <w:noProof w:val="0"/>
          <w:lang w:val="en-GB"/>
        </w:rPr>
        <w:t>Organisation/service-side barriers</w:t>
      </w:r>
    </w:p>
    <w:p w14:paraId="46638C55" w14:textId="29DD584B" w:rsidR="00183361" w:rsidRPr="004C4B36" w:rsidRDefault="00183361" w:rsidP="00183361">
      <w:pPr>
        <w:pStyle w:val="Paragraph"/>
        <w:rPr>
          <w:lang w:eastAsia="en-AU"/>
        </w:rPr>
      </w:pPr>
      <w:r w:rsidRPr="004C4B36">
        <w:rPr>
          <w:lang w:eastAsia="en-AU"/>
        </w:rPr>
        <w:t>By far the greatest barriers to quality palliative care access for prisoners could be found at the organisational level, with the prisons themselves being difficult environments in which to deliver end-of-life care.</w:t>
      </w:r>
      <w:r w:rsidR="00CA2674" w:rsidRPr="004C4B36">
        <w:rPr>
          <w:lang w:eastAsia="en-AU"/>
        </w:rPr>
        <w:t xml:space="preserve"> </w:t>
      </w:r>
      <w:r w:rsidRPr="004C4B36">
        <w:rPr>
          <w:lang w:eastAsia="en-AU"/>
        </w:rPr>
        <w:t xml:space="preserve">Of primary concern were issues of </w:t>
      </w:r>
      <w:r w:rsidRPr="004C4B36">
        <w:rPr>
          <w:rStyle w:val="Bold"/>
        </w:rPr>
        <w:t>risk and security</w:t>
      </w:r>
      <w:r w:rsidRPr="004C4B36">
        <w:rPr>
          <w:lang w:eastAsia="en-AU"/>
        </w:rPr>
        <w:t xml:space="preserve"> in relation to palliative care service delivery </w:t>
      </w:r>
      <w:r w:rsidRPr="004C4B36">
        <w:rPr>
          <w:lang w:eastAsia="en-AU"/>
        </w:rPr>
        <w:fldChar w:fldCharType="begin" w:fldLock="1"/>
      </w:r>
      <w:r w:rsidR="009B5897" w:rsidRPr="004C4B36">
        <w:rPr>
          <w:lang w:eastAsia="en-AU"/>
        </w:rPr>
        <w:instrText>ADDIN CSL_CITATION {"citationItems":[{"id":"ITEM-1","itemData":{"DOI":"10.1177/0032885507306163","ISBN":"0032-8855","ISSN":"00328855","abstract":"The integration of prison hospice programs into the prison settings poses a unique organizational challenge. Generally, prisons adhere to strict functional boundaries and rigid chains of command in their operations and delivery of services. Yet hospice programs by their very nature involve interdisciplinary collaboration and coordination. Furthermore, hospice programs require the creation of more compassionate settings in which the end of life may occur, which challenges widely held beliefs that prisons must be stark and punitive and that prisoners must be treated with uniformity. Through interviews with prison hospice coordinators, this study explores the structure and operations of hospice programs, how well hospice programs are integrated within the larger prison community, and the impact that prison hospice programs have on the prison environment in general.","author":[{"dropping-particle":"","family":"Wright","given":"Kevin N.","non-dropping-particle":"","parse-names":false,"suffix":""},{"dropping-particle":"","family":"Bronstein","given":"Laura","non-dropping-particle":"","parse-names":false,"suffix":""}],"container-title":"The Prison Journal","id":"ITEM-1","issue":"4","issued":{"date-parts":[["2007"]]},"page":"391-407","publisher":"Sage PublicationsSage CA: Los Angeles, CA","title":"An organizational analysis of prison hospice","type":"article-journal","volume":"87"},"uris":["http://www.mendeley.com/documents/?uuid=ccef93b1-cef9-3fae-b5be-b614e52cb0df"]},{"id":"ITEM-2","itemData":{"DOI":"10.1017/cbo9780511753350.013","author":[{"dropping-particle":"","family":"Baidawi","given":"Susan","non-dropping-particle":"","parse-names":false,"suffix":""}],"id":"ITEM-2","issued":{"date-parts":[["2015"]]},"publisher":"An Evidence Check rapid review brokered by the Sax Institute for the Justice Health and Forensic Mental Health Network","title":"Managing the health of an ageing prison population: A review of the challenges to be addressed by effective models of care","type":"book"},"uris":["http://www.mendeley.com/documents/?uuid=4008c8c8-474f-4016-b8cd-db91e5de4551"]}],"mendeley":{"formattedCitation":"(299,313)","plainTextFormattedCitation":"(299,313)","previouslyFormattedCitation":"(298,312)"},"properties":{"noteIndex":0},"schema":"https://github.com/citation-style-language/schema/raw/master/csl-citation.json"}</w:instrText>
      </w:r>
      <w:r w:rsidRPr="004C4B36">
        <w:rPr>
          <w:lang w:eastAsia="en-AU"/>
        </w:rPr>
        <w:fldChar w:fldCharType="separate"/>
      </w:r>
      <w:r w:rsidR="009B5897" w:rsidRPr="004C4B36">
        <w:rPr>
          <w:lang w:eastAsia="en-AU"/>
        </w:rPr>
        <w:t>(299,313)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manualFormatting":"S","plainTextFormattedCitation":"(308)","previouslyFormattedCitation":"(307)"},"properties":{"noteIndex":0},"schema":"https://github.com/citation-style-language/schema/raw/master/csl-citation.json"}</w:instrText>
      </w:r>
      <w:r w:rsidRPr="004C4B36">
        <w:rPr>
          <w:lang w:eastAsia="en-AU"/>
        </w:rPr>
        <w:fldChar w:fldCharType="separate"/>
      </w:r>
      <w:r w:rsidRPr="004C4B36">
        <w:rPr>
          <w:lang w:eastAsia="en-AU"/>
        </w:rPr>
        <w:t>S</w:t>
      </w:r>
      <w:r w:rsidRPr="004C4B36">
        <w:rPr>
          <w:lang w:eastAsia="en-AU"/>
        </w:rPr>
        <w:fldChar w:fldCharType="end"/>
      </w:r>
      <w:r w:rsidRPr="004C4B36">
        <w:rPr>
          <w:lang w:eastAsia="en-AU"/>
        </w:rPr>
        <w:t xml:space="preserve">tensland &amp; Sanders (2016) explain that due to the nature of many prisoners’ crimes, the prison environment is heavily steeped in a rigid, hierarchical structure, inflexible to the demands of compassion and always mindful of security measures </w:t>
      </w:r>
      <w:r w:rsidRPr="004C4B36">
        <w:rPr>
          <w:lang w:eastAsia="en-AU"/>
        </w:rPr>
        <w:fldChar w:fldCharType="begin" w:fldLock="1"/>
      </w:r>
      <w:r w:rsidR="009B5897" w:rsidRPr="004C4B36">
        <w:rPr>
          <w:lang w:eastAsia="en-AU"/>
        </w:rPr>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plainTextFormattedCitation":"(308)","previouslyFormattedCitation":"(307)"},"properties":{"noteIndex":0},"schema":"https://github.com/citation-style-language/schema/raw/master/csl-citation.json"}</w:instrText>
      </w:r>
      <w:r w:rsidRPr="004C4B36">
        <w:rPr>
          <w:lang w:eastAsia="en-AU"/>
        </w:rPr>
        <w:fldChar w:fldCharType="separate"/>
      </w:r>
      <w:r w:rsidR="009B5897" w:rsidRPr="004C4B36">
        <w:rPr>
          <w:lang w:eastAsia="en-AU"/>
        </w:rPr>
        <w:t>(308)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This focus on risk and security can have </w:t>
      </w:r>
      <w:proofErr w:type="gramStart"/>
      <w:r w:rsidRPr="004C4B36">
        <w:rPr>
          <w:lang w:eastAsia="en-AU"/>
        </w:rPr>
        <w:t>very specific</w:t>
      </w:r>
      <w:proofErr w:type="gramEnd"/>
      <w:r w:rsidRPr="004C4B36">
        <w:rPr>
          <w:lang w:eastAsia="en-AU"/>
        </w:rPr>
        <w:t xml:space="preserve"> impacts, for example, withholding of information from terminally ill prisoners:</w:t>
      </w:r>
    </w:p>
    <w:p w14:paraId="740B8526" w14:textId="06959EAB" w:rsidR="00183361" w:rsidRPr="004C4B36" w:rsidRDefault="00E66022" w:rsidP="00CB6C24">
      <w:pPr>
        <w:pStyle w:val="Quote"/>
      </w:pPr>
      <w:r w:rsidRPr="004C4B36">
        <w:t>‘</w:t>
      </w:r>
      <w:r w:rsidR="00183361" w:rsidRPr="004C4B36">
        <w:t>Due to the prison’s overall priority of maintaining the highest degree of security possible, medical staff are not allowed to inform Jerry if and when he will be taken to the hospital for his treatments, as known, pre-planned exits from the prison compound pose significant security threats if he or fellow offenders in his cell unit were made aware of these trips</w:t>
      </w:r>
      <w:r w:rsidRPr="004C4B36">
        <w:t>’</w:t>
      </w:r>
      <w:r w:rsidR="00183361" w:rsidRPr="004C4B36">
        <w:t xml:space="preserve"> </w:t>
      </w:r>
      <w:r w:rsidR="00144BBD" w:rsidRPr="004C4B36">
        <w:fldChar w:fldCharType="begin" w:fldLock="1"/>
      </w:r>
      <w:r w:rsidR="009B5897" w:rsidRPr="004C4B36">
        <w:instrText>ADDIN CSL_CITATION {"citationItems":[{"id":"ITEM-1","itemData":{"DOI":"10.1080/15524256.2016.1200517","ISSN":"1552-4256","abstract":"ABSTRACTPrisons are increasingly being called upon to provide end-of-life (EOL) care within the restrictive correctional environment. Several relatively recent phenomena have brought medical ethics to the forefront of prison EOL care—including aging behind bars, a paradigm shift in prison culture, the increasing rate of in-prison deaths, and the corresponding prison hospice movement. This article examines prominent ethical issues that emerge for prison personnel who are tasked with providing care to terminally ill offenders by presenting three offender composite characters that exemplify dying offenders and emergent ethical issues surrounding their care. Identification and critical analysis of these ethical issues demonstrate the need for strong commitment to ethical practice and highlights specific issues for prisons to examine in their own EOL care practice.","author":[{"dropping-particle":"","family":"Stensland","given":"Meredith","non-dropping-particle":"","parse-names":false,"suffix":""},{"dropping-particle":"","family":"Sanders","given":"Sara","non-dropping-particle":"","parse-names":false,"suffix":""}],"container-title":"Journal of Social Work in End-of-Life &amp; Palliative Care","id":"ITEM-1","issue":"3","issued":{"date-parts":[["2016"]]},"page":"259-276","publisher":"Routledge","title":"Detained and dying: Ethical issues surrounding end-of-life care in prison","type":"article-journal","volume":"12"},"uris":["http://www.mendeley.com/documents/?uuid=7dc30eaa-9dd3-3132-90f3-e4db91fd305c"]}],"mendeley":{"formattedCitation":"(308)","manualFormatting":"(309: p.264)","plainTextFormattedCitation":"(308)","previouslyFormattedCitation":"(307)"},"properties":{"noteIndex":0},"schema":"https://github.com/citation-style-language/schema/raw/master/csl-citation.json"}</w:instrText>
      </w:r>
      <w:r w:rsidR="00144BBD" w:rsidRPr="004C4B36">
        <w:fldChar w:fldCharType="separate"/>
      </w:r>
      <w:r w:rsidR="00FC4E35" w:rsidRPr="004C4B36">
        <w:rPr>
          <w:i w:val="0"/>
        </w:rPr>
        <w:t>(309</w:t>
      </w:r>
      <w:r w:rsidR="00596274" w:rsidRPr="004C4B36">
        <w:rPr>
          <w:i w:val="0"/>
        </w:rPr>
        <w:t>: p.264</w:t>
      </w:r>
      <w:r w:rsidR="00FC4E35" w:rsidRPr="004C4B36">
        <w:rPr>
          <w:i w:val="0"/>
        </w:rPr>
        <w:t>)</w:t>
      </w:r>
      <w:r w:rsidR="00144BBD" w:rsidRPr="004C4B36">
        <w:fldChar w:fldCharType="end"/>
      </w:r>
      <w:r w:rsidR="00183361" w:rsidRPr="004C4B36">
        <w:t>.</w:t>
      </w:r>
    </w:p>
    <w:p w14:paraId="78FFEEB3" w14:textId="77777777" w:rsidR="00183361" w:rsidRPr="004C4B36" w:rsidRDefault="00183361" w:rsidP="00183361">
      <w:pPr>
        <w:pStyle w:val="Paragraph"/>
        <w:rPr>
          <w:lang w:eastAsia="en-AU"/>
        </w:rPr>
      </w:pPr>
      <w:r w:rsidRPr="004C4B36">
        <w:rPr>
          <w:lang w:eastAsia="en-AU"/>
        </w:rPr>
        <w:t xml:space="preserve">This withholding of information from the prisoner can cause distress at end-of-life and engender further distrust between prisoners and prison staff. </w:t>
      </w:r>
    </w:p>
    <w:p w14:paraId="0D753873" w14:textId="7A73C068" w:rsidR="00183361" w:rsidRPr="004C4B36" w:rsidRDefault="00183361" w:rsidP="00183361">
      <w:pPr>
        <w:pStyle w:val="Paragraph"/>
        <w:rPr>
          <w:lang w:eastAsia="en-AU"/>
        </w:rPr>
      </w:pPr>
      <w:r w:rsidRPr="004C4B36">
        <w:rPr>
          <w:lang w:eastAsia="en-AU"/>
        </w:rPr>
        <w:t>Concerns regarding security and risk also affect the ability to provide compassionate palliative care.</w:t>
      </w:r>
      <w:r w:rsidR="00CA2674" w:rsidRPr="004C4B36">
        <w:rPr>
          <w:lang w:eastAsia="en-AU"/>
        </w:rPr>
        <w:t xml:space="preserve"> </w:t>
      </w:r>
      <w:r w:rsidRPr="004C4B36">
        <w:rPr>
          <w:lang w:eastAsia="en-AU"/>
        </w:rPr>
        <w:t xml:space="preserve">In some cases where prisoners </w:t>
      </w:r>
      <w:r w:rsidRPr="004C4B36">
        <w:rPr>
          <w:lang w:eastAsia="en-AU"/>
        </w:rPr>
        <w:lastRenderedPageBreak/>
        <w:t xml:space="preserve">are admitted to hospice care outside the prison, hospice staff have been reluctant to have prisoners admitted, citing that safety of the staff, </w:t>
      </w:r>
      <w:r w:rsidR="00144BBD" w:rsidRPr="004C4B36">
        <w:rPr>
          <w:lang w:eastAsia="en-AU"/>
        </w:rPr>
        <w:t xml:space="preserve">other </w:t>
      </w:r>
      <w:r w:rsidRPr="004C4B36">
        <w:rPr>
          <w:lang w:eastAsia="en-AU"/>
        </w:rPr>
        <w:t xml:space="preserve">patients and visitors is of primary concern </w:t>
      </w:r>
      <w:r w:rsidRPr="004C4B36">
        <w:rPr>
          <w:lang w:eastAsia="en-AU"/>
        </w:rPr>
        <w:fldChar w:fldCharType="begin" w:fldLock="1"/>
      </w:r>
      <w:r w:rsidR="009B5897" w:rsidRPr="004C4B36">
        <w:rPr>
          <w:lang w:eastAsia="en-AU"/>
        </w:rPr>
        <w:instrText>ADDIN CSL_CITATION {"citationItems":[{"id":"ITEM-1","itemData":{"DOI":"10.1080/J354v17n03_19","ISBN":"1536-0288","ISSN":"15360539","PMID":"15022957","abstract":"The provision of palliative care for convicted criminals ignites debate about morality and equality. The New Zealand prison population includes a higher proportion of smokers, Maori (native New Zealanders), and intravenous drug users than is found in the general community; prisoners as a group are therefore at greater risk of developing a terminal illness. The sparse literature mostly originates from America, which necessitates consideration of the relevance to corrections systems in other societies. This paper examines some of the issues surrounding the provision of palliative care for prisoners in the New Zealand correction system. These issues may challenge some of the basic principles on which modern hospice care has been developed.","author":[{"dropping-particle":"","family":"Lum","given":"Kerryn L.","non-dropping-particle":"","parse-names":false,"suffix":""}],"container-title":"Journal of Pain and Palliative Care Pharmacotherapy","id":"ITEM-1","issue":"3-4","issued":{"date-parts":[["2003"]]},"page":"131-138","publisher":"Taylor &amp; Francis","title":"Palliative care behind bars: The New Zealand prison hospice experience","type":"article-journal","volume":"17"},"uris":["http://www.mendeley.com/documents/?uuid=63700ba9-a191-34cc-ade8-9ced5ef2ce9e"]}],"mendeley":{"formattedCitation":"(321)","plainTextFormattedCitation":"(321)","previouslyFormattedCitation":"(320)"},"properties":{"noteIndex":0},"schema":"https://github.com/citation-style-language/schema/raw/master/csl-citation.json"}</w:instrText>
      </w:r>
      <w:r w:rsidRPr="004C4B36">
        <w:rPr>
          <w:lang w:eastAsia="en-AU"/>
        </w:rPr>
        <w:fldChar w:fldCharType="separate"/>
      </w:r>
      <w:r w:rsidR="009B5897" w:rsidRPr="004C4B36">
        <w:rPr>
          <w:lang w:eastAsia="en-AU"/>
        </w:rPr>
        <w:t>(321)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Further, the presence of guards within a </w:t>
      </w:r>
      <w:r w:rsidR="00144BBD" w:rsidRPr="004C4B36">
        <w:rPr>
          <w:lang w:eastAsia="en-AU"/>
        </w:rPr>
        <w:t>palliative care environment is ‘</w:t>
      </w:r>
      <w:r w:rsidRPr="004C4B36">
        <w:rPr>
          <w:lang w:eastAsia="en-AU"/>
        </w:rPr>
        <w:t>paradoxical to the hospice image</w:t>
      </w:r>
      <w:r w:rsidR="00144BBD" w:rsidRPr="004C4B36">
        <w:rPr>
          <w:lang w:eastAsia="en-AU"/>
        </w:rPr>
        <w:t xml:space="preserve">’ </w:t>
      </w:r>
      <w:r w:rsidR="00144BBD" w:rsidRPr="004C4B36">
        <w:rPr>
          <w:lang w:eastAsia="en-AU"/>
        </w:rPr>
        <w:fldChar w:fldCharType="begin" w:fldLock="1"/>
      </w:r>
      <w:r w:rsidR="009B5897" w:rsidRPr="004C4B36">
        <w:rPr>
          <w:lang w:eastAsia="en-AU"/>
        </w:rPr>
        <w:instrText>ADDIN CSL_CITATION {"citationItems":[{"id":"ITEM-1","itemData":{"DOI":"10.1080/J354v17n03_19","ISBN":"1536-0288","ISSN":"15360539","PMID":"15022957","abstract":"The provision of palliative care for convicted criminals ignites debate about morality and equality. The New Zealand prison population includes a higher proportion of smokers, Maori (native New Zealanders), and intravenous drug users than is found in the general community; prisoners as a group are therefore at greater risk of developing a terminal illness. The sparse literature mostly originates from America, which necessitates consideration of the relevance to corrections systems in other societies. This paper examines some of the issues surrounding the provision of palliative care for prisoners in the New Zealand correction system. These issues may challenge some of the basic principles on which modern hospice care has been developed.","author":[{"dropping-particle":"","family":"Lum","given":"Kerryn L.","non-dropping-particle":"","parse-names":false,"suffix":""}],"container-title":"Journal of Pain and Palliative Care Pharmacotherapy","id":"ITEM-1","issue":"3-4","issued":{"date-parts":[["2003"]]},"page":"131-138","publisher":"Taylor &amp; Francis","title":"Palliative care behind bars: The New Zealand prison hospice experience","type":"article-journal","volume":"17"},"uris":["http://www.mendeley.com/documents/?uuid=63700ba9-a191-34cc-ade8-9ced5ef2ce9e"]}],"mendeley":{"formattedCitation":"(321)","manualFormatting":"(322: p.135)","plainTextFormattedCitation":"(321)","previouslyFormattedCitation":"(320)"},"properties":{"noteIndex":0},"schema":"https://github.com/citation-style-language/schema/raw/master/csl-citation.json"}</w:instrText>
      </w:r>
      <w:r w:rsidR="00144BBD" w:rsidRPr="004C4B36">
        <w:rPr>
          <w:lang w:eastAsia="en-AU"/>
        </w:rPr>
        <w:fldChar w:fldCharType="separate"/>
      </w:r>
      <w:r w:rsidR="00FC4E35" w:rsidRPr="004C4B36">
        <w:rPr>
          <w:lang w:eastAsia="en-AU"/>
        </w:rPr>
        <w:t>(322</w:t>
      </w:r>
      <w:r w:rsidR="00596274" w:rsidRPr="004C4B36">
        <w:rPr>
          <w:lang w:eastAsia="en-AU"/>
        </w:rPr>
        <w:t>: p.135</w:t>
      </w:r>
      <w:r w:rsidR="00FC4E35" w:rsidRPr="004C4B36">
        <w:rPr>
          <w:lang w:eastAsia="en-AU"/>
        </w:rPr>
        <w:t>)</w:t>
      </w:r>
      <w:r w:rsidR="00144BBD" w:rsidRPr="004C4B36">
        <w:rPr>
          <w:lang w:eastAsia="en-AU"/>
        </w:rPr>
        <w:fldChar w:fldCharType="end"/>
      </w:r>
      <w:r w:rsidRPr="004C4B36">
        <w:rPr>
          <w:lang w:eastAsia="en-AU"/>
        </w:rPr>
        <w:t xml:space="preserve">, and the availability of security staff to supervise palliative </w:t>
      </w:r>
      <w:r w:rsidR="00144BBD" w:rsidRPr="004C4B36">
        <w:rPr>
          <w:lang w:eastAsia="en-AU"/>
        </w:rPr>
        <w:t xml:space="preserve">care </w:t>
      </w:r>
      <w:r w:rsidRPr="004C4B36">
        <w:rPr>
          <w:lang w:eastAsia="en-AU"/>
        </w:rPr>
        <w:t xml:space="preserve">nurses may not align with the immediate palliative needs of prisoners </w:t>
      </w:r>
      <w:r w:rsidRPr="004C4B36">
        <w:rPr>
          <w:lang w:eastAsia="en-AU"/>
        </w:rPr>
        <w:fldChar w:fldCharType="begin" w:fldLock="1"/>
      </w:r>
      <w:r w:rsidR="009B5897" w:rsidRPr="004C4B36">
        <w:rPr>
          <w:lang w:eastAsia="en-AU"/>
        </w:rPr>
        <w:instrText>ADDIN CSL_CITATION {"citationItems":[{"id":"ITEM-1","itemData":{"DOI":"10.1177/1078345816684847","ISSN":"19405200","PMID":"28100148","abstract":"Despite falling crime rates in England and Wales over the past 20 years,\\nthe number of prisoners has doubled. People over the age of 50\\nconstitute the fastest growing section of the prison population, and\\nincreasing numbers of older prisoners are dying in custody. This article\\ndiscusses some of the issues raised by these changing demographics and\\ndraws on preliminary findings from a study underway in North West\\nEngland. It describes the context behind the rise in the numbers of\\nolder prisoners; explores the particular needs of this growing\\npopulation; and discusses some of the practical and emotional challenges\\nfor prison officers, health care staff, and fellow prisoners who are\\ninvolved in caring for dying prisoners in a custodial environment.","author":[{"dropping-particle":"","family":"Turner","given":"Mary","non-dropping-particle":"","parse-names":false,"suffix":""},{"dropping-particle":"","family":"Peacock","given":"Marian","non-dropping-particle":"","parse-names":false,"suffix":""}],"container-title":"Journal of Correctional Health Care","id":"ITEM-1","issue":"1","issued":{"date-parts":[["2017"]]},"page":"56-65","publisher":"SAGE PublicationsSage CA: Los Angeles, CA","title":"Palliative care in UK prisons: Practical and emotional challenges for staff and fellow prisoners","type":"article-journal","volume":"23"},"uris":["http://www.mendeley.com/documents/?uuid=4c711c48-8a00-3218-9822-afbf6135f73f"]}],"mendeley":{"formattedCitation":"(297)","plainTextFormattedCitation":"(297)","previouslyFormattedCitation":"(296)"},"properties":{"noteIndex":0},"schema":"https://github.com/citation-style-language/schema/raw/master/csl-citation.json"}</w:instrText>
      </w:r>
      <w:r w:rsidRPr="004C4B36">
        <w:rPr>
          <w:lang w:eastAsia="en-AU"/>
        </w:rPr>
        <w:fldChar w:fldCharType="separate"/>
      </w:r>
      <w:r w:rsidR="009B5897" w:rsidRPr="004C4B36">
        <w:rPr>
          <w:lang w:eastAsia="en-AU"/>
        </w:rPr>
        <w:t>(297)</w:t>
      </w:r>
      <w:r w:rsidRPr="004C4B36">
        <w:rPr>
          <w:lang w:eastAsia="en-AU"/>
        </w:rPr>
        <w:fldChar w:fldCharType="end"/>
      </w:r>
      <w:r w:rsidRPr="004C4B36">
        <w:rPr>
          <w:lang w:eastAsia="en-AU"/>
        </w:rPr>
        <w:t>.</w:t>
      </w:r>
    </w:p>
    <w:p w14:paraId="65034B26" w14:textId="3769CA1C" w:rsidR="00183361" w:rsidRPr="004C4B36" w:rsidRDefault="00183361" w:rsidP="00183361">
      <w:pPr>
        <w:pStyle w:val="Paragraph"/>
        <w:rPr>
          <w:lang w:eastAsia="en-AU"/>
        </w:rPr>
      </w:pPr>
      <w:r w:rsidRPr="004C4B36">
        <w:rPr>
          <w:rStyle w:val="Bold"/>
        </w:rPr>
        <w:t>Prison staff attitudes</w:t>
      </w:r>
      <w:r w:rsidR="00144BBD" w:rsidRPr="004C4B36">
        <w:rPr>
          <w:lang w:eastAsia="en-AU"/>
        </w:rPr>
        <w:t xml:space="preserve"> a</w:t>
      </w:r>
      <w:r w:rsidRPr="004C4B36">
        <w:rPr>
          <w:lang w:eastAsia="en-AU"/>
        </w:rPr>
        <w:t>re also clear barriers to quality palliative care access for those who are incarcerated.</w:t>
      </w:r>
      <w:r w:rsidR="00CA2674" w:rsidRPr="004C4B36">
        <w:rPr>
          <w:lang w:eastAsia="en-AU"/>
        </w:rPr>
        <w:t xml:space="preserve"> </w:t>
      </w:r>
      <w:r w:rsidRPr="004C4B36">
        <w:rPr>
          <w:lang w:eastAsia="en-AU"/>
        </w:rPr>
        <w:t xml:space="preserve">Loeb et al. (2014) described evidence of staff indifference toward dying prisoners, whereby they are seen as another prisoner that will be gone soon, and they will no longer be the prison’s problem </w:t>
      </w:r>
      <w:r w:rsidRPr="004C4B36">
        <w:rPr>
          <w:lang w:eastAsia="en-AU"/>
        </w:rPr>
        <w:fldChar w:fldCharType="begin" w:fldLock="1"/>
      </w:r>
      <w:r w:rsidR="009B5897" w:rsidRPr="004C4B36">
        <w:rPr>
          <w:lang w:eastAsia="en-AU"/>
        </w:rPr>
        <w:instrText>ADDIN CSL_CITATION {"citationItems":[{"id":"ITEM-1","itemData":{"DOI":"10.1097/NJH.0000000000000044","ISBN":"2156623929","ISSN":"15390705","PMID":"1000000221","abstract":"The number of sentenced federal and state prisoners 65 years or older is growing rapidly. Older inmates often suffer from advanced chronic conditions. Although compassionate release is a possibility, in practice, only a small fraction of prisoners are paroled before their death. The result is that more people are spending their final days incarcerated. The purpose of this study was to examine the values, beliefs, and perceptions held by current and potential future consumers of end-of-life care in prisons to highlight the facilitators and barriers to providing compassionate care for those dying in prison. Responses from prisoners in 4 distinct state prisons led to 6 themes: seeking human interaction, accessing material resources, obtaining compassionate care, seeking equitable care, addressing physiological needs, and facing death. Hospice and palliative care nurses have a unique opportunity to share their expertise and knowledge with correctional health care professionals for continued growth and development of prison end-of-life programming. Such collaborations not only provide corrections staff with the tools needed to handle unsettling situations, enrich their work, and aid them in coping with work-related and non-work-related deaths but also will help to ensure that humanity and compassion for the dying do not end at prison gates.","author":[{"dropping-particle":"","family":"Loeb","given":"Susan J.","non-dropping-particle":"","parse-names":false,"suffix":""},{"dropping-particle":"","family":"Penrod","given":"Janice","non-dropping-particle":"","parse-names":false,"suffix":""},{"dropping-particle":"","family":"McGhan","given":"Gwen","non-dropping-particle":"","parse-names":false,"suffix":""},{"dropping-particle":"","family":"Kitt-Lewis","given":"Erin","non-dropping-particle":"","parse-names":false,"suffix":""},{"dropping-particle":"","family":"Hollenbeak","given":"Christopher S.","non-dropping-particle":"","parse-names":false,"suffix":""}],"container-title":"Journal of Hospice and Palliative Nursing","id":"ITEM-1","issue":"3","issued":{"date-parts":[["2014"]]},"page":"173-181","publisher":"NIH Public Access","title":"Who wants to die in here?: Perspectives of prisoners with chronic conditions","type":"article-journal","volume":"16"},"uris":["http://www.mendeley.com/documents/?uuid=2952d7ec-75e2-3a33-b453-f6d62eed0762"]}],"mendeley":{"formattedCitation":"(312)","plainTextFormattedCitation":"(312)","previouslyFormattedCitation":"(311)"},"properties":{"noteIndex":0},"schema":"https://github.com/citation-style-language/schema/raw/master/csl-citation.json"}</w:instrText>
      </w:r>
      <w:r w:rsidRPr="004C4B36">
        <w:rPr>
          <w:lang w:eastAsia="en-AU"/>
        </w:rPr>
        <w:fldChar w:fldCharType="separate"/>
      </w:r>
      <w:r w:rsidR="009B5897" w:rsidRPr="004C4B36">
        <w:rPr>
          <w:lang w:eastAsia="en-AU"/>
        </w:rPr>
        <w:t>(312)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Negative attitudes toward prisoner health in general and prisoners at the end-of-life in particular were also cited by Wright &amp; Bronstein (2007), detailing that some staff believed prisoners did not deserve to die with dignity, and some staff were not in favour of ‘coddling’ prisoners </w:t>
      </w:r>
      <w:r w:rsidRPr="004C4B36">
        <w:rPr>
          <w:lang w:eastAsia="en-AU"/>
        </w:rPr>
        <w:fldChar w:fldCharType="begin" w:fldLock="1"/>
      </w:r>
      <w:r w:rsidR="009B5897" w:rsidRPr="004C4B36">
        <w:rPr>
          <w:lang w:eastAsia="en-AU"/>
        </w:rPr>
        <w:instrText>ADDIN CSL_CITATION {"citationItems":[{"id":"ITEM-1","itemData":{"DOI":"10.1177/0032885507306163","ISBN":"0032-8855","ISSN":"00328855","abstract":"The integration of prison hospice programs into the prison settings poses a unique organizational challenge. Generally, prisons adhere to strict functional boundaries and rigid chains of command in their operations and delivery of services. Yet hospice programs by their very nature involve interdisciplinary collaboration and coordination. Furthermore, hospice programs require the creation of more compassionate settings in which the end of life may occur, which challenges widely held beliefs that prisons must be stark and punitive and that prisoners must be treated with uniformity. Through interviews with prison hospice coordinators, this study explores the structure and operations of hospice programs, how well hospice programs are integrated within the larger prison community, and the impact that prison hospice programs have on the prison environment in general.","author":[{"dropping-particle":"","family":"Wright","given":"Kevin N.","non-dropping-particle":"","parse-names":false,"suffix":""},{"dropping-particle":"","family":"Bronstein","given":"Laura","non-dropping-particle":"","parse-names":false,"suffix":""}],"container-title":"The Prison Journal","id":"ITEM-1","issue":"4","issued":{"date-parts":[["2007"]]},"page":"391-407","publisher":"Sage PublicationsSage CA: Los Angeles, CA","title":"An organizational analysis of prison hospice","type":"article-journal","volume":"87"},"uris":["http://www.mendeley.com/documents/?uuid=ccef93b1-cef9-3fae-b5be-b614e52cb0df"]}],"mendeley":{"formattedCitation":"(313)","plainTextFormattedCitation":"(313)","previouslyFormattedCitation":"(312)"},"properties":{"noteIndex":0},"schema":"https://github.com/citation-style-language/schema/raw/master/csl-citation.json"}</w:instrText>
      </w:r>
      <w:r w:rsidRPr="004C4B36">
        <w:rPr>
          <w:lang w:eastAsia="en-AU"/>
        </w:rPr>
        <w:fldChar w:fldCharType="separate"/>
      </w:r>
      <w:r w:rsidR="009B5897" w:rsidRPr="004C4B36">
        <w:rPr>
          <w:lang w:eastAsia="en-AU"/>
        </w:rPr>
        <w:t>(313)</w:t>
      </w:r>
      <w:r w:rsidRPr="004C4B36">
        <w:rPr>
          <w:lang w:eastAsia="en-AU"/>
        </w:rPr>
        <w:fldChar w:fldCharType="end"/>
      </w:r>
      <w:r w:rsidRPr="004C4B36">
        <w:rPr>
          <w:lang w:eastAsia="en-AU"/>
        </w:rPr>
        <w:t>.</w:t>
      </w:r>
    </w:p>
    <w:p w14:paraId="4A66D38F" w14:textId="2173B72C" w:rsidR="00183361" w:rsidRPr="004C4B36" w:rsidRDefault="00183361" w:rsidP="00183361">
      <w:pPr>
        <w:pStyle w:val="Paragraph"/>
        <w:rPr>
          <w:lang w:eastAsia="en-AU"/>
        </w:rPr>
      </w:pPr>
      <w:r w:rsidRPr="004C4B36">
        <w:rPr>
          <w:lang w:eastAsia="en-AU"/>
        </w:rPr>
        <w:t xml:space="preserve">Finally, the </w:t>
      </w:r>
      <w:r w:rsidRPr="004C4B36">
        <w:rPr>
          <w:rStyle w:val="Bold"/>
        </w:rPr>
        <w:t>prison setting</w:t>
      </w:r>
      <w:r w:rsidRPr="004C4B36">
        <w:rPr>
          <w:lang w:eastAsia="en-AU"/>
        </w:rPr>
        <w:t xml:space="preserve"> itself is </w:t>
      </w:r>
      <w:proofErr w:type="gramStart"/>
      <w:r w:rsidRPr="004C4B36">
        <w:rPr>
          <w:lang w:eastAsia="en-AU"/>
        </w:rPr>
        <w:t>generally not</w:t>
      </w:r>
      <w:proofErr w:type="gramEnd"/>
      <w:r w:rsidRPr="004C4B36">
        <w:rPr>
          <w:lang w:eastAsia="en-AU"/>
        </w:rPr>
        <w:t xml:space="preserve"> conducive to the provision of quality palliative care.</w:t>
      </w:r>
      <w:r w:rsidR="00CA2674" w:rsidRPr="004C4B36">
        <w:rPr>
          <w:lang w:eastAsia="en-AU"/>
        </w:rPr>
        <w:t xml:space="preserve"> </w:t>
      </w:r>
      <w:r w:rsidRPr="004C4B36">
        <w:rPr>
          <w:lang w:eastAsia="en-AU"/>
        </w:rPr>
        <w:t>Often prisoners are removed from the general prison population at end-of-life, separating them from the people they may have spent</w:t>
      </w:r>
      <w:r w:rsidR="00144BBD" w:rsidRPr="004C4B36">
        <w:rPr>
          <w:lang w:eastAsia="en-AU"/>
        </w:rPr>
        <w:t xml:space="preserve"> a large proportion of their lives</w:t>
      </w:r>
      <w:r w:rsidRPr="004C4B36">
        <w:rPr>
          <w:lang w:eastAsia="en-AU"/>
        </w:rPr>
        <w:t xml:space="preserve"> with </w:t>
      </w:r>
      <w:r w:rsidRPr="004C4B36">
        <w:rPr>
          <w:lang w:eastAsia="en-AU"/>
        </w:rPr>
        <w:fldChar w:fldCharType="begin" w:fldLock="1"/>
      </w:r>
      <w:r w:rsidR="009B5897" w:rsidRPr="004C4B36">
        <w:rPr>
          <w:lang w:eastAsia="en-AU"/>
        </w:rPr>
        <w:instrText>ADDIN CSL_CITATION {"citationItems":[{"id":"ITEM-1","itemData":{"DOI":"10.1111/j.1552-6909.2011.01260.x","ISBN":"0884-2175","ISSN":"15526909","PMID":"21645114","abstract":"The number of female inmates is growing, and their average age is increasing. As a result, end-of-life care is situated in a highly restrictive environment with a focus on security rather than comfort. We describe the need for and potential barriers to humane care and provide care strategies that can be useful in a complex organizational system. Frontline workers such as nurses who understand the balance between care and control must promote change in the women's prison system.","author":[{"dropping-particle":"","family":"Loeb","given":"Susan J.","non-dropping-particle":"","parse-names":false,"suffix":""},{"dropping-particle":"","family":"Penrod","given":"Janice","non-dropping-particle":"","parse-names":false,"suffix":""},{"dropping-particle":"","family":"Hollenbeak","given":"Christopher S.","non-dropping-particle":"","parse-names":false,"suffix":""},{"dropping-particle":"","family":"Smith","given":"Carol A.","non-dropping-particle":"","parse-names":false,"suffix":""}],"container-title":"Journal of Obstetric, Gynecologic, and Neonatal Nursing","id":"ITEM-1","issue":"4","issued":{"date-parts":[["2011"]]},"page":"477-485","publisher":"NIH Public Access","title":"End-of-life care and barriers for female inmates","type":"article-journal","volume":"40"},"uris":["http://www.mendeley.com/documents/?uuid=0d4dea11-9c13-3722-b369-7609317c0c0e"]}],"mendeley":{"formattedCitation":"(322)","plainTextFormattedCitation":"(322)","previouslyFormattedCitation":"(321)"},"properties":{"noteIndex":0},"schema":"https://github.com/citation-style-language/schema/raw/master/csl-citation.json"}</w:instrText>
      </w:r>
      <w:r w:rsidRPr="004C4B36">
        <w:rPr>
          <w:lang w:eastAsia="en-AU"/>
        </w:rPr>
        <w:fldChar w:fldCharType="separate"/>
      </w:r>
      <w:r w:rsidR="009B5897" w:rsidRPr="004C4B36">
        <w:rPr>
          <w:lang w:eastAsia="en-AU"/>
        </w:rPr>
        <w:t>(322)</w:t>
      </w:r>
      <w:r w:rsidRPr="004C4B36">
        <w:rPr>
          <w:lang w:eastAsia="en-AU"/>
        </w:rPr>
        <w:fldChar w:fldCharType="end"/>
      </w:r>
      <w:r w:rsidRPr="004C4B36">
        <w:rPr>
          <w:lang w:eastAsia="en-AU"/>
        </w:rPr>
        <w:t xml:space="preserve">. Further, the design and layout of a prison may not be appropriate for movement or housing of prisoners at the end-of-life stage </w:t>
      </w:r>
      <w:r w:rsidRPr="004C4B36">
        <w:rPr>
          <w:lang w:eastAsia="en-AU"/>
        </w:rPr>
        <w:fldChar w:fldCharType="begin" w:fldLock="1"/>
      </w:r>
      <w:r w:rsidR="009B5897" w:rsidRPr="004C4B36">
        <w:rPr>
          <w:lang w:eastAsia="en-AU"/>
        </w:rPr>
        <w:instrText>ADDIN CSL_CITATION {"citationItems":[{"id":"ITEM-1","itemData":{"DOI":"10.1177/1078345816684847","ISSN":"19405200","PMID":"28100148","abstract":"Despite falling crime rates in England and Wales over the past 20 years,\\nthe number of prisoners has doubled. People over the age of 50\\nconstitute the fastest growing section of the prison population, and\\nincreasing numbers of older prisoners are dying in custody. This article\\ndiscusses some of the issues raised by these changing demographics and\\ndraws on preliminary findings from a study underway in North West\\nEngland. It describes the context behind the rise in the numbers of\\nolder prisoners; explores the particular needs of this growing\\npopulation; and discusses some of the practical and emotional challenges\\nfor prison officers, health care staff, and fellow prisoners who are\\ninvolved in caring for dying prisoners in a custodial environment.","author":[{"dropping-particle":"","family":"Turner","given":"Mary","non-dropping-particle":"","parse-names":false,"suffix":""},{"dropping-particle":"","family":"Peacock","given":"Marian","non-dropping-particle":"","parse-names":false,"suffix":""}],"container-title":"Journal of Correctional Health Care","id":"ITEM-1","issue":"1","issued":{"date-parts":[["2017"]]},"page":"56-65","publisher":"SAGE PublicationsSage CA: Los Angeles, CA","title":"Palliative care in UK prisons: Practical and emotional challenges for staff and fellow prisoners","type":"article-journal","volume":"23"},"uris":["http://www.mendeley.com/documents/?uuid=4c711c48-8a00-3218-9822-afbf6135f73f"]},{"id":"ITEM-2","itemData":{"DOI":"10.1177/0269216310393058","ISBN":"0269-2163","ISSN":"02692163","PMID":"21239467","abstract":"This study aimed to evaluate health professionals' views about palliative care provision in prisons in the counties of Cumbria and Lancashire in the North West of England. Seventeen prison healthcare staff and nine specialist palliative care staff participated in semi-structured interviews and 16 prison healthcare staff completed a questionnaire designed to measure knowledge, skills and confidence in relation to palliative care. The findings highlighted tensions between the philosophies of care and custody, and the many challenges in providing palliative care in a custodial setting. This paper presents two illustrative case study examples, and suggests ways in which some of these challenges can be overcome in practice.","author":[{"dropping-particle":"","family":"Turner","given":"Mary","non-dropping-particle":"","parse-names":false,"suffix":""},{"dropping-particle":"","family":"Payne","given":"Sheila","non-dropping-particle":"","parse-names":false,"suffix":""},{"dropping-particle":"","family":"Barbarachild","given":"Zephyrine","non-dropping-particle":"","parse-names":false,"suffix":""}],"container-title":"Palliative Medicine","id":"ITEM-2","issue":"4","issued":{"date-parts":[["2011"]]},"page":"370-377","title":"Care or custody? An evaluation of palliative care in prisons in North West England","type":"article-journal","volume":"25"},"uris":["http://www.mendeley.com/documents/?uuid=8847358f-faf3-300a-924d-018818baaf4a"]}],"mendeley":{"formattedCitation":"(297,323)","plainTextFormattedCitation":"(297,323)","previouslyFormattedCitation":"(296,322)"},"properties":{"noteIndex":0},"schema":"https://github.com/citation-style-language/schema/raw/master/csl-citation.json"}</w:instrText>
      </w:r>
      <w:r w:rsidRPr="004C4B36">
        <w:rPr>
          <w:lang w:eastAsia="en-AU"/>
        </w:rPr>
        <w:fldChar w:fldCharType="separate"/>
      </w:r>
      <w:r w:rsidR="009B5897" w:rsidRPr="004C4B36">
        <w:rPr>
          <w:lang w:eastAsia="en-AU"/>
        </w:rPr>
        <w:t>(297,323)</w:t>
      </w:r>
      <w:r w:rsidRPr="004C4B36">
        <w:rPr>
          <w:lang w:eastAsia="en-AU"/>
        </w:rPr>
        <w:fldChar w:fldCharType="end"/>
      </w:r>
      <w:r w:rsidR="00144BBD" w:rsidRPr="004C4B36">
        <w:rPr>
          <w:lang w:eastAsia="en-AU"/>
        </w:rPr>
        <w:t xml:space="preserve">—for example, </w:t>
      </w:r>
      <w:r w:rsidRPr="004C4B36">
        <w:rPr>
          <w:lang w:eastAsia="en-AU"/>
        </w:rPr>
        <w:t>the layout of a building may restrict movement of a prisoner in a medical bed.</w:t>
      </w:r>
      <w:r w:rsidR="00CA2674" w:rsidRPr="004C4B36">
        <w:rPr>
          <w:lang w:eastAsia="en-AU"/>
        </w:rPr>
        <w:t xml:space="preserve"> </w:t>
      </w:r>
      <w:r w:rsidRPr="004C4B36">
        <w:rPr>
          <w:lang w:eastAsia="en-AU"/>
        </w:rPr>
        <w:t>Other aspects of the prison environment</w:t>
      </w:r>
      <w:r w:rsidR="00BC14D9" w:rsidRPr="004C4B36">
        <w:rPr>
          <w:lang w:eastAsia="en-AU"/>
        </w:rPr>
        <w:t xml:space="preserve"> that </w:t>
      </w:r>
      <w:r w:rsidRPr="004C4B36">
        <w:rPr>
          <w:lang w:eastAsia="en-AU"/>
        </w:rPr>
        <w:t xml:space="preserve">might be particularly challenging for older and frail prisoners at end-of-life include the need to climb stairs, reduced mobility to access toilet and shower facilities, and inappropriate bed sizes for fitting pressure mattresses </w:t>
      </w:r>
      <w:r w:rsidRPr="004C4B36">
        <w:rPr>
          <w:lang w:eastAsia="en-AU"/>
        </w:rPr>
        <w:fldChar w:fldCharType="begin" w:fldLock="1"/>
      </w:r>
      <w:r w:rsidR="009B5897" w:rsidRPr="004C4B36">
        <w:rPr>
          <w:lang w:eastAsia="en-AU"/>
        </w:rPr>
        <w:instrText>ADDIN CSL_CITATION {"citationItems":[{"id":"ITEM-1","itemData":{"DOI":"10.1016/j.socscimed.2018.07.009","ISSN":"18735347","PMID":"30031982","abstract":"Prison populations across the world are increasing. In the United Kingdom, numbers have doubled in the last two decades, and older prisoners now constitute the fastest growing section of the prison population. One key reason for this shifting prisoner demographic is the growing numbers of men convicted of ‘historic’ sexual offences, many of whom are imprisoned for the first time in old age, and housed in prisons not suited to their needs. These demographic changes have profound consequences, including increased demand for health and social care in prison, and rising numbers of anticipated deaths in custody. Using the findings from a recently completed study of palliative care in prison, this paper proposes that older prisoners face a ‘double burden’ when incarcerated. This double burden means that as well as being deprived of their liberty, older people experience additional suffering by not having their health and wellbeing needs met. For some, this double burden includes a ‘de facto life sentence’ whereby because of their advanced age and the likelihood that they will die in prison, they effectively receive a life sentence for a crime that would not normally carry a life sentence. There has been little popular or academic debate concerning the ethical and justice questions that this double burden raises. Drawing on the work of Wacquant and others, the paper proposes that these changes are best understood as unplanned but reasonably foreseeable consequences of neoliberal penal policies. Although the paper focuses on the UK (which by comparison with other European countries has high rates of imprisonment), many of the challenges discussed are emerging in other countries across the world. This paper illustrates starkly how neoliberal policies and discourses have shaped the expansion and composition of the prison population with its consequent implications for health and justice.","author":[{"dropping-particle":"","family":"Turner","given":"Mary","non-dropping-particle":"","parse-names":false,"suffix":""},{"dropping-particle":"","family":"Peacock","given":"Marian","non-dropping-particle":"","parse-names":false,"suffix":""},{"dropping-particle":"","family":"Payne","given":"Sheila","non-dropping-particle":"","parse-names":false,"suffix":""},{"dropping-particle":"","family":"Fletcher","given":"Andrew","non-dropping-particle":"","parse-names":false,"suffix":""},{"dropping-particle":"","family":"Froggatt","given":"Katherine","non-dropping-particle":"","parse-names":false,"suffix":""}],"container-title":"Social Science and Medicine","id":"ITEM-1","issued":{"date-parts":[["2018"]]},"page":"161-7","title":"Ageing and dying in the contemporary neoliberal prison system: Exploring the ‘double burden’ for older prisoners","type":"article-journal","volume":"212"},"uris":["http://www.mendeley.com/documents/?uuid=276a6d59-d620-3044-bbde-5155f00ef457"]}],"mendeley":{"formattedCitation":"(318)","plainTextFormattedCitation":"(318)","previouslyFormattedCitation":"(317)"},"properties":{"noteIndex":0},"schema":"https://github.com/citation-style-language/schema/raw/master/csl-citation.json"}</w:instrText>
      </w:r>
      <w:r w:rsidRPr="004C4B36">
        <w:rPr>
          <w:lang w:eastAsia="en-AU"/>
        </w:rPr>
        <w:fldChar w:fldCharType="separate"/>
      </w:r>
      <w:r w:rsidR="009B5897" w:rsidRPr="004C4B36">
        <w:rPr>
          <w:lang w:eastAsia="en-AU"/>
        </w:rPr>
        <w:t>(318)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The transfer of prisoners between prisons, or </w:t>
      </w:r>
      <w:r w:rsidRPr="004C4B36">
        <w:rPr>
          <w:lang w:eastAsia="en-AU"/>
        </w:rPr>
        <w:t>to external hospitals for palliative care</w:t>
      </w:r>
      <w:r w:rsidR="00BC14D9" w:rsidRPr="004C4B36">
        <w:rPr>
          <w:lang w:eastAsia="en-AU"/>
        </w:rPr>
        <w:t>, has</w:t>
      </w:r>
      <w:r w:rsidRPr="004C4B36">
        <w:rPr>
          <w:lang w:eastAsia="en-AU"/>
        </w:rPr>
        <w:t xml:space="preserve"> been viewed as costly and difficult to coordinate, increasing barriers to quality palliative care </w:t>
      </w:r>
      <w:r w:rsidRPr="004C4B36">
        <w:rPr>
          <w:lang w:eastAsia="en-AU"/>
        </w:rPr>
        <w:fldChar w:fldCharType="begin" w:fldLock="1"/>
      </w:r>
      <w:r w:rsidR="009B5897" w:rsidRPr="004C4B36">
        <w:rPr>
          <w:lang w:eastAsia="en-AU"/>
        </w:rPr>
        <w:instrText>ADDIN CSL_CITATION {"citationItems":[{"id":"ITEM-1","itemData":{"DOI":"10.1177/104990910302000411","ISBN":"1049-9091","ISSN":"1049-9091; 1049-9091","PMID":"12911074","abstract":"In recent years, tougher sentencing laws have resulted in larger numbers of elder prison inmates and, consequently, more deaths occurring in prisons. In this context, the introduction of prison hospice programs takes on great significance. The purpose of this study is to identify the principle components and outcomes of prison hospice programs based on data gathered from semi-structured telephone interviews with prison hospice providers in state and federal correctional institutions and from other sources. The results suggest that there is a growing effort to provide palliative care to dying inmates across the country and that all of the existing pro -grams share common elements and similar structures. Major outcomes of prison hospice programs include cost-effectiveness, enhanced correction, and comfort care","author":[{"dropping-particle":"","family":"Yampolskaya","given":"Svetlana","non-dropping-particle":"","parse-names":false,"suffix":""},{"dropping-particle":"","family":"Winston","given":"Norma","non-dropping-particle":"","parse-names":false,"suffix":""}],"container-title":"American Journal of Hospice and Palliative Care","id":"ITEM-1","issue":"4","issued":{"date-parts":[["2003"]]},"page":"290-296","title":"Hospice care in prison: General principles and outcomes","type":"article-journal","volume":"20"},"uris":["http://www.mendeley.com/documents/?uuid=7afe78b7-e90d-3276-8b25-785a5a5c403b"]}],"mendeley":{"formattedCitation":"(309)","plainTextFormattedCitation":"(309)","previouslyFormattedCitation":"(308)"},"properties":{"noteIndex":0},"schema":"https://github.com/citation-style-language/schema/raw/master/csl-citation.json"}</w:instrText>
      </w:r>
      <w:r w:rsidRPr="004C4B36">
        <w:rPr>
          <w:lang w:eastAsia="en-AU"/>
        </w:rPr>
        <w:fldChar w:fldCharType="separate"/>
      </w:r>
      <w:r w:rsidR="009B5897" w:rsidRPr="004C4B36">
        <w:rPr>
          <w:lang w:eastAsia="en-AU"/>
        </w:rPr>
        <w:t>(309)</w:t>
      </w:r>
      <w:r w:rsidRPr="004C4B36">
        <w:rPr>
          <w:lang w:eastAsia="en-AU"/>
        </w:rPr>
        <w:fldChar w:fldCharType="end"/>
      </w:r>
      <w:r w:rsidRPr="004C4B36">
        <w:rPr>
          <w:lang w:eastAsia="en-AU"/>
        </w:rPr>
        <w:t>.</w:t>
      </w:r>
      <w:r w:rsidR="00CA2674" w:rsidRPr="004C4B36">
        <w:rPr>
          <w:lang w:eastAsia="en-AU"/>
        </w:rPr>
        <w:t xml:space="preserve"> </w:t>
      </w:r>
    </w:p>
    <w:p w14:paraId="65CEFE39" w14:textId="212810C6" w:rsidR="00183361" w:rsidRPr="004C4B36" w:rsidRDefault="00183361" w:rsidP="00183361">
      <w:pPr>
        <w:pStyle w:val="Paragraph"/>
        <w:rPr>
          <w:lang w:eastAsia="en-AU"/>
        </w:rPr>
      </w:pPr>
      <w:r w:rsidRPr="004C4B36">
        <w:rPr>
          <w:lang w:eastAsia="en-AU"/>
        </w:rPr>
        <w:t xml:space="preserve">In Australia, there are provisions for compassionate release in the event of a prisoner being diagnosed with an end-of-life illness, in which case palliative care may be easier for them to access </w:t>
      </w:r>
      <w:r w:rsidRPr="004C4B36">
        <w:rPr>
          <w:lang w:eastAsia="en-AU"/>
        </w:rPr>
        <w:fldChar w:fldCharType="begin" w:fldLock="1"/>
      </w:r>
      <w:r w:rsidR="009B5897" w:rsidRPr="004C4B36">
        <w:rPr>
          <w:lang w:eastAsia="en-AU"/>
        </w:rPr>
        <w:instrText>ADDIN CSL_CITATION {"citationItems":[{"id":"ITEM-1","itemData":{"author":[{"dropping-particle":"","family":"Corrections Victoria Commissioner","given":"","non-dropping-particle":"","parse-names":false,"suffix":""}],"id":"ITEM-1","issued":{"date-parts":[["2016"]]},"publisher":"Victorian Government","publisher-place":"Melbourne","title":"Prisoners with an end of life illness","type":"article"},"uris":["http://www.mendeley.com/documents/?uuid=bf06c4ae-42c9-4c4b-9f15-8bbe082a6dd2"]}],"mendeley":{"formattedCitation":"(324)","plainTextFormattedCitation":"(324)","previouslyFormattedCitation":"(323)"},"properties":{"noteIndex":0},"schema":"https://github.com/citation-style-language/schema/raw/master/csl-citation.json"}</w:instrText>
      </w:r>
      <w:r w:rsidRPr="004C4B36">
        <w:rPr>
          <w:lang w:eastAsia="en-AU"/>
        </w:rPr>
        <w:fldChar w:fldCharType="separate"/>
      </w:r>
      <w:r w:rsidR="009B5897" w:rsidRPr="004C4B36">
        <w:rPr>
          <w:lang w:eastAsia="en-AU"/>
        </w:rPr>
        <w:t>(324)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However, barriers related to ‘compassionate’ or ‘medical release’ have been identified in the literature </w:t>
      </w:r>
      <w:r w:rsidRPr="004C4B36">
        <w:rPr>
          <w:lang w:eastAsia="en-AU"/>
        </w:rPr>
        <w:fldChar w:fldCharType="begin" w:fldLock="1"/>
      </w:r>
      <w:r w:rsidR="009B5897" w:rsidRPr="004C4B36">
        <w:rPr>
          <w:lang w:eastAsia="en-AU"/>
        </w:rPr>
        <w:instrText>ADDIN CSL_CITATION {"citationItems":[{"id":"ITEM-1","itemData":{"DOI":"10.1177/0030222818791708","ISBN":"0030222818","ISSN":"15413764","abstract":"Large and increasing numbers of inmates with chronic and terminal illnesses are serving time, and dying, in U.S. prisons. The restriction of men and women to die in prisons has many ethical and fiscal concerns, as it deprives incarcerated persons of their autonomy and requires comprehensive and costly health-care services. To ameliorate these concerns, compassionate release policies, which allow inmates the ability to die in their own communities, have been adopted in federal and state prison systems. However, little is known about the content of compassionate release policies within U.S. states? department of corrections, despite recent calls to release incarcerated persons who meet eligibility criteria into the community. The current study provides an overview of compassionate release policies in the United States, which vary widely across the compassionate release process. Specific policy recommendations are made to assure the timely access and utilization of compassionate release among eligible incarcerated individuals.","author":[{"dropping-particle":"","family":"Holland","given":"Margaret M.","non-dropping-particle":"","parse-names":false,"suffix":""},{"dropping-particle":"","family":"Prost","given":"Stephanie Grace","non-dropping-particle":"","parse-names":false,"suffix":""},{"dropping-particle":"","family":"Hoffmann","given":"Heath C.","non-dropping-particle":"","parse-names":false,"suffix":""},{"dropping-particle":"","family":"Dickinson","given":"George E.","non-dropping-particle":"","parse-names":false,"suffix":""}],"container-title":"OMEGA - Journal of Death and Dying","id":"ITEM-1","issued":{"date-parts":[["2018"]]},"page":"30222818791708","title":"U.S. Department of Corrections compassionate release policies: A content analysis and call to action","type":"article-journal","volume":"August 6"},"uris":["http://www.mendeley.com/documents/?uuid=d24f4e74-c967-3c49-a68c-9062078c80b5"]},{"id":"ITEM-2","itemData":{"DOI":"10.1177/0269216317721816","ISBN":"1477-030X(Electronic),0269-2163(Print)","ISSN":"1477030X","PMID":"28786339","abstract":"Background: Ensuring adequate end-of-life care for prisoners is a critical issue. In France, data investigating the impact of laws allowing release of seriously ill prisoners are lacking. Aim: To assess the number and characteristics of prisoners requiring palliative care in French prisons. Design: A prospective, national survey collecting data over a 3-month period. Setting/participants: All healthcare units (n = 190) providing care for prisoners in France. The prison population was 66,698 during the study period. Data collection concerned prisoners requiring end-of-life care, that is, with serious, advanced, progressive, or terminal illness and life expectancy n = 50) was twice as high as the expected age- and sex-standardized number based on the general population and similar to the expected number among persons 10 years older in the free community. In all, 41 of 44 (93%) of identified ill prisoners were eligible for temporary or permanent compassionate release, according to their practitioner. Only 33 of 48 (68%) of ill prisoners requested suspension or reduction in their sentence on medical grounds; half (16/33) received a positive answer. Conclusion: The proportion of prisoners requiring palliative care is higher than expected in the general population. The general frailty and co-existing conditions of prisoners before incarceration and the acceleration of these phenomena in prison could explain this increase in end-of-life situations among prisoners. (PsycINFO Database Record (c) 2018 APA, all rights reserved)","author":[{"dropping-particle":"","family":"Pazart","given":"Lionel","non-dropping-particle":"","parse-names":false,"suffix":""},{"dropping-particle":"","family":"Godard-Marceau","given":"Aurélie","non-dropping-particle":"","parse-names":false,"suffix":""},{"dropping-particle":"","family":"Chassagne","given":"Aline","non-dropping-particle":"","parse-names":false,"suffix":""},{"dropping-particle":"","family":"Vivot-Pugin","given":"Aurore","non-dropping-particle":"","parse-names":false,"suffix":""},{"dropping-particle":"","family":"Cretin","given":"Elodie","non-dropping-particle":"","parse-names":false,"suffix":""},{"dropping-particle":"","family":"Amzallag","given":"Edouard","non-dropping-particle":"","parse-names":false,"suffix":""},{"dropping-particle":"","family":"Aubry","given":"Regis","non-dropping-particle":"","parse-names":false,"suffix":""}],"container-title":"Palliative Medicine","id":"ITEM-2","issue":"1","issued":{"date-parts":[["2018"]]},"page":"6-16","title":"Prevalence and characteristics of prisoners requiring end-of-life care: A prospective national survey","type":"article-journal","volume":"32"},"uris":["http://www.mendeley.com/documents/?uuid=8f4c867f-7edd-3490-916e-b5b50ff21597"]},{"id":"ITEM-3","itemData":{"author":[{"dropping-particle":"","family":"Mitchell","given":"Andreas","non-dropping-particle":"","parse-names":false,"suffix":""},{"dropping-particle":"","family":"Williams","given":"Brie","non-dropping-particle":"","parse-names":false,"suffix":""}],"container-title":"AMA Journal of Ethics","id":"ITEM-3","issue":"9","issued":{"date-parts":[["2017"]]},"page":"854-861","title":"Compassionate release policy reform: Physicians as advocates for human dignity","type":"article-journal","volume":"19"},"uris":["http://www.mendeley.com/documents/?uuid=8833ed3b-f706-4dcb-ac71-a11c2f9c5adf"]},{"id":"ITEM-4","itemData":{"DOI":"10.1016/j.jpainsymman.2018.12.335","ISSN":"08853924","author":[{"dropping-particle":"","family":"Kanbergs","given":"Alexa","non-dropping-particle":"","parse-names":false,"suffix":""},{"dropping-particle":"","family":"Ahalt","given":"Cyrus","non-dropping-particle":"","parse-names":false,"suffix":""},{"dropping-particle":"","family":"Cenzer","given":"Irena Stijacic","non-dropping-particle":"","parse-names":false,"suffix":""},{"dropping-particle":"","family":"Morrison","given":"R. Sean","non-dropping-particle":"","parse-names":false,"suffix":""},{"dropping-particle":"","family":"Williams","given":"Brie A.","non-dropping-particle":"","parse-names":false,"suffix":""}],"container-title":"Journal of Pain and Symptom Management","id":"ITEM-4","issue":"4","issued":{"date-parts":[["2019"]]},"page":"809-815","title":"“No one wants to die alone”: Incarcerated patients’ knowledge and attitudes about early medical release","type":"article-journal","volume":"57"},"uris":["http://www.mendeley.com/documents/?uuid=7b7c75c0-bf37-31b1-b98d-648227122eee"]}],"mendeley":{"formattedCitation":"(307,325–327)","plainTextFormattedCitation":"(307,325–327)","previouslyFormattedCitation":"(306,324–326)"},"properties":{"noteIndex":0},"schema":"https://github.com/citation-style-language/schema/raw/master/csl-citation.json"}</w:instrText>
      </w:r>
      <w:r w:rsidRPr="004C4B36">
        <w:rPr>
          <w:lang w:eastAsia="en-AU"/>
        </w:rPr>
        <w:fldChar w:fldCharType="separate"/>
      </w:r>
      <w:r w:rsidR="009B5897" w:rsidRPr="004C4B36">
        <w:rPr>
          <w:lang w:eastAsia="en-AU"/>
        </w:rPr>
        <w:t>(307,325–327)</w:t>
      </w:r>
      <w:r w:rsidRPr="004C4B36">
        <w:rPr>
          <w:lang w:eastAsia="en-AU"/>
        </w:rPr>
        <w:fldChar w:fldCharType="end"/>
      </w:r>
      <w:r w:rsidRPr="004C4B36">
        <w:rPr>
          <w:lang w:eastAsia="en-AU"/>
        </w:rPr>
        <w:t>.</w:t>
      </w:r>
      <w:r w:rsidR="00CA2674" w:rsidRPr="004C4B36">
        <w:rPr>
          <w:lang w:eastAsia="en-AU"/>
        </w:rPr>
        <w:t xml:space="preserve"> </w:t>
      </w:r>
      <w:proofErr w:type="gramStart"/>
      <w:r w:rsidRPr="004C4B36">
        <w:rPr>
          <w:lang w:eastAsia="en-AU"/>
        </w:rPr>
        <w:t>Many</w:t>
      </w:r>
      <w:proofErr w:type="gramEnd"/>
      <w:r w:rsidRPr="004C4B36">
        <w:rPr>
          <w:lang w:eastAsia="en-AU"/>
        </w:rPr>
        <w:t xml:space="preserve"> prisoners are deemed ineligible, often due to the nature of their offence (i.e. sex/violent offences).</w:t>
      </w:r>
      <w:r w:rsidR="00CA2674" w:rsidRPr="004C4B36">
        <w:rPr>
          <w:lang w:eastAsia="en-AU"/>
        </w:rPr>
        <w:t xml:space="preserve"> </w:t>
      </w:r>
      <w:r w:rsidRPr="004C4B36">
        <w:rPr>
          <w:lang w:eastAsia="en-AU"/>
        </w:rPr>
        <w:t xml:space="preserve">Others who are eligible for compassionate/medical release do not go on to submit a request </w:t>
      </w:r>
      <w:r w:rsidRPr="004C4B36">
        <w:rPr>
          <w:lang w:eastAsia="en-AU"/>
        </w:rPr>
        <w:fldChar w:fldCharType="begin" w:fldLock="1"/>
      </w:r>
      <w:r w:rsidR="009B5897" w:rsidRPr="004C4B36">
        <w:rPr>
          <w:lang w:eastAsia="en-AU"/>
        </w:rPr>
        <w:instrText>ADDIN CSL_CITATION {"citationItems":[{"id":"ITEM-1","itemData":{"DOI":"10.1177/0269216317721816","ISBN":"1477-030X(Electronic),0269-2163(Print)","ISSN":"1477030X","PMID":"28786339","abstract":"Background: Ensuring adequate end-of-life care for prisoners is a critical issue. In France, data investigating the impact of laws allowing release of seriously ill prisoners are lacking. Aim: To assess the number and characteristics of prisoners requiring palliative care in French prisons. Design: A prospective, national survey collecting data over a 3-month period. Setting/participants: All healthcare units (n = 190) providing care for prisoners in France. The prison population was 66,698 during the study period. Data collection concerned prisoners requiring end-of-life care, that is, with serious, advanced, progressive, or terminal illness and life expectancy n = 50) was twice as high as the expected age- and sex-standardized number based on the general population and similar to the expected number among persons 10 years older in the free community. In all, 41 of 44 (93%) of identified ill prisoners were eligible for temporary or permanent compassionate release, according to their practitioner. Only 33 of 48 (68%) of ill prisoners requested suspension or reduction in their sentence on medical grounds; half (16/33) received a positive answer. Conclusion: The proportion of prisoners requiring palliative care is higher than expected in the general population. The general frailty and co-existing conditions of prisoners before incarceration and the acceleration of these phenomena in prison could explain this increase in end-of-life situations among prisoners. (PsycINFO Database Record (c) 2018 APA, all rights reserved)","author":[{"dropping-particle":"","family":"Pazart","given":"Lionel","non-dropping-particle":"","parse-names":false,"suffix":""},{"dropping-particle":"","family":"Godard-Marceau","given":"Aurélie","non-dropping-particle":"","parse-names":false,"suffix":""},{"dropping-particle":"","family":"Chassagne","given":"Aline","non-dropping-particle":"","parse-names":false,"suffix":""},{"dropping-particle":"","family":"Vivot-Pugin","given":"Aurore","non-dropping-particle":"","parse-names":false,"suffix":""},{"dropping-particle":"","family":"Cretin","given":"Elodie","non-dropping-particle":"","parse-names":false,"suffix":""},{"dropping-particle":"","family":"Amzallag","given":"Edouard","non-dropping-particle":"","parse-names":false,"suffix":""},{"dropping-particle":"","family":"Aubry","given":"Regis","non-dropping-particle":"","parse-names":false,"suffix":""}],"container-title":"Palliative Medicine","id":"ITEM-1","issue":"1","issued":{"date-parts":[["2018"]]},"page":"6-16","title":"Prevalence and characteristics of prisoners requiring end-of-life care: A prospective national survey","type":"article-journal","volume":"32"},"uris":["http://www.mendeley.com/documents/?uuid=8f4c867f-7edd-3490-916e-b5b50ff21597"]},{"id":"ITEM-2","itemData":{"author":[{"dropping-particle":"","family":"Inspector of Custodial Services","given":"","non-dropping-particle":"","parse-names":false,"suffix":""}],"id":"ITEM-2","issued":{"date-parts":[["2015"]]},"publisher":"State of New South Wales through Inspector of Custodial Services, Department of Justice","publisher-place":"Sydney","title":"Old and inside: Managing aged offenders in custody","type":"book"},"uris":["http://www.mendeley.com/documents/?uuid=60992b06-64ce-454d-8f1b-98136ef143a1"]}],"mendeley":{"formattedCitation":"(307,328)","plainTextFormattedCitation":"(307,328)","previouslyFormattedCitation":"(306,327)"},"properties":{"noteIndex":0},"schema":"https://github.com/citation-style-language/schema/raw/master/csl-citation.json"}</w:instrText>
      </w:r>
      <w:r w:rsidRPr="004C4B36">
        <w:rPr>
          <w:lang w:eastAsia="en-AU"/>
        </w:rPr>
        <w:fldChar w:fldCharType="separate"/>
      </w:r>
      <w:r w:rsidR="009B5897" w:rsidRPr="004C4B36">
        <w:rPr>
          <w:lang w:eastAsia="en-AU"/>
        </w:rPr>
        <w:t>(307,328)</w:t>
      </w:r>
      <w:r w:rsidRPr="004C4B36">
        <w:rPr>
          <w:lang w:eastAsia="en-AU"/>
        </w:rPr>
        <w:fldChar w:fldCharType="end"/>
      </w:r>
      <w:r w:rsidRPr="004C4B36">
        <w:rPr>
          <w:lang w:eastAsia="en-AU"/>
        </w:rPr>
        <w:t xml:space="preserve">, and many are not aware of </w:t>
      </w:r>
      <w:r w:rsidR="00BC14D9" w:rsidRPr="004C4B36">
        <w:rPr>
          <w:lang w:eastAsia="en-AU"/>
        </w:rPr>
        <w:t xml:space="preserve">relevant </w:t>
      </w:r>
      <w:r w:rsidRPr="004C4B36">
        <w:rPr>
          <w:lang w:eastAsia="en-AU"/>
        </w:rPr>
        <w:t xml:space="preserve">policies or how to apply </w:t>
      </w:r>
      <w:r w:rsidRPr="004C4B36">
        <w:rPr>
          <w:lang w:eastAsia="en-AU"/>
        </w:rPr>
        <w:fldChar w:fldCharType="begin" w:fldLock="1"/>
      </w:r>
      <w:r w:rsidR="009B5897" w:rsidRPr="004C4B36">
        <w:rPr>
          <w:lang w:eastAsia="en-AU"/>
        </w:rPr>
        <w:instrText>ADDIN CSL_CITATION {"citationItems":[{"id":"ITEM-1","itemData":{"DOI":"10.1016/j.jpainsymman.2018.12.335","ISSN":"08853924","author":[{"dropping-particle":"","family":"Kanbergs","given":"Alexa","non-dropping-particle":"","parse-names":false,"suffix":""},{"dropping-particle":"","family":"Ahalt","given":"Cyrus","non-dropping-particle":"","parse-names":false,"suffix":""},{"dropping-particle":"","family":"Cenzer","given":"Irena Stijacic","non-dropping-particle":"","parse-names":false,"suffix":""},{"dropping-particle":"","family":"Morrison","given":"R. Sean","non-dropping-particle":"","parse-names":false,"suffix":""},{"dropping-particle":"","family":"Williams","given":"Brie A.","non-dropping-particle":"","parse-names":false,"suffix":""}],"container-title":"Journal of Pain and Symptom Management","id":"ITEM-1","issue":"4","issued":{"date-parts":[["2019"]]},"page":"809-815","title":"“No one wants to die alone”: Incarcerated patients’ knowledge and attitudes about early medical release","type":"article-journal","volume":"57"},"uris":["http://www.mendeley.com/documents/?uuid=7b7c75c0-bf37-31b1-b98d-648227122eee"]}],"mendeley":{"formattedCitation":"(327)","plainTextFormattedCitation":"(327)","previouslyFormattedCitation":"(326)"},"properties":{"noteIndex":0},"schema":"https://github.com/citation-style-language/schema/raw/master/csl-citation.json"}</w:instrText>
      </w:r>
      <w:r w:rsidRPr="004C4B36">
        <w:rPr>
          <w:lang w:eastAsia="en-AU"/>
        </w:rPr>
        <w:fldChar w:fldCharType="separate"/>
      </w:r>
      <w:r w:rsidR="009B5897" w:rsidRPr="004C4B36">
        <w:rPr>
          <w:lang w:eastAsia="en-AU"/>
        </w:rPr>
        <w:t>(327)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Other stru</w:t>
      </w:r>
      <w:r w:rsidR="00BC14D9" w:rsidRPr="004C4B36">
        <w:rPr>
          <w:lang w:eastAsia="en-AU"/>
        </w:rPr>
        <w:t>ctural and organisation-</w:t>
      </w:r>
      <w:r w:rsidRPr="004C4B36">
        <w:rPr>
          <w:lang w:eastAsia="en-AU"/>
        </w:rPr>
        <w:t xml:space="preserve">level barriers reported by an Australian study include restrictions on the provision and place of care (limited access to palliative care unit), suitability/adequacy of pain management, and late recognition of dying </w:t>
      </w:r>
      <w:r w:rsidRPr="004C4B36">
        <w:rPr>
          <w:lang w:eastAsia="en-AU"/>
        </w:rPr>
        <w:fldChar w:fldCharType="begin" w:fldLock="1"/>
      </w:r>
      <w:r w:rsidR="009B5897" w:rsidRPr="004C4B36">
        <w:rPr>
          <w:lang w:eastAsia="en-AU"/>
        </w:rPr>
        <w:instrText>ADDIN CSL_CITATION {"citationItems":[{"id":"ITEM-1","itemData":{"DOI":"10.1016/j.jpainsymman.2018.10.189","ISSN":"08853924","author":[{"dropping-particle":"","family":"Panozzo","given":"Stacey","non-dropping-particle":"","parse-names":false,"suffix":""},{"dropping-particle":"","family":"Philip","given":"Jennifer","non-dropping-particle":"","parse-names":false,"suffix":""},{"dropping-particle":"","family":"Bryan","given":"Tamsin","non-dropping-particle":"","parse-names":false,"suffix":""},{"dropping-particle":"","family":"Lethborg","given":"Carrie","non-dropping-particle":"","parse-names":false,"suffix":""}],"container-title":"Journal of Pain and Symptom Management","id":"ITEM-1","issue":"6","issued":{"date-parts":[["2018"]]},"page":"e66-e67","publisher":"Elsevier Inc","title":"Insights into end-of-life care provision for hospitalised patient groups experiencing vulnerability","type":"article-journal","volume":"56"},"uris":["http://www.mendeley.com/documents/?uuid=6fd0db79-99b7-4991-a1ed-1e784bfba2bb"]}],"mendeley":{"formattedCitation":"(329)","plainTextFormattedCitation":"(329)","previouslyFormattedCitation":"(328)"},"properties":{"noteIndex":0},"schema":"https://github.com/citation-style-language/schema/raw/master/csl-citation.json"}</w:instrText>
      </w:r>
      <w:r w:rsidRPr="004C4B36">
        <w:rPr>
          <w:lang w:eastAsia="en-AU"/>
        </w:rPr>
        <w:fldChar w:fldCharType="separate"/>
      </w:r>
      <w:r w:rsidR="009B5897" w:rsidRPr="004C4B36">
        <w:rPr>
          <w:lang w:eastAsia="en-AU"/>
        </w:rPr>
        <w:t>(329)</w:t>
      </w:r>
      <w:r w:rsidRPr="004C4B36">
        <w:rPr>
          <w:lang w:eastAsia="en-AU"/>
        </w:rPr>
        <w:fldChar w:fldCharType="end"/>
      </w:r>
      <w:r w:rsidRPr="004C4B36">
        <w:rPr>
          <w:lang w:eastAsia="en-AU"/>
        </w:rPr>
        <w:t>.</w:t>
      </w:r>
      <w:r w:rsidR="00CA2674" w:rsidRPr="004C4B36">
        <w:rPr>
          <w:lang w:eastAsia="en-AU"/>
        </w:rPr>
        <w:t xml:space="preserve"> </w:t>
      </w:r>
    </w:p>
    <w:p w14:paraId="50FBB26A" w14:textId="77777777" w:rsidR="00183361" w:rsidRPr="004C4B36" w:rsidRDefault="00183361" w:rsidP="00584362">
      <w:pPr>
        <w:pStyle w:val="Heading3"/>
        <w:numPr>
          <w:ilvl w:val="0"/>
          <w:numId w:val="0"/>
        </w:numPr>
        <w:rPr>
          <w:noProof w:val="0"/>
          <w:lang w:val="en-GB"/>
        </w:rPr>
      </w:pPr>
      <w:r w:rsidRPr="004C4B36">
        <w:rPr>
          <w:noProof w:val="0"/>
          <w:lang w:val="en-GB"/>
        </w:rPr>
        <w:t xml:space="preserve">Enablers of access to palliative care </w:t>
      </w:r>
    </w:p>
    <w:p w14:paraId="62F860F3" w14:textId="780FB189" w:rsidR="00183361" w:rsidRPr="004C4B36" w:rsidRDefault="00183361" w:rsidP="00183361">
      <w:pPr>
        <w:pStyle w:val="Paragraph"/>
      </w:pPr>
      <w:r w:rsidRPr="004C4B36">
        <w:t xml:space="preserve">Key enablers of access to palliative care for incarcerated populations identified in the </w:t>
      </w:r>
      <w:proofErr w:type="gramStart"/>
      <w:r w:rsidRPr="004C4B36">
        <w:t>predominantly US-based</w:t>
      </w:r>
      <w:proofErr w:type="gramEnd"/>
      <w:r w:rsidRPr="004C4B36">
        <w:t xml:space="preserve"> literature included the development of prison hospice programs, the involvement of prisoners as palliative care volunteers, attitudes of staff and partnerships formed with health providers.</w:t>
      </w:r>
      <w:r w:rsidR="00CA2674" w:rsidRPr="004C4B36">
        <w:t xml:space="preserve"> </w:t>
      </w:r>
      <w:r w:rsidRPr="004C4B36">
        <w:t>In addition, a review of prison healthcare models (primarily from the US) provided some insights into the types and level</w:t>
      </w:r>
      <w:r w:rsidR="00BC14D9" w:rsidRPr="004C4B36">
        <w:t>s</w:t>
      </w:r>
      <w:r w:rsidRPr="004C4B36">
        <w:t xml:space="preserve"> of palliative care available in the prison setting</w:t>
      </w:r>
      <w:r w:rsidR="00BC14D9" w:rsidRPr="004C4B36">
        <w:t>,</w:t>
      </w:r>
      <w:r w:rsidRPr="004C4B36">
        <w:t xml:space="preserve"> including hospice care </w:t>
      </w:r>
      <w:r w:rsidRPr="004C4B36">
        <w:fldChar w:fldCharType="begin" w:fldLock="1"/>
      </w:r>
      <w:r w:rsidR="009B5897" w:rsidRPr="004C4B36">
        <w:instrText>ADDIN CSL_CITATION {"citationItems":[{"id":"ITEM-1","itemData":{"author":[{"dropping-particle":"","family":"Redemske","given":"David","non-dropping-particle":"","parse-names":false,"suffix":""}],"id":"ITEM-1","issued":{"date-parts":[["2018"]]},"publisher":"HDR","title":"Providing healthcare in the prison environment","type":"book"},"uris":["http://www.mendeley.com/documents/?uuid=aca2b3af-2660-4e44-9386-98057ec617bb"]}],"mendeley":{"formattedCitation":"(330)","plainTextFormattedCitation":"(330)","previouslyFormattedCitation":"(329)"},"properties":{"noteIndex":0},"schema":"https://github.com/citation-style-language/schema/raw/master/csl-citation.json"}</w:instrText>
      </w:r>
      <w:r w:rsidRPr="004C4B36">
        <w:fldChar w:fldCharType="separate"/>
      </w:r>
      <w:r w:rsidR="009B5897" w:rsidRPr="004C4B36">
        <w:t>(330)</w:t>
      </w:r>
      <w:r w:rsidRPr="004C4B36">
        <w:fldChar w:fldCharType="end"/>
      </w:r>
      <w:r w:rsidRPr="004C4B36">
        <w:t>.</w:t>
      </w:r>
    </w:p>
    <w:p w14:paraId="6DAC3F50" w14:textId="6B53292D" w:rsidR="00183361" w:rsidRPr="004C4B36" w:rsidRDefault="00183361" w:rsidP="00183361">
      <w:pPr>
        <w:pStyle w:val="Paragraph"/>
      </w:pPr>
      <w:r w:rsidRPr="004C4B36">
        <w:t xml:space="preserve">A number of agencies have developed guidelines and recommendations regarding </w:t>
      </w:r>
      <w:r w:rsidRPr="004C4B36">
        <w:lastRenderedPageBreak/>
        <w:t xml:space="preserve">the provision of palliative and end-of-life care in correctional settings </w:t>
      </w:r>
      <w:r w:rsidRPr="004C4B36">
        <w:fldChar w:fldCharType="begin" w:fldLock="1"/>
      </w:r>
      <w:r w:rsidR="009B5897" w:rsidRPr="004C4B36">
        <w:instrText>ADDIN CSL_CITATION {"citationItems":[{"id":"ITEM-1","itemData":{"DOI":"10.1017/cbo9780511753350.013","author":[{"dropping-particle":"","family":"Baidawi","given":"Susan","non-dropping-particle":"","parse-names":false,"suffix":""}],"id":"ITEM-1","issued":{"date-parts":[["2015"]]},"publisher":"An Evidence Check rapid review brokered by the Sax Institute for the Justice Health and Forensic Mental Health Network","title":"Managing the health of an ageing prison population: A review of the challenges to be addressed by effective models of care","type":"book"},"uris":["http://www.mendeley.com/documents/?uuid=4008c8c8-474f-4016-b8cd-db91e5de4551"]}],"mendeley":{"formattedCitation":"(299)","plainTextFormattedCitation":"(299)","previouslyFormattedCitation":"(298)"},"properties":{"noteIndex":0},"schema":"https://github.com/citation-style-language/schema/raw/master/csl-citation.json"}</w:instrText>
      </w:r>
      <w:r w:rsidRPr="004C4B36">
        <w:fldChar w:fldCharType="separate"/>
      </w:r>
      <w:r w:rsidR="009B5897" w:rsidRPr="004C4B36">
        <w:t>(299)</w:t>
      </w:r>
      <w:r w:rsidRPr="004C4B36">
        <w:fldChar w:fldCharType="end"/>
      </w:r>
      <w:r w:rsidRPr="004C4B36">
        <w:t>.</w:t>
      </w:r>
    </w:p>
    <w:p w14:paraId="0405D5A1" w14:textId="77777777" w:rsidR="00183361" w:rsidRPr="004C4B36" w:rsidRDefault="00183361" w:rsidP="00584362">
      <w:pPr>
        <w:pStyle w:val="Heading4"/>
        <w:rPr>
          <w:noProof w:val="0"/>
          <w:lang w:val="en-GB"/>
        </w:rPr>
      </w:pPr>
      <w:r w:rsidRPr="004C4B36">
        <w:rPr>
          <w:noProof w:val="0"/>
          <w:lang w:val="en-GB"/>
        </w:rPr>
        <w:t>Prison hospice programs</w:t>
      </w:r>
    </w:p>
    <w:p w14:paraId="6EE134D0" w14:textId="39295679" w:rsidR="00183361" w:rsidRPr="004C4B36" w:rsidRDefault="00183361" w:rsidP="00183361">
      <w:pPr>
        <w:pStyle w:val="Paragraph"/>
        <w:keepNext/>
      </w:pPr>
      <w:r w:rsidRPr="004C4B36">
        <w:rPr>
          <w:rStyle w:val="Bold"/>
        </w:rPr>
        <w:t>Prison hospice programs</w:t>
      </w:r>
      <w:r w:rsidRPr="004C4B36">
        <w:t xml:space="preserve"> began to emerge in the US in the late </w:t>
      </w:r>
      <w:r w:rsidR="002216CE" w:rsidRPr="004C4B36">
        <w:t>1990s</w:t>
      </w:r>
      <w:r w:rsidRPr="004C4B36">
        <w:t xml:space="preserve">, with Louisiana State Penitentiary opening the first program delivering palliative care to prisoners at the end-of-life stage in 1998 </w:t>
      </w:r>
      <w:r w:rsidRPr="004C4B36">
        <w:fldChar w:fldCharType="begin" w:fldLock="1"/>
      </w:r>
      <w:r w:rsidR="009B5897" w:rsidRPr="004C4B36">
        <w:instrText>ADDIN CSL_CITATION {"citationItems":[{"id":"ITEM-1","itemData":{"DOI":"10.1089/109662102760269797","ISBN":"1096-6218 (Print)\\r1557-7740 (Linking)","ISSN":"1096-6218","PMID":"12243680","abstract":"Louisiana State Penitentiary (Angola) has a large population of aging men serving long sentences with little hope of reprieve. Eighty-five percent of the 5108 inmates currently incarcerated at Angola are expected to die there. The prison, in partnership with University Hospital Community Hospice in New Orleans, has created a program that meets criteria set by the National Hospice and Palliative Care Organization for community hospice programs. The hospice was developed and services are delivered without additional cost to the prison. Consultation, training and support have been provided by the community hospice. Care is provided within the prison infirmary, by prison staff and inmate volunteers.","author":[{"dropping-particle":"","family":"Evans","given":"Carol","non-dropping-particle":"","parse-names":false,"suffix":""},{"dropping-particle":"","family":"Herzog","given":"Ronda","non-dropping-particle":"","parse-names":false,"suffix":""},{"dropping-particle":"","family":"Tillman","given":"Tanya","non-dropping-particle":"","parse-names":false,"suffix":""}],"container-title":"Journal of Palliative Medicine","id":"ITEM-1","issue":"4","issued":{"date-parts":[["2002"]]},"page":"553-8","publisher":"Mary Ann Liebert, Inc.","title":"The Louisiana State Penitentiary: Angola prison hospice","type":"article-journal","volume":"5"},"uris":["http://www.mendeley.com/documents/?uuid=99c5ebe8-09dc-3394-a979-7923ea43e779"]}],"mendeley":{"formattedCitation":"(331)","plainTextFormattedCitation":"(331)","previouslyFormattedCitation":"(330)"},"properties":{"noteIndex":0},"schema":"https://github.com/citation-style-language/schema/raw/master/csl-citation.json"}</w:instrText>
      </w:r>
      <w:r w:rsidRPr="004C4B36">
        <w:fldChar w:fldCharType="separate"/>
      </w:r>
      <w:r w:rsidR="009B5897" w:rsidRPr="004C4B36">
        <w:t>(331)</w:t>
      </w:r>
      <w:r w:rsidRPr="004C4B36">
        <w:fldChar w:fldCharType="end"/>
      </w:r>
      <w:r w:rsidRPr="004C4B36">
        <w:t>.</w:t>
      </w:r>
      <w:r w:rsidR="00CA2674" w:rsidRPr="004C4B36">
        <w:t xml:space="preserve"> </w:t>
      </w:r>
      <w:r w:rsidRPr="004C4B36">
        <w:t xml:space="preserve">Concurrent work through the Guiding Responsive Actions in Corrections at End of Life (GRACE) project provided much-needed momentum in developing prison hospice programs </w:t>
      </w:r>
      <w:r w:rsidRPr="004C4B36">
        <w:fldChar w:fldCharType="begin" w:fldLock="1"/>
      </w:r>
      <w:r w:rsidR="009B5897" w:rsidRPr="004C4B36">
        <w:instrText>ADDIN CSL_CITATION {"citationItems":[{"id":"ITEM-1","itemData":{"DOI":"10.1089/109662104773709549","ISBN":"1096-6218 (Print)\\r1557-7740 (Linking)","ISSN":"1096-6218","PMID":"15130219","abstract":"The GRACE (Guiding Responsive Action in Corrections at End of Life) Project promotes the development of end-of-life (EOL) care programs in correctional settings. Managers of pioneer programs were interviewed and worked together with correctional and community professionals in the planning. The project established a resource center, developed and published standards and a handbook, and produced journal articles. Four sites with pionieering programs have undertaken demonstration projects to show how program enhancements could be designed, implemented, monitored, and evaluated. Early data suggest that both frontline staff and supporting organizations have crucial roles to play in sustaining present momentum. When representatives from diverse areas of expertise worked togehter on this project, innovations emerged that help point the way for future institutional change.","author":[{"dropping-particle":"","family":"Ratcliff","given":"Margaret","non-dropping-particle":"","parse-names":false,"suffix":""},{"dropping-particle":"","family":"Craig","given":"Elizabeth L.","non-dropping-particle":"","parse-names":false,"suffix":""}],"container-title":"Journal of Palliative Medicine","id":"ITEM-1","issue":"2","issued":{"date-parts":[["2004"]]},"page":"373-379","publisher":"Mary Ann Liebert, Inc.","title":"The GRACE project: Guiding end-of-life care in corrections 1998-2001","type":"article-journal","volume":"7"},"uris":["http://www.mendeley.com/documents/?uuid=7179fc19-bdcd-394f-aa57-ce50c18b1199"]}],"mendeley":{"formattedCitation":"(332)","plainTextFormattedCitation":"(332)","previouslyFormattedCitation":"(331)"},"properties":{"noteIndex":0},"schema":"https://github.com/citation-style-language/schema/raw/master/csl-citation.json"}</w:instrText>
      </w:r>
      <w:r w:rsidRPr="004C4B36">
        <w:fldChar w:fldCharType="separate"/>
      </w:r>
      <w:r w:rsidR="009B5897" w:rsidRPr="004C4B36">
        <w:t>(332)</w:t>
      </w:r>
      <w:r w:rsidRPr="004C4B36">
        <w:fldChar w:fldCharType="end"/>
      </w:r>
      <w:r w:rsidRPr="004C4B36">
        <w:t>.</w:t>
      </w:r>
      <w:r w:rsidR="00CA2674" w:rsidRPr="004C4B36">
        <w:t xml:space="preserve"> </w:t>
      </w:r>
      <w:r w:rsidRPr="004C4B36">
        <w:t xml:space="preserve">Lum (2004) made several recommendations for the development of hospice programs in New Zealand, many of which tackle the aforementioned barriers to accessing quality palliative care for incarcerated populations </w:t>
      </w:r>
      <w:r w:rsidRPr="004C4B36">
        <w:fldChar w:fldCharType="begin" w:fldLock="1"/>
      </w:r>
      <w:r w:rsidR="009B5897" w:rsidRPr="004C4B36">
        <w:instrText>ADDIN CSL_CITATION {"citationItems":[{"id":"ITEM-1","itemData":{"DOI":"10.1080/J354v17n03_19","ISBN":"1536-0288","ISSN":"15360539","PMID":"15022957","abstract":"The provision of palliative care for convicted criminals ignites debate about morality and equality. The New Zealand prison population includes a higher proportion of smokers, Maori (native New Zealanders), and intravenous drug users than is found in the general community; prisoners as a group are therefore at greater risk of developing a terminal illness. The sparse literature mostly originates from America, which necessitates consideration of the relevance to corrections systems in other societies. This paper examines some of the issues surrounding the provision of palliative care for prisoners in the New Zealand correction system. These issues may challenge some of the basic principles on which modern hospice care has been developed.","author":[{"dropping-particle":"","family":"Lum","given":"Kerryn L.","non-dropping-particle":"","parse-names":false,"suffix":""}],"container-title":"Journal of Pain and Palliative Care Pharmacotherapy","id":"ITEM-1","issue":"3-4","issued":{"date-parts":[["2003"]]},"page":"131-138","publisher":"Taylor &amp; Francis","title":"Palliative care behind bars: The New Zealand prison hospice experience","type":"article-journal","volume":"17"},"locator":"137","uris":["http://www.mendeley.com/documents/?uuid=63700ba9-a191-34cc-ade8-9ced5ef2ce9e"]}],"mendeley":{"formattedCitation":"(321)","plainTextFormattedCitation":"(321)","previouslyFormattedCitation":"(320)"},"properties":{"noteIndex":0},"schema":"https://github.com/citation-style-language/schema/raw/master/csl-citation.json"}</w:instrText>
      </w:r>
      <w:r w:rsidRPr="004C4B36">
        <w:fldChar w:fldCharType="separate"/>
      </w:r>
      <w:r w:rsidR="009B5897" w:rsidRPr="004C4B36">
        <w:t>(321)</w:t>
      </w:r>
      <w:r w:rsidRPr="004C4B36">
        <w:fldChar w:fldCharType="end"/>
      </w:r>
      <w:r w:rsidRPr="004C4B36">
        <w:t>.</w:t>
      </w:r>
      <w:r w:rsidR="00CA2674" w:rsidRPr="004C4B36">
        <w:t xml:space="preserve"> </w:t>
      </w:r>
      <w:r w:rsidRPr="004C4B36">
        <w:t>These recommendations are detailed in</w:t>
      </w:r>
      <w:r w:rsidR="00A721FF" w:rsidRPr="004C4B36">
        <w:t xml:space="preserve"> the</w:t>
      </w:r>
      <w:r w:rsidR="00BC14D9" w:rsidRPr="004C4B36">
        <w:t xml:space="preserve"> box to the right</w:t>
      </w:r>
      <w:r w:rsidRPr="004C4B36">
        <w:t>.</w:t>
      </w:r>
    </w:p>
    <w:p w14:paraId="444E0DB9" w14:textId="7D648828" w:rsidR="00BC14D9" w:rsidRPr="004C4B36" w:rsidRDefault="00BC14D9" w:rsidP="00183361">
      <w:pPr>
        <w:pStyle w:val="Paragraph"/>
        <w:keepNext/>
      </w:pPr>
      <w:r w:rsidRPr="004C4B36">
        <w:t xml:space="preserve">A key and defining characteristic of the emergence of prison hospice programs in the US was the engagement of </w:t>
      </w:r>
      <w:r w:rsidRPr="004C4B36">
        <w:rPr>
          <w:rStyle w:val="Bold"/>
        </w:rPr>
        <w:t>prisoners as peer supporters</w:t>
      </w:r>
      <w:r w:rsidRPr="004C4B36">
        <w:t xml:space="preserve"> for those at end-of-life. The roles incarcerated volunteers engage in vary from prison to prison, but primarily involve providing support to hospice staff and emotional, non-clinical support to those prisoners at the end-of-life </w:t>
      </w:r>
      <w:r w:rsidRPr="004C4B36">
        <w:fldChar w:fldCharType="begin" w:fldLock="1"/>
      </w:r>
      <w:r w:rsidR="009B5897" w:rsidRPr="004C4B36">
        <w:instrText>ADDIN CSL_CITATION {"citationItems":[{"id":"ITEM-1","itemData":{"DOI":"10.1177/104990910302000411","ISBN":"1049-9091","ISSN":"1049-9091; 1049-9091","PMID":"12911074","abstract":"In recent years, tougher sentencing laws have resulted in larger numbers of elder prison inmates and, consequently, more deaths occurring in prisons. In this context, the introduction of prison hospice programs takes on great significance. The purpose of this study is to identify the principle components and outcomes of prison hospice programs based on data gathered from semi-structured telephone interviews with prison hospice providers in state and federal correctional institutions and from other sources. The results suggest that there is a growing effort to provide palliative care to dying inmates across the country and that all of the existing pro -grams share common elements and similar structures. Major outcomes of prison hospice programs include cost-effectiveness, enhanced correction, and comfort care","author":[{"dropping-particle":"","family":"Yampolskaya","given":"Svetlana","non-dropping-particle":"","parse-names":false,"suffix":""},{"dropping-particle":"","family":"Winston","given":"Norma","non-dropping-particle":"","parse-names":false,"suffix":""}],"container-title":"American Journal of Hospice and Palliative Care","id":"ITEM-1","issue":"4","issued":{"date-parts":[["2003"]]},"page":"290-296","title":"Hospice care in prison: General principles and outcomes","type":"article-journal","volume":"20"},"uris":["http://www.mendeley.com/documents/?uuid=7afe78b7-e90d-3276-8b25-785a5a5c403b"]},{"id":"ITEM-2","itemData":{"DOI":"10.1097/JFN.0b013e31827a585c","ISBN":"1556-3693","ISSN":"15563693","PMID":"24158099","abstract":"The purpose of this study was to examine the values, beliefs, and perceptions of end-of-life (EOL) care held by inmates caring for peers approaching the end of their lives. The study is part of a broader participatory action research project to infuse enhanced EOL care into state prisons. Face-to-face interviews using a semistructured discussion guide were conducted with 17 male prisoners who were providing care for peers with advanced chronic illness and approaching end of life. Qualitative data were analyzed using content and thematic analyses. Key themes were getting involved, living the role, and transforming self through caring for others. As well, contextual features at the organizational, peer, and personal levels were identified, which either facilitated or impeded inmate caregiving. Provision of enhanced EOL care by inmate peers shows promise for improving prison community relations and morale, reducing suffering, and demonstrating care and compassion within the harsh prison environment. This study provides clear evidence that providing compassionate care for dying peers may result in transformative experiences for inmate caregivers. Implications for correctional nursing practice include providing training for inmate caregivers, including them in team meetings, and implementing grief support programs. Also, upholding nursing's code of ethics and watching for predatory behavior are critical.","author":[{"dropping-particle":"","family":"Loeb","given":"Susan J.","non-dropping-particle":"","parse-names":false,"suffix":""},{"dropping-particle":"","family":"Hollenbeak","given":"Christopher S.","non-dropping-particle":"","parse-names":false,"suffix":""},{"dropping-particle":"","family":"Penrod","given":"Janice","non-dropping-particle":"","parse-names":false,"suffix":""},{"dropping-particle":"","family":"Smith","given":"Carol A.","non-dropping-particle":"","parse-names":false,"suffix":""},{"dropping-particle":"","family":"Kitt-Lewis","given":"Erin","non-dropping-particle":"","parse-names":false,"suffix":""},{"dropping-particle":"","family":"Crouse","given":"Sarah B.","non-dropping-particle":"","parse-names":false,"suffix":""}],"container-title":"Journal of Forensic Nursing","id":"ITEM-2","issue":"1","issued":{"date-parts":[["2013"]]},"page":"35-44","publisher":"NIH Public Access","title":"Care and companionship in an isolating environment","type":"article-journal","volume":"9"},"uris":["http://www.mendeley.com/documents/?uuid=4277d5a9-3b1f-38e9-bbbb-87da09832470"]}],"mendeley":{"formattedCitation":"(309,333)","plainTextFormattedCitation":"(309,333)","previouslyFormattedCitation":"(308,332)"},"properties":{"noteIndex":0},"schema":"https://github.com/citation-style-language/schema/raw/master/csl-citation.json"}</w:instrText>
      </w:r>
      <w:r w:rsidRPr="004C4B36">
        <w:fldChar w:fldCharType="separate"/>
      </w:r>
      <w:r w:rsidR="009B5897" w:rsidRPr="004C4B36">
        <w:t>(309,333)</w:t>
      </w:r>
      <w:r w:rsidRPr="004C4B36">
        <w:fldChar w:fldCharType="end"/>
      </w:r>
      <w:r w:rsidRPr="004C4B36">
        <w:t>. The effect on the prison volunteers themselves was seen to be transformativ</w:t>
      </w:r>
      <w:r w:rsidR="00A62346" w:rsidRPr="004C4B36">
        <w:t>e, helping the incarcerated to ‘</w:t>
      </w:r>
      <w:r w:rsidRPr="004C4B36">
        <w:t xml:space="preserve">feel compassion and to </w:t>
      </w:r>
      <w:r w:rsidR="00A62346" w:rsidRPr="004C4B36">
        <w:t>consider the feelings of others’ (p. 402)</w:t>
      </w:r>
      <w:r w:rsidRPr="004C4B36">
        <w:t xml:space="preserve"> </w:t>
      </w:r>
      <w:r w:rsidR="00A62346" w:rsidRPr="004C4B36">
        <w:t>and providing ‘</w:t>
      </w:r>
      <w:r w:rsidRPr="004C4B36">
        <w:t>important opportunities to reflect on their own lives</w:t>
      </w:r>
      <w:r w:rsidR="00A62346" w:rsidRPr="004C4B36">
        <w:t>’ (p. 396)</w:t>
      </w:r>
      <w:r w:rsidRPr="004C4B36">
        <w:t>, with subsequent therapeutic benefits</w:t>
      </w:r>
      <w:r w:rsidR="00A62346" w:rsidRPr="004C4B36">
        <w:t xml:space="preserve"> </w:t>
      </w:r>
      <w:r w:rsidR="00A62346" w:rsidRPr="004C4B36">
        <w:fldChar w:fldCharType="begin" w:fldLock="1"/>
      </w:r>
      <w:r w:rsidR="009B5897" w:rsidRPr="004C4B36">
        <w:instrText>ADDIN CSL_CITATION {"citationItems":[{"id":"ITEM-1","itemData":{"DOI":"10.1177/0032885507306163","ISBN":"0032-8855","ISSN":"00328855","abstract":"The integration of prison hospice programs into the prison settings poses a unique organizational challenge. Generally, prisons adhere to strict functional boundaries and rigid chains of command in their operations and delivery of services. Yet hospice programs by their very nature involve interdisciplinary collaboration and coordination. Furthermore, hospice programs require the creation of more compassionate settings in which the end of life may occur, which challenges widely held beliefs that prisons must be stark and punitive and that prisoners must be treated with uniformity. Through interviews with prison hospice coordinators, this study explores the structure and operations of hospice programs, how well hospice programs are integrated within the larger prison community, and the impact that prison hospice programs have on the prison environment in general.","author":[{"dropping-particle":"","family":"Wright","given":"Kevin N.","non-dropping-particle":"","parse-names":false,"suffix":""},{"dropping-particle":"","family":"Bronstein","given":"Laura","non-dropping-particle":"","parse-names":false,"suffix":""}],"container-title":"The Prison Journal","id":"ITEM-1","issue":"4","issued":{"date-parts":[["2007"]]},"page":"391-407","publisher":"Sage PublicationsSage CA: Los Angeles, CA","title":"An organizational analysis of prison hospice","type":"article-journal","volume":"87"},"locator":"402-403","uris":["http://www.mendeley.com/documents/?uuid=ccef93b1-cef9-3fae-b5be-b614e52cb0df"]}],"mendeley":{"formattedCitation":"(313)","plainTextFormattedCitation":"(313)","previouslyFormattedCitation":"(312)"},"properties":{"noteIndex":0},"schema":"https://github.com/citation-style-language/schema/raw/master/csl-citation.json"}</w:instrText>
      </w:r>
      <w:r w:rsidR="00A62346" w:rsidRPr="004C4B36">
        <w:fldChar w:fldCharType="separate"/>
      </w:r>
      <w:r w:rsidR="009B5897" w:rsidRPr="004C4B36">
        <w:t>(313)</w:t>
      </w:r>
      <w:r w:rsidR="00A62346" w:rsidRPr="004C4B36">
        <w:fldChar w:fldCharType="end"/>
      </w:r>
      <w:r w:rsidRPr="004C4B36">
        <w:t xml:space="preserve">. </w:t>
      </w:r>
    </w:p>
    <w:p w14:paraId="29FFE22A" w14:textId="24B852EA" w:rsidR="00BC14D9" w:rsidRPr="004C4B36" w:rsidRDefault="00BC14D9" w:rsidP="00183361">
      <w:pPr>
        <w:pStyle w:val="Paragraph"/>
        <w:keepNext/>
      </w:pPr>
      <w:r w:rsidRPr="004C4B36">
        <w:t xml:space="preserve">Information regarding what motivated prisoners to volunteer in prison hospice programs was scarce, however Loeb et al. (2013) reported that a prisoner’s past experience with formal or informal caregiving prior to incarceration contributed to decisions to engage in volunteering roles in prison hospice environments </w:t>
      </w:r>
      <w:r w:rsidRPr="004C4B36">
        <w:fldChar w:fldCharType="begin" w:fldLock="1"/>
      </w:r>
      <w:r w:rsidR="009B5897" w:rsidRPr="004C4B36">
        <w:instrText>ADDIN CSL_CITATION {"citationItems":[{"id":"ITEM-1","itemData":{"DOI":"10.1097/JFN.0b013e31827a585c","ISBN":"1556-3693","ISSN":"15563693","PMID":"24158099","abstract":"The purpose of this study was to examine the values, beliefs, and perceptions of end-of-life (EOL) care held by inmates caring for peers approaching the end of their lives. The study is part of a broader participatory action research project to infuse enhanced EOL care into state prisons. Face-to-face interviews using a semistructured discussion guide were conducted with 17 male prisoners who were providing care for peers with advanced chronic illness and approaching end of life. Qualitative data were analyzed using content and thematic analyses. Key themes were getting involved, living the role, and transforming self through caring for others. As well, contextual features at the organizational, peer, and personal levels were identified, which either facilitated or impeded inmate caregiving. Provision of enhanced EOL care by inmate peers shows promise for improving prison community relations and morale, reducing suffering, and demonstrating care and compassion within the harsh prison environment. This study provides clear evidence that providing compassionate care for dying peers may result in transformative experiences for inmate caregivers. Implications for correctional nursing practice include providing training for inmate caregivers, including them in team meetings, and implementing grief support programs. Also, upholding nursing's code of ethics and watching for predatory behavior are critical.","author":[{"dropping-particle":"","family":"Loeb","given":"Susan J.","non-dropping-particle":"","parse-names":false,"suffix":""},{"dropping-particle":"","family":"Hollenbeak","given":"Christopher S.","non-dropping-particle":"","parse-names":false,"suffix":""},{"dropping-particle":"","family":"Penrod","given":"Janice","non-dropping-particle":"","parse-names":false,"suffix":""},{"dropping-particle":"","family":"Smith","given":"Carol A.","non-dropping-particle":"","parse-names":false,"suffix":""},{"dropping-particle":"","family":"Kitt-Lewis","given":"Erin","non-dropping-particle":"","parse-names":false,"suffix":""},{"dropping-particle":"","family":"Crouse","given":"Sarah B.","non-dropping-particle":"","parse-names":false,"suffix":""}],"container-title":"Journal of Forensic Nursing","id":"ITEM-1","issue":"1","issued":{"date-parts":[["2013"]]},"page":"35-44","publisher":"NIH Public Access","title":"Care and companionship in an isolating environment","type":"article-journal","volume":"9"},"uris":["http://www.mendeley.com/documents/?uuid=4277d5a9-3b1f-38e9-bbbb-87da09832470"]}],"mendeley":{"formattedCitation":"(333)","plainTextFormattedCitation":"(333)","previouslyFormattedCitation":"(332)"},"properties":{"noteIndex":0},"schema":"https://github.com/citation-style-language/schema/raw/master/csl-citation.json"}</w:instrText>
      </w:r>
      <w:r w:rsidRPr="004C4B36">
        <w:fldChar w:fldCharType="separate"/>
      </w:r>
      <w:r w:rsidR="009B5897" w:rsidRPr="004C4B36">
        <w:t>(333)</w:t>
      </w:r>
      <w:r w:rsidRPr="004C4B36">
        <w:fldChar w:fldCharType="end"/>
      </w:r>
      <w:r w:rsidRPr="004C4B36">
        <w:t xml:space="preserve">. It was </w:t>
      </w:r>
      <w:r w:rsidRPr="004C4B36">
        <w:t xml:space="preserve">also reported that prisoners commonly felt motivated to participate in a prison-based end-of-life program as a means to help others, give back/make amends, and to find meaning or purpose in life </w:t>
      </w:r>
      <w:r w:rsidRPr="004C4B36">
        <w:fldChar w:fldCharType="begin" w:fldLock="1"/>
      </w:r>
      <w:r w:rsidR="009B5897" w:rsidRPr="004C4B36">
        <w:instrText>ADDIN CSL_CITATION {"citationItems":[{"id":"ITEM-1","itemData":{"DOI":"10.1177/0269216318755624","ISBN":"9781424426959","ISSN":"1477030X","PMID":"29432706","abstract":"What is already known about the topic? • • Elderly inmates are the fastest growing incarcerated population. • • Providing healthcare for chronically ill and/or dying inmates poses challenges both within the correctional environment and upon release to community-based facilities. There is a lack of standardization of palliative care for people who are incarcerated and a lack of consensus about how to adapt hospice and palliative care philosophy to the correctional environment. Abstract Background: The age demographic of the incarcerated is quickly shifting from young to old. Correctional facilities are responsible for navigating inmate access to healthcare; currently, there is no standardization for access to end-of-life care. There is growing research support for prison-based end-of-life care programs that incorporate inmate peer caregivers as a way to meet the needs of the elderly and dying who are incarcerated. Aim: This project aims to (a) describe a prison-based end-of-life program utilizing inmate peer caregivers, (b) identify inmate-caregiver motivations for participation, and (c) analyze the role of building trust and meaningful relationships within the correctional end-of-life care setting. Design: A total of 22 semi-structured interviews were conducted with inmate-caregivers. Data were analyzed using Consensual Qualitative Research methodology. Setting/participants: All inmate-caregivers currently participating in the end-of-life peer care program at Briarcliff Correctional Facility were given the opportunity to participate. All participants were male, over the age of 18, and also incarcerated at Briarcliff Correctional Facility, a maximum security, state-level correctional facility. Results: In total, five over-arching and distinct domains emerged; this manuscript focuses on the following three: (a) program description, (b) motivation, and (c) connections with others. Conclusion: Findings suggest that inmate-caregivers believe they provide a unique and necessary adaptation to prison-based end-of-life care resulting in multilevel benefits. These additional perceived benefits go beyond a marginalized group gaining access to patient-centered end-of-life care and include potential inmate-caregiver rehabilitation, correctional medical staff feeling supported, and correctional facilities meeting end-of-life care mandates. Additional research is imperative to work toward greater standardization of and access to end-of-life care for the incarcerated.","author":[{"dropping-particle":"","family":"Depner","given":"Rachel M.","non-dropping-particle":"","parse-names":false,"suffix":""},{"dropping-particle":"","family":"Grant","given":"Pei C.","non-dropping-particle":"","parse-names":false,"suffix":""},{"dropping-particle":"","family":"Byrwa","given":"David J.","non-dropping-particle":"","parse-names":false,"suffix":""},{"dropping-particle":"","family":"Breier","given":"Jennifer M.","non-dropping-particle":"","parse-names":false,"suffix":""},{"dropping-particle":"","family":"Lodi-Smith","given":"Jennifer","non-dropping-particle":"","parse-names":false,"suffix":""},{"dropping-particle":"","family":"Luczkiewicz","given":"Debra L.","non-dropping-particle":"","parse-names":false,"suffix":""},{"dropping-particle":"","family":"Kerr","given":"Christopher W.","non-dropping-particle":"","parse-names":false,"suffix":""}],"container-title":"Palliative Medicine","id":"ITEM-1","issue":"5","issued":{"date-parts":[["2018"]]},"page":"969-79","title":"“People don’t understand what goes on in here”: A consensual qualitative research analysis of inmate-caregiver perspectives on prison-based end-of-life care","type":"article-journal","volume":"32"},"uris":["http://www.mendeley.com/documents/?uuid=bc750032-032b-3599-ba6a-3d2b59921c73"]}],"mendeley":{"formattedCitation":"(334)","plainTextFormattedCitation":"(334)","previouslyFormattedCitation":"(333)"},"properties":{"noteIndex":0},"schema":"https://github.com/citation-style-language/schema/raw/master/csl-citation.json"}</w:instrText>
      </w:r>
      <w:r w:rsidRPr="004C4B36">
        <w:fldChar w:fldCharType="separate"/>
      </w:r>
      <w:r w:rsidR="009B5897" w:rsidRPr="004C4B36">
        <w:t>(334)</w:t>
      </w:r>
      <w:r w:rsidRPr="004C4B36">
        <w:fldChar w:fldCharType="end"/>
      </w:r>
      <w:r w:rsidRPr="004C4B36">
        <w:t>.</w:t>
      </w:r>
    </w:p>
    <w:p w14:paraId="20812326" w14:textId="7581396A" w:rsidR="008A2CCF" w:rsidRPr="004C4B36" w:rsidRDefault="008B6123" w:rsidP="00BC14D9">
      <w:pPr>
        <w:pStyle w:val="Subhead"/>
        <w:rPr>
          <w:noProof w:val="0"/>
        </w:rPr>
      </w:pPr>
      <w:r w:rsidRPr="004C4B36">
        <w:rPr>
          <w:noProof w:val="0"/>
        </w:rPr>
        <mc:AlternateContent>
          <mc:Choice Requires="wps">
            <w:drawing>
              <wp:anchor distT="0" distB="0" distL="114300" distR="114300" simplePos="0" relativeHeight="251707904" behindDoc="1" locked="0" layoutInCell="1" allowOverlap="1" wp14:anchorId="2EBB1113" wp14:editId="57B790F7">
                <wp:simplePos x="0" y="0"/>
                <wp:positionH relativeFrom="column">
                  <wp:align>right</wp:align>
                </wp:positionH>
                <wp:positionV relativeFrom="paragraph">
                  <wp:posOffset>-4445</wp:posOffset>
                </wp:positionV>
                <wp:extent cx="2807970" cy="7615824"/>
                <wp:effectExtent l="0" t="0" r="0" b="444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7970" cy="761582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6B80A" id="Rectangle 39" o:spid="_x0000_s1026" style="position:absolute;margin-left:169.9pt;margin-top:-.35pt;width:221.1pt;height:599.65pt;z-index:-251608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" fillcolor="#e2f4ff [660]" stroked="f" strokeweight="2pt"/>
            </w:pict>
          </mc:Fallback>
        </mc:AlternateContent>
      </w:r>
      <w:r w:rsidR="008A2CCF" w:rsidRPr="004C4B36">
        <w:rPr>
          <w:noProof w:val="0"/>
        </w:rPr>
        <w:t>Recommendations for prison hospice programs</w:t>
      </w:r>
      <w:r w:rsidRPr="004C4B36">
        <w:rPr>
          <w:noProof w:val="0"/>
        </w:rPr>
        <w:t xml:space="preserve"> (New</w:t>
      </w:r>
      <w:bookmarkStart w:id="58" w:name="Prisonhospicerecs"/>
      <w:bookmarkEnd w:id="58"/>
      <w:r w:rsidRPr="004C4B36">
        <w:rPr>
          <w:noProof w:val="0"/>
        </w:rPr>
        <w:t xml:space="preserve"> Zealand)</w:t>
      </w:r>
      <w:r w:rsidRPr="004C4B36">
        <w:rPr>
          <w:noProof w:val="0"/>
        </w:rPr>
        <w:br/>
      </w:r>
    </w:p>
    <w:p w14:paraId="67C448ED" w14:textId="3FF8C121" w:rsidR="00373B75" w:rsidRPr="004C4B36" w:rsidRDefault="00373B75" w:rsidP="008B6123">
      <w:pPr>
        <w:pStyle w:val="TableBullet1"/>
      </w:pPr>
      <w:r w:rsidRPr="004C4B36">
        <w:t xml:space="preserve">Prison medical unit personnel will receive training in basic palliative care, and will </w:t>
      </w:r>
      <w:proofErr w:type="gramStart"/>
      <w:r w:rsidRPr="004C4B36">
        <w:t>liaise</w:t>
      </w:r>
      <w:proofErr w:type="gramEnd"/>
      <w:r w:rsidRPr="004C4B36">
        <w:t xml:space="preserve"> closely with existing community providers</w:t>
      </w:r>
    </w:p>
    <w:p w14:paraId="702E98AB" w14:textId="6D1C0665" w:rsidR="00373B75" w:rsidRPr="004C4B36" w:rsidRDefault="00373B75" w:rsidP="008B6123">
      <w:pPr>
        <w:pStyle w:val="TableBullet1"/>
      </w:pPr>
      <w:r w:rsidRPr="004C4B36">
        <w:t>An interdisciplinary team approach will be adopted, including medical, nursing, chaplaincy, and corrections staff as a minimum</w:t>
      </w:r>
    </w:p>
    <w:p w14:paraId="46A3B987" w14:textId="703EC8A1" w:rsidR="00373B75" w:rsidRPr="004C4B36" w:rsidRDefault="00373B75" w:rsidP="008B6123">
      <w:pPr>
        <w:pStyle w:val="TableBullet1"/>
      </w:pPr>
      <w:r w:rsidRPr="004C4B36">
        <w:t>Strategies will include effective symptom control, allowance for high drug tolerance where there has been previous drug abuse, and extreme care in the administration of drugs with abuse potential</w:t>
      </w:r>
    </w:p>
    <w:p w14:paraId="12114EFB" w14:textId="1B3DD379" w:rsidR="00373B75" w:rsidRPr="004C4B36" w:rsidRDefault="00373B75" w:rsidP="008B6123">
      <w:pPr>
        <w:pStyle w:val="TableBullet1"/>
      </w:pPr>
      <w:r w:rsidRPr="004C4B36">
        <w:t>Resuscitation policies will be reviewed when a terminal illness is diagnosed, and may be amended to ‘allow natural death’</w:t>
      </w:r>
    </w:p>
    <w:p w14:paraId="3D0FABFB" w14:textId="14266BE4" w:rsidR="00373B75" w:rsidRPr="004C4B36" w:rsidRDefault="00373B75" w:rsidP="008B6123">
      <w:pPr>
        <w:pStyle w:val="TableBullet1"/>
      </w:pPr>
      <w:r w:rsidRPr="004C4B36">
        <w:t>Visiting rules will maximize access by families, including significant others from both inside and outside the prison</w:t>
      </w:r>
    </w:p>
    <w:p w14:paraId="1D4589E3" w14:textId="141A01F2" w:rsidR="00373B75" w:rsidRPr="004C4B36" w:rsidRDefault="00373B75" w:rsidP="008B6123">
      <w:pPr>
        <w:pStyle w:val="TableBullet1"/>
      </w:pPr>
      <w:r w:rsidRPr="004C4B36">
        <w:t>Consideration may be given to training long-term inmate volunteers to assist with non-clinical aspects of care</w:t>
      </w:r>
    </w:p>
    <w:p w14:paraId="0FC78ACE" w14:textId="7DD75FB5" w:rsidR="00373B75" w:rsidRPr="004C4B36" w:rsidRDefault="00373B75" w:rsidP="008B6123">
      <w:pPr>
        <w:pStyle w:val="TableBullet1"/>
      </w:pPr>
      <w:r w:rsidRPr="004C4B36">
        <w:t xml:space="preserve">Where compassionate </w:t>
      </w:r>
      <w:proofErr w:type="gramStart"/>
      <w:r w:rsidRPr="004C4B36">
        <w:t>early release</w:t>
      </w:r>
      <w:proofErr w:type="gramEnd"/>
      <w:r w:rsidRPr="004C4B36">
        <w:t xml:space="preserve"> is a feasible option, this process will be streamlined to minimise delays. Some prisoners, for whom release is not an option, may elect to remai</w:t>
      </w:r>
      <w:r w:rsidR="00BC14D9" w:rsidRPr="004C4B36">
        <w:t>n in the place that has become ‘home</w:t>
      </w:r>
      <w:proofErr w:type="gramStart"/>
      <w:r w:rsidR="00BC14D9" w:rsidRPr="004C4B36">
        <w:t>’</w:t>
      </w:r>
      <w:r w:rsidRPr="004C4B36">
        <w:t>.</w:t>
      </w:r>
      <w:proofErr w:type="gramEnd"/>
    </w:p>
    <w:p w14:paraId="7524C34B" w14:textId="4A3EF6B9" w:rsidR="00373B75" w:rsidRPr="004C4B36" w:rsidRDefault="00373B75" w:rsidP="008B6123">
      <w:pPr>
        <w:pStyle w:val="TableBullet1"/>
      </w:pPr>
      <w:r w:rsidRPr="004C4B36">
        <w:t>The provision of bereavement care for custodial staff and other prisoners must be addressed; prison chaplains may be instrumental in this</w:t>
      </w:r>
      <w:r w:rsidR="008B6123" w:rsidRPr="004C4B36">
        <w:t xml:space="preserve"> </w:t>
      </w:r>
      <w:r w:rsidR="008B6123" w:rsidRPr="004C4B36">
        <w:fldChar w:fldCharType="begin" w:fldLock="1"/>
      </w:r>
      <w:r w:rsidR="009B5897" w:rsidRPr="004C4B36">
        <w:instrText>ADDIN CSL_CITATION {"citationItems":[{"id":"ITEM-1","itemData":{"DOI":"10.1080/J354v17n03_19","ISBN":"1536-0288","ISSN":"15360539","PMID":"15022957","abstract":"The provision of palliative care for convicted criminals ignites debate about morality and equality. The New Zealand prison population includes a higher proportion of smokers, Maori (native New Zealanders), and intravenous drug users than is found in the general community; prisoners as a group are therefore at greater risk of developing a terminal illness. The sparse literature mostly originates from America, which necessitates consideration of the relevance to corrections systems in other societies. This paper examines some of the issues surrounding the provision of palliative care for prisoners in the New Zealand correction system. These issues may challenge some of the basic principles on which modern hospice care has been developed.","author":[{"dropping-particle":"","family":"Lum","given":"Kerryn L.","non-dropping-particle":"","parse-names":false,"suffix":""}],"container-title":"Journal of Pain and Palliative Care Pharmacotherapy","id":"ITEM-1","issue":"3-4","issued":{"date-parts":[["2003"]]},"page":"131-138","publisher":"Taylor &amp; Francis","title":"Palliative care behind bars: The New Zealand prison hospice experience","type":"article-journal","volume":"17"},"uris":["http://www.mendeley.com/documents/?uuid=63700ba9-a191-34cc-ade8-9ced5ef2ce9e"]}],"mendeley":{"formattedCitation":"(321)","plainTextFormattedCitation":"(321)","previouslyFormattedCitation":"(320)"},"properties":{"noteIndex":0},"schema":"https://github.com/citation-style-language/schema/raw/master/csl-citation.json"}</w:instrText>
      </w:r>
      <w:r w:rsidR="008B6123" w:rsidRPr="004C4B36">
        <w:fldChar w:fldCharType="separate"/>
      </w:r>
      <w:r w:rsidR="009B5897" w:rsidRPr="004C4B36">
        <w:t>(321)</w:t>
      </w:r>
      <w:r w:rsidR="008B6123" w:rsidRPr="004C4B36">
        <w:fldChar w:fldCharType="end"/>
      </w:r>
      <w:r w:rsidRPr="004C4B36">
        <w:t>.</w:t>
      </w:r>
    </w:p>
    <w:p w14:paraId="779E3E9C" w14:textId="64167961" w:rsidR="00183361" w:rsidRPr="004C4B36" w:rsidRDefault="00EB06E9" w:rsidP="00BC14D9">
      <w:pPr>
        <w:pStyle w:val="Heading4"/>
        <w:rPr>
          <w:noProof w:val="0"/>
          <w:lang w:val="en-GB"/>
        </w:rPr>
      </w:pPr>
      <w:r w:rsidRPr="004C4B36">
        <w:rPr>
          <w:noProof w:val="0"/>
          <w:lang w:val="en-GB"/>
        </w:rPr>
        <w:br w:type="column"/>
      </w:r>
      <w:r w:rsidR="00183361" w:rsidRPr="004C4B36">
        <w:rPr>
          <w:noProof w:val="0"/>
          <w:lang w:val="en-GB"/>
        </w:rPr>
        <w:lastRenderedPageBreak/>
        <w:t>Staff education and attitudes</w:t>
      </w:r>
    </w:p>
    <w:p w14:paraId="490A3DB2" w14:textId="0DD47659" w:rsidR="008A2CCF" w:rsidRPr="004C4B36" w:rsidRDefault="00183361" w:rsidP="00183361">
      <w:pPr>
        <w:pStyle w:val="Paragraph"/>
      </w:pPr>
      <w:r w:rsidRPr="004C4B36">
        <w:t>Staff education and staff attitudes also contributed to enabling greater access to high-quality palliative care in prisons.</w:t>
      </w:r>
      <w:r w:rsidR="00CA2674" w:rsidRPr="004C4B36">
        <w:t xml:space="preserve"> </w:t>
      </w:r>
      <w:r w:rsidRPr="004C4B36">
        <w:t xml:space="preserve">An interdisciplinary approach to prison palliative care was seen as an essential ingredient for success </w:t>
      </w:r>
      <w:r w:rsidRPr="004C4B36">
        <w:fldChar w:fldCharType="begin" w:fldLock="1"/>
      </w:r>
      <w:r w:rsidR="009B5897" w:rsidRPr="004C4B36">
        <w:instrText>ADDIN CSL_CITATION {"citationItems":[{"id":"ITEM-1","itemData":{"DOI":"10.1108/IJPH-05-2013-0024","ISBN":"1744-9219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Health","id":"ITEM-1","issue":"3","issued":{"date-parts":[["2014"]]},"page":"172-197","publisher":"Emerald Group Publishing Limited","title":"Palliative and end-of-life care in prisons: A content analysis of the literature","type":"article-journal","volume":"10"},"uris":["http://www.mendeley.com/documents/?uuid=157f1860-3c82-3180-9d15-0814f8388977"]},{"id":"ITEM-2","itemData":{"DOI":"10.1080/15524250903173579","ISBN":"15524256","ISSN":"15524256","abstract":"The prison population in the United States has grown fivefold in the last 27 years. Like the general population, the inmate population is aging. With age comes infirmity, disability, and chronic conditions that may, over the course of years or decades, lead to death. Inmates enter the prison system in poorer health than their age-matched free counterparts. A growing number of inmates will die in prison. A few will receive medical or compassionate release in order to die 'outside the walls.' Whether inside or outside, these dying men and women are entitled to receive high quality health care, including palliative care. Dying inmates face many of the same issues as the terminally ill in free society. However, death behind bars also poses some unique challenges to the dying, their prison family, their biological family, their caregivers and health care providers, custody staff, prison administration, and society as a whole. Social workers can play an important role in the care of these individuals and the people they are connected to both in prison and beyond its confines. This article provides important background for understanding the unique and the ubiquitous aspects of dying inmates and offers direction to social work professionals in serving these inmates, their loved ones, their custodians, and the larger society. Adapted from the source document.","author":[{"dropping-particle":"","family":"Linder","given":"John F.","non-dropping-particle":"","parse-names":false,"suffix":""},{"dropping-particle":"","family":"Meyers","given":"Frederick J.","non-dropping-particle":"","parse-names":false,"suffix":""}],"container-title":"Journal of Social Work in End-of-Life and Palliative Care","id":"ITEM-2","issue":"1-2","issued":{"date-parts":[["2009"]]},"page":"7-33","publisher":"Taylor &amp; Francis Group","title":"Palliative and end-of-life care in correctional settings","type":"article-journal","volume":"5"},"uris":["http://www.mendeley.com/documents/?uuid=cca62bb9-6ce1-3c50-bc73-83141ac85fe2"]}],"mendeley":{"formattedCitation":"(306,316)","plainTextFormattedCitation":"(306,316)","previouslyFormattedCitation":"(305,315)"},"properties":{"noteIndex":0},"schema":"https://github.com/citation-style-language/schema/raw/master/csl-citation.json"}</w:instrText>
      </w:r>
      <w:r w:rsidRPr="004C4B36">
        <w:fldChar w:fldCharType="separate"/>
      </w:r>
      <w:r w:rsidR="009B5897" w:rsidRPr="004C4B36">
        <w:t>(306,316)</w:t>
      </w:r>
      <w:r w:rsidRPr="004C4B36">
        <w:fldChar w:fldCharType="end"/>
      </w:r>
      <w:r w:rsidRPr="004C4B36">
        <w:t>.</w:t>
      </w:r>
      <w:r w:rsidR="00CA2674" w:rsidRPr="004C4B36">
        <w:t xml:space="preserve"> </w:t>
      </w:r>
      <w:r w:rsidRPr="004C4B36">
        <w:t xml:space="preserve">For prison staff, appropriate training around end-of-life care, and training in the delivery of hospice care in the correctional setting were seen to improve prison staff attitudes toward caring for prisoner health </w:t>
      </w:r>
      <w:r w:rsidRPr="004C4B36">
        <w:fldChar w:fldCharType="begin" w:fldLock="1"/>
      </w:r>
      <w:r w:rsidR="009B5897" w:rsidRPr="004C4B36">
        <w:instrText>ADDIN CSL_CITATION {"citationItems":[{"id":"ITEM-1","itemData":{"DOI":"10.1080/15524256.2014.975320","ISSN":"15524264","PMID":"25494929","abstract":"Advance care planning is considered a best practice within health care. However, the extent to which planning occurs within prison settings is unknown. Through the course of implementing an advance care planning (ACP) program for aging and dying offenders at a medical classification center, multiple barriers were identified that need to be addressed systemically to ensure the medical wishes of offenders were known and honored. This article will outline the barriers and the steps that were taken to create systems change to promote and sustain advance care planning.","author":[{"dropping-particle":"","family":"Sanders","given":"Sara","non-dropping-particle":"","parse-names":false,"suffix":""},{"dropping-particle":"","family":"Stensland","given":"Meredith","non-dropping-particle":"","parse-names":false,"suffix":""},{"dropping-particle":"","family":"Dohrmann","given":"Jane","non-dropping-particle":"","parse-names":false,"suffix":""},{"dropping-particle":"","family":"Robinson","given":"Erin","non-dropping-particle":"","parse-names":false,"suffix":""},{"dropping-particle":"","family":"Juraco","given":"Kim","non-dropping-particle":"","parse-names":false,"suffix":""}],"container-title":"Journal of Social Work in End-of-Life and Palliative Care","id":"ITEM-1","issue":"4","issued":{"date-parts":[["2014"]]},"page":"322-337","publisher":"Routledge","title":"Barriers associated with the implementation of an advance care planning program in a prison setting","type":"article-journal","volume":"10"},"uris":["http://www.mendeley.com/documents/?uuid=23623eef-b947-375c-97c9-d1205ef49b6f"]}],"mendeley":{"formattedCitation":"(320)","plainTextFormattedCitation":"(320)","previouslyFormattedCitation":"(319)"},"properties":{"noteIndex":0},"schema":"https://github.com/citation-style-language/schema/raw/master/csl-citation.json"}</w:instrText>
      </w:r>
      <w:r w:rsidRPr="004C4B36">
        <w:fldChar w:fldCharType="separate"/>
      </w:r>
      <w:r w:rsidR="009B5897" w:rsidRPr="004C4B36">
        <w:t>(320)</w:t>
      </w:r>
      <w:r w:rsidRPr="004C4B36">
        <w:fldChar w:fldCharType="end"/>
      </w:r>
      <w:r w:rsidRPr="004C4B36">
        <w:t>.</w:t>
      </w:r>
      <w:r w:rsidR="00CA2674" w:rsidRPr="004C4B36">
        <w:t xml:space="preserve"> </w:t>
      </w:r>
    </w:p>
    <w:p w14:paraId="0CD4DBDD" w14:textId="542FAE94" w:rsidR="00183361" w:rsidRPr="004C4B36" w:rsidRDefault="00183361" w:rsidP="00183361">
      <w:pPr>
        <w:pStyle w:val="Paragraph"/>
      </w:pPr>
      <w:r w:rsidRPr="004C4B36">
        <w:t xml:space="preserve">Other approaches, such as computer-assisted technology, may </w:t>
      </w:r>
      <w:r w:rsidR="00A62346" w:rsidRPr="004C4B36">
        <w:t>enable</w:t>
      </w:r>
      <w:r w:rsidRPr="004C4B36">
        <w:t xml:space="preserve"> deliver</w:t>
      </w:r>
      <w:r w:rsidR="00A62346" w:rsidRPr="004C4B36">
        <w:t>y of</w:t>
      </w:r>
      <w:r w:rsidRPr="004C4B36">
        <w:t xml:space="preserve"> training in geriatric and end-of-life </w:t>
      </w:r>
      <w:r w:rsidR="00A62346" w:rsidRPr="004C4B36">
        <w:t>care to</w:t>
      </w:r>
      <w:r w:rsidRPr="004C4B36">
        <w:t xml:space="preserve"> staff in correctional settings </w:t>
      </w:r>
      <w:r w:rsidRPr="004C4B36">
        <w:fldChar w:fldCharType="begin" w:fldLock="1"/>
      </w:r>
      <w:r w:rsidR="009B5897" w:rsidRPr="004C4B36">
        <w:instrText>ADDIN CSL_CITATION {"citationItems":[{"id":"ITEM-1","itemData":{"DOI":"10.1097/JFN.0000000000000168","ISBN":"0000000000000","ISSN":"19393938","PMID":"28990989","abstract":"Background: Prisons and jails are facing sharply increased demands in caring for aged and dying inmates. Our Toolkit for Enhancing End-of-life Care in Prisons effectively addressed end-of-life (EOL) care; however, geriatric content was limited, and the product was not formatted for broad dissemination. Prior research adapted best practices in EOL care and aging; but, delivery methods lacked emerging technology-focused learning and interactivity. Purposes: Our purposes were to uncover current training approaches and preferences and to ascertain the technological capacity of correctional settings to deliver computer-based and other e-learning training. Methods: An environmental scan was conducted with 11 participants from U.S. prisons and jails to ensure proper fit, in terms of content and technology capacity, between an envisioned computer-based training product and correctional settings. Results: Environmental scan findings focused on content of training, desirable qualities of training, prominence of ``homegrown{''} products, and feasibility of commercial e-learning. Conclusions/Implications: This study identified qualities of training programs to adopt and pitfalls to avoid and revealed technology-related issues to be mindful of when designing computer-based training for correctional settings, and participants spontaneously expressed an interest in geriatrics and EOL training using this learning modality as long as training allowed for tailoring of materials.","author":[{"dropping-particle":"","family":"Loeb","given":"Susan J.","non-dropping-particle":"","parse-names":false,"suffix":""},{"dropping-particle":"","family":"Penrod","given":"Janice","non-dropping-particle":"","parse-names":false,"suffix":""},{"dropping-particle":"","family":"Myers","given":"Valerie H.","non-dropping-particle":"","parse-names":false,"suffix":""},{"dropping-particle":"","family":"Baney","given":"Brenda L.","non-dropping-particle":"","parse-names":false,"suffix":""},{"dropping-particle":"","family":"Strickfaden","given":"Sophia M.","non-dropping-particle":"","parse-names":false,"suffix":""},{"dropping-particle":"","family":"Kitt-Lewis","given":"Erin","non-dropping-particle":"","parse-names":false,"suffix":""},{"dropping-particle":"","family":"Wion","given":"Rachel K.","non-dropping-particle":"","parse-names":false,"suffix":""}],"container-title":"Journal of Forensic Nursing","id":"ITEM-1","issue":"4","issued":{"date-parts":[["2017"]]},"page":"178-85","title":"Enhancing care of aged and dying prisoners: Is e-learning a feasible approach?","type":"article-journal","volume":"13"},"uris":["http://www.mendeley.com/documents/?uuid=a6207626-0f35-3aca-9f72-9bc14d100889"]}],"mendeley":{"formattedCitation":"(335)","plainTextFormattedCitation":"(335)","previouslyFormattedCitation":"(334)"},"properties":{"noteIndex":0},"schema":"https://github.com/citation-style-language/schema/raw/master/csl-citation.json"}</w:instrText>
      </w:r>
      <w:r w:rsidRPr="004C4B36">
        <w:fldChar w:fldCharType="separate"/>
      </w:r>
      <w:r w:rsidR="009B5897" w:rsidRPr="004C4B36">
        <w:t>(335)</w:t>
      </w:r>
      <w:r w:rsidRPr="004C4B36">
        <w:fldChar w:fldCharType="end"/>
      </w:r>
      <w:r w:rsidRPr="004C4B36">
        <w:t>.</w:t>
      </w:r>
      <w:r w:rsidR="00CA2674" w:rsidRPr="004C4B36">
        <w:t xml:space="preserve"> </w:t>
      </w:r>
    </w:p>
    <w:p w14:paraId="5D03640E" w14:textId="77777777" w:rsidR="00183361" w:rsidRPr="004C4B36" w:rsidRDefault="00183361" w:rsidP="00584362">
      <w:pPr>
        <w:pStyle w:val="Heading4"/>
        <w:rPr>
          <w:noProof w:val="0"/>
          <w:lang w:val="en-GB"/>
        </w:rPr>
      </w:pPr>
      <w:r w:rsidRPr="004C4B36">
        <w:rPr>
          <w:noProof w:val="0"/>
          <w:lang w:val="en-GB"/>
        </w:rPr>
        <w:t>Partnerships</w:t>
      </w:r>
    </w:p>
    <w:p w14:paraId="662264D2" w14:textId="6B781601" w:rsidR="00183361" w:rsidRPr="004C4B36" w:rsidRDefault="00183361" w:rsidP="00183361">
      <w:pPr>
        <w:pStyle w:val="Paragraph"/>
        <w:rPr>
          <w:lang w:eastAsia="en-AU"/>
        </w:rPr>
      </w:pPr>
      <w:r w:rsidRPr="004C4B36">
        <w:rPr>
          <w:lang w:eastAsia="en-AU"/>
        </w:rPr>
        <w:t>Partnerships were the final major theme arising from the literature describing enablers of access to palliative care for incarcerated populations.</w:t>
      </w:r>
      <w:r w:rsidR="00CA2674" w:rsidRPr="004C4B36">
        <w:rPr>
          <w:lang w:eastAsia="en-AU"/>
        </w:rPr>
        <w:t xml:space="preserve"> </w:t>
      </w:r>
      <w:r w:rsidRPr="004C4B36">
        <w:rPr>
          <w:lang w:eastAsia="en-AU"/>
        </w:rPr>
        <w:t xml:space="preserve">Brostein &amp; Wright (2006) stated that prison staff found partnerships with external organisations were important to the success of prison hospice programs </w:t>
      </w:r>
      <w:r w:rsidRPr="004C4B36">
        <w:rPr>
          <w:lang w:eastAsia="en-AU"/>
        </w:rPr>
        <w:fldChar w:fldCharType="begin" w:fldLock="1"/>
      </w:r>
      <w:r w:rsidR="009B5897" w:rsidRPr="004C4B36">
        <w:rPr>
          <w:lang w:eastAsia="en-AU"/>
        </w:rPr>
        <w:instrText>ADDIN CSL_CITATION {"citationItems":[{"id":"ITEM-1","itemData":{"DOI":"10.1300/J457v02n04","ISBN":"0925065528","ISSN":"1552-4256","abstract":"This study reports on a qualitative national telephone survey with coordinators of 14 prison hospice programs in 11 states. The rationale behind the survey was to learn about interdisciplinary collaboration between social work and criminal justice, using prison hospice as an exemplar of this collaboration. In addition to learning that all prison hospices in the study operate using an interdisciplinary team model and that most report high quality collaboration on the hospice team, the following additional five themes emerged: administrators and wardens are very supportive while correctional staff provides mixed support to team and program; greater collaboration with those outside prison hospice is critical; collaboration through prison hospice has a positive impact on dying prisoners; collaboration through prison hospice has a positive impact on prisoner volunteers; and, collaboration through prison hospice has a positive impact on the entire culture of the prison.","author":[{"dropping-particle":"","family":"Brostein","given":"Laura R.","non-dropping-particle":"","parse-names":false,"suffix":""},{"dropping-particle":"","family":"Wright","given":"Kevin","non-dropping-particle":"","parse-names":false,"suffix":""}],"container-title":"Journal of Social Work in End-Of-Life &amp; Palliative Care","id":"ITEM-1","issue":"4","issued":{"date-parts":[["2006"]]},"page":"103-106","publisher":"Taylor &amp; Francis Group","title":"The impact of prison hospice","type":"article-journal","volume":"2"},"uris":["http://www.mendeley.com/documents/?uuid=f806158a-bb7a-3d85-b5c9-074b73646e84"]}],"mendeley":{"formattedCitation":"(336)","plainTextFormattedCitation":"(336)","previouslyFormattedCitation":"(335)"},"properties":{"noteIndex":0},"schema":"https://github.com/citation-style-language/schema/raw/master/csl-citation.json"}</w:instrText>
      </w:r>
      <w:r w:rsidRPr="004C4B36">
        <w:rPr>
          <w:lang w:eastAsia="en-AU"/>
        </w:rPr>
        <w:fldChar w:fldCharType="separate"/>
      </w:r>
      <w:r w:rsidR="009B5897" w:rsidRPr="004C4B36">
        <w:rPr>
          <w:lang w:eastAsia="en-AU"/>
        </w:rPr>
        <w:t>(336)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These partnerships may involve collaboration with community hospice programs, workshops with other prisons and connections with local health</w:t>
      </w:r>
      <w:r w:rsidR="00A62346" w:rsidRPr="004C4B36">
        <w:rPr>
          <w:lang w:eastAsia="en-AU"/>
        </w:rPr>
        <w:t>care</w:t>
      </w:r>
      <w:r w:rsidRPr="004C4B36">
        <w:rPr>
          <w:lang w:eastAsia="en-AU"/>
        </w:rPr>
        <w:t xml:space="preserve"> providers </w:t>
      </w:r>
      <w:r w:rsidRPr="004C4B36">
        <w:rPr>
          <w:lang w:eastAsia="en-AU"/>
        </w:rPr>
        <w:fldChar w:fldCharType="begin" w:fldLock="1"/>
      </w:r>
      <w:r w:rsidR="009B5897" w:rsidRPr="004C4B36">
        <w:rPr>
          <w:lang w:eastAsia="en-AU"/>
        </w:rPr>
        <w:instrText>ADDIN CSL_CITATION {"citationItems":[{"id":"ITEM-1","itemData":{"DOI":"10.1300/J457v02n04","ISBN":"0925065528","ISSN":"1552-4256","abstract":"This study reports on a qualitative national telephone survey with coordinators of 14 prison hospice programs in 11 states. The rationale behind the survey was to learn about interdisciplinary collaboration between social work and criminal justice, using prison hospice as an exemplar of this collaboration. In addition to learning that all prison hospices in the study operate using an interdisciplinary team model and that most report high quality collaboration on the hospice team, the following additional five themes emerged: administrators and wardens are very supportive while correctional staff provides mixed support to team and program; greater collaboration with those outside prison hospice is critical; collaboration through prison hospice has a positive impact on dying prisoners; collaboration through prison hospice has a positive impact on prisoner volunteers; and, collaboration through prison hospice has a positive impact on the entire culture of the prison.","author":[{"dropping-particle":"","family":"Brostein","given":"Laura R.","non-dropping-particle":"","parse-names":false,"suffix":""},{"dropping-particle":"","family":"Wright","given":"Kevin","non-dropping-particle":"","parse-names":false,"suffix":""}],"container-title":"Journal of Social Work in End-Of-Life &amp; Palliative Care","id":"ITEM-1","issue":"4","issued":{"date-parts":[["2006"]]},"page":"103-106","publisher":"Taylor &amp; Francis Group","title":"The impact of prison hospice","type":"article-journal","volume":"2"},"uris":["http://www.mendeley.com/documents/?uuid=f806158a-bb7a-3d85-b5c9-074b73646e84"]},{"id":"ITEM-2","itemData":{"URL":"https://www.caresearch.com.au/caresearch/tabid/1202/Default.aspx","accessed":{"date-parts":[["2018","3","28"]]},"author":[{"dropping-particle":"","family":"CareSearch","given":"","non-dropping-particle":"","parse-names":false,"suffix":""}],"container-title":"Palliative Care Knowledge Network","id":"ITEM-2","issued":{"date-parts":[["2017"]]},"title":"Issues for prisoners","type":"webpage"},"uris":["http://www.mendeley.com/documents/?uuid=0e3f152e-9583-464a-8ae4-5782acea4b43"]},{"id":"ITEM-3","itemData":{"DOI":"10.1108/IJPH-05-2013-0024","ISBN":"1744-9219 (Electronic)\\r1744-9200 (Linking)","ISSN":"1744-9200","PMID":"25764177","abstract":"Purpose - The growing numbers of terminally ill and dying in prison has high economic and moral costs as global correctional systems and the society at large. However, to date little is known about the extent to which palliative and end-of-life care is infused within global prison health care systems. The purpose of this paper is to fill a gap in the literature by reviewing and critically appraising the methods and major findings of the international peer-reviewed literature on palliative and end-of-life care in prison, identify the common elements of promising palliative and end-of-life services in prison, and what factors facilitate or create barrier to implementation. Design/methodology/approach - A content analysis was conducted of the existing peer-reviewed literature on palliative and end-of-life care in prison. English-language articles were located through a comprehensive search of peer-reviewed journals, such as Academic Search Premier Literature databases using differing combinations of key word search terms, \"prison,\" \"palliative care,\" and \"end-of-life care.\" A total of 49 studies published between 1991 and 2013 met criteria for sample inclusion. Deductive and inductive analysis techniques were used to generate frequency counts and common themes related to the methods and major findings. Findings - The majority (n=39) of studies were published between 2001-2013 in the USA (n=40) and the UK (n=7). Most were about US prison hospice programs (n=16) or barriers to providing palliative and end of life care in prisons (n=10). The results of the inductive analysis identified common elements of promising practices, which included the use of peer volunteers, multi-disciplinary teams, staff training, and partnerships with community hospices. Obstacles identified for infusing palliative and end-of-life care in prison included ethical dilemmas based on custody vs care, mistrust between staff and prisoners, safety concerns, concern over prisoners' potential misuse of pain medication, and institutional, staff, and public apathy toward terminally ill prisoners and their human rights to health in the form of compassionate and palliative care, including the use of compassionate release laws. Research limitations/implications - Implications for future research that foster human rights and public awareness of the economic and moral costs of housing the sick and dying in prisons. More research is needed to document human rights violations as well as best practi…","author":[{"dropping-particle":"","family":"Maschi","given":"Tina","non-dropping-particle":"","parse-names":false,"suffix":""},{"dropping-particle":"","family":"Marmo","given":"Suzanne","non-dropping-particle":"","parse-names":false,"suffix":""},{"dropping-particle":"","family":"Han","given":"Junghee","non-dropping-particle":"","parse-names":false,"suffix":""}],"container-title":"International Journal of Prisoner Health","id":"ITEM-3","issue":"3","issued":{"date-parts":[["2014"]]},"page":"172-197","publisher":"Emerald Group Publishing Limited","title":"Palliative and end-of-life care in prisons: A content analysis of the literature","type":"article-journal","volume":"10"},"uris":["http://www.mendeley.com/documents/?uuid=157f1860-3c82-3180-9d15-0814f8388977"]}],"mendeley":{"formattedCitation":"(306,336,337)","plainTextFormattedCitation":"(306,336,337)","previouslyFormattedCitation":"(305,335,336)"},"properties":{"noteIndex":0},"schema":"https://github.com/citation-style-language/schema/raw/master/csl-citation.json"}</w:instrText>
      </w:r>
      <w:r w:rsidRPr="004C4B36">
        <w:rPr>
          <w:lang w:eastAsia="en-AU"/>
        </w:rPr>
        <w:fldChar w:fldCharType="separate"/>
      </w:r>
      <w:r w:rsidR="009B5897" w:rsidRPr="004C4B36">
        <w:rPr>
          <w:lang w:eastAsia="en-AU"/>
        </w:rPr>
        <w:t>(306,336,337)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Evidence of the effectiveness of partnerships between Australian </w:t>
      </w:r>
      <w:proofErr w:type="gramStart"/>
      <w:r w:rsidRPr="004C4B36">
        <w:rPr>
          <w:lang w:eastAsia="en-AU"/>
        </w:rPr>
        <w:t>correctional facilities</w:t>
      </w:r>
      <w:proofErr w:type="gramEnd"/>
      <w:r w:rsidRPr="004C4B36">
        <w:rPr>
          <w:lang w:eastAsia="en-AU"/>
        </w:rPr>
        <w:t xml:space="preserve"> and other health providers was not found in the peer-reviewed literature.</w:t>
      </w:r>
    </w:p>
    <w:p w14:paraId="5082B02B" w14:textId="77777777" w:rsidR="00183361" w:rsidRPr="004C4B36" w:rsidRDefault="00183361" w:rsidP="00584362">
      <w:pPr>
        <w:pStyle w:val="Heading4"/>
        <w:rPr>
          <w:noProof w:val="0"/>
          <w:lang w:val="en-GB"/>
        </w:rPr>
      </w:pPr>
      <w:r w:rsidRPr="004C4B36">
        <w:rPr>
          <w:noProof w:val="0"/>
          <w:lang w:val="en-GB"/>
        </w:rPr>
        <w:t>Compassionate/medical release</w:t>
      </w:r>
    </w:p>
    <w:p w14:paraId="40AD4055" w14:textId="5C576F97" w:rsidR="00183361" w:rsidRPr="004C4B36" w:rsidRDefault="00183361" w:rsidP="00183361">
      <w:pPr>
        <w:pStyle w:val="Paragraph"/>
      </w:pPr>
      <w:r w:rsidRPr="004C4B36">
        <w:t>For those that are eligible, compassionate release of prisoners with a life-limiting illness may make palliative care easier to access.</w:t>
      </w:r>
      <w:r w:rsidR="00CA2674" w:rsidRPr="004C4B36">
        <w:t xml:space="preserve"> </w:t>
      </w:r>
      <w:r w:rsidRPr="004C4B36">
        <w:t xml:space="preserve">For those who may not have eligibility for compassionate/medical release, the ‘Dying Well in Custody Charter’ was developed in the UK to guide and support staff who are </w:t>
      </w:r>
      <w:r w:rsidRPr="004C4B36">
        <w:t xml:space="preserve">involved in the end-of-life care of people in prisons </w:t>
      </w:r>
      <w:r w:rsidRPr="004C4B36">
        <w:fldChar w:fldCharType="begin" w:fldLock="1"/>
      </w:r>
      <w:r w:rsidR="009B5897" w:rsidRPr="004C4B36">
        <w:instrText>ADDIN CSL_CITATION {"citationItems":[{"id":"ITEM-1","itemData":{"id":"ITEM-1","issued":{"date-parts":[["2018"]]},"publisher":"Ambitions for Palliative &amp; End of Life Care Partnership","title":"Dying well in custody charter: Self-assessment tool","type":"book"},"uris":["http://www.mendeley.com/documents/?uuid=2f75e42e-5fc3-4254-890f-403da295c967"]}],"mendeley":{"formattedCitation":"(338)","plainTextFormattedCitation":"(338)","previouslyFormattedCitation":"(337)"},"properties":{"noteIndex":0},"schema":"https://github.com/citation-style-language/schema/raw/master/csl-citation.json"}</w:instrText>
      </w:r>
      <w:r w:rsidRPr="004C4B36">
        <w:fldChar w:fldCharType="separate"/>
      </w:r>
      <w:r w:rsidR="009B5897" w:rsidRPr="004C4B36">
        <w:t>(338)</w:t>
      </w:r>
      <w:r w:rsidRPr="004C4B36">
        <w:fldChar w:fldCharType="end"/>
      </w:r>
      <w:r w:rsidRPr="004C4B36">
        <w:t>.</w:t>
      </w:r>
    </w:p>
    <w:p w14:paraId="5189C722" w14:textId="77777777" w:rsidR="00183361" w:rsidRPr="004C4B36" w:rsidRDefault="00183361" w:rsidP="00584362">
      <w:pPr>
        <w:pStyle w:val="Heading3"/>
        <w:numPr>
          <w:ilvl w:val="0"/>
          <w:numId w:val="0"/>
        </w:numPr>
        <w:rPr>
          <w:noProof w:val="0"/>
          <w:lang w:val="en-GB"/>
        </w:rPr>
      </w:pPr>
      <w:r w:rsidRPr="004C4B36">
        <w:rPr>
          <w:noProof w:val="0"/>
          <w:lang w:val="en-GB"/>
        </w:rPr>
        <w:t xml:space="preserve">Advance care planning </w:t>
      </w:r>
    </w:p>
    <w:p w14:paraId="09450306" w14:textId="4F69F181" w:rsidR="00183361" w:rsidRPr="004C4B36" w:rsidRDefault="00183361" w:rsidP="00A62346">
      <w:pPr>
        <w:pStyle w:val="Paragraph"/>
      </w:pPr>
      <w:r w:rsidRPr="004C4B36">
        <w:rPr>
          <w:lang w:eastAsia="en-AU"/>
        </w:rPr>
        <w:t>Barriers to effective advance care planning for prisoners followed similar themes as barriers to palliative care, with slight differences.</w:t>
      </w:r>
      <w:r w:rsidR="00CA2674" w:rsidRPr="004C4B36">
        <w:rPr>
          <w:lang w:eastAsia="en-AU"/>
        </w:rPr>
        <w:t xml:space="preserve"> </w:t>
      </w:r>
      <w:r w:rsidR="00A62346" w:rsidRPr="004C4B36">
        <w:rPr>
          <w:lang w:eastAsia="en-AU"/>
        </w:rPr>
        <w:t>These included l</w:t>
      </w:r>
      <w:r w:rsidRPr="004C4B36">
        <w:t>ow health literacy levels</w:t>
      </w:r>
      <w:r w:rsidR="00A62346" w:rsidRPr="004C4B36">
        <w:t xml:space="preserve"> and a l</w:t>
      </w:r>
      <w:r w:rsidRPr="004C4B36">
        <w:t>ack of substitute decision makers</w:t>
      </w:r>
      <w:r w:rsidR="00A62346" w:rsidRPr="004C4B36">
        <w:t>, and lack of knowledge among healthcare providers and correctional staff, as outlined below.</w:t>
      </w:r>
    </w:p>
    <w:p w14:paraId="3791A62B" w14:textId="32B62D0B" w:rsidR="00183361" w:rsidRPr="004C4B36" w:rsidRDefault="00183361" w:rsidP="00584362">
      <w:pPr>
        <w:pStyle w:val="Heading4"/>
        <w:rPr>
          <w:noProof w:val="0"/>
          <w:lang w:val="en-GB"/>
        </w:rPr>
      </w:pPr>
      <w:r w:rsidRPr="004C4B36">
        <w:rPr>
          <w:noProof w:val="0"/>
          <w:lang w:val="en-GB"/>
        </w:rPr>
        <w:t>Prisoner knowledge and health literacy</w:t>
      </w:r>
    </w:p>
    <w:p w14:paraId="69A080CE" w14:textId="3CEAD9B8" w:rsidR="00183361" w:rsidRPr="004C4B36" w:rsidRDefault="00183361" w:rsidP="00183361">
      <w:pPr>
        <w:pStyle w:val="Paragraph"/>
        <w:rPr>
          <w:lang w:eastAsia="en-AU"/>
        </w:rPr>
      </w:pPr>
      <w:r w:rsidRPr="004C4B36">
        <w:rPr>
          <w:lang w:eastAsia="en-AU"/>
        </w:rPr>
        <w:t xml:space="preserve">Stone et al. (2012) found that low health literacy levels among prisoners contributed to a lack of effective advance care planning </w:t>
      </w:r>
      <w:r w:rsidRPr="004C4B36">
        <w:rPr>
          <w:lang w:eastAsia="en-AU"/>
        </w:rPr>
        <w:fldChar w:fldCharType="begin" w:fldLock="1"/>
      </w:r>
      <w:r w:rsidR="009B5897" w:rsidRPr="004C4B36">
        <w:rPr>
          <w:lang w:eastAsia="en-AU"/>
        </w:rPr>
        <w:instrText>ADDIN CSL_CITATION {"citationItems":[{"id":"ITEM-1","itemData":{"DOI":"10.1177/0269216311424219","ISBN":"0269-2163","ISSN":"02692163","PMID":"21993807","abstract":"BACKGROUND: models of care based on the hospice model have delivered effective support to dying people since their inception. Over the last 20 years this form of care has also been introduced into the prison system (mainly in the United States) to afford terminally ill inmates the right to die with dignity.\\n\\nAIM: the aim of this review is to examine the evidence from the United States and the United Kingdom on the promotion of palliative care in the prison sector, summarizing examples of good practice and identifying barriers for the provision of end-of-life care within the prison environment both in the USA and UK.\\n\\nDESIGN: an integrative review design was adopted using the Green et al. model incorporating theoretical and scientific lines of enquiry.\\n\\nDATA SOURCES: literature was sourced from six electronic databases between the years 2000 and 2011; the search rendered both qualitative and quantitative papers, discussion papers, 'grey literature' and other review articles.\\n\\nRESULTS: the results highlight a number of issues surrounding the implementation of palliative care services within the prison setting and emphasize the disparity between the USA model of care (which emphasizes the in-prison hospice) and the UK model of care (which emphasizes palliative care in-reach) for dying prisoners.\\n\\nCONCLUSION: the provision of palliative care for the increasing prison population remains under-researched globally, with a notable lack of evidence from the United Kingdom.","author":[{"dropping-particle":"","family":"Stone","given":"Katie","non-dropping-particle":"","parse-names":false,"suffix":""},{"dropping-particle":"","family":"Papadopoulos","given":"Irena","non-dropping-particle":"","parse-names":false,"suffix":""},{"dropping-particle":"","family":"Kelly","given":"Daniel","non-dropping-particle":"","parse-names":false,"suffix":""}],"container-title":"Palliative Medicine","id":"ITEM-1","issue":"8","issued":{"date-parts":[["2012"]]},"page":"969-978","title":"Establishing hospice care for prison populations: An integrative review assessing the UK and USA perspective","type":"article-journal","volume":"26"},"uris":["http://www.mendeley.com/documents/?uuid=a21fcb6b-b2b1-3ba4-8d25-fa577a532c45"]}],"mendeley":{"formattedCitation":"(339)","plainTextFormattedCitation":"(339)","previouslyFormattedCitation":"(338)"},"properties":{"noteIndex":0},"schema":"https://github.com/citation-style-language/schema/raw/master/csl-citation.json"}</w:instrText>
      </w:r>
      <w:r w:rsidRPr="004C4B36">
        <w:rPr>
          <w:lang w:eastAsia="en-AU"/>
        </w:rPr>
        <w:fldChar w:fldCharType="separate"/>
      </w:r>
      <w:r w:rsidR="009B5897" w:rsidRPr="004C4B36">
        <w:rPr>
          <w:lang w:eastAsia="en-AU"/>
        </w:rPr>
        <w:t>(339)</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As prisoners had little understanding of medical terminology and what was normal and abnormal regarding health states, they were limited in the questions they could ask health professionals.</w:t>
      </w:r>
      <w:r w:rsidR="00CA2674" w:rsidRPr="004C4B36">
        <w:rPr>
          <w:lang w:eastAsia="en-AU"/>
        </w:rPr>
        <w:t xml:space="preserve"> </w:t>
      </w:r>
      <w:r w:rsidRPr="004C4B36">
        <w:rPr>
          <w:lang w:eastAsia="en-AU"/>
        </w:rPr>
        <w:t xml:space="preserve">This lack of knowledge caused concerns among health professionals, as some lacked confidence in a prisoner’s ability to make sound decisions about their </w:t>
      </w:r>
      <w:r w:rsidR="00A62346" w:rsidRPr="004C4B36">
        <w:rPr>
          <w:lang w:eastAsia="en-AU"/>
        </w:rPr>
        <w:t>care</w:t>
      </w:r>
      <w:r w:rsidRPr="004C4B36">
        <w:rPr>
          <w:lang w:eastAsia="en-AU"/>
        </w:rPr>
        <w:t xml:space="preserve"> at the end-of-life </w:t>
      </w:r>
      <w:r w:rsidRPr="004C4B36">
        <w:rPr>
          <w:lang w:eastAsia="en-AU"/>
        </w:rPr>
        <w:fldChar w:fldCharType="begin" w:fldLock="1"/>
      </w:r>
      <w:r w:rsidR="009B5897" w:rsidRPr="004C4B36">
        <w:rPr>
          <w:lang w:eastAsia="en-AU"/>
        </w:rPr>
        <w:instrText>ADDIN CSL_CITATION {"citationItems":[{"id":"ITEM-1","itemData":{"DOI":"10.1001/jama.298.8.894","ISSN":"0098-7484","PMID":"17712073","abstract":"The number of older inmates in US correctional facilities is increasing and with it the need for quality palliative health care services. Morbidity and mortality are high in this population. Palliative care in the correctional setting includes most of the challenges faced in the free-living community and several unique barriers to inmate care. Successful models of hospice care in prisons have been established and should be disseminated and evaluated. This article highlights why the changing demographics of prison populations necessitates hospice in this setting and highlights many of the barriers that correctional and consulting physicians face while providing palliative care. Issues specific to palliative care and hospice in prison include palliative care standards, inmate-physician and inmate-family relationships, confidentiality, interdisciplinary care, do-not-resuscitate orders and advance medical directives, medical parole, and the use of inmate volunteers in prison hospice programs. We also include practical recommendations to community-based physicians working with incarcerated or recently released prisoners and describe solutions that can be implemented on an individual and systems basis.","author":[{"dropping-particle":"","family":"Linder","given":"John F.","non-dropping-particle":"","parse-names":false,"suffix":""},{"dropping-particle":"","family":"Meyers","given":"Frederick J.","non-dropping-particle":"","parse-names":false,"suffix":""}],"container-title":"JAMA","id":"ITEM-1","issue":"8","issued":{"date-parts":[["2007"]]},"page":"894-901","title":"Palliative care for prison inmates","type":"article-journal","volume":"298"},"uris":["http://www.mendeley.com/documents/?uuid=c0f2ed40-dc37-3dc0-a149-179fceeab7fd"]}],"mendeley":{"formattedCitation":"(296)","plainTextFormattedCitation":"(296)","previouslyFormattedCitation":"(295)"},"properties":{"noteIndex":0},"schema":"https://github.com/citation-style-language/schema/raw/master/csl-citation.json"}</w:instrText>
      </w:r>
      <w:r w:rsidRPr="004C4B36">
        <w:rPr>
          <w:lang w:eastAsia="en-AU"/>
        </w:rPr>
        <w:fldChar w:fldCharType="separate"/>
      </w:r>
      <w:r w:rsidR="009B5897" w:rsidRPr="004C4B36">
        <w:rPr>
          <w:lang w:eastAsia="en-AU"/>
        </w:rPr>
        <w:t>(296)</w:t>
      </w:r>
      <w:r w:rsidRPr="004C4B36">
        <w:rPr>
          <w:lang w:eastAsia="en-AU"/>
        </w:rPr>
        <w:fldChar w:fldCharType="end"/>
      </w:r>
      <w:r w:rsidRPr="004C4B36">
        <w:rPr>
          <w:lang w:eastAsia="en-AU"/>
        </w:rPr>
        <w:t>.</w:t>
      </w:r>
    </w:p>
    <w:p w14:paraId="4D7A6016" w14:textId="7C048DA6" w:rsidR="00183361" w:rsidRPr="004C4B36" w:rsidRDefault="00183361" w:rsidP="00183361">
      <w:pPr>
        <w:pStyle w:val="Paragraph"/>
      </w:pPr>
      <w:r w:rsidRPr="004C4B36">
        <w:t xml:space="preserve">A recent study examined the differences between incarcerated and non-incarcerated individuals who died in community hospitals in the US </w:t>
      </w:r>
      <w:r w:rsidRPr="004C4B36">
        <w:fldChar w:fldCharType="begin" w:fldLock="1"/>
      </w:r>
      <w:r w:rsidR="009B5897" w:rsidRPr="004C4B36">
        <w:instrText>ADDIN CSL_CITATION {"citationItems":[{"id":"ITEM-1","itemData":{"DOI":"10.1177/0269216317731547","ISSN":"1477030X","PMID":"28952889","abstract":"Background: Incarcerated populations worldwide are aging dramatically; in the United States, prisoner mortality rates have reached an all-time high. Little is known about the incarcerated patients who die in community hospitals. Aim: Compare incarcerated and non-incarcerated hospital decedents in California. Design: Cross-sectional study. Setting/participants: All state hospital decedents (N = 370,831) from 2009 to 2013, decedent age over time examined with additional data (2001-2013). Results: Overall, 745 incarcerated and 370,086 non-incarcerated individuals died in California hospitals. Incarcerated decedents were more often male (93% vs 51%), Black (19% vs 8%) Latino (27% vs 19%), younger (55 vs 73 years), had shorter hospitalizations (13 vs 16 days), and fewer had an advance care plan (23% vs 36%, p &lt; 0.05). Incarcerated decedents had higher rates of cancer, liver disease, HIV/AIDs, and mental health disorders. Cause of death was disproportionately missing for incarcerated decedents. The average age of incarcerated decedents rose between 2001 and 2013, while it remained stable for others. Conclusion: Palliative care services in correctional facilities should accommodate the needs of relatively young patients and those with mental illness. Given the simultaneous growth in the older prisoner population with the rising age of incarcerated hospital decedents, community hospital clinicians should be prepared to care for seriously ill, incarcerated patients. Significant epidemiologic differences between incarcerated and non-incarcerated decedents in this study suggest the importance of examining the differential palliative care needs of incarcerated patients in all communities.","author":[{"dropping-particle":"","family":"Rothman","given":"Alex","non-dropping-particle":"","parse-names":false,"suffix":""},{"dropping-particle":"","family":"McConville","given":"Shannon","non-dropping-particle":"","parse-names":false,"suffix":""},{"dropping-particle":"","family":"Hsia","given":"Renee","non-dropping-particle":"","parse-names":false,"suffix":""},{"dropping-particle":"","family":"Metzger","given":"Lia","non-dropping-particle":"","parse-names":false,"suffix":""},{"dropping-particle":"","family":"Ahalt","given":"Cyrus","non-dropping-particle":"","parse-names":false,"suffix":""},{"dropping-particle":"","family":"Williams","given":"Brie A.","non-dropping-particle":"","parse-names":false,"suffix":""}],"container-title":"Palliative Medicine","id":"ITEM-1","issue":"1","issued":{"date-parts":[["2018"]]},"page":"17-22","publisher":"SAGE PublicationsSage UK: London, England","title":"Differences between incarcerated and non-incarcerated patients who die in community hospitals highlight the need for palliative care services for seriously ill prisoners in correctional facilities and in community hospitals: A cross-sectional study","type":"article-journal","volume":"32"},"uris":["http://www.mendeley.com/documents/?uuid=e695b720-d33f-41d8-8c1d-688d2b561339"]}],"mendeley":{"formattedCitation":"(340)","plainTextFormattedCitation":"(340)","previouslyFormattedCitation":"(339)"},"properties":{"noteIndex":0},"schema":"https://github.com/citation-style-language/schema/raw/master/csl-citation.json"}</w:instrText>
      </w:r>
      <w:r w:rsidRPr="004C4B36">
        <w:fldChar w:fldCharType="separate"/>
      </w:r>
      <w:r w:rsidR="009B5897" w:rsidRPr="004C4B36">
        <w:t>(340)</w:t>
      </w:r>
      <w:r w:rsidRPr="004C4B36">
        <w:fldChar w:fldCharType="end"/>
      </w:r>
      <w:r w:rsidRPr="004C4B36">
        <w:t>.</w:t>
      </w:r>
      <w:r w:rsidR="00CA2674" w:rsidRPr="004C4B36">
        <w:t xml:space="preserve"> </w:t>
      </w:r>
      <w:r w:rsidRPr="004C4B36">
        <w:t xml:space="preserve">Incarcerated individuals had a greater number of chronic health conditions but fewer hospitalisations and were less likely to have completed an advance directive than non-incarcerated individuals </w:t>
      </w:r>
      <w:r w:rsidRPr="004C4B36">
        <w:fldChar w:fldCharType="begin" w:fldLock="1"/>
      </w:r>
      <w:r w:rsidR="009B5897" w:rsidRPr="004C4B36">
        <w:instrText>ADDIN CSL_CITATION {"citationItems":[{"id":"ITEM-1","itemData":{"DOI":"10.1177/0269216317731547","ISSN":"1477030X","PMID":"28952889","abstract":"Background: Incarcerated populations worldwide are aging dramatically; in the United States, prisoner mortality rates have reached an all-time high. Little is known about the incarcerated patients who die in community hospitals. Aim: Compare incarcerated and non-incarcerated hospital decedents in California. Design: Cross-sectional study. Setting/participants: All state hospital decedents (N = 370,831) from 2009 to 2013, decedent age over time examined with additional data (2001-2013). Results: Overall, 745 incarcerated and 370,086 non-incarcerated individuals died in California hospitals. Incarcerated decedents were more often male (93% vs 51%), Black (19% vs 8%) Latino (27% vs 19%), younger (55 vs 73 years), had shorter hospitalizations (13 vs 16 days), and fewer had an advance care plan (23% vs 36%, p &lt; 0.05). Incarcerated decedents had higher rates of cancer, liver disease, HIV/AIDs, and mental health disorders. Cause of death was disproportionately missing for incarcerated decedents. The average age of incarcerated decedents rose between 2001 and 2013, while it remained stable for others. Conclusion: Palliative care services in correctional facilities should accommodate the needs of relatively young patients and those with mental illness. Given the simultaneous growth in the older prisoner population with the rising age of incarcerated hospital decedents, community hospital clinicians should be prepared to care for seriously ill, incarcerated patients. Significant epidemiologic differences between incarcerated and non-incarcerated decedents in this study suggest the importance of examining the differential palliative care needs of incarcerated patients in all communities.","author":[{"dropping-particle":"","family":"Rothman","given":"Alex","non-dropping-particle":"","parse-names":false,"suffix":""},{"dropping-particle":"","family":"McConville","given":"Shannon","non-dropping-particle":"","parse-names":false,"suffix":""},{"dropping-particle":"","family":"Hsia","given":"Renee","non-dropping-particle":"","parse-names":false,"suffix":""},{"dropping-particle":"","family":"Metzger","given":"Lia","non-dropping-particle":"","parse-names":false,"suffix":""},{"dropping-particle":"","family":"Ahalt","given":"Cyrus","non-dropping-particle":"","parse-names":false,"suffix":""},{"dropping-particle":"","family":"Williams","given":"Brie A.","non-dropping-particle":"","parse-names":false,"suffix":""}],"container-title":"Palliative Medicine","id":"ITEM-1","issue":"1","issued":{"date-parts":[["2018"]]},"page":"17-22","publisher":"SAGE PublicationsSage UK: London, England","title":"Differences between incarcerated and non-incarcerated patients who die in community hospitals highlight the need for palliative care services for seriously ill prisoners in correctional facilities and in community hospitals: A cross-sectional study","type":"article-journal","volume":"32"},"uris":["http://www.mendeley.com/documents/?uuid=e695b720-d33f-41d8-8c1d-688d2b561339"]}],"mendeley":{"formattedCitation":"(340)","plainTextFormattedCitation":"(340)","previouslyFormattedCitation":"(339)"},"properties":{"noteIndex":0},"schema":"https://github.com/citation-style-language/schema/raw/master/csl-citation.json"}</w:instrText>
      </w:r>
      <w:r w:rsidRPr="004C4B36">
        <w:fldChar w:fldCharType="separate"/>
      </w:r>
      <w:r w:rsidR="009B5897" w:rsidRPr="004C4B36">
        <w:t>(340)</w:t>
      </w:r>
      <w:r w:rsidRPr="004C4B36">
        <w:fldChar w:fldCharType="end"/>
      </w:r>
      <w:r w:rsidRPr="004C4B36">
        <w:t>.</w:t>
      </w:r>
      <w:r w:rsidR="00CA2674" w:rsidRPr="004C4B36">
        <w:t xml:space="preserve"> </w:t>
      </w:r>
      <w:r w:rsidR="00A62346" w:rsidRPr="004C4B36">
        <w:t>I</w:t>
      </w:r>
      <w:r w:rsidRPr="004C4B36">
        <w:t xml:space="preserve">t was highlighted that further research is needed to examine and understand palliative care needs of incarcerated </w:t>
      </w:r>
      <w:r w:rsidR="00A41D4E" w:rsidRPr="004C4B36">
        <w:t>people</w:t>
      </w:r>
      <w:r w:rsidRPr="004C4B36">
        <w:t xml:space="preserve"> according the diverse range of demographic profiles of </w:t>
      </w:r>
      <w:r w:rsidR="00A41D4E" w:rsidRPr="004C4B36">
        <w:t>those</w:t>
      </w:r>
      <w:r w:rsidRPr="004C4B36">
        <w:t xml:space="preserve"> in the prison system </w:t>
      </w:r>
      <w:r w:rsidRPr="004C4B36">
        <w:fldChar w:fldCharType="begin" w:fldLock="1"/>
      </w:r>
      <w:r w:rsidR="009B5897" w:rsidRPr="004C4B36">
        <w:instrText>ADDIN CSL_CITATION {"citationItems":[{"id":"ITEM-1","itemData":{"DOI":"10.1177/0269216317731547","ISSN":"1477030X","PMID":"28952889","abstract":"Background: Incarcerated populations worldwide are aging dramatically; in the United States, prisoner mortality rates have reached an all-time high. Little is known about the incarcerated patients who die in community hospitals. Aim: Compare incarcerated and non-incarcerated hospital decedents in California. Design: Cross-sectional study. Setting/participants: All state hospital decedents (N = 370,831) from 2009 to 2013, decedent age over time examined with additional data (2001-2013). Results: Overall, 745 incarcerated and 370,086 non-incarcerated individuals died in California hospitals. Incarcerated decedents were more often male (93% vs 51%), Black (19% vs 8%) Latino (27% vs 19%), younger (55 vs 73 years), had shorter hospitalizations (13 vs 16 days), and fewer had an advance care plan (23% vs 36%, p &lt; 0.05). Incarcerated decedents had higher rates of cancer, liver disease, HIV/AIDs, and mental health disorders. Cause of death was disproportionately missing for incarcerated decedents. The average age of incarcerated decedents rose between 2001 and 2013, while it remained stable for others. Conclusion: Palliative care services in correctional facilities should accommodate the needs of relatively young patients and those with mental illness. Given the simultaneous growth in the older prisoner population with the rising age of incarcerated hospital decedents, community hospital clinicians should be prepared to care for seriously ill, incarcerated patients. Significant epidemiologic differences between incarcerated and non-incarcerated decedents in this study suggest the importance of examining the differential palliative care needs of incarcerated patients in all communities.","author":[{"dropping-particle":"","family":"Rothman","given":"Alex","non-dropping-particle":"","parse-names":false,"suffix":""},{"dropping-particle":"","family":"McConville","given":"Shannon","non-dropping-particle":"","parse-names":false,"suffix":""},{"dropping-particle":"","family":"Hsia","given":"Renee","non-dropping-particle":"","parse-names":false,"suffix":""},{"dropping-particle":"","family":"Metzger","given":"Lia","non-dropping-particle":"","parse-names":false,"suffix":""},{"dropping-particle":"","family":"Ahalt","given":"Cyrus","non-dropping-particle":"","parse-names":false,"suffix":""},{"dropping-particle":"","family":"Williams","given":"Brie A.","non-dropping-particle":"","parse-names":false,"suffix":""}],"container-title":"Palliative Medicine","id":"ITEM-1","issue":"1","issued":{"date-parts":[["2018"]]},"page":"17-22","publisher":"SAGE PublicationsSage UK: London, England","title":"Differences between incarcerated and non-incarcerated patients who die in community hospitals highlight the need for palliative care services for seriously ill prisoners in correctional facilities and in community hospitals: A cross-sectional study","type":"article-journal","volume":"32"},"uris":["http://www.mendeley.com/documents/?uuid=e695b720-d33f-41d8-8c1d-688d2b561339"]}],"mendeley":{"formattedCitation":"(340)","plainTextFormattedCitation":"(340)","previouslyFormattedCitation":"(339)"},"properties":{"noteIndex":0},"schema":"https://github.com/citation-style-language/schema/raw/master/csl-citation.json"}</w:instrText>
      </w:r>
      <w:r w:rsidRPr="004C4B36">
        <w:fldChar w:fldCharType="separate"/>
      </w:r>
      <w:r w:rsidR="009B5897" w:rsidRPr="004C4B36">
        <w:t>(340)</w:t>
      </w:r>
      <w:r w:rsidRPr="004C4B36">
        <w:fldChar w:fldCharType="end"/>
      </w:r>
      <w:r w:rsidRPr="004C4B36">
        <w:t xml:space="preserve">. </w:t>
      </w:r>
    </w:p>
    <w:p w14:paraId="6AC5127E" w14:textId="77777777" w:rsidR="00183361" w:rsidRPr="004C4B36" w:rsidRDefault="00183361" w:rsidP="00584362">
      <w:pPr>
        <w:pStyle w:val="Heading4"/>
        <w:rPr>
          <w:noProof w:val="0"/>
          <w:lang w:val="en-GB"/>
        </w:rPr>
      </w:pPr>
      <w:r w:rsidRPr="004C4B36">
        <w:rPr>
          <w:noProof w:val="0"/>
          <w:lang w:val="en-GB"/>
        </w:rPr>
        <w:lastRenderedPageBreak/>
        <w:t>Lack of substitute decision makers</w:t>
      </w:r>
    </w:p>
    <w:p w14:paraId="25635832" w14:textId="59C1C5EA" w:rsidR="00183361" w:rsidRPr="004C4B36" w:rsidRDefault="00183361" w:rsidP="00183361">
      <w:pPr>
        <w:pStyle w:val="Paragraph"/>
      </w:pPr>
      <w:r w:rsidRPr="004C4B36">
        <w:t xml:space="preserve">Just as prisoners may lack family to advocate for access to quality palliative care, a lack of family to </w:t>
      </w:r>
      <w:proofErr w:type="gramStart"/>
      <w:r w:rsidRPr="004C4B36">
        <w:t>act as</w:t>
      </w:r>
      <w:proofErr w:type="gramEnd"/>
      <w:r w:rsidRPr="004C4B36">
        <w:t xml:space="preserve"> a surrogate decision maker for the prisoner at end-of-life impedes processes of advance care planning.</w:t>
      </w:r>
      <w:r w:rsidR="00CA2674" w:rsidRPr="004C4B36">
        <w:t xml:space="preserve"> </w:t>
      </w:r>
      <w:r w:rsidRPr="004C4B36">
        <w:t xml:space="preserve">Sanders et al. (2014) noted that a lack of desire of the family or even the prisoner to involve family as a surrogate decision maker in advance care planning was a key challenge </w:t>
      </w:r>
      <w:r w:rsidRPr="004C4B36">
        <w:fldChar w:fldCharType="begin" w:fldLock="1"/>
      </w:r>
      <w:r w:rsidR="009B5897" w:rsidRPr="004C4B36">
        <w:instrText>ADDIN CSL_CITATION {"citationItems":[{"id":"ITEM-1","itemData":{"DOI":"10.1080/15524256.2014.975320","ISSN":"15524264","PMID":"25494929","abstract":"Advance care planning is considered a best practice within health care. However, the extent to which planning occurs within prison settings is unknown. Through the course of implementing an advance care planning (ACP) program for aging and dying offenders at a medical classification center, multiple barriers were identified that need to be addressed systemically to ensure the medical wishes of offenders were known and honored. This article will outline the barriers and the steps that were taken to create systems change to promote and sustain advance care planning.","author":[{"dropping-particle":"","family":"Sanders","given":"Sara","non-dropping-particle":"","parse-names":false,"suffix":""},{"dropping-particle":"","family":"Stensland","given":"Meredith","non-dropping-particle":"","parse-names":false,"suffix":""},{"dropping-particle":"","family":"Dohrmann","given":"Jane","non-dropping-particle":"","parse-names":false,"suffix":""},{"dropping-particle":"","family":"Robinson","given":"Erin","non-dropping-particle":"","parse-names":false,"suffix":""},{"dropping-particle":"","family":"Juraco","given":"Kim","non-dropping-particle":"","parse-names":false,"suffix":""}],"container-title":"Journal of Social Work in End-of-Life and Palliative Care","id":"ITEM-1","issue":"4","issued":{"date-parts":[["2014"]]},"page":"322-337","publisher":"Routledge","title":"Barriers associated with the implementation of an advance care planning program in a prison setting","type":"article-journal","volume":"10"},"uris":["http://www.mendeley.com/documents/?uuid=23623eef-b947-375c-97c9-d1205ef49b6f"]}],"mendeley":{"formattedCitation":"(320)","plainTextFormattedCitation":"(320)","previouslyFormattedCitation":"(319)"},"properties":{"noteIndex":0},"schema":"https://github.com/citation-style-language/schema/raw/master/csl-citation.json"}</w:instrText>
      </w:r>
      <w:r w:rsidRPr="004C4B36">
        <w:fldChar w:fldCharType="separate"/>
      </w:r>
      <w:r w:rsidR="009B5897" w:rsidRPr="004C4B36">
        <w:t>(320)</w:t>
      </w:r>
      <w:r w:rsidRPr="004C4B36">
        <w:fldChar w:fldCharType="end"/>
      </w:r>
      <w:r w:rsidRPr="004C4B36">
        <w:t>.</w:t>
      </w:r>
      <w:r w:rsidR="00CA2674" w:rsidRPr="004C4B36">
        <w:t xml:space="preserve"> </w:t>
      </w:r>
      <w:r w:rsidRPr="004C4B36">
        <w:t>Regardless of prisoner age or health status, engaging an appropriate surrogate decision maker was a considerable barrier.</w:t>
      </w:r>
    </w:p>
    <w:p w14:paraId="6F3B49B5" w14:textId="77777777" w:rsidR="00183361" w:rsidRPr="004C4B36" w:rsidRDefault="00183361" w:rsidP="00584362">
      <w:pPr>
        <w:pStyle w:val="Heading4"/>
        <w:rPr>
          <w:noProof w:val="0"/>
          <w:lang w:val="en-GB"/>
        </w:rPr>
      </w:pPr>
      <w:r w:rsidRPr="004C4B36">
        <w:rPr>
          <w:noProof w:val="0"/>
          <w:lang w:val="en-GB"/>
        </w:rPr>
        <w:t>Lack of correctional/health professional knowledge</w:t>
      </w:r>
    </w:p>
    <w:p w14:paraId="508792E6" w14:textId="2EFD2C23" w:rsidR="00183361" w:rsidRPr="004C4B36" w:rsidRDefault="00183361" w:rsidP="00183361">
      <w:pPr>
        <w:pStyle w:val="Paragraph"/>
        <w:rPr>
          <w:lang w:eastAsia="en-AU"/>
        </w:rPr>
      </w:pPr>
      <w:r w:rsidRPr="004C4B36">
        <w:rPr>
          <w:lang w:eastAsia="en-AU"/>
        </w:rPr>
        <w:t xml:space="preserve">A lack of knowledge about advance care planning among correctional and health professionals, and questions about the legal validity of advance care planning documentation within the prison setting have been reported as barriers </w:t>
      </w:r>
      <w:r w:rsidRPr="004C4B36">
        <w:rPr>
          <w:lang w:eastAsia="en-AU"/>
        </w:rPr>
        <w:fldChar w:fldCharType="begin" w:fldLock="1"/>
      </w:r>
      <w:r w:rsidR="009B5897" w:rsidRPr="004C4B36">
        <w:rPr>
          <w:lang w:eastAsia="en-AU"/>
        </w:rPr>
        <w:instrText>ADDIN CSL_CITATION {"citationItems":[{"id":"ITEM-1","itemData":{"DOI":"10.1111/jgs.15624","ISBN":"9780199380800","ISSN":"15325415","PMID":"30300941","abstract":"OBJECTIVES To investigate correctional healthcare providers' knowledge of and experience with advance care planning (ACP), their perspectives on barriers to ACP in correctional settings, and how to overcome those barriers. DESIGN Qualitative. SETTING Four prisons in 2 states and 1 large city jail in a third state. PARTICIPANTS Correctional healthcare providers (e.g., physicians, nurses, social workers; N=24). RESULTS Participants demonstrated low baseline ACP knowledge; 85% reported familiarity with ACP, but only 42% provided accurate definitions. Fundamental misconceptions included the belief that providers provided ACP without soliciting inmate input. Multiple ACP barriers were identified, many of which are unique to prison and jail facilities, including provider uncertainty about the legal validity of ACP documents in prison or jail, inmate mistrust of the correctional healthcare system, inmates' isolation from family and friends, and institutional policies that restrict use of ACP. Clinicians' suggestions for overcoming those barriers included ACP training for clinicians, creating psychosocial support opportunities for inmates, revising policies that limit ACP, and systematically integrating ACP into healthcare practice. CONCLUSION Despite an increasing number of older and seriously ill individuals in prisons and jails, many correctional healthcare providers lack knowledge about ACP. In addition to ACP barriers found in the community, there are unique barriers to ACP in prisons and jails. Future research and policy innovation are needed to develop clinical training programs and identify ACP implementation strategies for use in correctional settings.","author":[{"dropping-particle":"","family":"Ekaireb","given":"Rachel","non-dropping-particle":"","parse-names":false,"suffix":""},{"dropping-particle":"","family":"Ahalt","given":"Cyrus","non-dropping-particle":"","parse-names":false,"suffix":""},{"dropping-particle":"","family":"Sudore","given":"Rebecca","non-dropping-particle":"","parse-names":false,"suffix":""},{"dropping-particle":"","family":"Metzger","given":"Lia","non-dropping-particle":"","parse-names":false,"suffix":""},{"dropping-particle":"","family":"Williams","given":"Brie","non-dropping-particle":"","parse-names":false,"suffix":""}],"container-title":"Journal of the American Geriatrics Society","id":"ITEM-1","issued":{"date-parts":[["2018"]]},"page":"2383-8","title":"\"We take care of patients, but we don't advocate for them\": Advance care planning in prison or jail","type":"article-journal","volume":"66"},"uris":["http://www.mendeley.com/documents/?uuid=1eb37548-3392-3640-84ba-b6b022587a44"]}],"mendeley":{"formattedCitation":"(341)","plainTextFormattedCitation":"(341)","previouslyFormattedCitation":"(340)"},"properties":{"noteIndex":0},"schema":"https://github.com/citation-style-language/schema/raw/master/csl-citation.json"}</w:instrText>
      </w:r>
      <w:r w:rsidRPr="004C4B36">
        <w:rPr>
          <w:lang w:eastAsia="en-AU"/>
        </w:rPr>
        <w:fldChar w:fldCharType="separate"/>
      </w:r>
      <w:r w:rsidR="009B5897" w:rsidRPr="004C4B36">
        <w:rPr>
          <w:lang w:eastAsia="en-AU"/>
        </w:rPr>
        <w:t>(341)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Other barriers include a lack of understanding about prisoners’ end-of-life wishes and how they view their dying process </w:t>
      </w:r>
      <w:r w:rsidRPr="004C4B36">
        <w:rPr>
          <w:lang w:eastAsia="en-AU"/>
        </w:rPr>
        <w:fldChar w:fldCharType="begin" w:fldLock="1"/>
      </w:r>
      <w:r w:rsidR="009B5897" w:rsidRPr="004C4B36">
        <w:rPr>
          <w:lang w:eastAsia="en-AU"/>
        </w:rPr>
        <w:instrText>ADDIN CSL_CITATION {"citationItems":[{"id":"ITEM-1","itemData":{"DOI":"10.1080/07481187.2017.1303552","ISBN":"1474-547X (Electronic)\\r0140-6736 (Linking)","ISSN":"10917683","PMID":"28273002","abstract":"ABSTRACTAging and terminally ill individuals in U.S. prisons are increasing, making critical the need for appropriate end-of-life (EOL) care and advance care planning (ACP). Applying Bandura’s agentic perspective, the authors examined 20 aging/dying offenders’ EOL preferences and ACP. Findings include 6 themes: decisions in the shadow of the past, what works best for me, feeling blessed, what is really going on, can anyone be trusted, and turning agency over to someone else. This study provides critical information that will assist professionals who work with dying offenders, as it presents a vivid illustration of their dying process.","author":[{"dropping-particle":"","family":"Sanders","given":"Sara","non-dropping-particle":"","parse-names":false,"suffix":""},{"dropping-particle":"","family":"Stensland","given":"Meredith","non-dropping-particle":"","parse-names":false,"suffix":""},{"dropping-particle":"","family":"Juraco","given":"Kim","non-dropping-particle":"","parse-names":false,"suffix":""}],"container-title":"Death Studies","id":"ITEM-1","issue":"1","issued":{"date-parts":[["2018"]]},"page":"45-51","publisher":"Routledge","title":"Agency behind bars: Advance care planning with aging and dying offenders","type":"article-journal","volume":"42"},"uris":["http://www.mendeley.com/documents/?uuid=98b79efc-8af9-4b3f-8900-0a952569b480"]}],"mendeley":{"formattedCitation":"(342)","plainTextFormattedCitation":"(342)","previouslyFormattedCitation":"(341)"},"properties":{"noteIndex":0},"schema":"https://github.com/citation-style-language/schema/raw/master/csl-citation.json"}</w:instrText>
      </w:r>
      <w:r w:rsidRPr="004C4B36">
        <w:rPr>
          <w:lang w:eastAsia="en-AU"/>
        </w:rPr>
        <w:fldChar w:fldCharType="separate"/>
      </w:r>
      <w:r w:rsidR="009B5897" w:rsidRPr="004C4B36">
        <w:rPr>
          <w:lang w:eastAsia="en-AU"/>
        </w:rPr>
        <w:t>(342)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Dying inmates reportedly feel reduced personal agency when engaging in advance care planning, which may be associated with perceived lack of control regarding their ‘fate’ of death in prison, as well as mistrust of prison staff </w:t>
      </w:r>
      <w:r w:rsidRPr="004C4B36">
        <w:rPr>
          <w:lang w:eastAsia="en-AU"/>
        </w:rPr>
        <w:fldChar w:fldCharType="begin" w:fldLock="1"/>
      </w:r>
      <w:r w:rsidR="009B5897" w:rsidRPr="004C4B36">
        <w:rPr>
          <w:lang w:eastAsia="en-AU"/>
        </w:rPr>
        <w:instrText>ADDIN CSL_CITATION {"citationItems":[{"id":"ITEM-1","itemData":{"DOI":"10.1080/07481187.2017.1303552","ISBN":"1474-547X (Electronic)\\r0140-6736 (Linking)","ISSN":"10917683","PMID":"28273002","abstract":"ABSTRACTAging and terminally ill individuals in U.S. prisons are increasing, making critical the need for appropriate end-of-life (EOL) care and advance care planning (ACP). Applying Bandura’s agentic perspective, the authors examined 20 aging/dying offenders’ EOL preferences and ACP. Findings include 6 themes: decisions in the shadow of the past, what works best for me, feeling blessed, what is really going on, can anyone be trusted, and turning agency over to someone else. This study provides critical information that will assist professionals who work with dying offenders, as it presents a vivid illustration of their dying process.","author":[{"dropping-particle":"","family":"Sanders","given":"Sara","non-dropping-particle":"","parse-names":false,"suffix":""},{"dropping-particle":"","family":"Stensland","given":"Meredith","non-dropping-particle":"","parse-names":false,"suffix":""},{"dropping-particle":"","family":"Juraco","given":"Kim","non-dropping-particle":"","parse-names":false,"suffix":""}],"container-title":"Death Studies","id":"ITEM-1","issue":"1","issued":{"date-parts":[["2018"]]},"page":"45-51","publisher":"Routledge","title":"Agency behind bars: Advance care planning with aging and dying offenders","type":"article-journal","volume":"42"},"uris":["http://www.mendeley.com/documents/?uuid=98b79efc-8af9-4b3f-8900-0a952569b480"]}],"mendeley":{"formattedCitation":"(342)","plainTextFormattedCitation":"(342)","previouslyFormattedCitation":"(341)"},"properties":{"noteIndex":0},"schema":"https://github.com/citation-style-language/schema/raw/master/csl-citation.json"}</w:instrText>
      </w:r>
      <w:r w:rsidRPr="004C4B36">
        <w:rPr>
          <w:lang w:eastAsia="en-AU"/>
        </w:rPr>
        <w:fldChar w:fldCharType="separate"/>
      </w:r>
      <w:r w:rsidR="009B5897" w:rsidRPr="004C4B36">
        <w:rPr>
          <w:lang w:eastAsia="en-AU"/>
        </w:rPr>
        <w:t>(342)</w:t>
      </w:r>
      <w:r w:rsidRPr="004C4B36">
        <w:rPr>
          <w:lang w:eastAsia="en-AU"/>
        </w:rPr>
        <w:fldChar w:fldCharType="end"/>
      </w:r>
      <w:r w:rsidRPr="004C4B36">
        <w:rPr>
          <w:lang w:eastAsia="en-AU"/>
        </w:rPr>
        <w:t>.</w:t>
      </w:r>
      <w:r w:rsidR="00CA2674" w:rsidRPr="004C4B36">
        <w:rPr>
          <w:lang w:eastAsia="en-AU"/>
        </w:rPr>
        <w:t xml:space="preserve"> </w:t>
      </w:r>
    </w:p>
    <w:p w14:paraId="40A50254" w14:textId="72E0C5B4" w:rsidR="00183361" w:rsidRPr="004C4B36" w:rsidRDefault="00183361" w:rsidP="00F82538">
      <w:pPr>
        <w:pStyle w:val="Paragraph"/>
      </w:pPr>
      <w:r w:rsidRPr="004C4B36">
        <w:rPr>
          <w:lang w:eastAsia="en-AU"/>
        </w:rPr>
        <w:t xml:space="preserve">To overcome barriers, it has been suggested to include advance care planning in existing intake protocols in correctional settings, which may facilitate uptake, particularly if there are staff who demonstrate a willingness to learn about the process </w:t>
      </w:r>
      <w:r w:rsidRPr="004C4B36">
        <w:rPr>
          <w:lang w:eastAsia="en-AU"/>
        </w:rPr>
        <w:fldChar w:fldCharType="begin" w:fldLock="1"/>
      </w:r>
      <w:r w:rsidR="009B5897" w:rsidRPr="004C4B36">
        <w:rPr>
          <w:lang w:eastAsia="en-AU"/>
        </w:rPr>
        <w:instrText>ADDIN CSL_CITATION {"citationItems":[{"id":"ITEM-1","itemData":{"author":[{"dropping-particle":"","family":"Akouegnon","given":"Florence","non-dropping-particle":"","parse-names":false,"suffix":""}],"id":"ITEM-1","issued":{"date-parts":[["2018"]]},"publisher":"ProQuest LLC","publisher-place":"Ann Arbor","title":"Initiation of an advance care planning protocol for inmates within the Delaware prison system","type":"book"},"uris":["http://www.mendeley.com/documents/?uuid=f4499869-083d-3ec8-896c-b6f1c197cf2a"]}],"mendeley":{"formattedCitation":"(343)","plainTextFormattedCitation":"(343)","previouslyFormattedCitation":"(342)"},"properties":{"noteIndex":0},"schema":"https://github.com/citation-style-language/schema/raw/master/csl-citation.json"}</w:instrText>
      </w:r>
      <w:r w:rsidRPr="004C4B36">
        <w:rPr>
          <w:lang w:eastAsia="en-AU"/>
        </w:rPr>
        <w:fldChar w:fldCharType="separate"/>
      </w:r>
      <w:r w:rsidR="009B5897" w:rsidRPr="004C4B36">
        <w:rPr>
          <w:lang w:eastAsia="en-AU"/>
        </w:rPr>
        <w:t>(343)</w:t>
      </w:r>
      <w:r w:rsidRPr="004C4B36">
        <w:rPr>
          <w:lang w:eastAsia="en-AU"/>
        </w:rPr>
        <w:fldChar w:fldCharType="end"/>
      </w:r>
      <w:r w:rsidRPr="004C4B36">
        <w:rPr>
          <w:lang w:eastAsia="en-AU"/>
        </w:rPr>
        <w:t>.</w:t>
      </w:r>
      <w:r w:rsidR="00CA2674" w:rsidRPr="004C4B36">
        <w:rPr>
          <w:lang w:eastAsia="en-AU"/>
        </w:rPr>
        <w:t xml:space="preserve"> </w:t>
      </w:r>
    </w:p>
    <w:p w14:paraId="24120028" w14:textId="77777777" w:rsidR="00F82538" w:rsidRPr="004C4B36" w:rsidRDefault="00F82538" w:rsidP="00183361">
      <w:pPr>
        <w:sectPr w:rsidR="00F82538" w:rsidRPr="004C4B36" w:rsidSect="00B211F4">
          <w:type w:val="continuous"/>
          <w:pgSz w:w="11901" w:h="16817"/>
          <w:pgMar w:top="1418" w:right="1418" w:bottom="1701" w:left="1843" w:header="709" w:footer="992" w:gutter="0"/>
          <w:cols w:num="2" w:space="403"/>
          <w:titlePg/>
          <w:docGrid w:linePitch="360"/>
        </w:sectPr>
      </w:pPr>
    </w:p>
    <w:bookmarkStart w:id="59" w:name="_Toc536524240"/>
    <w:bookmarkStart w:id="60" w:name="_Toc19779304"/>
    <w:p w14:paraId="06738B68" w14:textId="35F34F48" w:rsidR="00F82538" w:rsidRPr="004C4B36" w:rsidRDefault="00EB06E9"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701760" behindDoc="1" locked="0" layoutInCell="1" allowOverlap="1" wp14:anchorId="235FF1C5" wp14:editId="5BC399EA">
                <wp:simplePos x="0" y="0"/>
                <wp:positionH relativeFrom="column">
                  <wp:posOffset>-55489</wp:posOffset>
                </wp:positionH>
                <wp:positionV relativeFrom="paragraph">
                  <wp:posOffset>1642354</wp:posOffset>
                </wp:positionV>
                <wp:extent cx="2808000" cy="1290180"/>
                <wp:effectExtent l="0" t="0" r="0" b="571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129018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DFC3A" id="Rectangle 45" o:spid="_x0000_s1026" style="position:absolute;margin-left:-4.35pt;margin-top:129.3pt;width:221.1pt;height:10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" fillcolor="#e2f4ff [660]" stroked="f" strokeweight="2pt"/>
            </w:pict>
          </mc:Fallback>
        </mc:AlternateContent>
      </w:r>
      <w:r w:rsidR="00183361" w:rsidRPr="004C4B36">
        <w:rPr>
          <w:noProof w:val="0"/>
          <w:lang w:val="en-GB"/>
        </w:rPr>
        <w:t>People who identify as lesbian, gay, bisexual, transgender or intersex</w:t>
      </w:r>
      <w:bookmarkEnd w:id="59"/>
      <w:bookmarkEnd w:id="60"/>
    </w:p>
    <w:p w14:paraId="0E2531B0" w14:textId="6AE24B66" w:rsidR="00484279" w:rsidRPr="004C4B36" w:rsidRDefault="00484279" w:rsidP="00484279">
      <w:pPr>
        <w:pStyle w:val="Paragraph"/>
        <w:rPr>
          <w:lang w:eastAsia="en-AU"/>
        </w:rPr>
        <w:sectPr w:rsidR="00484279" w:rsidRPr="004C4B36" w:rsidSect="00F82538">
          <w:pgSz w:w="11901" w:h="16817"/>
          <w:pgMar w:top="1418" w:right="1418" w:bottom="1701" w:left="1843" w:header="709" w:footer="992" w:gutter="0"/>
          <w:cols w:space="403"/>
          <w:docGrid w:linePitch="360"/>
        </w:sectPr>
      </w:pPr>
    </w:p>
    <w:p w14:paraId="6B5E23F1" w14:textId="7143C897" w:rsidR="009E57E9" w:rsidRPr="004C4B36" w:rsidRDefault="009E57E9" w:rsidP="009E57E9">
      <w:pPr>
        <w:pStyle w:val="Intro"/>
        <w:rPr>
          <w:lang w:eastAsia="en-AU"/>
        </w:rPr>
      </w:pPr>
      <w:bookmarkStart w:id="61" w:name="_Toc508719145"/>
      <w:bookmarkStart w:id="62" w:name="_Toc536524241"/>
      <w:r w:rsidRPr="004C4B36">
        <w:rPr>
          <w:lang w:eastAsia="en-AU"/>
        </w:rPr>
        <w:t xml:space="preserve">Including individuals who are lesbian, gay, bisexual, transgender or intersex, the umbrella term LGBTI refers to those of diverse sexual orientation, sex or gender identity </w:t>
      </w:r>
      <w:r w:rsidRPr="004C4B36">
        <w:rPr>
          <w:lang w:eastAsia="en-AU"/>
        </w:rPr>
        <w:fldChar w:fldCharType="begin" w:fldLock="1"/>
      </w:r>
      <w:r w:rsidR="009B5897" w:rsidRPr="004C4B36">
        <w:rPr>
          <w:lang w:eastAsia="en-AU"/>
        </w:rPr>
        <w:instrText>ADDIN CSL_CITATION {"citationItems":[{"id":"ITEM-1","itemData":{"URL":"https://www.humanrights.gov.au/education/face-facts/face-facts-lesbian-gay-bisexual-trans-and-intersex-people","accessed":{"date-parts":[["2018","2","27"]]},"author":[{"dropping-particle":"","family":"Australian Human Rights Commission","given":"","non-dropping-particle":"","parse-names":false,"suffix":""}],"id":"ITEM-1","issued":{"date-parts":[["2014"]]},"title":"Face the facts: Lesbian, gay, bisexual, transgender and intersex people","type":"webpage"},"uris":["http://www.mendeley.com/documents/?uuid=dcf36bff-0fa9-4299-8381-44c7778ea4e8"]}],"mendeley":{"formattedCitation":"(24)","plainTextFormattedCitation":"(24)","previouslyFormattedCitation":"(23)"},"properties":{"noteIndex":0},"schema":"https://github.com/citation-style-language/schema/raw/master/csl-citation.json"}</w:instrText>
      </w:r>
      <w:r w:rsidRPr="004C4B36">
        <w:rPr>
          <w:lang w:eastAsia="en-AU"/>
        </w:rPr>
        <w:fldChar w:fldCharType="separate"/>
      </w:r>
      <w:r w:rsidR="009B5897" w:rsidRPr="004C4B36">
        <w:rPr>
          <w:lang w:eastAsia="en-AU"/>
        </w:rPr>
        <w:t>(24)</w:t>
      </w:r>
      <w:r w:rsidRPr="004C4B36">
        <w:rPr>
          <w:lang w:eastAsia="en-AU"/>
        </w:rPr>
        <w:fldChar w:fldCharType="end"/>
      </w:r>
      <w:r w:rsidRPr="004C4B36">
        <w:rPr>
          <w:lang w:eastAsia="en-AU"/>
        </w:rPr>
        <w:t xml:space="preserve">. </w:t>
      </w:r>
    </w:p>
    <w:p w14:paraId="673E752A" w14:textId="280643AC" w:rsidR="00183361" w:rsidRPr="004C4B36" w:rsidRDefault="00183361" w:rsidP="00584362">
      <w:pPr>
        <w:pStyle w:val="Heading2"/>
        <w:rPr>
          <w:noProof w:val="0"/>
          <w:lang w:val="en-GB"/>
        </w:rPr>
      </w:pPr>
      <w:r w:rsidRPr="004C4B36">
        <w:rPr>
          <w:noProof w:val="0"/>
          <w:lang w:val="en-GB"/>
        </w:rPr>
        <w:t>Introduction</w:t>
      </w:r>
      <w:bookmarkEnd w:id="61"/>
      <w:bookmarkEnd w:id="62"/>
    </w:p>
    <w:p w14:paraId="6221B515" w14:textId="5A0325F5" w:rsidR="00183361" w:rsidRPr="004C4B36" w:rsidRDefault="00183361" w:rsidP="00183361">
      <w:pPr>
        <w:pStyle w:val="Paragraph"/>
        <w:rPr>
          <w:lang w:eastAsia="en-AU"/>
        </w:rPr>
      </w:pPr>
      <w:r w:rsidRPr="004C4B36">
        <w:rPr>
          <w:lang w:eastAsia="en-AU"/>
        </w:rPr>
        <w:t xml:space="preserve">While notably difficult to estimate, it has been suggested that up to 11% of the Australian population may be of diverse sexual orientation, sex or gender identity </w:t>
      </w:r>
      <w:r w:rsidRPr="004C4B36">
        <w:rPr>
          <w:lang w:eastAsia="en-AU"/>
        </w:rPr>
        <w:fldChar w:fldCharType="begin" w:fldLock="1"/>
      </w:r>
      <w:r w:rsidR="009B5897" w:rsidRPr="004C4B36">
        <w:rPr>
          <w:lang w:eastAsia="en-AU"/>
        </w:rPr>
        <w:instrText>ADDIN CSL_CITATION {"citationItems":[{"id":"ITEM-1","itemData":{"URL":"https://www.humanrights.gov.au/education/face-facts/face-facts-lesbian-gay-bisexual-trans-and-intersex-people","accessed":{"date-parts":[["2018","2","27"]]},"author":[{"dropping-particle":"","family":"Australian Human Rights Commission","given":"","non-dropping-particle":"","parse-names":false,"suffix":""}],"id":"ITEM-1","issued":{"date-parts":[["2014"]]},"title":"Face the facts: Lesbian, gay, bisexual, transgender and intersex people","type":"webpage"},"uris":["http://www.mendeley.com/documents/?uuid=dcf36bff-0fa9-4299-8381-44c7778ea4e8"]}],"mendeley":{"formattedCitation":"(24)","plainTextFormattedCitation":"(24)","previouslyFormattedCitation":"(23)"},"properties":{"noteIndex":0},"schema":"https://github.com/citation-style-language/schema/raw/master/csl-citation.json"}</w:instrText>
      </w:r>
      <w:r w:rsidRPr="004C4B36">
        <w:rPr>
          <w:lang w:eastAsia="en-AU"/>
        </w:rPr>
        <w:fldChar w:fldCharType="separate"/>
      </w:r>
      <w:r w:rsidR="009B5897" w:rsidRPr="004C4B36">
        <w:rPr>
          <w:lang w:eastAsia="en-AU"/>
        </w:rPr>
        <w:t>(24)</w:t>
      </w:r>
      <w:r w:rsidRPr="004C4B36">
        <w:rPr>
          <w:lang w:eastAsia="en-AU"/>
        </w:rPr>
        <w:fldChar w:fldCharType="end"/>
      </w:r>
      <w:r w:rsidRPr="004C4B36">
        <w:rPr>
          <w:lang w:eastAsia="en-AU"/>
        </w:rPr>
        <w:t>.</w:t>
      </w:r>
    </w:p>
    <w:p w14:paraId="422CC4E4" w14:textId="1785A304" w:rsidR="00183361" w:rsidRPr="004C4B36" w:rsidRDefault="00183361" w:rsidP="00183361">
      <w:pPr>
        <w:pStyle w:val="Paragraph"/>
        <w:rPr>
          <w:lang w:eastAsia="en-AU"/>
        </w:rPr>
      </w:pPr>
      <w:r w:rsidRPr="004C4B36">
        <w:rPr>
          <w:lang w:eastAsia="en-AU"/>
        </w:rPr>
        <w:t>LGBTI people have a higher incidence of life-limiting disease (including a number of cancers) and mental illness</w:t>
      </w:r>
      <w:r w:rsidR="001016EE" w:rsidRPr="004C4B36">
        <w:rPr>
          <w:lang w:eastAsia="en-AU"/>
        </w:rPr>
        <w:t>—</w:t>
      </w:r>
      <w:r w:rsidRPr="004C4B36">
        <w:rPr>
          <w:lang w:eastAsia="en-AU"/>
        </w:rPr>
        <w:t>at least partially due to risk behaviours linked to the experience of homophobic discrimination</w:t>
      </w:r>
      <w:r w:rsidR="001016EE" w:rsidRPr="004C4B36">
        <w:rPr>
          <w:lang w:eastAsia="en-AU"/>
        </w:rPr>
        <w:t>—</w:t>
      </w:r>
      <w:r w:rsidRPr="004C4B36">
        <w:rPr>
          <w:lang w:eastAsia="en-AU"/>
        </w:rPr>
        <w:t xml:space="preserve">and tend to present to palliative care services with more advanced disease than other groups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(344,345)","plainTextFormattedCitation":"(344,345)","previouslyFormattedCitation":"(343,344)"},"properties":{"noteIndex":0},"schema":"https://github.com/citation-style-language/schema/raw/master/csl-citation.json"}</w:instrText>
      </w:r>
      <w:r w:rsidRPr="004C4B36">
        <w:rPr>
          <w:lang w:eastAsia="en-AU"/>
        </w:rPr>
        <w:fldChar w:fldCharType="separate"/>
      </w:r>
      <w:r w:rsidR="009B5897" w:rsidRPr="004C4B36">
        <w:rPr>
          <w:lang w:eastAsia="en-AU"/>
        </w:rPr>
        <w:t>(344,345)</w:t>
      </w:r>
      <w:r w:rsidRPr="004C4B36">
        <w:rPr>
          <w:lang w:eastAsia="en-AU"/>
        </w:rPr>
        <w:fldChar w:fldCharType="end"/>
      </w:r>
      <w:r w:rsidRPr="004C4B36">
        <w:rPr>
          <w:lang w:eastAsia="en-AU"/>
        </w:rPr>
        <w:t xml:space="preserve">. </w:t>
      </w:r>
    </w:p>
    <w:p w14:paraId="4A8A25A3" w14:textId="2A3FB4F1" w:rsidR="00183361" w:rsidRPr="004C4B36" w:rsidRDefault="00621D68" w:rsidP="00183361">
      <w:pPr>
        <w:pStyle w:val="Paragraph"/>
        <w:rPr>
          <w:lang w:eastAsia="en-AU"/>
        </w:rPr>
      </w:pPr>
      <w:r w:rsidRPr="004C4B36">
        <w:rPr>
          <w:lang w:eastAsia="en-AU"/>
        </w:rPr>
        <w:t>However, ‘</w:t>
      </w:r>
      <w:r w:rsidR="00183361" w:rsidRPr="004C4B36">
        <w:rPr>
          <w:lang w:eastAsia="en-AU"/>
        </w:rPr>
        <w:t>there is significant diversity amongst people who are lesbian, gay, bisexual, of transgender experience and peopl</w:t>
      </w:r>
      <w:r w:rsidRPr="004C4B36">
        <w:rPr>
          <w:lang w:eastAsia="en-AU"/>
        </w:rPr>
        <w:t>e with intersex characteristics’</w:t>
      </w:r>
      <w:r w:rsidR="00183361" w:rsidRPr="004C4B36">
        <w:rPr>
          <w:lang w:eastAsia="en-AU"/>
        </w:rPr>
        <w:t xml:space="preserve"> </w:t>
      </w:r>
      <w:r w:rsidR="00193123" w:rsidRPr="004C4B36">
        <w:rPr>
          <w:lang w:eastAsia="en-AU"/>
        </w:rPr>
        <w:fldChar w:fldCharType="begin" w:fldLock="1"/>
      </w:r>
      <w:r w:rsidR="009B5897" w:rsidRPr="004C4B36">
        <w:rPr>
          <w:lang w:eastAsia="en-AU"/>
        </w:rPr>
        <w:instrText xml:space="preserve">ADDIN CSL_CITATION {"citationItems":[{"id":"ITEM-1","itemData":{"abstract":"This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rPr>
          <w:lang w:eastAsia="en-AU"/>
        </w:rPr>
        <w:instrText xml:space="preserve"> Palliative care for LGBTI people with life-limiting conditions, their self-designated family 1 and carer(s), should be accessible, inclusive and affirm their right to dignity and respect. </w:instrText>
      </w:r>
      <w:r w:rsidR="009B5897" w:rsidRPr="004C4B36">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can","author":[{"dropping-particle":"","family":"National LGBTI Health Alliance and Palliative Care Australia","given":"","non-dropping-particle":"","parse-names":false,"suffix":""},{"dropping-particle":"","family":"National LGBTI Health Alliance","given":"","non-dropping-particle":"","parse-names":false,"suffix":""}],"id":"ITEM-1","issue":"October","issued":{"date-parts":[["2015"]]},"number-of-pages":"4-6","title":"Palliative Care for Lesbian, Gay, Bisexual, Transgender People and People with Intersex Characteristics (LGBTI) Position Statement","type":"book"},"uris":["http://www.mendeley.com/documents/?uuid=cda19ea7-9c2d-46b2-9c2d-81bb673b2ed1"]}],"mendeley":{"formattedCitation":"(346)","manualFormatting":"(347: p.1)","plainTextFormattedCitation":"(346)","previouslyFormattedCitation":"(345)"},"properties":{"noteIndex":0},"schema":"https://github.com/citation-style-language/schema/raw/master/csl-citation.json"}</w:instrText>
      </w:r>
      <w:r w:rsidR="00193123" w:rsidRPr="004C4B36">
        <w:rPr>
          <w:lang w:eastAsia="en-AU"/>
        </w:rPr>
        <w:fldChar w:fldCharType="separate"/>
      </w:r>
      <w:r w:rsidR="00FC4E35" w:rsidRPr="004C4B36">
        <w:rPr>
          <w:lang w:eastAsia="en-AU"/>
        </w:rPr>
        <w:t>(347</w:t>
      </w:r>
      <w:r w:rsidR="00596274" w:rsidRPr="004C4B36">
        <w:rPr>
          <w:lang w:eastAsia="en-AU"/>
        </w:rPr>
        <w:t>: p.1</w:t>
      </w:r>
      <w:r w:rsidR="00FC4E35" w:rsidRPr="004C4B36">
        <w:rPr>
          <w:lang w:eastAsia="en-AU"/>
        </w:rPr>
        <w:t>)</w:t>
      </w:r>
      <w:r w:rsidR="00193123" w:rsidRPr="004C4B36">
        <w:rPr>
          <w:lang w:eastAsia="en-AU"/>
        </w:rPr>
        <w:fldChar w:fldCharType="end"/>
      </w:r>
      <w:r w:rsidR="00193123" w:rsidRPr="004C4B36">
        <w:rPr>
          <w:lang w:eastAsia="en-AU"/>
        </w:rPr>
        <w:t>.</w:t>
      </w:r>
      <w:r w:rsidR="00183361" w:rsidRPr="004C4B36">
        <w:rPr>
          <w:lang w:eastAsia="en-AU"/>
        </w:rPr>
        <w:t xml:space="preserve"> </w:t>
      </w:r>
    </w:p>
    <w:p w14:paraId="1CE939E9" w14:textId="799C74D4" w:rsidR="00183361" w:rsidRPr="004C4B36" w:rsidRDefault="00621D68" w:rsidP="00EB06E9">
      <w:pPr>
        <w:pStyle w:val="Heading2"/>
        <w:spacing w:before="0"/>
        <w:rPr>
          <w:noProof w:val="0"/>
          <w:lang w:val="en-GB"/>
        </w:rPr>
      </w:pPr>
      <w:bookmarkStart w:id="63" w:name="_Toc536524242"/>
      <w:r w:rsidRPr="004C4B36">
        <w:rPr>
          <w:noProof w:val="0"/>
          <w:lang w:val="en-GB"/>
        </w:rPr>
        <w:br w:type="column"/>
      </w:r>
      <w:r w:rsidR="00183361" w:rsidRPr="004C4B36">
        <w:rPr>
          <w:noProof w:val="0"/>
          <w:lang w:val="en-GB"/>
        </w:rPr>
        <w:t>Literature review findings</w:t>
      </w:r>
      <w:bookmarkEnd w:id="63"/>
    </w:p>
    <w:p w14:paraId="3A5F5B70" w14:textId="22A1189C" w:rsidR="00183361" w:rsidRPr="004C4B36" w:rsidRDefault="00183361" w:rsidP="00183361">
      <w:pPr>
        <w:pStyle w:val="Paragraph"/>
        <w:rPr>
          <w:lang w:eastAsia="en-AU"/>
        </w:rPr>
      </w:pPr>
      <w:r w:rsidRPr="004C4B36">
        <w:rPr>
          <w:lang w:eastAsia="en-AU"/>
        </w:rPr>
        <w:t>Overall, there was only a small amount of literature relating specifically to palliative care for LGBTI people.</w:t>
      </w:r>
      <w:r w:rsidR="00CA2674" w:rsidRPr="004C4B36">
        <w:rPr>
          <w:lang w:eastAsia="en-AU"/>
        </w:rPr>
        <w:t xml:space="preserve"> </w:t>
      </w:r>
      <w:r w:rsidRPr="004C4B36">
        <w:rPr>
          <w:lang w:eastAsia="en-AU"/>
        </w:rPr>
        <w:t xml:space="preserve">Some authors noted that much of the literature available related to end-of-life and bereavement </w:t>
      </w:r>
      <w:r w:rsidR="00621D68" w:rsidRPr="004C4B36">
        <w:rPr>
          <w:lang w:eastAsia="en-AU"/>
        </w:rPr>
        <w:t>in the context of</w:t>
      </w:r>
      <w:r w:rsidRPr="004C4B36">
        <w:rPr>
          <w:lang w:eastAsia="en-AU"/>
        </w:rPr>
        <w:t xml:space="preserve"> HIV/AIDS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(344,345)","plainTextFormattedCitation":"(344,345)","previouslyFormattedCitation":"(343,344)"},"properties":{"noteIndex":0},"schema":"https://github.com/citation-style-language/schema/raw/master/csl-citation.json"}</w:instrText>
      </w:r>
      <w:r w:rsidRPr="004C4B36">
        <w:rPr>
          <w:lang w:eastAsia="en-AU"/>
        </w:rPr>
        <w:fldChar w:fldCharType="separate"/>
      </w:r>
      <w:r w:rsidR="009B5897" w:rsidRPr="004C4B36">
        <w:rPr>
          <w:lang w:eastAsia="en-AU"/>
        </w:rPr>
        <w:t>(344,345)</w:t>
      </w:r>
      <w:r w:rsidRPr="004C4B36">
        <w:rPr>
          <w:lang w:eastAsia="en-AU"/>
        </w:rPr>
        <w:fldChar w:fldCharType="end"/>
      </w:r>
      <w:r w:rsidRPr="004C4B36">
        <w:rPr>
          <w:lang w:eastAsia="en-AU"/>
        </w:rPr>
        <w:t xml:space="preserve">, which </w:t>
      </w:r>
      <w:r w:rsidR="00621D68" w:rsidRPr="004C4B36">
        <w:rPr>
          <w:lang w:eastAsia="en-AU"/>
        </w:rPr>
        <w:t>may be</w:t>
      </w:r>
      <w:r w:rsidRPr="004C4B36">
        <w:rPr>
          <w:lang w:eastAsia="en-AU"/>
        </w:rPr>
        <w:t xml:space="preserve"> less relevant in the modern context.</w:t>
      </w:r>
      <w:r w:rsidR="00CA2674" w:rsidRPr="004C4B36">
        <w:rPr>
          <w:lang w:eastAsia="en-AU"/>
        </w:rPr>
        <w:t xml:space="preserve"> </w:t>
      </w:r>
      <w:r w:rsidRPr="004C4B36">
        <w:rPr>
          <w:lang w:eastAsia="en-AU"/>
        </w:rPr>
        <w:t xml:space="preserve">A more recent review (not dated, but including references from 2016) identified a need for better understanding of LGBT people dying from diseases other than cancer </w:t>
      </w:r>
      <w:r w:rsidRPr="004C4B36">
        <w:rPr>
          <w:lang w:eastAsia="en-AU"/>
        </w:rPr>
        <w:fldChar w:fldCharType="begin" w:fldLock="1"/>
      </w:r>
      <w:r w:rsidR="009B5897" w:rsidRPr="004C4B36">
        <w:rPr>
          <w:lang w:eastAsia="en-AU"/>
        </w:rPr>
        <w:instrText>ADDIN CSL_CITATION {"citationItems":[{"id":"ITEM-1","itemData":{"author":[{"dropping-particle":"","family":"Marie Curie UK","given":"","non-dropping-particle":"","parse-names":false,"suffix":""}],"id":"ITEM-1","issued":{"date-parts":[["2016"]]},"publisher":"Marie Curie","publisher-place":"London","title":"“Hiding who I am”: The reality of end of life care for LGBT people","type":"report"},"uris":["http://www.mendeley.com/documents/?uuid=6a279298-53e0-4107-9067-f5a3e700f007"]}],"mendeley":{"formattedCitation":"(347)","plainTextFormattedCitation":"(347)","previouslyFormattedCitation":"(346)"},"properties":{"noteIndex":0},"schema":"https://github.com/citation-style-language/schema/raw/master/csl-citation.json"}</w:instrText>
      </w:r>
      <w:r w:rsidRPr="004C4B36">
        <w:rPr>
          <w:lang w:eastAsia="en-AU"/>
        </w:rPr>
        <w:fldChar w:fldCharType="separate"/>
      </w:r>
      <w:r w:rsidR="009B5897" w:rsidRPr="004C4B36">
        <w:rPr>
          <w:lang w:eastAsia="en-AU"/>
        </w:rPr>
        <w:t>(347)</w:t>
      </w:r>
      <w:r w:rsidRPr="004C4B36">
        <w:rPr>
          <w:lang w:eastAsia="en-AU"/>
        </w:rPr>
        <w:fldChar w:fldCharType="end"/>
      </w:r>
      <w:r w:rsidRPr="004C4B36">
        <w:rPr>
          <w:lang w:eastAsia="en-AU"/>
        </w:rPr>
        <w:t>.</w:t>
      </w:r>
      <w:r w:rsidR="00CA2674" w:rsidRPr="004C4B36">
        <w:rPr>
          <w:lang w:eastAsia="en-AU"/>
        </w:rPr>
        <w:t xml:space="preserve"> </w:t>
      </w:r>
    </w:p>
    <w:p w14:paraId="7743AF93" w14:textId="12CFC22F" w:rsidR="00183361" w:rsidRPr="004C4B36" w:rsidRDefault="00183361" w:rsidP="00183361">
      <w:pPr>
        <w:pStyle w:val="Paragraph"/>
        <w:rPr>
          <w:lang w:eastAsia="en-AU"/>
        </w:rPr>
      </w:pPr>
      <w:r w:rsidRPr="004C4B36">
        <w:rPr>
          <w:lang w:eastAsia="en-AU"/>
        </w:rPr>
        <w:t xml:space="preserve">Although a number of commentaries and frameworks related to LGBTI people as a group, the literature reflected a focus on lesbian and gay (and to a lesser extent bisexual) people, with very little found relating specifically to gender diverse individuals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review","type":"article-journal","volume":"15"},"uris":["http://www.mendeley.com/documents/?uuid=e1a546a0-eebe-4830-a574-944b40d436f0"]},{"id":"ITEM-2","itemData":{"author":[{"dropping-particle":"","family":"Marie Curie UK","given":"","non-dropping-particle":"","parse-names":false,"suffix":""}],"id":"ITEM-2","issued":{"date-parts":[["2016"]]},"publisher":"Marie Curie","publisher-place":"London","title":"“Hiding who I am”: The reality of end of life care for LGBT people","type":"report"},"uris":["http://www.mendeley.com/documents/?uuid=6a279298-53e0-4107-9067-f5a3e700f007"]}],"mendeley":{"formattedCitation":"(344,347)","plainTextFormattedCitation":"(344,347)","previouslyFormattedCitation":"(343,346)"},"properties":{"noteIndex":0},"schema":"https://github.com/citation-style-language/schema/raw/master/csl-citation.json"}</w:instrText>
      </w:r>
      <w:r w:rsidRPr="004C4B36">
        <w:rPr>
          <w:lang w:eastAsia="en-AU"/>
        </w:rPr>
        <w:fldChar w:fldCharType="separate"/>
      </w:r>
      <w:r w:rsidR="009B5897" w:rsidRPr="004C4B36">
        <w:rPr>
          <w:lang w:eastAsia="en-AU"/>
        </w:rPr>
        <w:t>(344,347)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Some of the literature related more specifically to </w:t>
      </w:r>
      <w:r w:rsidR="00621D68" w:rsidRPr="004C4B36">
        <w:rPr>
          <w:lang w:eastAsia="en-AU"/>
        </w:rPr>
        <w:t>lesbian and gay (</w:t>
      </w:r>
      <w:r w:rsidRPr="004C4B36">
        <w:rPr>
          <w:lang w:eastAsia="en-AU"/>
        </w:rPr>
        <w:t>LG</w:t>
      </w:r>
      <w:r w:rsidR="00621D68" w:rsidRPr="004C4B36">
        <w:rPr>
          <w:lang w:eastAsia="en-AU"/>
        </w:rPr>
        <w:t>)</w:t>
      </w:r>
      <w:r w:rsidRPr="004C4B36">
        <w:rPr>
          <w:lang w:eastAsia="en-AU"/>
        </w:rPr>
        <w:t xml:space="preserve">, </w:t>
      </w:r>
      <w:r w:rsidR="00621D68" w:rsidRPr="004C4B36">
        <w:rPr>
          <w:lang w:eastAsia="en-AU"/>
        </w:rPr>
        <w:t>lesbian, gay and bisexual (</w:t>
      </w:r>
      <w:r w:rsidRPr="004C4B36">
        <w:rPr>
          <w:lang w:eastAsia="en-AU"/>
        </w:rPr>
        <w:t>LGB</w:t>
      </w:r>
      <w:r w:rsidR="00621D68" w:rsidRPr="004C4B36">
        <w:rPr>
          <w:lang w:eastAsia="en-AU"/>
        </w:rPr>
        <w:t>)</w:t>
      </w:r>
      <w:r w:rsidRPr="004C4B36">
        <w:rPr>
          <w:lang w:eastAsia="en-AU"/>
        </w:rPr>
        <w:t xml:space="preserve"> or </w:t>
      </w:r>
      <w:r w:rsidR="00621D68" w:rsidRPr="004C4B36">
        <w:rPr>
          <w:lang w:eastAsia="en-AU"/>
        </w:rPr>
        <w:t xml:space="preserve">lesbian, gay, </w:t>
      </w:r>
      <w:proofErr w:type="gramStart"/>
      <w:r w:rsidR="00621D68" w:rsidRPr="004C4B36">
        <w:rPr>
          <w:lang w:eastAsia="en-AU"/>
        </w:rPr>
        <w:t>bisexual</w:t>
      </w:r>
      <w:proofErr w:type="gramEnd"/>
      <w:r w:rsidR="00621D68" w:rsidRPr="004C4B36">
        <w:rPr>
          <w:lang w:eastAsia="en-AU"/>
        </w:rPr>
        <w:t xml:space="preserve"> and transgender (</w:t>
      </w:r>
      <w:r w:rsidRPr="004C4B36">
        <w:rPr>
          <w:lang w:eastAsia="en-AU"/>
        </w:rPr>
        <w:t>LGBT</w:t>
      </w:r>
      <w:r w:rsidR="00621D68" w:rsidRPr="004C4B36">
        <w:rPr>
          <w:lang w:eastAsia="en-AU"/>
        </w:rPr>
        <w:t>)</w:t>
      </w:r>
      <w:r w:rsidRPr="004C4B36">
        <w:rPr>
          <w:lang w:eastAsia="en-AU"/>
        </w:rPr>
        <w:t xml:space="preserve"> populations.</w:t>
      </w:r>
      <w:r w:rsidR="00CA2674" w:rsidRPr="004C4B36">
        <w:rPr>
          <w:lang w:eastAsia="en-AU"/>
        </w:rPr>
        <w:t xml:space="preserve"> </w:t>
      </w:r>
      <w:r w:rsidRPr="004C4B36">
        <w:rPr>
          <w:lang w:eastAsia="en-AU"/>
        </w:rPr>
        <w:t xml:space="preserve">To reflect this, these acronyms are used as relevant throughout this section. </w:t>
      </w:r>
    </w:p>
    <w:p w14:paraId="7AB39D13" w14:textId="3BEACD48" w:rsidR="00183361" w:rsidRPr="004C4B36" w:rsidRDefault="00EB06E9" w:rsidP="00584362">
      <w:pPr>
        <w:pStyle w:val="Heading3"/>
        <w:numPr>
          <w:ilvl w:val="0"/>
          <w:numId w:val="0"/>
        </w:numPr>
        <w:rPr>
          <w:noProof w:val="0"/>
          <w:lang w:val="en-GB"/>
        </w:rPr>
      </w:pPr>
      <w:r w:rsidRPr="004C4B36">
        <w:rPr>
          <w:noProof w:val="0"/>
          <w:lang w:val="en-GB"/>
        </w:rPr>
        <w:br w:type="column"/>
      </w:r>
      <w:r w:rsidR="00183361" w:rsidRPr="004C4B36">
        <w:rPr>
          <w:noProof w:val="0"/>
          <w:lang w:val="en-GB"/>
        </w:rPr>
        <w:lastRenderedPageBreak/>
        <w:t>Barriers to access</w:t>
      </w:r>
    </w:p>
    <w:p w14:paraId="579DD9B6" w14:textId="17559F09" w:rsidR="00183361" w:rsidRPr="004C4B36" w:rsidRDefault="00183361" w:rsidP="00183361">
      <w:pPr>
        <w:pStyle w:val="Paragraph"/>
        <w:rPr>
          <w:lang w:eastAsia="en-AU"/>
        </w:rPr>
      </w:pPr>
      <w:r w:rsidRPr="004C4B36">
        <w:rPr>
          <w:lang w:eastAsia="en-AU"/>
        </w:rPr>
        <w:t>LGBTI people (particularly transgender people) may have additional or different palliative care needs (including social support needs) tha</w:t>
      </w:r>
      <w:r w:rsidR="00401950" w:rsidRPr="004C4B36">
        <w:rPr>
          <w:lang w:eastAsia="en-AU"/>
        </w:rPr>
        <w:t xml:space="preserve">n other </w:t>
      </w:r>
      <w:r w:rsidRPr="004C4B36">
        <w:rPr>
          <w:lang w:eastAsia="en-AU"/>
        </w:rPr>
        <w:t>population</w:t>
      </w:r>
      <w:r w:rsidR="00401950" w:rsidRPr="004C4B36">
        <w:rPr>
          <w:lang w:eastAsia="en-AU"/>
        </w:rPr>
        <w:t xml:space="preserve"> groups</w:t>
      </w:r>
      <w:r w:rsidRPr="004C4B36">
        <w:rPr>
          <w:lang w:eastAsia="en-AU"/>
        </w:rPr>
        <w:t>.</w:t>
      </w:r>
      <w:r w:rsidR="00CA2674" w:rsidRPr="004C4B36">
        <w:rPr>
          <w:lang w:eastAsia="en-AU"/>
        </w:rPr>
        <w:t xml:space="preserve"> </w:t>
      </w:r>
      <w:r w:rsidRPr="004C4B36">
        <w:rPr>
          <w:lang w:eastAsia="en-AU"/>
        </w:rPr>
        <w:t xml:space="preserve">However, more basic needs (i.e. comfort and safety) are universal </w:t>
      </w:r>
      <w:r w:rsidRPr="004C4B36">
        <w:rPr>
          <w:lang w:eastAsia="en-AU"/>
        </w:rPr>
        <w:fldChar w:fldCharType="begin" w:fldLock="1"/>
      </w:r>
      <w:r w:rsidR="009B5897" w:rsidRPr="004C4B36">
        <w:rPr>
          <w:lang w:eastAsia="en-AU"/>
        </w:rPr>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Pr="004C4B36">
        <w:rPr>
          <w:lang w:eastAsia="en-AU"/>
        </w:rPr>
        <w:fldChar w:fldCharType="separate"/>
      </w:r>
      <w:r w:rsidR="009B5897" w:rsidRPr="004C4B36">
        <w:rPr>
          <w:lang w:eastAsia="en-AU"/>
        </w:rPr>
        <w:t>(345)</w:t>
      </w:r>
      <w:r w:rsidRPr="004C4B36">
        <w:rPr>
          <w:lang w:eastAsia="en-AU"/>
        </w:rPr>
        <w:fldChar w:fldCharType="end"/>
      </w:r>
      <w:r w:rsidRPr="004C4B36">
        <w:rPr>
          <w:lang w:eastAsia="en-AU"/>
        </w:rPr>
        <w:t xml:space="preserve">, and LGBTI people need access to safe and inclusive care </w:t>
      </w:r>
      <w:r w:rsidRPr="004C4B36">
        <w:rPr>
          <w:lang w:eastAsia="en-AU"/>
        </w:rPr>
        <w:fldChar w:fldCharType="begin" w:fldLock="1"/>
      </w:r>
      <w:r w:rsidR="009B5897" w:rsidRPr="004C4B36">
        <w:rPr>
          <w:lang w:eastAsia="en-AU"/>
        </w:rPr>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rPr>
          <w:lang w:eastAsia="en-AU"/>
        </w:rPr>
        <w:instrText xml:space="preserve"> Palliative care for LGBTI people with life-limiting conditions, their self-designated family 1 and carer(s), should be accessible, inclusive and affirm their right to dignity and respect. </w:instrText>
      </w:r>
      <w:r w:rsidR="009B5897" w:rsidRPr="004C4B36">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uris":["http://www.mendeley.com/documents/?uuid=bf985681-b7c1-4e75-97fa-dddff818fe0f"]}],"mendeley":{"formattedCitation":"(348)","plainTextFormattedCitation":"(348)","previouslyFormattedCitation":"(347)"},"properties":{"noteIndex":0},"schema":"https://github.com/citation-style-language/schema/raw/master/csl-citation.json"}</w:instrText>
      </w:r>
      <w:r w:rsidRPr="004C4B36">
        <w:rPr>
          <w:lang w:eastAsia="en-AU"/>
        </w:rPr>
        <w:fldChar w:fldCharType="separate"/>
      </w:r>
      <w:r w:rsidR="009B5897" w:rsidRPr="004C4B36">
        <w:rPr>
          <w:lang w:eastAsia="en-AU"/>
        </w:rPr>
        <w:t>(348)</w:t>
      </w:r>
      <w:r w:rsidRPr="004C4B36">
        <w:rPr>
          <w:lang w:eastAsia="en-AU"/>
        </w:rPr>
        <w:fldChar w:fldCharType="end"/>
      </w:r>
      <w:r w:rsidRPr="004C4B36">
        <w:rPr>
          <w:lang w:eastAsia="en-AU"/>
        </w:rPr>
        <w:t>.</w:t>
      </w:r>
      <w:r w:rsidR="00CA2674" w:rsidRPr="004C4B36">
        <w:rPr>
          <w:lang w:eastAsia="en-AU"/>
        </w:rPr>
        <w:t xml:space="preserve"> </w:t>
      </w:r>
    </w:p>
    <w:p w14:paraId="5DB6060A" w14:textId="77777777" w:rsidR="00183361" w:rsidRPr="004C4B36" w:rsidRDefault="00183361" w:rsidP="00584362">
      <w:pPr>
        <w:pStyle w:val="Heading4"/>
        <w:rPr>
          <w:noProof w:val="0"/>
          <w:lang w:val="en-GB"/>
        </w:rPr>
      </w:pPr>
      <w:r w:rsidRPr="004C4B36">
        <w:rPr>
          <w:noProof w:val="0"/>
          <w:lang w:val="en-GB"/>
        </w:rPr>
        <w:t>Individual and family barriers</w:t>
      </w:r>
    </w:p>
    <w:p w14:paraId="2B128F31" w14:textId="7F4D12B8" w:rsidR="00183361" w:rsidRPr="004C4B36" w:rsidRDefault="00183361" w:rsidP="00E53FB2">
      <w:pPr>
        <w:pStyle w:val="Paragraph"/>
        <w:rPr>
          <w:lang w:eastAsia="en-AU"/>
        </w:rPr>
      </w:pPr>
      <w:r w:rsidRPr="004C4B36">
        <w:rPr>
          <w:lang w:eastAsia="en-AU"/>
        </w:rPr>
        <w:t xml:space="preserve">It has been suggested in a recent synthesis that navigating the transitions involved in moving from a curative care to a palliative care setting may invoke particular challenges for LGBTI </w:t>
      </w:r>
      <w:r w:rsidRPr="004C4B36">
        <w:t>people</w:t>
      </w:r>
      <w:r w:rsidRPr="004C4B36">
        <w:rPr>
          <w:lang w:eastAsia="en-AU"/>
        </w:rPr>
        <w:t xml:space="preserve"> and their families, particularly around </w:t>
      </w:r>
      <w:r w:rsidRPr="004C4B36">
        <w:rPr>
          <w:rStyle w:val="Bold"/>
        </w:rPr>
        <w:t>lack of (or poor) communication</w:t>
      </w:r>
      <w:r w:rsidRPr="004C4B36">
        <w:rPr>
          <w:lang w:eastAsia="en-AU"/>
        </w:rPr>
        <w:t>, disclosure or non-disclosure</w:t>
      </w:r>
      <w:r w:rsidR="00401950" w:rsidRPr="004C4B36">
        <w:rPr>
          <w:lang w:eastAsia="en-AU"/>
        </w:rPr>
        <w:t xml:space="preserve"> of sexual and/or gender identity</w:t>
      </w:r>
      <w:r w:rsidRPr="004C4B36">
        <w:rPr>
          <w:lang w:eastAsia="en-AU"/>
        </w:rPr>
        <w:t xml:space="preserve">, and perceptions of family and spirituality </w:t>
      </w:r>
      <w:r w:rsidRPr="004C4B36">
        <w:rPr>
          <w:lang w:eastAsia="en-AU"/>
        </w:rPr>
        <w:fldChar w:fldCharType="begin" w:fldLock="1"/>
      </w:r>
      <w:r w:rsidR="009B5897" w:rsidRPr="004C4B36">
        <w:rPr>
          <w:lang w:eastAsia="en-AU"/>
        </w:rPr>
        <w:instrText>ADDIN CSL_CITATION {"citationItems":[{"id":"ITEM-1","itemData":{"DOI":"10.1016/j.soncn.2017.12.003","ISSN":"07492081","PMID":"29306523","abstract":"Objective: To identify the unique needs of lesbian, gay, bisexual, and transgender (LGBT) cancer patients and caregivers, and review recommendations supporting more effective and inclusive palliative and end-of-life care. Data Sources: Published research and clinical guidelines. Conclusion: Transitions in care raise particular challenges for LGBT patients, including provider communication, perceptions of safety and acceptance, and assessing and respecting patients’ definitions of family and spirituality. Implications for Nursing Practice: LGBT patients and their caregivers need competent nurses to support them, especially during transitions. Implementing LGBT-inclusive education, training, and practice will improve outcomes for LGBT cancer patients and their caregivers – and potentially all patients.","author":[{"dropping-particle":"","family":"Cloyes","given":"Kristin G.","non-dropping-particle":"","parse-names":false,"suffix":""},{"dropping-particle":"","family":"Hull","given":"William","non-dropping-particle":"","parse-names":false,"suffix":""},{"dropping-particle":"","family":"Davis","given":"Andra","non-dropping-particle":"","parse-names":false,"suffix":""}],"container-title":"Seminars in Oncology Nursing","id":"ITEM-1","issue":"1","issued":{"date-parts":[["2018"]]},"page":"60-71","publisher":"Elsevier Inc.","title":"Palliative and end-of-life care for lesbian, gay, bisexual, and transgender (LGBT) cancer patients and their caregivers","type":"article-journal","volume":"34"},"uris":["http://www.mendeley.com/documents/?uuid=6b7df799-11ce-48cc-a175-e6de2c149b9f"]}],"mendeley":{"formattedCitation":"(349)","plainTextFormattedCitation":"(349)","previouslyFormattedCitation":"(348)"},"properties":{"noteIndex":0},"schema":"https://github.com/citation-style-language/schema/raw/master/csl-citation.json"}</w:instrText>
      </w:r>
      <w:r w:rsidRPr="004C4B36">
        <w:rPr>
          <w:lang w:eastAsia="en-AU"/>
        </w:rPr>
        <w:fldChar w:fldCharType="separate"/>
      </w:r>
      <w:r w:rsidR="009B5897" w:rsidRPr="004C4B36">
        <w:rPr>
          <w:lang w:eastAsia="en-AU"/>
        </w:rPr>
        <w:t>(349)</w:t>
      </w:r>
      <w:r w:rsidRPr="004C4B36">
        <w:rPr>
          <w:lang w:eastAsia="en-AU"/>
        </w:rPr>
        <w:fldChar w:fldCharType="end"/>
      </w:r>
      <w:r w:rsidRPr="004C4B36">
        <w:rPr>
          <w:lang w:eastAsia="en-AU"/>
        </w:rPr>
        <w:t xml:space="preserve">. </w:t>
      </w:r>
    </w:p>
    <w:p w14:paraId="020C1150" w14:textId="4BCE73EC" w:rsidR="00183361" w:rsidRPr="004C4B36" w:rsidRDefault="00183361" w:rsidP="00183361">
      <w:pPr>
        <w:pStyle w:val="Paragraph"/>
        <w:rPr>
          <w:lang w:eastAsia="en-AU"/>
        </w:rPr>
      </w:pPr>
      <w:r w:rsidRPr="004C4B36">
        <w:rPr>
          <w:lang w:eastAsia="en-AU"/>
        </w:rPr>
        <w:t xml:space="preserve">A key barrier to access to palliative care for LGBTI people is a </w:t>
      </w:r>
      <w:r w:rsidRPr="004C4B36">
        <w:rPr>
          <w:rStyle w:val="Bold"/>
        </w:rPr>
        <w:t>perception that services are not appropriately sensitive or safe</w:t>
      </w:r>
      <w:r w:rsidRPr="004C4B36">
        <w:rPr>
          <w:lang w:eastAsia="en-AU"/>
        </w:rPr>
        <w:t>, specifically relating (at least in part) to fear of discrimination and lack of recognition of family of choice.</w:t>
      </w:r>
      <w:r w:rsidR="00CA2674" w:rsidRPr="004C4B36">
        <w:rPr>
          <w:lang w:eastAsia="en-AU"/>
        </w:rPr>
        <w:t xml:space="preserve"> </w:t>
      </w:r>
      <w:r w:rsidRPr="004C4B36">
        <w:rPr>
          <w:lang w:eastAsia="en-AU"/>
        </w:rPr>
        <w:t>It should be noted, however, that where these exist, they are clearly barriers related to health professionals and service providers/organisations, rather than LGBTI individuals.</w:t>
      </w:r>
      <w:r w:rsidR="00CA2674" w:rsidRPr="004C4B36">
        <w:rPr>
          <w:lang w:eastAsia="en-AU"/>
        </w:rPr>
        <w:t xml:space="preserve"> </w:t>
      </w:r>
    </w:p>
    <w:p w14:paraId="2400DA9E" w14:textId="77777777" w:rsidR="00183361" w:rsidRPr="004C4B36" w:rsidRDefault="00183361" w:rsidP="00584362">
      <w:pPr>
        <w:pStyle w:val="Subhead"/>
        <w:rPr>
          <w:noProof w:val="0"/>
        </w:rPr>
      </w:pPr>
      <w:r w:rsidRPr="004C4B36">
        <w:rPr>
          <w:noProof w:val="0"/>
        </w:rPr>
        <w:t>Fear of discrimination and stigma</w:t>
      </w:r>
    </w:p>
    <w:p w14:paraId="4FCFADDA" w14:textId="7EC74607" w:rsidR="00183361" w:rsidRPr="004C4B36" w:rsidRDefault="00183361" w:rsidP="00183361">
      <w:pPr>
        <w:pStyle w:val="Paragraph"/>
        <w:rPr>
          <w:lang w:eastAsia="en-AU"/>
        </w:rPr>
      </w:pPr>
      <w:r w:rsidRPr="004C4B36">
        <w:rPr>
          <w:lang w:eastAsia="en-AU"/>
        </w:rPr>
        <w:t>Many LGBTI people have experienced bias and discrimi</w:t>
      </w:r>
      <w:r w:rsidR="00401950" w:rsidRPr="004C4B36">
        <w:rPr>
          <w:lang w:eastAsia="en-AU"/>
        </w:rPr>
        <w:t>nation in their lives in health</w:t>
      </w:r>
      <w:r w:rsidRPr="004C4B36">
        <w:rPr>
          <w:lang w:eastAsia="en-AU"/>
        </w:rPr>
        <w:t xml:space="preserve">care (and other) settings </w:t>
      </w:r>
      <w:r w:rsidRPr="004C4B36">
        <w:rPr>
          <w:lang w:eastAsia="en-AU"/>
        </w:rPr>
        <w:fldChar w:fldCharType="begin" w:fldLock="1"/>
      </w:r>
      <w:r w:rsidR="009B5897" w:rsidRPr="004C4B36">
        <w:rPr>
          <w:lang w:eastAsia="en-AU"/>
        </w:rPr>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rPr>
          <w:lang w:eastAsia="en-AU"/>
        </w:rPr>
        <w:instrText xml:space="preserve"> Palliative care for LGBTI people with life-limiting conditions, their self-designated family 1 and carer(s), should be accessible, inclusive and affirm their right to dignity and respect. </w:instrText>
      </w:r>
      <w:r w:rsidR="009B5897" w:rsidRPr="004C4B36">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statement","type":"webpage"},"uris":["http://www.mendeley.com/documents/?uuid=bf985681-b7c1-4e75-97fa-dddff818fe0f"]},{"id":"ITEM-2","itemData":{"DOI":"10.1177/0269216317705102","ISBN":"0269-2163","ISSN":"0269-2163","PMID":"28502218","abstract":"BACKGROUND: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(345,348)","plainTextFormattedCitation":"(345,348)","previouslyFormattedCitation":"(344,347)"},"properties":{"noteIndex":0},"schema":"https://github.com/citation-style-language/schema/raw/master/csl-citation.json"}</w:instrText>
      </w:r>
      <w:r w:rsidRPr="004C4B36">
        <w:rPr>
          <w:lang w:eastAsia="en-AU"/>
        </w:rPr>
        <w:fldChar w:fldCharType="separate"/>
      </w:r>
      <w:r w:rsidR="009B5897" w:rsidRPr="004C4B36">
        <w:rPr>
          <w:lang w:eastAsia="en-AU"/>
        </w:rPr>
        <w:t>(345,348)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Although perhaps more prevalent among older LGBTI people </w:t>
      </w:r>
      <w:r w:rsidRPr="004C4B36">
        <w:rPr>
          <w:lang w:eastAsia="en-AU"/>
        </w:rPr>
        <w:fldChar w:fldCharType="begin" w:fldLock="1"/>
      </w:r>
      <w:r w:rsidR="009B5897" w:rsidRPr="004C4B36">
        <w:rPr>
          <w:lang w:eastAsia="en-AU"/>
        </w:rPr>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uris":["http://www.mendeley.com/documents/?uuid=c7cbc259-9d3e-4ebf-b9c4-c537a83d91dc"]}],"mendeley":{"formattedCitation":"(350)","plainTextFormattedCitation":"(350)","previouslyFormattedCitation":"(349)"},"properties":{"noteIndex":0},"schema":"https://github.com/citation-style-language/schema/raw/master/csl-citation.json"}</w:instrText>
      </w:r>
      <w:r w:rsidRPr="004C4B36">
        <w:rPr>
          <w:lang w:eastAsia="en-AU"/>
        </w:rPr>
        <w:fldChar w:fldCharType="separate"/>
      </w:r>
      <w:r w:rsidR="009B5897" w:rsidRPr="004C4B36">
        <w:rPr>
          <w:lang w:eastAsia="en-AU"/>
        </w:rPr>
        <w:t>(350)</w:t>
      </w:r>
      <w:r w:rsidRPr="004C4B36">
        <w:rPr>
          <w:lang w:eastAsia="en-AU"/>
        </w:rPr>
        <w:fldChar w:fldCharType="end"/>
      </w:r>
      <w:r w:rsidRPr="004C4B36">
        <w:rPr>
          <w:lang w:eastAsia="en-AU"/>
        </w:rPr>
        <w:t xml:space="preserve">, actual experience or fear of discrimination is a key barrier to access to services in general </w:t>
      </w:r>
      <w:r w:rsidRPr="004C4B36">
        <w:rPr>
          <w:lang w:eastAsia="en-AU"/>
        </w:rPr>
        <w:fldChar w:fldCharType="begin" w:fldLock="1"/>
      </w:r>
      <w:r w:rsidR="009B5897" w:rsidRPr="004C4B36">
        <w:rPr>
          <w:lang w:eastAsia="en-AU"/>
        </w:rPr>
        <w:instrText>ADDIN CSL_CITATION {"citationItems":[{"id":"ITEM-1","itemData":{"author":[{"dropping-particle":"","family":"Leinert","given":"T","non-dropping-particle":"","parse-names":false,"suffix":""},{"dropping-particle":"","family":"Cartwright","given":"C","non-dropping-particle":"","parse-names":false,"suffix":""},{"dropping-particle":"","family":"Beck","given":"K","non-dropping-particle":"","parse-names":false,"suffix":""}],"id":"ITEM-1","issued":{"date-parts":[["2010"]]},"publisher":"Aged Services Learning and Research Centre, Southern Cross University","publisher-place":"Coffs Harbour","title":"The experiences of gay, lesbian, bisexual and transgender people around end-of-life care: Scoping study report","type":"book"},"uris":["http://www.mendeley.com/documents/?uuid=2de0c8a5-76ca-45de-b42d-fa88e64f044f"]}],"mendeley":{"formattedCitation":"(351)","plainTextFormattedCitation":"(351)","previouslyFormattedCitation":"(350)"},"properties":{"noteIndex":0},"schema":"https://github.com/citation-style-language/schema/raw/master/csl-citation.json"}</w:instrText>
      </w:r>
      <w:r w:rsidRPr="004C4B36">
        <w:rPr>
          <w:lang w:eastAsia="en-AU"/>
        </w:rPr>
        <w:fldChar w:fldCharType="separate"/>
      </w:r>
      <w:r w:rsidR="009B5897" w:rsidRPr="004C4B36">
        <w:rPr>
          <w:lang w:eastAsia="en-AU"/>
        </w:rPr>
        <w:t>(351)</w:t>
      </w:r>
      <w:r w:rsidRPr="004C4B36">
        <w:rPr>
          <w:lang w:eastAsia="en-AU"/>
        </w:rPr>
        <w:fldChar w:fldCharType="end"/>
      </w:r>
      <w:r w:rsidR="001016EE" w:rsidRPr="004C4B36">
        <w:rPr>
          <w:lang w:eastAsia="en-AU"/>
        </w:rPr>
        <w:t>—</w:t>
      </w:r>
      <w:r w:rsidRPr="004C4B36">
        <w:rPr>
          <w:lang w:eastAsia="en-AU"/>
        </w:rPr>
        <w:t xml:space="preserve">particularly in as vulnerable a setting as palliative care </w:t>
      </w:r>
      <w:r w:rsidRPr="004C4B36">
        <w:rPr>
          <w:lang w:eastAsia="en-AU"/>
        </w:rPr>
        <w:fldChar w:fldCharType="begin" w:fldLock="1"/>
      </w:r>
      <w:r w:rsidR="009B5897" w:rsidRPr="004C4B36">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Pr="004C4B36">
        <w:rPr>
          <w:lang w:eastAsia="en-AU"/>
        </w:rPr>
        <w:fldChar w:fldCharType="separate"/>
      </w:r>
      <w:r w:rsidR="009B5897" w:rsidRPr="004C4B36">
        <w:rPr>
          <w:lang w:eastAsia="en-AU"/>
        </w:rPr>
        <w:t>(352)</w:t>
      </w:r>
      <w:r w:rsidRPr="004C4B36">
        <w:rPr>
          <w:lang w:eastAsia="en-AU"/>
        </w:rPr>
        <w:fldChar w:fldCharType="end"/>
      </w:r>
      <w:r w:rsidRPr="004C4B36">
        <w:rPr>
          <w:lang w:eastAsia="en-AU"/>
        </w:rPr>
        <w:t xml:space="preserve">, and perhaps particularly regarding services provided by religious or faith-based organisations </w:t>
      </w:r>
      <w:r w:rsidRPr="004C4B36">
        <w:rPr>
          <w:lang w:eastAsia="en-AU"/>
        </w:rPr>
        <w:fldChar w:fldCharType="begin" w:fldLock="1"/>
      </w:r>
      <w:r w:rsidR="009B5897" w:rsidRPr="004C4B36">
        <w:rPr>
          <w:lang w:eastAsia="en-AU"/>
        </w:rPr>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care","type":"article-journal","volume":"10"},"uris":["http://www.mendeley.com/documents/?uuid=c7cbc259-9d3e-4ebf-b9c4-c537a83d91dc"]},{"id":"ITEM-2","itemData":{"DOI":"10.1089/jpm.2011.0279","ISBN":"1096-6218","ISSN":"1096-6218","PMID":"22401314","abstract":"OBJECTIVES: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Medicine","id":"ITEM-2","issue":"5","issued":{"date-parts":[["2012"]]},"page":"602-611","title":"Needs, experiences, and preferences of sexual minorities for end-of-life care and palliative care: A systematic review","type":"article-journal","volume":"15"},"uris":["http://www.mendeley.com/documents/?uuid=e1a546a0-eebe-4830-a574-944b40d436f0"]},{"id":"ITEM-3","itemData":{"author":[{"dropping-particle":"","family":"Wilson","given":"Bruce","non-dropping-particle":"","parse-names":false,"suffix":""}],"id":"ITEM-3","issued":{"date-parts":[["2016"]]},"publisher":"Palliative Care Tasmania","publisher-place":"Hobart","title":"Enhancing advance care planning in specific communities project – CALD, LGBTI, Aboriginal, homeless: Final report","type":"book"},"uris":["http://www.mendeley.com/documents/?uuid=bcc82358-8bf1-4400-9928-52e1aae5bb9a"]}],"mendeley":{"formattedCitation":"(81,344,350)","plainTextFormattedCitation":"(81,344,350)","previouslyFormattedCitation":"(80,343,349)"},"properties":{"noteIndex":0},"schema":"https://github.com/citation-style-language/schema/raw/master/csl-citation.json"}</w:instrText>
      </w:r>
      <w:r w:rsidRPr="004C4B36">
        <w:rPr>
          <w:lang w:eastAsia="en-AU"/>
        </w:rPr>
        <w:fldChar w:fldCharType="separate"/>
      </w:r>
      <w:r w:rsidR="009B5897" w:rsidRPr="004C4B36">
        <w:rPr>
          <w:lang w:eastAsia="en-AU"/>
        </w:rPr>
        <w:t>(81,344,350)</w:t>
      </w:r>
      <w:r w:rsidRPr="004C4B36">
        <w:rPr>
          <w:lang w:eastAsia="en-AU"/>
        </w:rPr>
        <w:fldChar w:fldCharType="end"/>
      </w:r>
      <w:r w:rsidRPr="004C4B36">
        <w:rPr>
          <w:lang w:eastAsia="en-AU"/>
        </w:rPr>
        <w:t>.</w:t>
      </w:r>
    </w:p>
    <w:p w14:paraId="6D4D557D" w14:textId="04461339" w:rsidR="00183361" w:rsidRPr="004C4B36" w:rsidRDefault="00183361" w:rsidP="00E53FB2">
      <w:pPr>
        <w:pStyle w:val="ParagraphKeep"/>
        <w:rPr>
          <w:lang w:eastAsia="en-AU"/>
        </w:rPr>
      </w:pPr>
      <w:r w:rsidRPr="004C4B36">
        <w:rPr>
          <w:lang w:eastAsia="en-AU"/>
        </w:rPr>
        <w:t xml:space="preserve">These ‘internalised’ barriers </w:t>
      </w:r>
      <w:r w:rsidRPr="004C4B36">
        <w:rPr>
          <w:lang w:eastAsia="en-AU"/>
        </w:rPr>
        <w:fldChar w:fldCharType="begin" w:fldLock="1"/>
      </w:r>
      <w:r w:rsidR="009B5897" w:rsidRPr="004C4B36">
        <w:rPr>
          <w:lang w:eastAsia="en-AU"/>
        </w:rPr>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Pr="004C4B36">
        <w:rPr>
          <w:lang w:eastAsia="en-AU"/>
        </w:rPr>
        <w:fldChar w:fldCharType="separate"/>
      </w:r>
      <w:r w:rsidR="009B5897" w:rsidRPr="004C4B36">
        <w:rPr>
          <w:lang w:eastAsia="en-AU"/>
        </w:rPr>
        <w:t>(345)</w:t>
      </w:r>
      <w:r w:rsidRPr="004C4B36">
        <w:rPr>
          <w:lang w:eastAsia="en-AU"/>
        </w:rPr>
        <w:fldChar w:fldCharType="end"/>
      </w:r>
      <w:r w:rsidRPr="004C4B36">
        <w:rPr>
          <w:lang w:eastAsia="en-AU"/>
        </w:rPr>
        <w:t xml:space="preserve"> may affect not only access but the decision to disclose sexual orientation or gender </w:t>
      </w:r>
      <w:r w:rsidR="0079729E" w:rsidRPr="004C4B36">
        <w:rPr>
          <w:lang w:eastAsia="en-AU"/>
        </w:rPr>
        <w:t>identity to services and health</w:t>
      </w:r>
      <w:r w:rsidRPr="004C4B36">
        <w:rPr>
          <w:lang w:eastAsia="en-AU"/>
        </w:rPr>
        <w:t>care professionals.</w:t>
      </w:r>
      <w:r w:rsidR="00CA2674" w:rsidRPr="004C4B36">
        <w:rPr>
          <w:lang w:eastAsia="en-AU"/>
        </w:rPr>
        <w:t xml:space="preserve"> </w:t>
      </w:r>
      <w:r w:rsidRPr="004C4B36">
        <w:rPr>
          <w:rStyle w:val="Bold"/>
        </w:rPr>
        <w:t>Non-disclosure</w:t>
      </w:r>
      <w:r w:rsidRPr="004C4B36">
        <w:rPr>
          <w:lang w:eastAsia="en-AU"/>
        </w:rPr>
        <w:t xml:space="preserve"> of sexual orientation may result in an assumption of heterosexuality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mendeley":{"formattedCitation":"(344)","plainTextFormattedCitation":"(344)","previouslyFormattedCitation":"(343)"},"properties":{"noteIndex":0},"schema":"https://github.com/citation-style-language/schema/raw/master/csl-citation.json"}</w:instrText>
      </w:r>
      <w:r w:rsidRPr="004C4B36">
        <w:rPr>
          <w:lang w:eastAsia="en-AU"/>
        </w:rPr>
        <w:fldChar w:fldCharType="separate"/>
      </w:r>
      <w:r w:rsidR="009B5897" w:rsidRPr="004C4B36">
        <w:rPr>
          <w:lang w:eastAsia="en-AU"/>
        </w:rPr>
        <w:t>(344)</w:t>
      </w:r>
      <w:r w:rsidRPr="004C4B36">
        <w:rPr>
          <w:lang w:eastAsia="en-AU"/>
        </w:rPr>
        <w:fldChar w:fldCharType="end"/>
      </w:r>
      <w:r w:rsidRPr="004C4B36">
        <w:rPr>
          <w:lang w:eastAsia="en-AU"/>
        </w:rPr>
        <w:t xml:space="preserve">, which may go unchallenged </w:t>
      </w:r>
      <w:r w:rsidRPr="004C4B36">
        <w:rPr>
          <w:lang w:eastAsia="en-AU"/>
        </w:rPr>
        <w:fldChar w:fldCharType="begin" w:fldLock="1"/>
      </w:r>
      <w:r w:rsidR="009B5897" w:rsidRPr="004C4B36">
        <w:rPr>
          <w:lang w:eastAsia="en-AU"/>
        </w:rPr>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Pr="004C4B36">
        <w:rPr>
          <w:lang w:eastAsia="en-AU"/>
        </w:rPr>
        <w:fldChar w:fldCharType="separate"/>
      </w:r>
      <w:r w:rsidR="009B5897" w:rsidRPr="004C4B36">
        <w:rPr>
          <w:lang w:eastAsia="en-AU"/>
        </w:rPr>
        <w:t>(345)</w:t>
      </w:r>
      <w:r w:rsidRPr="004C4B36">
        <w:rPr>
          <w:lang w:eastAsia="en-AU"/>
        </w:rPr>
        <w:fldChar w:fldCharType="end"/>
      </w:r>
      <w:r w:rsidRPr="004C4B36">
        <w:rPr>
          <w:lang w:eastAsia="en-AU"/>
        </w:rPr>
        <w:t xml:space="preserve">, and some transgender individuals may not want to be identified as such </w:t>
      </w:r>
      <w:r w:rsidRPr="004C4B36">
        <w:rPr>
          <w:lang w:eastAsia="en-AU"/>
        </w:rPr>
        <w:fldChar w:fldCharType="begin" w:fldLock="1"/>
      </w:r>
      <w:r w:rsidR="009B5897" w:rsidRPr="004C4B36">
        <w:rPr>
          <w:lang w:eastAsia="en-AU"/>
        </w:rPr>
        <w:instrText>ADDIN CSL_CITATION {"citationItems":[{"id":"ITEM-1","itemData":{"DOI":"10.1089/jpm.2018.0382","ISSN":"1096-6218","author":[{"dropping-particle":"","family":"Stevens","given":"Erin E.","non-dropping-particle":"","parse-names":false,"suffix":""},{"dropping-particle":"","family":"Abrahm","given":"Janet L.","non-dropping-particle":"","parse-names":false,"suffix":""}],"container-title":"Journal of Palliative Medicine","id":"ITEM-1","issue":"5","issued":{"date-parts":[["2019"]]},"page":"602-606","title":"Adding silver to the rainbow: Palliative and end-of-life care for the geriatric LGBTQ patient","type":"article-journal","volume":"22"},"uris":["http://www.mendeley.com/documents/?uuid=7aa865f7-a179-441d-85cd-38d23636c064"]}],"mendeley":{"formattedCitation":"(353)","plainTextFormattedCitation":"(353)","previouslyFormattedCitation":"(352)"},"properties":{"noteIndex":0},"schema":"https://github.com/citation-style-language/schema/raw/master/csl-citation.json"}</w:instrText>
      </w:r>
      <w:r w:rsidRPr="004C4B36">
        <w:rPr>
          <w:lang w:eastAsia="en-AU"/>
        </w:rPr>
        <w:fldChar w:fldCharType="separate"/>
      </w:r>
      <w:r w:rsidR="009B5897" w:rsidRPr="004C4B36">
        <w:rPr>
          <w:lang w:eastAsia="en-AU"/>
        </w:rPr>
        <w:t>(353)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However, withholding this information can:</w:t>
      </w:r>
    </w:p>
    <w:p w14:paraId="4AD59FAF" w14:textId="671474EB" w:rsidR="00183361" w:rsidRPr="004C4B36" w:rsidRDefault="00183361" w:rsidP="00AF5A2A">
      <w:pPr>
        <w:pStyle w:val="Bullet1"/>
      </w:pPr>
      <w:r w:rsidRPr="004C4B36">
        <w:t xml:space="preserve">Delay or deny the provision of person-centred care </w:t>
      </w:r>
      <w:r w:rsidRPr="004C4B36">
        <w:fldChar w:fldCharType="begin" w:fldLock="1"/>
      </w:r>
      <w:r w:rsidR="009B5897" w:rsidRPr="004C4B36">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Pr="004C4B36">
        <w:fldChar w:fldCharType="separate"/>
      </w:r>
      <w:r w:rsidR="009B5897" w:rsidRPr="004C4B36">
        <w:t>(352)</w:t>
      </w:r>
      <w:r w:rsidRPr="004C4B36">
        <w:fldChar w:fldCharType="end"/>
      </w:r>
    </w:p>
    <w:p w14:paraId="005BDF69" w14:textId="006AE8CA" w:rsidR="00183361" w:rsidRPr="004C4B36" w:rsidRDefault="00183361" w:rsidP="00AF5A2A">
      <w:pPr>
        <w:pStyle w:val="Bullet1"/>
      </w:pPr>
      <w:r w:rsidRPr="004C4B36">
        <w:t xml:space="preserve">Prevent the involvement of ‘family of choice’ (see below) </w:t>
      </w:r>
      <w:r w:rsidRPr="004C4B36">
        <w:fldChar w:fldCharType="begin" w:fldLock="1"/>
      </w:r>
      <w:r w:rsidR="009B5897" w:rsidRPr="004C4B36">
        <w:instrText>ADDIN CSL_CITATION {"citationItems":[{"id":"ITEM-1","itemData":{"DOI":"10.1177/0038038510375739","ISBN":"0038-0385","ISSN":"00380385","abstract":"This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-1","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(354)","plainTextFormattedCitation":"(354)","previouslyFormattedCitation":"(353)"},"properties":{"noteIndex":0},"schema":"https://github.com/citation-style-language/schema/raw/master/csl-citation.json"}</w:instrText>
      </w:r>
      <w:r w:rsidRPr="004C4B36">
        <w:fldChar w:fldCharType="separate"/>
      </w:r>
      <w:r w:rsidR="009B5897" w:rsidRPr="004C4B36">
        <w:t>(354)</w:t>
      </w:r>
      <w:r w:rsidRPr="004C4B36">
        <w:fldChar w:fldCharType="end"/>
      </w:r>
      <w:r w:rsidRPr="004C4B36">
        <w:t xml:space="preserve"> </w:t>
      </w:r>
    </w:p>
    <w:p w14:paraId="5F9662A9" w14:textId="4A80A87C" w:rsidR="00183361" w:rsidRPr="004C4B36" w:rsidRDefault="00183361" w:rsidP="00BF5D92">
      <w:pPr>
        <w:pStyle w:val="Bullet1"/>
      </w:pPr>
      <w:r w:rsidRPr="004C4B36">
        <w:t xml:space="preserve">Affect clinical and health care (e.g. by preventing appropriate sexual health discussions, denying hormone therapy for transgender people, and </w:t>
      </w:r>
      <w:r w:rsidR="00401950" w:rsidRPr="004C4B36">
        <w:t>preventing</w:t>
      </w:r>
      <w:r w:rsidRPr="004C4B36">
        <w:t xml:space="preserve"> identification of various risk factors </w:t>
      </w:r>
      <w:r w:rsidRPr="004C4B36">
        <w:fldChar w:fldCharType="begin" w:fldLock="1"/>
      </w:r>
      <w:r w:rsidR="009B5897" w:rsidRPr="004C4B36">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Pr="004C4B36">
        <w:fldChar w:fldCharType="separate"/>
      </w:r>
      <w:r w:rsidR="009B5897" w:rsidRPr="004C4B36">
        <w:t>(352)</w:t>
      </w:r>
      <w:r w:rsidRPr="004C4B36">
        <w:fldChar w:fldCharType="end"/>
      </w:r>
      <w:r w:rsidRPr="004C4B36">
        <w:t xml:space="preserve">. </w:t>
      </w:r>
    </w:p>
    <w:p w14:paraId="2753CAFC" w14:textId="77777777" w:rsidR="00183361" w:rsidRPr="004C4B36" w:rsidRDefault="00183361" w:rsidP="00584362">
      <w:pPr>
        <w:pStyle w:val="Subhead"/>
        <w:rPr>
          <w:noProof w:val="0"/>
        </w:rPr>
      </w:pPr>
      <w:r w:rsidRPr="004C4B36">
        <w:rPr>
          <w:noProof w:val="0"/>
        </w:rPr>
        <w:t>Family of choice</w:t>
      </w:r>
    </w:p>
    <w:p w14:paraId="549EE263" w14:textId="3CDB9704" w:rsidR="00183361" w:rsidRPr="004C4B36" w:rsidRDefault="00183361" w:rsidP="00183361">
      <w:pPr>
        <w:pStyle w:val="Paragraph"/>
        <w:rPr>
          <w:lang w:eastAsia="en-AU"/>
        </w:rPr>
      </w:pPr>
      <w:r w:rsidRPr="004C4B36">
        <w:rPr>
          <w:lang w:eastAsia="en-AU"/>
        </w:rPr>
        <w:t xml:space="preserve">LGBTI people are more likely than the general population to be single, living alone, not have children, and hold more distant relationships with biological family in later life </w:t>
      </w:r>
      <w:r w:rsidRPr="004C4B36">
        <w:rPr>
          <w:lang w:eastAsia="en-AU"/>
        </w:rPr>
        <w:fldChar w:fldCharType="begin" w:fldLock="1"/>
      </w:r>
      <w:r w:rsidR="009B5897" w:rsidRPr="004C4B36">
        <w:rPr>
          <w:lang w:eastAsia="en-AU"/>
        </w:rPr>
        <w:instrText xml:space="preserve">ADDIN CSL_CITATION {"citationItems":[{"id":"ITEM-1","itemData":{"author":[{"dropping-particle":"","family":"Marie Curie UK","given":"","non-dropping-particle":"","parse-names":false,"suffix":""}],"id":"ITEM-1","issued":{"date-parts":[["2016"]]},"publisher":"Marie Curie","publisher-place":"London","title":"“Hiding who I am”: The reality of end of life care for LGBT people","type":"report"},"uris":["http://www.mendeley.com/documents/?uuid=6a279298-53e0-4107-9067-f5a3e700f007"]},{"id":"ITEM-2","itemData":{"URL":"http://palliativecare.org.au/wp-content/uploads/2015/04/LGBTI-Position-Statement.pdf","abstract":"This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rPr>
          <w:lang w:eastAsia="en-AU"/>
        </w:rPr>
        <w:instrText xml:space="preserve"> Palliative care for LGBTI people with life-limiting conditions, their self-designated family 1 and carer(s), should be accessible, inclusive and affirm their right to dignity and respect. </w:instrText>
      </w:r>
      <w:r w:rsidR="009B5897" w:rsidRPr="004C4B36">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Australia","given":"","non-dropping-particle":"","parse-names":false,"suffix":""}],"id":"ITEM-2","issued":{"date-parts":[["2015"]]},"title":"Palliative care for lesbian, gay, bisexual, transgender people and people with intersex characteristics (LGBTI) position statement","type":"webpage"},"uris":["http://www.mendeley.com/documents/?uuid=bf985681-b7c1-4e75-97fa-dddff818fe0f"]}],"mendeley":{"formattedCitation":"(347,348)","plainTextFormattedCitation":"(347,348)","previouslyFormattedCitation":"(346,347)"},"properties":{"noteIndex":0},"schema":"https://github.com/citation-style-language/schema/raw/master/csl-citation.json"}</w:instrText>
      </w:r>
      <w:r w:rsidRPr="004C4B36">
        <w:rPr>
          <w:lang w:eastAsia="en-AU"/>
        </w:rPr>
        <w:fldChar w:fldCharType="separate"/>
      </w:r>
      <w:r w:rsidR="009B5897" w:rsidRPr="004C4B36">
        <w:rPr>
          <w:lang w:eastAsia="en-AU"/>
        </w:rPr>
        <w:t>(347,348)</w:t>
      </w:r>
      <w:r w:rsidRPr="004C4B36">
        <w:rPr>
          <w:lang w:eastAsia="en-AU"/>
        </w:rPr>
        <w:fldChar w:fldCharType="end"/>
      </w:r>
      <w:r w:rsidRPr="004C4B36">
        <w:rPr>
          <w:lang w:eastAsia="en-AU"/>
        </w:rPr>
        <w:t>.</w:t>
      </w:r>
      <w:r w:rsidR="00CA2674" w:rsidRPr="004C4B36">
        <w:rPr>
          <w:lang w:eastAsia="en-AU"/>
        </w:rPr>
        <w:t xml:space="preserve"> </w:t>
      </w:r>
    </w:p>
    <w:p w14:paraId="6F413F5B" w14:textId="7AEE7CFE" w:rsidR="006C4504" w:rsidRPr="004C4B36" w:rsidRDefault="00183361" w:rsidP="006C4504">
      <w:pPr>
        <w:pStyle w:val="Paragraph"/>
        <w:rPr>
          <w:lang w:eastAsia="en-AU"/>
        </w:rPr>
      </w:pPr>
      <w:r w:rsidRPr="004C4B36">
        <w:rPr>
          <w:lang w:eastAsia="en-AU"/>
        </w:rPr>
        <w:t>For many LGBTI people, ‘family of choice’ includes individuals who are not biologically related to, but rather designated by, th</w:t>
      </w:r>
      <w:r w:rsidR="00401950" w:rsidRPr="004C4B36">
        <w:rPr>
          <w:lang w:eastAsia="en-AU"/>
        </w:rPr>
        <w:t>e individual, recognising that ‘</w:t>
      </w:r>
      <w:r w:rsidRPr="004C4B36">
        <w:rPr>
          <w:lang w:eastAsia="en-AU"/>
        </w:rPr>
        <w:t>many LGBTI people have been ostracised or abandoned by their relatives, and that a strong network of friends and loved ones are as intrinsic and equally valid in the life of an LGBTI person with life-limiting illness</w:t>
      </w:r>
      <w:r w:rsidR="00401950"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rPr>
          <w:lang w:eastAsia="en-AU"/>
        </w:rPr>
        <w:instrText xml:space="preserve"> Palliative care for LGBTI people with life-limiting conditions, their self-designated family 1 and carer(s), should be accessible, inclusive and affirm their right to dignity and respect. </w:instrText>
      </w:r>
      <w:r w:rsidR="009B5897" w:rsidRPr="004C4B36">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statement","type":"webpage"},"uris":["http://www.mendeley.com/documents/?uuid=bf985681-b7c1-4e75-97fa-dddff818fe0f"]}],"mendeley":{"formattedCitation":"(348)","manualFormatting":"(349: p.2)","plainTextFormattedCitation":"(348)","previouslyFormattedCitation":"(347)"},"properties":{"noteIndex":0},"schema":"https://github.com/citation-style-language/schema/raw/master/csl-citation.json"}</w:instrText>
      </w:r>
      <w:r w:rsidRPr="004C4B36">
        <w:rPr>
          <w:lang w:eastAsia="en-AU"/>
        </w:rPr>
        <w:fldChar w:fldCharType="separate"/>
      </w:r>
      <w:r w:rsidR="00FC4E35" w:rsidRPr="004C4B36">
        <w:rPr>
          <w:lang w:eastAsia="en-AU"/>
        </w:rPr>
        <w:t>(349</w:t>
      </w:r>
      <w:r w:rsidR="00596274" w:rsidRPr="004C4B36">
        <w:rPr>
          <w:lang w:eastAsia="en-AU"/>
        </w:rPr>
        <w:t>: p.2</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However, </w:t>
      </w:r>
      <w:r w:rsidR="006C4504" w:rsidRPr="004C4B36">
        <w:rPr>
          <w:lang w:eastAsia="en-AU"/>
        </w:rPr>
        <w:t xml:space="preserve">non-disclosure of sexual or gender identity can prevent LGBTI people from being surrounded and supported by their loved ones up to and at the time of death </w:t>
      </w:r>
      <w:r w:rsidR="006C4504" w:rsidRPr="004C4B36">
        <w:rPr>
          <w:lang w:eastAsia="en-AU"/>
        </w:rPr>
        <w:fldChar w:fldCharType="begin" w:fldLock="1"/>
      </w:r>
      <w:r w:rsidR="009B5897" w:rsidRPr="004C4B36">
        <w:rPr>
          <w:lang w:eastAsia="en-AU"/>
        </w:rPr>
        <w:instrText>ADDIN CSL_CITATION {"citationItems":[{"id":"ITEM-1","itemData":{"URL":"https://www.dyingmatters.org/page/lgbt-people-let-down-end-life-care-services","accessed":{"date-parts":[["2019","8","6"]]},"author":[{"dropping-particle":"","family":"Dying Matters","given":"","non-dropping-particle":"","parse-names":false,"suffix":""}],"id":"ITEM-1","issued":{"date-parts":[["2018"]]},"title":"LGBT people 'let down' by end of life care services","type":"webpage"},"uris":["http://www.mendeley.com/documents/?uuid=0f6bea67-9f31-4de5-921e-d12ac70b3204"]}],"mendeley":{"formattedCitation":"(355)","plainTextFormattedCitation":"(355)","previouslyFormattedCitation":"(354)"},"properties":{"noteIndex":0},"schema":"https://github.com/citation-style-language/schema/raw/master/csl-citation.json"}</w:instrText>
      </w:r>
      <w:r w:rsidR="006C4504" w:rsidRPr="004C4B36">
        <w:rPr>
          <w:lang w:eastAsia="en-AU"/>
        </w:rPr>
        <w:fldChar w:fldCharType="separate"/>
      </w:r>
      <w:r w:rsidR="009B5897" w:rsidRPr="004C4B36">
        <w:rPr>
          <w:lang w:eastAsia="en-AU"/>
        </w:rPr>
        <w:t>(355)</w:t>
      </w:r>
      <w:r w:rsidR="006C4504" w:rsidRPr="004C4B36">
        <w:rPr>
          <w:lang w:eastAsia="en-AU"/>
        </w:rPr>
        <w:fldChar w:fldCharType="end"/>
      </w:r>
      <w:r w:rsidR="006C4504" w:rsidRPr="004C4B36">
        <w:rPr>
          <w:lang w:eastAsia="en-AU"/>
        </w:rPr>
        <w:t xml:space="preserve">, and disenfranchisement for partners </w:t>
      </w:r>
      <w:r w:rsidR="006C4504" w:rsidRPr="004C4B36">
        <w:rPr>
          <w:lang w:eastAsia="en-AU"/>
        </w:rPr>
        <w:fldChar w:fldCharType="begin" w:fldLock="1"/>
      </w:r>
      <w:r w:rsidR="009B5897" w:rsidRPr="004C4B36">
        <w:rPr>
          <w:lang w:eastAsia="en-AU"/>
        </w:rPr>
        <w:instrText>ADDIN CSL_CITATION {"citationItems":[{"id":"ITEM-1","itemData":{"DOI":"10.1177/0038038510375739","ISBN":"0038-0385","ISSN":"00380385","abstract":"This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-1","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(354)","plainTextFormattedCitation":"(354)","previouslyFormattedCitation":"(353)"},"properties":{"noteIndex":0},"schema":"https://github.com/citation-style-language/schema/raw/master/csl-citation.json"}</w:instrText>
      </w:r>
      <w:r w:rsidR="006C4504" w:rsidRPr="004C4B36">
        <w:rPr>
          <w:lang w:eastAsia="en-AU"/>
        </w:rPr>
        <w:fldChar w:fldCharType="separate"/>
      </w:r>
      <w:r w:rsidR="009B5897" w:rsidRPr="004C4B36">
        <w:rPr>
          <w:lang w:eastAsia="en-AU"/>
        </w:rPr>
        <w:t>(354)</w:t>
      </w:r>
      <w:r w:rsidR="006C4504" w:rsidRPr="004C4B36">
        <w:rPr>
          <w:lang w:eastAsia="en-AU"/>
        </w:rPr>
        <w:fldChar w:fldCharType="end"/>
      </w:r>
      <w:r w:rsidR="006C4504" w:rsidRPr="004C4B36">
        <w:rPr>
          <w:lang w:eastAsia="en-AU"/>
        </w:rPr>
        <w:t xml:space="preserve">. It remains unclear whether the Australian </w:t>
      </w:r>
      <w:r w:rsidR="006C4504" w:rsidRPr="004C4B36">
        <w:rPr>
          <w:rStyle w:val="Italic"/>
        </w:rPr>
        <w:t xml:space="preserve">Marriage Amendment (Definition and </w:t>
      </w:r>
      <w:r w:rsidR="006C4504" w:rsidRPr="004C4B36">
        <w:rPr>
          <w:rStyle w:val="Italic"/>
        </w:rPr>
        <w:lastRenderedPageBreak/>
        <w:t>Religious Freedoms) Act 2017</w:t>
      </w:r>
      <w:r w:rsidR="006C4504" w:rsidRPr="004C4B36">
        <w:rPr>
          <w:lang w:eastAsia="en-AU"/>
        </w:rPr>
        <w:t xml:space="preserve"> has influenced these barriers. </w:t>
      </w:r>
    </w:p>
    <w:p w14:paraId="3BD62815" w14:textId="6E3B09FA" w:rsidR="006C4504" w:rsidRPr="004C4B36" w:rsidRDefault="006C4504" w:rsidP="00183361">
      <w:pPr>
        <w:pStyle w:val="Paragraph"/>
        <w:rPr>
          <w:lang w:eastAsia="en-AU"/>
        </w:rPr>
      </w:pPr>
      <w:r w:rsidRPr="004C4B36">
        <w:rPr>
          <w:lang w:eastAsia="en-AU"/>
        </w:rPr>
        <w:t>I</w:t>
      </w:r>
      <w:r w:rsidR="00183361" w:rsidRPr="004C4B36">
        <w:rPr>
          <w:lang w:eastAsia="en-AU"/>
        </w:rPr>
        <w:t>n many cases</w:t>
      </w:r>
      <w:r w:rsidRPr="004C4B36">
        <w:rPr>
          <w:lang w:eastAsia="en-AU"/>
        </w:rPr>
        <w:t>,</w:t>
      </w:r>
      <w:r w:rsidR="00183361" w:rsidRPr="004C4B36">
        <w:rPr>
          <w:lang w:eastAsia="en-AU"/>
        </w:rPr>
        <w:t xml:space="preserve"> families defined by marriage or </w:t>
      </w:r>
      <w:r w:rsidRPr="004C4B36">
        <w:rPr>
          <w:lang w:eastAsia="en-AU"/>
        </w:rPr>
        <w:t>blood are prioritised in health</w:t>
      </w:r>
      <w:r w:rsidR="00183361" w:rsidRPr="004C4B36">
        <w:rPr>
          <w:lang w:eastAsia="en-AU"/>
        </w:rPr>
        <w:t xml:space="preserve">care settings or at end-of-life generally </w:t>
      </w:r>
      <w:r w:rsidR="00183361" w:rsidRPr="004C4B36">
        <w:rPr>
          <w:lang w:eastAsia="en-AU"/>
        </w:rPr>
        <w:fldChar w:fldCharType="begin" w:fldLock="1"/>
      </w:r>
      <w:r w:rsidR="009B5897" w:rsidRPr="004C4B36">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lesbians","type":"book"},"uris":["http://www.mendeley.com/documents/?uuid=4eca59f6-384a-49e6-b9c4-ded84f64073b"]},{"id":"ITEM-2","itemData":{"DOI":"10.1177/0038038510375739","ISBN":"0038-0385","ISSN":"00380385","abstract":"This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-2","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(352,354)","plainTextFormattedCitation":"(352,354)","previouslyFormattedCitation":"(351,353)"},"properties":{"noteIndex":0},"schema":"https://github.com/citation-style-language/schema/raw/master/csl-citation.json"}</w:instrText>
      </w:r>
      <w:r w:rsidR="00183361" w:rsidRPr="004C4B36">
        <w:rPr>
          <w:lang w:eastAsia="en-AU"/>
        </w:rPr>
        <w:fldChar w:fldCharType="separate"/>
      </w:r>
      <w:r w:rsidR="009B5897" w:rsidRPr="004C4B36">
        <w:rPr>
          <w:lang w:eastAsia="en-AU"/>
        </w:rPr>
        <w:t>(352,354)</w:t>
      </w:r>
      <w:r w:rsidR="00183361" w:rsidRPr="004C4B36">
        <w:rPr>
          <w:lang w:eastAsia="en-AU"/>
        </w:rPr>
        <w:fldChar w:fldCharType="end"/>
      </w:r>
      <w:r w:rsidR="00183361" w:rsidRPr="004C4B36">
        <w:rPr>
          <w:lang w:eastAsia="en-AU"/>
        </w:rPr>
        <w:t xml:space="preserve"> and in some cases, this may lead to people being cared for by family members who may not support their gender identity or sexual orientation and therefor</w:t>
      </w:r>
      <w:r w:rsidRPr="004C4B36">
        <w:rPr>
          <w:lang w:eastAsia="en-AU"/>
        </w:rPr>
        <w:t>e may make inappropriate health</w:t>
      </w:r>
      <w:r w:rsidR="00183361" w:rsidRPr="004C4B36">
        <w:rPr>
          <w:lang w:eastAsia="en-AU"/>
        </w:rPr>
        <w:t xml:space="preserve">care decisions </w:t>
      </w:r>
      <w:r w:rsidR="00183361" w:rsidRPr="004C4B36">
        <w:rPr>
          <w:lang w:eastAsia="en-AU"/>
        </w:rPr>
        <w:fldChar w:fldCharType="begin" w:fldLock="1"/>
      </w:r>
      <w:r w:rsidR="009B5897" w:rsidRPr="004C4B36">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00183361" w:rsidRPr="004C4B36">
        <w:rPr>
          <w:lang w:eastAsia="en-AU"/>
        </w:rPr>
        <w:fldChar w:fldCharType="separate"/>
      </w:r>
      <w:r w:rsidR="009B5897" w:rsidRPr="004C4B36">
        <w:rPr>
          <w:lang w:eastAsia="en-AU"/>
        </w:rPr>
        <w:t>(352)</w:t>
      </w:r>
      <w:r w:rsidR="00183361" w:rsidRPr="004C4B36">
        <w:rPr>
          <w:lang w:eastAsia="en-AU"/>
        </w:rPr>
        <w:fldChar w:fldCharType="end"/>
      </w:r>
      <w:r w:rsidR="00183361" w:rsidRPr="004C4B36">
        <w:rPr>
          <w:lang w:eastAsia="en-AU"/>
        </w:rPr>
        <w:t>.</w:t>
      </w:r>
      <w:r w:rsidR="00CA2674" w:rsidRPr="004C4B36">
        <w:rPr>
          <w:lang w:eastAsia="en-AU"/>
        </w:rPr>
        <w:t xml:space="preserve"> </w:t>
      </w:r>
    </w:p>
    <w:p w14:paraId="6EA214EA" w14:textId="6E1B3C2F" w:rsidR="00183361" w:rsidRPr="004C4B36" w:rsidRDefault="00183361" w:rsidP="00183361">
      <w:pPr>
        <w:pStyle w:val="Paragraph"/>
        <w:rPr>
          <w:lang w:eastAsia="en-AU"/>
        </w:rPr>
      </w:pPr>
      <w:r w:rsidRPr="004C4B36">
        <w:rPr>
          <w:lang w:eastAsia="en-AU"/>
        </w:rPr>
        <w:t xml:space="preserve">On the other hand, Almack et al. (2010) found that LGB social networks may be more limited for older LGB people, and that those dependent on such networks may find that they may ‘shrink’ as they age </w:t>
      </w:r>
      <w:r w:rsidRPr="004C4B36">
        <w:rPr>
          <w:lang w:eastAsia="en-AU"/>
        </w:rPr>
        <w:fldChar w:fldCharType="begin" w:fldLock="1"/>
      </w:r>
      <w:r w:rsidR="009B5897" w:rsidRPr="004C4B36">
        <w:rPr>
          <w:lang w:eastAsia="en-AU"/>
        </w:rPr>
        <w:instrText>ADDIN CSL_CITATION {"citationItems":[{"id":"ITEM-1","itemData":{"DOI":"10.1177/0038038510375739","ISBN":"0038-0385","ISSN":"00380385","abstract":"This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-1","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(354)","plainTextFormattedCitation":"(354)","previouslyFormattedCitation":"(353)"},"properties":{"noteIndex":0},"schema":"https://github.com/citation-style-language/schema/raw/master/csl-citation.json"}</w:instrText>
      </w:r>
      <w:r w:rsidRPr="004C4B36">
        <w:rPr>
          <w:lang w:eastAsia="en-AU"/>
        </w:rPr>
        <w:fldChar w:fldCharType="separate"/>
      </w:r>
      <w:r w:rsidR="009B5897" w:rsidRPr="004C4B36">
        <w:rPr>
          <w:lang w:eastAsia="en-AU"/>
        </w:rPr>
        <w:t>(354)</w:t>
      </w:r>
      <w:r w:rsidRPr="004C4B36">
        <w:rPr>
          <w:lang w:eastAsia="en-AU"/>
        </w:rPr>
        <w:fldChar w:fldCharType="end"/>
      </w:r>
      <w:r w:rsidRPr="004C4B36">
        <w:rPr>
          <w:lang w:eastAsia="en-AU"/>
        </w:rPr>
        <w:t xml:space="preserve">. </w:t>
      </w:r>
    </w:p>
    <w:p w14:paraId="5B095236" w14:textId="77777777" w:rsidR="00183361" w:rsidRPr="004C4B36" w:rsidRDefault="00183361" w:rsidP="00584362">
      <w:pPr>
        <w:pStyle w:val="Subhead"/>
        <w:rPr>
          <w:noProof w:val="0"/>
        </w:rPr>
      </w:pPr>
      <w:r w:rsidRPr="004C4B36">
        <w:rPr>
          <w:noProof w:val="0"/>
        </w:rPr>
        <w:t>Carer burden</w:t>
      </w:r>
    </w:p>
    <w:p w14:paraId="0FA3CF8A" w14:textId="33B47D2A" w:rsidR="00183361" w:rsidRPr="004C4B36" w:rsidRDefault="00183361" w:rsidP="00183361">
      <w:pPr>
        <w:pStyle w:val="Paragraph"/>
        <w:rPr>
          <w:lang w:eastAsia="en-AU"/>
        </w:rPr>
      </w:pPr>
      <w:r w:rsidRPr="004C4B36">
        <w:rPr>
          <w:lang w:eastAsia="en-AU"/>
        </w:rPr>
        <w:t xml:space="preserve">LGBT carers (or carers of LGBT people) may experience increased pressure and burden if their loved one does not access palliative care services, or accesses them late, and bereavement care for partners has been identified as a key unmet need </w:t>
      </w:r>
      <w:r w:rsidRPr="004C4B36">
        <w:rPr>
          <w:lang w:eastAsia="en-AU"/>
        </w:rPr>
        <w:fldChar w:fldCharType="begin" w:fldLock="1"/>
      </w:r>
      <w:r w:rsidR="009B5897" w:rsidRPr="004C4B36">
        <w:rPr>
          <w:lang w:eastAsia="en-AU"/>
        </w:rPr>
        <w:instrText>ADDIN CSL_CITATION {"citationItems":[{"id":"ITEM-1","itemData":{"author":[{"dropping-particle":"","family":"Marie Curie UK","given":"","non-dropping-particle":"","parse-names":false,"suffix":""}],"id":"ITEM-1","issued":{"date-parts":[["2016"]]},"publisher":"Marie Curie","publisher-place":"London","title":"“Hiding who I am”: The reality of end of life care for LGBT people","type":"report"},"uris":["http://www.mendeley.com/documents/?uuid=6a279298-53e0-4107-9067-f5a3e700f007"]}],"mendeley":{"formattedCitation":"(347)","plainTextFormattedCitation":"(347)","previouslyFormattedCitation":"(346)"},"properties":{"noteIndex":0},"schema":"https://github.com/citation-style-language/schema/raw/master/csl-citation.json"}</w:instrText>
      </w:r>
      <w:r w:rsidRPr="004C4B36">
        <w:rPr>
          <w:lang w:eastAsia="en-AU"/>
        </w:rPr>
        <w:fldChar w:fldCharType="separate"/>
      </w:r>
      <w:r w:rsidR="009B5897" w:rsidRPr="004C4B36">
        <w:rPr>
          <w:lang w:eastAsia="en-AU"/>
        </w:rPr>
        <w:t>(347)</w:t>
      </w:r>
      <w:r w:rsidRPr="004C4B36">
        <w:rPr>
          <w:lang w:eastAsia="en-AU"/>
        </w:rPr>
        <w:fldChar w:fldCharType="end"/>
      </w:r>
      <w:r w:rsidRPr="004C4B36">
        <w:rPr>
          <w:lang w:eastAsia="en-AU"/>
        </w:rPr>
        <w:t>.</w:t>
      </w:r>
    </w:p>
    <w:p w14:paraId="1A5DA685" w14:textId="77777777" w:rsidR="00183361" w:rsidRPr="004C4B36" w:rsidRDefault="00183361" w:rsidP="00584362">
      <w:pPr>
        <w:pStyle w:val="Heading4"/>
        <w:rPr>
          <w:noProof w:val="0"/>
          <w:lang w:val="en-GB"/>
        </w:rPr>
      </w:pPr>
      <w:r w:rsidRPr="004C4B36">
        <w:rPr>
          <w:noProof w:val="0"/>
          <w:lang w:val="en-GB"/>
        </w:rPr>
        <w:t>Health professional barriers</w:t>
      </w:r>
    </w:p>
    <w:p w14:paraId="15C9F770" w14:textId="5A6F2766" w:rsidR="00183361" w:rsidRPr="004C4B36" w:rsidRDefault="00183361" w:rsidP="00183361">
      <w:pPr>
        <w:pStyle w:val="Paragraph"/>
        <w:rPr>
          <w:lang w:eastAsia="en-AU"/>
        </w:rPr>
      </w:pPr>
      <w:r w:rsidRPr="004C4B36">
        <w:t xml:space="preserve">LGBTI </w:t>
      </w:r>
      <w:r w:rsidR="00A41D4E" w:rsidRPr="004C4B36">
        <w:t>people</w:t>
      </w:r>
      <w:r w:rsidRPr="004C4B36">
        <w:t xml:space="preserve"> report experiencing </w:t>
      </w:r>
      <w:r w:rsidRPr="004C4B36">
        <w:rPr>
          <w:rStyle w:val="Bold"/>
        </w:rPr>
        <w:t xml:space="preserve">bias </w:t>
      </w:r>
      <w:r w:rsidR="006C4504" w:rsidRPr="004C4B36">
        <w:t>across a range of health</w:t>
      </w:r>
      <w:r w:rsidRPr="004C4B36">
        <w:t xml:space="preserve">care settings and in palliative care in particular </w:t>
      </w:r>
      <w:r w:rsidRPr="004C4B36">
        <w:fldChar w:fldCharType="begin" w:fldLock="1"/>
      </w:r>
      <w:r w:rsidR="009B5897" w:rsidRPr="004C4B36">
        <w:instrText>ADDIN CSL_CITATION {"citationItems":[{"id":"ITEM-1","itemData":{"URL":"https://www.dyingmatters.org/page/lgbt-people-let-down-end-life-care-services","accessed":{"date-parts":[["2019","8","6"]]},"author":[{"dropping-particle":"","family":"Dying Matters","given":"","non-dropping-particle":"","parse-names":false,"suffix":""}],"id":"ITEM-1","issued":{"date-parts":[["2018"]]},"title":"LGBT people 'let down' by end of life care services","type":"webpage"},"uris":["http://www.mendeley.com/documents/?uuid=0f6bea67-9f31-4de5-921e-d12ac70b3204","http://www.mendeley.com/documents/?uuid=edfb8b61-b80e-440b-9b0b-434d815c9c5d","http://www.mendeley.com/documents/?uuid=20e5da4b-7d2b-4f18-9587-cd5971161d05"]}],"mendeley":{"formattedCitation":"(355)","plainTextFormattedCitation":"(355)","previouslyFormattedCitation":"(354)"},"properties":{"noteIndex":0},"schema":"https://github.com/citation-style-language/schema/raw/master/csl-citation.json"}</w:instrText>
      </w:r>
      <w:r w:rsidRPr="004C4B36">
        <w:fldChar w:fldCharType="separate"/>
      </w:r>
      <w:r w:rsidR="009B5897" w:rsidRPr="004C4B36">
        <w:t>(355)</w:t>
      </w:r>
      <w:r w:rsidRPr="004C4B36">
        <w:fldChar w:fldCharType="end"/>
      </w:r>
      <w:r w:rsidRPr="004C4B36">
        <w:t xml:space="preserve">, if not clear </w:t>
      </w:r>
      <w:r w:rsidRPr="004C4B36">
        <w:rPr>
          <w:rStyle w:val="Bold"/>
        </w:rPr>
        <w:t>discrimination</w:t>
      </w:r>
      <w:r w:rsidRPr="004C4B36">
        <w:t xml:space="preserve"> </w:t>
      </w:r>
      <w:r w:rsidRPr="004C4B36">
        <w:fldChar w:fldCharType="begin" w:fldLock="1"/>
      </w:r>
      <w:r w:rsidR="009B5897" w:rsidRPr="004C4B36">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(344,345)","plainTextFormattedCitation":"(344,345)","previouslyFormattedCitation":"(343,344)"},"properties":{"noteIndex":0},"schema":"https://github.com/citation-style-language/schema/raw/master/csl-citation.json"}</w:instrText>
      </w:r>
      <w:r w:rsidRPr="004C4B36">
        <w:fldChar w:fldCharType="separate"/>
      </w:r>
      <w:r w:rsidR="009B5897" w:rsidRPr="004C4B36">
        <w:t>(344,345)</w:t>
      </w:r>
      <w:r w:rsidRPr="004C4B36">
        <w:fldChar w:fldCharType="end"/>
      </w:r>
      <w:r w:rsidRPr="004C4B36">
        <w:t>.</w:t>
      </w:r>
      <w:r w:rsidR="00CA2674" w:rsidRPr="004C4B36">
        <w:rPr>
          <w:lang w:eastAsia="en-AU"/>
        </w:rPr>
        <w:t xml:space="preserve"> </w:t>
      </w:r>
    </w:p>
    <w:p w14:paraId="0026433B" w14:textId="44794CA3" w:rsidR="00183361" w:rsidRPr="004C4B36" w:rsidRDefault="006C4504" w:rsidP="00183361">
      <w:pPr>
        <w:pStyle w:val="Paragraph"/>
        <w:rPr>
          <w:lang w:eastAsia="en-AU"/>
        </w:rPr>
      </w:pPr>
      <w:r w:rsidRPr="004C4B36">
        <w:t>Heterosexual health</w:t>
      </w:r>
      <w:r w:rsidR="00183361" w:rsidRPr="004C4B36">
        <w:t xml:space="preserve">care providers may display ‘implicit’ preferences for heterosexual people </w:t>
      </w:r>
      <w:r w:rsidR="00183361" w:rsidRPr="004C4B36">
        <w:fldChar w:fldCharType="begin" w:fldLock="1"/>
      </w:r>
      <w:r w:rsidR="009B5897" w:rsidRPr="004C4B36">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00183361" w:rsidRPr="004C4B36">
        <w:fldChar w:fldCharType="separate"/>
      </w:r>
      <w:r w:rsidR="009B5897" w:rsidRPr="004C4B36">
        <w:t>(345)</w:t>
      </w:r>
      <w:r w:rsidR="00183361" w:rsidRPr="004C4B36">
        <w:fldChar w:fldCharType="end"/>
      </w:r>
      <w:r w:rsidR="00183361" w:rsidRPr="004C4B36">
        <w:t xml:space="preserve">, </w:t>
      </w:r>
      <w:r w:rsidRPr="004C4B36">
        <w:rPr>
          <w:lang w:eastAsia="en-AU"/>
        </w:rPr>
        <w:t>and</w:t>
      </w:r>
      <w:r w:rsidR="00183361" w:rsidRPr="004C4B36">
        <w:rPr>
          <w:lang w:eastAsia="en-AU"/>
        </w:rPr>
        <w:t xml:space="preserve"> may have difficulty communicating with people about their sexuality and/or recognising people with diverse sexual orientations and gender identities </w:t>
      </w:r>
      <w:r w:rsidR="00183361" w:rsidRPr="004C4B36">
        <w:rPr>
          <w:lang w:eastAsia="en-AU"/>
        </w:rPr>
        <w:fldChar w:fldCharType="begin" w:fldLock="1"/>
      </w:r>
      <w:r w:rsidR="009B5897" w:rsidRPr="004C4B36">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00183361" w:rsidRPr="004C4B36">
        <w:rPr>
          <w:lang w:eastAsia="en-AU"/>
        </w:rPr>
        <w:fldChar w:fldCharType="separate"/>
      </w:r>
      <w:r w:rsidR="009B5897" w:rsidRPr="004C4B36">
        <w:rPr>
          <w:lang w:eastAsia="en-AU"/>
        </w:rPr>
        <w:t>(352)</w:t>
      </w:r>
      <w:r w:rsidR="00183361" w:rsidRPr="004C4B36">
        <w:rPr>
          <w:lang w:eastAsia="en-AU"/>
        </w:rPr>
        <w:fldChar w:fldCharType="end"/>
      </w:r>
      <w:r w:rsidR="00183361" w:rsidRPr="004C4B36">
        <w:rPr>
          <w:lang w:eastAsia="en-AU"/>
        </w:rPr>
        <w:t>.</w:t>
      </w:r>
    </w:p>
    <w:p w14:paraId="56EDE31B" w14:textId="77777777" w:rsidR="00183361" w:rsidRPr="004C4B36" w:rsidRDefault="00183361" w:rsidP="00584362">
      <w:pPr>
        <w:pStyle w:val="Heading4"/>
        <w:rPr>
          <w:noProof w:val="0"/>
          <w:lang w:val="en-GB"/>
        </w:rPr>
      </w:pPr>
      <w:r w:rsidRPr="004C4B36">
        <w:rPr>
          <w:noProof w:val="0"/>
          <w:lang w:val="en-GB"/>
        </w:rPr>
        <w:t>Organisation/service-side barriers</w:t>
      </w:r>
    </w:p>
    <w:p w14:paraId="7F2E773F" w14:textId="650AD6E0" w:rsidR="00183361" w:rsidRPr="004C4B36" w:rsidRDefault="00183361" w:rsidP="00183361">
      <w:pPr>
        <w:pStyle w:val="Paragraph"/>
        <w:rPr>
          <w:lang w:eastAsia="en-AU"/>
        </w:rPr>
      </w:pPr>
      <w:r w:rsidRPr="004C4B36">
        <w:rPr>
          <w:lang w:eastAsia="en-AU"/>
        </w:rPr>
        <w:t xml:space="preserve">There may, in general, be </w:t>
      </w:r>
      <w:r w:rsidRPr="004C4B36">
        <w:rPr>
          <w:rStyle w:val="Bold"/>
        </w:rPr>
        <w:t>a lack of LGBTI inclusive or supportive support services</w:t>
      </w:r>
      <w:r w:rsidRPr="004C4B36">
        <w:rPr>
          <w:lang w:eastAsia="en-AU"/>
        </w:rPr>
        <w:t xml:space="preserve">, or a </w:t>
      </w:r>
      <w:r w:rsidRPr="004C4B36">
        <w:rPr>
          <w:rStyle w:val="Bold"/>
        </w:rPr>
        <w:t>lack of awareness</w:t>
      </w:r>
      <w:r w:rsidRPr="004C4B36">
        <w:rPr>
          <w:lang w:eastAsia="en-AU"/>
        </w:rPr>
        <w:t xml:space="preserve"> of these if available </w:t>
      </w:r>
      <w:r w:rsidRPr="004C4B36">
        <w:rPr>
          <w:lang w:eastAsia="en-AU"/>
        </w:rPr>
        <w:fldChar w:fldCharType="begin" w:fldLock="1"/>
      </w:r>
      <w:r w:rsidR="009B5897" w:rsidRPr="004C4B36">
        <w:rPr>
          <w:lang w:eastAsia="en-AU"/>
        </w:rPr>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Pr="004C4B36">
        <w:rPr>
          <w:lang w:eastAsia="en-AU"/>
        </w:rPr>
        <w:fldChar w:fldCharType="separate"/>
      </w:r>
      <w:r w:rsidR="009B5897" w:rsidRPr="004C4B36">
        <w:rPr>
          <w:lang w:eastAsia="en-AU"/>
        </w:rPr>
        <w:t>(345)</w:t>
      </w:r>
      <w:r w:rsidRPr="004C4B36">
        <w:rPr>
          <w:lang w:eastAsia="en-AU"/>
        </w:rPr>
        <w:fldChar w:fldCharType="end"/>
      </w:r>
      <w:r w:rsidRPr="004C4B36">
        <w:rPr>
          <w:lang w:eastAsia="en-AU"/>
        </w:rPr>
        <w:t>.</w:t>
      </w:r>
    </w:p>
    <w:p w14:paraId="34A19E74" w14:textId="3BFF42FF" w:rsidR="00183361" w:rsidRPr="004C4B36" w:rsidRDefault="00183361" w:rsidP="00183361">
      <w:pPr>
        <w:pStyle w:val="Paragraph"/>
        <w:rPr>
          <w:lang w:eastAsia="en-AU"/>
        </w:rPr>
      </w:pPr>
      <w:r w:rsidRPr="004C4B36">
        <w:rPr>
          <w:lang w:eastAsia="en-AU"/>
        </w:rPr>
        <w:t xml:space="preserve">As mentioned, the fear of discrimination experienced by many LGBTI people may be, in many cases, based on </w:t>
      </w:r>
      <w:proofErr w:type="gramStart"/>
      <w:r w:rsidRPr="004C4B36">
        <w:rPr>
          <w:lang w:eastAsia="en-AU"/>
        </w:rPr>
        <w:t>past experience</w:t>
      </w:r>
      <w:proofErr w:type="gramEnd"/>
      <w:r w:rsidRPr="004C4B36">
        <w:rPr>
          <w:lang w:eastAsia="en-AU"/>
        </w:rPr>
        <w:t xml:space="preserve"> or current knowledge of services.</w:t>
      </w:r>
      <w:r w:rsidR="00CA2674" w:rsidRPr="004C4B36">
        <w:rPr>
          <w:lang w:eastAsia="en-AU"/>
        </w:rPr>
        <w:t xml:space="preserve"> </w:t>
      </w:r>
      <w:r w:rsidR="006C4504" w:rsidRPr="004C4B36">
        <w:rPr>
          <w:lang w:eastAsia="en-AU"/>
        </w:rPr>
        <w:t>In the UK, a survey found that ‘</w:t>
      </w:r>
      <w:r w:rsidRPr="004C4B36">
        <w:rPr>
          <w:lang w:eastAsia="en-AU"/>
        </w:rPr>
        <w:t>although many end-of-life care providers were confident that there was no ac</w:t>
      </w:r>
      <w:r w:rsidR="00AE493E" w:rsidRPr="004C4B36">
        <w:rPr>
          <w:lang w:eastAsia="en-AU"/>
        </w:rPr>
        <w:t>tive discrimination against LGB</w:t>
      </w:r>
      <w:r w:rsidRPr="004C4B36">
        <w:rPr>
          <w:lang w:eastAsia="en-AU"/>
        </w:rPr>
        <w:t>T people…more acti</w:t>
      </w:r>
      <w:r w:rsidR="00AE493E" w:rsidRPr="004C4B36">
        <w:rPr>
          <w:lang w:eastAsia="en-AU"/>
        </w:rPr>
        <w:t xml:space="preserve">ve steps are </w:t>
      </w:r>
      <w:r w:rsidRPr="004C4B36">
        <w:rPr>
          <w:lang w:eastAsia="en-AU"/>
        </w:rPr>
        <w:t>needed to ensure indirect discrimination</w:t>
      </w:r>
      <w:r w:rsidR="006C4504" w:rsidRPr="004C4B36">
        <w:rPr>
          <w:lang w:eastAsia="en-AU"/>
        </w:rPr>
        <w:t xml:space="preserve"> is avoided’</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{"citationItems":[{"id":"ITEM-1","itemData":{"URL":"https://www.dyingmatters.org/page/lgbt-people-let-down-end-life-care-services","accessed":{"date-parts":[["2019","8","6"]]},"author":[{"dropping-particle":"","family":"Dying Matters","given":"","non-dropping-particle":"","parse-names":false,"suffix":""}],"id":"ITEM-1","issued":{"date-parts":[["2018"]]},"title":"LGBT people 'let down' by end of life care services","type":"webpage"},"uris":["http://www.mendeley.com/documents/?uuid=0f6bea67-9f31-4de5-921e-d12ac70b3204","http://www.mendeley.com/documents/?uuid=edfb8b61-b80e-440b-9b0b-434d815c9c5d","http://www.mendeley.com/documents/?uuid=20e5da4b-7d2b-4f18-9587-cd5971161d05"]}],"mendeley":{"formattedCitation":"(355)","plainTextFormattedCitation":"(355)","previouslyFormattedCitation":"(354)"},"properties":{"noteIndex":0},"schema":"https://github.com/citation-style-language/schema/raw/master/csl-citation.json"}</w:instrText>
      </w:r>
      <w:r w:rsidRPr="004C4B36">
        <w:rPr>
          <w:lang w:eastAsia="en-AU"/>
        </w:rPr>
        <w:fldChar w:fldCharType="separate"/>
      </w:r>
      <w:r w:rsidR="009B5897" w:rsidRPr="004C4B36">
        <w:rPr>
          <w:lang w:eastAsia="en-AU"/>
        </w:rPr>
        <w:t>(355)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For LGB people, </w:t>
      </w:r>
      <w:r w:rsidRPr="004C4B36">
        <w:rPr>
          <w:rStyle w:val="Bold"/>
        </w:rPr>
        <w:t xml:space="preserve">heteronormativity </w:t>
      </w:r>
      <w:r w:rsidRPr="004C4B36">
        <w:rPr>
          <w:lang w:eastAsia="en-AU"/>
        </w:rPr>
        <w:t xml:space="preserve">within services is a key issue </w:t>
      </w:r>
      <w:r w:rsidRPr="004C4B36">
        <w:rPr>
          <w:lang w:eastAsia="en-AU"/>
        </w:rPr>
        <w:fldChar w:fldCharType="begin" w:fldLock="1"/>
      </w:r>
      <w:r w:rsidR="009B5897" w:rsidRPr="004C4B36">
        <w:rPr>
          <w:lang w:eastAsia="en-AU"/>
        </w:rPr>
        <w:instrText>ADDIN CSL_CITATION {"citationItems":[{"id":"ITEM-1","itemData":{"author":[{"dropping-particle":"","family":"Almack","given":"Kathryn","non-dropping-particle":"","parse-names":false,"suffix":""},{"dropping-particle":"","family":"Yip","given":"Andrew","non-dropping-particle":"","parse-names":false,"suffix":""},{"dropping-particle":"","family":"Seymour","given":"Jane","non-dropping-particle":"","parse-names":false,"suffix":""},{"dropping-particle":"","family":"Sargeant","given":"Anita","non-dropping-particle":"","parse-names":false,"suffix":""},{"dropping-particle":"","family":"Patterson","given":"Anne","non-dropping-particle":"","parse-names":false,"suffix":""}],"id":"ITEM-1","issued":{"date-parts":[["2015"]]},"publisher":"The University of Nottingham","publisher-place":"Nottingham","title":"The last outing: Exploring end of life experiences and care needs in the lives of older LGBT people: A final report","type":"book"},"uris":["http://www.mendeley.com/documents/?uuid=1905e4f8-ede8-4ede-a258-b6b295fbdda4"]}],"mendeley":{"formattedCitation":"(356)","plainTextFormattedCitation":"(356)","previouslyFormattedCitation":"(355)"},"properties":{"noteIndex":0},"schema":"https://github.com/citation-style-language/schema/raw/master/csl-citation.json"}</w:instrText>
      </w:r>
      <w:r w:rsidRPr="004C4B36">
        <w:rPr>
          <w:lang w:eastAsia="en-AU"/>
        </w:rPr>
        <w:fldChar w:fldCharType="separate"/>
      </w:r>
      <w:r w:rsidR="009B5897" w:rsidRPr="004C4B36">
        <w:rPr>
          <w:lang w:eastAsia="en-AU"/>
        </w:rPr>
        <w:t>(356)</w:t>
      </w:r>
      <w:r w:rsidRPr="004C4B36">
        <w:rPr>
          <w:lang w:eastAsia="en-AU"/>
        </w:rPr>
        <w:fldChar w:fldCharType="end"/>
      </w:r>
      <w:r w:rsidRPr="004C4B36">
        <w:rPr>
          <w:lang w:eastAsia="en-AU"/>
        </w:rPr>
        <w:t xml:space="preserve">. </w:t>
      </w:r>
    </w:p>
    <w:p w14:paraId="374897A4" w14:textId="7D89FF51" w:rsidR="00183361" w:rsidRPr="004C4B36" w:rsidRDefault="00183361" w:rsidP="00183361">
      <w:pPr>
        <w:pStyle w:val="Paragraph"/>
        <w:rPr>
          <w:lang w:eastAsia="en-AU"/>
        </w:rPr>
      </w:pPr>
      <w:r w:rsidRPr="004C4B36">
        <w:rPr>
          <w:lang w:eastAsia="en-AU"/>
        </w:rPr>
        <w:t xml:space="preserve">A lack of </w:t>
      </w:r>
      <w:r w:rsidRPr="004C4B36">
        <w:rPr>
          <w:rStyle w:val="Bold"/>
        </w:rPr>
        <w:t>recognition of family of choice</w:t>
      </w:r>
      <w:r w:rsidRPr="004C4B36">
        <w:rPr>
          <w:lang w:eastAsia="en-AU"/>
        </w:rPr>
        <w:t xml:space="preserve"> can also be a key barrier to appropriate care for LGBTI people (see above).</w:t>
      </w:r>
      <w:r w:rsidR="00CA2674" w:rsidRPr="004C4B36">
        <w:rPr>
          <w:lang w:eastAsia="en-AU"/>
        </w:rPr>
        <w:t xml:space="preserve"> </w:t>
      </w:r>
      <w:r w:rsidRPr="004C4B36">
        <w:rPr>
          <w:lang w:eastAsia="en-AU"/>
        </w:rPr>
        <w:t xml:space="preserve">For family and carers, </w:t>
      </w:r>
      <w:r w:rsidRPr="004C4B36">
        <w:rPr>
          <w:rStyle w:val="Bold"/>
        </w:rPr>
        <w:t>‘disenfranchised grief’</w:t>
      </w:r>
      <w:r w:rsidR="00AE493E" w:rsidRPr="004C4B36">
        <w:rPr>
          <w:rStyle w:val="Bold"/>
          <w:b w:val="0"/>
        </w:rPr>
        <w:t>,</w:t>
      </w:r>
      <w:r w:rsidRPr="004C4B36">
        <w:rPr>
          <w:rStyle w:val="Bold"/>
        </w:rPr>
        <w:t xml:space="preserve"> </w:t>
      </w:r>
      <w:r w:rsidRPr="004C4B36">
        <w:rPr>
          <w:lang w:eastAsia="en-AU"/>
        </w:rPr>
        <w:t>or bereavement marked by stigma and a lack of social recognition of loss, may be experienced by family and carers if services are seen to be unsupportive</w:t>
      </w:r>
      <w:r w:rsidR="001016EE" w:rsidRPr="004C4B36">
        <w:rPr>
          <w:lang w:eastAsia="en-AU"/>
        </w:rPr>
        <w:t>—</w:t>
      </w:r>
      <w:r w:rsidRPr="004C4B36">
        <w:rPr>
          <w:lang w:eastAsia="en-AU"/>
        </w:rPr>
        <w:t xml:space="preserve">e.g. communicating </w:t>
      </w:r>
      <w:r w:rsidRPr="004C4B36">
        <w:rPr>
          <w:rStyle w:val="Bold"/>
        </w:rPr>
        <w:t>heteronormative assumptions</w:t>
      </w:r>
      <w:r w:rsidRPr="004C4B36">
        <w:rPr>
          <w:lang w:eastAsia="en-AU"/>
        </w:rPr>
        <w:t xml:space="preserve">, or using </w:t>
      </w:r>
      <w:r w:rsidRPr="004C4B36">
        <w:rPr>
          <w:rStyle w:val="Bold"/>
        </w:rPr>
        <w:t>language, materials and resources that do not acknowledge and represent LGBTI experiences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{"citationItems":[{"id":"ITEM-1","itemData":{"DOI":"10.1016/j.soncn.2017.12.003","ISSN":"07492081","PMID":"29306523","abstract":"Objective: To identify the unique needs of lesbian, gay, bisexual, and transgender (LGBT) cancer patients and caregivers, and review recommendations supporting more effective and inclusive palliative and end-of-life care. Data Sources: Published research and clinical guidelines. Conclusion: Transitions in care raise particular challenges for LGBT patients, including provider communication, perceptions of safety and acceptance, and assessing and respecting patients’ definitions of family and spirituality. Implications for Nursing Practice: LGBT patients and their caregivers need competent nurses to support them, especially during transitions. Implementing LGBT-inclusive education, training, and practice will improve outcomes for LGBT cancer patients and their caregivers – and potentially all patients.","author":[{"dropping-particle":"","family":"Cloyes","given":"Kristin G.","non-dropping-particle":"","parse-names":false,"suffix":""},{"dropping-particle":"","family":"Hull","given":"William","non-dropping-particle":"","parse-names":false,"suffix":""},{"dropping-particle":"","family":"Davis","given":"Andra","non-dropping-particle":"","parse-names":false,"suffix":""}],"container-title":"Seminars in Oncology Nursing","id":"ITEM-1","issue":"1","issued":{"date-parts":[["2018"]]},"page":"60-71","publisher":"Elsevier Inc.","title":"Palliative and end-of-life care for lesbian, gay, bisexual, and transgender (LGBT) cancer patients and their caregivers","type":"article-journal","volume":"34"},"uris":["http://www.mendeley.com/documents/?uuid=6b7df799-11ce-48cc-a175-e6de2c149b9f"]},{"id":"ITEM-2","itemData":{"URL":"https://www.dyingmatters.org/page/lgbt-people-let-down-end-life-care-services","accessed":{"date-parts":[["2019","8","6"]]},"author":[{"dropping-particle":"","family":"Dying Matters","given":"","non-dropping-particle":"","parse-names":false,"suffix":""}],"id":"ITEM-2","issued":{"date-parts":[["2018"]]},"title":"LGBT people 'let down' by end of life care services","type":"webpage"},"uris":["http://www.mendeley.com/documents/?uuid=0f6bea67-9f31-4de5-921e-d12ac70b3204","http://www.mendeley.com/documents/?uuid=edfb8b61-b80e-440b-9b0b-434d815c9c5d","http://www.mendeley.com/documents/?uuid=20e5da4b-7d2b-4f18-9587-cd5971161d05","http://www.mendeley.com/documents/?uuid=40bc7c5a-66c7-4d23-b6a2-5cb8c6426d26"]}],"mendeley":{"formattedCitation":"(349,355)","plainTextFormattedCitation":"(349,355)","previouslyFormattedCitation":"(348,354)"},"properties":{"noteIndex":0},"schema":"https://github.com/citation-style-language/schema/raw/master/csl-citation.json"}</w:instrText>
      </w:r>
      <w:r w:rsidRPr="004C4B36">
        <w:rPr>
          <w:lang w:eastAsia="en-AU"/>
        </w:rPr>
        <w:fldChar w:fldCharType="separate"/>
      </w:r>
      <w:r w:rsidR="009B5897" w:rsidRPr="004C4B36">
        <w:rPr>
          <w:lang w:eastAsia="en-AU"/>
        </w:rPr>
        <w:t>(349,355)</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Compounding this, partners and caregivers can experience barriers to accessing bereavement support, if partners are not recognised </w:t>
      </w:r>
      <w:r w:rsidRPr="004C4B36">
        <w:rPr>
          <w:lang w:eastAsia="en-AU"/>
        </w:rPr>
        <w:fldChar w:fldCharType="begin" w:fldLock="1"/>
      </w:r>
      <w:r w:rsidR="009B5897" w:rsidRPr="004C4B36">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(352)","plainTextFormattedCitation":"(352)","previouslyFormattedCitation":"(351)"},"properties":{"noteIndex":0},"schema":"https://github.com/citation-style-language/schema/raw/master/csl-citation.json"}</w:instrText>
      </w:r>
      <w:r w:rsidRPr="004C4B36">
        <w:rPr>
          <w:lang w:eastAsia="en-AU"/>
        </w:rPr>
        <w:fldChar w:fldCharType="separate"/>
      </w:r>
      <w:r w:rsidR="009B5897" w:rsidRPr="004C4B36">
        <w:rPr>
          <w:lang w:eastAsia="en-AU"/>
        </w:rPr>
        <w:t>(352)</w:t>
      </w:r>
      <w:r w:rsidRPr="004C4B36">
        <w:rPr>
          <w:lang w:eastAsia="en-AU"/>
        </w:rPr>
        <w:fldChar w:fldCharType="end"/>
      </w:r>
      <w:r w:rsidRPr="004C4B36">
        <w:rPr>
          <w:lang w:eastAsia="en-AU"/>
        </w:rPr>
        <w:t xml:space="preserve"> or services are (or are felt to be) non-inclusive or </w:t>
      </w:r>
      <w:r w:rsidR="00AE493E" w:rsidRPr="004C4B36">
        <w:rPr>
          <w:lang w:eastAsia="en-AU"/>
        </w:rPr>
        <w:t>un</w:t>
      </w:r>
      <w:r w:rsidRPr="004C4B36">
        <w:rPr>
          <w:lang w:eastAsia="en-AU"/>
        </w:rPr>
        <w:t xml:space="preserve">supportive </w:t>
      </w:r>
      <w:r w:rsidRPr="004C4B36">
        <w:rPr>
          <w:lang w:eastAsia="en-AU"/>
        </w:rPr>
        <w:fldChar w:fldCharType="begin" w:fldLock="1"/>
      </w:r>
      <w:r w:rsidR="009B5897" w:rsidRPr="004C4B36">
        <w:rPr>
          <w:lang w:eastAsia="en-AU"/>
        </w:rPr>
        <w:instrText>ADDIN CSL_CITATION {"citationItems":[{"id":"ITEM-1","itemData":{"DOI":"10.1016/j.soncn.2017.12.003","ISSN":"07492081","PMID":"29306523","abstract":"Objective: To identify the unique needs of lesbian, gay, bisexual, and transgender (LGBT) cancer patients and caregivers, and review recommendations supporting more effective and inclusive palliative and end-of-life care. Data Sources: Published research and clinical guidelines. Conclusion: Transitions in care raise particular challenges for LGBT patients, including provider communication, perceptions of safety and acceptance, and assessing and respecting patients’ definitions of family and spirituality. Implications for Nursing Practice: LGBT patients and their caregivers need competent nurses to support them, especially during transitions. Implementing LGBT-inclusive education, training, and practice will improve outcomes for LGBT cancer patients and their caregivers – and potentially all patients.","author":[{"dropping-particle":"","family":"Cloyes","given":"Kristin G.","non-dropping-particle":"","parse-names":false,"suffix":""},{"dropping-particle":"","family":"Hull","given":"William","non-dropping-particle":"","parse-names":false,"suffix":""},{"dropping-particle":"","family":"Davis","given":"Andra","non-dropping-particle":"","parse-names":false,"suffix":""}],"container-title":"Seminars in Oncology Nursing","id":"ITEM-1","issue":"1","issued":{"date-parts":[["2018"]]},"page":"60-71","publisher":"Elsevier Inc.","title":"Palliative and end-of-life care for lesbian, gay, bisexual, and transgender (LGBT) cancer patients and their caregivers","type":"article-journal","volume":"34"},"uris":["http://www.mendeley.com/documents/?uuid=6b7df799-11ce-48cc-a175-e6de2c149b9f"]}],"mendeley":{"formattedCitation":"(349)","plainTextFormattedCitation":"(349)","previouslyFormattedCitation":"(348)"},"properties":{"noteIndex":0},"schema":"https://github.com/citation-style-language/schema/raw/master/csl-citation.json"}</w:instrText>
      </w:r>
      <w:r w:rsidRPr="004C4B36">
        <w:rPr>
          <w:lang w:eastAsia="en-AU"/>
        </w:rPr>
        <w:fldChar w:fldCharType="separate"/>
      </w:r>
      <w:r w:rsidR="009B5897" w:rsidRPr="004C4B36">
        <w:rPr>
          <w:lang w:eastAsia="en-AU"/>
        </w:rPr>
        <w:t>(349)</w:t>
      </w:r>
      <w:r w:rsidRPr="004C4B36">
        <w:rPr>
          <w:lang w:eastAsia="en-AU"/>
        </w:rPr>
        <w:fldChar w:fldCharType="end"/>
      </w:r>
      <w:r w:rsidRPr="004C4B36">
        <w:rPr>
          <w:lang w:eastAsia="en-AU"/>
        </w:rPr>
        <w:t>.</w:t>
      </w:r>
      <w:r w:rsidR="00CA2674" w:rsidRPr="004C4B36">
        <w:rPr>
          <w:lang w:eastAsia="en-AU"/>
        </w:rPr>
        <w:t xml:space="preserve"> </w:t>
      </w:r>
    </w:p>
    <w:p w14:paraId="76EE3DB3" w14:textId="77777777" w:rsidR="00183361" w:rsidRPr="004C4B36" w:rsidRDefault="00183361" w:rsidP="00584362">
      <w:pPr>
        <w:pStyle w:val="Heading3"/>
        <w:numPr>
          <w:ilvl w:val="0"/>
          <w:numId w:val="0"/>
        </w:numPr>
        <w:rPr>
          <w:noProof w:val="0"/>
          <w:lang w:val="en-GB"/>
        </w:rPr>
      </w:pPr>
      <w:r w:rsidRPr="004C4B36">
        <w:rPr>
          <w:noProof w:val="0"/>
          <w:lang w:val="en-GB"/>
        </w:rPr>
        <w:t>Enablers</w:t>
      </w:r>
    </w:p>
    <w:p w14:paraId="2CC1F50A" w14:textId="597C4526" w:rsidR="00183361" w:rsidRPr="004C4B36" w:rsidRDefault="00183361" w:rsidP="00E53FB2">
      <w:pPr>
        <w:pStyle w:val="Paragraph"/>
        <w:rPr>
          <w:lang w:eastAsia="en-AU"/>
        </w:rPr>
      </w:pPr>
      <w:r w:rsidRPr="004C4B36">
        <w:rPr>
          <w:lang w:eastAsia="en-AU"/>
        </w:rPr>
        <w:t xml:space="preserve">As with many populations highlighted in this review, </w:t>
      </w:r>
      <w:r w:rsidRPr="004C4B36">
        <w:rPr>
          <w:rStyle w:val="Bold"/>
        </w:rPr>
        <w:t>cultural competence</w:t>
      </w:r>
      <w:r w:rsidR="00AE493E" w:rsidRPr="004C4B36">
        <w:rPr>
          <w:lang w:eastAsia="en-AU"/>
        </w:rPr>
        <w:t xml:space="preserve"> among health</w:t>
      </w:r>
      <w:r w:rsidRPr="004C4B36">
        <w:rPr>
          <w:lang w:eastAsia="en-AU"/>
        </w:rPr>
        <w:t xml:space="preserve">care professionals was considered necessary to provide appropriate care to LGBTI people, and </w:t>
      </w:r>
      <w:r w:rsidR="00AE493E" w:rsidRPr="004C4B36">
        <w:rPr>
          <w:lang w:eastAsia="en-AU"/>
        </w:rPr>
        <w:t>‘</w:t>
      </w:r>
      <w:r w:rsidRPr="004C4B36">
        <w:rPr>
          <w:lang w:eastAsia="en-AU"/>
        </w:rPr>
        <w:t>clinicians can work to reduce barriers by maintaining an open and affirming approach with all patients and assuring confidentiality, privacy, and high levels of prof</w:t>
      </w:r>
      <w:r w:rsidR="00AE493E" w:rsidRPr="004C4B36">
        <w:rPr>
          <w:lang w:eastAsia="en-AU"/>
        </w:rPr>
        <w:t>essionalism in all interactions’ (p. 99)</w:t>
      </w:r>
      <w:r w:rsidRPr="004C4B36">
        <w:rPr>
          <w:lang w:eastAsia="en-AU"/>
        </w:rPr>
        <w:t xml:space="preserve"> as well as including family of choice in decision making </w:t>
      </w:r>
      <w:r w:rsidRPr="004C4B36">
        <w:rPr>
          <w:lang w:eastAsia="en-AU"/>
        </w:rPr>
        <w:fldChar w:fldCharType="begin" w:fldLock="1"/>
      </w:r>
      <w:r w:rsidR="009B5897" w:rsidRPr="004C4B36">
        <w:rPr>
          <w:lang w:eastAsia="en-AU"/>
        </w:rPr>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locator":"99","uris":["http://www.mendeley.com/documents/?uuid=c7cbc259-9d3e-4ebf-b9c4-c537a83d91dc"]}],"mendeley":{"formattedCitation":"(350)","plainTextFormattedCitation":"(350)","previouslyFormattedCitation":"(349)"},"properties":{"noteIndex":0},"schema":"https://github.com/citation-style-language/schema/raw/master/csl-citation.json"}</w:instrText>
      </w:r>
      <w:r w:rsidRPr="004C4B36">
        <w:rPr>
          <w:lang w:eastAsia="en-AU"/>
        </w:rPr>
        <w:fldChar w:fldCharType="separate"/>
      </w:r>
      <w:r w:rsidR="009B5897" w:rsidRPr="004C4B36">
        <w:rPr>
          <w:lang w:eastAsia="en-AU"/>
        </w:rPr>
        <w:t>(350)</w:t>
      </w:r>
      <w:r w:rsidRPr="004C4B36">
        <w:rPr>
          <w:lang w:eastAsia="en-AU"/>
        </w:rPr>
        <w:fldChar w:fldCharType="end"/>
      </w:r>
      <w:r w:rsidRPr="004C4B36">
        <w:rPr>
          <w:lang w:eastAsia="en-AU"/>
        </w:rPr>
        <w:t>.</w:t>
      </w:r>
      <w:r w:rsidR="00CA2674" w:rsidRPr="004C4B36">
        <w:rPr>
          <w:lang w:eastAsia="en-AU"/>
        </w:rPr>
        <w:t xml:space="preserve"> </w:t>
      </w:r>
      <w:r w:rsidRPr="004C4B36">
        <w:rPr>
          <w:rStyle w:val="Bold"/>
        </w:rPr>
        <w:t>LGBTI-inclusive education and training</w:t>
      </w:r>
      <w:r w:rsidRPr="004C4B36">
        <w:rPr>
          <w:lang w:eastAsia="en-AU"/>
        </w:rPr>
        <w:t xml:space="preserve"> for providers was sugges</w:t>
      </w:r>
      <w:r w:rsidR="00AE493E" w:rsidRPr="004C4B36">
        <w:rPr>
          <w:lang w:eastAsia="en-AU"/>
        </w:rPr>
        <w:t>ted to improve outcomes for these</w:t>
      </w:r>
      <w:r w:rsidRPr="004C4B36">
        <w:rPr>
          <w:lang w:eastAsia="en-AU"/>
        </w:rPr>
        <w:t xml:space="preserve"> population</w:t>
      </w:r>
      <w:r w:rsidR="00AE493E" w:rsidRPr="004C4B36">
        <w:rPr>
          <w:lang w:eastAsia="en-AU"/>
        </w:rPr>
        <w:t xml:space="preserve"> groups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{"citationItems":[{"id":"ITEM-1","itemData":{"DOI":"10.1016/j.soncn.2017.12.003","ISSN":"07492081","PMID":"29306523","abstract":"Objective: To identify the unique needs of lesbian, gay, bisexual, and transgender (LGBT) cancer patients and caregivers, and review recommendations supporting more effective and inclusive palliative and end-of-life care. Data Sources: Published research and clinical guidelines. Conclusion: Transitions in care raise particular challenges for LGBT patients, including provider communication, perceptions of safety and acceptance, and assessing and respecting patients’ definitions of family and spirituality. Implications for Nursing Practice: LGBT patients and their caregivers need competent nurses to support them, especially during transitions. Implementing LGBT-inclusive education, training, and practice will improve outcomes for LGBT cancer patients and their caregivers – and potentially all patients.","author":[{"dropping-particle":"","family":"Cloyes","given":"Kristin G.","non-dropping-particle":"","parse-names":false,"suffix":""},{"dropping-particle":"","family":"Hull","given":"William","non-dropping-particle":"","parse-names":false,"suffix":""},{"dropping-particle":"","family":"Davis","given":"Andra","non-dropping-particle":"","parse-names":false,"suffix":""}],"container-title":"Seminars in Oncology Nursing","id":"ITEM-1","issue":"1","issued":{"date-parts":[["2018"]]},"page":"60-71","publisher":"Elsevier Inc.","title":"Palliative and end-of-life care for lesbian, gay, bisexual, and transgender (LGBT) cancer patients and their caregivers","type":"article-journal","volume":"34"},"uris":["http://www.mendeley.com/documents/?uuid=6b7df799-11ce-48cc-a175-e6de2c149b9f"]},{"id":"ITEM-2","itemData":{"DOI":"10.1016/j.jpainsymman.2017.12.479","ISSN":"18736513","PMID":"29288882","abstract":"Although several publications document the health care disparities experienced by sexual and gender minorities (SGMs), including lesbian, gay, bisexual, and transgender (LGBT) individuals,1e4 less is known about the experiences and outcomes for SGM families and individuals in hospice and palliative care (HPC) settings. This article provides a brief overview of issues pertaining to SGMs in HPC settings, highlighting gaps in knowledge and research. Current and best practices for SGM individuals and their families in HPC settings are described, as are recommendations for improving the quality of such care.","author":[{"dropping-particle":"","family":"Maingi","given":"Shail","non-dropping-particle":"","parse-names":false,"suffix":""},{"dropping-particle":"","family":"Bagabag","given":"Arthur E.","non-dropping-particle":"","parse-names":false,"suffix":""},{"dropping-particle":"","family":"O'Mahony","given":"Sean","non-dropping-particle":"","parse-names":false,"suffix":""}],"container-title":"Journal of Pain and Symptom Management","id":"ITEM-2","issue":"5","issued":{"date-parts":[["2018"]]},"page":"1420-1427","title":"Current best practices for sexual and gender minorities in hospice and palliative care settings","type":"article-journal","volume":"55"},"uris":["http://www.mendeley.com/documents/?uuid=6a0f8e40-eb74-32e7-8ec6-cacfc2ffdd0d"]}],"mendeley":{"formattedCitation":"(349,357)","plainTextFormattedCitation":"(349,357)","previouslyFormattedCitation":"(348,356)"},"properties":{"noteIndex":0},"schema":"https://github.com/citation-style-language/schema/raw/master/csl-citation.json"}</w:instrText>
      </w:r>
      <w:r w:rsidRPr="004C4B36">
        <w:rPr>
          <w:lang w:eastAsia="en-AU"/>
        </w:rPr>
        <w:fldChar w:fldCharType="separate"/>
      </w:r>
      <w:r w:rsidR="009B5897" w:rsidRPr="004C4B36">
        <w:rPr>
          <w:lang w:eastAsia="en-AU"/>
        </w:rPr>
        <w:t>(349,357)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Another specific </w:t>
      </w:r>
      <w:r w:rsidR="00AE493E" w:rsidRPr="004C4B36">
        <w:rPr>
          <w:lang w:eastAsia="en-AU"/>
        </w:rPr>
        <w:lastRenderedPageBreak/>
        <w:t>recommendation wa</w:t>
      </w:r>
      <w:r w:rsidRPr="004C4B36">
        <w:rPr>
          <w:lang w:eastAsia="en-AU"/>
        </w:rPr>
        <w:t xml:space="preserve">s to encourage service providers to explore their own potential implicit bias towards population groups other than their own </w:t>
      </w:r>
      <w:r w:rsidRPr="004C4B36">
        <w:rPr>
          <w:lang w:eastAsia="en-AU"/>
        </w:rPr>
        <w:fldChar w:fldCharType="begin" w:fldLock="1"/>
      </w:r>
      <w:r w:rsidR="009B5897" w:rsidRPr="004C4B36">
        <w:rPr>
          <w:lang w:eastAsia="en-AU"/>
        </w:rPr>
        <w:instrText>ADDIN CSL_CITATION {"citationItems":[{"id":"ITEM-1","itemData":{"DOI":"10.1016/j.jpainsymman.2017.12.479","ISSN":"18736513","PMID":"29288882","abstract":"Although several publications document the health care disparities experienced by sexual and gender minorities (SGMs), including lesbian, gay, bisexual, and transgender (LGBT) individuals,1e4 less is known about the experiences and outcomes for SGM families and individuals in hospice and palliative care (HPC) settings. This article provides a brief overview of issues pertaining to SGMs in HPC settings, highlighting gaps in knowledge and research. Current and best practices for SGM individuals and their families in HPC settings are described, as are recommendations for improving the quality of such care.","author":[{"dropping-particle":"","family":"Maingi","given":"Shail","non-dropping-particle":"","parse-names":false,"suffix":""},{"dropping-particle":"","family":"Bagabag","given":"Arthur E.","non-dropping-particle":"","parse-names":false,"suffix":""},{"dropping-particle":"","family":"O'Mahony","given":"Sean","non-dropping-particle":"","parse-names":false,"suffix":""}],"container-title":"Journal of Pain and Symptom Management","id":"ITEM-1","issue":"5","issued":{"date-parts":[["2018"]]},"page":"1420-1427","title":"Current best practices for sexual and gender minorities in hospice and palliative care settings","type":"article-journal","volume":"55"},"uris":["http://www.mendeley.com/documents/?uuid=6a0f8e40-eb74-32e7-8ec6-cacfc2ffdd0d"]}],"mendeley":{"formattedCitation":"(357)","plainTextFormattedCitation":"(357)","previouslyFormattedCitation":"(356)"},"properties":{"noteIndex":0},"schema":"https://github.com/citation-style-language/schema/raw/master/csl-citation.json"}</w:instrText>
      </w:r>
      <w:r w:rsidRPr="004C4B36">
        <w:rPr>
          <w:lang w:eastAsia="en-AU"/>
        </w:rPr>
        <w:fldChar w:fldCharType="separate"/>
      </w:r>
      <w:r w:rsidR="009B5897" w:rsidRPr="004C4B36">
        <w:rPr>
          <w:lang w:eastAsia="en-AU"/>
        </w:rPr>
        <w:t>(357)</w:t>
      </w:r>
      <w:r w:rsidRPr="004C4B36">
        <w:rPr>
          <w:lang w:eastAsia="en-AU"/>
        </w:rPr>
        <w:fldChar w:fldCharType="end"/>
      </w:r>
      <w:r w:rsidRPr="004C4B36">
        <w:rPr>
          <w:lang w:eastAsia="en-AU"/>
        </w:rPr>
        <w:t>.</w:t>
      </w:r>
      <w:r w:rsidR="00CA2674" w:rsidRPr="004C4B36">
        <w:rPr>
          <w:lang w:eastAsia="en-AU"/>
        </w:rPr>
        <w:t xml:space="preserve"> </w:t>
      </w:r>
    </w:p>
    <w:p w14:paraId="27E24199" w14:textId="63CCD665" w:rsidR="00183361" w:rsidRPr="004C4B36" w:rsidRDefault="00183361" w:rsidP="00183361">
      <w:pPr>
        <w:pStyle w:val="Paragraph"/>
        <w:rPr>
          <w:lang w:eastAsia="en-AU"/>
        </w:rPr>
      </w:pPr>
      <w:r w:rsidRPr="004C4B36">
        <w:rPr>
          <w:lang w:eastAsia="en-AU"/>
        </w:rPr>
        <w:t>Harding et al. (2012) noted that avoiding assumption</w:t>
      </w:r>
      <w:r w:rsidR="00AE493E" w:rsidRPr="004C4B36">
        <w:rPr>
          <w:lang w:eastAsia="en-AU"/>
        </w:rPr>
        <w:t>s about sexual orientation and ‘</w:t>
      </w:r>
      <w:r w:rsidRPr="004C4B36">
        <w:rPr>
          <w:lang w:eastAsia="en-AU"/>
        </w:rPr>
        <w:t>providing an open, non-judgemental environment</w:t>
      </w:r>
      <w:r w:rsidR="00AE493E" w:rsidRPr="004C4B36">
        <w:rPr>
          <w:lang w:eastAsia="en-AU"/>
        </w:rPr>
        <w:t>’</w:t>
      </w:r>
      <w:r w:rsidRPr="004C4B36">
        <w:rPr>
          <w:lang w:eastAsia="en-AU"/>
        </w:rPr>
        <w:t xml:space="preserve"> is needed</w:t>
      </w:r>
      <w:r w:rsidR="00AE493E" w:rsidRPr="004C4B36">
        <w:rPr>
          <w:lang w:eastAsia="en-AU"/>
        </w:rPr>
        <w:t xml:space="preserve"> </w:t>
      </w:r>
      <w:r w:rsidR="00AE493E"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review","type":"article-journal","volume":"15"},"locator":"608","uris":["http://www.mendeley.com/documents/?uuid=e1a546a0-eebe-4830-a574-944b40d436f0"]}],"mendeley":{"formattedCitation":"(344)","manualFormatting":"(345: p.608)","plainTextFormattedCitation":"(344)","previouslyFormattedCitation":"(343)"},"properties":{"noteIndex":0},"schema":"https://github.com/citation-style-language/schema/raw/master/csl-citation.json"}</w:instrText>
      </w:r>
      <w:r w:rsidR="00AE493E" w:rsidRPr="004C4B36">
        <w:rPr>
          <w:lang w:eastAsia="en-AU"/>
        </w:rPr>
        <w:fldChar w:fldCharType="separate"/>
      </w:r>
      <w:r w:rsidR="00FC4E35" w:rsidRPr="004C4B36">
        <w:rPr>
          <w:lang w:eastAsia="en-AU"/>
        </w:rPr>
        <w:t>(345</w:t>
      </w:r>
      <w:r w:rsidR="00265B13" w:rsidRPr="004C4B36">
        <w:rPr>
          <w:lang w:eastAsia="en-AU"/>
        </w:rPr>
        <w:t>: p.608</w:t>
      </w:r>
      <w:r w:rsidR="00FC4E35" w:rsidRPr="004C4B36">
        <w:rPr>
          <w:lang w:eastAsia="en-AU"/>
        </w:rPr>
        <w:t>)</w:t>
      </w:r>
      <w:r w:rsidR="00AE493E" w:rsidRPr="004C4B36">
        <w:rPr>
          <w:lang w:eastAsia="en-AU"/>
        </w:rPr>
        <w:fldChar w:fldCharType="end"/>
      </w:r>
      <w:r w:rsidRPr="004C4B36">
        <w:rPr>
          <w:lang w:eastAsia="en-AU"/>
        </w:rPr>
        <w:t>, requiring an acknowledgement of potential discrimination among staff and ensuring sensitive assessment.</w:t>
      </w:r>
      <w:r w:rsidR="00CA2674" w:rsidRPr="004C4B36">
        <w:rPr>
          <w:lang w:eastAsia="en-AU"/>
        </w:rPr>
        <w:t xml:space="preserve"> </w:t>
      </w:r>
      <w:r w:rsidRPr="004C4B36">
        <w:rPr>
          <w:rStyle w:val="Bold"/>
        </w:rPr>
        <w:t>Promoting disclosure</w:t>
      </w:r>
      <w:r w:rsidRPr="004C4B36">
        <w:rPr>
          <w:lang w:eastAsia="en-AU"/>
        </w:rPr>
        <w:t xml:space="preserve"> (e.g. by ensuring services are perceived as ‘safe’) may lead to higher perceived levels of support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mendeley":{"formattedCitation":"(344)","plainTextFormattedCitation":"(344)","previouslyFormattedCitation":"(343)"},"properties":{"noteIndex":0},"schema":"https://github.com/citation-style-language/schema/raw/master/csl-citation.json"}</w:instrText>
      </w:r>
      <w:r w:rsidRPr="004C4B36">
        <w:rPr>
          <w:lang w:eastAsia="en-AU"/>
        </w:rPr>
        <w:fldChar w:fldCharType="separate"/>
      </w:r>
      <w:r w:rsidR="009B5897" w:rsidRPr="004C4B36">
        <w:rPr>
          <w:lang w:eastAsia="en-AU"/>
        </w:rPr>
        <w:t>(344)</w:t>
      </w:r>
      <w:r w:rsidRPr="004C4B36">
        <w:rPr>
          <w:lang w:eastAsia="en-AU"/>
        </w:rPr>
        <w:fldChar w:fldCharType="end"/>
      </w:r>
      <w:r w:rsidRPr="004C4B36">
        <w:rPr>
          <w:lang w:eastAsia="en-AU"/>
        </w:rPr>
        <w:t xml:space="preserve">. </w:t>
      </w:r>
    </w:p>
    <w:p w14:paraId="2DFB5091" w14:textId="77777777" w:rsidR="00183361" w:rsidRPr="004C4B36" w:rsidRDefault="00183361" w:rsidP="00E53FB2">
      <w:pPr>
        <w:pStyle w:val="ParagraphKeep"/>
        <w:rPr>
          <w:lang w:eastAsia="en-AU"/>
        </w:rPr>
      </w:pPr>
      <w:r w:rsidRPr="004C4B36">
        <w:rPr>
          <w:lang w:eastAsia="en-AU"/>
        </w:rPr>
        <w:t>According to the (US) National LGBT Cancer Network, along with relevant data collection and further research, ‘best and promising’ practices in palliative care for these populations include:</w:t>
      </w:r>
    </w:p>
    <w:p w14:paraId="1D4E972E" w14:textId="1F96B57B" w:rsidR="00183361" w:rsidRPr="004C4B36" w:rsidRDefault="00183361" w:rsidP="00AF5A2A">
      <w:pPr>
        <w:pStyle w:val="Bullet1"/>
      </w:pPr>
      <w:r w:rsidRPr="004C4B36">
        <w:t>Open-access registries with ratings of hospices' and healthcare organisations’ cultural competence in caring for LGBT p</w:t>
      </w:r>
      <w:r w:rsidR="00A41D4E" w:rsidRPr="004C4B36">
        <w:t>eople</w:t>
      </w:r>
    </w:p>
    <w:p w14:paraId="6B0A84A5" w14:textId="77777777" w:rsidR="00183361" w:rsidRPr="004C4B36" w:rsidRDefault="00183361" w:rsidP="00AF5A2A">
      <w:pPr>
        <w:pStyle w:val="Bullet1"/>
      </w:pPr>
      <w:r w:rsidRPr="004C4B36">
        <w:t xml:space="preserve">Creating individualised plans (at initial encounter) </w:t>
      </w:r>
      <w:proofErr w:type="gramStart"/>
      <w:r w:rsidRPr="004C4B36">
        <w:t>in regard to</w:t>
      </w:r>
      <w:proofErr w:type="gramEnd"/>
      <w:r w:rsidRPr="004C4B36">
        <w:t xml:space="preserve"> disclosure or nondisclosure of sexual orientation and gender identity to others</w:t>
      </w:r>
    </w:p>
    <w:p w14:paraId="0D8F8BFB" w14:textId="77777777" w:rsidR="00183361" w:rsidRPr="004C4B36" w:rsidRDefault="00183361" w:rsidP="00AF5A2A">
      <w:pPr>
        <w:pStyle w:val="Bullet1"/>
      </w:pPr>
      <w:r w:rsidRPr="004C4B36">
        <w:t>Providing face-to-face or virtual access to culturally competent and/or LGBT-specific bereavement programs for family of choice</w:t>
      </w:r>
    </w:p>
    <w:p w14:paraId="56F9CE29" w14:textId="04F1ED49" w:rsidR="00183361" w:rsidRPr="004C4B36" w:rsidRDefault="00183361" w:rsidP="00AF5A2A">
      <w:pPr>
        <w:pStyle w:val="Bullet1"/>
      </w:pPr>
      <w:r w:rsidRPr="004C4B36">
        <w:t xml:space="preserve">Addressing the increased risk of mental health problems and unique psychosocial barriers that exist for </w:t>
      </w:r>
      <w:proofErr w:type="gramStart"/>
      <w:r w:rsidRPr="004C4B36">
        <w:t>some</w:t>
      </w:r>
      <w:proofErr w:type="gramEnd"/>
      <w:r w:rsidRPr="004C4B36">
        <w:t xml:space="preserve"> LGBT </w:t>
      </w:r>
      <w:r w:rsidR="00A41D4E" w:rsidRPr="004C4B36">
        <w:t>people</w:t>
      </w:r>
    </w:p>
    <w:p w14:paraId="4866DAA7" w14:textId="255A56FF" w:rsidR="00183361" w:rsidRPr="004C4B36" w:rsidRDefault="00183361" w:rsidP="00AF5A2A">
      <w:pPr>
        <w:pStyle w:val="Bullet1"/>
      </w:pPr>
      <w:r w:rsidRPr="004C4B36">
        <w:t>Providing ongoing training to all palliative care providers and staff to ensure culturally competent care to LGBT p</w:t>
      </w:r>
      <w:r w:rsidR="00A41D4E" w:rsidRPr="004C4B36">
        <w:t>eople</w:t>
      </w:r>
      <w:r w:rsidRPr="004C4B36">
        <w:t xml:space="preserve"> and families of choice in all care settings </w:t>
      </w:r>
    </w:p>
    <w:p w14:paraId="2CDF17C1" w14:textId="4251F7F0" w:rsidR="00183361" w:rsidRPr="004C4B36" w:rsidRDefault="00183361" w:rsidP="00AF5A2A">
      <w:pPr>
        <w:pStyle w:val="Bullet1"/>
      </w:pPr>
      <w:r w:rsidRPr="004C4B36">
        <w:t xml:space="preserve">Addressing the complex spiritual needs of LGBTI </w:t>
      </w:r>
      <w:r w:rsidR="004D3474" w:rsidRPr="004C4B36">
        <w:t>individual</w:t>
      </w:r>
      <w:r w:rsidRPr="004C4B36">
        <w:t xml:space="preserve">s and families of choice with awareness of potential distrust of faith-based communities experienced by </w:t>
      </w:r>
      <w:proofErr w:type="gramStart"/>
      <w:r w:rsidRPr="004C4B36">
        <w:t>many</w:t>
      </w:r>
      <w:proofErr w:type="gramEnd"/>
      <w:r w:rsidRPr="004C4B36">
        <w:t xml:space="preserve"> LGBT people</w:t>
      </w:r>
    </w:p>
    <w:p w14:paraId="059F0DD9" w14:textId="77777777" w:rsidR="00183361" w:rsidRPr="004C4B36" w:rsidRDefault="00183361" w:rsidP="00AF5A2A">
      <w:pPr>
        <w:pStyle w:val="Bullet1"/>
      </w:pPr>
      <w:r w:rsidRPr="004C4B36">
        <w:t xml:space="preserve">Facilitating dignity at end-of-life (including ‘unique’ topics such as continuation of hormone therapy for transgender people) </w:t>
      </w:r>
    </w:p>
    <w:p w14:paraId="41E3034A" w14:textId="77777777" w:rsidR="00183361" w:rsidRPr="004C4B36" w:rsidRDefault="00183361" w:rsidP="00AF5A2A">
      <w:pPr>
        <w:pStyle w:val="Bullet1"/>
      </w:pPr>
      <w:r w:rsidRPr="004C4B36">
        <w:t>Discussing and formalising surrogate decision-making during the initial encounter</w:t>
      </w:r>
    </w:p>
    <w:p w14:paraId="3D021655" w14:textId="259F3E9A" w:rsidR="00183361" w:rsidRPr="004C4B36" w:rsidRDefault="00183361" w:rsidP="009E3A3E">
      <w:pPr>
        <w:pStyle w:val="BulletLast"/>
      </w:pPr>
      <w:r w:rsidRPr="004C4B36">
        <w:t xml:space="preserve">Providing LGBT cultural competence training for palliative care providers </w:t>
      </w:r>
      <w:r w:rsidRPr="004C4B36">
        <w:fldChar w:fldCharType="begin" w:fldLock="1"/>
      </w:r>
      <w:r w:rsidR="009B5897" w:rsidRPr="004C4B36">
        <w:instrText>ADDIN CSL_CITATION {"citationItems":[{"id":"ITEM-1","itemData":{"URL":"https://cancer-network.org/reports/ lgbt-best-and-promising-practices-throughout-the-cancer -curriculum/","accessed":{"date-parts":[["2018","3","27"]]},"author":[{"dropping-particle":"","family":"National LGBT Cancer Network","given":"","non-dropping-particle":"","parse-names":false,"suffix":""}],"id":"ITEM-1","issued":{"date-parts":[["2018"]]},"title":"LGBT best and promising practices throughout the cancer curriculum","type":"webpage"},"uris":["http://www.mendeley.com/documents/?uuid=c8172579-7488-4e44-bd42-874a9c91b0da"]}],"mendeley":{"formattedCitation":"(358)","plainTextFormattedCitation":"(358)","previouslyFormattedCitation":"(357)"},"properties":{"noteIndex":0},"schema":"https://github.com/citation-style-language/schema/raw/master/csl-citation.json"}</w:instrText>
      </w:r>
      <w:r w:rsidRPr="004C4B36">
        <w:fldChar w:fldCharType="separate"/>
      </w:r>
      <w:r w:rsidR="009B5897" w:rsidRPr="004C4B36">
        <w:t>(358)</w:t>
      </w:r>
      <w:r w:rsidRPr="004C4B36">
        <w:fldChar w:fldCharType="end"/>
      </w:r>
      <w:r w:rsidRPr="004C4B36">
        <w:t xml:space="preserve">. </w:t>
      </w:r>
    </w:p>
    <w:p w14:paraId="141F9CAA" w14:textId="3E9E7617" w:rsidR="00183361" w:rsidRPr="004C4B36" w:rsidRDefault="00183361" w:rsidP="00183361">
      <w:pPr>
        <w:pStyle w:val="Paragraph"/>
      </w:pPr>
      <w:r w:rsidRPr="004C4B36">
        <w:t>These are similar to recent recommendations by</w:t>
      </w:r>
      <w:r w:rsidR="00CA2674" w:rsidRPr="004C4B36">
        <w:t xml:space="preserve"> </w:t>
      </w:r>
      <w:r w:rsidRPr="004C4B36">
        <w:t>Stevens &amp; Abrahm (2018) and a position paper from Palliative Care Australia and the National LGBTI Health Alliance that called for person-directed care for all people with life-limiting condition</w:t>
      </w:r>
      <w:r w:rsidR="009E3A3E" w:rsidRPr="004C4B36">
        <w:t>s</w:t>
      </w:r>
      <w:r w:rsidRPr="004C4B36">
        <w:t xml:space="preserve">, including recognition of partner and family of choice, inclusive service delivery, efficient case management, protection from medical abuse and effective procedures for addressing discrimination and breaches of privacy </w:t>
      </w:r>
      <w:r w:rsidRPr="004C4B36">
        <w:fldChar w:fldCharType="begin" w:fldLock="1"/>
      </w:r>
      <w:r w:rsidR="009B5897" w:rsidRPr="004C4B36">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B5897" w:rsidRPr="004C4B36">
        <w:instrText xml:space="preserve"> Quality palliative care should be available to all people with life-limiting conditions. This includes people who are lesbian, gay, bisexual, of transgender experience and people with intersex characteristics (LGBTI). </w:instrText>
      </w:r>
      <w:r w:rsidR="009B5897" w:rsidRPr="004C4B36">
        <w:instrText xml:space="preserve"> Palliative care for LGBTI people with life-limiting conditions, their self-designated family 1 and carer(s), should be accessible, inclusive and affirm their right to dignity and respect. </w:instrText>
      </w:r>
      <w:r w:rsidR="009B5897" w:rsidRPr="004C4B36">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B5897" w:rsidRPr="004C4B36">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statement","type":"webpage"},"uris":["http://www.mendeley.com/documents/?uuid=bf985681-b7c1-4e75-97fa-dddff818fe0f"]},{"id":"ITEM-2","itemData":{"DOI":"10.1089/jpm.2018.0382","ISSN":"1096-6218","author":[{"dropping-particle":"","family":"Stevens","given":"Erin E.","non-dropping-particle":"","parse-names":false,"suffix":""},{"dropping-particle":"","family":"Abrahm","given":"Janet L.","non-dropping-particle":"","parse-names":false,"suffix":""}],"container-title":"Journal of Palliative Medicine","id":"ITEM-2","issue":"5","issued":{"date-parts":[["2019"]]},"page":"602-606","title":"Adding silver to the rainbow: Palliative and end-of-life care for the geriatric LGBTQ patient","type":"article-journal","volume":"22"},"uris":["http://www.mendeley.com/documents/?uuid=7aa865f7-a179-441d-85cd-38d23636c064"]}],"mendeley":{"formattedCitation":"(348,353)","plainTextFormattedCitation":"(348,353)","previouslyFormattedCitation":"(347,352)"},"properties":{"noteIndex":0},"schema":"https://github.com/citation-style-language/schema/raw/master/csl-citation.json"}</w:instrText>
      </w:r>
      <w:r w:rsidRPr="004C4B36">
        <w:fldChar w:fldCharType="separate"/>
      </w:r>
      <w:r w:rsidR="009B5897" w:rsidRPr="004C4B36">
        <w:t>(348,353)</w:t>
      </w:r>
      <w:r w:rsidRPr="004C4B36">
        <w:fldChar w:fldCharType="end"/>
      </w:r>
      <w:r w:rsidRPr="004C4B36">
        <w:t>.</w:t>
      </w:r>
    </w:p>
    <w:p w14:paraId="1BC9DACF" w14:textId="6555DAE3" w:rsidR="00183361" w:rsidRPr="004C4B36" w:rsidRDefault="007C68D0" w:rsidP="00183361">
      <w:pPr>
        <w:pStyle w:val="Paragraph"/>
      </w:pPr>
      <w:r w:rsidRPr="004C4B36">
        <w:t>P</w:t>
      </w:r>
      <w:r w:rsidR="00183361" w:rsidRPr="004C4B36">
        <w:t xml:space="preserve">ractical changes, such as </w:t>
      </w:r>
      <w:r w:rsidR="00183361" w:rsidRPr="004C4B36">
        <w:rPr>
          <w:rStyle w:val="Bold"/>
        </w:rPr>
        <w:t>changing language and avoiding heteronormative assumptions</w:t>
      </w:r>
      <w:r w:rsidR="009E3A3E" w:rsidRPr="004C4B36">
        <w:t xml:space="preserve"> </w:t>
      </w:r>
      <w:r w:rsidRPr="004C4B36">
        <w:t>may</w:t>
      </w:r>
      <w:r w:rsidR="009E3A3E" w:rsidRPr="004C4B36">
        <w:t xml:space="preserve"> </w:t>
      </w:r>
      <w:r w:rsidRPr="004C4B36">
        <w:t>‘</w:t>
      </w:r>
      <w:r w:rsidR="00183361" w:rsidRPr="004C4B36">
        <w:t>make all the difference</w:t>
      </w:r>
      <w:r w:rsidRPr="004C4B36">
        <w:t>’</w:t>
      </w:r>
      <w:r w:rsidR="00183361" w:rsidRPr="004C4B36">
        <w:t xml:space="preserve"> </w:t>
      </w:r>
      <w:r w:rsidR="00183361" w:rsidRPr="004C4B36">
        <w:fldChar w:fldCharType="begin" w:fldLock="1"/>
      </w:r>
      <w:r w:rsidR="009B5897" w:rsidRPr="004C4B36">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uris":["http://www.mendeley.com/documents/?uuid=c7cbc259-9d3e-4ebf-b9c4-c537a83d91dc"]},{"id":"ITEM-2","itemData":{"URL":"https://www.dyingmatters.org/page/lgbt-people-let-down-end-life-care-services","accessed":{"date-parts":[["2019","8","6"]]},"author":[{"dropping-particle":"","family":"Dying Matters","given":"","non-dropping-particle":"","parse-names":false,"suffix":""}],"id":"ITEM-2","issued":{"date-parts":[["2018"]]},"title":"LGBT people 'let down' by end of life care services","type":"webpage"},"uris":["http://www.mendeley.com/documents/?uuid=0f6bea67-9f31-4de5-921e-d12ac70b3204","http://www.mendeley.com/documents/?uuid=edfb8b61-b80e-440b-9b0b-434d815c9c5d","http://www.mendeley.com/documents/?uuid=20e5da4b-7d2b-4f18-9587-cd5971161d05","http://www.mendeley.com/documents/?uuid=d0dd7249-8148-4d69-9ba4-f4a67b448c8b"]}],"mendeley":{"formattedCitation":"(350,355)","plainTextFormattedCitation":"(350,355)","previouslyFormattedCitation":"(349,354)"},"properties":{"noteIndex":0},"schema":"https://github.com/citation-style-language/schema/raw/master/csl-citation.json"}</w:instrText>
      </w:r>
      <w:r w:rsidR="00183361" w:rsidRPr="004C4B36">
        <w:fldChar w:fldCharType="separate"/>
      </w:r>
      <w:r w:rsidR="009B5897" w:rsidRPr="004C4B36">
        <w:t>(350,355)</w:t>
      </w:r>
      <w:r w:rsidR="00183361" w:rsidRPr="004C4B36">
        <w:fldChar w:fldCharType="end"/>
      </w:r>
      <w:r w:rsidR="00183361" w:rsidRPr="004C4B36">
        <w:t>.</w:t>
      </w:r>
      <w:r w:rsidR="00CA2674" w:rsidRPr="004C4B36">
        <w:t xml:space="preserve"> </w:t>
      </w:r>
      <w:r w:rsidRPr="004C4B36">
        <w:t>Similarly, a</w:t>
      </w:r>
      <w:r w:rsidR="00183361" w:rsidRPr="004C4B36">
        <w:t xml:space="preserve"> UK study suggested that asking about and </w:t>
      </w:r>
      <w:r w:rsidR="00183361" w:rsidRPr="004C4B36">
        <w:rPr>
          <w:rStyle w:val="Bold"/>
        </w:rPr>
        <w:t>overtly acknowledging partners</w:t>
      </w:r>
      <w:r w:rsidRPr="004C4B36">
        <w:t xml:space="preserve"> (and their importance) i</w:t>
      </w:r>
      <w:r w:rsidR="00183361" w:rsidRPr="004C4B36">
        <w:t xml:space="preserve">s a simple way to show respect </w:t>
      </w:r>
      <w:r w:rsidR="00183361" w:rsidRPr="004C4B36">
        <w:fldChar w:fldCharType="begin" w:fldLock="1"/>
      </w:r>
      <w:r w:rsidR="009B5897" w:rsidRPr="004C4B36">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00183361" w:rsidRPr="004C4B36">
        <w:fldChar w:fldCharType="separate"/>
      </w:r>
      <w:r w:rsidR="009B5897" w:rsidRPr="004C4B36">
        <w:t>(345)</w:t>
      </w:r>
      <w:r w:rsidR="00183361" w:rsidRPr="004C4B36">
        <w:fldChar w:fldCharType="end"/>
      </w:r>
      <w:r w:rsidR="00183361" w:rsidRPr="004C4B36">
        <w:t>.</w:t>
      </w:r>
      <w:r w:rsidR="00CA2674" w:rsidRPr="004C4B36">
        <w:t xml:space="preserve"> </w:t>
      </w:r>
      <w:r w:rsidR="00183361" w:rsidRPr="004C4B36">
        <w:t>Asking about gender identity can be broken down into questions that avoid assumptions</w:t>
      </w:r>
      <w:r w:rsidR="001016EE" w:rsidRPr="004C4B36">
        <w:t>—</w:t>
      </w:r>
      <w:r w:rsidR="00183361" w:rsidRPr="004C4B36">
        <w:t xml:space="preserve">e.g. asking both the gender an individual was assigned at birth and how that individual identifies </w:t>
      </w:r>
      <w:r w:rsidR="00183361" w:rsidRPr="004C4B36">
        <w:fldChar w:fldCharType="begin" w:fldLock="1"/>
      </w:r>
      <w:r w:rsidR="009B5897" w:rsidRPr="004C4B36">
        <w:instrText>ADDIN CSL_CITATION {"citationItems":[{"id":"ITEM-1","itemData":{"DOI":"10.1089/jpm.2017.0544","ISBN":"9781939594143","ISSN":"1096-6218","author":[{"dropping-particle":"","family":"Lawton","given":"Andrew J.","non-dropping-particle":"","parse-names":false,"suffix":""}],"container-title":"Journal of Palliative Medicine","id":"ITEM-1","issue":"1","issued":{"date-parts":[["2018"]]},"page":"114-115","title":"LGBTQ-inclusive hospice and palliative care: A practical guide to transforming professional practice","type":"article-journal","volume":"21"},"uris":["http://www.mendeley.com/documents/?uuid=d53688f1-7b65-3d05-b95d-fd03f6ed1819"]}],"mendeley":{"formattedCitation":"(359)","plainTextFormattedCitation":"(359)","previouslyFormattedCitation":"(358)"},"properties":{"noteIndex":0},"schema":"https://github.com/citation-style-language/schema/raw/master/csl-citation.json"}</w:instrText>
      </w:r>
      <w:r w:rsidR="00183361" w:rsidRPr="004C4B36">
        <w:fldChar w:fldCharType="separate"/>
      </w:r>
      <w:r w:rsidR="009B5897" w:rsidRPr="004C4B36">
        <w:t>(359)</w:t>
      </w:r>
      <w:r w:rsidR="00183361" w:rsidRPr="004C4B36">
        <w:fldChar w:fldCharType="end"/>
      </w:r>
      <w:r w:rsidR="00183361" w:rsidRPr="004C4B36">
        <w:t>.</w:t>
      </w:r>
    </w:p>
    <w:p w14:paraId="29DC01C1" w14:textId="48E04C6E" w:rsidR="00183361" w:rsidRPr="004C4B36" w:rsidRDefault="00183361" w:rsidP="00183361">
      <w:pPr>
        <w:pStyle w:val="Paragraph"/>
      </w:pPr>
      <w:r w:rsidRPr="004C4B36">
        <w:t xml:space="preserve">At the service level, </w:t>
      </w:r>
      <w:r w:rsidRPr="004C4B36">
        <w:rPr>
          <w:rStyle w:val="Bold"/>
        </w:rPr>
        <w:t>visible signs of respect and support</w:t>
      </w:r>
      <w:r w:rsidRPr="004C4B36">
        <w:t xml:space="preserve"> for LGBTI communities, including </w:t>
      </w:r>
      <w:r w:rsidRPr="004C4B36">
        <w:rPr>
          <w:rStyle w:val="Bold"/>
        </w:rPr>
        <w:t xml:space="preserve">partnerships </w:t>
      </w:r>
      <w:r w:rsidRPr="004C4B36">
        <w:t>with relevant organisations</w:t>
      </w:r>
      <w:r w:rsidR="001016EE" w:rsidRPr="004C4B36">
        <w:t>—</w:t>
      </w:r>
      <w:r w:rsidRPr="004C4B36">
        <w:t xml:space="preserve">as well as a clear position and policy on </w:t>
      </w:r>
      <w:r w:rsidRPr="004C4B36">
        <w:lastRenderedPageBreak/>
        <w:t>discrimination</w:t>
      </w:r>
      <w:r w:rsidR="001016EE" w:rsidRPr="004C4B36">
        <w:t>—</w:t>
      </w:r>
      <w:r w:rsidRPr="004C4B36">
        <w:t xml:space="preserve">may facilitate access to care for these populations </w:t>
      </w:r>
      <w:r w:rsidRPr="004C4B36">
        <w:fldChar w:fldCharType="begin" w:fldLock="1"/>
      </w:r>
      <w:r w:rsidR="009B5897" w:rsidRPr="004C4B36">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(345)","plainTextFormattedCitation":"(345)","previouslyFormattedCitation":"(344)"},"properties":{"noteIndex":0},"schema":"https://github.com/citation-style-language/schema/raw/master/csl-citation.json"}</w:instrText>
      </w:r>
      <w:r w:rsidRPr="004C4B36">
        <w:fldChar w:fldCharType="separate"/>
      </w:r>
      <w:r w:rsidR="009B5897" w:rsidRPr="004C4B36">
        <w:t>(345)</w:t>
      </w:r>
      <w:r w:rsidRPr="004C4B36">
        <w:fldChar w:fldCharType="end"/>
      </w:r>
      <w:r w:rsidRPr="004C4B36">
        <w:t>.</w:t>
      </w:r>
    </w:p>
    <w:p w14:paraId="783C18AF" w14:textId="32DDFB93" w:rsidR="00183361" w:rsidRPr="004C4B36" w:rsidRDefault="00183361" w:rsidP="00183361">
      <w:pPr>
        <w:pStyle w:val="Paragraph"/>
      </w:pPr>
      <w:r w:rsidRPr="004C4B36">
        <w:t>As with other populations with ‘special needs’ (particularly CALD populations), recent commentary has suggested that rather than attempting to recognise and respond to the generalised characteristics of a specific population, a more person-centred approach should be adopted.</w:t>
      </w:r>
      <w:r w:rsidR="00CA2674" w:rsidRPr="004C4B36">
        <w:t xml:space="preserve"> </w:t>
      </w:r>
      <w:r w:rsidRPr="004C4B36">
        <w:t xml:space="preserve">This means that rather than providing ‘special’ care to LGBTI people, inclusive and appropriate care should be provided to all people, including those who are LGBTI </w:t>
      </w:r>
      <w:r w:rsidRPr="004C4B36">
        <w:fldChar w:fldCharType="begin" w:fldLock="1"/>
      </w:r>
      <w:r w:rsidR="009B5897" w:rsidRPr="004C4B36">
        <w:instrText>ADDIN CSL_CITATION {"citationItems":[{"id":"ITEM-1","itemData":{"DOI":"10.1089/jpm.2017.0544","ISBN":"9781939594143","ISSN":"1096-6218","author":[{"dropping-particle":"","family":"Lawton","given":"Andrew J.","non-dropping-particle":"","parse-names":false,"suffix":""}],"container-title":"Journal of Palliative Medicine","id":"ITEM-1","issue":"1","issued":{"date-parts":[["2018"]]},"page":"114-115","title":"LGBTQ-inclusive hospice and palliative care: A practical guide to transforming professional practice","type":"article-journal","volume":"21"},"uris":["http://www.mendeley.com/documents/?uuid=d53688f1-7b65-3d05-b95d-fd03f6ed1819"]}],"mendeley":{"formattedCitation":"(359)","plainTextFormattedCitation":"(359)","previouslyFormattedCitation":"(358)"},"properties":{"noteIndex":0},"schema":"https://github.com/citation-style-language/schema/raw/master/csl-citation.json"}</w:instrText>
      </w:r>
      <w:r w:rsidRPr="004C4B36">
        <w:fldChar w:fldCharType="separate"/>
      </w:r>
      <w:r w:rsidR="009B5897" w:rsidRPr="004C4B36">
        <w:t>(359)</w:t>
      </w:r>
      <w:r w:rsidRPr="004C4B36">
        <w:fldChar w:fldCharType="end"/>
      </w:r>
      <w:r w:rsidRPr="004C4B36">
        <w:t>.</w:t>
      </w:r>
    </w:p>
    <w:p w14:paraId="348BEE08" w14:textId="77777777" w:rsidR="00183361" w:rsidRPr="004C4B36" w:rsidRDefault="00183361" w:rsidP="00584362">
      <w:pPr>
        <w:pStyle w:val="Heading3"/>
        <w:numPr>
          <w:ilvl w:val="0"/>
          <w:numId w:val="0"/>
        </w:numPr>
        <w:rPr>
          <w:noProof w:val="0"/>
          <w:lang w:val="en-GB"/>
        </w:rPr>
      </w:pPr>
      <w:r w:rsidRPr="004C4B36">
        <w:rPr>
          <w:noProof w:val="0"/>
          <w:lang w:val="en-GB"/>
        </w:rPr>
        <w:t>Advance care planning</w:t>
      </w:r>
    </w:p>
    <w:p w14:paraId="77377781" w14:textId="78EAC7D6" w:rsidR="00183361" w:rsidRPr="004C4B36" w:rsidRDefault="00183361" w:rsidP="00183361">
      <w:pPr>
        <w:pStyle w:val="Paragraph"/>
        <w:rPr>
          <w:lang w:eastAsia="en-AU"/>
        </w:rPr>
      </w:pPr>
      <w:r w:rsidRPr="004C4B36">
        <w:rPr>
          <w:lang w:eastAsia="en-AU"/>
        </w:rPr>
        <w:t xml:space="preserve">Throughout the literature, the particular importance of advance care planning for LGBTI people was highlighted </w:t>
      </w:r>
      <w:r w:rsidRPr="004C4B36">
        <w:rPr>
          <w:lang w:eastAsia="en-AU"/>
        </w:rPr>
        <w:fldChar w:fldCharType="begin" w:fldLock="1"/>
      </w:r>
      <w:r w:rsidR="009B5897" w:rsidRPr="004C4B36">
        <w:rPr>
          <w:lang w:eastAsia="en-AU"/>
        </w:rPr>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options","type":"article-journal","volume":"22"},"uris":["http://www.mendeley.com/documents/?uuid=0faf6db9-68a6-4257-8127-c3547b2b5fd4"]},{"id":"ITEM-2","itemData":{"author":[{"dropping-particle":"","family":"National LGBTI Health Alliance","given":"","non-dropping-particle":"","parse-names":false,"suffix":""}],"id":"ITEM-2","issued":{"date-parts":[["2014"]]},"publisher":"National LGBTI Health Alliance","publisher-place":"Sydney","title":"2nd national lesbian, gay, bisexual, transgender and intersex ageing and aged care roundtable report","type":"book"},"uris":["http://www.mendeley.com/documents/?uuid=662ca241-bddb-4e5b-8a8c-ee41bd38fe90"]},{"id":"ITEM-3","itemData":{"author":[{"dropping-particle":"","family":"Almack","given":"Kathryn","non-dropping-particle":"","parse-names":false,"suffix":""},{"dropping-particle":"","family":"Yip","given":"Andrew","non-dropping-particle":"","parse-names":false,"suffix":""},{"dropping-particle":"","family":"Seymour","given":"Jane","non-dropping-particle":"","parse-names":false,"suffix":""},{"dropping-particle":"","family":"Sargeant","given":"Anita","non-dropping-particle":"","parse-names":false,"suffix":""},{"dropping-particle":"","family":"Patterson","given":"Anne","non-dropping-particle":"","parse-names":false,"suffix":""}],"id":"ITEM-3","issued":{"date-parts":[["2015"]]},"publisher":"The University of Nottingham","publisher-place":"Nottingham","title":"The last outing: Exploring end of life experiences and care needs in the lives of older LGBT people: A final report","type":"book"},"uris":["http://www.mendeley.com/documents/?uuid=1905e4f8-ede8-4ede-a258-b6b295fbdda4"]}],"mendeley":{"formattedCitation":"(356,360,361)","plainTextFormattedCitation":"(356,360,361)","previouslyFormattedCitation":"(355,359,360)"},"properties":{"noteIndex":0},"schema":"https://github.com/citation-style-language/schema/raw/master/csl-citation.json"}</w:instrText>
      </w:r>
      <w:r w:rsidRPr="004C4B36">
        <w:rPr>
          <w:lang w:eastAsia="en-AU"/>
        </w:rPr>
        <w:fldChar w:fldCharType="separate"/>
      </w:r>
      <w:r w:rsidR="009B5897" w:rsidRPr="004C4B36">
        <w:rPr>
          <w:lang w:eastAsia="en-AU"/>
        </w:rPr>
        <w:t>(356,360,361)</w:t>
      </w:r>
      <w:r w:rsidRPr="004C4B36">
        <w:rPr>
          <w:lang w:eastAsia="en-AU"/>
        </w:rPr>
        <w:fldChar w:fldCharType="end"/>
      </w:r>
      <w:r w:rsidRPr="004C4B36">
        <w:rPr>
          <w:lang w:eastAsia="en-AU"/>
        </w:rPr>
        <w:t xml:space="preserve">, commonly to protect against the possibility of family members and health professionals disregarding their wishes </w:t>
      </w:r>
      <w:r w:rsidRPr="004C4B36">
        <w:rPr>
          <w:lang w:eastAsia="en-AU"/>
        </w:rPr>
        <w:fldChar w:fldCharType="begin" w:fldLock="1"/>
      </w:r>
      <w:r w:rsidR="009B5897" w:rsidRPr="004C4B36">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mendeley":{"formattedCitation":"(344)","plainTextFormattedCitation":"(344)","previouslyFormattedCitation":"(343)"},"properties":{"noteIndex":0},"schema":"https://github.com/citation-style-language/schema/raw/master/csl-citation.json"}</w:instrText>
      </w:r>
      <w:r w:rsidRPr="004C4B36">
        <w:rPr>
          <w:lang w:eastAsia="en-AU"/>
        </w:rPr>
        <w:fldChar w:fldCharType="separate"/>
      </w:r>
      <w:r w:rsidR="009B5897" w:rsidRPr="004C4B36">
        <w:rPr>
          <w:lang w:eastAsia="en-AU"/>
        </w:rPr>
        <w:t>(344)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It was noted that advance care planning can also reduce the perceived burden on </w:t>
      </w:r>
      <w:r w:rsidRPr="004C4B36">
        <w:rPr>
          <w:lang w:eastAsia="en-AU"/>
        </w:rPr>
        <w:fldChar w:fldCharType="begin" w:fldLock="1"/>
      </w:r>
      <w:r w:rsidR="009B5897" w:rsidRPr="004C4B36">
        <w:rPr>
          <w:lang w:eastAsia="en-AU"/>
        </w:rPr>
        <w:instrText>ADDIN CSL_CITATION {"citationItems":[{"id":"ITEM-1","itemData":{"author":[{"dropping-particle":"","family":"Almack","given":"Kathryn","non-dropping-particle":"","parse-names":false,"suffix":""},{"dropping-particle":"","family":"Yip","given":"Andrew","non-dropping-particle":"","parse-names":false,"suffix":""},{"dropping-particle":"","family":"Seymour","given":"Jane","non-dropping-particle":"","parse-names":false,"suffix":""},{"dropping-particle":"","family":"Sargeant","given":"Anita","non-dropping-particle":"","parse-names":false,"suffix":""},{"dropping-particle":"","family":"Patterson","given":"Anne","non-dropping-particle":"","parse-names":false,"suffix":""}],"id":"ITEM-1","issued":{"date-parts":[["2015"]]},"publisher":"The University of Nottingham","publisher-place":"Nottingham","title":"The last outing: Exploring end of life experiences and care needs in the lives of older LGBT people: A final report","type":"book"},"uris":["http://www.mendeley.com/documents/?uuid=1905e4f8-ede8-4ede-a258-b6b295fbdda4"]}],"mendeley":{"formattedCitation":"(356)","plainTextFormattedCitation":"(356)","previouslyFormattedCitation":"(355)"},"properties":{"noteIndex":0},"schema":"https://github.com/citation-style-language/schema/raw/master/csl-citation.json"}</w:instrText>
      </w:r>
      <w:r w:rsidRPr="004C4B36">
        <w:rPr>
          <w:lang w:eastAsia="en-AU"/>
        </w:rPr>
        <w:fldChar w:fldCharType="separate"/>
      </w:r>
      <w:r w:rsidR="009B5897" w:rsidRPr="004C4B36">
        <w:rPr>
          <w:lang w:eastAsia="en-AU"/>
        </w:rPr>
        <w:t>(356)</w:t>
      </w:r>
      <w:r w:rsidRPr="004C4B36">
        <w:rPr>
          <w:lang w:eastAsia="en-AU"/>
        </w:rPr>
        <w:fldChar w:fldCharType="end"/>
      </w:r>
      <w:r w:rsidRPr="004C4B36">
        <w:rPr>
          <w:lang w:eastAsia="en-AU"/>
        </w:rPr>
        <w:t xml:space="preserve"> and minimise the disenfranchisement of </w:t>
      </w:r>
      <w:r w:rsidRPr="004C4B36">
        <w:rPr>
          <w:lang w:eastAsia="en-AU"/>
        </w:rPr>
        <w:fldChar w:fldCharType="begin" w:fldLock="1"/>
      </w:r>
      <w:r w:rsidR="009B5897" w:rsidRPr="004C4B36">
        <w:rPr>
          <w:lang w:eastAsia="en-AU"/>
        </w:rPr>
        <w:instrText>ADDIN CSL_CITATION {"citationItems":[{"id":"ITEM-1","itemData":{"DOI":"10.12968/ijpn.2012.18.1.29","ISBN":"1357-6321","ISSN":"1357-6321","PMID":"22306717","abstract":"Negative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Nursing","id":"ITEM-1","issue":"1","issued":{"date-parts":[["2012"]]},"page":"29-34","title":"End-of-life care considerations for gay, lesbian, bisexual, and transgender individuals","type":"article-journal","volume":"18"},"uris":["http://www.mendeley.com/documents/?uuid=10567210-79d3-474c-a514-309408802644","http://www.mendeley.com/documents/?uuid=bb01a009-3aac-4ae5-9e51-3a668b5d533b","http://www.mendeley.com/documents/?uuid=28f9efd5-78f8-40b6-a9e7-64adaa7285c2"]}],"mendeley":{"formattedCitation":"(362)","plainTextFormattedCitation":"(362)","previouslyFormattedCitation":"(361)"},"properties":{"noteIndex":0},"schema":"https://github.com/citation-style-language/schema/raw/master/csl-citation.json"}</w:instrText>
      </w:r>
      <w:r w:rsidRPr="004C4B36">
        <w:rPr>
          <w:lang w:eastAsia="en-AU"/>
        </w:rPr>
        <w:fldChar w:fldCharType="separate"/>
      </w:r>
      <w:r w:rsidR="009B5897" w:rsidRPr="004C4B36">
        <w:rPr>
          <w:lang w:eastAsia="en-AU"/>
        </w:rPr>
        <w:t>(362)</w:t>
      </w:r>
      <w:r w:rsidRPr="004C4B36">
        <w:rPr>
          <w:lang w:eastAsia="en-AU"/>
        </w:rPr>
        <w:fldChar w:fldCharType="end"/>
      </w:r>
      <w:r w:rsidRPr="004C4B36">
        <w:rPr>
          <w:lang w:eastAsia="en-AU"/>
        </w:rPr>
        <w:t xml:space="preserve"> partners.</w:t>
      </w:r>
      <w:r w:rsidR="00CA2674" w:rsidRPr="004C4B36">
        <w:rPr>
          <w:lang w:eastAsia="en-AU"/>
        </w:rPr>
        <w:t xml:space="preserve"> </w:t>
      </w:r>
      <w:r w:rsidRPr="004C4B36">
        <w:rPr>
          <w:lang w:eastAsia="en-AU"/>
        </w:rPr>
        <w:t xml:space="preserve">Motivations for planning may include a desire for a sense of agency, life experiences (e.g. watching others go through illness and death), opportunities to learn from professionals (e.g. lawyers, doctors, organisations who promote advance care planning), and reducing conflict and confusion for loved ones </w:t>
      </w:r>
      <w:r w:rsidRPr="004C4B36">
        <w:rPr>
          <w:lang w:eastAsia="en-AU"/>
        </w:rPr>
        <w:fldChar w:fldCharType="begin" w:fldLock="1"/>
      </w:r>
      <w:r w:rsidR="009B5897" w:rsidRPr="004C4B36">
        <w:rPr>
          <w:lang w:eastAsia="en-AU"/>
        </w:rPr>
        <w:instrText>ADDIN CSL_CITATION {"citationItems":[{"id":"ITEM-1","itemData":{"DOI":"10.1177/1473325018792396","ISSN":"1473-3250","author":[{"dropping-particle":"","family":"Seelman","given":"Kristie L","non-dropping-particle":"","parse-names":false,"suffix":""},{"dropping-particle":"","family":"Lewinson","given":"Terri","non-dropping-particle":"","parse-names":false,"suffix":""},{"dropping-particle":"","family":"Engleman","given":"Lily","non-dropping-particle":"","parse-names":false,"suffix":""},{"dropping-particle":"","family":"Allen","given":"Alex","non-dropping-particle":"","parse-names":false,"suffix":""}],"container-title":"Qualitative Social Work","id":"ITEM-1","issued":{"date-parts":[["2018"]]},"page":"doi:10.1177/1473325018792396.","title":"Motivations for advance care and end-of-life planning among lesbian, gay, and bisexual older adults","type":"article-journal"},"uris":["http://www.mendeley.com/documents/?uuid=d76d7e58-977d-3fcc-b0b5-06282364472c"]}],"mendeley":{"formattedCitation":"(363)","plainTextFormattedCitation":"(363)","previouslyFormattedCitation":"(362)"},"properties":{"noteIndex":0},"schema":"https://github.com/citation-style-language/schema/raw/master/csl-citation.json"}</w:instrText>
      </w:r>
      <w:r w:rsidRPr="004C4B36">
        <w:rPr>
          <w:lang w:eastAsia="en-AU"/>
        </w:rPr>
        <w:fldChar w:fldCharType="separate"/>
      </w:r>
      <w:r w:rsidR="009B5897" w:rsidRPr="004C4B36">
        <w:rPr>
          <w:lang w:eastAsia="en-AU"/>
        </w:rPr>
        <w:t>(363)</w:t>
      </w:r>
      <w:r w:rsidRPr="004C4B36">
        <w:rPr>
          <w:lang w:eastAsia="en-AU"/>
        </w:rPr>
        <w:fldChar w:fldCharType="end"/>
      </w:r>
      <w:r w:rsidRPr="004C4B36">
        <w:rPr>
          <w:lang w:eastAsia="en-AU"/>
        </w:rPr>
        <w:t>.</w:t>
      </w:r>
    </w:p>
    <w:p w14:paraId="25F07E76" w14:textId="5238A5D2" w:rsidR="00183361" w:rsidRPr="004C4B36" w:rsidRDefault="00183361" w:rsidP="00183361">
      <w:pPr>
        <w:pStyle w:val="Paragraph"/>
        <w:rPr>
          <w:lang w:eastAsia="en-AU"/>
        </w:rPr>
      </w:pPr>
      <w:r w:rsidRPr="004C4B36">
        <w:rPr>
          <w:lang w:eastAsia="en-AU"/>
        </w:rPr>
        <w:t xml:space="preserve">Although many LGBTI individuals may discuss their end-of-life preferences with someone, only a proportion of these will complete formal components of advance care planning </w:t>
      </w:r>
      <w:r w:rsidRPr="004C4B36">
        <w:rPr>
          <w:lang w:eastAsia="en-AU"/>
        </w:rPr>
        <w:fldChar w:fldCharType="begin" w:fldLock="1"/>
      </w:r>
      <w:r w:rsidR="009B5897" w:rsidRPr="004C4B36">
        <w:rPr>
          <w:lang w:eastAsia="en-AU"/>
        </w:rPr>
        <w:instrText>ADDIN CSL_CITATION {"citationItems":[{"id":"ITEM-1","itemData":{"DOI":"10.1111/ajag.12268","ISSN":"17416612","PMID":"26525446","abstract":"AIM: To examine lesbian, gay, bisexual and transgender (LGBT) people's attitudes to advance care planning (ACP) options and alternative decision-making at the end of life. METHOD: Three hundred and five LGBT people completed an online or paper-based questionnaire, comprising fixed-choice questions and open-ended questions. RESULTS: Most respondents, particularly those identifying as female or transgender, preferred a partner to be their alternative decision-maker at the end of life should the need arise. Fifty-two per cent of respondents had spoken to this person about their wishes. Regarding legal options enabling end-of-life decision-making, 29% had an enduring power of attorney, 18% an enduring guardian and 12% an advance care directive. CONCLUSION: Despite the significance of ACP for promoting the rights of LGBT people at the end of life, the take-up of these options was nearly as low as for the general population. The potential for targeted strategies to increase the take-up of ACP is identified.","author":[{"dropping-particle":"","family":"Hughes","given":"Mark","non-dropping-particle":"","parse-names":false,"suffix":""},{"dropping-particle":"","family":"Cartwright","given":"Colleen","non-dropping-particle":"","parse-names":false,"suffix":""}],"container-title":"Australasian Journal on Ageing","id":"ITEM-1","issue":"Suppl. 2","issued":{"date-parts":[["2015"]]},"page":"39-43","title":"Lesbian, gay, bisexual and transgender people's attitudes to end-of-life decision-making and advance care planning","type":"article-journal","volume":"34"},"uris":["http://www.mendeley.com/documents/?uuid=34ed12b6-bcee-4870-9eb2-674c11c9f94f"]},{"id":"ITEM-2","itemData":{"DOI":"10.1097/SPC.0000000000000196","ISBN":"1751-4258","ISSN":"17514266","PMID":"26780525","abstract":"Purpose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Care","id":"ITEM-2","issue":"1","issued":{"date-parts":[["2016"]]},"page":"95-101","title":"Sexuality and aging: A focus on lesbian, gay, bisexual, and transgender (LGBT) needs in palliative and end of life care","type":"article-journal","volume":"10"},"uris":["http://www.mendeley.com/documents/?uuid=c7cbc259-9d3e-4ebf-b9c4-c537a83d91dc"]},{"id":"ITEM-3","itemData":{"DOI":"10.12968/ijpn.2012.18.1.29","ISBN":"1357-6321","ISSN":"1357-6321","PMID":"22306717","abstract":"Negative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Nursing","id":"ITEM-3","issue":"1","issued":{"date-parts":[["2012"]]},"page":"29-34","title":"End-of-life care considerations for gay, lesbian, bisexual, and transgender individuals","type":"article-journal","volume":"18"},"uris":["http://www.mendeley.com/documents/?uuid=10567210-79d3-474c-a514-309408802644"]}],"mendeley":{"formattedCitation":"(350,362,364)","plainTextFormattedCitation":"(350,362,364)","previouslyFormattedCitation":"(349,361,363)"},"properties":{"noteIndex":0},"schema":"https://github.com/citation-style-language/schema/raw/master/csl-citation.json"}</w:instrText>
      </w:r>
      <w:r w:rsidRPr="004C4B36">
        <w:rPr>
          <w:lang w:eastAsia="en-AU"/>
        </w:rPr>
        <w:fldChar w:fldCharType="separate"/>
      </w:r>
      <w:r w:rsidR="009B5897" w:rsidRPr="004C4B36">
        <w:rPr>
          <w:lang w:eastAsia="en-AU"/>
        </w:rPr>
        <w:t>(350,362,364)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For example, in an Australian sample of LGBT people, 45% preferred their partner to be their substitute decision maker.</w:t>
      </w:r>
      <w:r w:rsidR="00CA2674" w:rsidRPr="004C4B36">
        <w:rPr>
          <w:lang w:eastAsia="en-AU"/>
        </w:rPr>
        <w:t xml:space="preserve"> </w:t>
      </w:r>
      <w:r w:rsidRPr="004C4B36">
        <w:rPr>
          <w:lang w:eastAsia="en-AU"/>
        </w:rPr>
        <w:t xml:space="preserve">More than half had communicated their end-of-life preferences to their partner, but only 29% had an enduring power of attorney, 18% an enduring guardian and 12% an advance </w:t>
      </w:r>
      <w:r w:rsidRPr="004C4B36">
        <w:rPr>
          <w:lang w:eastAsia="en-AU"/>
        </w:rPr>
        <w:t xml:space="preserve">care directive </w:t>
      </w:r>
      <w:r w:rsidRPr="004C4B36">
        <w:rPr>
          <w:lang w:eastAsia="en-AU"/>
        </w:rPr>
        <w:fldChar w:fldCharType="begin" w:fldLock="1"/>
      </w:r>
      <w:r w:rsidR="009B5897" w:rsidRPr="004C4B36">
        <w:rPr>
          <w:lang w:eastAsia="en-AU"/>
        </w:rPr>
        <w:instrText>ADDIN CSL_CITATION {"citationItems":[{"id":"ITEM-1","itemData":{"DOI":"10.1111/ajag.12268","ISSN":"17416612","PMID":"26525446","abstract":"AIM: To examine lesbian, gay, bisexual and transgender (LGBT) people's attitudes to advance care planning (ACP) options and alternative decision-making at the end of life. METHOD: Three hundred and five LGBT people completed an online or paper-based questionnaire, comprising fixed-choice questions and open-ended questions. RESULTS: Most respondents, particularly those identifying as female or transgender, preferred a partner to be their alternative decision-maker at the end of life should the need arise. Fifty-two per cent of respondents had spoken to this person about their wishes. Regarding legal options enabling end-of-life decision-making, 29% had an enduring power of attorney, 18% an enduring guardian and 12% an advance care directive. CONCLUSION: Despite the significance of ACP for promoting the rights of LGBT people at the end of life, the take-up of these options was nearly as low as for the general population. The potential for targeted strategies to increase the take-up of ACP is identified.","author":[{"dropping-particle":"","family":"Hughes","given":"Mark","non-dropping-particle":"","parse-names":false,"suffix":""},{"dropping-particle":"","family":"Cartwright","given":"Colleen","non-dropping-particle":"","parse-names":false,"suffix":""}],"container-title":"Australasian Journal on Ageing","id":"ITEM-1","issue":"Suppl. 2","issued":{"date-parts":[["2015"]]},"page":"39-43","title":"Lesbian, gay, bisexual and transgender people's attitudes to end-of-life decision-making and advance care planning","type":"article-journal","volume":"34"},"uris":["http://www.mendeley.com/documents/?uuid=34ed12b6-bcee-4870-9eb2-674c11c9f94f"]}],"mendeley":{"formattedCitation":"(364)","plainTextFormattedCitation":"(364)","previouslyFormattedCitation":"(363)"},"properties":{"noteIndex":0},"schema":"https://github.com/citation-style-language/schema/raw/master/csl-citation.json"}</w:instrText>
      </w:r>
      <w:r w:rsidRPr="004C4B36">
        <w:rPr>
          <w:lang w:eastAsia="en-AU"/>
        </w:rPr>
        <w:fldChar w:fldCharType="separate"/>
      </w:r>
      <w:r w:rsidR="009B5897" w:rsidRPr="004C4B36">
        <w:rPr>
          <w:lang w:eastAsia="en-AU"/>
        </w:rPr>
        <w:t>(364)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Interestingly, a US survey (in 2006) found that respondents in a legally-recognised same-sex relationship were more likely to have completed an advance care directive and a power of attorney for health</w:t>
      </w:r>
      <w:r w:rsidR="00C5436F" w:rsidRPr="004C4B36">
        <w:rPr>
          <w:lang w:eastAsia="en-AU"/>
        </w:rPr>
        <w:t xml:space="preserve"> </w:t>
      </w:r>
      <w:r w:rsidRPr="004C4B36">
        <w:rPr>
          <w:lang w:eastAsia="en-AU"/>
        </w:rPr>
        <w:t xml:space="preserve">care than those who were not </w:t>
      </w:r>
      <w:r w:rsidRPr="004C4B36">
        <w:rPr>
          <w:lang w:eastAsia="en-AU"/>
        </w:rPr>
        <w:fldChar w:fldCharType="begin" w:fldLock="1"/>
      </w:r>
      <w:r w:rsidR="009B5897" w:rsidRPr="004C4B36">
        <w:rPr>
          <w:lang w:eastAsia="en-AU"/>
        </w:rPr>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mendeley":{"formattedCitation":"(360)","plainTextFormattedCitation":"(360)","previouslyFormattedCitation":"(359)"},"properties":{"noteIndex":0},"schema":"https://github.com/citation-style-language/schema/raw/master/csl-citation.json"}</w:instrText>
      </w:r>
      <w:r w:rsidRPr="004C4B36">
        <w:rPr>
          <w:lang w:eastAsia="en-AU"/>
        </w:rPr>
        <w:fldChar w:fldCharType="separate"/>
      </w:r>
      <w:r w:rsidR="009B5897" w:rsidRPr="004C4B36">
        <w:rPr>
          <w:lang w:eastAsia="en-AU"/>
        </w:rPr>
        <w:t>(360)</w:t>
      </w:r>
      <w:r w:rsidRPr="004C4B36">
        <w:rPr>
          <w:lang w:eastAsia="en-AU"/>
        </w:rPr>
        <w:fldChar w:fldCharType="end"/>
      </w:r>
      <w:r w:rsidRPr="004C4B36">
        <w:rPr>
          <w:lang w:eastAsia="en-AU"/>
        </w:rPr>
        <w:t>.</w:t>
      </w:r>
      <w:r w:rsidR="006C4504" w:rsidRPr="004C4B36">
        <w:rPr>
          <w:lang w:eastAsia="en-AU"/>
        </w:rPr>
        <w:t xml:space="preserve"> </w:t>
      </w:r>
      <w:r w:rsidRPr="004C4B36">
        <w:rPr>
          <w:lang w:eastAsia="en-AU"/>
        </w:rPr>
        <w:t xml:space="preserve">Gay and lesbian couples may be more likely than heterosexual couples to have informal planning conversations as well as formal end-of-life plans, perhaps due to differences in legal protections and concerns about discrimination from families </w:t>
      </w:r>
      <w:r w:rsidRPr="004C4B36">
        <w:rPr>
          <w:lang w:eastAsia="en-AU"/>
        </w:rPr>
        <w:fldChar w:fldCharType="begin" w:fldLock="1"/>
      </w:r>
      <w:r w:rsidR="009B5897" w:rsidRPr="004C4B36">
        <w:rPr>
          <w:lang w:eastAsia="en-AU"/>
        </w:rPr>
        <w:instrText>ADDIN CSL_CITATION {"citationItems":[{"id":"ITEM-1","itemData":{"DOI":"10.1177/0022146517735524","ISBN":"2150-6000(Electronic),0022-1465(Print)","ISSN":"21506000","abstract":"Two key components of end-of-life planning are (1) informal discussions about future care and other end-of-life preferences and (2) formal planning via living wills and other legal documents. We leverage previous work on the institutional aspects of marriage and on sexual-minority discrimination to theorize why and how heterosexual, gay, and lesbian married couples engage in informal and formal end-of-life planning. We analyze qualitative dyadic in-depth interviews with 45 midlife gay, lesbian, and heterosexual married couples (N = 90 spouses). Findings suggest that same-sex spouses devote considerable attention to informal planning conversations and formal end-of-life plans, while heterosexual spouses report minimal formal or informal planning. The primary reasons same-sex spouses give for making end-of-life preparations are related to the absence of legal protections and concerns about discrimination from families. These findings raise questions about future end-of-life planning for same- and different-sex couples given a rapidly shifting legal and social landscape. (PsycINFO Database Record (c) 2018 APA, all rights reserved)","author":[{"dropping-particle":"","family":"Thomeer","given":"Mieke Beth","non-dropping-particle":"","parse-names":false,"suffix":""},{"dropping-particle":"","family":"Donnelly","given":"Rachel","non-dropping-particle":"","parse-names":false,"suffix":""},{"dropping-particle":"","family":"Reczek","given":"Corinne","non-dropping-particle":"","parse-names":false,"suffix":""},{"dropping-particle":"","family":"Umberson","given":"Debra","non-dropping-particle":"","parse-names":false,"suffix":""}],"container-title":"Journal of Health and Social Behavior","id":"ITEM-1","issue":"4","issued":{"date-parts":[["2017"]]},"page":"473-87","title":"Planning for future care and the end of life: A qualitative analysis of gay, lesbian, and eeterosexual couples","type":"article-journal","volume":"58"},"uris":["http://www.mendeley.com/documents/?uuid=6bd4dd18-8a39-3eb7-b84e-cc2948a4d7d9"]}],"mendeley":{"formattedCitation":"(365)","plainTextFormattedCitation":"(365)","previouslyFormattedCitation":"(364)"},"properties":{"noteIndex":0},"schema":"https://github.com/citation-style-language/schema/raw/master/csl-citation.json"}</w:instrText>
      </w:r>
      <w:r w:rsidRPr="004C4B36">
        <w:rPr>
          <w:lang w:eastAsia="en-AU"/>
        </w:rPr>
        <w:fldChar w:fldCharType="separate"/>
      </w:r>
      <w:r w:rsidR="009B5897" w:rsidRPr="004C4B36">
        <w:rPr>
          <w:lang w:eastAsia="en-AU"/>
        </w:rPr>
        <w:t>(365)</w:t>
      </w:r>
      <w:r w:rsidRPr="004C4B36">
        <w:rPr>
          <w:lang w:eastAsia="en-AU"/>
        </w:rPr>
        <w:fldChar w:fldCharType="end"/>
      </w:r>
      <w:r w:rsidRPr="004C4B36">
        <w:rPr>
          <w:lang w:eastAsia="en-AU"/>
        </w:rPr>
        <w:t>.</w:t>
      </w:r>
    </w:p>
    <w:p w14:paraId="16302C3E" w14:textId="4A8628B9" w:rsidR="00183361" w:rsidRPr="004C4B36" w:rsidRDefault="00183361" w:rsidP="00183361">
      <w:pPr>
        <w:pStyle w:val="Paragraph"/>
        <w:rPr>
          <w:lang w:eastAsia="en-AU"/>
        </w:rPr>
      </w:pPr>
      <w:r w:rsidRPr="004C4B36">
        <w:rPr>
          <w:lang w:eastAsia="en-AU"/>
        </w:rPr>
        <w:t xml:space="preserve">This is </w:t>
      </w:r>
      <w:proofErr w:type="gramStart"/>
      <w:r w:rsidRPr="004C4B36">
        <w:rPr>
          <w:lang w:eastAsia="en-AU"/>
        </w:rPr>
        <w:t>perhaps validated</w:t>
      </w:r>
      <w:proofErr w:type="gramEnd"/>
      <w:r w:rsidRPr="004C4B36">
        <w:rPr>
          <w:lang w:eastAsia="en-AU"/>
        </w:rPr>
        <w:t xml:space="preserve"> by a recent Australian survey of medical specialists most frequently involved in end-of-life decisions (e.g. those working in emergency medicine, geriatrics, intensive care, medical oncology, palliative care etc.).</w:t>
      </w:r>
      <w:r w:rsidR="00CA2674" w:rsidRPr="004C4B36">
        <w:rPr>
          <w:lang w:eastAsia="en-AU"/>
        </w:rPr>
        <w:t xml:space="preserve"> </w:t>
      </w:r>
      <w:r w:rsidRPr="004C4B36">
        <w:rPr>
          <w:lang w:eastAsia="en-AU"/>
        </w:rPr>
        <w:t>In a scenario-based question, less than one-third of doctors surveyed correctly identified a</w:t>
      </w:r>
      <w:r w:rsidR="004D3474" w:rsidRPr="004C4B36">
        <w:rPr>
          <w:lang w:eastAsia="en-AU"/>
        </w:rPr>
        <w:t>n individual’s</w:t>
      </w:r>
      <w:r w:rsidRPr="004C4B36">
        <w:rPr>
          <w:lang w:eastAsia="en-AU"/>
        </w:rPr>
        <w:t xml:space="preserve"> same-sex partner as the legally-authorised decision maker (in the absence of an advance care directive or appointed substitute decision maker, where a son had been appointed attorney for financial matters, and where the woman had a husband from whom she had been separated for many years) </w:t>
      </w:r>
      <w:r w:rsidRPr="004C4B36">
        <w:rPr>
          <w:lang w:eastAsia="en-AU"/>
        </w:rPr>
        <w:fldChar w:fldCharType="begin" w:fldLock="1"/>
      </w:r>
      <w:r w:rsidR="009B5897" w:rsidRPr="004C4B36">
        <w:rPr>
          <w:lang w:eastAsia="en-AU"/>
        </w:rPr>
        <w:instrText>ADDIN CSL_CITATION {"citationItems":[{"id":"ITEM-1","itemData":{"DOI":"10.1080/13691058.2017.1385854","ISSN":"14645351","PMID":"29067876","abstract":"In most developed countries, competent patients have the legal right to refuse any medical treatment; Advance Care Planning mechanisms extend this right to non-competent patients. However, some groups, including lesbian, gay, bisexual, transgender and intersex (LGBTI) people, risk their wishes not being respected if they lose capacity, more than others. Little is known about medical practitioners' knowledge of, or attitudes to, the law in this area, especially in relation to LGBTI people, or how the law influences their decision-making. An Australian postal survey explored knowledge and attitudes of medical specialists to legal issues relating to withdrawing/ withholding life-sustaining treatment from adults without capacity. One scenario (the focus of this paper) asked which of four plausible substitute decision-makers, including a same-sex partner, had the legal authority to make such decisions. The overall response rate was 32% (867/2702). Less than one-third of respondents correctly identified the same-sex partner as the legally authorised decision-maker. LGBTI people face multiple obstacles to having their end-of-life wishes respected. Where healthcare providers are also ignorant of the partner's legal right to make such decisions, the problem is compounded. Improved legal education for clinicians and promotion of educational resources for members of the LGBTI community is needed.","author":[{"dropping-particle":"","family":"Cartwright","given":"Colleen","non-dropping-particle":"","parse-names":false,"suffix":""},{"dropping-particle":"","family":"White","given":"Ben","non-dropping-particle":"","parse-names":false,"suffix":""},{"dropping-particle":"","family":"Willmott","given":"Lindy","non-dropping-particle":"","parse-names":false,"suffix":""},{"dropping-particle":"","family":"Parker","given":"Malcolm","non-dropping-particle":"","parse-names":false,"suffix":""},{"dropping-particle":"","family":"Williams","given":"Gail","non-dropping-particle":"","parse-names":false,"suffix":""}],"container-title":"Culture, Health and Sexuality","id":"ITEM-1","issued":{"date-parts":[["2018"]]},"title":"Australian doctors’ knowledge of and compliance with the law relating to end-of-life decisions: Implications for LGBTI patients","type":"article-journal"},"uris":["http://www.mendeley.com/documents/?uuid=7a9f9aff-7c7f-3f5a-9c17-598a6edb21a3"]}],"mendeley":{"formattedCitation":"(366)","plainTextFormattedCitation":"(366)","previouslyFormattedCitation":"(365)"},"properties":{"noteIndex":0},"schema":"https://github.com/citation-style-language/schema/raw/master/csl-citation.json"}</w:instrText>
      </w:r>
      <w:r w:rsidRPr="004C4B36">
        <w:rPr>
          <w:lang w:eastAsia="en-AU"/>
        </w:rPr>
        <w:fldChar w:fldCharType="separate"/>
      </w:r>
      <w:r w:rsidR="009B5897" w:rsidRPr="004C4B36">
        <w:rPr>
          <w:lang w:eastAsia="en-AU"/>
        </w:rPr>
        <w:t>(366)</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a US study, one-quarter of ‘key nurse informants’ reported difficulties regarding advance care planning for LGBTI </w:t>
      </w:r>
      <w:r w:rsidR="004D3474" w:rsidRPr="004C4B36">
        <w:rPr>
          <w:lang w:eastAsia="en-AU"/>
        </w:rPr>
        <w:t>people</w:t>
      </w:r>
      <w:r w:rsidRPr="004C4B36">
        <w:rPr>
          <w:lang w:eastAsia="en-AU"/>
        </w:rPr>
        <w:t>, including identifying who had a legal right to make decisions on a</w:t>
      </w:r>
      <w:r w:rsidR="004D3474" w:rsidRPr="004C4B36">
        <w:rPr>
          <w:lang w:eastAsia="en-AU"/>
        </w:rPr>
        <w:t>n individual</w:t>
      </w:r>
      <w:r w:rsidRPr="004C4B36">
        <w:rPr>
          <w:lang w:eastAsia="en-AU"/>
        </w:rPr>
        <w:t xml:space="preserve">’s behalf </w:t>
      </w:r>
      <w:r w:rsidRPr="004C4B36">
        <w:rPr>
          <w:lang w:eastAsia="en-AU"/>
        </w:rPr>
        <w:fldChar w:fldCharType="begin" w:fldLock="1"/>
      </w:r>
      <w:r w:rsidR="009B5897" w:rsidRPr="004C4B36">
        <w:rPr>
          <w:lang w:eastAsia="en-AU"/>
        </w:rPr>
        <w:instrText>ADDIN CSL_CITATION {"citationItems":[{"id":"ITEM-1","itemData":{"DOI":"10.1111/jocn.13336","ISBN":"0962-1067","ISSN":"13652702","PMID":"27453528","abstract":"AIMS AND OBJECTIVES: We used a question from the Healthcare Equality Index to explore nurses' knowledge and understanding of medical advance directives, medical power of attorney and other legal documents for lesbian, gay, bisexual and transgender patients.\\n\\nBACKGROUND: Until the landmark ruling in Obergefell vs. Hodges, lesbian, gay, bisexual and transgender individuals and same-sex couples have had limited relationship rights as only a few states recognised marriages and provided legal protections for same-sex couples. Health care providers' knowledge of and attitudes towards advance care planning plays a significant role in determining whether or not individuals successfully complete advance directives, yet advance care planning for lesbian, gay, bisexual and transgender individuals is poorly understood among both health care providers and same-sex couples.\\n\\nDESIGN: These data were part of a larger research study that explored the current state of lesbian, gay, bisexual and transgender-sensitive nursing practice.\\n\\nMETHOD: Undergraduate nursing students recruited and interviewed nurse key informants (n = 268) about medical advance directives, medical power of attorney and other legal documents for lesbian, gay, bisexual and transgender patients.\\n\\nRESULTS: Nearly 50% of key informants indicated a lack of knowledge of advance directives, over 26% reported the difficulties nurses face regarding advance directives are the same for both lesbian, gay, bisexual and transgender and heterosexual patients, and nearly 25% indicated difficulties including having to decide who has the legal right to make decisions for the patient.\\n\\nCONCLUSION: The study demonstrated the need for education and training for practising nurses in advance care planning for lesbian, gay, bisexual and transgender patients and same-sex couples.\\n\\nRELEVANCE TO CLINICAL PRACTICE: Nurses are in a position to act as educators, advocates and decision makers for their patients. Nurse's lack of understanding of advance care planning may negatively impact the type and quality of care lesbian, gay, bisexual and transgender patients receive.","author":[{"dropping-particle":"","family":"Carabez","given":"Rebecca","non-dropping-particle":"","parse-names":false,"suffix":""},{"dropping-particle":"","family":"Scott","given":"Megan","non-dropping-particle":"","parse-names":false,"suffix":""}],"container-title":"Journal of Clinical Nursing","id":"ITEM-1","issued":{"date-parts":[["2016"]]},"page":"3707-15","title":"‘Nurses don't deal with these issues’: Nurses’ role in advance care planning for lesbian, gay, bisexual and transgender patients","type":"article-journal","volume":"25"},"uris":["http://www.mendeley.com/documents/?uuid=5dd56abc-cf15-3571-919a-2c81358d8b1e"]}],"mendeley":{"formattedCitation":"(367)","plainTextFormattedCitation":"(367)","previouslyFormattedCitation":"(366)"},"properties":{"noteIndex":0},"schema":"https://github.com/citation-style-language/schema/raw/master/csl-citation.json"}</w:instrText>
      </w:r>
      <w:r w:rsidRPr="004C4B36">
        <w:rPr>
          <w:lang w:eastAsia="en-AU"/>
        </w:rPr>
        <w:fldChar w:fldCharType="separate"/>
      </w:r>
      <w:r w:rsidR="009B5897" w:rsidRPr="004C4B36">
        <w:rPr>
          <w:lang w:eastAsia="en-AU"/>
        </w:rPr>
        <w:t>(367)</w:t>
      </w:r>
      <w:r w:rsidRPr="004C4B36">
        <w:rPr>
          <w:lang w:eastAsia="en-AU"/>
        </w:rPr>
        <w:fldChar w:fldCharType="end"/>
      </w:r>
      <w:r w:rsidRPr="004C4B36">
        <w:rPr>
          <w:lang w:eastAsia="en-AU"/>
        </w:rPr>
        <w:t>.</w:t>
      </w:r>
    </w:p>
    <w:p w14:paraId="511E02EA" w14:textId="52C8D821" w:rsidR="00183361" w:rsidRPr="004C4B36" w:rsidRDefault="00183361" w:rsidP="00183361">
      <w:pPr>
        <w:pStyle w:val="Paragraph"/>
      </w:pPr>
      <w:r w:rsidRPr="004C4B36">
        <w:rPr>
          <w:lang w:eastAsia="en-AU"/>
        </w:rPr>
        <w:t xml:space="preserve">In a review of international data (including two surveys from Australia), transgender people were found to be 50-70% less likely than lesbian, gay or bisexual people to have a living will or have appointed a healthcare proxy </w:t>
      </w:r>
      <w:r w:rsidRPr="004C4B36">
        <w:rPr>
          <w:lang w:eastAsia="en-AU"/>
        </w:rPr>
        <w:fldChar w:fldCharType="begin" w:fldLock="1"/>
      </w:r>
      <w:r w:rsidR="009B5897" w:rsidRPr="004C4B36">
        <w:rPr>
          <w:lang w:eastAsia="en-AU"/>
        </w:rPr>
        <w:instrText>ADDIN CSL_CITATION {"citationItems":[{"id":"ITEM-1","itemData":{"author":[{"dropping-particle":"","family":"Kcomt","given":"L","non-dropping-particle":"","parse-names":false,"suffix":""},{"dropping-particle":"","family":"Gorey","given":"KM","non-dropping-particle":"","parse-names":false,"suffix":""}],"container-title":"J Soc Work End Life Palliat Care","id":"ITEM-1","issue":"4","issued":{"date-parts":[["2017"]]},"page":"284-301","title":"End-of-life preparations among lesbian, gay, bisexual, and transgender people: Integrative review of prevalent behaviors","type":"article-journal","volume":"13"},"uris":["http://www.mendeley.com/documents/?uuid=30f20bde-8e13-427d-a9ad-93a677a1fe80"]}],"mendeley":{"formattedCitation":"(368)","plainTextFormattedCitation":"(368)","previouslyFormattedCitation":"(367)"},"properties":{"noteIndex":0},"schema":"https://github.com/citation-style-language/schema/raw/master/csl-citation.json"}</w:instrText>
      </w:r>
      <w:r w:rsidRPr="004C4B36">
        <w:rPr>
          <w:lang w:eastAsia="en-AU"/>
        </w:rPr>
        <w:fldChar w:fldCharType="separate"/>
      </w:r>
      <w:r w:rsidR="009B5897" w:rsidRPr="004C4B36">
        <w:rPr>
          <w:lang w:eastAsia="en-AU"/>
        </w:rPr>
        <w:t>(368)</w:t>
      </w:r>
      <w:r w:rsidRPr="004C4B36">
        <w:rPr>
          <w:lang w:eastAsia="en-AU"/>
        </w:rPr>
        <w:fldChar w:fldCharType="end"/>
      </w:r>
      <w:r w:rsidRPr="004C4B36">
        <w:rPr>
          <w:lang w:eastAsia="en-AU"/>
        </w:rPr>
        <w:t>.</w:t>
      </w:r>
      <w:r w:rsidR="00CA2674" w:rsidRPr="004C4B36">
        <w:rPr>
          <w:lang w:eastAsia="en-AU"/>
        </w:rPr>
        <w:t xml:space="preserve"> </w:t>
      </w:r>
    </w:p>
    <w:p w14:paraId="0762B449" w14:textId="54914178" w:rsidR="00183361" w:rsidRPr="004C4B36" w:rsidRDefault="00183361" w:rsidP="00183361">
      <w:pPr>
        <w:pStyle w:val="Paragraph"/>
        <w:rPr>
          <w:lang w:eastAsia="en-AU"/>
        </w:rPr>
      </w:pPr>
      <w:r w:rsidRPr="004C4B36">
        <w:rPr>
          <w:lang w:eastAsia="en-AU"/>
        </w:rPr>
        <w:t xml:space="preserve">Many of the barriers to palliative care access described above also related to advance care planning among LGBTI populations, including discrimination, stigma and disenfranchised grief as well as lack of knowledge, lack of </w:t>
      </w:r>
      <w:r w:rsidRPr="004C4B36">
        <w:rPr>
          <w:lang w:eastAsia="en-AU"/>
        </w:rPr>
        <w:lastRenderedPageBreak/>
        <w:t xml:space="preserve">close social connections and a reluctance to think about issues related to death and dying </w:t>
      </w:r>
      <w:r w:rsidRPr="004C4B36">
        <w:rPr>
          <w:lang w:eastAsia="en-AU"/>
        </w:rPr>
        <w:fldChar w:fldCharType="begin" w:fldLock="1"/>
      </w:r>
      <w:r w:rsidR="009B5897" w:rsidRPr="004C4B36">
        <w:rPr>
          <w:lang w:eastAsia="en-AU"/>
        </w:rPr>
        <w:instrText>ADDIN CSL_CITATION {"citationItems":[{"id":"ITEM-1","itemData":{"author":[{"dropping-particle":"","family":"Leinert","given":"T","non-dropping-particle":"","parse-names":false,"suffix":""},{"dropping-particle":"","family":"Cartwright","given":"C","non-dropping-particle":"","parse-names":false,"suffix":""},{"dropping-particle":"","family":"Beck","given":"K","non-dropping-particle":"","parse-names":false,"suffix":""}],"id":"ITEM-1","issued":{"date-parts":[["2010"]]},"publisher":"Aged Services Learning and Research Centre, Southern Cross University","publisher-place":"Coffs Harbour","title":"The experiences of gay, lesbian, bisexual and transgender people around end-of-life care: Scoping study report","type":"book"},"uris":["http://www.mendeley.com/documents/?uuid=2de0c8a5-76ca-45de-b42d-fa88e64f044f"]},{"id":"ITEM-2","itemData":{"DOI":"10.12968/ijpn.2012.18.1.29","ISBN":"1357-6321","ISSN":"1357-6321","PMID":"22306717","abstract":"Negative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Nursing","id":"ITEM-2","issue":"1","issued":{"date-parts":[["2012"]]},"page":"29-34","title":"End-of-life care considerations for gay, lesbian, bisexual, and transgender individuals","type":"article-journal","volume":"18"},"uris":["http://www.mendeley.com/documents/?uuid=10567210-79d3-474c-a514-309408802644"]}],"mendeley":{"formattedCitation":"(351,362)","plainTextFormattedCitation":"(351,362)","previouslyFormattedCitation":"(350,361)"},"properties":{"noteIndex":0},"schema":"https://github.com/citation-style-language/schema/raw/master/csl-citation.json"}</w:instrText>
      </w:r>
      <w:r w:rsidRPr="004C4B36">
        <w:rPr>
          <w:lang w:eastAsia="en-AU"/>
        </w:rPr>
        <w:fldChar w:fldCharType="separate"/>
      </w:r>
      <w:r w:rsidR="009B5897" w:rsidRPr="004C4B36">
        <w:rPr>
          <w:lang w:eastAsia="en-AU"/>
        </w:rPr>
        <w:t>(351,362)</w:t>
      </w:r>
      <w:r w:rsidRPr="004C4B36">
        <w:rPr>
          <w:lang w:eastAsia="en-AU"/>
        </w:rPr>
        <w:fldChar w:fldCharType="end"/>
      </w:r>
      <w:r w:rsidRPr="004C4B36">
        <w:rPr>
          <w:lang w:eastAsia="en-AU"/>
        </w:rPr>
        <w:t xml:space="preserve">. </w:t>
      </w:r>
    </w:p>
    <w:p w14:paraId="70AB0FDC" w14:textId="5B6CDF14" w:rsidR="00183361" w:rsidRPr="004C4B36" w:rsidRDefault="00183361" w:rsidP="00183361">
      <w:pPr>
        <w:pStyle w:val="Paragraph"/>
        <w:rPr>
          <w:lang w:eastAsia="en-AU"/>
        </w:rPr>
      </w:pPr>
      <w:r w:rsidRPr="004C4B36">
        <w:rPr>
          <w:lang w:eastAsia="en-AU"/>
        </w:rPr>
        <w:t xml:space="preserve">Some of the literature suggested that a lack of knowledge about advance care planning and relevant processes may contribute to a lack of uptake </w:t>
      </w:r>
      <w:r w:rsidRPr="004C4B36">
        <w:rPr>
          <w:lang w:eastAsia="en-AU"/>
        </w:rPr>
        <w:fldChar w:fldCharType="begin" w:fldLock="1"/>
      </w:r>
      <w:r w:rsidR="009B5897" w:rsidRPr="004C4B36">
        <w:rPr>
          <w:lang w:eastAsia="en-AU"/>
        </w:rPr>
        <w:instrText>ADDIN CSL_CITATION {"citationItems":[{"id":"ITEM-1","itemData":{"author":[{"dropping-particle":"","family":"Leinert","given":"T","non-dropping-particle":"","parse-names":false,"suffix":""},{"dropping-particle":"","family":"Cartwright","given":"C","non-dropping-particle":"","parse-names":false,"suffix":""},{"dropping-particle":"","family":"Beck","given":"K","non-dropping-particle":"","parse-names":false,"suffix":""}],"id":"ITEM-1","issued":{"date-parts":[["2010"]]},"publisher":"Aged Services Learning and Research Centre, Southern Cross University","publisher-place":"Coffs Harbour","title":"The experiences of gay, lesbian, bisexual and transgender people around end-of-life care: Scoping study report","type":"book"},"uris":["http://www.mendeley.com/documents/?uuid=2de0c8a5-76ca-45de-b42d-fa88e64f044f"]},{"id":"ITEM-2","itemData":{"DOI":"10.1111/ajag.12268","ISSN":"17416612","PMID":"26525446","abstract":"AIM: To examine lesbian, gay, bisexual and transgender (LGBT) people's attitudes to advance care planning (ACP) options and alternative decision-making at the end of life. METHOD: Three hundred and five LGBT people completed an online or paper-based questionnaire, comprising fixed-choice questions and open-ended questions. RESULTS: Most respondents, particularly those identifying as female or transgender, preferred a partner to be their alternative decision-maker at the end of life should the need arise. Fifty-two per cent of respondents had spoken to this person about their wishes. Regarding legal options enabling end-of-life decision-making, 29% had an enduring power of attorney, 18% an enduring guardian and 12% an advance care directive. CONCLUSION: Despite the significance of ACP for promoting the rights of LGBT people at the end of life, the take-up of these options was nearly as low as for the general population. The potential for targeted strategies to increase the take-up of ACP is identified.","author":[{"dropping-particle":"","family":"Hughes","given":"Mark","non-dropping-particle":"","parse-names":false,"suffix":""},{"dropping-particle":"","family":"Cartwright","given":"Colleen","non-dropping-particle":"","parse-names":false,"suffix":""}],"container-title":"Australasian Journal on Ageing","id":"ITEM-2","issue":"Suppl. 2","issued":{"date-parts":[["2015"]]},"page":"39-43","title":"Lesbian, gay, bisexual and transgender people's attitudes to end-of-life decision-making and advance care planning","type":"article-journal","volume":"34"},"uris":["http://www.mendeley.com/documents/?uuid=34ed12b6-bcee-4870-9eb2-674c11c9f94f"]}],"mendeley":{"formattedCitation":"(351,364)","plainTextFormattedCitation":"(351,364)","previouslyFormattedCitation":"(350,363)"},"properties":{"noteIndex":0},"schema":"https://github.com/citation-style-language/schema/raw/master/csl-citation.json"}</w:instrText>
      </w:r>
      <w:r w:rsidRPr="004C4B36">
        <w:rPr>
          <w:lang w:eastAsia="en-AU"/>
        </w:rPr>
        <w:fldChar w:fldCharType="separate"/>
      </w:r>
      <w:r w:rsidR="009B5897" w:rsidRPr="004C4B36">
        <w:rPr>
          <w:lang w:eastAsia="en-AU"/>
        </w:rPr>
        <w:t>(351,364)</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Australia, confusion may be caused by differing options, processes and terminology used in each jurisdiction </w:t>
      </w:r>
      <w:r w:rsidRPr="004C4B36">
        <w:rPr>
          <w:lang w:eastAsia="en-AU"/>
        </w:rPr>
        <w:fldChar w:fldCharType="begin" w:fldLock="1"/>
      </w:r>
      <w:r w:rsidR="009B5897" w:rsidRPr="004C4B36">
        <w:rPr>
          <w:lang w:eastAsia="en-AU"/>
        </w:rPr>
        <w:instrText>ADDIN CSL_CITATION {"citationItems":[{"id":"ITEM-1","itemData":{"author":[{"dropping-particle":"","family":"National LGBTI Health Alliance","given":"","non-dropping-particle":"","parse-names":false,"suffix":""}],"id":"ITEM-1","issued":{"date-parts":[["2014"]]},"publisher":"National LGBTI Health Alliance","publisher-place":"Sydney","title":"2nd national lesbian, gay, bisexual, transgender and intersex ageing and aged care roundtable report","type":"book"},"uris":["http://www.mendeley.com/documents/?uuid=662ca241-bddb-4e5b-8a8c-ee41bd38fe90"]},{"id":"ITEM-2","itemData":{"DOI":"10.1111/hsc.12113","ISBN":"1365-2524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Community","id":"ITEM-2","issue":"5","issued":{"date-parts":[["2014"]]},"page":"545-552","title":"LGBT people's knowledge of and preparedness to discuss end-of-life care planning options","type":"article-journal","volume":"22"},"uris":["http://www.mendeley.com/documents/?uuid=0faf6db9-68a6-4257-8127-c3547b2b5fd4"]}],"mendeley":{"formattedCitation":"(360,361)","plainTextFormattedCitation":"(360,361)","previouslyFormattedCitation":"(359,360)"},"properties":{"noteIndex":0},"schema":"https://github.com/citation-style-language/schema/raw/master/csl-citation.json"}</w:instrText>
      </w:r>
      <w:r w:rsidRPr="004C4B36">
        <w:rPr>
          <w:lang w:eastAsia="en-AU"/>
        </w:rPr>
        <w:fldChar w:fldCharType="separate"/>
      </w:r>
      <w:r w:rsidR="009B5897" w:rsidRPr="004C4B36">
        <w:rPr>
          <w:lang w:eastAsia="en-AU"/>
        </w:rPr>
        <w:t>(360,361)</w:t>
      </w:r>
      <w:r w:rsidRPr="004C4B36">
        <w:rPr>
          <w:lang w:eastAsia="en-AU"/>
        </w:rPr>
        <w:fldChar w:fldCharType="end"/>
      </w:r>
      <w:r w:rsidRPr="004C4B36">
        <w:rPr>
          <w:lang w:eastAsia="en-AU"/>
        </w:rPr>
        <w:t xml:space="preserve">. </w:t>
      </w:r>
    </w:p>
    <w:p w14:paraId="6D8C65BA" w14:textId="087019A5" w:rsidR="00183361" w:rsidRPr="004C4B36" w:rsidRDefault="00183361" w:rsidP="00183361">
      <w:pPr>
        <w:pStyle w:val="Paragraph"/>
      </w:pPr>
      <w:r w:rsidRPr="004C4B36">
        <w:t>A key issue highlighted in the literature in relation to advance care planning is the recognition of an individual’s chosen substitute decision-maker (often partner) as opposed to ‘next of kin’</w:t>
      </w:r>
      <w:r w:rsidR="001016EE" w:rsidRPr="004C4B36">
        <w:t>—</w:t>
      </w:r>
      <w:r w:rsidRPr="004C4B36">
        <w:t xml:space="preserve">particularly in cases of discord between the dying person's family of origin and their same-sex partner </w:t>
      </w:r>
      <w:r w:rsidRPr="004C4B36">
        <w:fldChar w:fldCharType="begin" w:fldLock="1"/>
      </w:r>
      <w:r w:rsidR="009B5897" w:rsidRPr="004C4B36">
        <w:instrText>ADDIN CSL_CITATION {"citationItems":[{"id":"ITEM-1","itemData":{"DOI":"10.12968/ijpn.2012.18.1.29","ISBN":"1357-6321","ISSN":"1357-6321","PMID":"22306717","abstract":"Negative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Nursing","id":"ITEM-1","issue":"1","issued":{"date-parts":[["2012"]]},"page":"29-34","title":"End-of-life care considerations for gay, lesbian, bisexual, and transgender individuals","type":"article-journal","volume":"18"},"uris":["http://www.mendeley.com/documents/?uuid=10567210-79d3-474c-a514-309408802644"]}],"mendeley":{"formattedCitation":"(362)","plainTextFormattedCitation":"(362)","previouslyFormattedCitation":"(361)"},"properties":{"noteIndex":0},"schema":"https://github.com/citation-style-language/schema/raw/master/csl-citation.json"}</w:instrText>
      </w:r>
      <w:r w:rsidRPr="004C4B36">
        <w:fldChar w:fldCharType="separate"/>
      </w:r>
      <w:r w:rsidR="009B5897" w:rsidRPr="004C4B36">
        <w:t>(362)</w:t>
      </w:r>
      <w:r w:rsidRPr="004C4B36">
        <w:fldChar w:fldCharType="end"/>
      </w:r>
      <w:r w:rsidRPr="004C4B36">
        <w:t>.</w:t>
      </w:r>
      <w:r w:rsidR="00CA2674" w:rsidRPr="004C4B36">
        <w:t xml:space="preserve"> </w:t>
      </w:r>
      <w:r w:rsidRPr="004C4B36">
        <w:t>Health professionals</w:t>
      </w:r>
      <w:r w:rsidR="001016EE" w:rsidRPr="004C4B36">
        <w:t>—</w:t>
      </w:r>
      <w:r w:rsidRPr="004C4B36">
        <w:t>including those in Australia</w:t>
      </w:r>
      <w:r w:rsidR="001016EE" w:rsidRPr="004C4B36">
        <w:t>—</w:t>
      </w:r>
      <w:r w:rsidRPr="004C4B36">
        <w:t>may often be uncertain or make incorrect assumptions regarding who</w:t>
      </w:r>
      <w:r w:rsidRPr="004C4B36">
        <w:rPr>
          <w:lang w:eastAsia="en-AU"/>
        </w:rPr>
        <w:t xml:space="preserve"> the legally-authorised decision maker is </w:t>
      </w:r>
      <w:r w:rsidRPr="004C4B36">
        <w:rPr>
          <w:lang w:eastAsia="en-AU"/>
        </w:rPr>
        <w:fldChar w:fldCharType="begin" w:fldLock="1"/>
      </w:r>
      <w:r w:rsidR="009B5897" w:rsidRPr="004C4B36">
        <w:rPr>
          <w:lang w:eastAsia="en-AU"/>
        </w:rPr>
        <w:instrText>ADDIN CSL_CITATION {"citationItems":[{"id":"ITEM-1","itemData":{"DOI":"10.1080/13691058.2017.1385854","ISSN":"14645351","PMID":"29067876","abstract":"In most developed countries, competent patients have the legal right to refuse any medical treatment; Advance Care Planning mechanisms extend this right to non-competent patients. However, some groups, including lesbian, gay, bisexual, transgender and intersex (LGBTI) people, risk their wishes not being respected if they lose capacity, more than others. Little is known about medical practitioners' knowledge of, or attitudes to, the law in this area, especially in relation to LGBTI people, or how the law influences their decision-making. An Australian postal survey explored knowledge and attitudes of medical specialists to legal issues relating to withdrawing/ withholding life-sustaining treatment from adults without capacity. One scenario (the focus of this paper) asked which of four plausible substitute decision-makers, including a same-sex partner, had the legal authority to make such decisions. The overall response rate was 32% (867/2702). Less than one-third of respondents correctly identified the same-sex partner as the legally authorised decision-maker. LGBTI people face multiple obstacles to having their end-of-life wishes respected. Where healthcare providers are also ignorant of the partner's legal right to make such decisions, the problem is compounded. Improved legal education for clinicians and promotion of educational resources for members of the LGBTI community is needed.","author":[{"dropping-particle":"","family":"Cartwright","given":"Colleen","non-dropping-particle":"","parse-names":false,"suffix":""},{"dropping-particle":"","family":"White","given":"Ben","non-dropping-particle":"","parse-names":false,"suffix":""},{"dropping-particle":"","family":"Willmott","given":"Lindy","non-dropping-particle":"","parse-names":false,"suffix":""},{"dropping-particle":"","family":"Parker","given":"Malcolm","non-dropping-particle":"","parse-names":false,"suffix":""},{"dropping-particle":"","family":"Williams","given":"Gail","non-dropping-particle":"","parse-names":false,"suffix":""}],"container-title":"Culture, Health and Sexuality","id":"ITEM-1","issued":{"date-parts":[["2018"]]},"title":"Australian doctors’ knowledge of and compliance with the law relating to end-of-life decisions: Implications for LGBTI patients","type":"article-journal"},"uris":["http://www.mendeley.com/documents/?uuid=7a9f9aff-7c7f-3f5a-9c17-598a6edb21a3"]}],"mendeley":{"formattedCitation":"(366)","plainTextFormattedCitation":"(366)","previouslyFormattedCitation":"(365)"},"properties":{"noteIndex":0},"schema":"https://github.com/citation-style-language/schema/raw/master/csl-citation.json"}</w:instrText>
      </w:r>
      <w:r w:rsidRPr="004C4B36">
        <w:rPr>
          <w:lang w:eastAsia="en-AU"/>
        </w:rPr>
        <w:fldChar w:fldCharType="separate"/>
      </w:r>
      <w:r w:rsidR="009B5897" w:rsidRPr="004C4B36">
        <w:rPr>
          <w:lang w:eastAsia="en-AU"/>
        </w:rPr>
        <w:t>(366)</w:t>
      </w:r>
      <w:r w:rsidRPr="004C4B36">
        <w:rPr>
          <w:lang w:eastAsia="en-AU"/>
        </w:rPr>
        <w:fldChar w:fldCharType="end"/>
      </w:r>
      <w:r w:rsidRPr="004C4B36">
        <w:rPr>
          <w:lang w:eastAsia="en-AU"/>
        </w:rPr>
        <w:t>.</w:t>
      </w:r>
      <w:r w:rsidR="00CA2674" w:rsidRPr="004C4B36">
        <w:rPr>
          <w:lang w:eastAsia="en-AU"/>
        </w:rPr>
        <w:t xml:space="preserve"> </w:t>
      </w:r>
      <w:r w:rsidRPr="004C4B36">
        <w:t xml:space="preserve">Leinert et al. (2010) noted that, especially </w:t>
      </w:r>
      <w:r w:rsidR="007C68D0" w:rsidRPr="004C4B36">
        <w:t>‘</w:t>
      </w:r>
      <w:r w:rsidRPr="004C4B36">
        <w:t>when relationships have been kept secret due to fear of discrimination or recrimination, specialist legal advice is needed to assist GLBT people to protect rights and property and asser</w:t>
      </w:r>
      <w:r w:rsidR="007C68D0" w:rsidRPr="004C4B36">
        <w:t>t their end-of-life care wishes’</w:t>
      </w:r>
      <w:r w:rsidRPr="004C4B36">
        <w:t xml:space="preserve"> </w:t>
      </w:r>
      <w:r w:rsidRPr="004C4B36">
        <w:fldChar w:fldCharType="begin" w:fldLock="1"/>
      </w:r>
      <w:r w:rsidR="009B5897" w:rsidRPr="004C4B36">
        <w:instrText>ADDIN CSL_CITATION {"citationItems":[{"id":"ITEM-1","itemData":{"author":[{"dropping-particle":"","family":"Leinert","given":"T","non-dropping-particle":"","parse-names":false,"suffix":""},{"dropping-particle":"","family":"Cartwright","given":"C","non-dropping-particle":"","parse-names":false,"suffix":""},{"dropping-particle":"","family":"Beck","given":"K","non-dropping-particle":"","parse-names":false,"suffix":""}],"id":"ITEM-1","issued":{"date-parts":[["2010"]]},"publisher":"Aged Services Learning and Research Centre, Southern Cross University","publisher-place":"Coffs Harbour","title":"The experiences of gay, lesbian, bisexual and transgender people around end-of-life care: Scoping study report","type":"book"},"locator":"44","uris":["http://www.mendeley.com/documents/?uuid=2de0c8a5-76ca-45de-b42d-fa88e64f044f"]}],"mendeley":{"formattedCitation":"(351)","manualFormatting":"(352: p.44)","plainTextFormattedCitation":"(351)","previouslyFormattedCitation":"(350)"},"properties":{"noteIndex":0},"schema":"https://github.com/citation-style-language/schema/raw/master/csl-citation.json"}</w:instrText>
      </w:r>
      <w:r w:rsidRPr="004C4B36">
        <w:fldChar w:fldCharType="separate"/>
      </w:r>
      <w:r w:rsidR="00FC4E35" w:rsidRPr="004C4B36">
        <w:t>(352</w:t>
      </w:r>
      <w:r w:rsidR="00265B13" w:rsidRPr="004C4B36">
        <w:t>: p.44</w:t>
      </w:r>
      <w:r w:rsidR="00FC4E35" w:rsidRPr="004C4B36">
        <w:t>)</w:t>
      </w:r>
      <w:r w:rsidRPr="004C4B36">
        <w:fldChar w:fldCharType="end"/>
      </w:r>
      <w:r w:rsidRPr="004C4B36">
        <w:t>.</w:t>
      </w:r>
      <w:r w:rsidR="00CA2674" w:rsidRPr="004C4B36">
        <w:t xml:space="preserve"> </w:t>
      </w:r>
    </w:p>
    <w:p w14:paraId="3E2785AF" w14:textId="7908BA98" w:rsidR="00183361" w:rsidRPr="004C4B36" w:rsidRDefault="00183361" w:rsidP="00183361">
      <w:pPr>
        <w:pStyle w:val="Paragraph"/>
      </w:pPr>
      <w:r w:rsidRPr="004C4B36">
        <w:t xml:space="preserve">Greibling (2016) noted that the recent legalisation of same-sex marriage in the US is likely to have a positive effect on palliative care issues for LGBT people </w:t>
      </w:r>
      <w:r w:rsidRPr="004C4B36">
        <w:fldChar w:fldCharType="begin" w:fldLock="1"/>
      </w:r>
      <w:r w:rsidR="009B5897" w:rsidRPr="004C4B36">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uris":["http://www.mendeley.com/documents/?uuid=c7cbc259-9d3e-4ebf-b9c4-c537a83d91dc"]}],"mendeley":{"formattedCitation":"(350)","plainTextFormattedCitation":"(350)","previouslyFormattedCitation":"(349)"},"properties":{"noteIndex":0},"schema":"https://github.com/citation-style-language/schema/raw/master/csl-citation.json"}</w:instrText>
      </w:r>
      <w:r w:rsidRPr="004C4B36">
        <w:fldChar w:fldCharType="separate"/>
      </w:r>
      <w:r w:rsidR="009B5897" w:rsidRPr="004C4B36">
        <w:t>(350)</w:t>
      </w:r>
      <w:r w:rsidRPr="004C4B36">
        <w:fldChar w:fldCharType="end"/>
      </w:r>
      <w:r w:rsidRPr="004C4B36">
        <w:t>.</w:t>
      </w:r>
      <w:r w:rsidR="00CA2674" w:rsidRPr="004C4B36">
        <w:t xml:space="preserve"> </w:t>
      </w:r>
      <w:r w:rsidRPr="004C4B36">
        <w:t>In 2014, H</w:t>
      </w:r>
      <w:r w:rsidR="007C68D0" w:rsidRPr="004C4B36">
        <w:t>ughes &amp; Cartwright stated that ‘</w:t>
      </w:r>
      <w:r w:rsidRPr="004C4B36">
        <w:t>because same-sex couples cannot be legally married in Australia, there remains confusion among some people about their legal status</w:t>
      </w:r>
      <w:r w:rsidR="007C68D0" w:rsidRPr="004C4B36">
        <w:t>’</w:t>
      </w:r>
      <w:r w:rsidRPr="004C4B36">
        <w:t xml:space="preserve"> </w:t>
      </w:r>
      <w:r w:rsidRPr="004C4B36">
        <w:fldChar w:fldCharType="begin" w:fldLock="1"/>
      </w:r>
      <w:r w:rsidR="009B5897" w:rsidRPr="004C4B36">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options","type":"article-journal","volume":"22"},"uris":["http://www.mendeley.com/documents/?uuid=0faf6db9-68a6-4257-8127-c3547b2b5fd4"]}],"mendeley":{"formattedCitation":"(360)","manualFormatting":"(361: p.546)","plainTextFormattedCitation":"(360)","previouslyFormattedCitation":"(359)"},"properties":{"noteIndex":0},"schema":"https://github.com/citation-style-language/schema/raw/master/csl-citation.json"}</w:instrText>
      </w:r>
      <w:r w:rsidRPr="004C4B36">
        <w:fldChar w:fldCharType="separate"/>
      </w:r>
      <w:r w:rsidR="00FC4E35" w:rsidRPr="004C4B36">
        <w:t>(361</w:t>
      </w:r>
      <w:r w:rsidR="00265B13" w:rsidRPr="004C4B36">
        <w:t>: p.546</w:t>
      </w:r>
      <w:r w:rsidR="00FC4E35" w:rsidRPr="004C4B36">
        <w:t>)</w:t>
      </w:r>
      <w:r w:rsidRPr="004C4B36">
        <w:fldChar w:fldCharType="end"/>
      </w:r>
      <w:r w:rsidRPr="004C4B36">
        <w:t>, suggesting that recent marriage equality legislation is likely to ease this confusion for same-sex couples who marry.</w:t>
      </w:r>
    </w:p>
    <w:p w14:paraId="0D4060D2" w14:textId="5DCF0801" w:rsidR="00183361" w:rsidRPr="004C4B36" w:rsidRDefault="00183361" w:rsidP="00183361">
      <w:pPr>
        <w:pStyle w:val="Paragraph"/>
        <w:rPr>
          <w:lang w:eastAsia="en-AU"/>
        </w:rPr>
      </w:pPr>
      <w:r w:rsidRPr="004C4B36">
        <w:rPr>
          <w:lang w:eastAsia="en-AU"/>
        </w:rPr>
        <w:t>Another key issue noted in the literature was the need for individuals and family members to engage in conversations regarding advance care planning with healthcare professionals.</w:t>
      </w:r>
      <w:r w:rsidR="00CA2674" w:rsidRPr="004C4B36">
        <w:rPr>
          <w:lang w:eastAsia="en-AU"/>
        </w:rPr>
        <w:t xml:space="preserve"> </w:t>
      </w:r>
      <w:r w:rsidRPr="004C4B36">
        <w:rPr>
          <w:lang w:eastAsia="en-AU"/>
        </w:rPr>
        <w:t>Authors of a recen</w:t>
      </w:r>
      <w:r w:rsidR="007C68D0" w:rsidRPr="004C4B36">
        <w:rPr>
          <w:lang w:eastAsia="en-AU"/>
        </w:rPr>
        <w:t>t Australian study highlighted ‘</w:t>
      </w:r>
      <w:r w:rsidRPr="004C4B36">
        <w:rPr>
          <w:lang w:eastAsia="en-AU"/>
        </w:rPr>
        <w:t xml:space="preserve">the importance of education strategies to raise awareness of the end-of-life care planning options among LGBT people, as well as strategies for increasing health providers’ preparedness to discuss these </w:t>
      </w:r>
      <w:r w:rsidR="007C68D0" w:rsidRPr="004C4B36">
        <w:rPr>
          <w:lang w:eastAsia="en-AU"/>
        </w:rPr>
        <w:t>issues with LGBT patients’</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options","type":"article-journal","volume":"22"},"uris":["http://www.mendeley.com/documents/?uuid=0faf6db9-68a6-4257-8127-c3547b2b5fd4"]}],"mendeley":{"formattedCitation":"(360)","manualFormatting":"(361: p.545)","plainTextFormattedCitation":"(360)","previouslyFormattedCitation":"(359)"},"properties":{"noteIndex":0},"schema":"https://github.com/citation-style-language/schema/raw/master/csl-citation.json"}</w:instrText>
      </w:r>
      <w:r w:rsidRPr="004C4B36">
        <w:rPr>
          <w:lang w:eastAsia="en-AU"/>
        </w:rPr>
        <w:fldChar w:fldCharType="separate"/>
      </w:r>
      <w:r w:rsidR="00FC4E35" w:rsidRPr="004C4B36">
        <w:rPr>
          <w:lang w:eastAsia="en-AU"/>
        </w:rPr>
        <w:t>(361</w:t>
      </w:r>
      <w:r w:rsidR="00265B13" w:rsidRPr="004C4B36">
        <w:rPr>
          <w:lang w:eastAsia="en-AU"/>
        </w:rPr>
        <w:t>: p.545</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Similarly George et al. (2018) recommend improvements in both clinical education and clinical practice to promote advance care planning among same-sex couples, with the latter including consideration of gender orientation and relationship status and registration with LGBTI provider networks </w:t>
      </w:r>
      <w:r w:rsidRPr="004C4B36">
        <w:rPr>
          <w:lang w:eastAsia="en-AU"/>
        </w:rPr>
        <w:fldChar w:fldCharType="begin" w:fldLock="1"/>
      </w:r>
      <w:r w:rsidR="009B5897" w:rsidRPr="004C4B36">
        <w:rPr>
          <w:lang w:eastAsia="en-AU"/>
        </w:rPr>
        <w:instrText>ADDIN CSL_CITATION {"citationItems":[{"id":"ITEM-1","itemData":{"DOI":"10.5430/crim.v5n1p26","ISSN":"2332-7251","abstract":"&lt;p&gt;Advance care planning (ACP) is a process in which an individual’s goals, desires, and preferences regarding health care during a serious illness or end of life are explored by the clinician through conversations with the patient and their families. ACP is underutilized among same-sex couples. In our case report we describe a same-sex couple who did not have an ACP. The gap in current practice is primarily due to provider discomfort or unfamiliarity in discussing end of life care issues especially in same-sex couples. If not remedied, this could negatively impact the physical and emotional health in this vulnerable population leading to health disparities.&lt;/p&gt;","author":[{"dropping-particle":"","family":"George","given":"Masil","non-dropping-particle":"","parse-names":false,"suffix":""},{"dropping-particle":"","family":"McLawhorn","given":"Justin M.","non-dropping-particle":"","parse-names":false,"suffix":""},{"dropping-particle":"","family":"Azhar","given":"Gohar","non-dropping-particle":"","parse-names":false,"suffix":""},{"dropping-particle":"","family":"Jarrett","given":"Diane","non-dropping-particle":"","parse-names":false,"suffix":""},{"dropping-particle":"","family":"Knight","given":"Daniel","non-dropping-particle":"","parse-names":false,"suffix":""}],"container-title":"Case Reports in Internal Medicine","id":"ITEM-1","issue":"1","issued":{"date-parts":[["2018"]]},"page":"26","title":"Advance care planning in same-sex couples","type":"article-journal","volume":"5"},"uris":["http://www.mendeley.com/documents/?uuid=5695aae4-110f-478b-8b60-3d4bc27811ad"]}],"mendeley":{"formattedCitation":"(369)","plainTextFormattedCitation":"(369)","previouslyFormattedCitation":"(368)"},"properties":{"noteIndex":0},"schema":"https://github.com/citation-style-language/schema/raw/master/csl-citation.json"}</w:instrText>
      </w:r>
      <w:r w:rsidRPr="004C4B36">
        <w:rPr>
          <w:lang w:eastAsia="en-AU"/>
        </w:rPr>
        <w:fldChar w:fldCharType="separate"/>
      </w:r>
      <w:r w:rsidR="009B5897" w:rsidRPr="004C4B36">
        <w:rPr>
          <w:lang w:eastAsia="en-AU"/>
        </w:rPr>
        <w:t>(369)</w:t>
      </w:r>
      <w:r w:rsidRPr="004C4B36">
        <w:rPr>
          <w:lang w:eastAsia="en-AU"/>
        </w:rPr>
        <w:fldChar w:fldCharType="end"/>
      </w:r>
      <w:r w:rsidRPr="004C4B36">
        <w:rPr>
          <w:lang w:eastAsia="en-AU"/>
        </w:rPr>
        <w:t>.</w:t>
      </w:r>
    </w:p>
    <w:p w14:paraId="79CF0E62" w14:textId="77777777" w:rsidR="00183361" w:rsidRPr="004C4B36" w:rsidRDefault="00183361" w:rsidP="00E53FB2">
      <w:pPr>
        <w:pStyle w:val="ParagraphKeep"/>
      </w:pPr>
      <w:r w:rsidRPr="004C4B36">
        <w:t>In the Australian context, Leinert et al. (2010) highlighted the need for LGBT people to engage with advance care planning and recommended:</w:t>
      </w:r>
    </w:p>
    <w:p w14:paraId="1767CB5A" w14:textId="77777777" w:rsidR="00183361" w:rsidRPr="004C4B36" w:rsidRDefault="00183361" w:rsidP="00AF5A2A">
      <w:pPr>
        <w:pStyle w:val="Bullet1"/>
      </w:pPr>
      <w:r w:rsidRPr="004C4B36">
        <w:t xml:space="preserve">Initiatives to promote better understanding of current legal rights </w:t>
      </w:r>
    </w:p>
    <w:p w14:paraId="03F0F804" w14:textId="77777777" w:rsidR="00183361" w:rsidRPr="004C4B36" w:rsidRDefault="00183361" w:rsidP="00AF5A2A">
      <w:pPr>
        <w:pStyle w:val="Bullet1"/>
      </w:pPr>
      <w:r w:rsidRPr="004C4B36">
        <w:t>Advocacy for additional legal rights and recognition for these populations</w:t>
      </w:r>
    </w:p>
    <w:p w14:paraId="4E676D65" w14:textId="77777777" w:rsidR="00183361" w:rsidRPr="004C4B36" w:rsidRDefault="00183361" w:rsidP="00AF5A2A">
      <w:pPr>
        <w:pStyle w:val="Bullet1"/>
      </w:pPr>
      <w:r w:rsidRPr="004C4B36">
        <w:t xml:space="preserve">Relevant education for service providers and the wider community </w:t>
      </w:r>
    </w:p>
    <w:p w14:paraId="70DCA184" w14:textId="77777777" w:rsidR="00183361" w:rsidRPr="004C4B36" w:rsidRDefault="00183361" w:rsidP="00AF5A2A">
      <w:pPr>
        <w:pStyle w:val="Bullet1"/>
      </w:pPr>
      <w:r w:rsidRPr="004C4B36">
        <w:t>Interventions to reduce social isolation</w:t>
      </w:r>
    </w:p>
    <w:p w14:paraId="51A5A860" w14:textId="71E0D3D3" w:rsidR="00F82538" w:rsidRPr="004C4B36" w:rsidRDefault="00183361" w:rsidP="00BF5D92">
      <w:pPr>
        <w:pStyle w:val="Bullet1"/>
      </w:pPr>
      <w:r w:rsidRPr="004C4B36">
        <w:t xml:space="preserve">Development of appropriate information resources </w:t>
      </w:r>
      <w:r w:rsidRPr="004C4B36">
        <w:fldChar w:fldCharType="begin" w:fldLock="1"/>
      </w:r>
      <w:r w:rsidR="009B5897" w:rsidRPr="004C4B36">
        <w:instrText>ADDIN CSL_CITATION {"citationItems":[{"id":"ITEM-1","itemData":{"author":[{"dropping-particle":"","family":"Leinert","given":"T","non-dropping-particle":"","parse-names":false,"suffix":""},{"dropping-particle":"","family":"Cartwright","given":"C","non-dropping-particle":"","parse-names":false,"suffix":""},{"dropping-particle":"","family":"Beck","given":"K","non-dropping-particle":"","parse-names":false,"suffix":""}],"id":"ITEM-1","issued":{"date-parts":[["2010"]]},"publisher":"Aged Services Learning and Research Centre, Southern Cross University","publisher-place":"Coffs Harbour","title":"The experiences of gay, lesbian, bisexual and transgender people around end-of-life care: Scoping study report","type":"book"},"uris":["http://www.mendeley.com/documents/?uuid=2de0c8a5-76ca-45de-b42d-fa88e64f044f"]}],"mendeley":{"formattedCitation":"(351)","plainTextFormattedCitation":"(351)","previouslyFormattedCitation":"(350)"},"properties":{"noteIndex":0},"schema":"https://github.com/citation-style-language/schema/raw/master/csl-citation.json"}</w:instrText>
      </w:r>
      <w:r w:rsidRPr="004C4B36">
        <w:fldChar w:fldCharType="separate"/>
      </w:r>
      <w:r w:rsidR="009B5897" w:rsidRPr="004C4B36">
        <w:t>(351)</w:t>
      </w:r>
      <w:r w:rsidRPr="004C4B36">
        <w:fldChar w:fldCharType="end"/>
      </w:r>
      <w:r w:rsidRPr="004C4B36">
        <w:t>.</w:t>
      </w:r>
    </w:p>
    <w:p w14:paraId="71BB502E" w14:textId="55705625" w:rsidR="00F82538" w:rsidRPr="004C4B36" w:rsidRDefault="00F82538" w:rsidP="00AF5A2A">
      <w:pPr>
        <w:pStyle w:val="Bullet1"/>
        <w:sectPr w:rsidR="00F82538" w:rsidRPr="004C4B36" w:rsidSect="00F82538">
          <w:type w:val="continuous"/>
          <w:pgSz w:w="11901" w:h="16817"/>
          <w:pgMar w:top="1418" w:right="1418" w:bottom="1701" w:left="1843" w:header="709" w:footer="992" w:gutter="0"/>
          <w:cols w:num="2" w:space="403"/>
          <w:docGrid w:linePitch="360"/>
        </w:sectPr>
      </w:pPr>
    </w:p>
    <w:bookmarkStart w:id="64" w:name="_Toc536524243"/>
    <w:bookmarkStart w:id="65" w:name="_Toc19779305"/>
    <w:p w14:paraId="3AA789B3" w14:textId="3957B477" w:rsidR="00183361" w:rsidRPr="004C4B36" w:rsidRDefault="00EB06E9" w:rsidP="00584362">
      <w:pPr>
        <w:pStyle w:val="Heading1"/>
        <w:rPr>
          <w:noProof w:val="0"/>
          <w:lang w:val="en-GB"/>
        </w:rPr>
      </w:pPr>
      <w:r w:rsidRPr="004C4B36">
        <w:rPr>
          <w:noProof w:val="0"/>
          <w:lang w:val="en-GB"/>
        </w:rPr>
        <w:lastRenderedPageBreak/>
        <mc:AlternateContent>
          <mc:Choice Requires="wps">
            <w:drawing>
              <wp:anchor distT="0" distB="0" distL="114300" distR="114300" simplePos="0" relativeHeight="251703808" behindDoc="1" locked="0" layoutInCell="1" allowOverlap="1" wp14:anchorId="1930981A" wp14:editId="761D7868">
                <wp:simplePos x="0" y="0"/>
                <wp:positionH relativeFrom="column">
                  <wp:posOffset>-65405</wp:posOffset>
                </wp:positionH>
                <wp:positionV relativeFrom="paragraph">
                  <wp:posOffset>585470</wp:posOffset>
                </wp:positionV>
                <wp:extent cx="2808000" cy="1276350"/>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8000" cy="1276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59FD" id="Rectangle 46" o:spid="_x0000_s1026" style="position:absolute;margin-left:-5.15pt;margin-top:46.1pt;width:221.1pt;height:10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" fillcolor="#e2f4ff [660]" stroked="f" strokeweight="2pt"/>
            </w:pict>
          </mc:Fallback>
        </mc:AlternateContent>
      </w:r>
      <w:r w:rsidR="00183361" w:rsidRPr="004C4B36">
        <w:rPr>
          <w:noProof w:val="0"/>
          <w:lang w:val="en-GB"/>
        </w:rPr>
        <w:t>Veterans</w:t>
      </w:r>
      <w:bookmarkEnd w:id="64"/>
      <w:bookmarkEnd w:id="65"/>
    </w:p>
    <w:p w14:paraId="085C8C7C" w14:textId="77777777" w:rsidR="00F82538" w:rsidRPr="004C4B36" w:rsidRDefault="00F82538" w:rsidP="00584362">
      <w:pPr>
        <w:pStyle w:val="Heading2"/>
        <w:rPr>
          <w:noProof w:val="0"/>
          <w:lang w:val="en-GB"/>
        </w:rPr>
        <w:sectPr w:rsidR="00F82538" w:rsidRPr="004C4B36" w:rsidSect="00F82538">
          <w:pgSz w:w="11901" w:h="16817"/>
          <w:pgMar w:top="1418" w:right="1418" w:bottom="1701" w:left="1843" w:header="709" w:footer="992" w:gutter="0"/>
          <w:cols w:space="403"/>
          <w:docGrid w:linePitch="360"/>
        </w:sectPr>
      </w:pPr>
      <w:bookmarkStart w:id="66" w:name="_Toc536524244"/>
    </w:p>
    <w:p w14:paraId="21A8557F" w14:textId="59FB78D0" w:rsidR="00B571A0" w:rsidRPr="004C4B36" w:rsidRDefault="00BC7F9B" w:rsidP="00B571A0">
      <w:pPr>
        <w:pStyle w:val="Intro"/>
      </w:pPr>
      <w:r w:rsidRPr="004C4B36">
        <w:t xml:space="preserve">Veterans include all </w:t>
      </w:r>
      <w:r w:rsidR="00B571A0" w:rsidRPr="004C4B36">
        <w:t xml:space="preserve">former members of the Australian Defence Force (ADF), irrespective of whether they were deployed or undertook war or warlike service </w:t>
      </w:r>
      <w:r w:rsidR="00B571A0" w:rsidRPr="004C4B36">
        <w:fldChar w:fldCharType="begin" w:fldLock="1"/>
      </w:r>
      <w:r w:rsidR="009B5897" w:rsidRPr="004C4B36">
        <w:instrText>ADDIN CSL_CITATION {"citationItems":[{"id":"ITEM-1","itemData":{"author":[{"dropping-particle":"","family":"Foreign Affairs Defence and Trade References Committee","given":"","non-dropping-particle":"","parse-names":false,"suffix":""}],"id":"ITEM-1","issued":{"date-parts":[["2016"]]},"publisher":"Commonwealth of Australia","publisher-place":"Canberra","title":"Mental health of Australian Defence Force members and veterans","type":"report"},"uris":["http://www.mendeley.com/documents/?uuid=6c63fb15-0828-45a7-8fc4-2f97e8da2bc1"]}],"mendeley":{"formattedCitation":"(26)","plainTextFormattedCitation":"(26)","previouslyFormattedCitation":"(25)"},"properties":{"noteIndex":0},"schema":"https://github.com/citation-style-language/schema/raw/master/csl-citation.json"}</w:instrText>
      </w:r>
      <w:r w:rsidR="00B571A0" w:rsidRPr="004C4B36">
        <w:fldChar w:fldCharType="separate"/>
      </w:r>
      <w:r w:rsidR="009B5897" w:rsidRPr="004C4B36">
        <w:t>(26)</w:t>
      </w:r>
      <w:r w:rsidR="00B571A0" w:rsidRPr="004C4B36">
        <w:fldChar w:fldCharType="end"/>
      </w:r>
      <w:r w:rsidR="00B571A0" w:rsidRPr="004C4B36">
        <w:t>.</w:t>
      </w:r>
    </w:p>
    <w:p w14:paraId="514ABDC2" w14:textId="58A597EC" w:rsidR="00183361" w:rsidRPr="004C4B36" w:rsidRDefault="00183361" w:rsidP="00584362">
      <w:pPr>
        <w:pStyle w:val="Heading2"/>
        <w:rPr>
          <w:noProof w:val="0"/>
          <w:lang w:val="en-GB"/>
        </w:rPr>
      </w:pPr>
      <w:r w:rsidRPr="004C4B36">
        <w:rPr>
          <w:noProof w:val="0"/>
          <w:lang w:val="en-GB"/>
        </w:rPr>
        <w:t>Introduction</w:t>
      </w:r>
      <w:bookmarkEnd w:id="66"/>
    </w:p>
    <w:p w14:paraId="3B5EA37A" w14:textId="7B7321DC" w:rsidR="00183361" w:rsidRPr="004C4B36" w:rsidRDefault="00BC7F9B" w:rsidP="00183361">
      <w:pPr>
        <w:pStyle w:val="Paragraph"/>
      </w:pPr>
      <w:r w:rsidRPr="004C4B36">
        <w:t>Veterans</w:t>
      </w:r>
      <w:r w:rsidR="00183361" w:rsidRPr="004C4B36">
        <w:t xml:space="preserve"> face unique circumstances in relation to palliative care.</w:t>
      </w:r>
      <w:r w:rsidR="00CA2674" w:rsidRPr="004C4B36">
        <w:t xml:space="preserve"> </w:t>
      </w:r>
      <w:r w:rsidR="00183361" w:rsidRPr="004C4B36">
        <w:t>Barriers to palliative care access were not prevalent in the peer-reviewed or grey literature, and it was evident in the literature that access to care that was appropriate and tailored to the unique needs of this population was the primary concern, as opposed to low rates of palliative care utilisation.</w:t>
      </w:r>
    </w:p>
    <w:p w14:paraId="1FF46D4B" w14:textId="05BE440F" w:rsidR="00245BA5" w:rsidRPr="004C4B36" w:rsidRDefault="00183361" w:rsidP="00183361">
      <w:pPr>
        <w:pStyle w:val="Paragraph"/>
      </w:pPr>
      <w:r w:rsidRPr="004C4B36">
        <w:t xml:space="preserve">For </w:t>
      </w:r>
      <w:r w:rsidR="00BC7F9B" w:rsidRPr="004C4B36">
        <w:t>ADF</w:t>
      </w:r>
      <w:r w:rsidRPr="004C4B36">
        <w:t xml:space="preserve"> veterans there are two major routes for healthcare compensation </w:t>
      </w:r>
      <w:proofErr w:type="gramStart"/>
      <w:r w:rsidRPr="004C4B36">
        <w:t>as a result of</w:t>
      </w:r>
      <w:proofErr w:type="gramEnd"/>
      <w:r w:rsidRPr="004C4B36">
        <w:t xml:space="preserve"> service.</w:t>
      </w:r>
      <w:r w:rsidR="00CA2674" w:rsidRPr="004C4B36">
        <w:t xml:space="preserve"> </w:t>
      </w:r>
      <w:r w:rsidRPr="004C4B36">
        <w:t>The first involves access to a white card, which entitles the veteran to health</w:t>
      </w:r>
      <w:r w:rsidR="00BC7F9B" w:rsidRPr="004C4B36">
        <w:t xml:space="preserve"> care for a specific condition. T</w:t>
      </w:r>
      <w:r w:rsidRPr="004C4B36">
        <w:t>he second is a gold card, which entitles the veteran to health</w:t>
      </w:r>
      <w:r w:rsidR="00BC7F9B" w:rsidRPr="004C4B36">
        <w:t xml:space="preserve"> </w:t>
      </w:r>
      <w:r w:rsidRPr="004C4B36">
        <w:t xml:space="preserve">care for all medical treatment </w:t>
      </w:r>
      <w:r w:rsidRPr="004C4B36">
        <w:fldChar w:fldCharType="begin" w:fldLock="1"/>
      </w:r>
      <w:r w:rsidR="009B5897" w:rsidRPr="004C4B36">
        <w:instrText>ADDIN CSL_CITATION {"citationItems":[{"id":"ITEM-1","itemData":{"author":[{"dropping-particle":"","family":"Gill","given":"Gerard F","non-dropping-particle":"","parse-names":false,"suffix":""},{"dropping-particle":"","family":"Bain","given":"Roderick","non-dropping-particle":"","parse-names":false,"suffix":""},{"dropping-particle":"","family":"Seidl","given":"Isaac","non-dropping-particle":"","parse-names":false,"suffix":""}],"container-title":"Australian family physician","id":"ITEM-1","issue":"3","issued":{"date-parts":[["2016"]]},"page":"102","publisher":"Royal Australian College of General Practitioners","title":"Supporting Australia's new veterans","type":"article-journal","volume":"45"},"uris":["http://www.mendeley.com/documents/?uuid=8a2902ea-647d-41db-986e-f50e71a6c959"]}],"mendeley":{"formattedCitation":"(370)","plainTextFormattedCitation":"(370)","previouslyFormattedCitation":"(369)"},"properties":{"noteIndex":0},"schema":"https://github.com/citation-style-language/schema/raw/master/csl-citation.json"}</w:instrText>
      </w:r>
      <w:r w:rsidRPr="004C4B36">
        <w:fldChar w:fldCharType="separate"/>
      </w:r>
      <w:r w:rsidR="009B5897" w:rsidRPr="004C4B36">
        <w:t>(370)</w:t>
      </w:r>
      <w:r w:rsidRPr="004C4B36">
        <w:fldChar w:fldCharType="end"/>
      </w:r>
      <w:r w:rsidRPr="004C4B36">
        <w:t>.</w:t>
      </w:r>
      <w:r w:rsidR="00CA2674" w:rsidRPr="004C4B36">
        <w:t xml:space="preserve"> </w:t>
      </w:r>
      <w:r w:rsidRPr="004C4B36">
        <w:t>In each case, the Department of Veterans’ Affairs (DVA) pays for health</w:t>
      </w:r>
      <w:r w:rsidR="00BC7F9B" w:rsidRPr="004C4B36">
        <w:t xml:space="preserve"> </w:t>
      </w:r>
      <w:r w:rsidRPr="004C4B36">
        <w:t>care accessed under a white or gold card scheme.</w:t>
      </w:r>
      <w:r w:rsidR="00CA2674" w:rsidRPr="004C4B36">
        <w:t xml:space="preserve"> </w:t>
      </w:r>
      <w:r w:rsidRPr="004C4B36">
        <w:t>In other cases, DVA may pay for health</w:t>
      </w:r>
      <w:r w:rsidR="00BC7F9B" w:rsidRPr="004C4B36">
        <w:t xml:space="preserve"> </w:t>
      </w:r>
      <w:r w:rsidRPr="004C4B36">
        <w:t>care regardless of whether it is related to the veteran’s service.</w:t>
      </w:r>
      <w:r w:rsidR="00CA2674" w:rsidRPr="004C4B36">
        <w:t xml:space="preserve"> </w:t>
      </w:r>
      <w:r w:rsidRPr="004C4B36">
        <w:t>This is referred to as ‘non-liability health</w:t>
      </w:r>
      <w:r w:rsidR="00BC7F9B" w:rsidRPr="004C4B36">
        <w:t xml:space="preserve"> </w:t>
      </w:r>
      <w:r w:rsidRPr="004C4B36">
        <w:t xml:space="preserve">care’ </w:t>
      </w:r>
      <w:r w:rsidRPr="004C4B36">
        <w:fldChar w:fldCharType="begin" w:fldLock="1"/>
      </w:r>
      <w:r w:rsidR="009B5897" w:rsidRPr="004C4B36">
        <w:instrText>ADDIN CSL_CITATION {"citationItems":[{"id":"ITEM-1","itemData":{"author":[{"dropping-particle":"","family":"Gill","given":"Gerard F","non-dropping-particle":"","parse-names":false,"suffix":""},{"dropping-particle":"","family":"Bain","given":"Roderick","non-dropping-particle":"","parse-names":false,"suffix":""},{"dropping-particle":"","family":"Seidl","given":"Isaac","non-dropping-particle":"","parse-names":false,"suffix":""}],"container-title":"Australian family physician","id":"ITEM-1","issue":"3","issued":{"date-parts":[["2016"]]},"page":"102","publisher":"Royal Australian College of General Practitioners","title":"Supporting Australia's new veterans","type":"article-journal","volume":"45"},"uris":["http://www.mendeley.com/documents/?uuid=8a2902ea-647d-41db-986e-f50e71a6c959"]}],"mendeley":{"formattedCitation":"(370)","plainTextFormattedCitation":"(370)","previouslyFormattedCitation":"(369)"},"properties":{"noteIndex":0},"schema":"https://github.com/citation-style-language/schema/raw/master/csl-citation.json"}</w:instrText>
      </w:r>
      <w:r w:rsidRPr="004C4B36">
        <w:fldChar w:fldCharType="separate"/>
      </w:r>
      <w:r w:rsidR="009B5897" w:rsidRPr="004C4B36">
        <w:t>(370)</w:t>
      </w:r>
      <w:r w:rsidRPr="004C4B36">
        <w:fldChar w:fldCharType="end"/>
      </w:r>
      <w:r w:rsidRPr="004C4B36">
        <w:t>.</w:t>
      </w:r>
    </w:p>
    <w:p w14:paraId="38B25DA8" w14:textId="53F60B83" w:rsidR="00183361" w:rsidRPr="004C4B36" w:rsidRDefault="00183361" w:rsidP="00183361">
      <w:pPr>
        <w:pStyle w:val="Paragraph"/>
      </w:pPr>
      <w:r w:rsidRPr="004C4B36">
        <w:t xml:space="preserve">As was the case with palliative care literature related to incarcerated populations, literature </w:t>
      </w:r>
      <w:r w:rsidR="00BC7F9B" w:rsidRPr="004C4B36">
        <w:t xml:space="preserve">relating to veteran populations </w:t>
      </w:r>
      <w:proofErr w:type="gramStart"/>
      <w:r w:rsidRPr="004C4B36">
        <w:t>predominantly originated</w:t>
      </w:r>
      <w:proofErr w:type="gramEnd"/>
      <w:r w:rsidRPr="004C4B36">
        <w:t xml:space="preserve"> from the US.</w:t>
      </w:r>
      <w:r w:rsidR="00CA2674" w:rsidRPr="004C4B36">
        <w:t xml:space="preserve"> </w:t>
      </w:r>
      <w:r w:rsidRPr="004C4B36">
        <w:t>This is not surprising given the significant involvement of the US in military action over the last century.</w:t>
      </w:r>
      <w:r w:rsidR="00CA2674" w:rsidRPr="004C4B36">
        <w:t xml:space="preserve"> </w:t>
      </w:r>
      <w:r w:rsidRPr="004C4B36">
        <w:t xml:space="preserve">In the US approximately 6.3% of the population are veterans </w:t>
      </w:r>
      <w:r w:rsidRPr="004C4B36">
        <w:fldChar w:fldCharType="begin" w:fldLock="1"/>
      </w:r>
      <w:r w:rsidR="009B5897" w:rsidRPr="004C4B36">
        <w:instrText>ADDIN CSL_CITATION {"citationItems":[{"id":"ITEM-1","itemData":{"URL":"https://www.va.gov/vetdata/veteran_population.asp","accessed":{"date-parts":[["2018","3","16"]]},"author":[{"dropping-particle":"","family":"U.S. Department of Veterans Affairs","given":"","non-dropping-particle":"","parse-names":false,"suffix":""}],"container-title":"National Center for Veterans Analysis and Statistics","id":"ITEM-1","issued":{"date-parts":[["2017"]]},"title":"Veteran Population","type":"webpage"},"uris":["http://www.mendeley.com/documents/?uuid=e08d9e97-4aa5-3ad7-85a5-b027002a6a67"]}],"mendeley":{"formattedCitation":"(371)","plainTextFormattedCitation":"(371)","previouslyFormattedCitation":"(370)"},"properties":{"noteIndex":0},"schema":"https://github.com/citation-style-language/schema/raw/master/csl-citation.json"}</w:instrText>
      </w:r>
      <w:r w:rsidRPr="004C4B36">
        <w:fldChar w:fldCharType="separate"/>
      </w:r>
      <w:r w:rsidR="009B5897" w:rsidRPr="004C4B36">
        <w:t>(371)</w:t>
      </w:r>
      <w:r w:rsidRPr="004C4B36">
        <w:fldChar w:fldCharType="end"/>
      </w:r>
      <w:r w:rsidRPr="004C4B36">
        <w:t xml:space="preserve">, </w:t>
      </w:r>
      <w:r w:rsidRPr="004C4B36">
        <w:t>compared with 1.6% of Australians (approximately 371,000</w:t>
      </w:r>
      <w:r w:rsidR="00575FD6" w:rsidRPr="004C4B36">
        <w:t> </w:t>
      </w:r>
      <w:r w:rsidR="00BC7F9B" w:rsidRPr="004C4B36">
        <w:t>people</w:t>
      </w:r>
      <w:r w:rsidRPr="004C4B36">
        <w:t xml:space="preserve"> as at 2013) </w:t>
      </w:r>
      <w:r w:rsidRPr="004C4B36">
        <w:fldChar w:fldCharType="begin" w:fldLock="1"/>
      </w:r>
      <w:r w:rsidR="009B5897" w:rsidRPr="004C4B36">
        <w:instrText>ADDIN CSL_CITATION {"citationItems":[{"id":"ITEM-1","itemData":{"URL":"https://www.dva.gov.au/about-dva/accountability-and-reporting/veterans-affairs-portfolio-annual-reports/annual-reports-2-11","accessed":{"date-parts":[["2019","5","31"]]},"author":[{"dropping-particle":"","family":"Department of Veterans' Affairs","given":"","non-dropping-particle":"","parse-names":false,"suffix":""}],"container-title":"Annual reports 2017-18","id":"ITEM-1","issued":{"date-parts":[["2017"]]},"publisher-place":"Canberra","title":"Snapshot of the veteran community","type":"webpage"},"uris":["http://www.mendeley.com/documents/?uuid=45dd4334-c562-4c9b-b34d-8eadc4f0cd6c"]}],"mendeley":{"formattedCitation":"(372)","plainTextFormattedCitation":"(372)","previouslyFormattedCitation":"(371)"},"properties":{"noteIndex":0},"schema":"https://github.com/citation-style-language/schema/raw/master/csl-citation.json"}</w:instrText>
      </w:r>
      <w:r w:rsidRPr="004C4B36">
        <w:fldChar w:fldCharType="separate"/>
      </w:r>
      <w:r w:rsidR="009B5897" w:rsidRPr="004C4B36">
        <w:t>(372)</w:t>
      </w:r>
      <w:r w:rsidRPr="004C4B36">
        <w:fldChar w:fldCharType="end"/>
      </w:r>
      <w:r w:rsidRPr="004C4B36">
        <w:t>.</w:t>
      </w:r>
    </w:p>
    <w:p w14:paraId="2DBFC3CF" w14:textId="77777777" w:rsidR="00183361" w:rsidRPr="004C4B36" w:rsidRDefault="00183361" w:rsidP="00584362">
      <w:pPr>
        <w:pStyle w:val="Heading2"/>
        <w:rPr>
          <w:noProof w:val="0"/>
          <w:lang w:val="en-GB"/>
        </w:rPr>
      </w:pPr>
      <w:bookmarkStart w:id="67" w:name="_Toc536524245"/>
      <w:r w:rsidRPr="004C4B36">
        <w:rPr>
          <w:noProof w:val="0"/>
          <w:lang w:val="en-GB"/>
        </w:rPr>
        <w:t>Literature review findings</w:t>
      </w:r>
      <w:bookmarkEnd w:id="67"/>
    </w:p>
    <w:p w14:paraId="30C7A482" w14:textId="6BE0AA7E" w:rsidR="00183361" w:rsidRPr="004C4B36" w:rsidRDefault="00183361" w:rsidP="00183361">
      <w:pPr>
        <w:pStyle w:val="Paragraph"/>
      </w:pPr>
      <w:r w:rsidRPr="004C4B36">
        <w:t>When compared with other under-served populations, the veteran community in general had greater access to palliative care.</w:t>
      </w:r>
      <w:r w:rsidR="00CA2674" w:rsidRPr="004C4B36">
        <w:t xml:space="preserve"> </w:t>
      </w:r>
      <w:r w:rsidRPr="004C4B36">
        <w:t>It is hypothesised that this may be the case due to the healthcare benefits received by this population, making pathways to health</w:t>
      </w:r>
      <w:r w:rsidR="00BC7F9B" w:rsidRPr="004C4B36">
        <w:t xml:space="preserve"> </w:t>
      </w:r>
      <w:r w:rsidRPr="004C4B36">
        <w:t>care easier than for other under-served populations.</w:t>
      </w:r>
      <w:r w:rsidR="00CA2674" w:rsidRPr="004C4B36">
        <w:t xml:space="preserve"> </w:t>
      </w:r>
      <w:r w:rsidRPr="004C4B36">
        <w:t xml:space="preserve">In the one Australian study comparing a small sample of veterans and non-veterans, access to DVA benefits reduced financial stress on veterans accessing palliative care </w:t>
      </w:r>
      <w:r w:rsidRPr="004C4B36">
        <w:fldChar w:fldCharType="begin" w:fldLock="1"/>
      </w:r>
      <w:r w:rsidR="009B5897" w:rsidRPr="004C4B36">
        <w:instrText>ADDIN CSL_CITATION {"citationItems":[{"id":"ITEM-1","itemData":{"DOI":"10.1177/1084822313514978","ISSN":"1084-8223","author":[{"dropping-particle":"","family":"O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dropping-particle":"","family":"O’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Practice","id":"ITEM-1","issue":"3","issued":{"date-parts":[["2014"]]},"page":"134-140","publisher":"Sage Publications Sage CA: Los Angeles, CA","title":"Vulnerability at the end of life: Australian veterans requiring home-based palliative care","type":"article-journal","volume":"26"},"uris":["http://www.mendeley.com/documents/?uuid=38868cc2-a1bc-400f-9b20-11795d6c619a","http://www.mendeley.com/documents/?uuid=bc5c8c54-b88b-4268-b25a-ca42e71bf8e7"]}],"mendeley":{"formattedCitation":"(373)","plainTextFormattedCitation":"(373)","previouslyFormattedCitation":"(372)"},"properties":{"noteIndex":0},"schema":"https://github.com/citation-style-language/schema/raw/master/csl-citation.json"}</w:instrText>
      </w:r>
      <w:r w:rsidRPr="004C4B36">
        <w:fldChar w:fldCharType="separate"/>
      </w:r>
      <w:r w:rsidR="009B5897" w:rsidRPr="004C4B36">
        <w:t>(373)</w:t>
      </w:r>
      <w:r w:rsidRPr="004C4B36">
        <w:fldChar w:fldCharType="end"/>
      </w:r>
      <w:r w:rsidRPr="004C4B36">
        <w:t>, with the paper indicating that access may be on par with the general population.</w:t>
      </w:r>
      <w:r w:rsidR="00CA2674" w:rsidRPr="004C4B36">
        <w:t xml:space="preserve"> </w:t>
      </w:r>
      <w:r w:rsidRPr="004C4B36">
        <w:t xml:space="preserve">Nevertheless, there were some barriers faced in accessing quality palliative care that was specifically tailored to and </w:t>
      </w:r>
      <w:proofErr w:type="gramStart"/>
      <w:r w:rsidRPr="004C4B36">
        <w:t>took into account</w:t>
      </w:r>
      <w:proofErr w:type="gramEnd"/>
      <w:r w:rsidRPr="004C4B36">
        <w:t xml:space="preserve"> the unique experiences of this population.</w:t>
      </w:r>
    </w:p>
    <w:p w14:paraId="75FECD90" w14:textId="77777777" w:rsidR="00183361" w:rsidRPr="004C4B36" w:rsidRDefault="00183361" w:rsidP="00584362">
      <w:pPr>
        <w:pStyle w:val="Heading3"/>
        <w:numPr>
          <w:ilvl w:val="0"/>
          <w:numId w:val="0"/>
        </w:numPr>
        <w:rPr>
          <w:noProof w:val="0"/>
          <w:lang w:val="en-GB"/>
        </w:rPr>
      </w:pPr>
      <w:r w:rsidRPr="004C4B36">
        <w:rPr>
          <w:noProof w:val="0"/>
          <w:lang w:val="en-GB"/>
        </w:rPr>
        <w:t xml:space="preserve">Barriers to palliative care </w:t>
      </w:r>
    </w:p>
    <w:p w14:paraId="4B21124F" w14:textId="02052C08" w:rsidR="00183361" w:rsidRPr="004C4B36" w:rsidRDefault="004D3474" w:rsidP="00584362">
      <w:pPr>
        <w:pStyle w:val="Heading4"/>
        <w:rPr>
          <w:noProof w:val="0"/>
          <w:lang w:val="en-GB"/>
        </w:rPr>
      </w:pPr>
      <w:r w:rsidRPr="004C4B36">
        <w:rPr>
          <w:noProof w:val="0"/>
          <w:lang w:val="en-GB"/>
        </w:rPr>
        <w:t>Individual</w:t>
      </w:r>
      <w:r w:rsidR="00183361" w:rsidRPr="004C4B36">
        <w:rPr>
          <w:noProof w:val="0"/>
          <w:lang w:val="en-GB"/>
        </w:rPr>
        <w:t xml:space="preserve"> barriers</w:t>
      </w:r>
    </w:p>
    <w:p w14:paraId="4EC84A6C" w14:textId="5A341402" w:rsidR="00183361" w:rsidRPr="004C4B36" w:rsidRDefault="00183361" w:rsidP="00245BA5">
      <w:pPr>
        <w:pStyle w:val="Paragraph"/>
        <w:rPr>
          <w:lang w:eastAsia="en-AU"/>
        </w:rPr>
      </w:pPr>
      <w:r w:rsidRPr="004C4B36">
        <w:rPr>
          <w:lang w:eastAsia="en-AU"/>
        </w:rPr>
        <w:t xml:space="preserve">The primary concern regarding palliative care access for veterans was the increased incidence of </w:t>
      </w:r>
      <w:r w:rsidRPr="004C4B36">
        <w:rPr>
          <w:rStyle w:val="Bold"/>
        </w:rPr>
        <w:t>mental illness</w:t>
      </w:r>
      <w:r w:rsidRPr="004C4B36">
        <w:rPr>
          <w:lang w:eastAsia="en-AU"/>
        </w:rPr>
        <w:t xml:space="preserve"> </w:t>
      </w:r>
      <w:proofErr w:type="gramStart"/>
      <w:r w:rsidRPr="004C4B36">
        <w:rPr>
          <w:lang w:eastAsia="en-AU"/>
        </w:rPr>
        <w:t>as a result of</w:t>
      </w:r>
      <w:proofErr w:type="gramEnd"/>
      <w:r w:rsidRPr="004C4B36">
        <w:rPr>
          <w:lang w:eastAsia="en-AU"/>
        </w:rPr>
        <w:t xml:space="preserve"> prior experiences in the armed forces.</w:t>
      </w:r>
      <w:r w:rsidR="00CA2674" w:rsidRPr="004C4B36">
        <w:rPr>
          <w:lang w:eastAsia="en-AU"/>
        </w:rPr>
        <w:t xml:space="preserve"> </w:t>
      </w:r>
      <w:r w:rsidRPr="004C4B36">
        <w:rPr>
          <w:lang w:eastAsia="en-AU"/>
        </w:rPr>
        <w:t xml:space="preserve">This impacted upon the </w:t>
      </w:r>
      <w:r w:rsidRPr="004C4B36">
        <w:t>provision</w:t>
      </w:r>
      <w:r w:rsidRPr="004C4B36">
        <w:rPr>
          <w:lang w:eastAsia="en-AU"/>
        </w:rPr>
        <w:t xml:space="preserve"> of quality palliative care for this population.</w:t>
      </w:r>
      <w:r w:rsidR="00CA2674" w:rsidRPr="004C4B36">
        <w:rPr>
          <w:lang w:eastAsia="en-AU"/>
        </w:rPr>
        <w:t xml:space="preserve"> </w:t>
      </w:r>
      <w:r w:rsidRPr="004C4B36">
        <w:rPr>
          <w:lang w:eastAsia="en-AU"/>
        </w:rPr>
        <w:t>In a review of veteran hospice patient mental health</w:t>
      </w:r>
      <w:r w:rsidR="00BC7F9B" w:rsidRPr="004C4B36">
        <w:rPr>
          <w:lang w:eastAsia="en-AU"/>
        </w:rPr>
        <w:t>,</w:t>
      </w:r>
      <w:r w:rsidRPr="004C4B36">
        <w:rPr>
          <w:lang w:eastAsia="en-AU"/>
        </w:rPr>
        <w:t xml:space="preserve"> Hol</w:t>
      </w:r>
      <w:r w:rsidR="00D55B2A" w:rsidRPr="004C4B36">
        <w:rPr>
          <w:lang w:eastAsia="en-AU"/>
        </w:rPr>
        <w:t>land et al. (2014) identified</w:t>
      </w:r>
      <w:r w:rsidRPr="004C4B36">
        <w:rPr>
          <w:lang w:eastAsia="en-AU"/>
        </w:rPr>
        <w:t xml:space="preserve"> one study </w:t>
      </w:r>
      <w:r w:rsidRPr="004C4B36">
        <w:rPr>
          <w:lang w:eastAsia="en-AU"/>
        </w:rPr>
        <w:fldChar w:fldCharType="begin" w:fldLock="1"/>
      </w:r>
      <w:r w:rsidR="009B5897" w:rsidRPr="004C4B36">
        <w:rPr>
          <w:lang w:eastAsia="en-AU"/>
        </w:rPr>
        <w:instrText>ADDIN CSL_CITATION {"citationItems":[{"id":"ITEM-1","itemData":{"DOI":"10.1016/j.jpainsymman.2010.04.015","ISSN":"08853924","PMID":"20869843","abstract":"CONTEXT Prospective studies are needed to adequately describe the overall impact of neuropsychiatric syndromes on the course of hospice enrollment in outpatient settings. OBJECTIVES To determine the prevalence and natural history of delirium, cognitive impairment, alcohol abuse, anxiety, depression, and suicidal ideation (SI) in community-dwelling veteran hospice patients. METHODS Home hospice patients were visited regularly from enrollment until their deaths, study withdrawal, or discharge from hospice. Family caregivers gave consent for those with Mini-Mental State Examination (MMSE) scores less than or equal to 23. Measures included the Structured Clinical Interview for DSM-IV for depression (past and current) and alcohol abuse; the Hospital Anxiety and Depression Scale; MMSE; and Confusion Assessment Method (CAM). A clinician-rated CAM item documented sleep disturbance, and participants were asked about SI at each visit. RESULTS The median length of hospice enrollment was 81 days. Of 88 participants, 77 (88%) experienced at least one neuropsychiatric syndrome. Cognitive impairment was prevalent, with 60 (68%) registering MMSE less than or equal to 23 at least once. More than half of the participants developed delirium; the proportion with delirium, any cognitive impairment, sleep disturbance, or any neuropsychiatric syndrome increased significantly from first to last study visit. Twelve (14%) participants had SI during the study, and 30 (34%) participants were affected by depression overall. Sixteen patients who were not depressed on admission subsequently developed depression. Anxiety was present in 14 (16%) on at least one study visit. Active alcohol abuse remained relatively stable (8%) across visits. CONCLUSIONS Psychiatric syndromes are highly prevalent in hospice patients. Systematic case finding of psychiatric disorders may be necessary to improve quality of life in the last months of life.","author":[{"dropping-particle":"","family":"Goy","given":"Elizabeth R.","non-dropping-particle":"","parse-names":false,"suffix":""},{"dropping-particle":"","family":"Ganzini","given":"Linda","non-dropping-particle":"","parse-names":false,"suffix":""}],"container-title":"Journal of Pain and Symptom Management","id":"ITEM-1","issue":"2","issued":{"date-parts":[["2011"]]},"page":"394-401","title":"Prevalence and natural history of neuropsychiatric syndromes in veteran hospice patients","type":"article-journal","volume":"41"},"uris":["http://www.mendeley.com/documents/?uuid=4e0f9f9c-d964-3b3d-b0cc-11abd8004f3f"]}],"mendeley":{"formattedCitation":"(374)","plainTextFormattedCitation":"(374)","previouslyFormattedCitation":"(373)"},"properties":{"noteIndex":0},"schema":"https://github.com/citation-style-language/schema/raw/master/csl-citation.json"}</w:instrText>
      </w:r>
      <w:r w:rsidRPr="004C4B36">
        <w:rPr>
          <w:lang w:eastAsia="en-AU"/>
        </w:rPr>
        <w:fldChar w:fldCharType="separate"/>
      </w:r>
      <w:r w:rsidR="009B5897" w:rsidRPr="004C4B36">
        <w:rPr>
          <w:lang w:eastAsia="en-AU"/>
        </w:rPr>
        <w:t>(374)</w:t>
      </w:r>
      <w:r w:rsidRPr="004C4B36">
        <w:rPr>
          <w:lang w:eastAsia="en-AU"/>
        </w:rPr>
        <w:fldChar w:fldCharType="end"/>
      </w:r>
      <w:r w:rsidR="00D55B2A" w:rsidRPr="004C4B36">
        <w:rPr>
          <w:lang w:eastAsia="en-AU"/>
        </w:rPr>
        <w:t xml:space="preserve"> in which</w:t>
      </w:r>
      <w:r w:rsidRPr="004C4B36">
        <w:rPr>
          <w:lang w:eastAsia="en-AU"/>
        </w:rPr>
        <w:t xml:space="preserve"> 8</w:t>
      </w:r>
      <w:r w:rsidR="00BC7F9B" w:rsidRPr="004C4B36">
        <w:rPr>
          <w:lang w:eastAsia="en-AU"/>
        </w:rPr>
        <w:t xml:space="preserve">8% of </w:t>
      </w:r>
      <w:r w:rsidR="004D3474" w:rsidRPr="004C4B36">
        <w:rPr>
          <w:lang w:eastAsia="en-AU"/>
        </w:rPr>
        <w:t>the cohort</w:t>
      </w:r>
      <w:r w:rsidR="00BC7F9B" w:rsidRPr="004C4B36">
        <w:rPr>
          <w:lang w:eastAsia="en-AU"/>
        </w:rPr>
        <w:t xml:space="preserve"> ‘</w:t>
      </w:r>
      <w:r w:rsidRPr="004C4B36">
        <w:rPr>
          <w:lang w:eastAsia="en-AU"/>
        </w:rPr>
        <w:t>experienced at least one neuropsychiatric syndrome</w:t>
      </w:r>
      <w:r w:rsidR="00BC7F9B" w:rsidRPr="004C4B36">
        <w:rPr>
          <w:lang w:eastAsia="en-AU"/>
        </w:rPr>
        <w:t>’</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{"citationItems":[{"id":"ITEM-1","itemData":{"DOI":"10.1089/jpm.2013.0485","abstract":"See, stats, and : https : / / www . researchgate . net / publication / 258992078 Sadness , Anxiety , and Emotional Nonveteran End . . . . Article DOI : 10 . 1089 / jpm . 2013 . 0485 CITATIONS 4 READS 185 5 , including : Some : Aging Examination , Child Treatment : Implications Intervention Jason LifesparkWeekly . com 77 , 448 SEE Joseph University 100 , 027 SEE Abbie 16 SEE Jennifer . Keene University , Las 28 SEE All . The . Abstract Background : Although many veterans are progressing into older adulthood and a substantive subset of people who die each year in the United States served in the military , there is limited evidence on the role of military service at the end of life . Objective : The objective of the study was to examine differences in caregivers ' perceptions of sadness and anxiety at the end of life between veteran and nonveteran patients and levels of contentment with the emotional support provided to the patient and family by hospice staff . Methods : This cross - sectional study used clinical information from the Family Evaluation of Hospice Care (FEHC) survey administered to caregivers of a patient who received hospice services . The sample in this study included 560 individuals who completed the FEHC survey (from December 2007 to April 2013) after receiving services at a large hospice in an urban southwestern U . S . city . Caregivers responded to questions on the FEHC survey about demographic information , perceptions of the patient ' s level of sadness / anxiety , and the emotional support the patient and family received from hospice staff . In addition , information regarding veteran status was obtained from patients ' medical records . Results : Caregivers of veterans were significantly more likely to report that the patient experienced sadness / anxiety at the end of life , as well as a desire for more emotional support for the family from hospice staff after the death . Conclusions : Results provide preliminary evidence for veteran status being a risk factor for emotional distress at the end of life , highlighting the possible need for augmented support services for veterans and their families in hospice and palliative care .","author":[{"dropping-particle":"","family":"Holland","given":"Jason M","non-dropping-particle":"","parse-names":false,"suffix":""},{"dropping-particle":"","family":"Currier","given":"Joseph M","non-dropping-particle":"","parse-names":false,"suffix":""},{"dropping-particle":"","family":"Kirkendall","given":"Abbie","non-dropping-particle":"","parse-names":false,"suffix":""},{"dropping-particle":"","family":"Keene","given":"Jennifer R","non-dropping-particle":"","parse-names":false,"suffix":""},{"dropping-particle":"","family":"Luna","given":"Nora","non-dropping-particle":"","parse-names":false,"suffix":""}],"container-title":"Journal of Palliative Medicine","id":"ITEM-1","issue":"6","issued":{"date-parts":[["2014"]]},"page":"708-11","title":"Sadness, anxiety, and experiences with emotional support among veteran and nonveteran patients and their families at the end of life","type":"article-journal","volume":"17"},"locator":"708","uris":["http://www.mendeley.com/documents/?uuid=af7b706a-39d3-33df-ae7b-2474377095d9"]}],"mendeley":{"formattedCitation":"(375)","manualFormatting":"(376: p.708)","plainTextFormattedCitation":"(375)","previouslyFormattedCitation":"(374)"},"properties":{"noteIndex":0},"schema":"https://github.com/citation-style-language/schema/raw/master/csl-citation.json"}</w:instrText>
      </w:r>
      <w:r w:rsidRPr="004C4B36">
        <w:rPr>
          <w:lang w:eastAsia="en-AU"/>
        </w:rPr>
        <w:fldChar w:fldCharType="separate"/>
      </w:r>
      <w:r w:rsidR="00FC4E35" w:rsidRPr="004C4B36">
        <w:rPr>
          <w:lang w:eastAsia="en-AU"/>
        </w:rPr>
        <w:t>(376</w:t>
      </w:r>
      <w:r w:rsidR="00265B13" w:rsidRPr="004C4B36">
        <w:rPr>
          <w:lang w:eastAsia="en-AU"/>
        </w:rPr>
        <w:t>: p.708</w:t>
      </w:r>
      <w:r w:rsidR="00FC4E35" w:rsidRPr="004C4B36">
        <w:rPr>
          <w:lang w:eastAsia="en-AU"/>
        </w:rPr>
        <w:t>)</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Ganzini et al. (2010) </w:t>
      </w:r>
      <w:r w:rsidRPr="004C4B36">
        <w:rPr>
          <w:lang w:eastAsia="en-AU"/>
        </w:rPr>
        <w:lastRenderedPageBreak/>
        <w:t xml:space="preserve">earlier highlighted that quality palliative care can be impeded by the presence of schizophrenic symptoms, primarily due to the difficulties of establishing a therapeutic relationship between the health professional and the </w:t>
      </w:r>
      <w:r w:rsidR="00A41D4E" w:rsidRPr="004C4B36">
        <w:rPr>
          <w:lang w:eastAsia="en-AU"/>
        </w:rPr>
        <w:t>individual</w:t>
      </w:r>
      <w:r w:rsidRPr="004C4B36">
        <w:rPr>
          <w:lang w:eastAsia="en-AU"/>
        </w:rPr>
        <w:t xml:space="preserve"> </w:t>
      </w:r>
      <w:r w:rsidRPr="004C4B36">
        <w:rPr>
          <w:lang w:eastAsia="en-AU"/>
        </w:rPr>
        <w:fldChar w:fldCharType="begin" w:fldLock="1"/>
      </w:r>
      <w:r w:rsidR="009B5897" w:rsidRPr="004C4B36">
        <w:rPr>
          <w:lang w:eastAsia="en-AU"/>
        </w:rPr>
        <w:instrText>ADDIN CSL_CITATION {"citationItems":[{"id":"ITEM-1","itemData":{"DOI":"10.1176/ps.2010.61.7.725","ISSN":"1075-2730","author":[{"dropping-particle":"","family":"Ganzini","given":"Linda","non-dropping-particle":"","parse-names":false,"suffix":""},{"dropping-particle":"","family":"Socherman","given":"Robert","non-dropping-particle":"","parse-names":false,"suffix":""},{"dropping-particle":"","family":"Duckart","given":"Jonathan","non-dropping-particle":"","parse-names":false,"suffix":""},{"dropping-particle":"","family":"Shores","given":"Molly","non-dropping-particle":"","parse-names":false,"suffix":""}],"container-title":"Psychiatric Services","id":"ITEM-1","issue":"7","issued":{"date-parts":[["2010"]]},"page":"725-728","publisher":"American Psychiatric Association","title":"End-of-life care for veterans with schizophrenia and cancer","type":"article-journal","volume":"61"},"uris":["http://www.mendeley.com/documents/?uuid=8d6c4fbd-4308-39a9-b4d0-8b1c0da852a2"]}],"mendeley":{"formattedCitation":"(376)","plainTextFormattedCitation":"(376)","previouslyFormattedCitation":"(375)"},"properties":{"noteIndex":0},"schema":"https://github.com/citation-style-language/schema/raw/master/csl-citation.json"}</w:instrText>
      </w:r>
      <w:r w:rsidRPr="004C4B36">
        <w:rPr>
          <w:lang w:eastAsia="en-AU"/>
        </w:rPr>
        <w:fldChar w:fldCharType="separate"/>
      </w:r>
      <w:r w:rsidR="009B5897" w:rsidRPr="004C4B36">
        <w:rPr>
          <w:lang w:eastAsia="en-AU"/>
        </w:rPr>
        <w:t>(376)</w:t>
      </w:r>
      <w:r w:rsidRPr="004C4B36">
        <w:rPr>
          <w:lang w:eastAsia="en-AU"/>
        </w:rPr>
        <w:fldChar w:fldCharType="end"/>
      </w:r>
      <w:r w:rsidRPr="004C4B36">
        <w:rPr>
          <w:lang w:eastAsia="en-AU"/>
        </w:rPr>
        <w:t>.</w:t>
      </w:r>
    </w:p>
    <w:p w14:paraId="74DBF662" w14:textId="5A40991D" w:rsidR="00183361" w:rsidRPr="004C4B36" w:rsidRDefault="00183361" w:rsidP="00183361">
      <w:pPr>
        <w:pStyle w:val="Paragraph"/>
        <w:rPr>
          <w:lang w:eastAsia="en-AU"/>
        </w:rPr>
      </w:pPr>
      <w:r w:rsidRPr="004C4B36">
        <w:rPr>
          <w:lang w:eastAsia="en-AU"/>
        </w:rPr>
        <w:t xml:space="preserve">Further, in a retrospective review of veteran medical records undertaken in the US, Garrido et al. (2014) found no association between reported psychological distress by veterans in palliative care and subsequent receipt of mental health care </w:t>
      </w:r>
      <w:r w:rsidRPr="004C4B36">
        <w:rPr>
          <w:lang w:eastAsia="en-AU"/>
        </w:rPr>
        <w:fldChar w:fldCharType="begin" w:fldLock="1"/>
      </w:r>
      <w:r w:rsidR="009B5897" w:rsidRPr="004C4B36">
        <w:rPr>
          <w:lang w:eastAsia="en-AU"/>
        </w:rPr>
        <w:instrText>ADDIN CSL_CITATION {"citationItems":[{"id":"ITEM-1","itemData":{"ISSN":"1064-7481","author":[{"dropping-particle":"","family":"Garrido","given":"Melissa M","non-dropping-particle":"","parse-names":false,"suffix":""},{"dropping-particle":"","family":"Penrod","given":"Joan D","non-dropping-particle":"","parse-names":false,"suffix":""},{"dropping-particle":"","family":"Prigerson","given":"Holly G","non-dropping-particle":"","parse-names":false,"suffix":""}],"container-title":"The American Journal of Geriatric Psychiatry","id":"ITEM-1","issue":"6","issued":{"date-parts":[["2014"]]},"page":"540-544","publisher":"Am Assoc Geria Psych","title":"Unmet need for mental health care among veterans receiving palliative care: Assessment is not enough","type":"article-journal","volume":"22"},"uris":["http://www.mendeley.com/documents/?uuid=b2f755c1-21f0-4f94-a2ee-2250cfd3f2db"]}],"mendeley":{"formattedCitation":"(377)","plainTextFormattedCitation":"(377)","previouslyFormattedCitation":"(376)"},"properties":{"noteIndex":0},"schema":"https://github.com/citation-style-language/schema/raw/master/csl-citation.json"}</w:instrText>
      </w:r>
      <w:r w:rsidRPr="004C4B36">
        <w:rPr>
          <w:lang w:eastAsia="en-AU"/>
        </w:rPr>
        <w:fldChar w:fldCharType="separate"/>
      </w:r>
      <w:r w:rsidR="009B5897" w:rsidRPr="004C4B36">
        <w:rPr>
          <w:lang w:eastAsia="en-AU"/>
        </w:rPr>
        <w:t>(377)</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This suggests that whilst assessment for mental health concerns took place, action upon any subsequent mental health reporting was non-existent.</w:t>
      </w:r>
      <w:r w:rsidR="00CA2674" w:rsidRPr="004C4B36">
        <w:rPr>
          <w:lang w:eastAsia="en-AU"/>
        </w:rPr>
        <w:t xml:space="preserve"> </w:t>
      </w:r>
    </w:p>
    <w:p w14:paraId="3588160C" w14:textId="21AE5635" w:rsidR="00183361" w:rsidRPr="004C4B36" w:rsidRDefault="00183361" w:rsidP="00183361">
      <w:pPr>
        <w:pStyle w:val="Paragraph"/>
        <w:rPr>
          <w:lang w:eastAsia="en-AU"/>
        </w:rPr>
      </w:pPr>
      <w:r w:rsidRPr="004C4B36">
        <w:rPr>
          <w:lang w:eastAsia="en-AU"/>
        </w:rPr>
        <w:t xml:space="preserve">In Australia, O’Connor et al. (2014) analysed </w:t>
      </w:r>
      <w:proofErr w:type="gramStart"/>
      <w:r w:rsidRPr="004C4B36">
        <w:rPr>
          <w:lang w:eastAsia="en-AU"/>
        </w:rPr>
        <w:t>a number of</w:t>
      </w:r>
      <w:proofErr w:type="gramEnd"/>
      <w:r w:rsidRPr="004C4B36">
        <w:rPr>
          <w:lang w:eastAsia="en-AU"/>
        </w:rPr>
        <w:t xml:space="preserve"> qualitative palliative care reports of veterans who had accessed home-based palliative care.</w:t>
      </w:r>
      <w:r w:rsidR="00CA2674" w:rsidRPr="004C4B36">
        <w:rPr>
          <w:lang w:eastAsia="en-AU"/>
        </w:rPr>
        <w:t xml:space="preserve"> </w:t>
      </w:r>
      <w:r w:rsidRPr="004C4B36">
        <w:rPr>
          <w:lang w:eastAsia="en-AU"/>
        </w:rPr>
        <w:t xml:space="preserve">They suggested that palliative care services would benefit from considering veteran status and service history, as this may improve linkages between palliative care and any mental health care veterans may be receiving </w:t>
      </w:r>
      <w:r w:rsidRPr="004C4B36">
        <w:rPr>
          <w:lang w:eastAsia="en-AU"/>
        </w:rPr>
        <w:fldChar w:fldCharType="begin" w:fldLock="1"/>
      </w:r>
      <w:r w:rsidR="009B5897" w:rsidRPr="004C4B36">
        <w:rPr>
          <w:lang w:eastAsia="en-AU"/>
        </w:rPr>
        <w:instrText>ADDIN CSL_CITATION {"citationItems":[{"id":"ITEM-1","itemData":{"DOI":"10.1177/1084822313514978","ISSN":"1084-8223","author":[{"dropping-particle":"","family":"O 'Connor","given":"Margaret","non-dropping-particle":"","parse-names":false,"suffix":""},{"dropping-particle":"","family":"Brennan","given":"Bronwyn","non-dropping-particle":"","parse-names":false,"suffix":""},{"dropping-particle":"","family":"Bloomer","given":"Melissa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dropping-particle":"","family":"O’Connor","given":"Margaret","non-dropping-particle":"","parse-names":false,"suffix":""},{"dropping-particle":"","family":"Brennan","given":"Bronwyn","non-dropping-particle":"","parse-names":false,"suffix":""},{"dropping-particle":"","family":"Bloomer","given":"Melissa J","non-dropping-particle":"","parse-names":false,"suffix":""},{"dropping-particle":"","family":"Shimoinaba","given":"Kaori","non-dropping-particle":"","parse-names":false,"suffix":""}],"container-title":"Home Health Care Management &amp; Practice","id":"ITEM-1","issue":"3","issued":{"date-parts":[["2014"]]},"page":"134-140","publisher":"Sage Publications Sage CA: Los Angeles, CA","title":"Vulnerability at the end of life: Australian veterans requiring home-based palliative care","type":"article-journal","volume":"26"},"uris":["http://www.mendeley.com/documents/?uuid=bc5c8c54-b88b-4268-b25a-ca42e71bf8e7","http://www.mendeley.com/documents/?uuid=38868cc2-a1bc-400f-9b20-11795d6c619a"]}],"mendeley":{"formattedCitation":"(373)","plainTextFormattedCitation":"(373)","previouslyFormattedCitation":"(372)"},"properties":{"noteIndex":0},"schema":"https://github.com/citation-style-language/schema/raw/master/csl-citation.json"}</w:instrText>
      </w:r>
      <w:r w:rsidRPr="004C4B36">
        <w:rPr>
          <w:lang w:eastAsia="en-AU"/>
        </w:rPr>
        <w:fldChar w:fldCharType="separate"/>
      </w:r>
      <w:r w:rsidR="009B5897" w:rsidRPr="004C4B36">
        <w:rPr>
          <w:lang w:eastAsia="en-AU"/>
        </w:rPr>
        <w:t>(373)</w:t>
      </w:r>
      <w:r w:rsidRPr="004C4B36">
        <w:rPr>
          <w:lang w:eastAsia="en-AU"/>
        </w:rPr>
        <w:fldChar w:fldCharType="end"/>
      </w:r>
      <w:r w:rsidRPr="004C4B36">
        <w:rPr>
          <w:lang w:eastAsia="en-AU"/>
        </w:rPr>
        <w:t>.</w:t>
      </w:r>
    </w:p>
    <w:p w14:paraId="40C29B5B" w14:textId="1304357D" w:rsidR="00183361" w:rsidRPr="004C4B36" w:rsidRDefault="00183361" w:rsidP="00183361">
      <w:pPr>
        <w:pStyle w:val="Paragraph"/>
        <w:rPr>
          <w:lang w:eastAsia="en-AU"/>
        </w:rPr>
      </w:pPr>
      <w:r w:rsidRPr="004C4B36">
        <w:rPr>
          <w:rStyle w:val="Bold"/>
        </w:rPr>
        <w:t>Homelessness</w:t>
      </w:r>
      <w:r w:rsidRPr="004C4B36">
        <w:rPr>
          <w:lang w:eastAsia="en-AU"/>
        </w:rPr>
        <w:t xml:space="preserve"> among veteran populations is also a barrier to accessing quality palliative care.</w:t>
      </w:r>
      <w:r w:rsidR="00CA2674" w:rsidRPr="004C4B36">
        <w:rPr>
          <w:lang w:eastAsia="en-AU"/>
        </w:rPr>
        <w:t xml:space="preserve"> </w:t>
      </w:r>
      <w:r w:rsidRPr="004C4B36">
        <w:rPr>
          <w:lang w:eastAsia="en-AU"/>
        </w:rPr>
        <w:t xml:space="preserve">As was discussed in </w:t>
      </w:r>
      <w:r w:rsidRPr="004C4B36">
        <w:rPr>
          <w:i/>
          <w:lang w:eastAsia="en-AU"/>
        </w:rPr>
        <w:t>Chapter</w:t>
      </w:r>
      <w:r w:rsidR="000026DE" w:rsidRPr="004C4B36">
        <w:rPr>
          <w:i/>
          <w:lang w:eastAsia="en-AU"/>
        </w:rPr>
        <w:t> </w:t>
      </w:r>
      <w:r w:rsidR="00D55B2A" w:rsidRPr="004C4B36">
        <w:rPr>
          <w:i/>
          <w:lang w:eastAsia="en-AU"/>
        </w:rPr>
        <w:t>7</w:t>
      </w:r>
      <w:r w:rsidRPr="004C4B36">
        <w:rPr>
          <w:i/>
          <w:lang w:eastAsia="en-AU"/>
        </w:rPr>
        <w:t xml:space="preserve"> </w:t>
      </w:r>
      <w:r w:rsidRPr="004C4B36">
        <w:rPr>
          <w:lang w:eastAsia="en-AU"/>
        </w:rPr>
        <w:t xml:space="preserve">there are significant barriers faced by homeless populations in accessing palliative care, many of which would also challenge homeless veterans </w:t>
      </w:r>
      <w:r w:rsidRPr="004C4B36">
        <w:rPr>
          <w:lang w:eastAsia="en-AU"/>
        </w:rPr>
        <w:fldChar w:fldCharType="begin" w:fldLock="1"/>
      </w:r>
      <w:r w:rsidR="009B5897" w:rsidRPr="004C4B36">
        <w:rPr>
          <w:lang w:eastAsia="en-AU"/>
        </w:rPr>
        <w:instrText>ADDIN CSL_CITATION {"citationItems":[{"id":"ITEM-1","itemData":{"DOI":"10.1177/1049909115572992","ISSN":"1938-2715","PMID":"25701660","abstract":"OBJECTIVE To describe challenges of caring for homeless veterans at end of life (EOL) as perceived by Veterans Affairs Medical Center (VAMC) homeless and EOL care staff. DESIGN E-mail survey. SETTING/PARTICIPANTS Homelessness and EOL programs at VAMCs. MEASUREMENTS Programs and their ratings of personal, structural, and clinical care challenges were described statistically. Homelessness and EOL program responses were compared in unadjusted analyses and using multivariable models. RESULTS Of 152 VAMCs, 50 (33%) completed the survey. The VAMCs treated an average of 6.5 homeless veterans at EOL annually. Lack of appropriate housing was the most critical challenge. The EOL programs expressed somewhat more concern about lack of appropriate care site and care coordination than did homelessness programs. CONCLUSIONS Personal, clinical, and structural challenges face care providers for veterans who are homeless at EOL. Deeper understanding of these challenges will require qualitative study of homeless veterans and care providers.","author":[{"dropping-particle":"","family":"Hutt","given":"Evelyn","non-dropping-particle":"","parse-names":false,"suffix":""},{"dropping-particle":"","family":"Whitfield","given":"Emily","non-dropping-particle":"","parse-names":false,"suffix":""},{"dropping-particle":"","family":"Min","given":"Sung-Joon","non-dropping-particle":"","parse-names":false,"suffix":""},{"dropping-particle":"","family":"Jones","given":"Jacqueline","non-dropping-particle":"","parse-names":false,"suffix":""},{"dropping-particle":"","family":"Weber","given":"Mary","non-dropping-particle":"","parse-names":false,"suffix":""},{"dropping-particle":"","family":"Albright","given":"Karen","non-dropping-particle":"","parse-names":false,"suffix":""},{"dropping-particle":"","family":"Levy","given":"Cari","non-dropping-particle":"","parse-names":false,"suffix":""},{"dropping-particle":"","family":"O'Toole","given":"Thomas","non-dropping-particle":"","parse-names":false,"suffix":""}],"container-title":"The American journal of hospice &amp; palliative care","id":"ITEM-1","issue":"4","issued":{"date-parts":[["2016"]]},"page":"381-9","title":"Challenges of providing end-of-life care for homeless veterans","type":"article-journal","volume":"33"},"uris":["http://www.mendeley.com/documents/?uuid=6e26c223-fe6b-435d-821e-84a470e683bd"]}],"mendeley":{"formattedCitation":"(378)","plainTextFormattedCitation":"(378)","previouslyFormattedCitation":"(377)"},"properties":{"noteIndex":0},"schema":"https://github.com/citation-style-language/schema/raw/master/csl-citation.json"}</w:instrText>
      </w:r>
      <w:r w:rsidRPr="004C4B36">
        <w:rPr>
          <w:lang w:eastAsia="en-AU"/>
        </w:rPr>
        <w:fldChar w:fldCharType="separate"/>
      </w:r>
      <w:r w:rsidR="009B5897" w:rsidRPr="004C4B36">
        <w:rPr>
          <w:lang w:eastAsia="en-AU"/>
        </w:rPr>
        <w:t>(378)</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Victoria and NSW, it is estimated that up to 12% of the homeless population are veterans </w:t>
      </w:r>
      <w:r w:rsidRPr="004C4B36">
        <w:rPr>
          <w:lang w:eastAsia="en-AU"/>
        </w:rPr>
        <w:fldChar w:fldCharType="begin" w:fldLock="1"/>
      </w:r>
      <w:r w:rsidR="009B5897" w:rsidRPr="004C4B36">
        <w:rPr>
          <w:lang w:eastAsia="en-AU"/>
        </w:rPr>
        <w:instrText>ADDIN CSL_CITATION {"citationItems":[{"id":"ITEM-1","itemData":{"URL":"http://www.abc.net.au/radionational/programs/breakfast/thousands-of-iraq-and-afghanistan-veterans-homeless/6285252","accessed":{"date-parts":[["2018","3","28"]]},"author":[{"dropping-particle":"","family":"Kelly","given":"Fran","non-dropping-particle":"","parse-names":false,"suffix":""}],"container-title":"ABC","id":"ITEM-1","issued":{"date-parts":[["2015"]]},"title":"Thousands of Iraq and Afghanistan veterans homeless","type":"webpage"},"uris":["http://www.mendeley.com/documents/?uuid=804b3257-b80f-372e-a415-375dac268c24"]}],"mendeley":{"formattedCitation":"(254)","plainTextFormattedCitation":"(254)","previouslyFormattedCitation":"(253)"},"properties":{"noteIndex":0},"schema":"https://github.com/citation-style-language/schema/raw/master/csl-citation.json"}</w:instrText>
      </w:r>
      <w:r w:rsidRPr="004C4B36">
        <w:rPr>
          <w:lang w:eastAsia="en-AU"/>
        </w:rPr>
        <w:fldChar w:fldCharType="separate"/>
      </w:r>
      <w:r w:rsidR="009B5897" w:rsidRPr="004C4B36">
        <w:rPr>
          <w:lang w:eastAsia="en-AU"/>
        </w:rPr>
        <w:t>(254)</w:t>
      </w:r>
      <w:r w:rsidRPr="004C4B36">
        <w:rPr>
          <w:lang w:eastAsia="en-AU"/>
        </w:rPr>
        <w:fldChar w:fldCharType="end"/>
      </w:r>
      <w:r w:rsidRPr="004C4B36">
        <w:rPr>
          <w:lang w:eastAsia="en-AU"/>
        </w:rPr>
        <w:t>.</w:t>
      </w:r>
    </w:p>
    <w:p w14:paraId="04CED977" w14:textId="77C0D4A2" w:rsidR="00183361" w:rsidRPr="004C4B36" w:rsidRDefault="00183361" w:rsidP="00E51DB7">
      <w:pPr>
        <w:pStyle w:val="Paragraph"/>
      </w:pPr>
      <w:r w:rsidRPr="004C4B36">
        <w:t xml:space="preserve">Finally, veteran populations who are </w:t>
      </w:r>
      <w:r w:rsidRPr="004C4B36">
        <w:rPr>
          <w:rStyle w:val="Bold"/>
        </w:rPr>
        <w:t>LGBTI</w:t>
      </w:r>
      <w:r w:rsidRPr="004C4B36">
        <w:t xml:space="preserve"> may have specific health needs (as discussed in </w:t>
      </w:r>
      <w:r w:rsidRPr="004C4B36">
        <w:rPr>
          <w:i/>
        </w:rPr>
        <w:t>Chapter</w:t>
      </w:r>
      <w:r w:rsidR="000026DE" w:rsidRPr="004C4B36">
        <w:rPr>
          <w:i/>
        </w:rPr>
        <w:t> </w:t>
      </w:r>
      <w:r w:rsidRPr="004C4B36">
        <w:rPr>
          <w:i/>
        </w:rPr>
        <w:t>9</w:t>
      </w:r>
      <w:r w:rsidRPr="004C4B36">
        <w:t>) that possibly remain under-recognised in end-of-life care, and health</w:t>
      </w:r>
      <w:r w:rsidR="00D55B2A" w:rsidRPr="004C4B36">
        <w:t xml:space="preserve"> care more broadly</w:t>
      </w:r>
      <w:r w:rsidRPr="004C4B36">
        <w:t xml:space="preserve"> </w:t>
      </w:r>
      <w:r w:rsidRPr="004C4B36">
        <w:fldChar w:fldCharType="begin" w:fldLock="1"/>
      </w:r>
      <w:r w:rsidR="009B5897" w:rsidRPr="004C4B36">
        <w:instrText>ADDIN CSL_CITATION {"citationItems":[{"id":"ITEM-1","itemData":{"DOI":"10.1080/07317115.2018.1504848","ISSN":"15452301","PMID":"30067474","abstract":"The Department of Veterans Affairs (VA) is likely the largest provider of health care for LGBT persons in US. However, histories of homophobia, stigma, discrimination, and past military policies have all had a lasting impact on the health of LGBT veterans. Effects can be seen across healthcare needs, disparities, access, and utilization for or by LGBT veterans. A case from a VA hospice unit is used to illustrate some challenges and opportunities when providing end-of-life care for an older, lesbian veteran. This veteran had been cared for by her wife who was struggling to meet care needs at home. Over time, it became clear that the wife was emotionally and financially dependent on the veteran, and would be facing many psychosocial and financial challenges when the veteran died. However the wife was reticent to accept referrals for help or services due to past negative experiences with social service agencies related to her sexual orientation. The interdisciplinary team collaborated to care for the veteran's medical needs, and the wife's emotional and psychosocial needs, until after the veteran's death. This case highlights many of the unique needs and challenges that may arise in caring for LGBT veterans and their families at end-of-life.","author":[{"dropping-particle":"","family":"Hinrichs","given":"Kate L.M.","non-dropping-particle":"","parse-names":false,"suffix":""},{"dropping-particle":"","family":"Christie","given":"Kysa M.","non-dropping-particle":"","parse-names":false,"suffix":""}],"container-title":"Clinical Gerontologist","id":"ITEM-1","issue":"2","issued":{"date-parts":[["2019"]]},"page":"204-11","title":"Focus on the family: A case example of end-of-life care for an older LGBT veteran","type":"article-journal","volume":"42"},"uris":["http://www.mendeley.com/documents/?uuid=b32f3eeb-3124-3328-a2da-35fe54569c56"]}],"mendeley":{"formattedCitation":"(379)","plainTextFormattedCitation":"(379)","previouslyFormattedCitation":"(378)"},"properties":{"noteIndex":0},"schema":"https://github.com/citation-style-language/schema/raw/master/csl-citation.json"}</w:instrText>
      </w:r>
      <w:r w:rsidRPr="004C4B36">
        <w:fldChar w:fldCharType="separate"/>
      </w:r>
      <w:r w:rsidR="009B5897" w:rsidRPr="004C4B36">
        <w:t>(379)</w:t>
      </w:r>
      <w:r w:rsidRPr="004C4B36">
        <w:fldChar w:fldCharType="end"/>
      </w:r>
      <w:r w:rsidRPr="004C4B36">
        <w:t>.</w:t>
      </w:r>
      <w:r w:rsidR="00CA2674" w:rsidRPr="004C4B36">
        <w:t xml:space="preserve"> </w:t>
      </w:r>
    </w:p>
    <w:p w14:paraId="0E7950D2" w14:textId="77777777" w:rsidR="00183361" w:rsidRPr="004C4B36" w:rsidRDefault="00183361" w:rsidP="00584362">
      <w:pPr>
        <w:pStyle w:val="Heading4"/>
        <w:rPr>
          <w:noProof w:val="0"/>
          <w:lang w:val="en-GB"/>
        </w:rPr>
      </w:pPr>
      <w:r w:rsidRPr="004C4B36">
        <w:rPr>
          <w:noProof w:val="0"/>
          <w:lang w:val="en-GB"/>
        </w:rPr>
        <w:t>Family barriers</w:t>
      </w:r>
    </w:p>
    <w:p w14:paraId="5F1E50AB" w14:textId="7E4420E6" w:rsidR="00183361" w:rsidRPr="004C4B36" w:rsidRDefault="00183361" w:rsidP="00183361">
      <w:pPr>
        <w:pStyle w:val="Paragraph"/>
        <w:rPr>
          <w:lang w:eastAsia="en-AU"/>
        </w:rPr>
      </w:pPr>
      <w:r w:rsidRPr="004C4B36">
        <w:rPr>
          <w:lang w:eastAsia="en-AU"/>
        </w:rPr>
        <w:t xml:space="preserve">There was </w:t>
      </w:r>
      <w:proofErr w:type="gramStart"/>
      <w:r w:rsidRPr="004C4B36">
        <w:rPr>
          <w:lang w:eastAsia="en-AU"/>
        </w:rPr>
        <w:t>very little</w:t>
      </w:r>
      <w:proofErr w:type="gramEnd"/>
      <w:r w:rsidRPr="004C4B36">
        <w:rPr>
          <w:lang w:eastAsia="en-AU"/>
        </w:rPr>
        <w:t xml:space="preserve"> information regarding family-related barriers to accessing quality palliative care for veteran populations.</w:t>
      </w:r>
      <w:r w:rsidR="00CA2674" w:rsidRPr="004C4B36">
        <w:rPr>
          <w:lang w:eastAsia="en-AU"/>
        </w:rPr>
        <w:t xml:space="preserve"> </w:t>
      </w:r>
      <w:r w:rsidRPr="004C4B36">
        <w:rPr>
          <w:lang w:eastAsia="en-AU"/>
        </w:rPr>
        <w:t xml:space="preserve">What was evident was that, similar to prison populations, in many cases veterans </w:t>
      </w:r>
      <w:r w:rsidRPr="004C4B36">
        <w:rPr>
          <w:rStyle w:val="Bold"/>
        </w:rPr>
        <w:t>lacked family support</w:t>
      </w:r>
      <w:r w:rsidRPr="004C4B36">
        <w:rPr>
          <w:lang w:eastAsia="en-AU"/>
        </w:rPr>
        <w:t xml:space="preserve"> at the end-of-life, which resulted in palliative care taking place in healthcare environments rather than at home </w:t>
      </w:r>
      <w:r w:rsidRPr="004C4B36">
        <w:rPr>
          <w:lang w:eastAsia="en-AU"/>
        </w:rPr>
        <w:fldChar w:fldCharType="begin" w:fldLock="1"/>
      </w:r>
      <w:r w:rsidR="009B5897" w:rsidRPr="004C4B36">
        <w:rPr>
          <w:lang w:eastAsia="en-AU"/>
        </w:rPr>
        <w:instrText>ADDIN CSL_CITATION {"citationItems":[{"id":"ITEM-1","itemData":{"abstract":"A product of the VA Training and Program Assessment for Palliative Care (TAPC) Project, Veterans Health Administration","author":[{"dropping-particle":"","family":"Hallenbeck","given":"James","non-dropping-particle":"","parse-names":false,"suffix":""}],"id":"ITEM-1","issued":{"date-parts":[["2001"]]},"publisher":"Department of Veterans Affairs","publisher-place":"Palo Alto, California","title":"Toolkit for developing hospice and palliative care programs in the Department of Veterans Affairs medical centers","type":"report"},"uris":["http://www.mendeley.com/documents/?uuid=fba98aeb-d9be-3e75-a073-104b7652f0d5"]}],"mendeley":{"formattedCitation":"(380)","plainTextFormattedCitation":"(380)","previouslyFormattedCitation":"(379)"},"properties":{"noteIndex":0},"schema":"https://github.com/citation-style-language/schema/raw/master/csl-citation.json"}</w:instrText>
      </w:r>
      <w:r w:rsidRPr="004C4B36">
        <w:rPr>
          <w:lang w:eastAsia="en-AU"/>
        </w:rPr>
        <w:fldChar w:fldCharType="separate"/>
      </w:r>
      <w:r w:rsidR="009B5897" w:rsidRPr="004C4B36">
        <w:rPr>
          <w:lang w:eastAsia="en-AU"/>
        </w:rPr>
        <w:t>(380)</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In other cases, where family was present for palliative care, some families caring for a veteran at the end-of-life felt they received </w:t>
      </w:r>
      <w:r w:rsidRPr="004C4B36">
        <w:rPr>
          <w:rStyle w:val="Bold"/>
        </w:rPr>
        <w:t>inadequate emotional support</w:t>
      </w:r>
      <w:r w:rsidRPr="004C4B36">
        <w:rPr>
          <w:lang w:eastAsia="en-AU"/>
        </w:rPr>
        <w:t xml:space="preserve"> from healthcare professionals </w:t>
      </w:r>
      <w:r w:rsidRPr="004C4B36">
        <w:rPr>
          <w:lang w:eastAsia="en-AU"/>
        </w:rPr>
        <w:fldChar w:fldCharType="begin" w:fldLock="1"/>
      </w:r>
      <w:r w:rsidR="009B5897" w:rsidRPr="004C4B36">
        <w:rPr>
          <w:lang w:eastAsia="en-AU"/>
        </w:rPr>
        <w:instrText>ADDIN CSL_CITATION {"citationItems":[{"id":"ITEM-1","itemData":{"DOI":"10.1089/jpm.2013.0485","abstract":"See, stats, and : https : / / www . researchgate . net / publication / 258992078 Sadness , Anxiety , and Emotional Nonveteran End . . . . Article DOI : 10 . 1089 / jpm . 2013 . 0485 CITATIONS 4 READS 185 5 , including : Some : Aging Examination , Child Treatment : Implications Intervention Jason LifesparkWeekly . com 77 , 448 SEE Joseph University 100 , 027 SEE Abbie 16 SEE Jennifer . Keene University , Las 28 SEE All . The . Abstract Background : Although many veterans are progressing into older adulthood and a substantive subset of people who die each year in the United States served in the military , there is limited evidence on the role of military service at the end of life . Objective : The objective of the study was to examine differences in caregivers ' perceptions of sadness and anxiety at the end of life between veteran and nonveteran patients and levels of contentment with the emotional support provided to the patient and family by hospice staff . Methods : This cross - sectional study used clinical information from the Family Evaluation of Hospice Care (FEHC) survey administered to caregivers of a patient who received hospice services . The sample in this study included 560 individuals who completed the FEHC survey (from December 2007 to April 2013) after receiving services at a large hospice in an urban southwestern U . S . city . Caregivers responded to questions on the FEHC survey about demographic information , perceptions of the patient ' s level of sadness / anxiety , and the emotional support the patient and family received from hospice staff . In addition , information regarding veteran status was obtained from patients ' medical records . Results : Caregivers of veterans were significantly more likely to report that the patient experienced sadness / anxiety at the end of life , as well as a desire for more emotional support for the family from hospice staff after the death . Conclusions : Results provide preliminary evidence for veteran status being a risk factor for emotional distress at the end of life , highlighting the possible need for augmented support services for veterans and their families in hospice and palliative care .","author":[{"dropping-particle":"","family":"Holland","given":"Jason M","non-dropping-particle":"","parse-names":false,"suffix":""},{"dropping-particle":"","family":"Currier","given":"Joseph M","non-dropping-particle":"","parse-names":false,"suffix":""},{"dropping-particle":"","family":"Kirkendall","given":"Abbie","non-dropping-particle":"","parse-names":false,"suffix":""},{"dropping-particle":"","family":"Keene","given":"Jennifer R","non-dropping-particle":"","parse-names":false,"suffix":""},{"dropping-particle":"","family":"Luna","given":"Nora","non-dropping-particle":"","parse-names":false,"suffix":""}],"container-title":"Journal of Palliative Medicine","id":"ITEM-1","issue":"6","issued":{"date-parts":[["2014"]]},"page":"708-11","title":"Sadness, anxiety, and experiences with emotional support among veteran and nonveteran patients and their families at the end of life","type":"article-journal","volume":"17"},"uris":["http://www.mendeley.com/documents/?uuid=af7b706a-39d3-33df-ae7b-2474377095d9"]}],"mendeley":{"formattedCitation":"(375)","plainTextFormattedCitation":"(375)","previouslyFormattedCitation":"(374)"},"properties":{"noteIndex":0},"schema":"https://github.com/citation-style-language/schema/raw/master/csl-citation.json"}</w:instrText>
      </w:r>
      <w:r w:rsidRPr="004C4B36">
        <w:rPr>
          <w:lang w:eastAsia="en-AU"/>
        </w:rPr>
        <w:fldChar w:fldCharType="separate"/>
      </w:r>
      <w:r w:rsidR="009B5897" w:rsidRPr="004C4B36">
        <w:rPr>
          <w:lang w:eastAsia="en-AU"/>
        </w:rPr>
        <w:t>(375)</w:t>
      </w:r>
      <w:r w:rsidRPr="004C4B36">
        <w:rPr>
          <w:lang w:eastAsia="en-AU"/>
        </w:rPr>
        <w:fldChar w:fldCharType="end"/>
      </w:r>
      <w:r w:rsidRPr="004C4B36">
        <w:rPr>
          <w:lang w:eastAsia="en-AU"/>
        </w:rPr>
        <w:t>.</w:t>
      </w:r>
    </w:p>
    <w:p w14:paraId="29099BCB" w14:textId="77777777" w:rsidR="00183361" w:rsidRPr="004C4B36" w:rsidRDefault="00183361" w:rsidP="00584362">
      <w:pPr>
        <w:pStyle w:val="Heading4"/>
        <w:rPr>
          <w:noProof w:val="0"/>
          <w:lang w:val="en-GB"/>
        </w:rPr>
      </w:pPr>
      <w:r w:rsidRPr="004C4B36">
        <w:rPr>
          <w:noProof w:val="0"/>
          <w:lang w:val="en-GB"/>
        </w:rPr>
        <w:t>Organisational/service-side barriers</w:t>
      </w:r>
    </w:p>
    <w:p w14:paraId="70AA9542" w14:textId="32A89B36" w:rsidR="00183361" w:rsidRPr="004C4B36" w:rsidRDefault="00183361" w:rsidP="00183361">
      <w:pPr>
        <w:pStyle w:val="Paragraph"/>
        <w:rPr>
          <w:lang w:eastAsia="en-AU"/>
        </w:rPr>
      </w:pPr>
      <w:r w:rsidRPr="004C4B36">
        <w:rPr>
          <w:lang w:eastAsia="en-AU"/>
        </w:rPr>
        <w:t xml:space="preserve">At the organisational and health system levels, veterans in the US faced challenges in navigating the veterans affairs health system, finding it </w:t>
      </w:r>
      <w:r w:rsidRPr="004C4B36">
        <w:rPr>
          <w:rStyle w:val="Bold"/>
        </w:rPr>
        <w:t>too complex</w:t>
      </w:r>
      <w:r w:rsidRPr="004C4B36">
        <w:rPr>
          <w:lang w:eastAsia="en-AU"/>
        </w:rPr>
        <w:t xml:space="preserve"> and difficult to source appropriate information </w:t>
      </w:r>
      <w:r w:rsidRPr="004C4B36">
        <w:rPr>
          <w:lang w:eastAsia="en-AU"/>
        </w:rPr>
        <w:fldChar w:fldCharType="begin" w:fldLock="1"/>
      </w:r>
      <w:r w:rsidR="009B5897" w:rsidRPr="004C4B36">
        <w:rPr>
          <w:lang w:eastAsia="en-AU"/>
        </w:rPr>
        <w:instrText>ADDIN CSL_CITATION {"citationItems":[{"id":"ITEM-1","itemData":{"DOI":"10.1016/j.jpainsymman.2007.03.008","ISSN":"0885-3924","PMID":"18053680","abstract":"To identify aspects of end-of-life care in the U.S. Department of Veterans Affairs (VA) health care system that are not assessed by existing survey instruments and to identify issues that may be unique to veterans, telephone interviews using open-ended questions were conducted with family members of veterans who had received care from a VA facility in the last month of life. Responses were compared to validated end-of-life care assessment instruments in common use. The study took place in four VA medical centers and one family member per patient was invited to participate, selected from medical records using predefined eligibility criteria. These family members were asked to describe positive and negative aspects of the care the veteran received in the last month of life. Interview questions elicited perceptions of care both at VA sites and at non-VA sites. Family reports were coded and compared with items in five existing prospective and retrospective instruments that assess the quality of care that patients receive near the end of life. Interviews were completed with 66 family members and revealed 384 codes describing both positive and negative aspects of care during the last month of life. Almost half of these codes were not represented in any of the five reference instruments (n=174; 45%). These codes, some of which are unique to the veteran population, were grouped into eight categories: information about VA benefits (n=36; 55%), inpatient care (n=36; 55%), access to care (n=33; 50%), transitions in care (n=32; 48%), care that the veteran received at the time of death (n=31; 47%), home care (n=26; 40%), health care facilities (n=12; 18%), and mistakes and complications (n=18; 27%). Although most of the reference instruments assessed some aspect of these categories, they did not fully capture the experiences described by our respondents. These data suggest that many aspects of veterans' end-of-life care that are important to their families are not assessed by existing survey instruments. VA efforts to evaluate end-of-life care for veterans should not only measure common aspects of care (e.g., pain management), but also examine performance in areas that are more specific to the veteran population.","author":[{"dropping-particle":"","family":"Casarett","given":"David","non-dropping-particle":"","parse-names":false,"suffix":""},{"dropping-particle":"","family":"Pickard","given":"Amy","non-dropping-particle":"","parse-names":false,"suffix":""},{"dropping-particle":"","family":"Amos Bailey","given":"F","non-dropping-particle":"","parse-names":false,"suffix":""},{"dropping-particle":"","family":"Ritchie","given":"Christine","non-dropping-particle":"","parse-names":false,"suffix":""},{"dropping-particle":"","family":"Furman","given":"Christian","non-dropping-particle":"","parse-names":false,"suffix":""},{"dropping-particle":"","family":"Rosenfeld","given":"Ken","non-dropping-particle":"","parse-names":false,"suffix":""},{"dropping-particle":"","family":"Shreve","given":"Scott","non-dropping-particle":"","parse-names":false,"suffix":""},{"dropping-particle":"","family":"Shea","given":"Judy A","non-dropping-particle":"","parse-names":false,"suffix":""}],"container-title":"Journal of Pain and Symptom Management","id":"ITEM-1","issue":"2","issued":{"date-parts":[["2008"]]},"page":"115-25","publisher":"Elsevier","title":"Important aspects of end-of-life care among veterans: Implications for measurement and quality improvement","type":"article-journal","volume":"35"},"uris":["http://www.mendeley.com/documents/?uuid=e44a02d2-18a8-321a-a51e-46ddc77813c1"]}],"mendeley":{"formattedCitation":"(381)","plainTextFormattedCitation":"(381)","previouslyFormattedCitation":"(380)"},"properties":{"noteIndex":0},"schema":"https://github.com/citation-style-language/schema/raw/master/csl-citation.json"}</w:instrText>
      </w:r>
      <w:r w:rsidRPr="004C4B36">
        <w:rPr>
          <w:lang w:eastAsia="en-AU"/>
        </w:rPr>
        <w:fldChar w:fldCharType="separate"/>
      </w:r>
      <w:r w:rsidR="009B5897" w:rsidRPr="004C4B36">
        <w:rPr>
          <w:lang w:eastAsia="en-AU"/>
        </w:rPr>
        <w:t>(381)</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This was also observed in the Veterans Administration Demonstration Project investigating palliative care management, with the complexity of navigating multiple services difficult for both </w:t>
      </w:r>
      <w:r w:rsidR="00A41D4E" w:rsidRPr="004C4B36">
        <w:rPr>
          <w:lang w:eastAsia="en-AU"/>
        </w:rPr>
        <w:t>individual</w:t>
      </w:r>
      <w:r w:rsidRPr="004C4B36">
        <w:rPr>
          <w:lang w:eastAsia="en-AU"/>
        </w:rPr>
        <w:t xml:space="preserve">s and health professionals </w:t>
      </w:r>
      <w:r w:rsidRPr="004C4B36">
        <w:rPr>
          <w:lang w:eastAsia="en-AU"/>
        </w:rPr>
        <w:fldChar w:fldCharType="begin" w:fldLock="1"/>
      </w:r>
      <w:r w:rsidR="009B5897" w:rsidRPr="004C4B36">
        <w:rPr>
          <w:lang w:eastAsia="en-AU"/>
        </w:rPr>
        <w:instrText>ADDIN CSL_CITATION {"citationItems":[{"id":"ITEM-1","itemData":{"DOI":"10.1089/109662103322515428","ISSN":"1096-6218","abstract":"As part of a Veterans Health Administration (VA) commitment to improve end-of-life care the VA Greater Los Angeles Healthcare System (GLA) implemented Pathways of Caring, a 3-year demonstration project targeting patients with inoperable lung cancer and advanced heart failure and chronic lung disease. The program utilized case-finding for early identification of poor-prognosis patients, interdisciplinary palliative assessment, and intensive nurse care coordination to optimize symptom management, continuity and coordination of services across providers and care settings, and support for families. Program evaluation used patient and family surveys as well as reviews of medical records and administrative databases to assess processes and outcomes of care. Despite significant programmatic challenges including organizational instability and evaluation design issues, the program achieved measurable success including high rates of advance care planning, hospice enrollment, and death at home, and low end-of-life h...","author":[{"dropping-particle":"","family":"Rosenfeld","given":"Kenneth","non-dropping-particle":"","parse-names":false,"suffix":""},{"dropping-particle":"","family":"Rasmussen","given":"Jennifer","non-dropping-particle":"","parse-names":false,"suffix":""}],"container-title":"Journal of Palliative Medicine","id":"ITEM-1","issue":"5","issued":{"date-parts":[["2003"]]},"page":"831-839","publisher":"Mary Ann Liebert, Inc.","title":"Palliative care management: A Veterans Administration demonstration project","type":"article-journal","volume":"6"},"uris":["http://www.mendeley.com/documents/?uuid=14225a06-979e-301f-8a6f-0d8b5faf1b04"]}],"mendeley":{"formattedCitation":"(382)","plainTextFormattedCitation":"(382)","previouslyFormattedCitation":"(381)"},"properties":{"noteIndex":0},"schema":"https://github.com/citation-style-language/schema/raw/master/csl-citation.json"}</w:instrText>
      </w:r>
      <w:r w:rsidRPr="004C4B36">
        <w:rPr>
          <w:lang w:eastAsia="en-AU"/>
        </w:rPr>
        <w:fldChar w:fldCharType="separate"/>
      </w:r>
      <w:r w:rsidR="009B5897" w:rsidRPr="004C4B36">
        <w:rPr>
          <w:lang w:eastAsia="en-AU"/>
        </w:rPr>
        <w:t>(382)</w:t>
      </w:r>
      <w:r w:rsidRPr="004C4B36">
        <w:rPr>
          <w:lang w:eastAsia="en-AU"/>
        </w:rPr>
        <w:fldChar w:fldCharType="end"/>
      </w:r>
      <w:r w:rsidRPr="004C4B36">
        <w:rPr>
          <w:lang w:eastAsia="en-AU"/>
        </w:rPr>
        <w:t>.</w:t>
      </w:r>
      <w:r w:rsidR="00CA2674" w:rsidRPr="004C4B36">
        <w:rPr>
          <w:lang w:eastAsia="en-AU"/>
        </w:rPr>
        <w:t xml:space="preserve"> </w:t>
      </w:r>
    </w:p>
    <w:p w14:paraId="65D9ADBC" w14:textId="123BD79C" w:rsidR="00183361" w:rsidRPr="004C4B36" w:rsidRDefault="00183361" w:rsidP="00D55B2A">
      <w:pPr>
        <w:pStyle w:val="Paragraph"/>
      </w:pPr>
      <w:r w:rsidRPr="004C4B36">
        <w:rPr>
          <w:lang w:eastAsia="en-AU"/>
        </w:rPr>
        <w:t xml:space="preserve">It has been identified that there is currently a </w:t>
      </w:r>
      <w:r w:rsidRPr="004C4B36">
        <w:rPr>
          <w:rStyle w:val="Bold"/>
        </w:rPr>
        <w:t>shortage of specialist palliative care providers</w:t>
      </w:r>
      <w:r w:rsidRPr="004C4B36">
        <w:rPr>
          <w:lang w:eastAsia="en-AU"/>
        </w:rPr>
        <w:t xml:space="preserve"> for the veteran population in the US </w:t>
      </w:r>
      <w:r w:rsidRPr="004C4B36">
        <w:rPr>
          <w:lang w:eastAsia="en-AU"/>
        </w:rPr>
        <w:fldChar w:fldCharType="begin" w:fldLock="1"/>
      </w:r>
      <w:r w:rsidR="009B5897" w:rsidRPr="004C4B36">
        <w:rPr>
          <w:lang w:eastAsia="en-AU"/>
        </w:rPr>
        <w:instrText>ADDIN CSL_CITATION {"citationItems":[{"id":"ITEM-1","itemData":{"ISBN":"1930-613X","author":[{"dropping-particle":"","family":"Snyder","given":"Scott","non-dropping-particle":"","parse-names":false,"suffix":""}],"container-title":"Military Medicine","id":"ITEM-1","issue":"10","issued":{"date-parts":[["2015"]]},"page":"1024–1026","publisher":"Oxford University Press","title":"Palliative care in the US military health system","type":"article-journal","volume":"180"},"uris":["http://www.mendeley.com/documents/?uuid=4860b178-e5a8-4760-a096-e846ba218918"]}],"mendeley":{"formattedCitation":"(383)","plainTextFormattedCitation":"(383)","previouslyFormattedCitation":"(382)"},"properties":{"noteIndex":0},"schema":"https://github.com/citation-style-language/schema/raw/master/csl-citation.json"}</w:instrText>
      </w:r>
      <w:r w:rsidRPr="004C4B36">
        <w:rPr>
          <w:lang w:eastAsia="en-AU"/>
        </w:rPr>
        <w:fldChar w:fldCharType="separate"/>
      </w:r>
      <w:r w:rsidR="009B5897" w:rsidRPr="004C4B36">
        <w:rPr>
          <w:lang w:eastAsia="en-AU"/>
        </w:rPr>
        <w:t>(383)</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 xml:space="preserve">Other barriers experienced in accessing quality palliative care included waiting lists to access Veteran Affairs health care </w:t>
      </w:r>
      <w:r w:rsidRPr="004C4B36">
        <w:rPr>
          <w:lang w:eastAsia="en-AU"/>
        </w:rPr>
        <w:fldChar w:fldCharType="begin" w:fldLock="1"/>
      </w:r>
      <w:r w:rsidR="009B5897" w:rsidRPr="004C4B36">
        <w:rPr>
          <w:lang w:eastAsia="en-AU"/>
        </w:rPr>
        <w:instrText>ADDIN CSL_CITATION {"citationItems":[{"id":"ITEM-1","itemData":{"DOI":"10.1016/j.jpainsymman.2007.03.008","ISSN":"0885-3924","PMID":"18053680","abstract":"To identify aspects of end-of-life care in the U.S. Department of Veterans Affairs (VA) health care system that are not assessed by existing survey instruments and to identify issues that may be unique to veterans, telephone interviews using open-ended questions were conducted with family members of veterans who had received care from a VA facility in the last month of life. Responses were compared to validated end-of-life care assessment instruments in common use. The study took place in four VA medical centers and one family member per patient was invited to participate, selected from medical records using predefined eligibility criteria. These family members were asked to describe positive and negative aspects of the care the veteran received in the last month of life. Interview questions elicited perceptions of care both at VA sites and at non-VA sites. Family reports were coded and compared with items in five existing prospective and retrospective instruments that assess the quality of care that patients receive near the end of life. Interviews were completed with 66 family members and revealed 384 codes describing both positive and negative aspects of care during the last month of life. Almost half of these codes were not represented in any of the five reference instruments (n=174; 45%). These codes, some of which are unique to the veteran population, were grouped into eight categories: information about VA benefits (n=36; 55%), inpatient care (n=36; 55%), access to care (n=33; 50%), transitions in care (n=32; 48%), care that the veteran received at the time of death (n=31; 47%), home care (n=26; 40%), health care facilities (n=12; 18%), and mistakes and complications (n=18; 27%). Although most of the reference instruments assessed some aspect of these categories, they did not fully capture the experiences described by our respondents. These data suggest that many aspects of veterans' end-of-life care that are important to their families are not assessed by existing survey instruments. VA efforts to evaluate end-of-life care for veterans should not only measure common aspects of care (e.g., pain management), but also examine performance in areas that are more specific to the veteran population.","author":[{"dropping-particle":"","family":"Casarett","given":"David","non-dropping-particle":"","parse-names":false,"suffix":""},{"dropping-particle":"","family":"Pickard","given":"Amy","non-dropping-particle":"","parse-names":false,"suffix":""},{"dropping-particle":"","family":"Amos Bailey","given":"F","non-dropping-particle":"","parse-names":false,"suffix":""},{"dropping-particle":"","family":"Ritchie","given":"Christine","non-dropping-particle":"","parse-names":false,"suffix":""},{"dropping-particle":"","family":"Furman","given":"Christian","non-dropping-particle":"","parse-names":false,"suffix":""},{"dropping-particle":"","family":"Rosenfeld","given":"Ken","non-dropping-particle":"","parse-names":false,"suffix":""},{"dropping-particle":"","family":"Shreve","given":"Scott","non-dropping-particle":"","parse-names":false,"suffix":""},{"dropping-particle":"","family":"Shea","given":"Judy A","non-dropping-particle":"","parse-names":false,"suffix":""}],"container-title":"Journal of Pain and Symptom Management","id":"ITEM-1","issue":"2","issued":{"date-parts":[["2008"]]},"page":"115-25","publisher":"Elsevier","title":"Important aspects of end-of-life care among veterans: Implications for measurement and quality improvement","type":"article-journal","volume":"35"},"uris":["http://www.mendeley.com/documents/?uuid=e44a02d2-18a8-321a-a51e-46ddc77813c1"]}],"mendeley":{"formattedCitation":"(381)","plainTextFormattedCitation":"(381)","previouslyFormattedCitation":"(380)"},"properties":{"noteIndex":0},"schema":"https://github.com/citation-style-language/schema/raw/master/csl-citation.json"}</w:instrText>
      </w:r>
      <w:r w:rsidRPr="004C4B36">
        <w:rPr>
          <w:lang w:eastAsia="en-AU"/>
        </w:rPr>
        <w:fldChar w:fldCharType="separate"/>
      </w:r>
      <w:r w:rsidR="009B5897" w:rsidRPr="004C4B36">
        <w:rPr>
          <w:lang w:eastAsia="en-AU"/>
        </w:rPr>
        <w:t>(381)</w:t>
      </w:r>
      <w:r w:rsidRPr="004C4B36">
        <w:rPr>
          <w:lang w:eastAsia="en-AU"/>
        </w:rPr>
        <w:fldChar w:fldCharType="end"/>
      </w:r>
      <w:r w:rsidRPr="004C4B36">
        <w:rPr>
          <w:lang w:eastAsia="en-AU"/>
        </w:rPr>
        <w:t xml:space="preserve"> and a lack of continuity in care received </w:t>
      </w:r>
      <w:r w:rsidRPr="004C4B36">
        <w:rPr>
          <w:lang w:eastAsia="en-AU"/>
        </w:rPr>
        <w:fldChar w:fldCharType="begin" w:fldLock="1"/>
      </w:r>
      <w:r w:rsidR="009B5897" w:rsidRPr="004C4B36">
        <w:rPr>
          <w:lang w:eastAsia="en-AU"/>
        </w:rPr>
        <w:instrText>ADDIN CSL_CITATION {"citationItems":[{"id":"ITEM-1","itemData":{"DOI":"10.1089/109662103322515428","ISSN":"1096-6218","abstract":"As part of a Veterans Health Administration (VA) commitment to improve end-of-life care the VA Greater Los Angeles Healthcare System (GLA) implemented Pathways of Caring, a 3-year demonstration project targeting patients with inoperable lung cancer and advanced heart failure and chronic lung disease. The program utilized case-finding for early identification of poor-prognosis patients, interdisciplinary palliative assessment, and intensive nurse care coordination to optimize symptom management, continuity and coordination of services across providers and care settings, and support for families. Program evaluation used patient and family surveys as well as reviews of medical records and administrative databases to assess processes and outcomes of care. Despite significant programmatic challenges including organizational instability and evaluation design issues, the program achieved measurable success including high rates of advance care planning, hospice enrollment, and death at home, and low end-of-life h...","author":[{"dropping-particle":"","family":"Rosenfeld","given":"Kenneth","non-dropping-particle":"","parse-names":false,"suffix":""},{"dropping-particle":"","family":"Rasmussen","given":"Jennifer","non-dropping-particle":"","parse-names":false,"suffix":""}],"container-title":"Journal of Palliative Medicine","id":"ITEM-1","issue":"5","issued":{"date-parts":[["2003"]]},"page":"831-839","publisher":"Mary Ann Liebert, Inc.","title":"Palliative care management: A Veterans Administration demonstration project","type":"article-journal","volume":"6"},"uris":["http://www.mendeley.com/documents/?uuid=14225a06-979e-301f-8a6f-0d8b5faf1b04"]}],"mendeley":{"formattedCitation":"(382)","plainTextFormattedCitation":"(382)","previouslyFormattedCitation":"(381)"},"properties":{"noteIndex":0},"schema":"https://github.com/citation-style-language/schema/raw/master/csl-citation.json"}</w:instrText>
      </w:r>
      <w:r w:rsidRPr="004C4B36">
        <w:rPr>
          <w:lang w:eastAsia="en-AU"/>
        </w:rPr>
        <w:fldChar w:fldCharType="separate"/>
      </w:r>
      <w:r w:rsidR="009B5897" w:rsidRPr="004C4B36">
        <w:rPr>
          <w:lang w:eastAsia="en-AU"/>
        </w:rPr>
        <w:t>(382)</w:t>
      </w:r>
      <w:r w:rsidRPr="004C4B36">
        <w:rPr>
          <w:lang w:eastAsia="en-AU"/>
        </w:rPr>
        <w:fldChar w:fldCharType="end"/>
      </w:r>
      <w:r w:rsidRPr="004C4B36">
        <w:rPr>
          <w:lang w:eastAsia="en-AU"/>
        </w:rPr>
        <w:t>.</w:t>
      </w:r>
      <w:r w:rsidR="00CA2674" w:rsidRPr="004C4B36">
        <w:rPr>
          <w:lang w:eastAsia="en-AU"/>
        </w:rPr>
        <w:t xml:space="preserve"> </w:t>
      </w:r>
      <w:r w:rsidRPr="004C4B36">
        <w:rPr>
          <w:lang w:eastAsia="en-AU"/>
        </w:rPr>
        <w:t>At present there is little indication of whether these service shortages are similar in Australia.</w:t>
      </w:r>
      <w:r w:rsidR="00CA2674" w:rsidRPr="004C4B36">
        <w:rPr>
          <w:lang w:eastAsia="en-AU"/>
        </w:rPr>
        <w:t xml:space="preserve"> </w:t>
      </w:r>
      <w:r w:rsidR="00D55B2A" w:rsidRPr="004C4B36">
        <w:rPr>
          <w:lang w:eastAsia="en-AU"/>
        </w:rPr>
        <w:br w:type="column"/>
      </w:r>
      <w:r w:rsidRPr="004C4B36">
        <w:rPr>
          <w:rStyle w:val="Heading3Char"/>
          <w:noProof w:val="0"/>
          <w:lang w:val="en-GB"/>
        </w:rPr>
        <w:lastRenderedPageBreak/>
        <w:t>Enablers of access to palliative care</w:t>
      </w:r>
    </w:p>
    <w:p w14:paraId="6AEB0439" w14:textId="5B06BEE0" w:rsidR="00183361" w:rsidRPr="004C4B36" w:rsidRDefault="00183361" w:rsidP="00E51DB7">
      <w:pPr>
        <w:pStyle w:val="ParagraphKeep"/>
      </w:pPr>
      <w:r w:rsidRPr="004C4B36">
        <w:t>Three key areas contrib</w:t>
      </w:r>
      <w:r w:rsidR="00D55B2A" w:rsidRPr="004C4B36">
        <w:t>uted to veterans receiving high-</w:t>
      </w:r>
      <w:r w:rsidRPr="004C4B36">
        <w:t xml:space="preserve">quality palliative care, and greater access to palliative care relative to other under-served populations, and in </w:t>
      </w:r>
      <w:proofErr w:type="gramStart"/>
      <w:r w:rsidRPr="004C4B36">
        <w:t>some</w:t>
      </w:r>
      <w:proofErr w:type="gramEnd"/>
      <w:r w:rsidRPr="004C4B36">
        <w:t xml:space="preserve"> cases, the general population.</w:t>
      </w:r>
      <w:r w:rsidR="00CA2674" w:rsidRPr="004C4B36">
        <w:t xml:space="preserve"> </w:t>
      </w:r>
      <w:r w:rsidRPr="004C4B36">
        <w:t>These enablers include:</w:t>
      </w:r>
    </w:p>
    <w:p w14:paraId="550DF35F" w14:textId="77777777" w:rsidR="00183361" w:rsidRPr="004C4B36" w:rsidRDefault="00183361" w:rsidP="00AF5A2A">
      <w:pPr>
        <w:pStyle w:val="Bullet1"/>
      </w:pPr>
      <w:r w:rsidRPr="004C4B36">
        <w:t>Legislation and funding</w:t>
      </w:r>
    </w:p>
    <w:p w14:paraId="133E564F" w14:textId="77777777" w:rsidR="00183361" w:rsidRPr="004C4B36" w:rsidRDefault="00183361" w:rsidP="00AF5A2A">
      <w:pPr>
        <w:pStyle w:val="Bullet1"/>
      </w:pPr>
      <w:r w:rsidRPr="004C4B36">
        <w:t>Veteran healthcare benefits</w:t>
      </w:r>
    </w:p>
    <w:p w14:paraId="5981E386" w14:textId="77777777" w:rsidR="00183361" w:rsidRPr="004C4B36" w:rsidRDefault="00183361" w:rsidP="00D55B2A">
      <w:pPr>
        <w:pStyle w:val="BulletLast"/>
      </w:pPr>
      <w:r w:rsidRPr="004C4B36">
        <w:t>A mature model of service delivery.</w:t>
      </w:r>
    </w:p>
    <w:p w14:paraId="670268D0" w14:textId="7F333D83" w:rsidR="00183361" w:rsidRPr="004C4B36" w:rsidRDefault="00183361" w:rsidP="00183361">
      <w:pPr>
        <w:pStyle w:val="Paragraph"/>
      </w:pPr>
      <w:r w:rsidRPr="004C4B36">
        <w:t>In the US, significant legislation</w:t>
      </w:r>
      <w:r w:rsidR="00D55B2A" w:rsidRPr="004C4B36">
        <w:t xml:space="preserve"> was enacted in 2003 mandating ‘</w:t>
      </w:r>
      <w:r w:rsidRPr="004C4B36">
        <w:t>universal access to multidisciplinary pal</w:t>
      </w:r>
      <w:r w:rsidR="00D55B2A" w:rsidRPr="004C4B36">
        <w:t>liative care teams comprising</w:t>
      </w:r>
      <w:r w:rsidRPr="004C4B36">
        <w:t xml:space="preserve"> nursing, medicine, social work, and chaplains involved in end-of-life care</w:t>
      </w:r>
      <w:r w:rsidR="00D55B2A" w:rsidRPr="004C4B36">
        <w:t>’</w:t>
      </w:r>
      <w:r w:rsidRPr="004C4B36">
        <w:t xml:space="preserve"> for veteran communities </w:t>
      </w:r>
      <w:r w:rsidRPr="004C4B36">
        <w:fldChar w:fldCharType="begin" w:fldLock="1"/>
      </w:r>
      <w:r w:rsidR="009B5897" w:rsidRPr="004C4B36">
        <w:instrText>ADDIN CSL_CITATION {"citationItems":[{"id":"ITEM-1","itemData":{"DOI":"10.1177/1049909115595216","ISSN":"1049-9091","PMID":"26169523","author":[{"dropping-particle":"","family":"Patel","given":"Manali I.","non-dropping-particle":"","parse-names":false,"suffix":""},{"dropping-particle":"","family":"Bhattacharya","given":"Jay","non-dropping-particle":"","parse-names":false,"suffix":""},{"dropping-particle":"","family":"Asch","given":"Steven M.","non-dropping-particle":"","parse-names":false,"suffix":""},{"dropping-particle":"","family":"Kahn","given":"James","non-dropping-particle":"","parse-names":false,"suffix":""}],"container-title":"American Journal of Hospice and Palliative Medicine","id":"ITEM-1","issue":"8","issued":{"date-parts":[["2016"]]},"page":"742-747","publisher":"SAGE PublicationsSage CA: Los Angeles, CA","title":"Acceptance of advance directives and palliative care referral for veterans with advanced cancer","type":"article-journal","volume":"33"},"uris":["http://www.mendeley.com/documents/?uuid=ac32492a-93e0-4864-8420-b2478b9801a5"]}],"mendeley":{"formattedCitation":"(384)","manualFormatting":"(385: p.742)","plainTextFormattedCitation":"(384)","previouslyFormattedCitation":"(383)"},"properties":{"noteIndex":0},"schema":"https://github.com/citation-style-language/schema/raw/master/csl-citation.json"}</w:instrText>
      </w:r>
      <w:r w:rsidRPr="004C4B36">
        <w:fldChar w:fldCharType="separate"/>
      </w:r>
      <w:r w:rsidR="00FC4E35" w:rsidRPr="004C4B36">
        <w:t>(385</w:t>
      </w:r>
      <w:r w:rsidR="00265B13" w:rsidRPr="004C4B36">
        <w:t>: p.742</w:t>
      </w:r>
      <w:r w:rsidR="00FC4E35" w:rsidRPr="004C4B36">
        <w:t>)</w:t>
      </w:r>
      <w:r w:rsidRPr="004C4B36">
        <w:fldChar w:fldCharType="end"/>
      </w:r>
      <w:r w:rsidRPr="004C4B36">
        <w:t>.</w:t>
      </w:r>
      <w:r w:rsidR="00CA2674" w:rsidRPr="004C4B36">
        <w:t xml:space="preserve"> </w:t>
      </w:r>
      <w:r w:rsidRPr="004C4B36">
        <w:t xml:space="preserve">This legislative push provided the impetus for heavy investment in veteran access to palliative care, resulting in greater resources in the sector </w:t>
      </w:r>
      <w:r w:rsidRPr="004C4B36">
        <w:fldChar w:fldCharType="begin" w:fldLock="1"/>
      </w:r>
      <w:r w:rsidR="009B5897" w:rsidRPr="004C4B36">
        <w:instrText>ADDIN CSL_CITATION {"citationItems":[{"id":"ITEM-1","itemData":{"DOI":"10.1177/1049909110397655","ISSN":"1049-9091","abstract":"Hospice is a major expansion area within the Veterans Health Administration (VHA). The objective of this retrospective study was to explore trends in hospice utilization among older veterans receiving services at the end of life over a 4-year (2006-2009) time period. Reviewing trends, the number of veterans receiving hospice services increased annually, with 5779 veterans receiving services during 2009, up from 1742 veterans in 2006. The total cost of providing hospice rose dramatically, increasing from $1.98 million in 2006 to $5.91 million in 2009. More funds were spent on younger veterans, with an average of $1.5 million spent on veterans aged 55 to 64 and less than $400,000 spent on veterans aged 85 and older. Findings highlight the growing need and demand for hospice within the VHA to provide end-of-life services.","author":[{"dropping-particle":"","family":"Frahm","given":"Kathryn A.","non-dropping-particle":"","parse-names":false,"suffix":""},{"dropping-particle":"","family":"Barnett","given":"Scott D.","non-dropping-particle":"","parse-names":false,"suffix":""},{"dropping-particle":"","family":"Brown","given":"Lisa M.","non-dropping-particle":"","parse-names":false,"suffix":""}],"container-title":"American Journal of Hospice and Palliative Medicine","id":"ITEM-1","issue":"6","issued":{"date-parts":[["2011"]]},"page":"424-428","publisher":"SAGE PublicationsSage CA: Los Angeles, CA","title":"Trends in hospice utilization across age among the veteran population","type":"article-journal","volume":"28"},"uris":["http://www.mendeley.com/documents/?uuid=1a8036c6-cbdf-39ec-8b10-acc604cfc21a"]},{"id":"ITEM-2","itemData":{"DOI":"10.1177/1049909115595216","ISSN":"1049-9091","PMID":"26169523","author":[{"dropping-particle":"","family":"Patel","given":"Manali I.","non-dropping-particle":"","parse-names":false,"suffix":""},{"dropping-particle":"","family":"Bhattacharya","given":"Jay","non-dropping-particle":"","parse-names":false,"suffix":""},{"dropping-particle":"","family":"Asch","given":"Steven M.","non-dropping-particle":"","parse-names":false,"suffix":""},{"dropping-particle":"","family":"Kahn","given":"James","non-dropping-particle":"","parse-names":false,"suffix":""}],"container-title":"American Journal of Hospice and Palliative Medicine","id":"ITEM-2","issue":"8","issued":{"date-parts":[["2016"]]},"page":"742-747","publisher":"SAGE PublicationsSage CA: Los Angeles, CA","title":"Acceptance of advance directives and palliative care referral for veterans with advanced cancer","type":"article-journal","volume":"33"},"uris":["http://www.mendeley.com/documents/?uuid=ac32492a-93e0-4864-8420-b2478b9801a5"]}],"mendeley":{"formattedCitation":"(384,385)","plainTextFormattedCitation":"(384,385)","previouslyFormattedCitation":"(383,384)"},"properties":{"noteIndex":0},"schema":"https://github.com/citation-style-language/schema/raw/master/csl-citation.json"}</w:instrText>
      </w:r>
      <w:r w:rsidRPr="004C4B36">
        <w:fldChar w:fldCharType="separate"/>
      </w:r>
      <w:r w:rsidR="009B5897" w:rsidRPr="004C4B36">
        <w:t>(384,385)</w:t>
      </w:r>
      <w:r w:rsidRPr="004C4B36">
        <w:fldChar w:fldCharType="end"/>
      </w:r>
      <w:r w:rsidRPr="004C4B36">
        <w:t xml:space="preserve">, and ensuring palliative care for veterans was included in veteran healthcare benefit packages </w:t>
      </w:r>
      <w:r w:rsidRPr="004C4B36">
        <w:fldChar w:fldCharType="begin" w:fldLock="1"/>
      </w:r>
      <w:r w:rsidR="009B5897" w:rsidRPr="004C4B36">
        <w:instrText>ADDIN CSL_CITATION {"citationItems":[{"id":"ITEM-1","itemData":{"DOI":"10.1089/jpm.2010.0044","ISSN":"1096-6218","abstract":"Abstract Background: The Veterans Affairs (VA) has made significant investments in care for veterans. However, it is not known whether these investments have produced improvements in end-of-life care in the VA compared to other settings. Therefore, the goal of this study was to compare families' perceptions of end-of-life care among patients who died in VA and non-VA facilities. Design: Retrospective 32-item telephone surveys were conducted with family members of patients who died in VA and non-VA facilities. Setting: Five Veterans Affairs medical centers and their affiliated nursing homes and outpatient clinics. Participants: Patients were eligible if they received any care from a participating VA facility in the last month of life and if they died in an inpatient setting. One family member per patient completed the survey. Results: In bivariate analysis, patients who died in VA facilities (n = 520) had higher mean satisfaction scores compared to those who died in non-VA facilities (n = 89; 59 versus 51;...","author":[{"dropping-particle":"","family":"Lu","given":"Hien","non-dropping-particle":"","parse-names":false,"suffix":""},{"dropping-particle":"","family":"Trancik","given":"Emily","non-dropping-particle":"","parse-names":false,"suffix":""},{"dropping-particle":"","family":"Bailey","given":"F. Amos","non-dropping-particle":"","parse-names":false,"suffix":""},{"dropping-particle":"","family":"Ritchie","given":"Christine","non-dropping-particle":"","parse-names":false,"suffix":""},{"dropping-particle":"","family":"Rosenfeld","given":"Kenneth","non-dropping-particle":"","parse-names":false,"suffix":""},{"dropping-particle":"","family":"Shreve","given":"Scott","non-dropping-particle":"","parse-names":false,"suffix":""},{"dropping-particle":"","family":"Furman","given":"Christian","non-dropping-particle":"","parse-names":false,"suffix":""},{"dropping-particle":"","family":"Smith","given":"Dawn","non-dropping-particle":"","parse-names":false,"suffix":""},{"dropping-particle":"","family":"Wolff","given":"Catherine","non-dropping-particle":"","parse-names":false,"suffix":""},{"dropping-particle":"","family":"Casarett","given":"David","non-dropping-particle":"","parse-names":false,"suffix":""}],"container-title":"Journal of Palliative Medicine","id":"ITEM-1","issue":"8","issued":{"date-parts":[["2010","8","16"]]},"page":"991-996","publisher":"Mary Ann Liebert, Inc. 140 Huguenot Street, 3rd Floor New Rochelle, NY 10801 USA","title":"Families' Perceptions of End-of-Life Care in Veterans Affairs versus Non-Veterans Affairs Facilities","type":"article-journal","volume":"13"},"uris":["http://www.mendeley.com/documents/?uuid=85682e78-3f2b-35dd-8b09-0b330a330d7b"]}],"mendeley":{"formattedCitation":"(386)","plainTextFormattedCitation":"(386)","previouslyFormattedCitation":"(385)"},"properties":{"noteIndex":0},"schema":"https://github.com/citation-style-language/schema/raw/master/csl-citation.json"}</w:instrText>
      </w:r>
      <w:r w:rsidRPr="004C4B36">
        <w:fldChar w:fldCharType="separate"/>
      </w:r>
      <w:r w:rsidR="009B5897" w:rsidRPr="004C4B36">
        <w:t>(386)</w:t>
      </w:r>
      <w:r w:rsidRPr="004C4B36">
        <w:fldChar w:fldCharType="end"/>
      </w:r>
      <w:r w:rsidRPr="004C4B36">
        <w:t>.</w:t>
      </w:r>
      <w:r w:rsidR="00CA2674" w:rsidRPr="004C4B36">
        <w:t xml:space="preserve"> </w:t>
      </w:r>
      <w:r w:rsidRPr="004C4B36">
        <w:t xml:space="preserve">This investment has seen the number of veterans accessing end-of-life care from veteran health services tripling between 2006 and 2009 </w:t>
      </w:r>
      <w:r w:rsidRPr="004C4B36">
        <w:fldChar w:fldCharType="begin" w:fldLock="1"/>
      </w:r>
      <w:r w:rsidR="009B5897" w:rsidRPr="004C4B36">
        <w:instrText>ADDIN CSL_CITATION {"citationItems":[{"id":"ITEM-1","itemData":{"DOI":"10.1177/1049909110397655","ISSN":"1049-9091","abstract":"Hospice is a major expansion area within the Veterans Health Administration (VHA). The objective of this retrospective study was to explore trends in hospice utilization among older veterans receiving services at the end of life over a 4-year (2006-2009) time period. Reviewing trends, the number of veterans receiving hospice services increased annually, with 5779 veterans receiving services during 2009, up from 1742 veterans in 2006. The total cost of providing hospice rose dramatically, increasing from $1.98 million in 2006 to $5.91 million in 2009. More funds were spent on younger veterans, with an average of $1.5 million spent on veterans aged 55 to 64 and less than $400,000 spent on veterans aged 85 and older. Findings highlight the growing need and demand for hospice within the VHA to provide end-of-life services.","author":[{"dropping-particle":"","family":"Frahm","given":"Kathryn A.","non-dropping-particle":"","parse-names":false,"suffix":""},{"dropping-particle":"","family":"Barnett","given":"Scott D.","non-dropping-particle":"","parse-names":false,"suffix":""},{"dropping-particle":"","family":"Brown","given":"Lisa M.","non-dropping-particle":"","parse-names":false,"suffix":""}],"container-title":"American Journal of Hospice and Palliative Medicine","id":"ITEM-1","issue":"6","issued":{"date-parts":[["2011"]]},"page":"424-428","publisher":"SAGE PublicationsSage CA: Los Angeles, CA","title":"Trends in hospice utilization across age among the veteran population","type":"article-journal","volume":"28"},"uris":["http://www.mendeley.com/documents/?uuid=1a8036c6-cbdf-39ec-8b10-acc604cfc21a"]}],"mendeley":{"formattedCitation":"(385)","plainTextFormattedCitation":"(385)","previouslyFormattedCitation":"(384)"},"properties":{"noteIndex":0},"schema":"https://github.com/citation-style-language/schema/raw/master/csl-citation.json"}</w:instrText>
      </w:r>
      <w:r w:rsidRPr="004C4B36">
        <w:fldChar w:fldCharType="separate"/>
      </w:r>
      <w:r w:rsidR="009B5897" w:rsidRPr="004C4B36">
        <w:t>(385)</w:t>
      </w:r>
      <w:r w:rsidRPr="004C4B36">
        <w:fldChar w:fldCharType="end"/>
      </w:r>
      <w:r w:rsidRPr="004C4B36">
        <w:t>.</w:t>
      </w:r>
    </w:p>
    <w:p w14:paraId="627BEB4C" w14:textId="74126DA7" w:rsidR="00183361" w:rsidRPr="004C4B36" w:rsidRDefault="002216CE" w:rsidP="00183361">
      <w:pPr>
        <w:pStyle w:val="Paragraph"/>
      </w:pPr>
      <w:r w:rsidRPr="004C4B36">
        <w:t>B</w:t>
      </w:r>
      <w:r w:rsidR="00183361" w:rsidRPr="004C4B36">
        <w:t>y virtue of this investment, the current model of service delivery can be considered ‘mature’ in nature, with over a decade of sustained investment and work in building visibility and knowledge of palliative services within the veteran population.</w:t>
      </w:r>
      <w:r w:rsidR="00CA2674" w:rsidRPr="004C4B36">
        <w:t xml:space="preserve"> </w:t>
      </w:r>
      <w:r w:rsidR="00183361" w:rsidRPr="004C4B36">
        <w:t xml:space="preserve">This maturity is exemplified in the Hospice and Palliative Care program by </w:t>
      </w:r>
      <w:r w:rsidR="00030222" w:rsidRPr="004C4B36">
        <w:t xml:space="preserve">US </w:t>
      </w:r>
      <w:r w:rsidR="00183361" w:rsidRPr="004C4B36">
        <w:t>Veterans Affairs, which is detailed in</w:t>
      </w:r>
      <w:r w:rsidR="00030222" w:rsidRPr="004C4B36">
        <w:t xml:space="preserve"> the box on page </w:t>
      </w:r>
      <w:r w:rsidR="00030222" w:rsidRPr="004C4B36">
        <w:fldChar w:fldCharType="begin"/>
      </w:r>
      <w:r w:rsidR="00030222" w:rsidRPr="004C4B36">
        <w:instrText xml:space="preserve"> PAGEREF VeteranhospiceandPC \h </w:instrText>
      </w:r>
      <w:r w:rsidR="00030222" w:rsidRPr="004C4B36">
        <w:fldChar w:fldCharType="separate"/>
      </w:r>
      <w:r w:rsidR="00140274" w:rsidRPr="004C4B36">
        <w:t>67</w:t>
      </w:r>
      <w:r w:rsidR="00030222" w:rsidRPr="004C4B36">
        <w:fldChar w:fldCharType="end"/>
      </w:r>
      <w:r w:rsidR="00183361" w:rsidRPr="004C4B36">
        <w:rPr>
          <w:i/>
        </w:rPr>
        <w:t xml:space="preserve"> </w:t>
      </w:r>
      <w:r w:rsidR="00183361" w:rsidRPr="004C4B36">
        <w:rPr>
          <w:i/>
        </w:rPr>
        <w:fldChar w:fldCharType="begin" w:fldLock="1"/>
      </w:r>
      <w:r w:rsidR="009B5897" w:rsidRPr="004C4B36">
        <w:rPr>
          <w:i/>
        </w:rPr>
        <w:instrText>ADDIN CSL_CITATION {"citationItems":[{"id":"ITEM-1","itemData":{"author":[{"dropping-particle":"","family":"Shreve","given":"Scott","non-dropping-particle":"","parse-names":false,"suffix":""}],"container-title":"Generations","id":"ITEM-1","issued":{"date-parts":[["2010"]]},"page":"49-56","publisher":"American Society on Aging","title":"Hospice and palliative care by the VA, beyond the VA","type":"article-journal","volume":"2"},"uris":["http://www.mendeley.com/documents/?uuid=7ccad37e-109a-33b7-8cb8-02033ea0fc8f"]}],"mendeley":{"formattedCitation":"(387)","plainTextFormattedCitation":"(387)","previouslyFormattedCitation":"(386)"},"properties":{"noteIndex":0},"schema":"https://github.com/citation-style-language/schema/raw/master/csl-citation.json"}</w:instrText>
      </w:r>
      <w:r w:rsidR="00183361" w:rsidRPr="004C4B36">
        <w:rPr>
          <w:i/>
        </w:rPr>
        <w:fldChar w:fldCharType="separate"/>
      </w:r>
      <w:r w:rsidR="009B5897" w:rsidRPr="004C4B36">
        <w:t>(387)</w:t>
      </w:r>
      <w:r w:rsidR="00183361" w:rsidRPr="004C4B36">
        <w:rPr>
          <w:i/>
        </w:rPr>
        <w:fldChar w:fldCharType="end"/>
      </w:r>
      <w:r w:rsidR="00183361" w:rsidRPr="004C4B36">
        <w:t>.</w:t>
      </w:r>
    </w:p>
    <w:p w14:paraId="46FEA67D" w14:textId="77777777" w:rsidR="00183361" w:rsidRPr="004C4B36" w:rsidRDefault="00183361" w:rsidP="00584362">
      <w:pPr>
        <w:pStyle w:val="Heading4"/>
        <w:rPr>
          <w:noProof w:val="0"/>
          <w:lang w:val="en-GB"/>
        </w:rPr>
      </w:pPr>
      <w:r w:rsidRPr="004C4B36">
        <w:rPr>
          <w:noProof w:val="0"/>
          <w:lang w:val="en-GB"/>
        </w:rPr>
        <w:t>Homeless veterans</w:t>
      </w:r>
    </w:p>
    <w:p w14:paraId="3245E81F" w14:textId="0573CA69" w:rsidR="00183361" w:rsidRPr="004C4B36" w:rsidRDefault="00183361" w:rsidP="00E51DB7">
      <w:pPr>
        <w:pStyle w:val="Paragraph"/>
        <w:rPr>
          <w:lang w:eastAsia="en-AU"/>
        </w:rPr>
      </w:pPr>
      <w:r w:rsidRPr="004C4B36">
        <w:rPr>
          <w:lang w:eastAsia="en-AU"/>
        </w:rPr>
        <w:t xml:space="preserve">Hutt </w:t>
      </w:r>
      <w:r w:rsidR="00030222" w:rsidRPr="004C4B36">
        <w:rPr>
          <w:lang w:eastAsia="en-AU"/>
        </w:rPr>
        <w:t>et al.</w:t>
      </w:r>
      <w:r w:rsidRPr="004C4B36">
        <w:rPr>
          <w:lang w:eastAsia="en-AU"/>
        </w:rPr>
        <w:t xml:space="preserve"> (2018) reported on barriers and recommendations concerning access to palliative care for homeless </w:t>
      </w:r>
      <w:r w:rsidRPr="004C4B36">
        <w:t>veterans</w:t>
      </w:r>
      <w:r w:rsidR="00030222" w:rsidRPr="004C4B36">
        <w:t xml:space="preserve"> in the </w:t>
      </w:r>
      <w:r w:rsidRPr="004C4B36">
        <w:rPr>
          <w:lang w:eastAsia="en-AU"/>
        </w:rPr>
        <w:t>US, which emerged from a national consultation process</w:t>
      </w:r>
      <w:r w:rsidR="00030222" w:rsidRPr="004C4B36">
        <w:rPr>
          <w:lang w:eastAsia="en-AU"/>
        </w:rPr>
        <w:t xml:space="preserve"> </w:t>
      </w:r>
      <w:r w:rsidR="00030222" w:rsidRPr="004C4B36">
        <w:rPr>
          <w:lang w:eastAsia="en-AU"/>
        </w:rPr>
        <w:fldChar w:fldCharType="begin" w:fldLock="1"/>
      </w:r>
      <w:r w:rsidR="009B5897" w:rsidRPr="004C4B36">
        <w:rPr>
          <w:lang w:eastAsia="en-AU"/>
        </w:rPr>
        <w:instrText>ADDIN CSL_CITATION {"citationItems":[{"id":"ITEM-1","itemData":{"DOI":"10.1177/1049909117722383","ISBN":"1525-1497","ISSN":"19382715","PMID":"28782374","abstract":"BACKGROUND: Homeless adults in the United States are aging; those born between 1954 and 1965 face an elevated risk of homelessness, and in that cohort those who are homeless have health problems similar to the general population in their 70s and 80s: high rates of cardio-metabolic diseases and substance use complicated by cognitive deficits, visual and hearing impairments, urinary incontinence, mobility challenges, and the need for assistance with activities of daily living. The purpose of this study was to develop a deep and broad understanding of the issues, barriers and facilitators to excellent end of life (EOL) care for homeless veterans (HV) and define the key structural, clinical and policy elements required to improve that care. Approximately 50,000 Veterans are estimated to be homeless on any night. Veterans who are both homeless and at EOL do not fit readily into programs for homeless Veterans (HV) or those at end of life (EOL). METHODS: Using a mixed methods sequential design, we surveyed Department of Veterans Affairs (VA) homeless and EOL programs. We then conducted key informant interviews and focus groups with chronically ill homeless veterans, multidisciplinary providers, and community and VA leadership at four geographically dispersed VA facilities. An iterative, inductive and deductive approach to qualitative analysis drew on field notes, memoing, qualitative content analysis, consultative and reflexive team analysis, and audit and member checking. Finally, a national Program and Policy Development Forum with representation from each of the focus groups and national leadership in homeless care and palliative care was convened to address the challenges uncovered, using Nominal Group Technique and a modified Delphi process. RESULTS: The email survey indicated that VAMCs treated an average of 9.4 homeless veterans at EOL annually. Key informant interviews with homeless Veterans with chronic illness (n = 33), decision makers in palliative care and homelessness inside and outside the VA (n = 21), and 10 focus groups with front line providers and middle managers emphasized: (1) Declining health militates against independent living or realistic plans to abstain, but housing options are too often limited to places that insist on functional independence and sobriety. (2) Pain management within the context of addiction, unstable housing and behavioral health problems is challenging. (3) Discontinuities within and between care systems restrict ca…","author":[{"dropping-particle":"","family":"Hutt","given":"Evelyn","non-dropping-particle":"","parse-names":false,"suffix":""},{"dropping-particle":"","family":"Albright","given":"Karen","non-dropping-particle":"","parse-names":false,"suffix":""},{"dropping-particle":"","family":"Dischinger","given":"Hannah","non-dropping-particle":"","parse-names":false,"suffix":""},{"dropping-particle":"","family":"Weber","given":"Mary","non-dropping-particle":"","parse-names":false,"suffix":""},{"dropping-particle":"","family":"Jones","given":"Jacqueline","non-dropping-particle":"","parse-names":false,"suffix":""},{"dropping-particle":"","family":"O’Toole","given":"Thomas P.","non-dropping-particle":"","parse-names":false,"suffix":""}],"container-title":"American Journal of Hospice and Palliative Medicine","id":"ITEM-1","issue":"3","issued":{"date-parts":[["2018"]]},"page":"448-455","title":"Addressing the Challenges of Palliative Care for Homeless Veterans","type":"article-journal","volume":"35"},"uris":["http://www.mendeley.com/documents/?uuid=b130a717-a783-487c-a09f-2b8f8047c34f"]}],"mendeley":{"formattedCitation":"(388)","plainTextFormattedCitation":"(388)","previouslyFormattedCitation":"(387)"},"properties":{"noteIndex":0},"schema":"https://github.com/citation-style-language/schema/raw/master/csl-citation.json"}</w:instrText>
      </w:r>
      <w:r w:rsidR="00030222" w:rsidRPr="004C4B36">
        <w:rPr>
          <w:lang w:eastAsia="en-AU"/>
        </w:rPr>
        <w:fldChar w:fldCharType="separate"/>
      </w:r>
      <w:r w:rsidR="009B5897" w:rsidRPr="004C4B36">
        <w:rPr>
          <w:lang w:eastAsia="en-AU"/>
        </w:rPr>
        <w:t>(388)</w:t>
      </w:r>
      <w:r w:rsidR="00030222" w:rsidRPr="004C4B36">
        <w:rPr>
          <w:lang w:eastAsia="en-AU"/>
        </w:rPr>
        <w:fldChar w:fldCharType="end"/>
      </w:r>
      <w:r w:rsidRPr="004C4B36">
        <w:rPr>
          <w:lang w:eastAsia="en-AU"/>
        </w:rPr>
        <w:t>.</w:t>
      </w:r>
      <w:r w:rsidR="00CA2674" w:rsidRPr="004C4B36">
        <w:rPr>
          <w:lang w:eastAsia="en-AU"/>
        </w:rPr>
        <w:t xml:space="preserve"> </w:t>
      </w:r>
    </w:p>
    <w:p w14:paraId="4479BD8E" w14:textId="5D50927E" w:rsidR="00030222" w:rsidRPr="004C4B36" w:rsidRDefault="00183361" w:rsidP="00183361">
      <w:pPr>
        <w:pStyle w:val="Paragraph"/>
      </w:pPr>
      <w:r w:rsidRPr="004C4B36">
        <w:t>In a separate qualitative study, involving in-depth interviews and focus groups with homeless veterans, Gruenewald et al. (2018) identified</w:t>
      </w:r>
      <w:r w:rsidR="00030222" w:rsidRPr="004C4B36">
        <w:t xml:space="preserve"> barriers for homeless veterans</w:t>
      </w:r>
      <w:r w:rsidRPr="004C4B36">
        <w:t>.</w:t>
      </w:r>
      <w:r w:rsidR="00CA2674" w:rsidRPr="004C4B36">
        <w:t xml:space="preserve"> </w:t>
      </w:r>
      <w:r w:rsidRPr="004C4B36">
        <w:t>An overarching sentiment of ‘meet me where I am’</w:t>
      </w:r>
      <w:r w:rsidR="001016EE" w:rsidRPr="004C4B36">
        <w:t>—</w:t>
      </w:r>
      <w:r w:rsidRPr="004C4B36">
        <w:t xml:space="preserve">was described by the authors to reflect </w:t>
      </w:r>
      <w:r w:rsidR="00030222" w:rsidRPr="004C4B36">
        <w:t>what many homeless veterans felt</w:t>
      </w:r>
      <w:r w:rsidRPr="004C4B36">
        <w:t xml:space="preserve"> they want</w:t>
      </w:r>
      <w:r w:rsidR="00030222" w:rsidRPr="004C4B36">
        <w:t>ed</w:t>
      </w:r>
      <w:r w:rsidRPr="004C4B36">
        <w:t xml:space="preserve"> most from their care at end-of-life </w:t>
      </w:r>
      <w:r w:rsidRPr="004C4B36">
        <w:fldChar w:fldCharType="begin" w:fldLock="1"/>
      </w:r>
      <w:r w:rsidR="009B5897" w:rsidRPr="004C4B36">
        <w:instrText>ADDIN CSL_CITATION {"citationItems":[{"id":"ITEM-1","itemData":{"DOI":"10.1177/1049909118784008","ISSN":"19382715","PMID":"29925251","abstract":"OBJECTIVE: To describe the barriers and facilitators of end-of-life (EOL) care for Veterans without stable housing (VWSH) as perceived by Veterans at 1 VA medical center and EOL care staff., DESIGN: Qualitative descriptive study. Secondary applied content analysis of data from interviews and focus groups in our parent study., SETTING/PARTICIPANTS: VA Puget Sound Health Care System and VWSH., RESULTS: The core emergent theme in the words of Veterans and health-care workers was \"meet me where I am,\" a statement of what many Veterans want most from their health care. Barriers and facilitators often reflected the presence or absence of important factors such as relationship and trust building, care coordination and flexibility, key individuals and services, and assistance in navigating change., CONCLUSIONS: These findings suggest that to improve health care for VWSH, interventions must be multifaceted, including a suite of support services, flexibility and creative problem-solving, and adaptations in communication approaches. The authors offer specific recommendations for improving EOL care for VWSH based on these findings.","author":[{"dropping-particle":"","family":"Gruenewald","given":"David A.","non-dropping-particle":"","parse-names":false,"suffix":""},{"dropping-particle":"","family":"Doan","given":"Daniel","non-dropping-particle":"","parse-names":false,"suffix":""},{"dropping-particle":"","family":"Poppe","given":"Anne","non-dropping-particle":"","parse-names":false,"suffix":""},{"dropping-particle":"","family":"Jones","given":"Jacqueline","non-dropping-particle":"","parse-names":false,"suffix":""},{"dropping-particle":"","family":"Hutt","given":"Evelyn","non-dropping-particle":"","parse-names":false,"suffix":""}],"container-title":"American Journal of Hospice and Palliative Medicine","id":"ITEM-1","issue":"12","issued":{"date-parts":[["2018"]]},"page":"1483-9","title":"“Meet me where I am”: Removing barriers to end-of-life care for homeless veterans and veterans without stable housing","type":"article-journal","volume":"35"},"uris":["http://www.mendeley.com/documents/?uuid=76cd5dde-1a81-3bc9-90c6-3c58da36d1cc"]}],"mendeley":{"formattedCitation":"(389)","plainTextFormattedCitation":"(389)","previouslyFormattedCitation":"(388)"},"properties":{"noteIndex":0},"schema":"https://github.com/citation-style-language/schema/raw/master/csl-citation.json"}</w:instrText>
      </w:r>
      <w:r w:rsidRPr="004C4B36">
        <w:fldChar w:fldCharType="separate"/>
      </w:r>
      <w:r w:rsidR="009B5897" w:rsidRPr="004C4B36">
        <w:t>(389)</w:t>
      </w:r>
      <w:r w:rsidRPr="004C4B36">
        <w:fldChar w:fldCharType="end"/>
      </w:r>
      <w:r w:rsidRPr="004C4B36">
        <w:t>.</w:t>
      </w:r>
      <w:r w:rsidR="00CA2674" w:rsidRPr="004C4B36">
        <w:t xml:space="preserve"> </w:t>
      </w:r>
    </w:p>
    <w:p w14:paraId="3EE6B784" w14:textId="4740CC1F" w:rsidR="00183361" w:rsidRPr="004C4B36" w:rsidRDefault="00030222" w:rsidP="00183361">
      <w:pPr>
        <w:pStyle w:val="Paragraph"/>
      </w:pPr>
      <w:r w:rsidRPr="004C4B36">
        <w:rPr>
          <w:lang w:eastAsia="en-AU"/>
        </w:rPr>
        <w:t xml:space="preserve">The themes from </w:t>
      </w:r>
      <w:proofErr w:type="gramStart"/>
      <w:r w:rsidRPr="004C4B36">
        <w:rPr>
          <w:lang w:eastAsia="en-AU"/>
        </w:rPr>
        <w:t>both of these</w:t>
      </w:r>
      <w:proofErr w:type="gramEnd"/>
      <w:r w:rsidRPr="004C4B36">
        <w:rPr>
          <w:lang w:eastAsia="en-AU"/>
        </w:rPr>
        <w:t xml:space="preserve"> articles were largely consistent with the literature concerning homeless populations presented in </w:t>
      </w:r>
      <w:r w:rsidRPr="004C4B36">
        <w:rPr>
          <w:i/>
          <w:lang w:eastAsia="en-AU"/>
        </w:rPr>
        <w:t>Chapter 7.</w:t>
      </w:r>
    </w:p>
    <w:p w14:paraId="341B1D05" w14:textId="3E49CD28" w:rsidR="00183361" w:rsidRPr="004C4B36" w:rsidRDefault="00183361" w:rsidP="00584362">
      <w:pPr>
        <w:pStyle w:val="Heading4"/>
        <w:rPr>
          <w:noProof w:val="0"/>
          <w:lang w:val="en-GB"/>
        </w:rPr>
      </w:pPr>
      <w:r w:rsidRPr="004C4B36">
        <w:rPr>
          <w:noProof w:val="0"/>
          <w:lang w:val="en-GB"/>
        </w:rPr>
        <w:t>Psychosocial programs/approaches</w:t>
      </w:r>
    </w:p>
    <w:p w14:paraId="0F350909" w14:textId="5B31BA81" w:rsidR="00183361" w:rsidRPr="004C4B36" w:rsidRDefault="00183361" w:rsidP="004B652B">
      <w:pPr>
        <w:pStyle w:val="Paragraph"/>
      </w:pPr>
      <w:r w:rsidRPr="004C4B36">
        <w:t xml:space="preserve">Recent studies demonstrate that psychosocial-based programs may reduce physiological stress and mental health symptoms among veterans with a life-limiting illness </w:t>
      </w:r>
      <w:r w:rsidRPr="004C4B36">
        <w:fldChar w:fldCharType="begin" w:fldLock="1"/>
      </w:r>
      <w:r w:rsidR="009B5897" w:rsidRPr="004C4B36">
        <w:instrText>ADDIN CSL_CITATION {"citationItems":[{"id":"ITEM-1","itemData":{"author":[{"dropping-particle":"","family":"Blackman","given":"Virginia","non-dropping-particle":"","parse-names":false,"suffix":""},{"dropping-particle":"","family":"Hipszer","given":"Sandra","non-dropping-particle":"","parse-names":false,"suffix":""},{"dropping-particle":"","family":"Milic","given":"Michele","non-dropping-particle":"","parse-names":false,"suffix":""},{"dropping-particle":"","family":"Puntillo","given":"Kathleen","non-dropping-particle":"","parse-names":false,"suffix":""}],"container-title":"Critical Care Medicine","id":"ITEM-1","issue":"1","issued":{"date-parts":[["2019"]]},"page":"393","title":"Recruiting the military to IMPACT-ICU palliative care","type":"article-journal","volume":"47"},"uris":["http://www.mendeley.com/documents/?uuid=ba4b513b-8c3c-4874-8b37-98593388409f"]},{"id":"ITEM-2","itemData":{"DOI":"10.1177/1049909116675571","ISSN":"19382715","PMID":"27895150","abstract":"The United States is home to 23 million veterans. In many instances, veterans with serious illness who seek healthcare at the VA receive care from a palliative care service. Animal-assisted intervention (AAI) is gaining attention as a therapeutic stress reducing modality; however, its effects have not been well studied in veterans receiving palliative care in an acute care setting. A crossover repeated-measures study was conducted to examine the effects of an animal-assisted intervention (AAI) in the form of a therapy dog on stress indicators in 25 veterans on the palliative care service at the VA Eastern Colorado Healthcare System in Denver, CO. Veterans had a visit from a therapy dog and the dog's handler, a clinical psychologist (experimental condition) and an unstructured visit with the clinical psychologist alone (control condition). Blood pressure, heart rate, and the salivary biomarkers cortisol, alpha-amylase, and immunoglobulin A were collected before, after, and 30-minutes after both the experimental and control conditions. Significant decreases in cortisol were found when the before time period was compared to the 30-minutes after time period for both the experimental ( p = 0.007) and control condition ( p = 0.036). A significant decrease in HR was also found when the before time period was compared to the 30-minutes after time period for both the experimental ( p = 0.0046) and control ( p = 0.0119) condition. Results of this study supported that a VA facility dog paired with a palliative care psychologist had a measurable impact on salivary cortisol levels and HR in veterans.","author":[{"dropping-particle":"","family":"Krause-Parello","given":"Cheryl A.","non-dropping-particle":"","parse-names":false,"suffix":""},{"dropping-particle":"","family":"Levy","given":"Cari","non-dropping-particle":"","parse-names":false,"suffix":""},{"dropping-particle":"","family":"Holman","given":"Elizabeth","non-dropping-particle":"","parse-names":false,"suffix":""},{"dropping-particle":"","family":"Kolassa","given":"John E.","non-dropping-particle":"","parse-names":false,"suffix":""}],"container-title":"American Journal of Hospice and Palliative Medicine","id":"ITEM-2","issue":"1","issued":{"date-parts":[["2018"]]},"page":"5-14","title":"Effects of VA facility dog on hospitalized veterans seen by a palliative care psychologist: An innovative approach to impacting stress indicators","type":"article-journal","volume":"35"},"uris":["http://www.mendeley.com/documents/?uuid=f668752b-ae6f-3730-aeb7-2f23d9111207"]},{"id":"ITEM-3","itemData":{"DOI":"10.1089/jpm.2017.0454","ISSN":"1096-6218","PMID":"29957097","abstract":"Background: Psychosocial interventions for palliative care populations, individuals with life-limiting illness, improve distress; however, less is known about these interventions among military Veterans. Objectives: This quality improvement project evaluated a palliative psychology group intervention to reduce depression, anxiety, and stress among Veterans with advanced life-limiting illness. Methods: Veterans receiving palliative care at a mid-Atlantic VA healthcare system were referred by a mental health provider. The group intervention was delivered face-to-face in six to eight weekly sessions, with groups of four to eight participants. The intervention (Life Program), was a hybrid of cognitive-behavioral therapy and acceptance and commitment therapy that targeted: personal values, mindfulness, and psychological flexibility. A single-arm pre-post-test design was used to assess depression, anxiety, and stress, and satisfaction with the intervention. Results: Seventy-five percent (39/52) of all Veterans who were contacted expressed interest and agreed to participate. Seventeen of 39 enrolled Veterans completed all sessions. The mean age of participants who completed the program was 63.06 (standard deviation = 8.47). Most participants were male (88%), Caucasian (58%), and had a cancer diagnosis (65%). Mean pre-post reductions in depression (18.82 vs. 13.20), anxiety (16.59 vs. 14.59), stress (19.18 vs. 13.88), and psychological inflexibility were observed. Mean differences in symptom severity were clinically meaningful. Barriers to feasibility included transportation issues and illness burden. Conclusions: Veterans who completed all sessions of a palliative psychology group intervention had reductions in depression, anxiety, and stress. Estimates of the treatment effects may be inflated using completer data alone. Further research is needed to inform ways to improve program engagement and adherence and examine efficacy in Veterans with advanced life-limiting illness.© Copyright 2018, Mary Ann Liebert, Inc., publishers.","author":[{"dropping-particle":"","family":"Ramos","given":"Katherine","non-dropping-particle":"","parse-names":false,"suffix":""},{"dropping-particle":"","family":"Hastings","given":"S. Nicole","non-dropping-particle":"","parse-names":false,"suffix":""},{"dropping-particle":"","family":"Bosworth","given":"Hayden B.","non-dropping-particle":"","parse-names":false,"suffix":""},{"dropping-particle":"","family":"Fulton","given":"Jessica J.","non-dropping-particle":"","parse-names":false,"suffix":""}],"container-title":"Journal of Palliative Medicine","id":"ITEM-3","issue":"2","issued":{"date-parts":[["2018"]]},"page":"625-6","title":"Life Program: Pilot testing a palliative psychology group intervention","type":"article-journal","volume":"55"},"uris":["http://www.mendeley.com/documents/?uuid=1cc8d517-c69e-3fab-82d5-6a7d4f0c03d5"]}],"mendeley":{"formattedCitation":"(390–392)","plainTextFormattedCitation":"(390–392)","previouslyFormattedCitation":"(389–391)"},"properties":{"noteIndex":0},"schema":"https://github.com/citation-style-language/schema/raw/master/csl-citation.json"}</w:instrText>
      </w:r>
      <w:r w:rsidRPr="004C4B36">
        <w:fldChar w:fldCharType="separate"/>
      </w:r>
      <w:r w:rsidR="009B5897" w:rsidRPr="004C4B36">
        <w:t>(390–392)</w:t>
      </w:r>
      <w:r w:rsidRPr="004C4B36">
        <w:fldChar w:fldCharType="end"/>
      </w:r>
      <w:r w:rsidRPr="004C4B36">
        <w:t>.</w:t>
      </w:r>
      <w:r w:rsidR="00CA2674" w:rsidRPr="004C4B36">
        <w:t xml:space="preserve"> </w:t>
      </w:r>
    </w:p>
    <w:p w14:paraId="00A844F0" w14:textId="0176B7BF" w:rsidR="00183361" w:rsidRPr="004C4B36" w:rsidRDefault="00183361" w:rsidP="00183361">
      <w:pPr>
        <w:pStyle w:val="Paragraph"/>
      </w:pPr>
      <w:r w:rsidRPr="004C4B36">
        <w:t xml:space="preserve">A recent pilot study from the US trialled a psychological group-based program (the Life </w:t>
      </w:r>
      <w:r w:rsidR="00E5514E" w:rsidRPr="004C4B36">
        <w:t>P</w:t>
      </w:r>
      <w:r w:rsidRPr="004C4B36">
        <w:t xml:space="preserve">rogram) to address mental health symptoms among veteran populations with a life-limiting illness </w:t>
      </w:r>
      <w:r w:rsidRPr="004C4B36">
        <w:fldChar w:fldCharType="begin" w:fldLock="1"/>
      </w:r>
      <w:r w:rsidR="009B5897" w:rsidRPr="004C4B36">
        <w:instrText>ADDIN CSL_CITATION {"citationItems":[{"id":"ITEM-1","itemData":{"DOI":"10.1089/jpm.2017.0454","ISSN":"1096-6218","PMID":"29957097","abstract":"Background: Psychosocial interventions for palliative care populations, individuals with life-limiting illness, improve distress; however, less is known about these interventions among military Veterans. Objectives: This quality improvement project evaluated a palliative psychology group intervention to reduce depression, anxiety, and stress among Veterans with advanced life-limiting illness. Methods: Veterans receiving palliative care at a mid-Atlantic VA healthcare system were referred by a mental health provider. The group intervention was delivered face-to-face in six to eight weekly sessions, with groups of four to eight participants. The intervention (Life Program), was a hybrid of cognitive-behavioral therapy and acceptance and commitment therapy that targeted: personal values, mindfulness, and psychological flexibility. A single-arm pre-post-test design was used to assess depression, anxiety, and stress, and satisfaction with the intervention. Results: Seventy-five percent (39/52) of all Veterans who were contacted expressed interest and agreed to participate. Seventeen of 39 enrolled Veterans completed all sessions. The mean age of participants who completed the program was 63.06 (standard deviation = 8.47). Most participants were male (88%), Caucasian (58%), and had a cancer diagnosis (65%). Mean pre-post reductions in depression (18.82 vs. 13.20), anxiety (16.59 vs. 14.59), stress (19.18 vs. 13.88), and psychological inflexibility were observed. Mean differences in symptom severity were clinically meaningful. Barriers to feasibility included transportation issues and illness burden. Conclusions: Veterans who completed all sessions of a palliative psychology group intervention had reductions in depression, anxiety, and stress. Estimates of the treatment effects may be inflated using completer data alone. Further research is needed to inform ways to improve program engagement and adherence and examine efficacy in Veterans with advanced life-limiting illness.© Copyright 2018, Mary Ann Liebert, Inc., publishers.","author":[{"dropping-particle":"","family":"Ramos","given":"Katherine","non-dropping-particle":"","parse-names":false,"suffix":""},{"dropping-particle":"","family":"Hastings","given":"S. Nicole","non-dropping-particle":"","parse-names":false,"suffix":""},{"dropping-particle":"","family":"Bosworth","given":"Hayden B.","non-dropping-particle":"","parse-names":false,"suffix":""},{"dropping-particle":"","family":"Fulton","given":"Jessica J.","non-dropping-particle":"","parse-names":false,"suffix":""}],"container-title":"Journal of Palliative Medicine","id":"ITEM-1","issue":"2","issued":{"date-parts":[["2018"]]},"page":"625-6","title":"Life Program: Pilot testing a palliative psychology group intervention","type":"article-journal","volume":"55"},"uris":["http://www.mendeley.com/documents/?uuid=1cc8d517-c69e-3fab-82d5-6a7d4f0c03d5"]}],"mendeley":{"formattedCitation":"(392)","plainTextFormattedCitation":"(392)","previouslyFormattedCitation":"(391)"},"properties":{"noteIndex":0},"schema":"https://github.com/citation-style-language/schema/raw/master/csl-citation.json"}</w:instrText>
      </w:r>
      <w:r w:rsidRPr="004C4B36">
        <w:fldChar w:fldCharType="separate"/>
      </w:r>
      <w:r w:rsidR="009B5897" w:rsidRPr="004C4B36">
        <w:t>(392)</w:t>
      </w:r>
      <w:r w:rsidRPr="004C4B36">
        <w:fldChar w:fldCharType="end"/>
      </w:r>
      <w:r w:rsidRPr="004C4B36">
        <w:t>.</w:t>
      </w:r>
      <w:r w:rsidR="00CA2674" w:rsidRPr="004C4B36">
        <w:t xml:space="preserve"> </w:t>
      </w:r>
      <w:r w:rsidRPr="004C4B36">
        <w:t xml:space="preserve">The authors reported that veterans who participated in the pilot program (which targeted personal values, mindfulness, and psychological flexibility) showed meaningful reductions in their mental health symptoms </w:t>
      </w:r>
      <w:r w:rsidRPr="004C4B36">
        <w:fldChar w:fldCharType="begin" w:fldLock="1"/>
      </w:r>
      <w:r w:rsidR="009B5897" w:rsidRPr="004C4B36">
        <w:instrText>ADDIN CSL_CITATION {"citationItems":[{"id":"ITEM-1","itemData":{"DOI":"10.1089/jpm.2017.0454","ISSN":"1096-6218","PMID":"29957097","abstract":"Background: Psychosocial interventions for palliative care populations, individuals with life-limiting illness, improve distress; however, less is known about these interventions among military Veterans. Objectives: This quality improvement project evaluated a palliative psychology group intervention to reduce depression, anxiety, and stress among Veterans with advanced life-limiting illness. Methods: Veterans receiving palliative care at a mid-Atlantic VA healthcare system were referred by a mental health provider. The group intervention was delivered face-to-face in six to eight weekly sessions, with groups of four to eight participants. The intervention (Life Program), was a hybrid of cognitive-behavioral therapy and acceptance and commitment therapy that targeted: personal values, mindfulness, and psychological flexibility. A single-arm pre-post-test design was used to assess depression, anxiety, and stress, and satisfaction with the intervention. Results: Seventy-five percent (39/52) of all Veterans who were contacted expressed interest and agreed to participate. Seventeen of 39 enrolled Veterans completed all sessions. The mean age of participants who completed the program was 63.06 (standard deviation = 8.47). Most participants were male (88%), Caucasian (58%), and had a cancer diagnosis (65%). Mean pre-post reductions in depression (18.82 vs. 13.20), anxiety (16.59 vs. 14.59), stress (19.18 vs. 13.88), and psychological inflexibility were observed. Mean differences in symptom severity were clinically meaningful. Barriers to feasibility included transportation issues and illness burden. Conclusions: Veterans who completed all sessions of a palliative psychology group intervention had reductions in depression, anxiety, and stress. Estimates of the treatment effects may be inflated using completer data alone. Further research is needed to inform ways to improve program engagement and adherence and examine efficacy in Veterans with advanced life-limiting illness.© Copyright 2018, Mary Ann Liebert, Inc., publishers.","author":[{"dropping-particle":"","family":"Ramos","given":"Katherine","non-dropping-particle":"","parse-names":false,"suffix":""},{"dropping-particle":"","family":"Hastings","given":"S. Nicole","non-dropping-particle":"","parse-names":false,"suffix":""},{"dropping-particle":"","family":"Bosworth","given":"Hayden B.","non-dropping-particle":"","parse-names":false,"suffix":""},{"dropping-particle":"","family":"Fulton","given":"Jessica J.","non-dropping-particle":"","parse-names":false,"suffix":""}],"container-title":"Journal of Palliative Medicine","id":"ITEM-1","issue":"2","issued":{"date-parts":[["2018"]]},"page":"625-6","title":"Life Program: Pilot testing a palliative psychology group intervention","type":"article-journal","volume":"55"},"uris":["http://www.mendeley.com/documents/?uuid=1cc8d517-c69e-3fab-82d5-6a7d4f0c03d5"]}],"mendeley":{"formattedCitation":"(392)","plainTextFormattedCitation":"(392)","previouslyFormattedCitation":"(391)"},"properties":{"noteIndex":0},"schema":"https://github.com/citation-style-language/schema/raw/master/csl-citation.json"}</w:instrText>
      </w:r>
      <w:r w:rsidRPr="004C4B36">
        <w:fldChar w:fldCharType="separate"/>
      </w:r>
      <w:r w:rsidR="009B5897" w:rsidRPr="004C4B36">
        <w:t>(392)</w:t>
      </w:r>
      <w:r w:rsidRPr="004C4B36">
        <w:fldChar w:fldCharType="end"/>
      </w:r>
      <w:r w:rsidRPr="004C4B36">
        <w:t>.</w:t>
      </w:r>
      <w:r w:rsidR="00CA2674" w:rsidRPr="004C4B36">
        <w:t xml:space="preserve"> </w:t>
      </w:r>
      <w:r w:rsidRPr="004C4B36">
        <w:t xml:space="preserve">A separate study trialled an animal-assisted intervention (i.e. time spent with a therapy dog), and reported that when combined with structured discussions with a palliative care psychologist (veteran’s choice of topics), veterans showed reductions in physiological markers of stress </w:t>
      </w:r>
      <w:r w:rsidRPr="004C4B36">
        <w:fldChar w:fldCharType="begin" w:fldLock="1"/>
      </w:r>
      <w:r w:rsidR="009B5897" w:rsidRPr="004C4B36">
        <w:instrText>ADDIN CSL_CITATION {"citationItems":[{"id":"ITEM-1","itemData":{"DOI":"10.1177/1049909116675571","ISSN":"19382715","PMID":"27895150","abstract":"The United States is home to 23 million veterans. In many instances, veterans with serious illness who seek healthcare at the VA receive care from a palliative care service. Animal-assisted intervention (AAI) is gaining attention as a therapeutic stress reducing modality; however, its effects have not been well studied in veterans receiving palliative care in an acute care setting. A crossover repeated-measures study was conducted to examine the effects of an animal-assisted intervention (AAI) in the form of a therapy dog on stress indicators in 25 veterans on the palliative care service at the VA Eastern Colorado Healthcare System in Denver, CO. Veterans had a visit from a therapy dog and the dog's handler, a clinical psychologist (experimental condition) and an unstructured visit with the clinical psychologist alone (control condition). Blood pressure, heart rate, and the salivary biomarkers cortisol, alpha-amylase, and immunoglobulin A were collected before, after, and 30-minutes after both the experimental and control conditions. Significant decreases in cortisol were found when the before time period was compared to the 30-minutes after time period for both the experimental ( p = 0.007) and control condition ( p = 0.036). A significant decrease in HR was also found when the before time period was compared to the 30-minutes after time period for both the experimental ( p = 0.0046) and control ( p = 0.0119) condition. Results of this study supported that a VA facility dog paired with a palliative care psychologist had a measurable impact on salivary cortisol levels and HR in veterans.","author":[{"dropping-particle":"","family":"Krause-Parello","given":"Cheryl A.","non-dropping-particle":"","parse-names":false,"suffix":""},{"dropping-particle":"","family":"Levy","given":"Cari","non-dropping-particle":"","parse-names":false,"suffix":""},{"dropping-particle":"","family":"Holman","given":"Elizabeth","non-dropping-particle":"","parse-names":false,"suffix":""},{"dropping-particle":"","family":"Kolassa","given":"John E.","non-dropping-particle":"","parse-names":false,"suffix":""}],"container-title":"American Journal of Hospice and Palliative Medicine","id":"ITEM-1","issue":"1","issued":{"date-parts":[["2018"]]},"page":"5-14","title":"Effects of VA facility dog on hospitalized veterans seen by a palliative care psychologist: An innovative approach to impacting stress indicators","type":"article-journal","volume":"35"},"uris":["http://www.mendeley.com/documents/?uuid=f668752b-ae6f-3730-aeb7-2f23d9111207"]}],"mendeley":{"formattedCitation":"(391)","plainTextFormattedCitation":"(391)","previouslyFormattedCitation":"(390)"},"properties":{"noteIndex":0},"schema":"https://github.com/citation-style-language/schema/raw/master/csl-citation.json"}</w:instrText>
      </w:r>
      <w:r w:rsidRPr="004C4B36">
        <w:fldChar w:fldCharType="separate"/>
      </w:r>
      <w:r w:rsidR="009B5897" w:rsidRPr="004C4B36">
        <w:t>(391)</w:t>
      </w:r>
      <w:r w:rsidRPr="004C4B36">
        <w:fldChar w:fldCharType="end"/>
      </w:r>
      <w:r w:rsidRPr="004C4B36">
        <w:t>.</w:t>
      </w:r>
      <w:r w:rsidR="00CA2674" w:rsidRPr="004C4B36">
        <w:t xml:space="preserve"> </w:t>
      </w:r>
    </w:p>
    <w:p w14:paraId="5269542C" w14:textId="11841C36" w:rsidR="00183361" w:rsidRPr="004C4B36" w:rsidRDefault="00183361" w:rsidP="00183361">
      <w:pPr>
        <w:pStyle w:val="Paragraph"/>
      </w:pPr>
      <w:r w:rsidRPr="004C4B36">
        <w:t>Finally, the Integrate Multidisciplinary Palliative Care into the Intensive Care Unit (IMPACT-ICU)</w:t>
      </w:r>
      <w:r w:rsidRPr="004C4B36">
        <w:rPr>
          <w:i/>
        </w:rPr>
        <w:t xml:space="preserve"> </w:t>
      </w:r>
      <w:r w:rsidRPr="004C4B36">
        <w:t>is a</w:t>
      </w:r>
      <w:r w:rsidRPr="004C4B36">
        <w:rPr>
          <w:i/>
        </w:rPr>
        <w:t xml:space="preserve"> </w:t>
      </w:r>
      <w:r w:rsidRPr="004C4B36">
        <w:t xml:space="preserve">communication skills </w:t>
      </w:r>
      <w:r w:rsidRPr="004C4B36">
        <w:lastRenderedPageBreak/>
        <w:t xml:space="preserve">training program that is designed to integrate palliative care into intensive care units to upskill nurses </w:t>
      </w:r>
      <w:r w:rsidRPr="004C4B36">
        <w:fldChar w:fldCharType="begin" w:fldLock="1"/>
      </w:r>
      <w:r w:rsidR="009B5897" w:rsidRPr="004C4B36">
        <w:instrText>ADDIN CSL_CITATION {"citationItems":[{"id":"ITEM-1","itemData":{"URL":"https://www.vitaltalk.org/resources/impact-icu/","abstract":"IMPACT-ICU (Integrating Multidisciplinary Palliative Care into the ICU) is a communication skills training program to integrate palliative care into the ICU by training and supporting bedside nurses.","accessed":{"date-parts":[["2019","1","25"]]},"author":[{"dropping-particle":"","family":"VitalTalk","given":"","non-dropping-particle":"","parse-names":false,"suffix":""},{"dropping-particle":"","family":"The Regents of the University of California","given":"","non-dropping-particle":"","parse-names":false,"suffix":""}],"id":"ITEM-1","issued":{"date-parts":[["2017"]]},"title":"IMPACT-ICU (Integrating Multidisciplinary Palliative Care into the ICU)","type":"webpage"},"uris":["http://www.mendeley.com/documents/?uuid=1ecacfb1-46f5-41a1-a483-4b108c61ad3a","http://www.mendeley.com/documents/?uuid=c480b9bc-9c15-4472-a930-9d4f9043a282"]}],"mendeley":{"formattedCitation":"(393)","plainTextFormattedCitation":"(393)","previouslyFormattedCitation":"(392)"},"properties":{"noteIndex":0},"schema":"https://github.com/citation-style-language/schema/raw/master/csl-citation.json"}</w:instrText>
      </w:r>
      <w:r w:rsidRPr="004C4B36">
        <w:fldChar w:fldCharType="separate"/>
      </w:r>
      <w:r w:rsidR="009B5897" w:rsidRPr="004C4B36">
        <w:t>(393)</w:t>
      </w:r>
      <w:r w:rsidRPr="004C4B36">
        <w:fldChar w:fldCharType="end"/>
      </w:r>
      <w:r w:rsidRPr="004C4B36">
        <w:t>.</w:t>
      </w:r>
      <w:r w:rsidR="00CA2674" w:rsidRPr="004C4B36">
        <w:t xml:space="preserve"> </w:t>
      </w:r>
      <w:r w:rsidRPr="004C4B36">
        <w:t>This program was trialled in a mili</w:t>
      </w:r>
      <w:r w:rsidR="00030222" w:rsidRPr="004C4B36">
        <w:t>tary-based hospital in the US with</w:t>
      </w:r>
      <w:r w:rsidRPr="004C4B36">
        <w:t xml:space="preserve"> acute care registered nurses working with ageing veterans requiring palliative care </w:t>
      </w:r>
      <w:r w:rsidRPr="004C4B36">
        <w:fldChar w:fldCharType="begin" w:fldLock="1"/>
      </w:r>
      <w:r w:rsidR="009B5897" w:rsidRPr="004C4B36">
        <w:instrText>ADDIN CSL_CITATION {"citationItems":[{"id":"ITEM-1","itemData":{"author":[{"dropping-particle":"","family":"Blackman","given":"Virginia","non-dropping-particle":"","parse-names":false,"suffix":""},{"dropping-particle":"","family":"Hipszer","given":"Sandra","non-dropping-particle":"","parse-names":false,"suffix":""},{"dropping-particle":"","family":"Milic","given":"Michele","non-dropping-particle":"","parse-names":false,"suffix":""},{"dropping-particle":"","family":"Puntillo","given":"Kathleen","non-dropping-particle":"","parse-names":false,"suffix":""}],"container-title":"Critical Care Medicine","id":"ITEM-1","issue":"1","issued":{"date-parts":[["2019"]]},"page":"393","title":"Recruiting the military to IMPACT-ICU palliative care","type":"article-journal","volume":"47"},"uris":["http://www.mendeley.com/documents/?uuid=ba4b513b-8c3c-4874-8b37-98593388409f"]}],"mendeley":{"formattedCitation":"(390)","plainTextFormattedCitation":"(390)","previouslyFormattedCitation":"(389)"},"properties":{"noteIndex":0},"schema":"https://github.com/citation-style-language/schema/raw/master/csl-citation.json"}</w:instrText>
      </w:r>
      <w:r w:rsidRPr="004C4B36">
        <w:fldChar w:fldCharType="separate"/>
      </w:r>
      <w:r w:rsidR="009B5897" w:rsidRPr="004C4B36">
        <w:t>(390)</w:t>
      </w:r>
      <w:r w:rsidRPr="004C4B36">
        <w:fldChar w:fldCharType="end"/>
      </w:r>
      <w:r w:rsidRPr="004C4B36">
        <w:t>.</w:t>
      </w:r>
      <w:r w:rsidR="00CA2674" w:rsidRPr="004C4B36">
        <w:t xml:space="preserve"> </w:t>
      </w:r>
      <w:r w:rsidRPr="004C4B36">
        <w:t xml:space="preserve">Findings included improvements in skills and confidence among nurses (having palliative care conversations with </w:t>
      </w:r>
      <w:r w:rsidR="004D3474" w:rsidRPr="004C4B36">
        <w:t xml:space="preserve">individuals, families and </w:t>
      </w:r>
      <w:r w:rsidRPr="004C4B36">
        <w:t>physicians)</w:t>
      </w:r>
      <w:r w:rsidR="001016EE" w:rsidRPr="004C4B36">
        <w:t>—</w:t>
      </w:r>
      <w:r w:rsidRPr="004C4B36">
        <w:t xml:space="preserve">which were maintained at follow-up </w:t>
      </w:r>
      <w:r w:rsidRPr="004C4B36">
        <w:fldChar w:fldCharType="begin" w:fldLock="1"/>
      </w:r>
      <w:r w:rsidR="009B5897" w:rsidRPr="004C4B36">
        <w:instrText>ADDIN CSL_CITATION {"citationItems":[{"id":"ITEM-1","itemData":{"author":[{"dropping-particle":"","family":"Blackman","given":"Virginia","non-dropping-particle":"","parse-names":false,"suffix":""},{"dropping-particle":"","family":"Hipszer","given":"Sandra","non-dropping-particle":"","parse-names":false,"suffix":""},{"dropping-particle":"","family":"Milic","given":"Michele","non-dropping-particle":"","parse-names":false,"suffix":""},{"dropping-particle":"","family":"Puntillo","given":"Kathleen","non-dropping-particle":"","parse-names":false,"suffix":""}],"container-title":"Critical Care Medicine","id":"ITEM-1","issue":"1","issued":{"date-parts":[["2019"]]},"page":"393","title":"Recruiting the military to IMPACT-ICU palliative care","type":"article-journal","volume":"47"},"uris":["http://www.mendeley.com/documents/?uuid=ba4b513b-8c3c-4874-8b37-98593388409f"]}],"mendeley":{"formattedCitation":"(390)","plainTextFormattedCitation":"(390)","previouslyFormattedCitation":"(389)"},"properties":{"noteIndex":0},"schema":"https://github.com/citation-style-language/schema/raw/master/csl-citation.json"}</w:instrText>
      </w:r>
      <w:r w:rsidRPr="004C4B36">
        <w:fldChar w:fldCharType="separate"/>
      </w:r>
      <w:r w:rsidR="009B5897" w:rsidRPr="004C4B36">
        <w:t>(390)</w:t>
      </w:r>
      <w:r w:rsidRPr="004C4B36">
        <w:fldChar w:fldCharType="end"/>
      </w:r>
      <w:r w:rsidRPr="004C4B36">
        <w:t>.</w:t>
      </w:r>
      <w:r w:rsidR="00CA2674" w:rsidRPr="004C4B36">
        <w:t xml:space="preserve"> </w:t>
      </w:r>
    </w:p>
    <w:p w14:paraId="2DCF038A" w14:textId="4558AF7A" w:rsidR="00183361" w:rsidRPr="004C4B36" w:rsidRDefault="00EB06E9" w:rsidP="00183361">
      <w:pPr>
        <w:pStyle w:val="Paragraph"/>
      </w:pPr>
      <w:r w:rsidRPr="004C4B36">
        <w:rPr>
          <w:lang w:eastAsia="en-AU"/>
        </w:rPr>
        <mc:AlternateContent>
          <mc:Choice Requires="wps">
            <w:drawing>
              <wp:anchor distT="0" distB="0" distL="114300" distR="114300" simplePos="0" relativeHeight="251705856" behindDoc="1" locked="0" layoutInCell="1" allowOverlap="1" wp14:anchorId="3973C5D9" wp14:editId="2E3B21F3">
                <wp:simplePos x="0" y="0"/>
                <wp:positionH relativeFrom="column">
                  <wp:posOffset>-96520</wp:posOffset>
                </wp:positionH>
                <wp:positionV relativeFrom="paragraph">
                  <wp:posOffset>1427019</wp:posOffset>
                </wp:positionV>
                <wp:extent cx="2807970" cy="4734560"/>
                <wp:effectExtent l="0" t="0" r="0" b="254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7970" cy="473456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A9FF8" id="Rectangle 47" o:spid="_x0000_s1026" style="position:absolute;margin-left:-7.6pt;margin-top:112.35pt;width:221.1pt;height:372.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" fillcolor="#e2f4ff [660]" stroked="f" strokeweight="2pt"/>
            </w:pict>
          </mc:Fallback>
        </mc:AlternateContent>
      </w:r>
      <w:r w:rsidR="00183361" w:rsidRPr="004C4B36">
        <w:t>While these studies highlight that psychosocial approaches might complement or enhance currently available palliative care services for veterans with a life-limiting illness, the findings are preliminary in nature, and the available evidence in the Australian context remains sparse.</w:t>
      </w:r>
      <w:r w:rsidR="00CA2674" w:rsidRPr="004C4B36">
        <w:t xml:space="preserve"> </w:t>
      </w:r>
    </w:p>
    <w:p w14:paraId="146D69CE" w14:textId="79EE484D" w:rsidR="00EB06E9" w:rsidRPr="004C4B36" w:rsidRDefault="00EB06E9" w:rsidP="00EB06E9">
      <w:pPr>
        <w:pStyle w:val="Intro"/>
        <w:rPr>
          <w:b/>
          <w:bCs/>
        </w:rPr>
      </w:pPr>
      <w:bookmarkStart w:id="68" w:name="VeteranhospiceandPC"/>
      <w:bookmarkEnd w:id="68"/>
      <w:r w:rsidRPr="004C4B36">
        <w:rPr>
          <w:b/>
          <w:bCs/>
        </w:rPr>
        <w:t>Hospice and Palliative Care program by the US Veterans Affairs</w:t>
      </w:r>
    </w:p>
    <w:p w14:paraId="4480C8C5" w14:textId="5E2FF753" w:rsidR="00EB06E9" w:rsidRPr="004C4B36" w:rsidRDefault="00EB06E9" w:rsidP="00EB06E9">
      <w:pPr>
        <w:pStyle w:val="Intro"/>
      </w:pPr>
      <w:r w:rsidRPr="004C4B36">
        <w:t>The Hospice and Palliative Care (HPC) program is</w:t>
      </w:r>
      <w:r w:rsidR="00F84B57" w:rsidRPr="004C4B36">
        <w:t xml:space="preserve"> a highly-integrated network ‘</w:t>
      </w:r>
      <w:r w:rsidRPr="004C4B36">
        <w:t>of interdisciplinary palliative care teams in all 153</w:t>
      </w:r>
      <w:r w:rsidR="000026DE" w:rsidRPr="004C4B36">
        <w:t> </w:t>
      </w:r>
      <w:r w:rsidRPr="004C4B36">
        <w:t>Veterans Affairs medical centres. Each team is guided by regional palliative care leaders and national program office staff. The HPC has transformed the culture of care through sweeping changes in policy, legislation, and p</w:t>
      </w:r>
      <w:r w:rsidR="00F84B57" w:rsidRPr="004C4B36">
        <w:t>ractice’</w:t>
      </w:r>
      <w:r w:rsidR="00030222" w:rsidRPr="004C4B36">
        <w:t xml:space="preserve"> </w:t>
      </w:r>
      <w:r w:rsidR="0013332C" w:rsidRPr="004C4B36">
        <w:fldChar w:fldCharType="begin" w:fldLock="1"/>
      </w:r>
      <w:r w:rsidR="009B5897" w:rsidRPr="004C4B36">
        <w:instrText>ADDIN CSL_CITATION {"citationItems":[{"id":"ITEM-1","itemData":{"author":[{"dropping-particle":"","family":"Shreve","given":"Scott","non-dropping-particle":"","parse-names":false,"suffix":""}],"container-title":"Generations","id":"ITEM-1","issued":{"date-parts":[["2010"]]},"page":"49-56","publisher":"American Society on Aging","title":"Hospice and palliative care by the VA, beyond the VA","type":"article-journal","volume":"2"},"uris":["http://www.mendeley.com/documents/?uuid=7ccad37e-109a-33b7-8cb8-02033ea0fc8f"]}],"mendeley":{"formattedCitation":"(387)","manualFormatting":"(388: p.49)","plainTextFormattedCitation":"(387)","previouslyFormattedCitation":"(386)"},"properties":{"noteIndex":0},"schema":"https://github.com/citation-style-language/schema/raw/master/csl-citation.json"}</w:instrText>
      </w:r>
      <w:r w:rsidR="0013332C" w:rsidRPr="004C4B36">
        <w:fldChar w:fldCharType="separate"/>
      </w:r>
      <w:r w:rsidR="0013332C" w:rsidRPr="004C4B36">
        <w:t>(388: p.49)</w:t>
      </w:r>
      <w:r w:rsidR="0013332C" w:rsidRPr="004C4B36">
        <w:fldChar w:fldCharType="end"/>
      </w:r>
      <w:r w:rsidR="0013332C" w:rsidRPr="004C4B36">
        <w:t>.</w:t>
      </w:r>
    </w:p>
    <w:p w14:paraId="1BA30B9B" w14:textId="77777777" w:rsidR="00EB06E9" w:rsidRPr="004C4B36" w:rsidRDefault="00EB06E9" w:rsidP="00EB06E9">
      <w:pPr>
        <w:pStyle w:val="Intro"/>
      </w:pPr>
      <w:r w:rsidRPr="004C4B36">
        <w:t xml:space="preserve">Key aspects of this model include: </w:t>
      </w:r>
    </w:p>
    <w:p w14:paraId="5900EB36" w14:textId="77777777" w:rsidR="00EB06E9" w:rsidRPr="004C4B36" w:rsidRDefault="00EB06E9" w:rsidP="00EB06E9">
      <w:pPr>
        <w:pStyle w:val="IntroBullet"/>
      </w:pPr>
      <w:r w:rsidRPr="004C4B36">
        <w:t>Measuring quality outcomes</w:t>
      </w:r>
    </w:p>
    <w:p w14:paraId="134C4F69" w14:textId="77777777" w:rsidR="00EB06E9" w:rsidRPr="004C4B36" w:rsidRDefault="00EB06E9" w:rsidP="00EB06E9">
      <w:pPr>
        <w:pStyle w:val="IntroBullet"/>
      </w:pPr>
      <w:r w:rsidRPr="004C4B36">
        <w:t>Education of Veterans Affairs staff and community organisations</w:t>
      </w:r>
    </w:p>
    <w:p w14:paraId="718F2BFC" w14:textId="7963C624" w:rsidR="00EB06E9" w:rsidRPr="004C4B36" w:rsidRDefault="00EB06E9" w:rsidP="00EB06E9">
      <w:pPr>
        <w:pStyle w:val="IntroBullet"/>
      </w:pPr>
      <w:r w:rsidRPr="004C4B36">
        <w:t>Partnerships with community hospice providers and national peak</w:t>
      </w:r>
      <w:r w:rsidR="00030222" w:rsidRPr="004C4B36">
        <w:t xml:space="preserve"> bodies for palliative care</w:t>
      </w:r>
      <w:r w:rsidRPr="004C4B36">
        <w:t>.</w:t>
      </w:r>
    </w:p>
    <w:p w14:paraId="79C7851E" w14:textId="579B091C" w:rsidR="00183361" w:rsidRPr="004C4B36" w:rsidRDefault="00EB06E9" w:rsidP="00584362">
      <w:pPr>
        <w:pStyle w:val="Heading3"/>
        <w:numPr>
          <w:ilvl w:val="0"/>
          <w:numId w:val="0"/>
        </w:numPr>
        <w:rPr>
          <w:noProof w:val="0"/>
          <w:lang w:val="en-GB"/>
        </w:rPr>
      </w:pPr>
      <w:r w:rsidRPr="004C4B36">
        <w:rPr>
          <w:noProof w:val="0"/>
          <w:lang w:val="en-GB"/>
        </w:rPr>
        <w:br w:type="column"/>
      </w:r>
      <w:r w:rsidR="00183361" w:rsidRPr="004C4B36">
        <w:rPr>
          <w:noProof w:val="0"/>
          <w:lang w:val="en-GB"/>
        </w:rPr>
        <w:t xml:space="preserve">Advance care planning </w:t>
      </w:r>
    </w:p>
    <w:p w14:paraId="764AD4BE" w14:textId="03697CEC" w:rsidR="00183361" w:rsidRPr="004C4B36" w:rsidRDefault="00183361" w:rsidP="004B652B">
      <w:pPr>
        <w:pStyle w:val="Paragraph"/>
      </w:pPr>
      <w:r w:rsidRPr="004C4B36">
        <w:t xml:space="preserve">There was very little recent peer-reviewed literature discussing advance care planning in veteran populations, despite this population being identified as having low advance care planning completion rates </w:t>
      </w:r>
      <w:r w:rsidRPr="004C4B36">
        <w:fldChar w:fldCharType="begin" w:fldLock="1"/>
      </w:r>
      <w:r w:rsidR="009B5897" w:rsidRPr="004C4B36">
        <w:instrText>ADDIN CSL_CITATION {"citationItems":[{"id":"ITEM-1","itemData":{"ISSN":"0003-9926","author":[{"dropping-particle":"","family":"Pearlman","given":"Robert A","non-dropping-particle":"","parse-names":false,"suffix":""},{"dropping-particle":"","family":"Starks","given":"Helene","non-dropping-particle":"","parse-names":false,"suffix":""},{"dropping-particle":"","family":"Cain","given":"Kevin C","non-dropping-particle":"","parse-names":false,"suffix":""},{"dropping-particle":"","family":"Cole","given":"William G","non-dropping-particle":"","parse-names":false,"suffix":""}],"container-title":"Archives of Internal Medicine","id":"ITEM-1","issue":"6","issued":{"date-parts":[["2005"]]},"page":"667-674","publisher":"American Medical Association","title":"Improvements in advance care planning in the Veterans Affairs system: Results of a multifaceted intervention","type":"article-journal","volume":"165"},"uris":["http://www.mendeley.com/documents/?uuid=7c0ed8ce-94ee-4e9b-a508-8aa5a3515389"]}],"mendeley":{"formattedCitation":"(394)","plainTextFormattedCitation":"(394)","previouslyFormattedCitation":"(393)"},"properties":{"noteIndex":0},"schema":"https://github.com/citation-style-language/schema/raw/master/csl-citation.json"}</w:instrText>
      </w:r>
      <w:r w:rsidRPr="004C4B36">
        <w:fldChar w:fldCharType="separate"/>
      </w:r>
      <w:r w:rsidR="009B5897" w:rsidRPr="004C4B36">
        <w:t>(394)</w:t>
      </w:r>
      <w:r w:rsidRPr="004C4B36">
        <w:fldChar w:fldCharType="end"/>
      </w:r>
      <w:r w:rsidRPr="004C4B36">
        <w:t>.</w:t>
      </w:r>
      <w:r w:rsidR="00CA2674" w:rsidRPr="004C4B36">
        <w:t xml:space="preserve"> </w:t>
      </w:r>
    </w:p>
    <w:p w14:paraId="2FD07F2D" w14:textId="65D7FA53" w:rsidR="00183361" w:rsidRPr="004C4B36" w:rsidRDefault="00183361" w:rsidP="004B652B">
      <w:pPr>
        <w:pStyle w:val="Paragraph"/>
      </w:pPr>
      <w:r w:rsidRPr="004C4B36">
        <w:t xml:space="preserve">A study by Patel et al. (2016) investigated the acceptability of advance care planning in veteran populations </w:t>
      </w:r>
      <w:r w:rsidRPr="004C4B36">
        <w:fldChar w:fldCharType="begin" w:fldLock="1"/>
      </w:r>
      <w:r w:rsidR="009B5897" w:rsidRPr="004C4B36">
        <w:instrText>ADDIN CSL_CITATION {"citationItems":[{"id":"ITEM-1","itemData":{"DOI":"10.1177/1049909115595216","ISSN":"1049-9091","PMID":"26169523","author":[{"dropping-particle":"","family":"Patel","given":"Manali I.","non-dropping-particle":"","parse-names":false,"suffix":""},{"dropping-particle":"","family":"Bhattacharya","given":"Jay","non-dropping-particle":"","parse-names":false,"suffix":""},{"dropping-particle":"","family":"Asch","given":"Steven M.","non-dropping-particle":"","parse-names":false,"suffix":""},{"dropping-particle":"","family":"Kahn","given":"James","non-dropping-particle":"","parse-names":false,"suffix":""}],"container-title":"American Journal of Hospice and Palliative Medicine","id":"ITEM-1","issue":"8","issued":{"date-parts":[["2016"]]},"page":"742-747","publisher":"SAGE PublicationsSage CA: Los Angeles, CA","title":"Acceptance of advance directives and palliative care referral for veterans with advanced cancer","type":"article-journal","volume":"33"},"uris":["http://www.mendeley.com/documents/?uuid=ac32492a-93e0-4864-8420-b2478b9801a5"]}],"mendeley":{"formattedCitation":"(384)","plainTextFormattedCitation":"(384)","previouslyFormattedCitation":"(383)"},"properties":{"noteIndex":0},"schema":"https://github.com/citation-style-language/schema/raw/master/csl-citation.json"}</w:instrText>
      </w:r>
      <w:r w:rsidRPr="004C4B36">
        <w:fldChar w:fldCharType="separate"/>
      </w:r>
      <w:r w:rsidR="009B5897" w:rsidRPr="004C4B36">
        <w:t>(384)</w:t>
      </w:r>
      <w:r w:rsidRPr="004C4B36">
        <w:fldChar w:fldCharType="end"/>
      </w:r>
      <w:r w:rsidRPr="004C4B36">
        <w:t>.</w:t>
      </w:r>
      <w:r w:rsidR="00CA2674" w:rsidRPr="004C4B36">
        <w:t xml:space="preserve"> </w:t>
      </w:r>
      <w:r w:rsidRPr="004C4B36">
        <w:t>The research found that in a sample of 246</w:t>
      </w:r>
      <w:r w:rsidR="000026DE" w:rsidRPr="004C4B36">
        <w:t> </w:t>
      </w:r>
      <w:r w:rsidRPr="004C4B36">
        <w:t>veterans diagnosed with cancer, 53% had an advance care plan, with 22% of those being made before the diagnosis.</w:t>
      </w:r>
      <w:r w:rsidR="00CA2674" w:rsidRPr="004C4B36">
        <w:t xml:space="preserve"> </w:t>
      </w:r>
      <w:r w:rsidRPr="004C4B36">
        <w:t xml:space="preserve">The rate of advance care plans within this sample was greater than the general population rate of advance care planning, suggesting that veterans may have more awareness of these processes, though the higher rate may have been explained by the veteran sample having a diagnosis of cancer, and therefore more imperative to complete an advance care plan </w:t>
      </w:r>
      <w:r w:rsidRPr="004C4B36">
        <w:fldChar w:fldCharType="begin" w:fldLock="1"/>
      </w:r>
      <w:r w:rsidR="009B5897" w:rsidRPr="004C4B36">
        <w:instrText>ADDIN CSL_CITATION {"citationItems":[{"id":"ITEM-1","itemData":{"DOI":"10.1177/1049909115595216","ISSN":"1049-9091","PMID":"26169523","author":[{"dropping-particle":"","family":"Patel","given":"Manali I.","non-dropping-particle":"","parse-names":false,"suffix":""},{"dropping-particle":"","family":"Bhattacharya","given":"Jay","non-dropping-particle":"","parse-names":false,"suffix":""},{"dropping-particle":"","family":"Asch","given":"Steven M.","non-dropping-particle":"","parse-names":false,"suffix":""},{"dropping-particle":"","family":"Kahn","given":"James","non-dropping-particle":"","parse-names":false,"suffix":""}],"container-title":"American Journal of Hospice and Palliative Medicine","id":"ITEM-1","issue":"8","issued":{"date-parts":[["2016"]]},"page":"742-747","publisher":"SAGE PublicationsSage CA: Los Angeles, CA","title":"Acceptance of advance directives and palliative care referral for veterans with advanced cancer","type":"article-journal","volume":"33"},"uris":["http://www.mendeley.com/documents/?uuid=ac32492a-93e0-4864-8420-b2478b9801a5"]}],"mendeley":{"formattedCitation":"(384)","plainTextFormattedCitation":"(384)","previouslyFormattedCitation":"(383)"},"properties":{"noteIndex":0},"schema":"https://github.com/citation-style-language/schema/raw/master/csl-citation.json"}</w:instrText>
      </w:r>
      <w:r w:rsidRPr="004C4B36">
        <w:fldChar w:fldCharType="separate"/>
      </w:r>
      <w:r w:rsidR="009B5897" w:rsidRPr="004C4B36">
        <w:t>(384)</w:t>
      </w:r>
      <w:r w:rsidRPr="004C4B36">
        <w:fldChar w:fldCharType="end"/>
      </w:r>
      <w:r w:rsidRPr="004C4B36">
        <w:t>.</w:t>
      </w:r>
    </w:p>
    <w:p w14:paraId="6CABA874" w14:textId="53EBD6DD" w:rsidR="00183361" w:rsidRPr="004C4B36" w:rsidRDefault="00183361" w:rsidP="00183361">
      <w:pPr>
        <w:pStyle w:val="Paragraph"/>
      </w:pPr>
      <w:r w:rsidRPr="004C4B36">
        <w:t xml:space="preserve">David et al. (2018) suggest that veterans with a serious physical illness who have higher levels of health activation (i.e. levels of taking an active role in health from being ‘engaged’ to ‘actively maintaining health behaviours’) had higher levels of engagement in the advance care planning process </w:t>
      </w:r>
      <w:r w:rsidRPr="004C4B36">
        <w:fldChar w:fldCharType="begin" w:fldLock="1"/>
      </w:r>
      <w:r w:rsidR="009B5897" w:rsidRPr="004C4B36">
        <w:instrText>ADDIN CSL_CITATION {"citationItems":[{"id":"ITEM-1","itemData":{"DOI":"10.1089/jpm.2018.0096","ISBN":"0891-5849 (Print)\\r0891-5849 (Linking)","ISSN":"1096-6218","PMID":"17157197","abstract":"A yeast mutant lacking the two major cytosolic sources of NADPH, glucose-6-phosphate dehydrogenase (Zwf1p) and NADP+-specific isocitrate dehydrogenase (Idp2p), has been demonstrated to lose viability when shifted to medium with acetate or oleate as the carbon source. This loss in viability was found to correlate with an accumulation of endogenous oxidative by-products of respiration and peroxisomal ??-oxidation. To assess effects on cellular protein of endogenous versus exogenous oxidative stress, a proteomics approach was used to compare disulfide bond-containing proteins in the idp2??zwf1?? strain following shifts to acetate and oleate media with those in the parental strain following similar shifts to media containing hydrogen peroxide. Among prominent disulfide bond-containing proteins were several with known antioxidant functions. These and several other proteins were detected as multiple electrophoretic isoforms, with some isoforms containing disulfide bonds under all conditions and other isoforms exhibiting a redox-sensitive content of disulfide bonds, i.e., in the idp2??zwf1?? strain and in the hydrogen peroxide-challenged parental strain. The disulfide bond content of some isoforms of these proteins was also elevated in the parental strain grown on glucose, possibly suggesting a redirection of NADPH reducing equivalents to support rapid growth. Further examination of protein carbonylation in the idp2??zwf1?? strain shifted to oleate medium also led to identification of common and unique protein targets of endogenous oxidative stress. ?? 2006 Elsevier Inc. All rights reserved.","author":[{"dropping-particle":"","family":"David","given":"Daniel","non-dropping-particle":"","parse-names":false,"suffix":""},{"dropping-particle":"","family":"Barnes","given":"Deborah E.","non-dropping-particle":"","parse-names":false,"suffix":""},{"dropping-particle":"","family":"McMahan","given":"Ryan D.","non-dropping-particle":"","parse-names":false,"suffix":""},{"dropping-particle":"","family":"Shi","given":"Ying","non-dropping-particle":"","parse-names":false,"suffix":""},{"dropping-particle":"","family":"Katen","given":"Mary T.","non-dropping-particle":"","parse-names":false,"suffix":""},{"dropping-particle":"","family":"Sudore","given":"Rebecca L.","non-dropping-particle":"","parse-names":false,"suffix":""}],"container-title":"Journal of Palliative Medicine","id":"ITEM-1","issue":"12","issued":{"date-parts":[["2018"]]},"page":"1778-82","title":"Patient activation: A key component of successful advance care planning","type":"article-journal","volume":"21"},"uris":["http://www.mendeley.com/documents/?uuid=c080d6ea-fded-3ab9-a54c-55bf842d6862"]}],"mendeley":{"formattedCitation":"(395)","plainTextFormattedCitation":"(395)","previouslyFormattedCitation":"(394)"},"properties":{"noteIndex":0},"schema":"https://github.com/citation-style-language/schema/raw/master/csl-citation.json"}</w:instrText>
      </w:r>
      <w:r w:rsidRPr="004C4B36">
        <w:fldChar w:fldCharType="separate"/>
      </w:r>
      <w:r w:rsidR="009B5897" w:rsidRPr="004C4B36">
        <w:t>(395)</w:t>
      </w:r>
      <w:r w:rsidRPr="004C4B36">
        <w:fldChar w:fldCharType="end"/>
      </w:r>
      <w:r w:rsidRPr="004C4B36">
        <w:t>.</w:t>
      </w:r>
      <w:r w:rsidR="00CA2674" w:rsidRPr="004C4B36">
        <w:t xml:space="preserve"> </w:t>
      </w:r>
      <w:r w:rsidRPr="004C4B36">
        <w:t xml:space="preserve">Fried et al. (2018) developed the Sharing and Talking about My Preferences (STAMP) protocol, which uses a behavioural approach to enhance engagement and improve communication among veterans and their families/surrogate decision makers </w:t>
      </w:r>
      <w:r w:rsidRPr="004C4B36">
        <w:fldChar w:fldCharType="begin" w:fldLock="1"/>
      </w:r>
      <w:r w:rsidR="009B5897" w:rsidRPr="004C4B36">
        <w:instrText>ADDIN CSL_CITATION {"citationItems":[{"id":"ITEM-1","itemData":{"DOI":"10.1136/bmjopen-2018-025340","ISSN":"20446055","PMID":"30099405","abstract":"INTRODUCTION: Advance care planning (ACP) is a key component of high-quality end-of-life care but is underused. Interventions based on models of behaviour change may fill an important gap in available programmes to increase ACP engagement. Such interventions are designed for broad outreach and flexibility in delivery. The purpose of the Sharing and Talking about My Preferences study is to examine the efficacy of three behaviour change approaches to increasing ACP engagement through two related randomised controlled trials being conducted in different settings (Veterans Affairs (VA) medical centre and community). METHODS AND ANALYSIS: Eligible participants are 55 years or older. Participants in the community are being recruited in person in primary care and specialty outpatient practices and senior living sites, and participants in the VA are recruited by telephone. In the community, randomisation is at the level of the practice or site, with all persons at a given practice/site receiving either computer-tailored feedback with a behaviour stage-matched brochure (computer-tailored intervention (CTI)) or usual care. At the VA, randomisation is at the level of the participant and is stratified by the number of ACP behaviours completed at baseline. Participants are randomised to one of four groups: CTI, motivational interviewing, motivational enhancement therapy or usual care. The primary outcome is completion of four key ACP behaviours: identification of a surrogate decision maker, communication about goals, completing advance directives and ensuring documents are in the medical record. Analysis will be conducted using mixed effects models, taking into account the clustered randomisation for the community study. ETHICS AND RANDOMISATION: The studies have been approved by the appropriate Institutional Review Boards and are being overseen by a Safety Monitoring Committee. The results of these studies will be disseminated to academic audiences and leadership in in the community and VA sites. TRIAL REGISTRATION NUMBERS: NCT03137459 and NCT03103828.","author":[{"dropping-particle":"","family":"Fried","given":"Terri R.","non-dropping-particle":"","parse-names":false,"suffix":""},{"dropping-particle":"","family":"Redding","given":"Colleen A.","non-dropping-particle":"","parse-names":false,"suffix":""},{"dropping-particle":"","family":"Martino","given":"Steven","non-dropping-particle":"","parse-names":false,"suffix":""},{"dropping-particle":"","family":"Paiva","given":"Andrea","non-dropping-particle":"","parse-names":false,"suffix":""},{"dropping-particle":"","family":"Iannone","given":"Lynne","non-dropping-particle":"","parse-names":false,"suffix":""},{"dropping-particle":"","family":"Zenoni","given":"Maria","non-dropping-particle":"","parse-names":false,"suffix":""},{"dropping-particle":"","family":"Blakley","given":"Laura A.","non-dropping-particle":"","parse-names":false,"suffix":""},{"dropping-particle":"","family":"Rossi","given":"Joseph S.","non-dropping-particle":"","parse-names":false,"suffix":""},{"dropping-particle":"","family":"O'Leary","given":"John","non-dropping-particle":"","parse-names":false,"suffix":""}],"container-title":"BMJ Open","id":"ITEM-1","issued":{"date-parts":[["2018"]]},"page":"e025340","title":"Increasing engagement in advance care planning using a behaviour change model: Study protocol for the STAMP randomised controlled trials","type":"article-journal","volume":"8"},"uris":["http://www.mendeley.com/documents/?uuid=870f8551-e93d-3725-9fa4-c040e69fa5d6"]}],"mendeley":{"formattedCitation":"(396)","plainTextFormattedCitation":"(396)","previouslyFormattedCitation":"(395)"},"properties":{"noteIndex":0},"schema":"https://github.com/citation-style-language/schema/raw/master/csl-citation.json"}</w:instrText>
      </w:r>
      <w:r w:rsidRPr="004C4B36">
        <w:fldChar w:fldCharType="separate"/>
      </w:r>
      <w:r w:rsidR="009B5897" w:rsidRPr="004C4B36">
        <w:t>(396)</w:t>
      </w:r>
      <w:r w:rsidRPr="004C4B36">
        <w:fldChar w:fldCharType="end"/>
      </w:r>
      <w:r w:rsidR="001016EE" w:rsidRPr="004C4B36">
        <w:t>—</w:t>
      </w:r>
      <w:r w:rsidRPr="004C4B36">
        <w:t xml:space="preserve">however results from the trial are not yet available. </w:t>
      </w:r>
    </w:p>
    <w:p w14:paraId="259992D2" w14:textId="0ACF3421" w:rsidR="00F82538" w:rsidRPr="004C4B36" w:rsidRDefault="00EB06E9" w:rsidP="00183361">
      <w:pPr>
        <w:pStyle w:val="Paragraph"/>
      </w:pPr>
      <w:r w:rsidRPr="004C4B36">
        <w:br w:type="column"/>
      </w:r>
      <w:r w:rsidR="00183361" w:rsidRPr="004C4B36">
        <w:lastRenderedPageBreak/>
        <w:t xml:space="preserve">Bekelman et al. (2018) examined the role that patient navigators (i.e. trained laypersons/volunteers/health professionals) may have in improving palliative care outcomes for veterans with cancer </w:t>
      </w:r>
      <w:r w:rsidR="00183361" w:rsidRPr="004C4B36">
        <w:fldChar w:fldCharType="begin" w:fldLock="1"/>
      </w:r>
      <w:r w:rsidR="009B5897" w:rsidRPr="004C4B36">
        <w:instrText>ADDIN CSL_CITATION {"citationItems":[{"id":"ITEM-1","itemData":{"DOI":"10.1089/jpm.2017.0424","ISSN":"1096-6218","PMID":"29461908","abstract":"BACKGROUND Patients with cancer could benefit from early primary (i.e., basic) palliative care. Scalable models of care delivery are needed. OBJECTIVE Examine the feasibility of a stepped peer navigator and social work intervention developed to improve palliative care outcomes. DESIGN Single-arm prospective clinical trial. The peer navigator educated patients to advocate for pain and symptom management with their healthcare providers, motivated patients to pursue advance care planning, and discussed the role of hospice. The social worker saw patients with persistent psychosocial distress. SETTING/SUBJECTS Patients with advanced cancer at a VA Medical Center not currently in palliative care or hospice whose oncologist would not be surprised if the patient died in the subsequent year. MEASUREMENTS Participation and retention rates, patient-reported symptoms and quality of life, advance directive documentation, patient satisfaction survey, and semistructured interviews. RESULTS The participation rate was 38% (17/45), and 35% (7/17) completed final survey measures. Patients had stage IV (81%) and primarily genitourinary (47%) and lung (24%) malignancies. Median Eastern Cooperative Oncology Group performance status was 0. Patient-reported surveys indicated low distress (mean scores: Functional Assessment of Cancer Therapy-General, 75.3 [standard deviation {SD} 17.6]; Edmonton Symptom Assessment Scale symptom scores ranged from 1.6 to 3.8; Patient Health Questionnaire-9, 5.7 [SD 5.2]; and Generalized Anxiety Disorder-7, 2.8 [SD 4.1]). Of those who had not completed advance directives at baseline (n = 11, 65%), five completed them by the end of study (5/11, 45%). Patients who completed satisfaction surveys (n = 7) and interviews (n = 4) provided mixed reviews of the intervention. CONCLUSIONS At a single site, a stepped peer navigator and social work palliative care study had several challenges to feasibility, including low patient-reported distress and loss to follow-up.","author":[{"dropping-particle":"","family":"Bekelman","given":"David B.","non-dropping-particle":"","parse-names":false,"suffix":""},{"dropping-particle":"","family":"Johnson-Koenke","given":"Rachel","non-dropping-particle":"","parse-names":false,"suffix":""},{"dropping-particle":"","family":"Bowles","given":"Daniel W.","non-dropping-particle":"","parse-names":false,"suffix":""},{"dropping-particle":"","family":"Fischer","given":"Stacy M.","non-dropping-particle":"","parse-names":false,"suffix":""}],"container-title":"Journal of Palliative Medicine","id":"ITEM-1","issue":"7","issued":{"date-parts":[["2018"]]},"page":"1011-6","title":"Improving early palliative care with a scalable, stepped peer navigator and social work intervention: A single-arm clinical trial","type":"article-journal","volume":"21"},"uris":["http://www.mendeley.com/documents/?uuid=6433d5c6-58ed-46b9-820c-3542b0231766"]}],"mendeley":{"formattedCitation":"(397)","plainTextFormattedCitation":"(397)","previouslyFormattedCitation":"(396)"},"properties":{"noteIndex":0},"schema":"https://github.com/citation-style-language/schema/raw/master/csl-citation.json"}</w:instrText>
      </w:r>
      <w:r w:rsidR="00183361" w:rsidRPr="004C4B36">
        <w:fldChar w:fldCharType="separate"/>
      </w:r>
      <w:r w:rsidR="009B5897" w:rsidRPr="004C4B36">
        <w:t>(397)</w:t>
      </w:r>
      <w:r w:rsidR="00183361" w:rsidRPr="004C4B36">
        <w:fldChar w:fldCharType="end"/>
      </w:r>
      <w:r w:rsidR="00183361" w:rsidRPr="004C4B36">
        <w:t>.</w:t>
      </w:r>
      <w:r w:rsidR="00CA2674" w:rsidRPr="004C4B36">
        <w:t xml:space="preserve"> </w:t>
      </w:r>
      <w:r w:rsidR="00183361" w:rsidRPr="004C4B36">
        <w:t xml:space="preserve">One component of the trial involved motivating </w:t>
      </w:r>
      <w:r w:rsidR="004D3474" w:rsidRPr="004C4B36">
        <w:t>individual</w:t>
      </w:r>
      <w:r w:rsidR="00183361" w:rsidRPr="004C4B36">
        <w:t>s to pursue advance care planning.</w:t>
      </w:r>
      <w:r w:rsidR="00CA2674" w:rsidRPr="004C4B36">
        <w:t xml:space="preserve"> </w:t>
      </w:r>
      <w:r w:rsidR="00183361" w:rsidRPr="004C4B36">
        <w:t>Of the veterans who had not completed an advance care directive at the start of the trial period, 45% had completed one by the end of the study.</w:t>
      </w:r>
      <w:r w:rsidR="00CA2674" w:rsidRPr="004C4B36">
        <w:t xml:space="preserve"> </w:t>
      </w:r>
      <w:r w:rsidR="00183361" w:rsidRPr="004C4B36">
        <w:t xml:space="preserve">However, veterans’ levels of satisfaction with intervention were mixed, suggesting it is not yet clear whether patient navigators are appropriate or effective enablers for advance care </w:t>
      </w:r>
      <w:r w:rsidR="00F84B57" w:rsidRPr="004C4B36">
        <w:t>planning</w:t>
      </w:r>
      <w:r w:rsidR="00183361" w:rsidRPr="004C4B36">
        <w:t>.</w:t>
      </w:r>
      <w:r w:rsidR="00CA2674" w:rsidRPr="004C4B36">
        <w:t xml:space="preserve"> </w:t>
      </w:r>
      <w:r w:rsidR="00183361" w:rsidRPr="004C4B36">
        <w:t>Still, it was suggested that patient navigator models might be particularly useful when there are access issues to palliative care or where service needs are greatest.</w:t>
      </w:r>
    </w:p>
    <w:p w14:paraId="57C8B33E" w14:textId="4C243F34" w:rsidR="00F82538" w:rsidRPr="004C4B36" w:rsidRDefault="00F82538" w:rsidP="00183361">
      <w:pPr>
        <w:pStyle w:val="Paragraph"/>
        <w:sectPr w:rsidR="00F82538" w:rsidRPr="004C4B36" w:rsidSect="00F82538">
          <w:type w:val="continuous"/>
          <w:pgSz w:w="11901" w:h="16817"/>
          <w:pgMar w:top="1418" w:right="1418" w:bottom="1701" w:left="1843" w:header="709" w:footer="992" w:gutter="0"/>
          <w:cols w:num="2" w:space="403"/>
          <w:docGrid w:linePitch="360"/>
        </w:sectPr>
      </w:pPr>
    </w:p>
    <w:p w14:paraId="0FCF39EA" w14:textId="77777777" w:rsidR="008C06C1" w:rsidRPr="004C4B36" w:rsidRDefault="008C06C1" w:rsidP="008C06C1">
      <w:pPr>
        <w:pStyle w:val="EndHeading"/>
        <w:rPr>
          <w:noProof w:val="0"/>
          <w:lang w:val="en-GB"/>
        </w:rPr>
      </w:pPr>
      <w:bookmarkStart w:id="69" w:name="_Toc11968621"/>
      <w:bookmarkStart w:id="70" w:name="_Toc536524249"/>
      <w:r w:rsidRPr="004C4B36">
        <w:rPr>
          <w:noProof w:val="0"/>
          <w:lang w:val="en-GB"/>
        </w:rPr>
        <w:lastRenderedPageBreak/>
        <w:t>Abbreviations</w:t>
      </w:r>
      <w:bookmarkEnd w:id="69"/>
    </w:p>
    <w:tbl>
      <w:tblPr>
        <w:tblStyle w:val="AHALight"/>
        <w:tblW w:w="5168" w:type="pct"/>
        <w:tblLook w:val="06A0" w:firstRow="1" w:lastRow="0" w:firstColumn="1" w:lastColumn="0" w:noHBand="1" w:noVBand="1"/>
      </w:tblPr>
      <w:tblGrid>
        <w:gridCol w:w="4423"/>
        <w:gridCol w:w="4507"/>
      </w:tblGrid>
      <w:tr w:rsidR="001A32AC" w:rsidRPr="004C4B36" w14:paraId="0358715D" w14:textId="77777777" w:rsidTr="0014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690AA5F" w14:textId="496D804A" w:rsidR="001A32AC" w:rsidRPr="004C4B36" w:rsidRDefault="001A32AC" w:rsidP="00140274">
            <w:pPr>
              <w:pStyle w:val="TableHeading1"/>
            </w:pPr>
            <w:r w:rsidRPr="004C4B36">
              <w:t>Abbreviation</w:t>
            </w:r>
          </w:p>
        </w:tc>
        <w:tc>
          <w:tcPr>
            <w:tcW w:w="0" w:type="pct"/>
          </w:tcPr>
          <w:p w14:paraId="36E4D1FC" w14:textId="486BF8FD" w:rsidR="001A32AC" w:rsidRPr="004C4B36" w:rsidRDefault="001A32AC" w:rsidP="00140274">
            <w:pPr>
              <w:pStyle w:val="TableHeading1"/>
              <w:cnfStyle w:val="100000000000" w:firstRow="1" w:lastRow="0" w:firstColumn="0" w:lastColumn="0" w:oddVBand="0" w:evenVBand="0" w:oddHBand="0" w:evenHBand="0" w:firstRowFirstColumn="0" w:firstRowLastColumn="0" w:lastRowFirstColumn="0" w:lastRowLastColumn="0"/>
            </w:pPr>
            <w:r w:rsidRPr="004C4B36">
              <w:t>Definition</w:t>
            </w:r>
          </w:p>
        </w:tc>
      </w:tr>
      <w:tr w:rsidR="00C5443E" w:rsidRPr="004C4B36" w14:paraId="6A5DD27F"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1BED7B5C" w14:textId="58FD97CE" w:rsidR="00C5443E" w:rsidRPr="004C4B36" w:rsidRDefault="00C5443E" w:rsidP="00C5443E">
            <w:pPr>
              <w:pStyle w:val="TableText"/>
            </w:pPr>
            <w:r w:rsidRPr="004C4B36">
              <w:t>AHA</w:t>
            </w:r>
          </w:p>
        </w:tc>
        <w:tc>
          <w:tcPr>
            <w:tcW w:w="0" w:type="pct"/>
          </w:tcPr>
          <w:p w14:paraId="00A2387D" w14:textId="13B5A42A"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Australian Healthcare Associates</w:t>
            </w:r>
          </w:p>
        </w:tc>
      </w:tr>
      <w:tr w:rsidR="00C5443E" w:rsidRPr="004C4B36" w14:paraId="3F68D1AD"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C615018" w14:textId="3A678912" w:rsidR="00C5443E" w:rsidRPr="004C4B36" w:rsidRDefault="00C5443E" w:rsidP="00C5443E">
            <w:pPr>
              <w:pStyle w:val="TableText"/>
            </w:pPr>
            <w:r w:rsidRPr="004C4B36">
              <w:t>AHMC</w:t>
            </w:r>
          </w:p>
        </w:tc>
        <w:tc>
          <w:tcPr>
            <w:tcW w:w="0" w:type="pct"/>
          </w:tcPr>
          <w:p w14:paraId="2C4A749F" w14:textId="310238A7"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Australian Health Ministers Conference</w:t>
            </w:r>
          </w:p>
        </w:tc>
      </w:tr>
      <w:tr w:rsidR="00C5443E" w:rsidRPr="004C4B36" w14:paraId="7433F3CF"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3340B27D" w14:textId="3D443297" w:rsidR="00C5443E" w:rsidRPr="004C4B36" w:rsidRDefault="00C5443E" w:rsidP="00C5443E">
            <w:pPr>
              <w:pStyle w:val="TableText"/>
            </w:pPr>
            <w:r w:rsidRPr="004C4B36">
              <w:t>AHP</w:t>
            </w:r>
          </w:p>
        </w:tc>
        <w:tc>
          <w:tcPr>
            <w:tcW w:w="0" w:type="pct"/>
          </w:tcPr>
          <w:p w14:paraId="540C3AAD" w14:textId="7C558F1D"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Aboriginal Health Practitioner</w:t>
            </w:r>
          </w:p>
        </w:tc>
      </w:tr>
      <w:tr w:rsidR="00C5443E" w:rsidRPr="004C4B36" w14:paraId="1F736071"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081D3ACC" w14:textId="79603794" w:rsidR="00C5443E" w:rsidRPr="004C4B36" w:rsidRDefault="00C5443E" w:rsidP="00C5443E">
            <w:pPr>
              <w:pStyle w:val="TableText"/>
            </w:pPr>
            <w:r w:rsidRPr="004C4B36">
              <w:t>AHWs</w:t>
            </w:r>
          </w:p>
        </w:tc>
        <w:tc>
          <w:tcPr>
            <w:tcW w:w="0" w:type="pct"/>
          </w:tcPr>
          <w:p w14:paraId="64655B7B" w14:textId="7B412644"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 xml:space="preserve">Aboriginal Health Workers </w:t>
            </w:r>
          </w:p>
        </w:tc>
      </w:tr>
      <w:tr w:rsidR="00C5443E" w:rsidRPr="004C4B36" w14:paraId="03B9E95A"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84791F7" w14:textId="0D660880" w:rsidR="00C5443E" w:rsidRPr="004C4B36" w:rsidRDefault="00C5443E" w:rsidP="00C5443E">
            <w:pPr>
              <w:pStyle w:val="TableText"/>
            </w:pPr>
            <w:r w:rsidRPr="004C4B36">
              <w:t>CALD</w:t>
            </w:r>
          </w:p>
        </w:tc>
        <w:tc>
          <w:tcPr>
            <w:tcW w:w="0" w:type="pct"/>
          </w:tcPr>
          <w:p w14:paraId="5CB76C12" w14:textId="1E60CB7A"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Culturally and Linguistically Diverse</w:t>
            </w:r>
          </w:p>
        </w:tc>
      </w:tr>
      <w:tr w:rsidR="00C5443E" w:rsidRPr="004C4B36" w14:paraId="6C76C6B6"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0E39CA03" w14:textId="026ACAE9" w:rsidR="00C5443E" w:rsidRPr="004C4B36" w:rsidRDefault="00C5443E" w:rsidP="00C5443E">
            <w:pPr>
              <w:pStyle w:val="TableText"/>
            </w:pPr>
            <w:r w:rsidRPr="004C4B36">
              <w:t>COAG</w:t>
            </w:r>
          </w:p>
        </w:tc>
        <w:tc>
          <w:tcPr>
            <w:tcW w:w="0" w:type="pct"/>
          </w:tcPr>
          <w:p w14:paraId="5A077DED" w14:textId="55F6F9FA"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Council of Australian Governments</w:t>
            </w:r>
          </w:p>
        </w:tc>
      </w:tr>
      <w:tr w:rsidR="00C5443E" w:rsidRPr="004C4B36" w14:paraId="6DD88D8C"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3B21740" w14:textId="7EE0C189" w:rsidR="00C5443E" w:rsidRPr="004C4B36" w:rsidRDefault="00C5443E" w:rsidP="00C5443E">
            <w:pPr>
              <w:pStyle w:val="TableText"/>
            </w:pPr>
            <w:r w:rsidRPr="004C4B36">
              <w:t>Department</w:t>
            </w:r>
          </w:p>
        </w:tc>
        <w:tc>
          <w:tcPr>
            <w:tcW w:w="0" w:type="pct"/>
          </w:tcPr>
          <w:p w14:paraId="0232B1B8" w14:textId="139CA628" w:rsidR="00C5443E" w:rsidRPr="004C4B36" w:rsidRDefault="00F84B57" w:rsidP="00C5443E">
            <w:pPr>
              <w:pStyle w:val="TableText"/>
              <w:cnfStyle w:val="000000000000" w:firstRow="0" w:lastRow="0" w:firstColumn="0" w:lastColumn="0" w:oddVBand="0" w:evenVBand="0" w:oddHBand="0" w:evenHBand="0" w:firstRowFirstColumn="0" w:firstRowLastColumn="0" w:lastRowFirstColumn="0" w:lastRowLastColumn="0"/>
            </w:pPr>
            <w:r w:rsidRPr="004C4B36">
              <w:t xml:space="preserve">Australian Government </w:t>
            </w:r>
            <w:r w:rsidR="00C5443E" w:rsidRPr="004C4B36">
              <w:t xml:space="preserve">Department of Health </w:t>
            </w:r>
          </w:p>
        </w:tc>
      </w:tr>
      <w:tr w:rsidR="00C5443E" w:rsidRPr="004C4B36" w14:paraId="789484E2"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7BB2C6C" w14:textId="7EA63C06" w:rsidR="00C5443E" w:rsidRPr="004C4B36" w:rsidRDefault="00C5443E" w:rsidP="00C5443E">
            <w:pPr>
              <w:pStyle w:val="TableText"/>
            </w:pPr>
            <w:r w:rsidRPr="004C4B36">
              <w:t>DVA</w:t>
            </w:r>
          </w:p>
        </w:tc>
        <w:tc>
          <w:tcPr>
            <w:tcW w:w="0" w:type="pct"/>
          </w:tcPr>
          <w:p w14:paraId="52A3FFAE" w14:textId="4A59A0EC"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Department of Veterans’ Affairs</w:t>
            </w:r>
          </w:p>
        </w:tc>
      </w:tr>
      <w:tr w:rsidR="00C5443E" w:rsidRPr="004C4B36" w14:paraId="2CED6597"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74BAC7A9" w14:textId="6B7F698E" w:rsidR="00C5443E" w:rsidRPr="004C4B36" w:rsidRDefault="00C5443E" w:rsidP="00C5443E">
            <w:pPr>
              <w:pStyle w:val="TableText"/>
            </w:pPr>
            <w:r w:rsidRPr="004C4B36">
              <w:t>GRACE</w:t>
            </w:r>
          </w:p>
        </w:tc>
        <w:tc>
          <w:tcPr>
            <w:tcW w:w="0" w:type="pct"/>
          </w:tcPr>
          <w:p w14:paraId="3C8A9E73" w14:textId="1201550A"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Guiding Responsive Actions in Corrections at End of Life</w:t>
            </w:r>
          </w:p>
        </w:tc>
      </w:tr>
      <w:tr w:rsidR="00C5443E" w:rsidRPr="004C4B36" w14:paraId="40F9FA13"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A5F1418" w14:textId="58281C33" w:rsidR="00C5443E" w:rsidRPr="004C4B36" w:rsidRDefault="00C5443E" w:rsidP="00C5443E">
            <w:pPr>
              <w:pStyle w:val="TableText"/>
            </w:pPr>
            <w:r w:rsidRPr="004C4B36">
              <w:t>LGBTI</w:t>
            </w:r>
          </w:p>
        </w:tc>
        <w:tc>
          <w:tcPr>
            <w:tcW w:w="0" w:type="pct"/>
          </w:tcPr>
          <w:p w14:paraId="1C92A613" w14:textId="216AD4E3"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Lesbian,</w:t>
            </w:r>
            <w:r w:rsidR="00F84B57" w:rsidRPr="004C4B36">
              <w:t xml:space="preserve"> gay, bisexual, transgender </w:t>
            </w:r>
            <w:r w:rsidRPr="004C4B36">
              <w:t>or intersex</w:t>
            </w:r>
          </w:p>
        </w:tc>
      </w:tr>
      <w:tr w:rsidR="00C5443E" w:rsidRPr="004C4B36" w14:paraId="4AB5CD44"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50FB7634" w14:textId="36BDAF0D" w:rsidR="00C5443E" w:rsidRPr="004C4B36" w:rsidRDefault="00C5443E" w:rsidP="00C5443E">
            <w:pPr>
              <w:pStyle w:val="TableText"/>
            </w:pPr>
            <w:r w:rsidRPr="004C4B36">
              <w:t>NDIS</w:t>
            </w:r>
          </w:p>
        </w:tc>
        <w:tc>
          <w:tcPr>
            <w:tcW w:w="0" w:type="pct"/>
          </w:tcPr>
          <w:p w14:paraId="59F297C9" w14:textId="25F1560C"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National Disability Insurance Scheme</w:t>
            </w:r>
          </w:p>
        </w:tc>
      </w:tr>
      <w:tr w:rsidR="00C5443E" w:rsidRPr="004C4B36" w14:paraId="2556AD0E"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3B907BFA" w14:textId="367ED969" w:rsidR="00C5443E" w:rsidRPr="004C4B36" w:rsidRDefault="00C5443E" w:rsidP="00C5443E">
            <w:pPr>
              <w:pStyle w:val="TableText"/>
            </w:pPr>
            <w:r w:rsidRPr="004C4B36">
              <w:t>NSQHS</w:t>
            </w:r>
          </w:p>
        </w:tc>
        <w:tc>
          <w:tcPr>
            <w:tcW w:w="0" w:type="pct"/>
          </w:tcPr>
          <w:p w14:paraId="30F0EA3B" w14:textId="3B675CD3"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National Safety and Quality Health Service</w:t>
            </w:r>
          </w:p>
        </w:tc>
      </w:tr>
      <w:tr w:rsidR="00C5443E" w:rsidRPr="004C4B36" w14:paraId="45E16B23"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0939C0D7" w14:textId="0760CFAA" w:rsidR="00C5443E" w:rsidRPr="004C4B36" w:rsidRDefault="00C5443E" w:rsidP="00C5443E">
            <w:pPr>
              <w:pStyle w:val="TableText"/>
            </w:pPr>
            <w:r w:rsidRPr="004C4B36">
              <w:t>PEPA</w:t>
            </w:r>
          </w:p>
        </w:tc>
        <w:tc>
          <w:tcPr>
            <w:tcW w:w="0" w:type="pct"/>
          </w:tcPr>
          <w:p w14:paraId="07A7A7EA" w14:textId="280B6B66"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Program of Experience in the Palliative Approach</w:t>
            </w:r>
          </w:p>
        </w:tc>
      </w:tr>
      <w:tr w:rsidR="00C5443E" w:rsidRPr="004C4B36" w14:paraId="46971D56"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73D80137" w14:textId="5923FC33" w:rsidR="00C5443E" w:rsidRPr="004C4B36" w:rsidRDefault="00C5443E" w:rsidP="00C5443E">
            <w:pPr>
              <w:pStyle w:val="TableText"/>
            </w:pPr>
            <w:r w:rsidRPr="004C4B36">
              <w:t>PICAC</w:t>
            </w:r>
          </w:p>
        </w:tc>
        <w:tc>
          <w:tcPr>
            <w:tcW w:w="0" w:type="pct"/>
          </w:tcPr>
          <w:p w14:paraId="40B3A393" w14:textId="548F09B1"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 xml:space="preserve">Partners in Culturally Appropriate Care </w:t>
            </w:r>
          </w:p>
        </w:tc>
      </w:tr>
      <w:tr w:rsidR="00F84B57" w:rsidRPr="004C4B36" w14:paraId="712452FA"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39A1CA4C" w14:textId="1990345D" w:rsidR="00F84B57" w:rsidRPr="004C4B36" w:rsidRDefault="00F84B57" w:rsidP="00C5443E">
            <w:pPr>
              <w:pStyle w:val="TableText"/>
            </w:pPr>
            <w:r w:rsidRPr="004C4B36">
              <w:t>PTSD</w:t>
            </w:r>
          </w:p>
        </w:tc>
        <w:tc>
          <w:tcPr>
            <w:tcW w:w="0" w:type="pct"/>
          </w:tcPr>
          <w:p w14:paraId="0EDA8B72" w14:textId="636D41A4" w:rsidR="00F84B57" w:rsidRPr="004C4B36" w:rsidRDefault="00F84B57" w:rsidP="00C5443E">
            <w:pPr>
              <w:pStyle w:val="TableText"/>
              <w:cnfStyle w:val="000000000000" w:firstRow="0" w:lastRow="0" w:firstColumn="0" w:lastColumn="0" w:oddVBand="0" w:evenVBand="0" w:oddHBand="0" w:evenHBand="0" w:firstRowFirstColumn="0" w:firstRowLastColumn="0" w:lastRowFirstColumn="0" w:lastRowLastColumn="0"/>
            </w:pPr>
            <w:r w:rsidRPr="004C4B36">
              <w:t>Post-Traumatic Stress Disorder</w:t>
            </w:r>
          </w:p>
        </w:tc>
      </w:tr>
      <w:tr w:rsidR="00C5443E" w:rsidRPr="004C4B36" w14:paraId="0570729A"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E4D4B67" w14:textId="0E73AAFD" w:rsidR="00C5443E" w:rsidRPr="004C4B36" w:rsidRDefault="00C5443E" w:rsidP="00C5443E">
            <w:pPr>
              <w:pStyle w:val="TableText"/>
            </w:pPr>
            <w:r w:rsidRPr="004C4B36">
              <w:t>the Strategy</w:t>
            </w:r>
          </w:p>
        </w:tc>
        <w:tc>
          <w:tcPr>
            <w:tcW w:w="0" w:type="pct"/>
          </w:tcPr>
          <w:p w14:paraId="66527C1E" w14:textId="06735DAB"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 xml:space="preserve">National Palliative Care Strategy </w:t>
            </w:r>
          </w:p>
        </w:tc>
      </w:tr>
      <w:tr w:rsidR="00C5443E" w:rsidRPr="004C4B36" w14:paraId="05FFD0CF"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45E94068" w14:textId="12DD0D9D" w:rsidR="00C5443E" w:rsidRPr="004C4B36" w:rsidRDefault="00C5443E" w:rsidP="00C5443E">
            <w:pPr>
              <w:pStyle w:val="TableText"/>
            </w:pPr>
            <w:r w:rsidRPr="004C4B36">
              <w:t>UK</w:t>
            </w:r>
          </w:p>
        </w:tc>
        <w:tc>
          <w:tcPr>
            <w:tcW w:w="0" w:type="pct"/>
          </w:tcPr>
          <w:p w14:paraId="2058B40B" w14:textId="4560051E"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United Kingdom</w:t>
            </w:r>
          </w:p>
        </w:tc>
      </w:tr>
      <w:tr w:rsidR="00F84B57" w:rsidRPr="004C4B36" w14:paraId="630B7164"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755895AA" w14:textId="4909E2CB" w:rsidR="00F84B57" w:rsidRPr="004C4B36" w:rsidRDefault="00F84B57" w:rsidP="00C5443E">
            <w:pPr>
              <w:pStyle w:val="TableText"/>
            </w:pPr>
            <w:r w:rsidRPr="004C4B36">
              <w:t>UNHCR</w:t>
            </w:r>
          </w:p>
        </w:tc>
        <w:tc>
          <w:tcPr>
            <w:tcW w:w="0" w:type="pct"/>
          </w:tcPr>
          <w:p w14:paraId="6272A406" w14:textId="58A6B55A" w:rsidR="00F84B57" w:rsidRPr="004C4B36" w:rsidRDefault="00F84B57" w:rsidP="00C5443E">
            <w:pPr>
              <w:pStyle w:val="TableText"/>
              <w:cnfStyle w:val="000000000000" w:firstRow="0" w:lastRow="0" w:firstColumn="0" w:lastColumn="0" w:oddVBand="0" w:evenVBand="0" w:oddHBand="0" w:evenHBand="0" w:firstRowFirstColumn="0" w:firstRowLastColumn="0" w:lastRowFirstColumn="0" w:lastRowLastColumn="0"/>
            </w:pPr>
            <w:r w:rsidRPr="004C4B36">
              <w:t>United Nations High Commissioner for Refugees</w:t>
            </w:r>
          </w:p>
        </w:tc>
      </w:tr>
      <w:tr w:rsidR="00C5443E" w:rsidRPr="004C4B36" w14:paraId="69D64B46"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41FA3B43" w14:textId="0FB13BE0" w:rsidR="00C5443E" w:rsidRPr="004C4B36" w:rsidRDefault="00C5443E" w:rsidP="00C5443E">
            <w:pPr>
              <w:pStyle w:val="TableText"/>
            </w:pPr>
            <w:r w:rsidRPr="004C4B36">
              <w:t>US</w:t>
            </w:r>
          </w:p>
        </w:tc>
        <w:tc>
          <w:tcPr>
            <w:tcW w:w="0" w:type="pct"/>
          </w:tcPr>
          <w:p w14:paraId="37C05DAB" w14:textId="1D52AA0A" w:rsidR="00C5443E" w:rsidRPr="004C4B36" w:rsidRDefault="00C5443E" w:rsidP="00C5443E">
            <w:pPr>
              <w:pStyle w:val="TableText"/>
              <w:cnfStyle w:val="000000000000" w:firstRow="0" w:lastRow="0" w:firstColumn="0" w:lastColumn="0" w:oddVBand="0" w:evenVBand="0" w:oddHBand="0" w:evenHBand="0" w:firstRowFirstColumn="0" w:firstRowLastColumn="0" w:lastRowFirstColumn="0" w:lastRowLastColumn="0"/>
            </w:pPr>
            <w:r w:rsidRPr="004C4B36">
              <w:t>United States of America</w:t>
            </w:r>
          </w:p>
        </w:tc>
      </w:tr>
      <w:tr w:rsidR="00F84B57" w:rsidRPr="004C4B36" w14:paraId="26918948"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CCBB26D" w14:textId="384C66AC" w:rsidR="00F84B57" w:rsidRPr="004C4B36" w:rsidRDefault="00F84B57" w:rsidP="00C5443E">
            <w:pPr>
              <w:pStyle w:val="TableText"/>
            </w:pPr>
            <w:r w:rsidRPr="004C4B36">
              <w:t>WWII</w:t>
            </w:r>
          </w:p>
        </w:tc>
        <w:tc>
          <w:tcPr>
            <w:tcW w:w="0" w:type="pct"/>
          </w:tcPr>
          <w:p w14:paraId="1D88DCF6" w14:textId="0E881EF5" w:rsidR="00F84B57" w:rsidRPr="004C4B36" w:rsidRDefault="00F84B57" w:rsidP="00C5443E">
            <w:pPr>
              <w:pStyle w:val="TableText"/>
              <w:cnfStyle w:val="000000000000" w:firstRow="0" w:lastRow="0" w:firstColumn="0" w:lastColumn="0" w:oddVBand="0" w:evenVBand="0" w:oddHBand="0" w:evenHBand="0" w:firstRowFirstColumn="0" w:firstRowLastColumn="0" w:lastRowFirstColumn="0" w:lastRowLastColumn="0"/>
            </w:pPr>
            <w:r w:rsidRPr="004C4B36">
              <w:t>World War II</w:t>
            </w:r>
          </w:p>
        </w:tc>
      </w:tr>
    </w:tbl>
    <w:p w14:paraId="3290A7E3" w14:textId="77777777" w:rsidR="008C06C1" w:rsidRPr="004C4B36" w:rsidRDefault="008C06C1" w:rsidP="00C5443E">
      <w:pPr>
        <w:pStyle w:val="EndHeading"/>
        <w:rPr>
          <w:noProof w:val="0"/>
          <w:lang w:val="en-GB"/>
        </w:rPr>
      </w:pPr>
      <w:r w:rsidRPr="004C4B36">
        <w:rPr>
          <w:noProof w:val="0"/>
          <w:lang w:val="en-GB"/>
        </w:rPr>
        <w:br w:type="page"/>
      </w:r>
      <w:bookmarkStart w:id="71" w:name="_Toc11968622"/>
      <w:r w:rsidRPr="004C4B36">
        <w:rPr>
          <w:noProof w:val="0"/>
          <w:lang w:val="en-GB"/>
        </w:rPr>
        <w:lastRenderedPageBreak/>
        <w:t>Glossary</w:t>
      </w:r>
      <w:bookmarkEnd w:id="71"/>
    </w:p>
    <w:p w14:paraId="728580E9" w14:textId="77777777" w:rsidR="008C06C1" w:rsidRPr="004C4B36" w:rsidRDefault="008C06C1" w:rsidP="008C06C1">
      <w:pPr>
        <w:pStyle w:val="EndHeading"/>
        <w:rPr>
          <w:noProof w:val="0"/>
          <w:lang w:val="en-GB"/>
        </w:rPr>
        <w:sectPr w:rsidR="008C06C1" w:rsidRPr="004C4B36" w:rsidSect="00CA33B0">
          <w:headerReference w:type="first" r:id="rId26"/>
          <w:pgSz w:w="11901" w:h="16817"/>
          <w:pgMar w:top="1418" w:right="1418" w:bottom="1843" w:left="1843" w:header="709" w:footer="992" w:gutter="0"/>
          <w:cols w:space="403"/>
          <w:docGrid w:linePitch="360"/>
        </w:sectPr>
      </w:pPr>
    </w:p>
    <w:p w14:paraId="037EBA99" w14:textId="1AFFBB74" w:rsidR="00C5436F" w:rsidRPr="004C4B36" w:rsidRDefault="00C5436F" w:rsidP="00C5436F">
      <w:pPr>
        <w:pStyle w:val="Paragraph"/>
        <w:rPr>
          <w:lang w:eastAsia="en-AU"/>
        </w:rPr>
      </w:pPr>
      <w:r w:rsidRPr="004C4B36">
        <w:rPr>
          <w:rStyle w:val="SubtitleChar"/>
        </w:rPr>
        <w:t>Advance care directive (ACD):</w:t>
      </w:r>
      <w:r w:rsidRPr="004C4B36">
        <w:rPr>
          <w:lang w:eastAsia="en-AU"/>
        </w:rPr>
        <w:t xml:space="preserve"> An 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 </w:t>
      </w:r>
      <w:r w:rsidRPr="004C4B36">
        <w:rPr>
          <w:lang w:eastAsia="en-AU"/>
        </w:rPr>
        <w:fldChar w:fldCharType="begin" w:fldLock="1"/>
      </w:r>
      <w:r w:rsidR="009B5897" w:rsidRPr="004C4B36">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(398)","plainTextFormattedCitation":"(398)","previouslyFormattedCitation":"(397)"},"properties":{"noteIndex":0},"schema":"https://github.com/citation-style-language/schema/raw/master/csl-citation.json"}</w:instrText>
      </w:r>
      <w:r w:rsidRPr="004C4B36">
        <w:rPr>
          <w:lang w:eastAsia="en-AU"/>
        </w:rPr>
        <w:fldChar w:fldCharType="separate"/>
      </w:r>
      <w:r w:rsidR="009B5897" w:rsidRPr="004C4B36">
        <w:rPr>
          <w:lang w:eastAsia="en-AU"/>
        </w:rPr>
        <w:t>(398)</w:t>
      </w:r>
      <w:r w:rsidRPr="004C4B36">
        <w:rPr>
          <w:lang w:eastAsia="en-AU"/>
        </w:rPr>
        <w:fldChar w:fldCharType="end"/>
      </w:r>
      <w:r w:rsidRPr="004C4B36">
        <w:rPr>
          <w:lang w:eastAsia="en-AU"/>
        </w:rPr>
        <w:t>.</w:t>
      </w:r>
    </w:p>
    <w:p w14:paraId="2FC92E90" w14:textId="27D36665" w:rsidR="00C5436F" w:rsidRPr="004C4B36" w:rsidRDefault="00C5436F" w:rsidP="00C5436F">
      <w:pPr>
        <w:pStyle w:val="Paragraph"/>
        <w:rPr>
          <w:lang w:eastAsia="en-AU"/>
        </w:rPr>
      </w:pPr>
      <w:r w:rsidRPr="004C4B36">
        <w:rPr>
          <w:rStyle w:val="SubtitleChar"/>
        </w:rPr>
        <w:t>Advance care planning:</w:t>
      </w:r>
      <w:r w:rsidRPr="004C4B36">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 </w:t>
      </w:r>
      <w:r w:rsidRPr="004C4B36">
        <w:rPr>
          <w:lang w:eastAsia="en-AU"/>
        </w:rPr>
        <w:fldChar w:fldCharType="begin" w:fldLock="1"/>
      </w:r>
      <w:r w:rsidR="009B5897" w:rsidRPr="004C4B36">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(398)","plainTextFormattedCitation":"(398)","previouslyFormattedCitation":"(397)"},"properties":{"noteIndex":0},"schema":"https://github.com/citation-style-language/schema/raw/master/csl-citation.json"}</w:instrText>
      </w:r>
      <w:r w:rsidRPr="004C4B36">
        <w:rPr>
          <w:lang w:eastAsia="en-AU"/>
        </w:rPr>
        <w:fldChar w:fldCharType="separate"/>
      </w:r>
      <w:r w:rsidR="009B5897" w:rsidRPr="004C4B36">
        <w:rPr>
          <w:lang w:eastAsia="en-AU"/>
        </w:rPr>
        <w:t>(398)</w:t>
      </w:r>
      <w:r w:rsidRPr="004C4B36">
        <w:rPr>
          <w:lang w:eastAsia="en-AU"/>
        </w:rPr>
        <w:fldChar w:fldCharType="end"/>
      </w:r>
      <w:r w:rsidRPr="004C4B36">
        <w:rPr>
          <w:lang w:eastAsia="en-AU"/>
        </w:rPr>
        <w:t>.</w:t>
      </w:r>
    </w:p>
    <w:p w14:paraId="4CA6B8E6" w14:textId="53303D17" w:rsidR="00C94BA6" w:rsidRPr="004C4B36" w:rsidRDefault="00C5436F" w:rsidP="00915132">
      <w:pPr>
        <w:pStyle w:val="Paragraph"/>
        <w:rPr>
          <w:lang w:eastAsia="en-AU"/>
        </w:rPr>
      </w:pPr>
      <w:r w:rsidRPr="004C4B36">
        <w:rPr>
          <w:rStyle w:val="SubtitleChar"/>
        </w:rPr>
        <w:t>Carers:</w:t>
      </w:r>
      <w:r w:rsidRPr="004C4B36">
        <w:rPr>
          <w:lang w:eastAsia="en-AU"/>
        </w:rPr>
        <w:t xml:space="preserve"> People who provide personal care, </w:t>
      </w:r>
      <w:proofErr w:type="gramStart"/>
      <w:r w:rsidRPr="004C4B36">
        <w:rPr>
          <w:lang w:eastAsia="en-AU"/>
        </w:rPr>
        <w:t>support</w:t>
      </w:r>
      <w:proofErr w:type="gramEnd"/>
      <w:r w:rsidRPr="004C4B36">
        <w:rPr>
          <w:lang w:eastAsia="en-AU"/>
        </w:rPr>
        <w:t xml:space="preserve"> and assistance to people with a disability, medical condition, mental illness, or frailty due to age. Carers may include family members, friends, relatives, </w:t>
      </w:r>
      <w:proofErr w:type="gramStart"/>
      <w:r w:rsidRPr="004C4B36">
        <w:rPr>
          <w:lang w:eastAsia="en-AU"/>
        </w:rPr>
        <w:t>siblings</w:t>
      </w:r>
      <w:proofErr w:type="gramEnd"/>
      <w:r w:rsidRPr="004C4B36">
        <w:rPr>
          <w:lang w:eastAsia="en-AU"/>
        </w:rPr>
        <w:t xml:space="preserve"> or neighbours. The term ‘carer’ does not include people who provide care for payment (such as a care or support worker), as a volunteer for an organisation, or as part of the requirements of a course of education or training </w:t>
      </w:r>
      <w:r w:rsidRPr="004C4B36">
        <w:rPr>
          <w:lang w:eastAsia="en-AU"/>
        </w:rPr>
        <w:fldChar w:fldCharType="begin" w:fldLock="1"/>
      </w:r>
      <w:r w:rsidR="009B5897" w:rsidRPr="004C4B36">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(399)","plainTextFormattedCitation":"(399)","previouslyFormattedCitation":"(398)"},"properties":{"noteIndex":0},"schema":"https://github.com/citation-style-language/schema/raw/master/csl-citation.json"}</w:instrText>
      </w:r>
      <w:r w:rsidRPr="004C4B36">
        <w:rPr>
          <w:lang w:eastAsia="en-AU"/>
        </w:rPr>
        <w:fldChar w:fldCharType="separate"/>
      </w:r>
      <w:r w:rsidR="009B5897" w:rsidRPr="004C4B36">
        <w:rPr>
          <w:lang w:eastAsia="en-AU"/>
        </w:rPr>
        <w:t>(399)</w:t>
      </w:r>
      <w:r w:rsidRPr="004C4B36">
        <w:rPr>
          <w:lang w:eastAsia="en-AU"/>
        </w:rPr>
        <w:fldChar w:fldCharType="end"/>
      </w:r>
      <w:r w:rsidRPr="004C4B36">
        <w:rPr>
          <w:lang w:eastAsia="en-AU"/>
        </w:rPr>
        <w:t>.</w:t>
      </w:r>
    </w:p>
    <w:p w14:paraId="4AD8583A" w14:textId="125FA928" w:rsidR="00915132" w:rsidRPr="004C4B36" w:rsidRDefault="00C94BA6" w:rsidP="00915132">
      <w:pPr>
        <w:pStyle w:val="Paragraph"/>
      </w:pPr>
      <w:r w:rsidRPr="004C4B36">
        <w:rPr>
          <w:rStyle w:val="SubtitleChar"/>
        </w:rPr>
        <w:br w:type="column"/>
      </w:r>
      <w:r w:rsidR="00915132" w:rsidRPr="004C4B36">
        <w:rPr>
          <w:rStyle w:val="SubtitleChar"/>
        </w:rPr>
        <w:t>End of life:</w:t>
      </w:r>
      <w:r w:rsidR="00915132" w:rsidRPr="004C4B36">
        <w:t xml:space="preserve"> The period when a patient is living with, and impaired by, a fatal condition, even if the trajectory is ambiguous or unknown</w:t>
      </w:r>
      <w:proofErr w:type="gramStart"/>
      <w:r w:rsidR="00915132" w:rsidRPr="004C4B36">
        <w:t xml:space="preserve">.  </w:t>
      </w:r>
      <w:proofErr w:type="gramEnd"/>
      <w:r w:rsidR="00915132" w:rsidRPr="004C4B36">
        <w:t xml:space="preserve">This period may be years in the case of patients with chronic or malignant disease, or very brief in the case of patients who suffer acute and unexpected illnesses or events, such as sepsis, stroke or trauma </w:t>
      </w:r>
      <w:r w:rsidR="00915132" w:rsidRPr="004C4B36">
        <w:fldChar w:fldCharType="begin" w:fldLock="1"/>
      </w:r>
      <w:r w:rsidR="009B5897" w:rsidRPr="004C4B36">
        <w:instrText>ADDIN CSL_CITATION {"citationItems":[{"id":"ITEM-1","itemData":{"ISBN":"9781925224016","author":[{"dropping-particle":"","family":"Australian Commission on Safety and Quality in Health Care","given":"","non-dropping-particle":"","parse-names":false,"suffix":""}],"id":"ITEM-1","issued":{"date-parts":[["2015"]]},"publisher":"ACSQHC","publisher-place":"Sydney","title":"National consensus statement: Essential elements for safe and high-quality end-of-life care","type":"book"},"uris":["http://www.mendeley.com/documents/?uuid=43f3cb14-906a-487a-9404-123a89901e95"]}],"mendeley":{"formattedCitation":"(8)","plainTextFormattedCitation":"(8)","previouslyFormattedCitation":"(7)"},"properties":{"noteIndex":0},"schema":"https://github.com/citation-style-language/schema/raw/master/csl-citation.json"}</w:instrText>
      </w:r>
      <w:r w:rsidR="00915132" w:rsidRPr="004C4B36">
        <w:fldChar w:fldCharType="separate"/>
      </w:r>
      <w:r w:rsidR="009B5897" w:rsidRPr="004C4B36">
        <w:t>(8)</w:t>
      </w:r>
      <w:r w:rsidR="00915132" w:rsidRPr="004C4B36">
        <w:fldChar w:fldCharType="end"/>
      </w:r>
      <w:r w:rsidR="00915132" w:rsidRPr="004C4B36">
        <w:t>.</w:t>
      </w:r>
    </w:p>
    <w:p w14:paraId="07DBE594" w14:textId="7FF29FE6" w:rsidR="00C5436F" w:rsidRPr="004C4B36" w:rsidRDefault="00C5436F" w:rsidP="00C5436F">
      <w:pPr>
        <w:pStyle w:val="Paragraph"/>
        <w:rPr>
          <w:lang w:eastAsia="en-AU"/>
        </w:rPr>
      </w:pPr>
      <w:r w:rsidRPr="004C4B36">
        <w:rPr>
          <w:rStyle w:val="SubtitleChar"/>
        </w:rPr>
        <w:t>End-of-life care:</w:t>
      </w:r>
      <w:r w:rsidRPr="004C4B36">
        <w:rPr>
          <w:lang w:eastAsia="en-AU"/>
        </w:rPr>
        <w:t xml:space="preserve"> Includes physical, </w:t>
      </w:r>
      <w:proofErr w:type="gramStart"/>
      <w:r w:rsidRPr="004C4B36">
        <w:rPr>
          <w:lang w:eastAsia="en-AU"/>
        </w:rPr>
        <w:t>spiritual</w:t>
      </w:r>
      <w:proofErr w:type="gramEnd"/>
      <w:r w:rsidRPr="004C4B36">
        <w:rPr>
          <w:lang w:eastAsia="en-AU"/>
        </w:rPr>
        <w:t xml:space="preserve"> and psychosocial assessment, and care and treatment delivered by health and social care providers. It includes the support of family and carers, and care of the person’s body after death. People are ‘approaching the end-of-life’ when they are likely to die within the next 12 months </w:t>
      </w:r>
      <w:r w:rsidRPr="004C4B36">
        <w:rPr>
          <w:lang w:eastAsia="en-AU"/>
        </w:rPr>
        <w:fldChar w:fldCharType="begin" w:fldLock="1"/>
      </w:r>
      <w:r w:rsidR="009B5897" w:rsidRPr="004C4B36">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(2)","plainTextFormattedCitation":"(2)","previouslyFormattedCitation":"(2)"},"properties":{"noteIndex":0},"schema":"https://github.com/citation-style-language/schema/raw/master/csl-citation.json"}</w:instrText>
      </w:r>
      <w:r w:rsidRPr="004C4B36">
        <w:rPr>
          <w:lang w:eastAsia="en-AU"/>
        </w:rPr>
        <w:fldChar w:fldCharType="separate"/>
      </w:r>
      <w:r w:rsidR="00C36DFA" w:rsidRPr="004C4B36">
        <w:rPr>
          <w:lang w:eastAsia="en-AU"/>
        </w:rPr>
        <w:t>(2)</w:t>
      </w:r>
      <w:r w:rsidRPr="004C4B36">
        <w:rPr>
          <w:lang w:eastAsia="en-AU"/>
        </w:rPr>
        <w:fldChar w:fldCharType="end"/>
      </w:r>
      <w:r w:rsidRPr="004C4B36">
        <w:rPr>
          <w:lang w:eastAsia="en-AU"/>
        </w:rPr>
        <w:t>.</w:t>
      </w:r>
    </w:p>
    <w:p w14:paraId="1A0309C7" w14:textId="50FA6972" w:rsidR="00C5436F" w:rsidRPr="004C4B36" w:rsidRDefault="00C5436F" w:rsidP="00C5436F">
      <w:pPr>
        <w:pStyle w:val="Paragraph"/>
        <w:rPr>
          <w:lang w:eastAsia="en-AU"/>
        </w:rPr>
      </w:pPr>
      <w:r w:rsidRPr="004C4B36">
        <w:rPr>
          <w:rStyle w:val="SubtitleChar"/>
        </w:rPr>
        <w:t>Family:</w:t>
      </w:r>
      <w:r w:rsidRPr="004C4B36">
        <w:rPr>
          <w:lang w:eastAsia="en-AU"/>
        </w:rPr>
        <w:t xml:space="preserve"> Includes people identified by the person as family and may include people who are biologically related and people who joined the family through marriage or other relationships, as well as family of choice and friends </w:t>
      </w:r>
      <w:r w:rsidRPr="004C4B36">
        <w:rPr>
          <w:lang w:eastAsia="en-AU"/>
        </w:rPr>
        <w:fldChar w:fldCharType="begin" w:fldLock="1"/>
      </w:r>
      <w:r w:rsidR="009B5897" w:rsidRPr="004C4B36">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(7)","plainTextFormattedCitation":"(7)","previouslyFormattedCitation":"(399)"},"properties":{"noteIndex":0},"schema":"https://github.com/citation-style-language/schema/raw/master/csl-citation.json"}</w:instrText>
      </w:r>
      <w:r w:rsidRPr="004C4B36">
        <w:rPr>
          <w:lang w:eastAsia="en-AU"/>
        </w:rPr>
        <w:fldChar w:fldCharType="separate"/>
      </w:r>
      <w:r w:rsidR="009B5897" w:rsidRPr="004C4B36">
        <w:rPr>
          <w:lang w:eastAsia="en-AU"/>
        </w:rPr>
        <w:t>(7)</w:t>
      </w:r>
      <w:r w:rsidRPr="004C4B36">
        <w:rPr>
          <w:lang w:eastAsia="en-AU"/>
        </w:rPr>
        <w:fldChar w:fldCharType="end"/>
      </w:r>
      <w:r w:rsidRPr="004C4B36">
        <w:rPr>
          <w:lang w:eastAsia="en-AU"/>
        </w:rPr>
        <w:t>.</w:t>
      </w:r>
    </w:p>
    <w:p w14:paraId="019AD4D0" w14:textId="399E197B" w:rsidR="00C5436F" w:rsidRPr="004C4B36" w:rsidRDefault="00C5436F" w:rsidP="00C5436F">
      <w:pPr>
        <w:pStyle w:val="Paragraph"/>
        <w:rPr>
          <w:lang w:eastAsia="en-AU"/>
        </w:rPr>
      </w:pPr>
      <w:r w:rsidRPr="004C4B36">
        <w:rPr>
          <w:rStyle w:val="SubtitleChar"/>
        </w:rPr>
        <w:t>Life-limiting illness:</w:t>
      </w:r>
      <w:r w:rsidRPr="004C4B36">
        <w:rPr>
          <w:lang w:eastAsia="en-AU"/>
        </w:rPr>
        <w:t xml:space="preserve"> Describes illnesses where it is expected that death will be a direct consequence of the specified illness. The term incorporates the concept that people are actively living with such illnesses, not simply dying </w:t>
      </w:r>
      <w:r w:rsidRPr="004C4B36">
        <w:rPr>
          <w:lang w:eastAsia="en-AU"/>
        </w:rPr>
        <w:fldChar w:fldCharType="begin" w:fldLock="1"/>
      </w:r>
      <w:r w:rsidR="009B5897" w:rsidRPr="004C4B36">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(7)","plainTextFormattedCitation":"(7)","previouslyFormattedCitation":"(399)"},"properties":{"noteIndex":0},"schema":"https://github.com/citation-style-language/schema/raw/master/csl-citation.json"}</w:instrText>
      </w:r>
      <w:r w:rsidRPr="004C4B36">
        <w:rPr>
          <w:lang w:eastAsia="en-AU"/>
        </w:rPr>
        <w:fldChar w:fldCharType="separate"/>
      </w:r>
      <w:r w:rsidR="009B5897" w:rsidRPr="004C4B36">
        <w:rPr>
          <w:lang w:eastAsia="en-AU"/>
        </w:rPr>
        <w:t>(7)</w:t>
      </w:r>
      <w:r w:rsidRPr="004C4B36">
        <w:rPr>
          <w:lang w:eastAsia="en-AU"/>
        </w:rPr>
        <w:fldChar w:fldCharType="end"/>
      </w:r>
      <w:r w:rsidRPr="004C4B36">
        <w:rPr>
          <w:lang w:eastAsia="en-AU"/>
        </w:rPr>
        <w:t>.</w:t>
      </w:r>
    </w:p>
    <w:p w14:paraId="2BE2E7E9" w14:textId="17085469" w:rsidR="00C5436F" w:rsidRPr="004C4B36" w:rsidRDefault="00C5436F" w:rsidP="00C5436F">
      <w:pPr>
        <w:pStyle w:val="Paragraph"/>
      </w:pPr>
      <w:r w:rsidRPr="004C4B36">
        <w:rPr>
          <w:rStyle w:val="SubtitleChar"/>
        </w:rPr>
        <w:t>Overshadowing:</w:t>
      </w:r>
      <w:r w:rsidRPr="004C4B36">
        <w:rPr>
          <w:lang w:eastAsia="en-AU"/>
        </w:rPr>
        <w:t xml:space="preserve"> A ‘phenomenon in which a person’s presentation is attributed to their underlying condition…potentially delaying identification of other problems and referral to hospice and/or palliative care’</w:t>
      </w:r>
      <w:r w:rsidR="00C94BA6" w:rsidRPr="004C4B36">
        <w:rPr>
          <w:lang w:eastAsia="en-AU"/>
        </w:rPr>
        <w:t xml:space="preserve"> </w:t>
      </w:r>
      <w:r w:rsidR="00C94BA6" w:rsidRPr="004C4B36">
        <w:rPr>
          <w:lang w:eastAsia="en-AU"/>
        </w:rPr>
        <w:fldChar w:fldCharType="begin" w:fldLock="1"/>
      </w:r>
      <w:r w:rsidR="009B5897" w:rsidRPr="004C4B36">
        <w:rPr>
          <w:lang w:eastAsia="en-AU"/>
        </w:rPr>
        <w:instrText>ADDIN CSL_CITATION {"citationItems":[{"id":"ITEM-1","itemData":{"DOI":"10.1352/1944-7558-117.6.509","ISSN":"1944-7515","PMID":"23167489","abstract":"As life expectancy of people with intellectual disability (ID) has increased, there has been a concurrent increase in age-related illnesses and conditions similar to that of the general population. These circumstances result in people with ID dying from typical life-ending conditions, and thus, they require similar end-of-life services such as palliative and hospice care. Although there are notable barriers to hospice for all, people with ID face additional challenges in accessing the benefits of these services. This article presents a review of the literature on these issues, underscoring the multiple challenges and the importance of a more collaborative approach between hospice and palliative care workers with people with ID, their families, and other important stakeholders.","author":[{"dropping-particle":"","family":"Friedman","given":"Sandra L.","non-dropping-particle":"","parse-names":false,"suffix":""},{"dropping-particle":"","family":"Helm","given":"David T.","non-dropping-particle":"","parse-names":false,"suffix":""},{"dropping-particle":"","family":"Woodman","given":"Ashley C.","non-dropping-particle":"","parse-names":false,"suffix":""}],"container-title":"American Journal on Intellectual and Developmental Disabilities","id":"ITEM-1","issue":"6","issued":{"date-parts":[["2012"]]},"page":"509-532","title":"Unique and universal barriers: Hospice care for aging adults with intellectual disability","type":"article-journal","volume":"117"},"uris":["http://www.mendeley.com/documents/?uuid=3eee475c-5e07-4418-8ea3-502d11b0ab59"]}],"mendeley":{"formattedCitation":"(191)","manualFormatting":"(192: p.514)","plainTextFormattedCitation":"(191)","previouslyFormattedCitation":"(190)"},"properties":{"noteIndex":0},"schema":"https://github.com/citation-style-language/schema/raw/master/csl-citation.json"}</w:instrText>
      </w:r>
      <w:r w:rsidR="00C94BA6" w:rsidRPr="004C4B36">
        <w:rPr>
          <w:lang w:eastAsia="en-AU"/>
        </w:rPr>
        <w:fldChar w:fldCharType="separate"/>
      </w:r>
      <w:r w:rsidR="00C94BA6" w:rsidRPr="004C4B36">
        <w:rPr>
          <w:lang w:eastAsia="en-AU"/>
        </w:rPr>
        <w:t>(192</w:t>
      </w:r>
      <w:r w:rsidR="00931F02" w:rsidRPr="004C4B36">
        <w:rPr>
          <w:lang w:eastAsia="en-AU"/>
        </w:rPr>
        <w:t>: p.514</w:t>
      </w:r>
      <w:r w:rsidR="00C94BA6" w:rsidRPr="004C4B36">
        <w:rPr>
          <w:lang w:eastAsia="en-AU"/>
        </w:rPr>
        <w:t>)</w:t>
      </w:r>
      <w:r w:rsidR="00C94BA6" w:rsidRPr="004C4B36">
        <w:rPr>
          <w:lang w:eastAsia="en-AU"/>
        </w:rPr>
        <w:fldChar w:fldCharType="end"/>
      </w:r>
      <w:r w:rsidRPr="004C4B36">
        <w:rPr>
          <w:lang w:eastAsia="en-AU"/>
        </w:rPr>
        <w:t>.</w:t>
      </w:r>
    </w:p>
    <w:p w14:paraId="6A0135C7" w14:textId="4F9A6DED" w:rsidR="00C5436F" w:rsidRPr="004C4B36" w:rsidRDefault="00C5436F" w:rsidP="00C5436F">
      <w:pPr>
        <w:pStyle w:val="Paragraph"/>
        <w:rPr>
          <w:lang w:eastAsia="en-AU"/>
        </w:rPr>
      </w:pPr>
      <w:r w:rsidRPr="004C4B36">
        <w:rPr>
          <w:rStyle w:val="SubtitleChar"/>
        </w:rPr>
        <w:br w:type="column"/>
      </w:r>
      <w:r w:rsidRPr="004C4B36">
        <w:rPr>
          <w:rStyle w:val="SubtitleChar"/>
        </w:rPr>
        <w:lastRenderedPageBreak/>
        <w:t>Palliative care providers:</w:t>
      </w:r>
      <w:r w:rsidRPr="004C4B36">
        <w:rPr>
          <w:lang w:eastAsia="en-AU"/>
        </w:rPr>
        <w:t xml:space="preserve"> Health and social care providers involved in the clinical management and coordination of care for people living with a life-limiting illness. Palliative care providers may include general practitioners (GPs), geriatricians, oncologists, physicians, paediatricians, renal specialists, </w:t>
      </w:r>
      <w:proofErr w:type="gramStart"/>
      <w:r w:rsidRPr="004C4B36">
        <w:rPr>
          <w:lang w:eastAsia="en-AU"/>
        </w:rPr>
        <w:t>cardiologists</w:t>
      </w:r>
      <w:proofErr w:type="gramEnd"/>
      <w:r w:rsidRPr="004C4B36">
        <w:rPr>
          <w:lang w:eastAsia="en-AU"/>
        </w:rPr>
        <w:t xml:space="preserve"> and other specialists. Other team members will include nurses, allied health professionals and pharmacists </w:t>
      </w:r>
      <w:r w:rsidRPr="004C4B36">
        <w:rPr>
          <w:lang w:eastAsia="en-AU"/>
        </w:rPr>
        <w:fldChar w:fldCharType="begin" w:fldLock="1"/>
      </w:r>
      <w:r w:rsidR="009B5897" w:rsidRPr="004C4B36">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(7)","plainTextFormattedCitation":"(7)","previouslyFormattedCitation":"(399)"},"properties":{"noteIndex":0},"schema":"https://github.com/citation-style-language/schema/raw/master/csl-citation.json"}</w:instrText>
      </w:r>
      <w:r w:rsidRPr="004C4B36">
        <w:rPr>
          <w:lang w:eastAsia="en-AU"/>
        </w:rPr>
        <w:fldChar w:fldCharType="separate"/>
      </w:r>
      <w:r w:rsidR="009B5897" w:rsidRPr="004C4B36">
        <w:rPr>
          <w:lang w:eastAsia="en-AU"/>
        </w:rPr>
        <w:t>(7)</w:t>
      </w:r>
      <w:r w:rsidRPr="004C4B36">
        <w:rPr>
          <w:lang w:eastAsia="en-AU"/>
        </w:rPr>
        <w:fldChar w:fldCharType="end"/>
      </w:r>
      <w:r w:rsidRPr="004C4B36">
        <w:rPr>
          <w:lang w:eastAsia="en-AU"/>
        </w:rPr>
        <w:t>.</w:t>
      </w:r>
    </w:p>
    <w:p w14:paraId="748082F0" w14:textId="4788D1AB" w:rsidR="00C94BA6" w:rsidRPr="004C4B36" w:rsidRDefault="00C94BA6" w:rsidP="00C94BA6">
      <w:pPr>
        <w:pStyle w:val="Paragraph"/>
      </w:pPr>
      <w:r w:rsidRPr="004C4B36">
        <w:rPr>
          <w:rStyle w:val="SubtitleChar"/>
        </w:rPr>
        <w:t>Person-centred care:</w:t>
      </w:r>
      <w:r w:rsidRPr="004C4B36">
        <w:t xml:space="preserve"> Care that is ‘respectful of, and responsive to, the preferences, needs and values of patients and consumers’ </w:t>
      </w:r>
      <w:r w:rsidRPr="004C4B36">
        <w:fldChar w:fldCharType="begin" w:fldLock="1"/>
      </w:r>
      <w:r w:rsidR="009B5897" w:rsidRPr="004C4B36">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consumers","type":"book"},"uris":["http://www.mendeley.com/documents/?uuid=39e094b9-970c-4f1d-95e1-44ef5e4c4565"]}],"mendeley":{"formattedCitation":"(400)","manualFormatting":"(401: p.7)","plainTextFormattedCitation":"(400)","previouslyFormattedCitation":"(400)"},"properties":{"noteIndex":0},"schema":"https://github.com/citation-style-language/schema/raw/master/csl-citation.json"}</w:instrText>
      </w:r>
      <w:r w:rsidRPr="004C4B36">
        <w:fldChar w:fldCharType="separate"/>
      </w:r>
      <w:r w:rsidRPr="004C4B36">
        <w:t>(401</w:t>
      </w:r>
      <w:r w:rsidR="00265B13" w:rsidRPr="004C4B36">
        <w:t>: p.7</w:t>
      </w:r>
      <w:r w:rsidRPr="004C4B36">
        <w:t>)</w:t>
      </w:r>
      <w:r w:rsidRPr="004C4B36">
        <w:fldChar w:fldCharType="end"/>
      </w:r>
      <w:r w:rsidRPr="004C4B36">
        <w:t xml:space="preserve">. </w:t>
      </w:r>
    </w:p>
    <w:p w14:paraId="012C2A33" w14:textId="667476E1" w:rsidR="00C94BA6" w:rsidRPr="004C4B36" w:rsidRDefault="00C94BA6" w:rsidP="00C94BA6">
      <w:pPr>
        <w:pStyle w:val="Paragraph"/>
        <w:rPr>
          <w:lang w:eastAsia="en-AU"/>
        </w:rPr>
      </w:pPr>
      <w:r w:rsidRPr="004C4B36">
        <w:rPr>
          <w:rStyle w:val="SubtitleChar"/>
        </w:rPr>
        <w:t>Specialist palliative care services:</w:t>
      </w:r>
      <w:r w:rsidRPr="004C4B36">
        <w:rPr>
          <w:lang w:eastAsia="en-AU"/>
        </w:rPr>
        <w:t xml:space="preserve"> Multidisciplinary teams with specialised skills, competencies, </w:t>
      </w:r>
      <w:proofErr w:type="gramStart"/>
      <w:r w:rsidRPr="004C4B36">
        <w:rPr>
          <w:lang w:eastAsia="en-AU"/>
        </w:rPr>
        <w:t>experience</w:t>
      </w:r>
      <w:proofErr w:type="gramEnd"/>
      <w:r w:rsidRPr="004C4B36">
        <w:rPr>
          <w:lang w:eastAsia="en-AU"/>
        </w:rPr>
        <w:t xml:space="preserve"> and training in palliative care. Care provided through these services is targeted at people with more complex needs, and is referred to as ‘specialist palliative care’ </w:t>
      </w:r>
      <w:r w:rsidRPr="004C4B36">
        <w:rPr>
          <w:lang w:eastAsia="en-AU"/>
        </w:rPr>
        <w:fldChar w:fldCharType="begin" w:fldLock="1"/>
      </w:r>
      <w:r w:rsidR="009B5897" w:rsidRPr="004C4B36">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(7)","plainTextFormattedCitation":"(7)","previouslyFormattedCitation":"(399)"},"properties":{"noteIndex":0},"schema":"https://github.com/citation-style-language/schema/raw/master/csl-citation.json"}</w:instrText>
      </w:r>
      <w:r w:rsidRPr="004C4B36">
        <w:rPr>
          <w:lang w:eastAsia="en-AU"/>
        </w:rPr>
        <w:fldChar w:fldCharType="separate"/>
      </w:r>
      <w:r w:rsidR="009B5897" w:rsidRPr="004C4B36">
        <w:rPr>
          <w:lang w:eastAsia="en-AU"/>
        </w:rPr>
        <w:t>(7)</w:t>
      </w:r>
      <w:r w:rsidRPr="004C4B36">
        <w:rPr>
          <w:lang w:eastAsia="en-AU"/>
        </w:rPr>
        <w:fldChar w:fldCharType="end"/>
      </w:r>
      <w:r w:rsidRPr="004C4B36">
        <w:rPr>
          <w:lang w:eastAsia="en-AU"/>
        </w:rPr>
        <w:t>.</w:t>
      </w:r>
    </w:p>
    <w:p w14:paraId="165BA77E" w14:textId="77777777" w:rsidR="00C94BA6" w:rsidRPr="004C4B36" w:rsidRDefault="00C94BA6" w:rsidP="00C94BA6">
      <w:pPr>
        <w:pStyle w:val="ParagraphKeep"/>
        <w:keepLines/>
        <w:rPr>
          <w:lang w:eastAsia="en-AU"/>
        </w:rPr>
      </w:pPr>
      <w:r w:rsidRPr="004C4B36">
        <w:rPr>
          <w:rStyle w:val="SubtitleChar"/>
        </w:rPr>
        <w:t>Substitute decision-maker:</w:t>
      </w:r>
      <w:r w:rsidRPr="004C4B36">
        <w:rPr>
          <w:lang w:eastAsia="en-AU"/>
        </w:rPr>
        <w:t xml:space="preserve"> A person appointed or identified by law to make decisions on behalf of a person whose decision-making capacity is impaired. A substitute decision-maker can be:</w:t>
      </w:r>
    </w:p>
    <w:p w14:paraId="553552C2" w14:textId="77777777" w:rsidR="00C94BA6" w:rsidRPr="004C4B36" w:rsidRDefault="00C94BA6" w:rsidP="00C94BA6">
      <w:pPr>
        <w:pStyle w:val="Bullet1Keep"/>
        <w:ind w:left="170" w:hanging="170"/>
      </w:pPr>
      <w:r w:rsidRPr="004C4B36">
        <w:t xml:space="preserve">Someone chosen (and appointed) by the person. Depending on the state or territory, they may be called an enduring guardian, a medical enduring power of attorney, an </w:t>
      </w:r>
      <w:proofErr w:type="gramStart"/>
      <w:r w:rsidRPr="004C4B36">
        <w:t>agent</w:t>
      </w:r>
      <w:proofErr w:type="gramEnd"/>
      <w:r w:rsidRPr="004C4B36">
        <w:t xml:space="preserve"> or a decision-maker.</w:t>
      </w:r>
    </w:p>
    <w:p w14:paraId="79B4B47A" w14:textId="77777777" w:rsidR="00C94BA6" w:rsidRPr="004C4B36" w:rsidRDefault="00C94BA6" w:rsidP="00C94BA6">
      <w:pPr>
        <w:pStyle w:val="Bullet1Keep"/>
        <w:ind w:left="170" w:hanging="170"/>
      </w:pPr>
      <w:r w:rsidRPr="004C4B36">
        <w:t xml:space="preserve">Someone assigned as a decision-maker for the person by law, in the absence of an appointed substitute decision-maker. The hierarchy for appointing a substitute decision-maker varies by </w:t>
      </w:r>
      <w:proofErr w:type="gramStart"/>
      <w:r w:rsidRPr="004C4B36">
        <w:t>jurisdiction</w:t>
      </w:r>
      <w:proofErr w:type="gramEnd"/>
      <w:r w:rsidRPr="004C4B36">
        <w:t>. They may be a spouse or de facto spouse, carer, relative or friend.</w:t>
      </w:r>
    </w:p>
    <w:p w14:paraId="247CA64E" w14:textId="2BD1DDB1" w:rsidR="00C94BA6" w:rsidRPr="004C4B36" w:rsidRDefault="00C94BA6" w:rsidP="00C94BA6">
      <w:pPr>
        <w:pStyle w:val="BulletLast"/>
        <w:ind w:left="170" w:hanging="170"/>
      </w:pPr>
      <w:r w:rsidRPr="004C4B36">
        <w:t>A substitute decision-maker appointed for the person (e.g. a guardian appointed by a guardianship tribunal) </w:t>
      </w:r>
      <w:r w:rsidRPr="004C4B36">
        <w:fldChar w:fldCharType="begin" w:fldLock="1"/>
      </w:r>
      <w:r w:rsidR="009B5897" w:rsidRPr="004C4B36">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(398)","plainTextFormattedCitation":"(398)","previouslyFormattedCitation":"(397)"},"properties":{"noteIndex":0},"schema":"https://github.com/citation-style-language/schema/raw/master/csl-citation.json"}</w:instrText>
      </w:r>
      <w:r w:rsidRPr="004C4B36">
        <w:fldChar w:fldCharType="separate"/>
      </w:r>
      <w:r w:rsidR="009B5897" w:rsidRPr="004C4B36">
        <w:t>(398)</w:t>
      </w:r>
      <w:r w:rsidRPr="004C4B36">
        <w:fldChar w:fldCharType="end"/>
      </w:r>
      <w:r w:rsidRPr="004C4B36">
        <w:t>.</w:t>
      </w:r>
    </w:p>
    <w:p w14:paraId="5D04CD16" w14:textId="45EB5CDD" w:rsidR="00C94BA6" w:rsidRPr="004C4B36" w:rsidRDefault="00C94BA6" w:rsidP="00C94BA6">
      <w:pPr>
        <w:pStyle w:val="Paragraph"/>
      </w:pPr>
      <w:r w:rsidRPr="004C4B36">
        <w:rPr>
          <w:rStyle w:val="SubtitleChar"/>
        </w:rPr>
        <w:t>Trauma-informed care:</w:t>
      </w:r>
      <w:r w:rsidRPr="004C4B36">
        <w:t xml:space="preserve"> ‘An organisational structure and treatment framework that involves understanding, recognising and responding to the effects of all types of trauma’ </w:t>
      </w:r>
      <w:r w:rsidRPr="004C4B36">
        <w:fldChar w:fldCharType="begin" w:fldLock="1"/>
      </w:r>
      <w:r w:rsidR="009B5897" w:rsidRPr="004C4B36">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paper","type":"book"},"uris":["http://www.mendeley.com/documents/?uuid=4e480f0c-ac7c-47bd-ae3e-da427cb9adcd"]}],"mendeley":{"formattedCitation":"(401)","manualFormatting":"(402: p.2)","plainTextFormattedCitation":"(401)","previouslyFormattedCitation":"(401)"},"properties":{"noteIndex":0},"schema":"https://github.com/citation-style-language/schema/raw/master/csl-citation.json"}</w:instrText>
      </w:r>
      <w:r w:rsidRPr="004C4B36">
        <w:fldChar w:fldCharType="separate"/>
      </w:r>
      <w:r w:rsidRPr="004C4B36">
        <w:t>(402</w:t>
      </w:r>
      <w:r w:rsidR="00265B13" w:rsidRPr="004C4B36">
        <w:t>: p.2</w:t>
      </w:r>
      <w:r w:rsidRPr="004C4B36">
        <w:t>)</w:t>
      </w:r>
      <w:r w:rsidRPr="004C4B36">
        <w:fldChar w:fldCharType="end"/>
      </w:r>
      <w:r w:rsidRPr="004C4B36">
        <w:t>.</w:t>
      </w:r>
    </w:p>
    <w:p w14:paraId="5B98663B" w14:textId="77777777" w:rsidR="00C5443E" w:rsidRPr="004C4B36" w:rsidRDefault="00C5443E" w:rsidP="008C06C1">
      <w:pPr>
        <w:pStyle w:val="Paragraph"/>
        <w:sectPr w:rsidR="00C5443E" w:rsidRPr="004C4B36" w:rsidSect="00CA33B0">
          <w:type w:val="continuous"/>
          <w:pgSz w:w="11901" w:h="16817"/>
          <w:pgMar w:top="1418" w:right="1418" w:bottom="1843" w:left="1843" w:header="709" w:footer="992" w:gutter="0"/>
          <w:cols w:num="2" w:space="403"/>
          <w:docGrid w:linePitch="360"/>
          <w15:footnoteColumns w:val="1"/>
        </w:sectPr>
      </w:pPr>
    </w:p>
    <w:p w14:paraId="75C61EA2" w14:textId="67C8DA0A" w:rsidR="00183361" w:rsidRPr="004C4B36" w:rsidRDefault="00183361" w:rsidP="008C06C1">
      <w:pPr>
        <w:pStyle w:val="EndHeading"/>
        <w:rPr>
          <w:noProof w:val="0"/>
          <w:lang w:val="en-GB"/>
        </w:rPr>
      </w:pPr>
      <w:r w:rsidRPr="004C4B36">
        <w:rPr>
          <w:noProof w:val="0"/>
          <w:lang w:val="en-GB"/>
        </w:rPr>
        <w:lastRenderedPageBreak/>
        <w:t>References</w:t>
      </w:r>
      <w:bookmarkEnd w:id="70"/>
    </w:p>
    <w:p w14:paraId="4A6F2FB6" w14:textId="77777777" w:rsidR="00F82538" w:rsidRPr="004C4B36" w:rsidRDefault="00F82538" w:rsidP="00F82538">
      <w:pPr>
        <w:rPr>
          <w:lang w:eastAsia="en-AU"/>
        </w:rPr>
        <w:sectPr w:rsidR="00F82538" w:rsidRPr="004C4B36" w:rsidSect="00F82538">
          <w:pgSz w:w="11901" w:h="16817"/>
          <w:pgMar w:top="1418" w:right="1418" w:bottom="1701" w:left="1843" w:header="709" w:footer="992" w:gutter="0"/>
          <w:cols w:space="403"/>
          <w:docGrid w:linePitch="360"/>
        </w:sectPr>
      </w:pPr>
    </w:p>
    <w:p w14:paraId="52ED325B" w14:textId="2DD4184E" w:rsidR="009B5897" w:rsidRPr="004C4B36" w:rsidRDefault="00183361" w:rsidP="009B5897">
      <w:pPr>
        <w:widowControl w:val="0"/>
        <w:autoSpaceDE w:val="0"/>
        <w:autoSpaceDN w:val="0"/>
        <w:spacing w:after="240"/>
        <w:ind w:left="640" w:hanging="640"/>
        <w:rPr>
          <w:rFonts w:ascii="Calibri" w:hAnsi="Calibri" w:cs="Times New Roman"/>
        </w:rPr>
      </w:pPr>
      <w:r w:rsidRPr="004C4B36">
        <w:fldChar w:fldCharType="begin" w:fldLock="1"/>
      </w:r>
      <w:r w:rsidRPr="004C4B36">
        <w:instrText xml:space="preserve">ADDIN Mendeley Bibliography CSL_BIBLIOGRAPHY </w:instrText>
      </w:r>
      <w:r w:rsidRPr="004C4B36">
        <w:fldChar w:fldCharType="separate"/>
      </w:r>
      <w:r w:rsidR="009B5897" w:rsidRPr="004C4B36">
        <w:rPr>
          <w:rFonts w:ascii="Calibri" w:hAnsi="Calibri" w:cs="Times New Roman"/>
        </w:rPr>
        <w:t xml:space="preserve">1. </w:t>
      </w:r>
      <w:r w:rsidR="009B5897" w:rsidRPr="004C4B36">
        <w:rPr>
          <w:rFonts w:ascii="Calibri" w:hAnsi="Calibri" w:cs="Times New Roman"/>
        </w:rPr>
        <w:tab/>
        <w:t xml:space="preserve">Commonwealth of Australia. Supporting Australians to live well at the end of life: National Palliative Care Strategy 2010. Canberra: Commonwealth of Australia; 2010. </w:t>
      </w:r>
    </w:p>
    <w:p w14:paraId="70B19E0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 </w:t>
      </w:r>
      <w:r w:rsidRPr="004C4B36">
        <w:rPr>
          <w:rFonts w:ascii="Calibri" w:hAnsi="Calibri" w:cs="Times New Roman"/>
        </w:rPr>
        <w:tab/>
        <w:t xml:space="preserve">Australian Government Department of Health. National Palliative Care Strategy 2018. </w:t>
      </w:r>
    </w:p>
    <w:p w14:paraId="690971F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 </w:t>
      </w:r>
      <w:r w:rsidRPr="004C4B36">
        <w:rPr>
          <w:rFonts w:ascii="Calibri" w:hAnsi="Calibri" w:cs="Times New Roman"/>
        </w:rPr>
        <w:tab/>
        <w:t xml:space="preserve">Urbis. Evaluation of the National Palliative Care Strategy 2010 final report. Prepared by Urbis for the Commonwealth Department of Health; 2016. </w:t>
      </w:r>
    </w:p>
    <w:p w14:paraId="2A6562A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 </w:t>
      </w:r>
      <w:r w:rsidRPr="004C4B36">
        <w:rPr>
          <w:rFonts w:ascii="Calibri" w:hAnsi="Calibri" w:cs="Times New Roman"/>
        </w:rPr>
        <w:tab/>
        <w:t xml:space="preserve">Davidson PM, Phillips JL, Dennison-Himmelfarb C, Thompson SC, Luckett T, Currow DC. Providing palliative care for cardiovascular disease from a perspective of sociocultural diversity. Curr Opin Support Palliat Care. 2016 Mar;10(1):11–7. </w:t>
      </w:r>
    </w:p>
    <w:p w14:paraId="0E865F5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 </w:t>
      </w:r>
      <w:r w:rsidRPr="004C4B36">
        <w:rPr>
          <w:rFonts w:ascii="Calibri" w:hAnsi="Calibri" w:cs="Times New Roman"/>
        </w:rPr>
        <w:tab/>
        <w:t xml:space="preserve">Stinchcombe A, Smallbone J, Wilson K, Kortes-Miller K. </w:t>
      </w:r>
      <w:proofErr w:type="gramStart"/>
      <w:r w:rsidRPr="004C4B36">
        <w:rPr>
          <w:rFonts w:ascii="Calibri" w:hAnsi="Calibri" w:cs="Times New Roman"/>
        </w:rPr>
        <w:t>Healthcare</w:t>
      </w:r>
      <w:proofErr w:type="gramEnd"/>
      <w:r w:rsidRPr="004C4B36">
        <w:rPr>
          <w:rFonts w:ascii="Calibri" w:hAnsi="Calibri" w:cs="Times New Roman"/>
        </w:rPr>
        <w:t xml:space="preserve"> and end-of-life needs of lesbian, gay, bisexual, and transgender (LGBT) older adults: A scoping review. Geriatrics. 2017;2(1):13. </w:t>
      </w:r>
    </w:p>
    <w:p w14:paraId="54032DD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 </w:t>
      </w:r>
      <w:r w:rsidRPr="004C4B36">
        <w:rPr>
          <w:rFonts w:ascii="Calibri" w:hAnsi="Calibri" w:cs="Times New Roman"/>
        </w:rPr>
        <w:tab/>
        <w:t xml:space="preserve">Lipmann B. Elderly homeless men and women: Aged care’s forgotten people. Aust Soc Work. 2009;62(2):272–86. </w:t>
      </w:r>
    </w:p>
    <w:p w14:paraId="190290A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 </w:t>
      </w:r>
      <w:r w:rsidRPr="004C4B36">
        <w:rPr>
          <w:rFonts w:ascii="Calibri" w:hAnsi="Calibri" w:cs="Times New Roman"/>
        </w:rPr>
        <w:tab/>
        <w:t xml:space="preserve">Palliative Care Australia. Palliative Care Service Development Guidelines. 2018. </w:t>
      </w:r>
    </w:p>
    <w:p w14:paraId="1273768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 </w:t>
      </w:r>
      <w:r w:rsidRPr="004C4B36">
        <w:rPr>
          <w:rFonts w:ascii="Calibri" w:hAnsi="Calibri" w:cs="Times New Roman"/>
        </w:rPr>
        <w:tab/>
        <w:t xml:space="preserve">Australian Commission on Safety and Quality in Health Care. National consensus statement: Essential elements for safe and high-quality end-of-life care. Sydney: ACSQHC; 2015. </w:t>
      </w:r>
    </w:p>
    <w:p w14:paraId="72973DE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 </w:t>
      </w:r>
      <w:r w:rsidRPr="004C4B36">
        <w:rPr>
          <w:rFonts w:ascii="Calibri" w:hAnsi="Calibri" w:cs="Times New Roman"/>
        </w:rPr>
        <w:tab/>
        <w:t xml:space="preserve">Advance Care Planning Australia. </w:t>
      </w:r>
      <w:r w:rsidRPr="004C4B36">
        <w:rPr>
          <w:rFonts w:ascii="Calibri" w:hAnsi="Calibri" w:cs="Times New Roman"/>
        </w:rPr>
        <w:t>What is advance care planning? [Internet]. 2018 [cited 2018 Apr 2]. Available from: https://www.advancecareplanning.org.au/individuals/what-is-advance-care-planning</w:t>
      </w:r>
    </w:p>
    <w:p w14:paraId="2F2DF85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 </w:t>
      </w:r>
      <w:r w:rsidRPr="004C4B36">
        <w:rPr>
          <w:rFonts w:ascii="Calibri" w:hAnsi="Calibri" w:cs="Times New Roman"/>
        </w:rPr>
        <w:tab/>
        <w:t xml:space="preserve">Australian Institute of Health and Welfare (AIHW). Palliative care services in Australia. Canberra: AIHW; 2019. </w:t>
      </w:r>
    </w:p>
    <w:p w14:paraId="119C26F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 </w:t>
      </w:r>
      <w:r w:rsidRPr="004C4B36">
        <w:rPr>
          <w:rFonts w:ascii="Calibri" w:hAnsi="Calibri" w:cs="Times New Roman"/>
        </w:rPr>
        <w:tab/>
        <w:t xml:space="preserve">The Senate Community Affairs References Committee. Palliative care in Australia. Canberra: Commonwealth of Australia; 2012. </w:t>
      </w:r>
    </w:p>
    <w:p w14:paraId="2E8F04D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 </w:t>
      </w:r>
      <w:r w:rsidRPr="004C4B36">
        <w:rPr>
          <w:rFonts w:ascii="Calibri" w:hAnsi="Calibri" w:cs="Times New Roman"/>
        </w:rPr>
        <w:tab/>
        <w:t xml:space="preserve">Australian Commission on Safety and Quality in Health Care (ACSQHC). End-of-life care in acute hospitals: A background paper. Sydney: ACSQHC; 2013. </w:t>
      </w:r>
    </w:p>
    <w:p w14:paraId="3FBA117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 </w:t>
      </w:r>
      <w:r w:rsidRPr="004C4B36">
        <w:rPr>
          <w:rFonts w:ascii="Calibri" w:hAnsi="Calibri" w:cs="Times New Roman"/>
        </w:rPr>
        <w:tab/>
        <w:t>Oechsle K. Palliative care [Internet]. Internist. 2018 [cited 2017 Dec 6]. Available from: http://www.health.gov.au/internet/main/publishing.nsf/Content/Palliative+Care-1</w:t>
      </w:r>
    </w:p>
    <w:p w14:paraId="603CB5C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 </w:t>
      </w:r>
      <w:r w:rsidRPr="004C4B36">
        <w:rPr>
          <w:rFonts w:ascii="Calibri" w:hAnsi="Calibri" w:cs="Times New Roman"/>
        </w:rPr>
        <w:tab/>
        <w:t xml:space="preserve">Palliative Care Australia (PCA). National palliative care standards. 5th ed. Canberra: PCA; 2018. </w:t>
      </w:r>
    </w:p>
    <w:p w14:paraId="1416924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 </w:t>
      </w:r>
      <w:r w:rsidRPr="004C4B36">
        <w:rPr>
          <w:rFonts w:ascii="Calibri" w:hAnsi="Calibri" w:cs="Times New Roman"/>
        </w:rPr>
        <w:tab/>
        <w:t xml:space="preserve">Palliative Care Australia (PCA). Palliative care service development guidelines. Canberra: PCA; 2018. </w:t>
      </w:r>
    </w:p>
    <w:p w14:paraId="40F742E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 </w:t>
      </w:r>
      <w:r w:rsidRPr="004C4B36">
        <w:rPr>
          <w:rFonts w:ascii="Calibri" w:hAnsi="Calibri" w:cs="Times New Roman"/>
        </w:rPr>
        <w:tab/>
        <w:t>NACCHO. Definitions [Internet]. Aboriginal health. 2017 [cited 2018 Feb 27]. Available from: http://www.naccho.org.au/about/aboriginal-health/definitions/</w:t>
      </w:r>
    </w:p>
    <w:p w14:paraId="68CD805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 </w:t>
      </w:r>
      <w:r w:rsidRPr="004C4B36">
        <w:rPr>
          <w:rFonts w:ascii="Calibri" w:hAnsi="Calibri" w:cs="Times New Roman"/>
        </w:rPr>
        <w:tab/>
        <w:t xml:space="preserve">Ethnic Communities’ Council of Victoria (ECCV). ECCV glossary of terms. Melbourne: ECCV; 2012. </w:t>
      </w:r>
    </w:p>
    <w:p w14:paraId="2EC151D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18. </w:t>
      </w:r>
      <w:r w:rsidRPr="004C4B36">
        <w:rPr>
          <w:rFonts w:ascii="Calibri" w:hAnsi="Calibri" w:cs="Times New Roman"/>
        </w:rPr>
        <w:tab/>
        <w:t xml:space="preserve">Commonwealth of Australia Department of Social Services. National Ageing and Aged Care Strategy for people from Culturally and Linguistically Diverse (CALD) backgrounds. Canberra; 2015. </w:t>
      </w:r>
    </w:p>
    <w:p w14:paraId="496D5C7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 </w:t>
      </w:r>
      <w:r w:rsidRPr="004C4B36">
        <w:rPr>
          <w:rFonts w:ascii="Calibri" w:hAnsi="Calibri" w:cs="Times New Roman"/>
        </w:rPr>
        <w:tab/>
        <w:t>Australian Government Department of Health. People from diverse backgrounds [Internet]. 2018 [cited 2018 Apr 18]. Available from: https://agedcare.health.gov.au/older-people-their-families-and-carers/people-from-diverse-backgrounds</w:t>
      </w:r>
    </w:p>
    <w:p w14:paraId="0381971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 </w:t>
      </w:r>
      <w:r w:rsidRPr="004C4B36">
        <w:rPr>
          <w:rFonts w:ascii="Calibri" w:hAnsi="Calibri" w:cs="Times New Roman"/>
        </w:rPr>
        <w:tab/>
        <w:t xml:space="preserve">Senate Community Affairs Reference Committee. Commonwealth contribution to former forced adoption policies and practices. Canberra: Commonwealth of Australia; 2012. </w:t>
      </w:r>
    </w:p>
    <w:p w14:paraId="1D8D9D2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 </w:t>
      </w:r>
      <w:r w:rsidRPr="004C4B36">
        <w:rPr>
          <w:rFonts w:ascii="Calibri" w:hAnsi="Calibri" w:cs="Times New Roman"/>
        </w:rPr>
        <w:tab/>
        <w:t>Australian Institute of Health and Welfare. Disability - overview [Internet]. 2018 [cited 2019 Apr 16]. Available from: https://www.aihw.gov.au/reports-data/health-conditions-disability-deaths/disability/overview</w:t>
      </w:r>
    </w:p>
    <w:p w14:paraId="5CD3A90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 </w:t>
      </w:r>
      <w:r w:rsidRPr="004C4B36">
        <w:rPr>
          <w:rFonts w:ascii="Calibri" w:hAnsi="Calibri" w:cs="Times New Roman"/>
        </w:rPr>
        <w:tab/>
        <w:t>Australian Institute of Health and Welfare. Homelessness services glossary [Internet]. Canberra; 2017 [cited 2018 Feb 26]. Available from: https://www.aihw.gov.au/reports-statistics/health-welfare-services/homelessness-services/glossary</w:t>
      </w:r>
    </w:p>
    <w:p w14:paraId="3F09528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 </w:t>
      </w:r>
      <w:r w:rsidRPr="004C4B36">
        <w:rPr>
          <w:rFonts w:ascii="Calibri" w:hAnsi="Calibri" w:cs="Times New Roman"/>
        </w:rPr>
        <w:tab/>
        <w:t>Australian Bureau of Statistics. 4517.0 - Prisoners in Australia, 2017 [Internet]. 2017 [cited 2018 Mar 20]. Available from: https://www.abs.gov.au/ausstats/abs@.nsf/Lookup/by Subject/4517.0~2017~Main Features~In this issue~2</w:t>
      </w:r>
    </w:p>
    <w:p w14:paraId="63AFFA1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 </w:t>
      </w:r>
      <w:r w:rsidRPr="004C4B36">
        <w:rPr>
          <w:rFonts w:ascii="Calibri" w:hAnsi="Calibri" w:cs="Times New Roman"/>
        </w:rPr>
        <w:tab/>
        <w:t xml:space="preserve">Australian Human Rights Commission. Face the facts: Lesbian, gay, bisexual, </w:t>
      </w:r>
      <w:r w:rsidRPr="004C4B36">
        <w:rPr>
          <w:rFonts w:ascii="Calibri" w:hAnsi="Calibri" w:cs="Times New Roman"/>
        </w:rPr>
        <w:t>transgender and intersex people [Internet]. 2014 [cited 2018 Feb 27]. Available from: https://www.humanrights.gov.au/education/face-facts/face-facts-lesbian-gay-bisexual-trans-and-intersex-people</w:t>
      </w:r>
    </w:p>
    <w:p w14:paraId="7119C6D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 </w:t>
      </w:r>
      <w:r w:rsidRPr="004C4B36">
        <w:rPr>
          <w:rFonts w:ascii="Calibri" w:hAnsi="Calibri" w:cs="Times New Roman"/>
        </w:rPr>
        <w:tab/>
        <w:t>Refugee Council of Australia. Background information on refugees and asylum seekers [Internet]. [cited 2018 Feb 22]. Available from: https://www.refugeecouncil.org.au/docs/news&amp;events/RW_Background_Information.pdf</w:t>
      </w:r>
    </w:p>
    <w:p w14:paraId="04ED8CA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 </w:t>
      </w:r>
      <w:r w:rsidRPr="004C4B36">
        <w:rPr>
          <w:rFonts w:ascii="Calibri" w:hAnsi="Calibri" w:cs="Times New Roman"/>
        </w:rPr>
        <w:tab/>
        <w:t xml:space="preserve">Foreign Affairs Defence and Trade References Committee. Mental health of Australian Defence Force members and veterans. Canberra: Commonwealth of Australia; 2016. </w:t>
      </w:r>
    </w:p>
    <w:p w14:paraId="2838DF9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 </w:t>
      </w:r>
      <w:r w:rsidRPr="004C4B36">
        <w:rPr>
          <w:rFonts w:ascii="Calibri" w:hAnsi="Calibri" w:cs="Times New Roman"/>
        </w:rPr>
        <w:tab/>
        <w:t>Australian Government. Aged Care Act 1997 [Internet]. Federal register of legislation. [cited 2018 May 14]. Available from: https://www.legislation.gov.au/Details/C2018C00141</w:t>
      </w:r>
    </w:p>
    <w:p w14:paraId="28E7962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 </w:t>
      </w:r>
      <w:r w:rsidRPr="004C4B36">
        <w:rPr>
          <w:rFonts w:ascii="Calibri" w:hAnsi="Calibri" w:cs="Times New Roman"/>
        </w:rPr>
        <w:tab/>
        <w:t xml:space="preserve">Palliative Care Australia. Palliative care and culturally and linguistically diverse communities. Canberra: Position statement, PCA; </w:t>
      </w:r>
    </w:p>
    <w:p w14:paraId="5778234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 </w:t>
      </w:r>
      <w:r w:rsidRPr="004C4B36">
        <w:rPr>
          <w:rFonts w:ascii="Calibri" w:hAnsi="Calibri" w:cs="Times New Roman"/>
        </w:rPr>
        <w:tab/>
        <w:t xml:space="preserve">Victorian State Government Department of Health and Human Services. Equity in participation: Towards a new healthcare policy framework. State Government of Victoria Department of Health and Human Services; </w:t>
      </w:r>
    </w:p>
    <w:p w14:paraId="36EDE46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 </w:t>
      </w:r>
      <w:r w:rsidRPr="004C4B36">
        <w:rPr>
          <w:rFonts w:ascii="Calibri" w:hAnsi="Calibri" w:cs="Times New Roman"/>
        </w:rPr>
        <w:tab/>
        <w:t xml:space="preserve">McSherry B, Carroll A. </w:t>
      </w:r>
      <w:proofErr w:type="gramStart"/>
      <w:r w:rsidRPr="004C4B36">
        <w:rPr>
          <w:rFonts w:ascii="Calibri" w:hAnsi="Calibri" w:cs="Times New Roman"/>
        </w:rPr>
        <w:t>Hospitals</w:t>
      </w:r>
      <w:proofErr w:type="gramEnd"/>
      <w:r w:rsidRPr="004C4B36">
        <w:rPr>
          <w:rFonts w:ascii="Calibri" w:hAnsi="Calibri" w:cs="Times New Roman"/>
        </w:rPr>
        <w:t xml:space="preserve"> or prisons? Treating offenders with severe mental health conditions [Internet]. 2015 [cited 2018 Feb 27]. Available from: https://socialequity.unimelb.edu.au/news/news-archive/hospitals-or-prisons-archived</w:t>
      </w:r>
    </w:p>
    <w:p w14:paraId="5F5F670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31. </w:t>
      </w:r>
      <w:r w:rsidRPr="004C4B36">
        <w:rPr>
          <w:rFonts w:ascii="Calibri" w:hAnsi="Calibri" w:cs="Times New Roman"/>
        </w:rPr>
        <w:tab/>
        <w:t xml:space="preserve">Mental health of those suffering with physical or learning disabilities. Newark, UK: The Shaw Mind Foundation; 2016. </w:t>
      </w:r>
    </w:p>
    <w:p w14:paraId="6A00792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 </w:t>
      </w:r>
      <w:r w:rsidRPr="004C4B36">
        <w:rPr>
          <w:rFonts w:ascii="Calibri" w:hAnsi="Calibri" w:cs="Times New Roman"/>
        </w:rPr>
        <w:tab/>
        <w:t>Sacred Heart Mission. Trauma and homelessness initiative [Internet]. 2014 [cited 2017 Dec 11]. Available from: https://www.sacredheartmission.org/understanding-homelessness/trauma-homelessness-initiative</w:t>
      </w:r>
    </w:p>
    <w:p w14:paraId="2F35499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 </w:t>
      </w:r>
      <w:r w:rsidRPr="004C4B36">
        <w:rPr>
          <w:rFonts w:ascii="Calibri" w:hAnsi="Calibri" w:cs="Times New Roman"/>
        </w:rPr>
        <w:tab/>
        <w:t xml:space="preserve">Brooke NJ. Needs of Aboriginal and Torres Strait Islander clients residing in Australian residential aged-care facilities. Aust J Rural Health. 2011;19(4):166–70. </w:t>
      </w:r>
    </w:p>
    <w:p w14:paraId="2A5570C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 </w:t>
      </w:r>
      <w:r w:rsidRPr="004C4B36">
        <w:rPr>
          <w:rFonts w:ascii="Calibri" w:hAnsi="Calibri" w:cs="Times New Roman"/>
        </w:rPr>
        <w:tab/>
        <w:t xml:space="preserve">Australian Institute of Health and Welfare. The health and welfare of Australia’s Aboriginal and Torres Strait Islander peoples 2015. Canberra: Cat. no. IHW 147. AIHW; 2015. </w:t>
      </w:r>
    </w:p>
    <w:p w14:paraId="2AD3BE2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 </w:t>
      </w:r>
      <w:r w:rsidRPr="004C4B36">
        <w:rPr>
          <w:rFonts w:ascii="Calibri" w:hAnsi="Calibri" w:cs="Times New Roman"/>
        </w:rPr>
        <w:tab/>
        <w:t xml:space="preserve">Cancer Australia. National Aboriginal and Torres Strait Islander Cancer Framework. Surry Hills, NSW: Cancer Australia; 2015. </w:t>
      </w:r>
    </w:p>
    <w:p w14:paraId="1833E6A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 </w:t>
      </w:r>
      <w:r w:rsidRPr="004C4B36">
        <w:rPr>
          <w:rFonts w:ascii="Calibri" w:hAnsi="Calibri" w:cs="Times New Roman"/>
        </w:rPr>
        <w:tab/>
        <w:t xml:space="preserve">Anderson I, Devitt J. Providing culturally appropriate care to Aboriginal and Torres Strait Islander peoples: discussion paper. The National Palliative Care Program; </w:t>
      </w:r>
    </w:p>
    <w:p w14:paraId="1A240C0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 </w:t>
      </w:r>
      <w:r w:rsidRPr="004C4B36">
        <w:rPr>
          <w:rFonts w:ascii="Calibri" w:hAnsi="Calibri" w:cs="Times New Roman"/>
        </w:rPr>
        <w:tab/>
        <w:t xml:space="preserve">McGrath CL. Issues influencing the provision of palliative care services to remote Aboriginal communities in the Northern Territory. Aust J Rural Heal. 2000;8(1):47–51. </w:t>
      </w:r>
    </w:p>
    <w:p w14:paraId="73EF2CD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 </w:t>
      </w:r>
      <w:r w:rsidRPr="004C4B36">
        <w:rPr>
          <w:rFonts w:ascii="Calibri" w:hAnsi="Calibri" w:cs="Times New Roman"/>
        </w:rPr>
        <w:tab/>
        <w:t xml:space="preserve">Awofeso N. Racism: A major impediment to optimal Indigenous health and health care in Australia. Aust Indig Heal. 2011;11(3):1–13. </w:t>
      </w:r>
    </w:p>
    <w:p w14:paraId="3997C69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 </w:t>
      </w:r>
      <w:r w:rsidRPr="004C4B36">
        <w:rPr>
          <w:rFonts w:ascii="Calibri" w:hAnsi="Calibri" w:cs="Times New Roman"/>
        </w:rPr>
        <w:tab/>
        <w:t xml:space="preserve">Australian Institute of Health and Welfare (AIHW). Palliative care services in Australia. Canberra: AIHW; 2017. </w:t>
      </w:r>
    </w:p>
    <w:p w14:paraId="0EAB49C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40. </w:t>
      </w:r>
      <w:r w:rsidRPr="004C4B36">
        <w:rPr>
          <w:rFonts w:ascii="Calibri" w:hAnsi="Calibri" w:cs="Times New Roman"/>
        </w:rPr>
        <w:tab/>
        <w:t xml:space="preserve">Australian Institute of Health and Welfare (AIHW). Palliative care in general practice. Palliative Care Services in Australia. Canberra: AIHW; 2017. </w:t>
      </w:r>
    </w:p>
    <w:p w14:paraId="5C3A41D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41. </w:t>
      </w:r>
      <w:r w:rsidRPr="004C4B36">
        <w:rPr>
          <w:rFonts w:ascii="Calibri" w:hAnsi="Calibri" w:cs="Times New Roman"/>
        </w:rPr>
        <w:tab/>
        <w:t xml:space="preserve">Sullivan K, Johnston L, Colyer C, Beale J, Willis J, Harrison J, et al. National Indigenous Palliative Care Needs Study. Canberra: Australian Government Department of Health and Ageing; 2003. </w:t>
      </w:r>
    </w:p>
    <w:p w14:paraId="41FCBA2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42. </w:t>
      </w:r>
      <w:r w:rsidRPr="004C4B36">
        <w:rPr>
          <w:rFonts w:ascii="Calibri" w:hAnsi="Calibri" w:cs="Times New Roman"/>
        </w:rPr>
        <w:tab/>
        <w:t xml:space="preserve">Shahid S, Ekberg S, Holloway M, Jacka C, Yates P, Garvey G, et al. Experiential learning to increase palliative care competence among the Indigenous workforce: An Australian experience. BMJ Support Palliat Care. </w:t>
      </w:r>
      <w:proofErr w:type="gramStart"/>
      <w:r w:rsidRPr="004C4B36">
        <w:rPr>
          <w:rFonts w:ascii="Calibri" w:hAnsi="Calibri" w:cs="Times New Roman"/>
        </w:rPr>
        <w:t>2019;9:158</w:t>
      </w:r>
      <w:proofErr w:type="gramEnd"/>
      <w:r w:rsidRPr="004C4B36">
        <w:rPr>
          <w:rFonts w:ascii="Calibri" w:hAnsi="Calibri" w:cs="Times New Roman"/>
        </w:rPr>
        <w:t xml:space="preserve">–63. </w:t>
      </w:r>
    </w:p>
    <w:p w14:paraId="177F783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43. </w:t>
      </w:r>
      <w:r w:rsidRPr="004C4B36">
        <w:rPr>
          <w:rFonts w:ascii="Calibri" w:hAnsi="Calibri" w:cs="Times New Roman"/>
        </w:rPr>
        <w:tab/>
        <w:t xml:space="preserve">McGrath P. The living model: An Australian model for Aboriginal palliative care service delivery with international implications. J Palliat Care. 2010;26(1):59–64. </w:t>
      </w:r>
    </w:p>
    <w:p w14:paraId="10329E7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44. </w:t>
      </w:r>
      <w:r w:rsidRPr="004C4B36">
        <w:rPr>
          <w:rFonts w:ascii="Calibri" w:hAnsi="Calibri" w:cs="Times New Roman"/>
        </w:rPr>
        <w:tab/>
        <w:t xml:space="preserve">McGrath P. “The biggest </w:t>
      </w:r>
      <w:proofErr w:type="gramStart"/>
      <w:r w:rsidRPr="004C4B36">
        <w:rPr>
          <w:rFonts w:ascii="Calibri" w:hAnsi="Calibri" w:cs="Times New Roman"/>
        </w:rPr>
        <w:t>worry..</w:t>
      </w:r>
      <w:proofErr w:type="gramEnd"/>
      <w:r w:rsidRPr="004C4B36">
        <w:rPr>
          <w:rFonts w:ascii="Calibri" w:hAnsi="Calibri" w:cs="Times New Roman"/>
        </w:rPr>
        <w:t xml:space="preserve">”: Research findings on pain management for Aboriginal peoples in Northern Territory, Australia. Rural Remote Heal Heal. 2006;6(3):549. </w:t>
      </w:r>
    </w:p>
    <w:p w14:paraId="00F6B4B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45. </w:t>
      </w:r>
      <w:r w:rsidRPr="004C4B36">
        <w:rPr>
          <w:rFonts w:ascii="Calibri" w:hAnsi="Calibri" w:cs="Times New Roman"/>
        </w:rPr>
        <w:tab/>
        <w:t xml:space="preserve">Dembinsky M. Exploring Yamatji perceptions and use of palliative care: An ethnographic study. Int J Palliat Nurs. 2014;20(8):387–93. </w:t>
      </w:r>
    </w:p>
    <w:p w14:paraId="1380B19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46. </w:t>
      </w:r>
      <w:r w:rsidRPr="004C4B36">
        <w:rPr>
          <w:rFonts w:ascii="Calibri" w:hAnsi="Calibri" w:cs="Times New Roman"/>
        </w:rPr>
        <w:tab/>
        <w:t xml:space="preserve">McGrath P, Patton MA. Indigenous understanding of hospice and palliative care. J Hosp Palliat Nurs. 2007;9(4):189–97. </w:t>
      </w:r>
    </w:p>
    <w:p w14:paraId="4B2AD70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47. </w:t>
      </w:r>
      <w:r w:rsidRPr="004C4B36">
        <w:rPr>
          <w:rFonts w:ascii="Calibri" w:hAnsi="Calibri" w:cs="Times New Roman"/>
        </w:rPr>
        <w:tab/>
        <w:t xml:space="preserve">Yates P. Palliative care for specific populations. Aust Fam Physician. 2006;35(10):776–9. </w:t>
      </w:r>
    </w:p>
    <w:p w14:paraId="4587608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48. </w:t>
      </w:r>
      <w:r w:rsidRPr="004C4B36">
        <w:rPr>
          <w:rFonts w:ascii="Calibri" w:hAnsi="Calibri" w:cs="Times New Roman"/>
        </w:rPr>
        <w:tab/>
        <w:t xml:space="preserve">Shahid S, Bessarab D, Van Schaik KD, Aoun SM, Thompson SC. Improving palliative care outcomes for Aboriginal Australians: Service providers’ </w:t>
      </w:r>
      <w:r w:rsidRPr="004C4B36">
        <w:rPr>
          <w:rFonts w:ascii="Calibri" w:hAnsi="Calibri" w:cs="Times New Roman"/>
        </w:rPr>
        <w:lastRenderedPageBreak/>
        <w:t xml:space="preserve">perspectives. BMC Palliative Care. 2013. </w:t>
      </w:r>
    </w:p>
    <w:p w14:paraId="758FC3E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49. </w:t>
      </w:r>
      <w:r w:rsidRPr="004C4B36">
        <w:rPr>
          <w:rFonts w:ascii="Calibri" w:hAnsi="Calibri" w:cs="Times New Roman"/>
        </w:rPr>
        <w:tab/>
        <w:t xml:space="preserve">McGrath P, Anne M, Patton S. The right story, to the right person: communication issues in end-of-life care for Indigenous people. Aust Heal Rev. 2005;29(3):306–16. </w:t>
      </w:r>
    </w:p>
    <w:p w14:paraId="275B8E7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50. </w:t>
      </w:r>
      <w:r w:rsidRPr="004C4B36">
        <w:rPr>
          <w:rFonts w:ascii="Calibri" w:hAnsi="Calibri" w:cs="Times New Roman"/>
        </w:rPr>
        <w:tab/>
        <w:t xml:space="preserve">Queensland Health. Sad news sorry business: Guidelines for caring for Aboriginal and Torres Strait Islander people through death and dying. Brisbane: State of Queensland (Queensland Health); 2015. </w:t>
      </w:r>
    </w:p>
    <w:p w14:paraId="7E748C4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51. </w:t>
      </w:r>
      <w:r w:rsidRPr="004C4B36">
        <w:rPr>
          <w:rFonts w:ascii="Calibri" w:hAnsi="Calibri" w:cs="Times New Roman"/>
        </w:rPr>
        <w:tab/>
        <w:t xml:space="preserve">Stewart S, Holloway L. Palliative care for renal clients living in a remote setting. Darwin: Northern Territory Government Department of Health and Families; 2010. </w:t>
      </w:r>
    </w:p>
    <w:p w14:paraId="5837142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52. </w:t>
      </w:r>
      <w:r w:rsidRPr="004C4B36">
        <w:rPr>
          <w:rFonts w:ascii="Calibri" w:hAnsi="Calibri" w:cs="Times New Roman"/>
        </w:rPr>
        <w:tab/>
        <w:t xml:space="preserve">McGrath P, Holewa H. End-of-life care of Aboriginal peoples in remote locations: Language issues. Aust J Prim Health. 2007;13(1):18–27. </w:t>
      </w:r>
    </w:p>
    <w:p w14:paraId="540C0BA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53. </w:t>
      </w:r>
      <w:r w:rsidRPr="004C4B36">
        <w:rPr>
          <w:rFonts w:ascii="Calibri" w:hAnsi="Calibri" w:cs="Times New Roman"/>
        </w:rPr>
        <w:tab/>
        <w:t xml:space="preserve">Weeramanthri T. “Painting a Leonardo with finger paint”: Medical practitioners communicating about death with Aboriginal people. Soc Sci Med. 1997;45(7):1005–15. </w:t>
      </w:r>
    </w:p>
    <w:p w14:paraId="6D2710E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54. </w:t>
      </w:r>
      <w:r w:rsidRPr="004C4B36">
        <w:rPr>
          <w:rFonts w:ascii="Calibri" w:hAnsi="Calibri" w:cs="Times New Roman"/>
        </w:rPr>
        <w:tab/>
        <w:t xml:space="preserve">O’Brien AP, Bloomer MJ, McGrath P, Clarke K, Martin T, Lock M, et al. Considering Aboriginal palliative care models: The challenges for mainstream services. Rural Remote Health. 2013;13(1):1–10. </w:t>
      </w:r>
    </w:p>
    <w:p w14:paraId="0EC1547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55. </w:t>
      </w:r>
      <w:r w:rsidRPr="004C4B36">
        <w:rPr>
          <w:rFonts w:ascii="Calibri" w:hAnsi="Calibri" w:cs="Times New Roman"/>
        </w:rPr>
        <w:tab/>
        <w:t xml:space="preserve">O’Brien AP, Bloomer MJJ, McGrath P, Clarke K, Martin T, Lock M, et al. Considering Aboriginal palliative care models: The challenges for mainstream services. Rural Remote Health. 2013 Jan;13(1):1–10. </w:t>
      </w:r>
    </w:p>
    <w:p w14:paraId="29D19F7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56. </w:t>
      </w:r>
      <w:r w:rsidRPr="004C4B36">
        <w:rPr>
          <w:rFonts w:ascii="Calibri" w:hAnsi="Calibri" w:cs="Times New Roman"/>
        </w:rPr>
        <w:tab/>
        <w:t xml:space="preserve">McGrath P. Family care giving for Aboriginal peoples during end-of-life: Findings from the Northern Territory. J Rural Trop Public Heal. </w:t>
      </w:r>
      <w:proofErr w:type="gramStart"/>
      <w:r w:rsidRPr="004C4B36">
        <w:rPr>
          <w:rFonts w:ascii="Calibri" w:hAnsi="Calibri" w:cs="Times New Roman"/>
        </w:rPr>
        <w:t>2008;7:1</w:t>
      </w:r>
      <w:proofErr w:type="gramEnd"/>
      <w:r w:rsidRPr="004C4B36">
        <w:rPr>
          <w:rFonts w:ascii="Calibri" w:hAnsi="Calibri" w:cs="Times New Roman"/>
        </w:rPr>
        <w:t xml:space="preserve">–10. </w:t>
      </w:r>
    </w:p>
    <w:p w14:paraId="69DF49F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57. </w:t>
      </w:r>
      <w:r w:rsidRPr="004C4B36">
        <w:rPr>
          <w:rFonts w:ascii="Calibri" w:hAnsi="Calibri" w:cs="Times New Roman"/>
        </w:rPr>
        <w:tab/>
        <w:t xml:space="preserve">Carey TA, Schouten K, Wakerman J, Humphreys JS, Miegel F, Murphy S, et al. Improving the quality of life of palliative and chronic disease patients and carers in remote Australia with the establishment of a day respite facility. BMC Palliat Care. 2016;15(1):1–10. </w:t>
      </w:r>
    </w:p>
    <w:p w14:paraId="3626136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58. </w:t>
      </w:r>
      <w:r w:rsidRPr="004C4B36">
        <w:rPr>
          <w:rFonts w:ascii="Calibri" w:hAnsi="Calibri" w:cs="Times New Roman"/>
        </w:rPr>
        <w:tab/>
        <w:t xml:space="preserve">Waran E, O’Connor N, Zubair MY, May P. ‘Finishing up’ on country: Challenges and compromises. Intern Med J. 2016;46(9):1108–11. </w:t>
      </w:r>
    </w:p>
    <w:p w14:paraId="6DC31B8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59. </w:t>
      </w:r>
      <w:r w:rsidRPr="004C4B36">
        <w:rPr>
          <w:rFonts w:ascii="Calibri" w:hAnsi="Calibri" w:cs="Times New Roman"/>
        </w:rPr>
        <w:tab/>
        <w:t xml:space="preserve">To T, Boughey M. Referral patterns to a palliative care service in rural Australia servicing Indigenous Australians. Intern Med J. 2010;40(11):772–6. </w:t>
      </w:r>
    </w:p>
    <w:p w14:paraId="7102E97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60. </w:t>
      </w:r>
      <w:r w:rsidRPr="004C4B36">
        <w:rPr>
          <w:rFonts w:ascii="Calibri" w:hAnsi="Calibri" w:cs="Times New Roman"/>
        </w:rPr>
        <w:tab/>
        <w:t xml:space="preserve">O’Brien A, Bloomer M. Aboriginal palliative care and mainstream services. Aust Nurs J. 2012;20(6):39. </w:t>
      </w:r>
    </w:p>
    <w:p w14:paraId="17C3970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61. </w:t>
      </w:r>
      <w:r w:rsidRPr="004C4B36">
        <w:rPr>
          <w:rFonts w:ascii="Calibri" w:hAnsi="Calibri" w:cs="Times New Roman"/>
        </w:rPr>
        <w:tab/>
        <w:t xml:space="preserve">McGrath P, Holewa H. Seven principles for Indigenous palliative care service delivery: Research findings from Australia. Australas J Cancer. 2005;5(3):179–86. </w:t>
      </w:r>
    </w:p>
    <w:p w14:paraId="4586D4A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62. </w:t>
      </w:r>
      <w:r w:rsidRPr="004C4B36">
        <w:rPr>
          <w:rFonts w:ascii="Calibri" w:hAnsi="Calibri" w:cs="Times New Roman"/>
        </w:rPr>
        <w:tab/>
        <w:t xml:space="preserve">McGrath P, Phillips E. Aboriginal spiritual perspectives: Research findings relevant to end-of-life care. Illness, Cris Loss. 2008;16(2):153–71. </w:t>
      </w:r>
    </w:p>
    <w:p w14:paraId="6099832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63. </w:t>
      </w:r>
      <w:r w:rsidRPr="004C4B36">
        <w:rPr>
          <w:rFonts w:ascii="Calibri" w:hAnsi="Calibri" w:cs="Times New Roman"/>
        </w:rPr>
        <w:tab/>
        <w:t xml:space="preserve">Shahid S, Finn L, Bessarab D, Thompson SC. Understanding, </w:t>
      </w:r>
      <w:proofErr w:type="gramStart"/>
      <w:r w:rsidRPr="004C4B36">
        <w:rPr>
          <w:rFonts w:ascii="Calibri" w:hAnsi="Calibri" w:cs="Times New Roman"/>
        </w:rPr>
        <w:t>beliefs</w:t>
      </w:r>
      <w:proofErr w:type="gramEnd"/>
      <w:r w:rsidRPr="004C4B36">
        <w:rPr>
          <w:rFonts w:ascii="Calibri" w:hAnsi="Calibri" w:cs="Times New Roman"/>
        </w:rPr>
        <w:t xml:space="preserve"> and perspectives of Aboriginal people in Western Australia about cancer and its impact on access to cancer services. BMC Health Serv Res. </w:t>
      </w:r>
      <w:proofErr w:type="gramStart"/>
      <w:r w:rsidRPr="004C4B36">
        <w:rPr>
          <w:rFonts w:ascii="Calibri" w:hAnsi="Calibri" w:cs="Times New Roman"/>
        </w:rPr>
        <w:t>2009;9:132</w:t>
      </w:r>
      <w:proofErr w:type="gramEnd"/>
      <w:r w:rsidRPr="004C4B36">
        <w:rPr>
          <w:rFonts w:ascii="Calibri" w:hAnsi="Calibri" w:cs="Times New Roman"/>
        </w:rPr>
        <w:t xml:space="preserve">. </w:t>
      </w:r>
    </w:p>
    <w:p w14:paraId="7C486F1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64. </w:t>
      </w:r>
      <w:r w:rsidRPr="004C4B36">
        <w:rPr>
          <w:rFonts w:ascii="Calibri" w:hAnsi="Calibri" w:cs="Times New Roman"/>
        </w:rPr>
        <w:tab/>
        <w:t xml:space="preserve">Stewart S, Manager P, Holloway L, Aboriginal R, Officer L. Palliative Care for Renal Clients Living in a Remote Setting. </w:t>
      </w:r>
    </w:p>
    <w:p w14:paraId="01DB9B7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65. </w:t>
      </w:r>
      <w:r w:rsidRPr="004C4B36">
        <w:rPr>
          <w:rFonts w:ascii="Calibri" w:hAnsi="Calibri" w:cs="Times New Roman"/>
        </w:rPr>
        <w:tab/>
        <w:t xml:space="preserve">Woods JA, Johnson CE, Ngo HT, Katzenellenbogen JM, Murray K, Thompson SC. Delay in commencement of palliative care </w:t>
      </w:r>
      <w:r w:rsidRPr="004C4B36">
        <w:rPr>
          <w:rFonts w:ascii="Calibri" w:hAnsi="Calibri" w:cs="Times New Roman"/>
        </w:rPr>
        <w:lastRenderedPageBreak/>
        <w:t xml:space="preserve">service episodes provided to Indigenous and non-Indigenous patients: Cross-sectional analysis of an Australian multi-jurisdictional dataset. BMC Palliat Care. </w:t>
      </w:r>
      <w:proofErr w:type="gramStart"/>
      <w:r w:rsidRPr="004C4B36">
        <w:rPr>
          <w:rFonts w:ascii="Calibri" w:hAnsi="Calibri" w:cs="Times New Roman"/>
        </w:rPr>
        <w:t>2018;17:130</w:t>
      </w:r>
      <w:proofErr w:type="gramEnd"/>
      <w:r w:rsidRPr="004C4B36">
        <w:rPr>
          <w:rFonts w:ascii="Calibri" w:hAnsi="Calibri" w:cs="Times New Roman"/>
        </w:rPr>
        <w:t xml:space="preserve">. </w:t>
      </w:r>
    </w:p>
    <w:p w14:paraId="60E87F8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66. </w:t>
      </w:r>
      <w:r w:rsidRPr="004C4B36">
        <w:rPr>
          <w:rFonts w:ascii="Calibri" w:hAnsi="Calibri" w:cs="Times New Roman"/>
        </w:rPr>
        <w:tab/>
        <w:t xml:space="preserve">McGrath P. “I don’t want to be in that big city; this is my country here”: Research findings on Aboriginal peoples’ preference to die at home. Aust J Rural Health. 2007;15(4):264–8. </w:t>
      </w:r>
    </w:p>
    <w:p w14:paraId="5271EAB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67. </w:t>
      </w:r>
      <w:r w:rsidRPr="004C4B36">
        <w:rPr>
          <w:rFonts w:ascii="Calibri" w:hAnsi="Calibri" w:cs="Times New Roman"/>
        </w:rPr>
        <w:tab/>
        <w:t xml:space="preserve">White K, Wall D, Kristjanson L. Out of sight out of mind: Reframing remoteness in providing palliative care in remote Australia. Collegian. 2004;11(3):29–33. </w:t>
      </w:r>
    </w:p>
    <w:p w14:paraId="77472D1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68. </w:t>
      </w:r>
      <w:r w:rsidRPr="004C4B36">
        <w:rPr>
          <w:rFonts w:ascii="Calibri" w:hAnsi="Calibri" w:cs="Times New Roman"/>
        </w:rPr>
        <w:tab/>
        <w:t>Maddocks I, Rayner RG. Issues in palliative care for Indigenous communities. Med J Aust. 2003;179(6 Suppl</w:t>
      </w:r>
      <w:proofErr w:type="gramStart"/>
      <w:r w:rsidRPr="004C4B36">
        <w:rPr>
          <w:rFonts w:ascii="Calibri" w:hAnsi="Calibri" w:cs="Times New Roman"/>
        </w:rPr>
        <w:t>):S</w:t>
      </w:r>
      <w:proofErr w:type="gramEnd"/>
      <w:r w:rsidRPr="004C4B36">
        <w:rPr>
          <w:rFonts w:ascii="Calibri" w:hAnsi="Calibri" w:cs="Times New Roman"/>
        </w:rPr>
        <w:t xml:space="preserve">17-19. </w:t>
      </w:r>
    </w:p>
    <w:p w14:paraId="009918A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69. </w:t>
      </w:r>
      <w:r w:rsidRPr="004C4B36">
        <w:rPr>
          <w:rFonts w:ascii="Calibri" w:hAnsi="Calibri" w:cs="Times New Roman"/>
        </w:rPr>
        <w:tab/>
        <w:t xml:space="preserve">McGrath P, Holewa H, Ogilvie K, Rayner R, Patton MA. Insights on Aboriginal peoples’ views of cancer in Australia. Contemp Nurse. 2006;22(2):240–54. </w:t>
      </w:r>
    </w:p>
    <w:p w14:paraId="0C52B38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70. </w:t>
      </w:r>
      <w:r w:rsidRPr="004C4B36">
        <w:rPr>
          <w:rFonts w:ascii="Calibri" w:hAnsi="Calibri" w:cs="Times New Roman"/>
        </w:rPr>
        <w:tab/>
        <w:t xml:space="preserve">The Wardliparingga Aboriginal Research Unit of the South Australian Health and Medical Research Institute. National Safety and Quality Health Service Standards user guide for Aboriginal and Torres Strait Islander health. Sydney: Australian Commission on Safety and Quality in Health Care; 2017. </w:t>
      </w:r>
    </w:p>
    <w:p w14:paraId="5BBE101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71. </w:t>
      </w:r>
      <w:r w:rsidRPr="004C4B36">
        <w:rPr>
          <w:rFonts w:ascii="Calibri" w:hAnsi="Calibri" w:cs="Times New Roman"/>
        </w:rPr>
        <w:tab/>
        <w:t xml:space="preserve">Palliative Care Australia. Improving access to quality care at the end of life for Aboriginal and Torres Strait Islander Australians - Position statement. Canberra: Palliative Care Australia; 2015. </w:t>
      </w:r>
    </w:p>
    <w:p w14:paraId="257D3E9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72. </w:t>
      </w:r>
      <w:r w:rsidRPr="004C4B36">
        <w:rPr>
          <w:rFonts w:ascii="Calibri" w:hAnsi="Calibri" w:cs="Times New Roman"/>
        </w:rPr>
        <w:tab/>
        <w:t xml:space="preserve">Queensland Health. Sad news, sorry business: Guidelines for caring for Aboriginal and Torres Strait Islander people through death and dying (version 2). Brisbane: State of </w:t>
      </w:r>
      <w:r w:rsidRPr="004C4B36">
        <w:rPr>
          <w:rFonts w:ascii="Calibri" w:hAnsi="Calibri" w:cs="Times New Roman"/>
        </w:rPr>
        <w:t xml:space="preserve">Queensland (Queensland Health; 2015. </w:t>
      </w:r>
    </w:p>
    <w:p w14:paraId="50D696A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73. </w:t>
      </w:r>
      <w:r w:rsidRPr="004C4B36">
        <w:rPr>
          <w:rFonts w:ascii="Calibri" w:hAnsi="Calibri" w:cs="Times New Roman"/>
        </w:rPr>
        <w:tab/>
        <w:t xml:space="preserve">Victorian State Government Department of Health and Human Services. Victoria’s end of life and palliative care framework. Melbourne, Victoria; 2016. </w:t>
      </w:r>
    </w:p>
    <w:p w14:paraId="535F155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74. </w:t>
      </w:r>
      <w:r w:rsidRPr="004C4B36">
        <w:rPr>
          <w:rFonts w:ascii="Calibri" w:hAnsi="Calibri" w:cs="Times New Roman"/>
        </w:rPr>
        <w:tab/>
        <w:t xml:space="preserve">Building partnerships: A workbook for implementing best practice palliative care for Aboriginal and Torres Strait Islander peoples in NSW. Sydney: NSW Department of Health; 2005. </w:t>
      </w:r>
    </w:p>
    <w:p w14:paraId="01C2375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75. </w:t>
      </w:r>
      <w:r w:rsidRPr="004C4B36">
        <w:rPr>
          <w:rFonts w:ascii="Calibri" w:hAnsi="Calibri" w:cs="Times New Roman"/>
        </w:rPr>
        <w:tab/>
        <w:t>ACT Health. Best practice palliative care for Aboriginal and Torres Strait Islander people in the ACT [Internet]. 2006 [cited 2018 Apr 2]. Available from: https://www.caresearch.com.au/Caresearch/Portals/0/Documents/WhatisCaresearch/NationalPCProgram/ACT_Best_Practice_Palliative_Care_Workbook.pdf</w:t>
      </w:r>
    </w:p>
    <w:p w14:paraId="12D2002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76. </w:t>
      </w:r>
      <w:r w:rsidRPr="004C4B36">
        <w:rPr>
          <w:rFonts w:ascii="Calibri" w:hAnsi="Calibri" w:cs="Times New Roman"/>
        </w:rPr>
        <w:tab/>
        <w:t xml:space="preserve">PEPA Project team. Cultural considerations: Providing end of life care for Aboriginal peoples and Torres Strait Islander peoples. 2017. </w:t>
      </w:r>
    </w:p>
    <w:p w14:paraId="1D5D12E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77. </w:t>
      </w:r>
      <w:r w:rsidRPr="004C4B36">
        <w:rPr>
          <w:rFonts w:ascii="Calibri" w:hAnsi="Calibri" w:cs="Times New Roman"/>
        </w:rPr>
        <w:tab/>
        <w:t xml:space="preserve">Shahid S, Taylor EV, Cheetham S, Woods JA, Aoun SM, Thompson SC. Key features of palliative care service delivery to Indigenous peoples in Australia, New Zealand, </w:t>
      </w:r>
      <w:proofErr w:type="gramStart"/>
      <w:r w:rsidRPr="004C4B36">
        <w:rPr>
          <w:rFonts w:ascii="Calibri" w:hAnsi="Calibri" w:cs="Times New Roman"/>
        </w:rPr>
        <w:t>Canada</w:t>
      </w:r>
      <w:proofErr w:type="gramEnd"/>
      <w:r w:rsidRPr="004C4B36">
        <w:rPr>
          <w:rFonts w:ascii="Calibri" w:hAnsi="Calibri" w:cs="Times New Roman"/>
        </w:rPr>
        <w:t xml:space="preserve"> and the United States: A comprehensive review. BMC Palliat Care. </w:t>
      </w:r>
      <w:proofErr w:type="gramStart"/>
      <w:r w:rsidRPr="004C4B36">
        <w:rPr>
          <w:rFonts w:ascii="Calibri" w:hAnsi="Calibri" w:cs="Times New Roman"/>
        </w:rPr>
        <w:t>2018;17:72</w:t>
      </w:r>
      <w:proofErr w:type="gramEnd"/>
      <w:r w:rsidRPr="004C4B36">
        <w:rPr>
          <w:rFonts w:ascii="Calibri" w:hAnsi="Calibri" w:cs="Times New Roman"/>
        </w:rPr>
        <w:t xml:space="preserve">. </w:t>
      </w:r>
    </w:p>
    <w:p w14:paraId="16AA983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78. </w:t>
      </w:r>
      <w:r w:rsidRPr="004C4B36">
        <w:rPr>
          <w:rFonts w:ascii="Calibri" w:hAnsi="Calibri" w:cs="Times New Roman"/>
        </w:rPr>
        <w:tab/>
        <w:t xml:space="preserve">McGrath PD, Patton MAS, Ogilvie KF, Rayner RD, McGrath ZM, Holewa HA. The case for Aboriginal Health Workers in palliative care. Aust Heal Rev. 2007;31(3):430–9. </w:t>
      </w:r>
    </w:p>
    <w:p w14:paraId="299D175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79. </w:t>
      </w:r>
      <w:r w:rsidRPr="004C4B36">
        <w:rPr>
          <w:rFonts w:ascii="Calibri" w:hAnsi="Calibri" w:cs="Times New Roman"/>
        </w:rPr>
        <w:tab/>
        <w:t xml:space="preserve">Taylor E V, Haigh MM, Shahid S, Garvey G, Cunningham J, Thompson SC. Cancer services and their initiatives to improve the care of Indigenous Australians. Int J Environ Res Public Health. </w:t>
      </w:r>
      <w:proofErr w:type="gramStart"/>
      <w:r w:rsidRPr="004C4B36">
        <w:rPr>
          <w:rFonts w:ascii="Calibri" w:hAnsi="Calibri" w:cs="Times New Roman"/>
        </w:rPr>
        <w:t>2018;15:717</w:t>
      </w:r>
      <w:proofErr w:type="gramEnd"/>
      <w:r w:rsidRPr="004C4B36">
        <w:rPr>
          <w:rFonts w:ascii="Calibri" w:hAnsi="Calibri" w:cs="Times New Roman"/>
        </w:rPr>
        <w:t xml:space="preserve">. </w:t>
      </w:r>
    </w:p>
    <w:p w14:paraId="0A96584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80. </w:t>
      </w:r>
      <w:r w:rsidRPr="004C4B36">
        <w:rPr>
          <w:rFonts w:ascii="Calibri" w:hAnsi="Calibri" w:cs="Times New Roman"/>
        </w:rPr>
        <w:tab/>
        <w:t xml:space="preserve">Sajiv C. Cultural considerations when providing care to Aboriginal and Torres Strait Islanders (ATSI) opting for conservative care. Nephrology (Carlton). </w:t>
      </w:r>
      <w:proofErr w:type="gramStart"/>
      <w:r w:rsidRPr="004C4B36">
        <w:rPr>
          <w:rFonts w:ascii="Calibri" w:hAnsi="Calibri" w:cs="Times New Roman"/>
        </w:rPr>
        <w:t>2013;Apr</w:t>
      </w:r>
      <w:proofErr w:type="gramEnd"/>
      <w:r w:rsidRPr="004C4B36">
        <w:rPr>
          <w:rFonts w:ascii="Calibri" w:hAnsi="Calibri" w:cs="Times New Roman"/>
        </w:rPr>
        <w:t xml:space="preserve"> 16. </w:t>
      </w:r>
    </w:p>
    <w:p w14:paraId="44C466B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81. </w:t>
      </w:r>
      <w:r w:rsidRPr="004C4B36">
        <w:rPr>
          <w:rFonts w:ascii="Calibri" w:hAnsi="Calibri" w:cs="Times New Roman"/>
        </w:rPr>
        <w:tab/>
        <w:t xml:space="preserve">Wilson B. Enhancing advance care planning in specific </w:t>
      </w:r>
      <w:proofErr w:type="gramStart"/>
      <w:r w:rsidRPr="004C4B36">
        <w:rPr>
          <w:rFonts w:ascii="Calibri" w:hAnsi="Calibri" w:cs="Times New Roman"/>
        </w:rPr>
        <w:t>communities</w:t>
      </w:r>
      <w:proofErr w:type="gramEnd"/>
      <w:r w:rsidRPr="004C4B36">
        <w:rPr>
          <w:rFonts w:ascii="Calibri" w:hAnsi="Calibri" w:cs="Times New Roman"/>
        </w:rPr>
        <w:t xml:space="preserve"> project – CALD, LGBTI, Aboriginal, homeless: Final report. Hobart: Palliative Care Tasmania; 2016. </w:t>
      </w:r>
    </w:p>
    <w:p w14:paraId="3DA46D2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82. </w:t>
      </w:r>
      <w:r w:rsidRPr="004C4B36">
        <w:rPr>
          <w:rFonts w:ascii="Calibri" w:hAnsi="Calibri" w:cs="Times New Roman"/>
        </w:rPr>
        <w:tab/>
        <w:t xml:space="preserve">Waran E, Wallace S, Dodson-Jauncey J. Failing to plan is planning to fail: Advance care directives and the Aboriginal people of the Top End. Med J Aust. 2017;206(9):377–8. </w:t>
      </w:r>
    </w:p>
    <w:p w14:paraId="67FCCE6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83. </w:t>
      </w:r>
      <w:r w:rsidRPr="004C4B36">
        <w:rPr>
          <w:rFonts w:ascii="Calibri" w:hAnsi="Calibri" w:cs="Times New Roman"/>
        </w:rPr>
        <w:tab/>
        <w:t xml:space="preserve">Sinclair C, Williams G, Knight A, Auret K. A public health approach to promoting advance care planning to Aboriginal people in regional communities. Aust J Rural Health. 2014;22(1):23–8. </w:t>
      </w:r>
    </w:p>
    <w:p w14:paraId="68883A8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84. </w:t>
      </w:r>
      <w:r w:rsidRPr="004C4B36">
        <w:rPr>
          <w:rFonts w:ascii="Calibri" w:hAnsi="Calibri" w:cs="Times New Roman"/>
        </w:rPr>
        <w:tab/>
        <w:t xml:space="preserve">Pereira-Salgado A, Mader P, Boyd LM. Advance care planning, </w:t>
      </w:r>
      <w:proofErr w:type="gramStart"/>
      <w:r w:rsidRPr="004C4B36">
        <w:rPr>
          <w:rFonts w:ascii="Calibri" w:hAnsi="Calibri" w:cs="Times New Roman"/>
        </w:rPr>
        <w:t>culture</w:t>
      </w:r>
      <w:proofErr w:type="gramEnd"/>
      <w:r w:rsidRPr="004C4B36">
        <w:rPr>
          <w:rFonts w:ascii="Calibri" w:hAnsi="Calibri" w:cs="Times New Roman"/>
        </w:rPr>
        <w:t xml:space="preserve"> and religion: An environmental scan of Australian-based online resources. Aust Heal Rev. </w:t>
      </w:r>
      <w:proofErr w:type="gramStart"/>
      <w:r w:rsidRPr="004C4B36">
        <w:rPr>
          <w:rFonts w:ascii="Calibri" w:hAnsi="Calibri" w:cs="Times New Roman"/>
        </w:rPr>
        <w:t>2018;42:152</w:t>
      </w:r>
      <w:proofErr w:type="gramEnd"/>
      <w:r w:rsidRPr="004C4B36">
        <w:rPr>
          <w:rFonts w:ascii="Calibri" w:hAnsi="Calibri" w:cs="Times New Roman"/>
        </w:rPr>
        <w:t xml:space="preserve">–63. </w:t>
      </w:r>
    </w:p>
    <w:p w14:paraId="4D3B6FA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85. </w:t>
      </w:r>
      <w:r w:rsidRPr="004C4B36">
        <w:rPr>
          <w:rFonts w:ascii="Calibri" w:hAnsi="Calibri" w:cs="Times New Roman"/>
        </w:rPr>
        <w:tab/>
        <w:t xml:space="preserve">Austin Health. Advance care planning with Aboriginals and Torres Strait Islanders. Melbourne; 2006. </w:t>
      </w:r>
    </w:p>
    <w:p w14:paraId="7C37C64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86. </w:t>
      </w:r>
      <w:r w:rsidRPr="004C4B36">
        <w:rPr>
          <w:rFonts w:ascii="Calibri" w:hAnsi="Calibri" w:cs="Times New Roman"/>
        </w:rPr>
        <w:tab/>
        <w:t>Australian Government Department of Health. Caring for your mob at the end of their life [Internet]. [cited 2019 Jan 7]. Available from: http://www.health.gov.au/internet/main/publishing.nsf/content/4BA0E8B093C5CFB0CA258270007C2D14/$File/DOH_PC013_A4 Brochure_DOH WEBSITE_Aboriginal&amp;TorresStraitIslander_digita....pdf</w:t>
      </w:r>
    </w:p>
    <w:p w14:paraId="02BEF68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87. </w:t>
      </w:r>
      <w:r w:rsidRPr="004C4B36">
        <w:rPr>
          <w:rFonts w:ascii="Calibri" w:hAnsi="Calibri" w:cs="Times New Roman"/>
        </w:rPr>
        <w:tab/>
        <w:t>Queensland Government. New palliative care app for Aboriginal and Torres Strait Islanders [Internet]. 2018 [cited 2019 Jan 10]. Available from: https://www.health.qld.gov.au/darlin</w:t>
      </w:r>
      <w:r w:rsidRPr="004C4B36">
        <w:rPr>
          <w:rFonts w:ascii="Calibri" w:hAnsi="Calibri" w:cs="Times New Roman"/>
        </w:rPr>
        <w:t>gdowns/news/may-2018/new-palliative-care-app-for-aboriginal-and-torres-strait-islanders</w:t>
      </w:r>
    </w:p>
    <w:p w14:paraId="730547D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88. </w:t>
      </w:r>
      <w:r w:rsidRPr="004C4B36">
        <w:rPr>
          <w:rFonts w:ascii="Calibri" w:hAnsi="Calibri" w:cs="Times New Roman"/>
        </w:rPr>
        <w:tab/>
        <w:t>Australian Government Department of Health. Aged Care Diversity Framework - relevant legislation [Internet]. 2017 [cited 2018 Apr 24]. Available from: https://agedcare.health.gov.au/support-services/people-from-diverse-backgrounds/aged-care-diversity-framework-relevant-legislation</w:t>
      </w:r>
    </w:p>
    <w:p w14:paraId="2CA16A3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89. </w:t>
      </w:r>
      <w:r w:rsidRPr="004C4B36">
        <w:rPr>
          <w:rFonts w:ascii="Calibri" w:hAnsi="Calibri" w:cs="Times New Roman"/>
        </w:rPr>
        <w:tab/>
        <w:t xml:space="preserve">Harrison EJ. Forgotten Australians: Supporting survivors of childhood institutional care in Australia. Alliance for Forgotten Australians; 2014. </w:t>
      </w:r>
    </w:p>
    <w:p w14:paraId="47753EA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90. </w:t>
      </w:r>
      <w:r w:rsidRPr="004C4B36">
        <w:rPr>
          <w:rFonts w:ascii="Calibri" w:hAnsi="Calibri" w:cs="Times New Roman"/>
        </w:rPr>
        <w:tab/>
        <w:t xml:space="preserve">Department of Health. Caring for Forgotten Australians, Former Child Migrants and Stolen Generations: An information package for aged care services. Canberra: Department of Health; 2016. </w:t>
      </w:r>
    </w:p>
    <w:p w14:paraId="77F1C27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91. </w:t>
      </w:r>
      <w:r w:rsidRPr="004C4B36">
        <w:rPr>
          <w:rFonts w:ascii="Calibri" w:hAnsi="Calibri" w:cs="Times New Roman"/>
        </w:rPr>
        <w:tab/>
        <w:t>National Archives of Australia. Overview of forced adoption practices in Australia [Internet]. [cited 2018 Apr 18]. Available from: http://forcedadoptions.naa.gov.au/content/overview-forced-adoption-practices-australia</w:t>
      </w:r>
    </w:p>
    <w:p w14:paraId="10BD5C3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92. </w:t>
      </w:r>
      <w:r w:rsidRPr="004C4B36">
        <w:rPr>
          <w:rFonts w:ascii="Calibri" w:hAnsi="Calibri" w:cs="Times New Roman"/>
        </w:rPr>
        <w:tab/>
        <w:t>palliaged. Care leavers [Internet]. 2018 [cited 2018 Apr 18]. Available from: https://www.palliaged.com.au/tabid/5097/Default.aspx</w:t>
      </w:r>
    </w:p>
    <w:p w14:paraId="4B878AD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93. </w:t>
      </w:r>
      <w:r w:rsidRPr="004C4B36">
        <w:rPr>
          <w:rFonts w:ascii="Calibri" w:hAnsi="Calibri" w:cs="Times New Roman"/>
        </w:rPr>
        <w:tab/>
        <w:t xml:space="preserve">Fernandez E, Lee J-S, Blunden H, McNamara P, Kovacs S, Cornefert P-A. No child should grow up like this: Identifying long term outcomes of Forgotten Australians, Child </w:t>
      </w:r>
      <w:proofErr w:type="gramStart"/>
      <w:r w:rsidRPr="004C4B36">
        <w:rPr>
          <w:rFonts w:ascii="Calibri" w:hAnsi="Calibri" w:cs="Times New Roman"/>
        </w:rPr>
        <w:t>Migrants</w:t>
      </w:r>
      <w:proofErr w:type="gramEnd"/>
      <w:r w:rsidRPr="004C4B36">
        <w:rPr>
          <w:rFonts w:ascii="Calibri" w:hAnsi="Calibri" w:cs="Times New Roman"/>
        </w:rPr>
        <w:t xml:space="preserve"> and the Stolen Generations. Kensington: University of New South Wales; 2016. </w:t>
      </w:r>
    </w:p>
    <w:p w14:paraId="29E714C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94. </w:t>
      </w:r>
      <w:r w:rsidRPr="004C4B36">
        <w:rPr>
          <w:rFonts w:ascii="Calibri" w:hAnsi="Calibri" w:cs="Times New Roman"/>
        </w:rPr>
        <w:tab/>
        <w:t xml:space="preserve">Kenny P, Higgins D, Morley S. Good practice principles in providing services to those affected by forced </w:t>
      </w:r>
      <w:r w:rsidRPr="004C4B36">
        <w:rPr>
          <w:rFonts w:ascii="Calibri" w:hAnsi="Calibri" w:cs="Times New Roman"/>
        </w:rPr>
        <w:lastRenderedPageBreak/>
        <w:t xml:space="preserve">adoption and family separation. Melbourne: Australian Institute of Family Studies; 2015. </w:t>
      </w:r>
    </w:p>
    <w:p w14:paraId="2115F87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95. </w:t>
      </w:r>
      <w:r w:rsidRPr="004C4B36">
        <w:rPr>
          <w:rFonts w:ascii="Calibri" w:hAnsi="Calibri" w:cs="Times New Roman"/>
        </w:rPr>
        <w:tab/>
        <w:t xml:space="preserve">Higgins D, Kenny P, Sweid R, Ockenden L. Forced adoption support services scoping study. Canberra: Report for the Department of Social Services by the Australian Institute of Family Studies; 2014. </w:t>
      </w:r>
    </w:p>
    <w:p w14:paraId="62EA51C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96. </w:t>
      </w:r>
      <w:r w:rsidRPr="004C4B36">
        <w:rPr>
          <w:rFonts w:ascii="Calibri" w:hAnsi="Calibri" w:cs="Times New Roman"/>
        </w:rPr>
        <w:tab/>
        <w:t xml:space="preserve">Australian Institute of Health and Welfare. Older Australia </w:t>
      </w:r>
      <w:proofErr w:type="gramStart"/>
      <w:r w:rsidRPr="004C4B36">
        <w:rPr>
          <w:rFonts w:ascii="Calibri" w:hAnsi="Calibri" w:cs="Times New Roman"/>
        </w:rPr>
        <w:t>at a glance</w:t>
      </w:r>
      <w:proofErr w:type="gramEnd"/>
      <w:r w:rsidRPr="004C4B36">
        <w:rPr>
          <w:rFonts w:ascii="Calibri" w:hAnsi="Calibri" w:cs="Times New Roman"/>
        </w:rPr>
        <w:t xml:space="preserve"> [Internet]. 2017 [cited 2018 Apr 4]. Available from: https://www.aihw.gov.au/reports/older-people/older-australia-at-a-glance/contents/diversity/culturally-and-linguistically-diverse-people</w:t>
      </w:r>
    </w:p>
    <w:p w14:paraId="524F7FD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97. </w:t>
      </w:r>
      <w:r w:rsidRPr="004C4B36">
        <w:rPr>
          <w:rFonts w:ascii="Calibri" w:hAnsi="Calibri" w:cs="Times New Roman"/>
        </w:rPr>
        <w:tab/>
        <w:t>Australian Bureau of Statistics. 2016 census: multicultural [Internet]. 2017 [cited 2018 Apr 24]. Available from: http://www.abs.gov.au/ausstats/abs@.nsf/lookup/Media Release3</w:t>
      </w:r>
    </w:p>
    <w:p w14:paraId="4EE7C7A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98. </w:t>
      </w:r>
      <w:r w:rsidRPr="004C4B36">
        <w:rPr>
          <w:rFonts w:ascii="Calibri" w:hAnsi="Calibri" w:cs="Times New Roman"/>
        </w:rPr>
        <w:tab/>
        <w:t xml:space="preserve">Broom A, Good P, Kirby E, Lwin Z. Negotiating palliative care in the context of culturally and linguistically diverse patients. Intern Med J. 2013;43(9):1043–6. </w:t>
      </w:r>
    </w:p>
    <w:p w14:paraId="2CE2164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99. </w:t>
      </w:r>
      <w:r w:rsidRPr="004C4B36">
        <w:rPr>
          <w:rFonts w:ascii="Calibri" w:hAnsi="Calibri" w:cs="Times New Roman"/>
        </w:rPr>
        <w:tab/>
        <w:t xml:space="preserve">Gardner DS, Doherty M, Bates G, Koplow A, Johnson S. Racial and ethnic disparities in palliative care: A systematic scoping review. Fam Soc J Contemp Soc Serv. 2018;99(4):301–16. </w:t>
      </w:r>
    </w:p>
    <w:p w14:paraId="787D4A6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100. </w:t>
      </w:r>
      <w:r w:rsidRPr="004C4B36">
        <w:rPr>
          <w:rFonts w:ascii="Calibri" w:hAnsi="Calibri" w:cs="Times New Roman"/>
        </w:rPr>
        <w:tab/>
        <w:t>Huang Y, Yates P, Prior D. Accommodating the diverse cultural needs of cancer patients and their families in palliative care. Cancer Nurs. 2009;32(1</w:t>
      </w:r>
      <w:proofErr w:type="gramStart"/>
      <w:r w:rsidRPr="004C4B36">
        <w:rPr>
          <w:rFonts w:ascii="Calibri" w:hAnsi="Calibri" w:cs="Times New Roman"/>
        </w:rPr>
        <w:t>):E</w:t>
      </w:r>
      <w:proofErr w:type="gramEnd"/>
      <w:r w:rsidRPr="004C4B36">
        <w:rPr>
          <w:rFonts w:ascii="Calibri" w:hAnsi="Calibri" w:cs="Times New Roman"/>
        </w:rPr>
        <w:t xml:space="preserve">12–21. </w:t>
      </w:r>
    </w:p>
    <w:p w14:paraId="799C3C7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101. </w:t>
      </w:r>
      <w:r w:rsidRPr="004C4B36">
        <w:rPr>
          <w:rFonts w:ascii="Calibri" w:hAnsi="Calibri" w:cs="Times New Roman"/>
        </w:rPr>
        <w:tab/>
        <w:t xml:space="preserve">Karim K, Bailey M, Tunna K. Nonwhite ethnicity and the provision of specialist palliative care services: Factors affecting doctors’ referral patterns. Palliat Med. 2000;14(6):471–8. </w:t>
      </w:r>
    </w:p>
    <w:p w14:paraId="79C976F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102. </w:t>
      </w:r>
      <w:r w:rsidRPr="004C4B36">
        <w:rPr>
          <w:rFonts w:ascii="Calibri" w:hAnsi="Calibri" w:cs="Times New Roman"/>
        </w:rPr>
        <w:tab/>
        <w:t xml:space="preserve">McGrath P, Vun M, McLeod L. Needs and experiences of non-English speaking hospice patients and families in an English-speaking country. Am J Hosp Palliat Care. 2001;18(5):305–12. </w:t>
      </w:r>
    </w:p>
    <w:p w14:paraId="40E6407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103. </w:t>
      </w:r>
      <w:r w:rsidRPr="004C4B36">
        <w:rPr>
          <w:rFonts w:ascii="Calibri" w:hAnsi="Calibri" w:cs="Times New Roman"/>
        </w:rPr>
        <w:tab/>
        <w:t xml:space="preserve">Nyatanga B. Culture, palliative </w:t>
      </w:r>
      <w:proofErr w:type="gramStart"/>
      <w:r w:rsidRPr="004C4B36">
        <w:rPr>
          <w:rFonts w:ascii="Calibri" w:hAnsi="Calibri" w:cs="Times New Roman"/>
        </w:rPr>
        <w:t>care</w:t>
      </w:r>
      <w:proofErr w:type="gramEnd"/>
      <w:r w:rsidRPr="004C4B36">
        <w:rPr>
          <w:rFonts w:ascii="Calibri" w:hAnsi="Calibri" w:cs="Times New Roman"/>
        </w:rPr>
        <w:t xml:space="preserve"> and multiculturalism. Int J Palliat Nurs. 2002;8(5):240–6. </w:t>
      </w:r>
    </w:p>
    <w:p w14:paraId="5C44FC5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104. </w:t>
      </w:r>
      <w:r w:rsidRPr="004C4B36">
        <w:rPr>
          <w:rFonts w:ascii="Calibri" w:hAnsi="Calibri" w:cs="Times New Roman"/>
        </w:rPr>
        <w:tab/>
        <w:t xml:space="preserve">Evans N, Mẽaca A, Andrew EVW, Koffman J, Harding R, Higginson IJ, et al. Appraisal of literature reviews on end-of-life care for minority ethnic groups in the UK and a critical comparison with policy recommendations from the UK end-of-life care strategy. BMC Health Serv Res. 2011;11. </w:t>
      </w:r>
    </w:p>
    <w:p w14:paraId="5D92466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105. </w:t>
      </w:r>
      <w:r w:rsidRPr="004C4B36">
        <w:rPr>
          <w:rFonts w:ascii="Calibri" w:hAnsi="Calibri" w:cs="Times New Roman"/>
        </w:rPr>
        <w:tab/>
        <w:t xml:space="preserve">Gustafson C, Lazenby M. Assessing the unique experiences and needs of Muslim oncology patients receiving palliative and end-of-life care. J Palliat Care. 2019;34(1):52–61. </w:t>
      </w:r>
    </w:p>
    <w:p w14:paraId="4FA4270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106. </w:t>
      </w:r>
      <w:r w:rsidRPr="004C4B36">
        <w:rPr>
          <w:rFonts w:ascii="Calibri" w:hAnsi="Calibri" w:cs="Times New Roman"/>
        </w:rPr>
        <w:tab/>
        <w:t xml:space="preserve">Fischer SM, Sauaia A, Kutner JS. Patient navigation: A culturally competent strategy to address disparities in palliative care. J Palliat Med. 2007;10(5):1023–8. </w:t>
      </w:r>
    </w:p>
    <w:p w14:paraId="677AEFB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107. </w:t>
      </w:r>
      <w:r w:rsidRPr="004C4B36">
        <w:rPr>
          <w:rFonts w:ascii="Calibri" w:hAnsi="Calibri" w:cs="Times New Roman"/>
        </w:rPr>
        <w:tab/>
        <w:t xml:space="preserve">Wong S, Tsang B, Mortensen A, Lim S. Caring for Asian children. Auckland: Waitemata District Health Board, eCALD Services; 2018. </w:t>
      </w:r>
    </w:p>
    <w:p w14:paraId="724A4E9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108. </w:t>
      </w:r>
      <w:r w:rsidRPr="004C4B36">
        <w:rPr>
          <w:rFonts w:ascii="Calibri" w:hAnsi="Calibri" w:cs="Times New Roman"/>
        </w:rPr>
        <w:tab/>
        <w:t xml:space="preserve">O’Connor M, Poon EWH, Hsu JC-Y. The complexities of communicating palliative care in Chinese-based languages. Prog Palliat Care. 2015 Apr;23(2):85–7. </w:t>
      </w:r>
    </w:p>
    <w:p w14:paraId="27B4CE6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109. </w:t>
      </w:r>
      <w:r w:rsidRPr="004C4B36">
        <w:rPr>
          <w:rFonts w:ascii="Calibri" w:hAnsi="Calibri" w:cs="Times New Roman"/>
        </w:rPr>
        <w:tab/>
        <w:t xml:space="preserve">Crawley LM. Racial, </w:t>
      </w:r>
      <w:proofErr w:type="gramStart"/>
      <w:r w:rsidRPr="004C4B36">
        <w:rPr>
          <w:rFonts w:ascii="Calibri" w:hAnsi="Calibri" w:cs="Times New Roman"/>
        </w:rPr>
        <w:t>cultural</w:t>
      </w:r>
      <w:proofErr w:type="gramEnd"/>
      <w:r w:rsidRPr="004C4B36">
        <w:rPr>
          <w:rFonts w:ascii="Calibri" w:hAnsi="Calibri" w:cs="Times New Roman"/>
        </w:rPr>
        <w:t xml:space="preserve"> and ethnic factors influencing end-of-life care. J Palliat Med. 2005;8(suppl. 1</w:t>
      </w:r>
      <w:proofErr w:type="gramStart"/>
      <w:r w:rsidRPr="004C4B36">
        <w:rPr>
          <w:rFonts w:ascii="Calibri" w:hAnsi="Calibri" w:cs="Times New Roman"/>
        </w:rPr>
        <w:t>):S</w:t>
      </w:r>
      <w:proofErr w:type="gramEnd"/>
      <w:r w:rsidRPr="004C4B36">
        <w:rPr>
          <w:rFonts w:ascii="Calibri" w:hAnsi="Calibri" w:cs="Times New Roman"/>
        </w:rPr>
        <w:t xml:space="preserve">58-69. </w:t>
      </w:r>
    </w:p>
    <w:p w14:paraId="5E5FAC1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110. </w:t>
      </w:r>
      <w:r w:rsidRPr="004C4B36">
        <w:rPr>
          <w:rFonts w:ascii="Calibri" w:hAnsi="Calibri" w:cs="Times New Roman"/>
        </w:rPr>
        <w:tab/>
        <w:t xml:space="preserve">De Graaff FM, Francke AL, Van Den Muijsenbergh ME, Van Der Geest S. “Palliative care”: A contradiction in terms? A qualitative study of cancer </w:t>
      </w:r>
      <w:r w:rsidRPr="004C4B36">
        <w:rPr>
          <w:rFonts w:ascii="Calibri" w:hAnsi="Calibri" w:cs="Times New Roman"/>
        </w:rPr>
        <w:lastRenderedPageBreak/>
        <w:t xml:space="preserve">patients with a Turkish or Moroccan background, their relatives and care providers. BMC Palliat Care. </w:t>
      </w:r>
      <w:proofErr w:type="gramStart"/>
      <w:r w:rsidRPr="004C4B36">
        <w:rPr>
          <w:rFonts w:ascii="Calibri" w:hAnsi="Calibri" w:cs="Times New Roman"/>
        </w:rPr>
        <w:t>2010;9:19</w:t>
      </w:r>
      <w:proofErr w:type="gramEnd"/>
      <w:r w:rsidRPr="004C4B36">
        <w:rPr>
          <w:rFonts w:ascii="Calibri" w:hAnsi="Calibri" w:cs="Times New Roman"/>
        </w:rPr>
        <w:t xml:space="preserve">. </w:t>
      </w:r>
    </w:p>
    <w:p w14:paraId="175B058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111. </w:t>
      </w:r>
      <w:r w:rsidRPr="004C4B36">
        <w:rPr>
          <w:rFonts w:ascii="Calibri" w:hAnsi="Calibri" w:cs="Times New Roman"/>
        </w:rPr>
        <w:tab/>
        <w:t xml:space="preserve">Fang ML, Sixsmith J, Sinclair S, Horst G. A knowledge synthesis of culturally- and </w:t>
      </w:r>
      <w:proofErr w:type="gramStart"/>
      <w:r w:rsidRPr="004C4B36">
        <w:rPr>
          <w:rFonts w:ascii="Calibri" w:hAnsi="Calibri" w:cs="Times New Roman"/>
        </w:rPr>
        <w:t>spiritually-sensitive</w:t>
      </w:r>
      <w:proofErr w:type="gramEnd"/>
      <w:r w:rsidRPr="004C4B36">
        <w:rPr>
          <w:rFonts w:ascii="Calibri" w:hAnsi="Calibri" w:cs="Times New Roman"/>
        </w:rPr>
        <w:t xml:space="preserve"> end-of-life care: Findings from a scoping review. BMC Geriatr. 2016;16(1):1–14. </w:t>
      </w:r>
    </w:p>
    <w:p w14:paraId="19EF742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112. </w:t>
      </w:r>
      <w:r w:rsidRPr="004C4B36">
        <w:rPr>
          <w:rFonts w:ascii="Calibri" w:hAnsi="Calibri" w:cs="Times New Roman"/>
        </w:rPr>
        <w:tab/>
        <w:t xml:space="preserve">Migrant Information Centre. Palliative care for culturally and linguistically diverse communities: Cultural profiles to assist in providing culturally sensitive palliative care. Melbourne: Migrant Information Centre; 2009. </w:t>
      </w:r>
    </w:p>
    <w:p w14:paraId="1247651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113. </w:t>
      </w:r>
      <w:r w:rsidRPr="004C4B36">
        <w:rPr>
          <w:rFonts w:ascii="Calibri" w:hAnsi="Calibri" w:cs="Times New Roman"/>
        </w:rPr>
        <w:tab/>
        <w:t xml:space="preserve">De Graaff FM, Francke AL. Barriers to home care for terminally ill Turkish and Moroccan migrants, perceived by GPs and nurses: A survey. BMC Palliat Care. </w:t>
      </w:r>
      <w:proofErr w:type="gramStart"/>
      <w:r w:rsidRPr="004C4B36">
        <w:rPr>
          <w:rFonts w:ascii="Calibri" w:hAnsi="Calibri" w:cs="Times New Roman"/>
        </w:rPr>
        <w:t>2009;8:3</w:t>
      </w:r>
      <w:proofErr w:type="gramEnd"/>
      <w:r w:rsidRPr="004C4B36">
        <w:rPr>
          <w:rFonts w:ascii="Calibri" w:hAnsi="Calibri" w:cs="Times New Roman"/>
        </w:rPr>
        <w:t xml:space="preserve">. </w:t>
      </w:r>
    </w:p>
    <w:p w14:paraId="57FDFF4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114. </w:t>
      </w:r>
      <w:r w:rsidRPr="004C4B36">
        <w:rPr>
          <w:rFonts w:ascii="Calibri" w:hAnsi="Calibri" w:cs="Times New Roman"/>
        </w:rPr>
        <w:tab/>
        <w:t xml:space="preserve">O’Connor M, O’Brien AP, Griffiths D, Poon E, Chin J, Payne S, et al. What is the meaning of palliative care in the Asia‐Pacific region? Asia‐Pacific J Clin Oncol. 2010;6(3):197–202. </w:t>
      </w:r>
    </w:p>
    <w:p w14:paraId="4637B53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115. </w:t>
      </w:r>
      <w:r w:rsidRPr="004C4B36">
        <w:rPr>
          <w:rFonts w:ascii="Calibri" w:hAnsi="Calibri" w:cs="Times New Roman"/>
        </w:rPr>
        <w:tab/>
        <w:t xml:space="preserve">Hanssen I, Pedersen G. Pain relief, spiritual needs, and family support: Three central areas in intercultural palliative care. Palliat Support Care. 2013;11(6):523–30. </w:t>
      </w:r>
    </w:p>
    <w:p w14:paraId="622FD81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116. </w:t>
      </w:r>
      <w:r w:rsidRPr="004C4B36">
        <w:rPr>
          <w:rFonts w:ascii="Calibri" w:hAnsi="Calibri" w:cs="Times New Roman"/>
        </w:rPr>
        <w:tab/>
        <w:t xml:space="preserve">Hsu C-Y, Lee S, O’Connor M. Issues affecting access to palliative care services for older Chinese people in Australia. J Community Nurses. 2005;10(3):9–11. </w:t>
      </w:r>
    </w:p>
    <w:p w14:paraId="6081034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117. </w:t>
      </w:r>
      <w:r w:rsidRPr="004C4B36">
        <w:rPr>
          <w:rFonts w:ascii="Calibri" w:hAnsi="Calibri" w:cs="Times New Roman"/>
        </w:rPr>
        <w:tab/>
        <w:t xml:space="preserve">Lau R, O’Connor M. Behind the rhetoric: Is palliative care equitably available for all? Contemp Nurse. 2012;43(1):56–63. </w:t>
      </w:r>
    </w:p>
    <w:p w14:paraId="5066B0D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118. </w:t>
      </w:r>
      <w:r w:rsidRPr="004C4B36">
        <w:rPr>
          <w:rFonts w:ascii="Calibri" w:hAnsi="Calibri" w:cs="Times New Roman"/>
        </w:rPr>
        <w:tab/>
        <w:t xml:space="preserve">Cain CL, Surbone A, Elk R, Kagawa-Singer M. </w:t>
      </w:r>
      <w:proofErr w:type="gramStart"/>
      <w:r w:rsidRPr="004C4B36">
        <w:rPr>
          <w:rFonts w:ascii="Calibri" w:hAnsi="Calibri" w:cs="Times New Roman"/>
        </w:rPr>
        <w:t>Culture</w:t>
      </w:r>
      <w:proofErr w:type="gramEnd"/>
      <w:r w:rsidRPr="004C4B36">
        <w:rPr>
          <w:rFonts w:ascii="Calibri" w:hAnsi="Calibri" w:cs="Times New Roman"/>
        </w:rPr>
        <w:t xml:space="preserve"> and palliative care: Preferences, communication, meaning, and mutual decision making. </w:t>
      </w:r>
      <w:r w:rsidRPr="004C4B36">
        <w:rPr>
          <w:rFonts w:ascii="Calibri" w:hAnsi="Calibri" w:cs="Times New Roman"/>
        </w:rPr>
        <w:t xml:space="preserve">J Pain Symptom Manage. 2018;55(5):1408–19. </w:t>
      </w:r>
    </w:p>
    <w:p w14:paraId="0E9B65A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119. </w:t>
      </w:r>
      <w:r w:rsidRPr="004C4B36">
        <w:rPr>
          <w:rFonts w:ascii="Calibri" w:hAnsi="Calibri" w:cs="Times New Roman"/>
        </w:rPr>
        <w:tab/>
        <w:t xml:space="preserve">Kirby E, Lwin Z, Kenny K, Broom A, Birman H, Good P. “It doesn’t exist...”: Negotiating palliative care from a culturally and linguistically diverse patient and caregiver perspective. BMC Palliat Care. </w:t>
      </w:r>
      <w:proofErr w:type="gramStart"/>
      <w:r w:rsidRPr="004C4B36">
        <w:rPr>
          <w:rFonts w:ascii="Calibri" w:hAnsi="Calibri" w:cs="Times New Roman"/>
        </w:rPr>
        <w:t>2018;17:90</w:t>
      </w:r>
      <w:proofErr w:type="gramEnd"/>
      <w:r w:rsidRPr="004C4B36">
        <w:rPr>
          <w:rFonts w:ascii="Calibri" w:hAnsi="Calibri" w:cs="Times New Roman"/>
        </w:rPr>
        <w:t xml:space="preserve">. </w:t>
      </w:r>
    </w:p>
    <w:p w14:paraId="7A98667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120. </w:t>
      </w:r>
      <w:r w:rsidRPr="004C4B36">
        <w:rPr>
          <w:rFonts w:ascii="Calibri" w:hAnsi="Calibri" w:cs="Times New Roman"/>
        </w:rPr>
        <w:tab/>
        <w:t xml:space="preserve">Doorenbos A. Hospice access for Asian Indian immigrants. J Hosp Palliat Nurs. 2003;5(1):27–33. </w:t>
      </w:r>
    </w:p>
    <w:p w14:paraId="439F4A5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121. </w:t>
      </w:r>
      <w:r w:rsidRPr="004C4B36">
        <w:rPr>
          <w:rFonts w:ascii="Calibri" w:hAnsi="Calibri" w:cs="Times New Roman"/>
        </w:rPr>
        <w:tab/>
        <w:t xml:space="preserve">Nyatanga B. Cultural competence in palliative care and a world of multiculturalism. Br J Comm Nurs. 2018;23(6):307. </w:t>
      </w:r>
    </w:p>
    <w:p w14:paraId="50F4533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122. </w:t>
      </w:r>
      <w:r w:rsidRPr="004C4B36">
        <w:rPr>
          <w:rFonts w:ascii="Calibri" w:hAnsi="Calibri" w:cs="Times New Roman"/>
        </w:rPr>
        <w:tab/>
        <w:t xml:space="preserve">Bray Y, Wright-St Clair V, Goodyear-Smith F. Exploring the lived experience of migrants dying away from their country of origin. Qual Life Res. </w:t>
      </w:r>
      <w:proofErr w:type="gramStart"/>
      <w:r w:rsidRPr="004C4B36">
        <w:rPr>
          <w:rFonts w:ascii="Calibri" w:hAnsi="Calibri" w:cs="Times New Roman"/>
        </w:rPr>
        <w:t>2018;27:2647</w:t>
      </w:r>
      <w:proofErr w:type="gramEnd"/>
      <w:r w:rsidRPr="004C4B36">
        <w:rPr>
          <w:rFonts w:ascii="Calibri" w:hAnsi="Calibri" w:cs="Times New Roman"/>
        </w:rPr>
        <w:t xml:space="preserve">–52. </w:t>
      </w:r>
    </w:p>
    <w:p w14:paraId="4829036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123. </w:t>
      </w:r>
      <w:r w:rsidRPr="004C4B36">
        <w:rPr>
          <w:rFonts w:ascii="Calibri" w:hAnsi="Calibri" w:cs="Times New Roman"/>
        </w:rPr>
        <w:tab/>
        <w:t xml:space="preserve">Sneesby L, Satchell R, Good P, van der Riet P. Death and dying in Australia: Perceptions of a Sudanese community. J Adv Nurs. 2011;67(12):2696–702. </w:t>
      </w:r>
    </w:p>
    <w:p w14:paraId="6874568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124. </w:t>
      </w:r>
      <w:r w:rsidRPr="004C4B36">
        <w:rPr>
          <w:rFonts w:ascii="Calibri" w:hAnsi="Calibri" w:cs="Times New Roman"/>
        </w:rPr>
        <w:tab/>
        <w:t xml:space="preserve">Green A, Jerzmanowska N, Thristiawati S, Green M, Lobb EA. Culturally and linguistically diverse palliative care patients’ journeys at the end-of-life. Palliat Support Care. 2018;1–7. </w:t>
      </w:r>
    </w:p>
    <w:p w14:paraId="5227E67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125. </w:t>
      </w:r>
      <w:r w:rsidRPr="004C4B36">
        <w:rPr>
          <w:rFonts w:ascii="Calibri" w:hAnsi="Calibri" w:cs="Times New Roman"/>
        </w:rPr>
        <w:tab/>
        <w:t xml:space="preserve">Prior D. Palliative care in marginalised communities [Review]. Prog Palliat Care. 1999;7(3):109–15. </w:t>
      </w:r>
    </w:p>
    <w:p w14:paraId="5FC114E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126. </w:t>
      </w:r>
      <w:r w:rsidRPr="004C4B36">
        <w:rPr>
          <w:rFonts w:ascii="Calibri" w:hAnsi="Calibri" w:cs="Times New Roman"/>
        </w:rPr>
        <w:tab/>
        <w:t xml:space="preserve">Clark K, Phillips J. End of life care: The importance of culture and ethnicity. Aust Fam Physician. 2010;39(4):210–3. </w:t>
      </w:r>
    </w:p>
    <w:p w14:paraId="0D4BF28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127. </w:t>
      </w:r>
      <w:r w:rsidRPr="004C4B36">
        <w:rPr>
          <w:rFonts w:ascii="Calibri" w:hAnsi="Calibri" w:cs="Times New Roman"/>
        </w:rPr>
        <w:tab/>
        <w:t xml:space="preserve">Kreling B, Selsky C, Perret-Gentil M, Huerta EE, Mandelblatt JS. “The worst thing about hospice is that they talk about death”: Contrasting hospice decisions and experience among immigrant Central and South </w:t>
      </w:r>
      <w:r w:rsidRPr="004C4B36">
        <w:rPr>
          <w:rFonts w:ascii="Calibri" w:hAnsi="Calibri" w:cs="Times New Roman"/>
        </w:rPr>
        <w:lastRenderedPageBreak/>
        <w:t xml:space="preserve">American Latinos with US-born White, non-Latino cancer caregivers. Palliat Med. 2010;24(4):427–34. </w:t>
      </w:r>
    </w:p>
    <w:p w14:paraId="35A4149D" w14:textId="52A9FAC2"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128. </w:t>
      </w:r>
      <w:r w:rsidRPr="004C4B36">
        <w:rPr>
          <w:rFonts w:ascii="Calibri" w:hAnsi="Calibri" w:cs="Times New Roman"/>
        </w:rPr>
        <w:tab/>
        <w:t xml:space="preserve">Payne S, Chapman A, Holloway M, Seymour J, Chau R. Chinese community views: promoting cultural competence in </w:t>
      </w:r>
      <w:r w:rsidR="004C4B36" w:rsidRPr="004C4B36">
        <w:rPr>
          <w:rFonts w:ascii="Calibri" w:hAnsi="Calibri" w:cs="Times New Roman"/>
        </w:rPr>
        <w:t>palliative</w:t>
      </w:r>
      <w:r w:rsidRPr="004C4B36">
        <w:rPr>
          <w:rFonts w:ascii="Calibri" w:hAnsi="Calibri" w:cs="Times New Roman"/>
        </w:rPr>
        <w:t xml:space="preserve"> care. J Palliat Care. 2005;21(2):111–6. </w:t>
      </w:r>
    </w:p>
    <w:p w14:paraId="72B7904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129. </w:t>
      </w:r>
      <w:r w:rsidRPr="004C4B36">
        <w:rPr>
          <w:rFonts w:ascii="Calibri" w:hAnsi="Calibri" w:cs="Times New Roman"/>
        </w:rPr>
        <w:tab/>
        <w:t xml:space="preserve">Green A, Jerzmanowska N, Green M, Lobb EA. ‘Death is difficult in any language’: A qualitative study of palliative care professionals’ experiences when providing end-of-life care to patients from culturally and linguistically diverse backgrounds. Palliat Med. 2018;32(8):1419–27. </w:t>
      </w:r>
    </w:p>
    <w:p w14:paraId="07267A9E" w14:textId="3D7F3150"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130. </w:t>
      </w:r>
      <w:r w:rsidRPr="004C4B36">
        <w:rPr>
          <w:rFonts w:ascii="Calibri" w:hAnsi="Calibri" w:cs="Times New Roman"/>
        </w:rPr>
        <w:tab/>
        <w:t xml:space="preserve">Wiener L, McConnell DG, Latella L, Ludi E. Cultural and religious considerations in </w:t>
      </w:r>
      <w:r w:rsidR="004C4B36" w:rsidRPr="004C4B36">
        <w:rPr>
          <w:rFonts w:ascii="Calibri" w:hAnsi="Calibri" w:cs="Times New Roman"/>
        </w:rPr>
        <w:t>paediatric</w:t>
      </w:r>
      <w:r w:rsidRPr="004C4B36">
        <w:rPr>
          <w:rFonts w:ascii="Calibri" w:hAnsi="Calibri" w:cs="Times New Roman"/>
        </w:rPr>
        <w:t xml:space="preserve"> palliative care. Palliat Support Care. 2013;11(1):47–67. </w:t>
      </w:r>
    </w:p>
    <w:p w14:paraId="6A3AA0E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131. </w:t>
      </w:r>
      <w:r w:rsidRPr="004C4B36">
        <w:rPr>
          <w:rFonts w:ascii="Calibri" w:hAnsi="Calibri" w:cs="Times New Roman"/>
        </w:rPr>
        <w:tab/>
        <w:t xml:space="preserve">Migala S, Flick U. Cultural and individual barriers to palliative care from different angles: Data triangulation in practice. Qual Inq. 2018;1–13. </w:t>
      </w:r>
    </w:p>
    <w:p w14:paraId="663B2C1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132. </w:t>
      </w:r>
      <w:r w:rsidRPr="004C4B36">
        <w:rPr>
          <w:rFonts w:ascii="Calibri" w:hAnsi="Calibri" w:cs="Times New Roman"/>
        </w:rPr>
        <w:tab/>
        <w:t xml:space="preserve">Brooks LA, Bloomer MJ, Manias E. Culturally sensitive communication at the end-of-life in the intensive care unit: A systematic review. Aust Crit Care. 2018;1–8. </w:t>
      </w:r>
    </w:p>
    <w:p w14:paraId="071718F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133. </w:t>
      </w:r>
      <w:r w:rsidRPr="004C4B36">
        <w:rPr>
          <w:rFonts w:ascii="Calibri" w:hAnsi="Calibri" w:cs="Times New Roman"/>
        </w:rPr>
        <w:tab/>
        <w:t xml:space="preserve">Worth A, Irshad T, Bhopal R, Brown D, Lawton J, Grant E, et al. Vulnerability and access to care for South Asian Sikh and Muslim patients with life limiting illness in Scotland: Prospective longitudinal qualitative study. BMJ. 2009;338(7693):1–11. </w:t>
      </w:r>
    </w:p>
    <w:p w14:paraId="1C26895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134. </w:t>
      </w:r>
      <w:r w:rsidRPr="004C4B36">
        <w:rPr>
          <w:rFonts w:ascii="Calibri" w:hAnsi="Calibri" w:cs="Times New Roman"/>
        </w:rPr>
        <w:tab/>
        <w:t>Kirby E, Broom A, Good P, Bowden V, Lwin Z. Experiences of interpreters in supporting the transition from oncology to palliative care: A qualitative study. Asia Pac J Clin Oncol. 2017;13(5</w:t>
      </w:r>
      <w:proofErr w:type="gramStart"/>
      <w:r w:rsidRPr="004C4B36">
        <w:rPr>
          <w:rFonts w:ascii="Calibri" w:hAnsi="Calibri" w:cs="Times New Roman"/>
        </w:rPr>
        <w:t>):e</w:t>
      </w:r>
      <w:proofErr w:type="gramEnd"/>
      <w:r w:rsidRPr="004C4B36">
        <w:rPr>
          <w:rFonts w:ascii="Calibri" w:hAnsi="Calibri" w:cs="Times New Roman"/>
        </w:rPr>
        <w:t xml:space="preserve">497–505. </w:t>
      </w:r>
    </w:p>
    <w:p w14:paraId="0D6E8F0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135. </w:t>
      </w:r>
      <w:r w:rsidRPr="004C4B36">
        <w:rPr>
          <w:rFonts w:ascii="Calibri" w:hAnsi="Calibri" w:cs="Times New Roman"/>
        </w:rPr>
        <w:tab/>
        <w:t xml:space="preserve">Periyakoil VS, Neri E, Kraemer H. Patient-reported barriers to high-quality, end-of-life care: A multiethnic, multilingual, mixed-methods study. J Pall Med. 2016;19(4):373–9. </w:t>
      </w:r>
    </w:p>
    <w:p w14:paraId="657154D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136. </w:t>
      </w:r>
      <w:r w:rsidRPr="004C4B36">
        <w:rPr>
          <w:rFonts w:ascii="Calibri" w:hAnsi="Calibri" w:cs="Times New Roman"/>
        </w:rPr>
        <w:tab/>
        <w:t xml:space="preserve">Molassiotis A. Supportive and palliative care for patients from ethnic minorities in Europe: Do we suffer from institutional racism? Eur J Oncol Nurs. 2004;8(4):290–2. </w:t>
      </w:r>
    </w:p>
    <w:p w14:paraId="47D05B0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137. </w:t>
      </w:r>
      <w:r w:rsidRPr="004C4B36">
        <w:rPr>
          <w:rFonts w:ascii="Calibri" w:hAnsi="Calibri" w:cs="Times New Roman"/>
        </w:rPr>
        <w:tab/>
        <w:t xml:space="preserve">Brown E, Franklin A, Coad J. A concept analysis in relation to the cultural competency of the palliative care workforce in meeting the needs of young people from South Asian cultures. Palliat Support Care. 2018;16(2):220–7. </w:t>
      </w:r>
    </w:p>
    <w:p w14:paraId="1F41DC3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138. </w:t>
      </w:r>
      <w:r w:rsidRPr="004C4B36">
        <w:rPr>
          <w:rFonts w:ascii="Calibri" w:hAnsi="Calibri" w:cs="Times New Roman"/>
        </w:rPr>
        <w:tab/>
        <w:t xml:space="preserve">Williamson M, Harrison L. Providing </w:t>
      </w:r>
      <w:proofErr w:type="gramStart"/>
      <w:r w:rsidRPr="004C4B36">
        <w:rPr>
          <w:rFonts w:ascii="Calibri" w:hAnsi="Calibri" w:cs="Times New Roman"/>
        </w:rPr>
        <w:t>culturally-appropriate</w:t>
      </w:r>
      <w:proofErr w:type="gramEnd"/>
      <w:r w:rsidRPr="004C4B36">
        <w:rPr>
          <w:rFonts w:ascii="Calibri" w:hAnsi="Calibri" w:cs="Times New Roman"/>
        </w:rPr>
        <w:t xml:space="preserve"> care: A literature review. Int J Nurs Stud. </w:t>
      </w:r>
      <w:proofErr w:type="gramStart"/>
      <w:r w:rsidRPr="004C4B36">
        <w:rPr>
          <w:rFonts w:ascii="Calibri" w:hAnsi="Calibri" w:cs="Times New Roman"/>
        </w:rPr>
        <w:t>2010;47:761</w:t>
      </w:r>
      <w:proofErr w:type="gramEnd"/>
      <w:r w:rsidRPr="004C4B36">
        <w:rPr>
          <w:rFonts w:ascii="Calibri" w:hAnsi="Calibri" w:cs="Times New Roman"/>
        </w:rPr>
        <w:t xml:space="preserve">–9. </w:t>
      </w:r>
    </w:p>
    <w:p w14:paraId="3CAAD3D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139. </w:t>
      </w:r>
      <w:r w:rsidRPr="004C4B36">
        <w:rPr>
          <w:rFonts w:ascii="Calibri" w:hAnsi="Calibri" w:cs="Times New Roman"/>
        </w:rPr>
        <w:tab/>
        <w:t xml:space="preserve">PICAC NSW &amp; ACT. Bridging cultures: A guide to the diverse cultures in Australia for aged care service providers. 3rd ed. Partners in Culturally Appropriate Care (PICAC) NSW &amp; ACT; 2016. </w:t>
      </w:r>
    </w:p>
    <w:p w14:paraId="008CF9F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140. </w:t>
      </w:r>
      <w:r w:rsidRPr="004C4B36">
        <w:rPr>
          <w:rFonts w:ascii="Calibri" w:hAnsi="Calibri" w:cs="Times New Roman"/>
        </w:rPr>
        <w:tab/>
        <w:t xml:space="preserve">Johnstone MJ, Rawson H, Hutchinson AM, Redley B. Fostering trusting relationships with older immigrants hospitalised for end-of-life care. Nurs Ethics. 2018;25(6):760–72. </w:t>
      </w:r>
    </w:p>
    <w:p w14:paraId="3B5DD73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141. </w:t>
      </w:r>
      <w:r w:rsidRPr="004C4B36">
        <w:rPr>
          <w:rFonts w:ascii="Calibri" w:hAnsi="Calibri" w:cs="Times New Roman"/>
        </w:rPr>
        <w:tab/>
        <w:t xml:space="preserve">Ekblad S, Marttila A, Emilsson M. Cultural challenges in end-of-life care: reflections from focus groups’ interviews with hospice staff in Stockholm. J Adv Nurs. 2000;31(3):623–30. </w:t>
      </w:r>
    </w:p>
    <w:p w14:paraId="1A17119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142. </w:t>
      </w:r>
      <w:r w:rsidRPr="004C4B36">
        <w:rPr>
          <w:rFonts w:ascii="Calibri" w:hAnsi="Calibri" w:cs="Times New Roman"/>
        </w:rPr>
        <w:tab/>
        <w:t xml:space="preserve">Gunaratnam Y. Intercultural palliative care: Do we need cultural competence? Int J Palliat Nurs. 2007;13(10):470–7. </w:t>
      </w:r>
    </w:p>
    <w:p w14:paraId="020A5EF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143. </w:t>
      </w:r>
      <w:r w:rsidRPr="004C4B36">
        <w:rPr>
          <w:rFonts w:ascii="Calibri" w:hAnsi="Calibri" w:cs="Times New Roman"/>
        </w:rPr>
        <w:tab/>
        <w:t xml:space="preserve">McNamara B, Martin K, Waddell C, </w:t>
      </w:r>
      <w:r w:rsidRPr="004C4B36">
        <w:rPr>
          <w:rFonts w:ascii="Calibri" w:hAnsi="Calibri" w:cs="Times New Roman"/>
        </w:rPr>
        <w:lastRenderedPageBreak/>
        <w:t xml:space="preserve">Yuen K. Palliative care in a multicultural society: Perceptions of health care professionals. Palliat Care. </w:t>
      </w:r>
      <w:proofErr w:type="gramStart"/>
      <w:r w:rsidRPr="004C4B36">
        <w:rPr>
          <w:rFonts w:ascii="Calibri" w:hAnsi="Calibri" w:cs="Times New Roman"/>
        </w:rPr>
        <w:t>1997;11:359</w:t>
      </w:r>
      <w:proofErr w:type="gramEnd"/>
      <w:r w:rsidRPr="004C4B36">
        <w:rPr>
          <w:rFonts w:ascii="Calibri" w:hAnsi="Calibri" w:cs="Times New Roman"/>
        </w:rPr>
        <w:t xml:space="preserve">–67. </w:t>
      </w:r>
    </w:p>
    <w:p w14:paraId="62E906E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144. </w:t>
      </w:r>
      <w:r w:rsidRPr="004C4B36">
        <w:rPr>
          <w:rFonts w:ascii="Calibri" w:hAnsi="Calibri" w:cs="Times New Roman"/>
        </w:rPr>
        <w:tab/>
        <w:t xml:space="preserve">Gatrad AR, Brown E, Notta H, Sheikh A. Palliative care needs of minorities. BMJ. </w:t>
      </w:r>
      <w:proofErr w:type="gramStart"/>
      <w:r w:rsidRPr="004C4B36">
        <w:rPr>
          <w:rFonts w:ascii="Calibri" w:hAnsi="Calibri" w:cs="Times New Roman"/>
        </w:rPr>
        <w:t>2003;327:176</w:t>
      </w:r>
      <w:proofErr w:type="gramEnd"/>
      <w:r w:rsidRPr="004C4B36">
        <w:rPr>
          <w:rFonts w:ascii="Calibri" w:hAnsi="Calibri" w:cs="Times New Roman"/>
        </w:rPr>
        <w:t xml:space="preserve">–7. </w:t>
      </w:r>
    </w:p>
    <w:p w14:paraId="20BAFDC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145. </w:t>
      </w:r>
      <w:r w:rsidRPr="004C4B36">
        <w:rPr>
          <w:rFonts w:ascii="Calibri" w:hAnsi="Calibri" w:cs="Times New Roman"/>
        </w:rPr>
        <w:tab/>
        <w:t xml:space="preserve">Randhawa G, Owens A, Fitches R, Khan Z. Communication in the development of culturally competent palliative care services in the UK: A case study. Int J Palliat Nurs. 2003;9(1):24–31. </w:t>
      </w:r>
    </w:p>
    <w:p w14:paraId="40A7743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146. </w:t>
      </w:r>
      <w:r w:rsidRPr="004C4B36">
        <w:rPr>
          <w:rFonts w:ascii="Calibri" w:hAnsi="Calibri" w:cs="Times New Roman"/>
        </w:rPr>
        <w:tab/>
        <w:t xml:space="preserve">Silva MD, Genoff M, Zaballa A, Jewell S, Stabler S, Gany FM, et al. Interpreting at the end of life: A systematic review of the impact of interpreters on the delivery of palliative care services to cancer patients with limited English proficiency. J Pain Symptom Manage. 2016;51(3):569–80. </w:t>
      </w:r>
    </w:p>
    <w:p w14:paraId="73216A0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147. </w:t>
      </w:r>
      <w:r w:rsidRPr="004C4B36">
        <w:rPr>
          <w:rFonts w:ascii="Calibri" w:hAnsi="Calibri" w:cs="Times New Roman"/>
        </w:rPr>
        <w:tab/>
        <w:t xml:space="preserve">Butow PN, Lobb E, Jefford M, Goldstein D, Eisenbruch M, Girgis A, et al. A bridge between cultures: Interpreters’ perspectives of consultations with migrant oncology patients. Support Care Cancer. 2012;20(2):235–44. </w:t>
      </w:r>
    </w:p>
    <w:p w14:paraId="63ED231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148. </w:t>
      </w:r>
      <w:r w:rsidRPr="004C4B36">
        <w:rPr>
          <w:rFonts w:ascii="Calibri" w:hAnsi="Calibri" w:cs="Times New Roman"/>
        </w:rPr>
        <w:tab/>
        <w:t xml:space="preserve">Norris WM, Wenrich MD, Nielsen EL, Treece PD, Jackson JC, Curtis JR. Insights from medical interpreters. J Palliat Med. 2005;8(5):1016–25. </w:t>
      </w:r>
    </w:p>
    <w:p w14:paraId="1B67610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149. </w:t>
      </w:r>
      <w:r w:rsidRPr="004C4B36">
        <w:rPr>
          <w:rFonts w:ascii="Calibri" w:hAnsi="Calibri" w:cs="Times New Roman"/>
        </w:rPr>
        <w:tab/>
        <w:t xml:space="preserve">Kemp C. Cultural issues in palliative care. Semin Oncol Nurs. 2005;21(1):44–52. </w:t>
      </w:r>
    </w:p>
    <w:p w14:paraId="6802FEB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150. </w:t>
      </w:r>
      <w:r w:rsidRPr="004C4B36">
        <w:rPr>
          <w:rFonts w:ascii="Calibri" w:hAnsi="Calibri" w:cs="Times New Roman"/>
        </w:rPr>
        <w:tab/>
        <w:t xml:space="preserve">Abunafeesa H, Elsayem AF. Cultural diversity and barriers to high-quality end of life care. Ann Palliat Med. 2017;6(2):183–6. </w:t>
      </w:r>
    </w:p>
    <w:p w14:paraId="55F1DDB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151. </w:t>
      </w:r>
      <w:r w:rsidRPr="004C4B36">
        <w:rPr>
          <w:rFonts w:ascii="Calibri" w:hAnsi="Calibri" w:cs="Times New Roman"/>
        </w:rPr>
        <w:tab/>
        <w:t xml:space="preserve">Johnson J, Hayden T, Taylor LA, Gilbert A, Jones CH, Mitchell MPH, et al. Engaging the African American church </w:t>
      </w:r>
      <w:r w:rsidRPr="004C4B36">
        <w:rPr>
          <w:rFonts w:ascii="Calibri" w:hAnsi="Calibri" w:cs="Times New Roman"/>
        </w:rPr>
        <w:t xml:space="preserve">to improve communication about palliative care and hospice: Lessons from a multilevel approach. J Palliat Care. 2019;34(3):168–74. </w:t>
      </w:r>
    </w:p>
    <w:p w14:paraId="3AD464C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152. </w:t>
      </w:r>
      <w:r w:rsidRPr="004C4B36">
        <w:rPr>
          <w:rFonts w:ascii="Calibri" w:hAnsi="Calibri" w:cs="Times New Roman"/>
        </w:rPr>
        <w:tab/>
        <w:t xml:space="preserve">Ghesquiere A, Gardner DS, McAfee C, Kenien C, Capezuti E, Kozlov E, et al. Development of a community-based palliative care screening tool for underserved older adults </w:t>
      </w:r>
      <w:proofErr w:type="gramStart"/>
      <w:r w:rsidRPr="004C4B36">
        <w:rPr>
          <w:rFonts w:ascii="Calibri" w:hAnsi="Calibri" w:cs="Times New Roman"/>
        </w:rPr>
        <w:t>With</w:t>
      </w:r>
      <w:proofErr w:type="gramEnd"/>
      <w:r w:rsidRPr="004C4B36">
        <w:rPr>
          <w:rFonts w:ascii="Calibri" w:hAnsi="Calibri" w:cs="Times New Roman"/>
        </w:rPr>
        <w:t xml:space="preserve"> chronic illnesses. Am J Hosp Palliat Med. 2018;35(7):929–37. </w:t>
      </w:r>
    </w:p>
    <w:p w14:paraId="012B7E0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153. </w:t>
      </w:r>
      <w:r w:rsidRPr="004C4B36">
        <w:rPr>
          <w:rFonts w:ascii="Calibri" w:hAnsi="Calibri" w:cs="Times New Roman"/>
        </w:rPr>
        <w:tab/>
        <w:t xml:space="preserve">Palliative Care Victoria. Culturally responsive palliative care strategy 2013-2015: Final evaluation summary. 2015. </w:t>
      </w:r>
    </w:p>
    <w:p w14:paraId="7C8E10C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154. </w:t>
      </w:r>
      <w:r w:rsidRPr="004C4B36">
        <w:rPr>
          <w:rFonts w:ascii="Calibri" w:hAnsi="Calibri" w:cs="Times New Roman"/>
        </w:rPr>
        <w:tab/>
        <w:t xml:space="preserve">Johnstone M, Kanitsaki O. </w:t>
      </w:r>
      <w:proofErr w:type="gramStart"/>
      <w:r w:rsidRPr="004C4B36">
        <w:rPr>
          <w:rFonts w:ascii="Calibri" w:hAnsi="Calibri" w:cs="Times New Roman"/>
        </w:rPr>
        <w:t>Ethics</w:t>
      </w:r>
      <w:proofErr w:type="gramEnd"/>
      <w:r w:rsidRPr="004C4B36">
        <w:rPr>
          <w:rFonts w:ascii="Calibri" w:hAnsi="Calibri" w:cs="Times New Roman"/>
        </w:rPr>
        <w:t xml:space="preserve"> and advance care planning in a culturally diverse society. J Transcult Nurs. 2009;20(4):405–16. </w:t>
      </w:r>
    </w:p>
    <w:p w14:paraId="7125A9E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155. </w:t>
      </w:r>
      <w:r w:rsidRPr="004C4B36">
        <w:rPr>
          <w:rFonts w:ascii="Calibri" w:hAnsi="Calibri" w:cs="Times New Roman"/>
        </w:rPr>
        <w:tab/>
        <w:t xml:space="preserve">Hong M, Yi EH, Johnson KJ, Adamek ME. </w:t>
      </w:r>
      <w:proofErr w:type="gramStart"/>
      <w:r w:rsidRPr="004C4B36">
        <w:rPr>
          <w:rFonts w:ascii="Calibri" w:hAnsi="Calibri" w:cs="Times New Roman"/>
        </w:rPr>
        <w:t>Facilitators</w:t>
      </w:r>
      <w:proofErr w:type="gramEnd"/>
      <w:r w:rsidRPr="004C4B36">
        <w:rPr>
          <w:rFonts w:ascii="Calibri" w:hAnsi="Calibri" w:cs="Times New Roman"/>
        </w:rPr>
        <w:t xml:space="preserve"> and barriers for advance care planning among ethnic and racial minorities in the U.S: A systematic review of the current literature. J Immigr Minor Heal. 2018;20(5):1277–87. </w:t>
      </w:r>
    </w:p>
    <w:p w14:paraId="4CF32C8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156. </w:t>
      </w:r>
      <w:r w:rsidRPr="004C4B36">
        <w:rPr>
          <w:rFonts w:ascii="Calibri" w:hAnsi="Calibri" w:cs="Times New Roman"/>
        </w:rPr>
        <w:tab/>
        <w:t>Menon S, Kars MC, Malhotra C, Campbell A V., van Delden JJM. Advance care planning in a multicultural family centric community: A qualitative study of health care professionals</w:t>
      </w:r>
      <w:proofErr w:type="gramStart"/>
      <w:r w:rsidRPr="004C4B36">
        <w:rPr>
          <w:rFonts w:ascii="Calibri" w:hAnsi="Calibri" w:cs="Times New Roman"/>
        </w:rPr>
        <w:t>’,</w:t>
      </w:r>
      <w:proofErr w:type="gramEnd"/>
      <w:r w:rsidRPr="004C4B36">
        <w:rPr>
          <w:rFonts w:ascii="Calibri" w:hAnsi="Calibri" w:cs="Times New Roman"/>
        </w:rPr>
        <w:t xml:space="preserve"> patients’, and caregivers’ perspectives. J Pain Symptom Manage. 2018;56(2):213–21. </w:t>
      </w:r>
    </w:p>
    <w:p w14:paraId="2800006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157. </w:t>
      </w:r>
      <w:r w:rsidRPr="004C4B36">
        <w:rPr>
          <w:rFonts w:ascii="Calibri" w:hAnsi="Calibri" w:cs="Times New Roman"/>
        </w:rPr>
        <w:tab/>
        <w:t xml:space="preserve">McDermott E, Selman LE. Cultural factors influencing advance care planning in progressive, incurable disease: A systematic review with narrative synthesis. J Pain Symptom Manage. 2018;56(4):613–36. </w:t>
      </w:r>
    </w:p>
    <w:p w14:paraId="231C1C3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158. </w:t>
      </w:r>
      <w:r w:rsidRPr="004C4B36">
        <w:rPr>
          <w:rFonts w:ascii="Calibri" w:hAnsi="Calibri" w:cs="Times New Roman"/>
        </w:rPr>
        <w:tab/>
        <w:t xml:space="preserve">Sinclair C, Smith J, Toussaint Y, Auret K. Discussing dying in the diaspora: Attitudes towards advance care </w:t>
      </w:r>
      <w:r w:rsidRPr="004C4B36">
        <w:rPr>
          <w:rFonts w:ascii="Calibri" w:hAnsi="Calibri" w:cs="Times New Roman"/>
        </w:rPr>
        <w:lastRenderedPageBreak/>
        <w:t xml:space="preserve">planning among first generation Dutch and Italian migrants in rural Australia. Soc Sci Med. </w:t>
      </w:r>
      <w:proofErr w:type="gramStart"/>
      <w:r w:rsidRPr="004C4B36">
        <w:rPr>
          <w:rFonts w:ascii="Calibri" w:hAnsi="Calibri" w:cs="Times New Roman"/>
        </w:rPr>
        <w:t>2014;101:86</w:t>
      </w:r>
      <w:proofErr w:type="gramEnd"/>
      <w:r w:rsidRPr="004C4B36">
        <w:rPr>
          <w:rFonts w:ascii="Calibri" w:hAnsi="Calibri" w:cs="Times New Roman"/>
        </w:rPr>
        <w:t xml:space="preserve">–93. </w:t>
      </w:r>
    </w:p>
    <w:p w14:paraId="0873A86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159. </w:t>
      </w:r>
      <w:r w:rsidRPr="004C4B36">
        <w:rPr>
          <w:rFonts w:ascii="Calibri" w:hAnsi="Calibri" w:cs="Times New Roman"/>
        </w:rPr>
        <w:tab/>
        <w:t xml:space="preserve">Jeong S, Ohr S, Pich J, Saul P, Ho A. “Planning ahead” among community-dwelling older people from culturally and linguistically diverse background: A cross-sectional survey. J Clin Nurs. 2015;24(1–2):244–55. </w:t>
      </w:r>
    </w:p>
    <w:p w14:paraId="580F336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160. </w:t>
      </w:r>
      <w:r w:rsidRPr="004C4B36">
        <w:rPr>
          <w:rFonts w:ascii="Calibri" w:hAnsi="Calibri" w:cs="Times New Roman"/>
        </w:rPr>
        <w:tab/>
        <w:t xml:space="preserve">Con A. Crosscultural considerations in promoting advance care planning in Canada. Vancouver: CIHR Cross-Cultural Palliative NET; 2008. </w:t>
      </w:r>
    </w:p>
    <w:p w14:paraId="5A33F00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161. </w:t>
      </w:r>
      <w:r w:rsidRPr="004C4B36">
        <w:rPr>
          <w:rFonts w:ascii="Calibri" w:hAnsi="Calibri" w:cs="Times New Roman"/>
        </w:rPr>
        <w:tab/>
        <w:t xml:space="preserve">Ko E, Lee J. Completion of advance directives among Korean American and non-Hispanic white older adults. Res Aging. 2010;32(5):618–44. </w:t>
      </w:r>
    </w:p>
    <w:p w14:paraId="158C0ED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162. </w:t>
      </w:r>
      <w:r w:rsidRPr="004C4B36">
        <w:rPr>
          <w:rFonts w:ascii="Calibri" w:hAnsi="Calibri" w:cs="Times New Roman"/>
        </w:rPr>
        <w:tab/>
        <w:t xml:space="preserve">Kwak J, Haley WE. Current research findings on end-of-life decision making among racially or ethnically diverse groups. Gerontologist. 2005;45(5):634–41. </w:t>
      </w:r>
    </w:p>
    <w:p w14:paraId="39212C5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163. </w:t>
      </w:r>
      <w:r w:rsidRPr="004C4B36">
        <w:rPr>
          <w:rFonts w:ascii="Calibri" w:hAnsi="Calibri" w:cs="Times New Roman"/>
        </w:rPr>
        <w:tab/>
        <w:t xml:space="preserve">Michael N, O’Callaghan C, Sayers E. Managing ‘shades of grey’: A focus group study exploring community-dwellers’ views on advance care planning in older people. BMC Palliat Care. 2017;16(1):1–9. </w:t>
      </w:r>
    </w:p>
    <w:p w14:paraId="48AEB2D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164. </w:t>
      </w:r>
      <w:r w:rsidRPr="004C4B36">
        <w:rPr>
          <w:rFonts w:ascii="Calibri" w:hAnsi="Calibri" w:cs="Times New Roman"/>
        </w:rPr>
        <w:tab/>
        <w:t xml:space="preserve">Belisomo R. Reversing racial inequities at the end of life: A call for health systems to create culturally competent advance care planning programs within African American communities. J Racial Ethn Heal Disparities. </w:t>
      </w:r>
      <w:proofErr w:type="gramStart"/>
      <w:r w:rsidRPr="004C4B36">
        <w:rPr>
          <w:rFonts w:ascii="Calibri" w:hAnsi="Calibri" w:cs="Times New Roman"/>
        </w:rPr>
        <w:t>2017;5:213</w:t>
      </w:r>
      <w:proofErr w:type="gramEnd"/>
      <w:r w:rsidRPr="004C4B36">
        <w:rPr>
          <w:rFonts w:ascii="Calibri" w:hAnsi="Calibri" w:cs="Times New Roman"/>
        </w:rPr>
        <w:t xml:space="preserve">–20. </w:t>
      </w:r>
    </w:p>
    <w:p w14:paraId="71109708" w14:textId="554BBBD6"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165. </w:t>
      </w:r>
      <w:r w:rsidRPr="004C4B36">
        <w:rPr>
          <w:rFonts w:ascii="Calibri" w:hAnsi="Calibri" w:cs="Times New Roman"/>
        </w:rPr>
        <w:tab/>
        <w:t xml:space="preserve">Inoue M, Hughes Rinker C, Vargas-Jackson R. Advance care planning in </w:t>
      </w:r>
      <w:r w:rsidR="004C4B36">
        <w:rPr>
          <w:rFonts w:ascii="Calibri" w:hAnsi="Calibri" w:cs="Times New Roman"/>
        </w:rPr>
        <w:t>M</w:t>
      </w:r>
      <w:r w:rsidRPr="004C4B36">
        <w:rPr>
          <w:rFonts w:ascii="Calibri" w:hAnsi="Calibri" w:cs="Times New Roman"/>
        </w:rPr>
        <w:t>edicare/</w:t>
      </w:r>
      <w:r w:rsidR="004C4B36">
        <w:rPr>
          <w:rFonts w:ascii="Calibri" w:hAnsi="Calibri" w:cs="Times New Roman"/>
        </w:rPr>
        <w:t>M</w:t>
      </w:r>
      <w:r w:rsidRPr="004C4B36">
        <w:rPr>
          <w:rFonts w:ascii="Calibri" w:hAnsi="Calibri" w:cs="Times New Roman"/>
        </w:rPr>
        <w:t xml:space="preserve">edicaid-funded agencies: Providing a training in cultural competence. Gerontol Geriatr Educ. </w:t>
      </w:r>
      <w:proofErr w:type="gramStart"/>
      <w:r w:rsidRPr="004C4B36">
        <w:rPr>
          <w:rFonts w:ascii="Calibri" w:hAnsi="Calibri" w:cs="Times New Roman"/>
        </w:rPr>
        <w:t>2018;Dec</w:t>
      </w:r>
      <w:proofErr w:type="gramEnd"/>
      <w:r w:rsidRPr="004C4B36">
        <w:rPr>
          <w:rFonts w:ascii="Calibri" w:hAnsi="Calibri" w:cs="Times New Roman"/>
        </w:rPr>
        <w:t xml:space="preserve"> 8:1–12. </w:t>
      </w:r>
    </w:p>
    <w:p w14:paraId="247F0A7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166. </w:t>
      </w:r>
      <w:r w:rsidRPr="004C4B36">
        <w:rPr>
          <w:rFonts w:ascii="Calibri" w:hAnsi="Calibri" w:cs="Times New Roman"/>
        </w:rPr>
        <w:tab/>
        <w:t xml:space="preserve">Pereira-Salgado A, Mader P, O’Callaghan C, Boyd L. A website </w:t>
      </w:r>
      <w:r w:rsidRPr="004C4B36">
        <w:rPr>
          <w:rFonts w:ascii="Calibri" w:hAnsi="Calibri" w:cs="Times New Roman"/>
        </w:rPr>
        <w:t>supporting sensitive religious and cultural advance care planning (ACPTalk): Formative and summative evaluation. JMIR Res Protoc. 2018;7(4</w:t>
      </w:r>
      <w:proofErr w:type="gramStart"/>
      <w:r w:rsidRPr="004C4B36">
        <w:rPr>
          <w:rFonts w:ascii="Calibri" w:hAnsi="Calibri" w:cs="Times New Roman"/>
        </w:rPr>
        <w:t>):e</w:t>
      </w:r>
      <w:proofErr w:type="gramEnd"/>
      <w:r w:rsidRPr="004C4B36">
        <w:rPr>
          <w:rFonts w:ascii="Calibri" w:hAnsi="Calibri" w:cs="Times New Roman"/>
        </w:rPr>
        <w:t xml:space="preserve">78. </w:t>
      </w:r>
    </w:p>
    <w:p w14:paraId="38C0405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167. </w:t>
      </w:r>
      <w:r w:rsidRPr="004C4B36">
        <w:rPr>
          <w:rFonts w:ascii="Calibri" w:hAnsi="Calibri" w:cs="Times New Roman"/>
        </w:rPr>
        <w:tab/>
        <w:t xml:space="preserve">Sudore RL, Schillinger D, Katen MT, Shi Y, Boscardin WJ, Osua S, et al. Engaging diverse English- and Spanish-speaking older adults in advance care planning. JAMA Intern Med. 2018;94121(12):1616–25. </w:t>
      </w:r>
    </w:p>
    <w:p w14:paraId="4270C7F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168. </w:t>
      </w:r>
      <w:r w:rsidRPr="004C4B36">
        <w:rPr>
          <w:rFonts w:ascii="Calibri" w:hAnsi="Calibri" w:cs="Times New Roman"/>
        </w:rPr>
        <w:tab/>
        <w:t xml:space="preserve">The UN Refugee Agency Australia for UNHCR. 2017 Annual Report. Sydney; 2017. </w:t>
      </w:r>
    </w:p>
    <w:p w14:paraId="7BB3DBF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169. </w:t>
      </w:r>
      <w:r w:rsidRPr="004C4B36">
        <w:rPr>
          <w:rFonts w:ascii="Calibri" w:hAnsi="Calibri" w:cs="Times New Roman"/>
        </w:rPr>
        <w:tab/>
        <w:t>Refugee Council of Australia. Who is a refugee? [Internet]. Get the facts. 2016 [cited 2019 Apr 30]. Available from: https://www.refugeecouncil.org.au/who-is-a-refugee/</w:t>
      </w:r>
    </w:p>
    <w:p w14:paraId="3E0B7EE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170. </w:t>
      </w:r>
      <w:r w:rsidRPr="004C4B36">
        <w:rPr>
          <w:rFonts w:ascii="Calibri" w:hAnsi="Calibri" w:cs="Times New Roman"/>
        </w:rPr>
        <w:tab/>
        <w:t xml:space="preserve">United Nations High Commissioner for Refugees. UNHCR </w:t>
      </w:r>
      <w:proofErr w:type="gramStart"/>
      <w:r w:rsidRPr="004C4B36">
        <w:rPr>
          <w:rFonts w:ascii="Calibri" w:hAnsi="Calibri" w:cs="Times New Roman"/>
        </w:rPr>
        <w:t>master</w:t>
      </w:r>
      <w:proofErr w:type="gramEnd"/>
      <w:r w:rsidRPr="004C4B36">
        <w:rPr>
          <w:rFonts w:ascii="Calibri" w:hAnsi="Calibri" w:cs="Times New Roman"/>
        </w:rPr>
        <w:t xml:space="preserve"> glossary of terms rev. 1. Geneva; 2006. </w:t>
      </w:r>
    </w:p>
    <w:p w14:paraId="5A0F753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171. </w:t>
      </w:r>
      <w:r w:rsidRPr="004C4B36">
        <w:rPr>
          <w:rFonts w:ascii="Calibri" w:hAnsi="Calibri" w:cs="Times New Roman"/>
        </w:rPr>
        <w:tab/>
        <w:t xml:space="preserve">Karlsen E. Refugee resettlement to Australia: What are the facts? Research Paper Series, 2016–17. Canberra: Parliament of Australia; 2016. </w:t>
      </w:r>
    </w:p>
    <w:p w14:paraId="1E11E73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172. </w:t>
      </w:r>
      <w:r w:rsidRPr="004C4B36">
        <w:rPr>
          <w:rFonts w:ascii="Calibri" w:hAnsi="Calibri" w:cs="Times New Roman"/>
        </w:rPr>
        <w:tab/>
        <w:t xml:space="preserve">United Nations High Commissioner for Refugees. Global trends - forced displacement in 2017. Geneva: UNHCR; 2017. </w:t>
      </w:r>
    </w:p>
    <w:p w14:paraId="2FE060C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173. </w:t>
      </w:r>
      <w:r w:rsidRPr="004C4B36">
        <w:rPr>
          <w:rFonts w:ascii="Calibri" w:hAnsi="Calibri" w:cs="Times New Roman"/>
        </w:rPr>
        <w:tab/>
        <w:t xml:space="preserve">Paxton GA, Cherian S, Zwi KJ. The Royal Australasian College of Physicians position statement on refugee and asylum seeker health. Med J Aust. 2015;203(4):176–7. </w:t>
      </w:r>
    </w:p>
    <w:p w14:paraId="4DEDA1C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174. </w:t>
      </w:r>
      <w:r w:rsidRPr="004C4B36">
        <w:rPr>
          <w:rFonts w:ascii="Calibri" w:hAnsi="Calibri" w:cs="Times New Roman"/>
        </w:rPr>
        <w:tab/>
        <w:t xml:space="preserve">Department of Health and Human Services. Refugee and asylum seeker health services: guidelines for the community health program. Melbourne: DHHS; 2015. </w:t>
      </w:r>
    </w:p>
    <w:p w14:paraId="306480A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175. </w:t>
      </w:r>
      <w:r w:rsidRPr="004C4B36">
        <w:rPr>
          <w:rFonts w:ascii="Calibri" w:hAnsi="Calibri" w:cs="Times New Roman"/>
        </w:rPr>
        <w:tab/>
        <w:t xml:space="preserve">Russell G, Harris M, Cheng I, Kay M, Vasi S, Joshi C, et al. Coordinated primary health care for refugees: A best practice framework for Australia. Dandenong, Victoria: Report to the Australian Primary Health Care Research Institute; 2013. </w:t>
      </w:r>
    </w:p>
    <w:p w14:paraId="1AA837F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176. </w:t>
      </w:r>
      <w:r w:rsidRPr="004C4B36">
        <w:rPr>
          <w:rFonts w:ascii="Calibri" w:hAnsi="Calibri" w:cs="Times New Roman"/>
        </w:rPr>
        <w:tab/>
        <w:t>CareSearch. Refugees and asylum seekers [Internet]. 2018 [cited 2018 Mar 14]. Available from: https://www.caresearch.com.au/caresearch/tabid/2385/Default.aspx</w:t>
      </w:r>
    </w:p>
    <w:p w14:paraId="427812D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177. </w:t>
      </w:r>
      <w:r w:rsidRPr="004C4B36">
        <w:rPr>
          <w:rFonts w:ascii="Calibri" w:hAnsi="Calibri" w:cs="Times New Roman"/>
        </w:rPr>
        <w:tab/>
        <w:t xml:space="preserve">Madi F, Ismail H, Fouad FM, Kerbage H, Zaman S, Jayawickrama J, et al. Death, dying, and end-of-life experiences among refugees: A scoping review. J Palliat Care. 2019;34(2):139–44. </w:t>
      </w:r>
    </w:p>
    <w:p w14:paraId="1378861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178. </w:t>
      </w:r>
      <w:r w:rsidRPr="004C4B36">
        <w:rPr>
          <w:rFonts w:ascii="Calibri" w:hAnsi="Calibri" w:cs="Times New Roman"/>
        </w:rPr>
        <w:tab/>
        <w:t xml:space="preserve">Bellamy K, Ostini R, Martini N, Kairuz T. Access to medication and pharmacy services for resettled refugees: A systematic review. Aust J Prim Health. 2015;21(3):273–8. </w:t>
      </w:r>
    </w:p>
    <w:p w14:paraId="11BD307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179. </w:t>
      </w:r>
      <w:r w:rsidRPr="004C4B36">
        <w:rPr>
          <w:rFonts w:ascii="Calibri" w:hAnsi="Calibri" w:cs="Times New Roman"/>
        </w:rPr>
        <w:tab/>
        <w:t xml:space="preserve">Hiruy K, Mwanri L. End-of-life </w:t>
      </w:r>
      <w:proofErr w:type="gramStart"/>
      <w:r w:rsidRPr="004C4B36">
        <w:rPr>
          <w:rFonts w:ascii="Calibri" w:hAnsi="Calibri" w:cs="Times New Roman"/>
        </w:rPr>
        <w:t>experiences</w:t>
      </w:r>
      <w:proofErr w:type="gramEnd"/>
      <w:r w:rsidRPr="004C4B36">
        <w:rPr>
          <w:rFonts w:ascii="Calibri" w:hAnsi="Calibri" w:cs="Times New Roman"/>
        </w:rPr>
        <w:t xml:space="preserve"> and expectations of Africans in Australia: Cultural implications for palliative and hospice care. Nurs Ethics. 2014;21(2):187–97. </w:t>
      </w:r>
    </w:p>
    <w:p w14:paraId="21F8443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180. </w:t>
      </w:r>
      <w:r w:rsidRPr="004C4B36">
        <w:rPr>
          <w:rFonts w:ascii="Calibri" w:hAnsi="Calibri" w:cs="Times New Roman"/>
        </w:rPr>
        <w:tab/>
        <w:t xml:space="preserve">Ross L, Harding C, Seal A, Duncan G. Improving the management and care of refugees in Australian hospitals: A descriptive study. Aust Heal Rev. 2016;40(6):679–85. </w:t>
      </w:r>
    </w:p>
    <w:p w14:paraId="4C5D60F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181. </w:t>
      </w:r>
      <w:r w:rsidRPr="004C4B36">
        <w:rPr>
          <w:rFonts w:ascii="Calibri" w:hAnsi="Calibri" w:cs="Times New Roman"/>
        </w:rPr>
        <w:tab/>
        <w:t xml:space="preserve">Silbermann M, Baider L, Respini D, Tralongo P, Daher M, Obeidat R, et al. Palliative care is a useful means to overcome intercultural barriers faced by refugees in their new host countries. J Palliat Care Med. 2018 Jun 26;8(3):334. </w:t>
      </w:r>
    </w:p>
    <w:p w14:paraId="355E016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182. </w:t>
      </w:r>
      <w:r w:rsidRPr="004C4B36">
        <w:rPr>
          <w:rFonts w:ascii="Calibri" w:hAnsi="Calibri" w:cs="Times New Roman"/>
        </w:rPr>
        <w:tab/>
        <w:t xml:space="preserve">Australian Institute of Health and Welfare. Disability - about [Internet]. 2017 [cited 2019 Apr 16]. Available from: </w:t>
      </w:r>
      <w:r w:rsidRPr="004C4B36">
        <w:rPr>
          <w:rFonts w:ascii="Calibri" w:hAnsi="Calibri" w:cs="Times New Roman"/>
        </w:rPr>
        <w:t>https://www.aihw.gov.au/reports-data/health-conditions-disability-deaths/disability/about</w:t>
      </w:r>
    </w:p>
    <w:p w14:paraId="7267C6A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183. </w:t>
      </w:r>
      <w:r w:rsidRPr="004C4B36">
        <w:rPr>
          <w:rFonts w:ascii="Calibri" w:hAnsi="Calibri" w:cs="Times New Roman"/>
        </w:rPr>
        <w:tab/>
        <w:t xml:space="preserve">Brown L, Hansnata E, La HA. Economic cost of dementia in Australia 2016-2056. Canberra: NATSEM; 2017. </w:t>
      </w:r>
    </w:p>
    <w:p w14:paraId="123D858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184. </w:t>
      </w:r>
      <w:r w:rsidRPr="004C4B36">
        <w:rPr>
          <w:rFonts w:ascii="Calibri" w:hAnsi="Calibri" w:cs="Times New Roman"/>
        </w:rPr>
        <w:tab/>
        <w:t xml:space="preserve">Standfield LB, Comans T, Scuffham P. A simulation of dementia epidemiology and resource use in Australia. Aust N Z J Public Health. </w:t>
      </w:r>
      <w:proofErr w:type="gramStart"/>
      <w:r w:rsidRPr="004C4B36">
        <w:rPr>
          <w:rFonts w:ascii="Calibri" w:hAnsi="Calibri" w:cs="Times New Roman"/>
        </w:rPr>
        <w:t>2018;42:291</w:t>
      </w:r>
      <w:proofErr w:type="gramEnd"/>
      <w:r w:rsidRPr="004C4B36">
        <w:rPr>
          <w:rFonts w:ascii="Calibri" w:hAnsi="Calibri" w:cs="Times New Roman"/>
        </w:rPr>
        <w:t xml:space="preserve">–5. </w:t>
      </w:r>
    </w:p>
    <w:p w14:paraId="5D39871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185. </w:t>
      </w:r>
      <w:r w:rsidRPr="004C4B36">
        <w:rPr>
          <w:rFonts w:ascii="Calibri" w:hAnsi="Calibri" w:cs="Times New Roman"/>
        </w:rPr>
        <w:tab/>
        <w:t xml:space="preserve">Ryan KR, McQuillan R. Palliative care for disadvantaged groups: People with intellectual disabilities. Prog Palliat Care. 2005;13(2):70–4. </w:t>
      </w:r>
    </w:p>
    <w:p w14:paraId="0300ED9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186. </w:t>
      </w:r>
      <w:r w:rsidRPr="004C4B36">
        <w:rPr>
          <w:rFonts w:ascii="Calibri" w:hAnsi="Calibri" w:cs="Times New Roman"/>
        </w:rPr>
        <w:tab/>
        <w:t xml:space="preserve">Sampson EL. Palliative care for people with dementia. Br Med Bull. </w:t>
      </w:r>
      <w:proofErr w:type="gramStart"/>
      <w:r w:rsidRPr="004C4B36">
        <w:rPr>
          <w:rFonts w:ascii="Calibri" w:hAnsi="Calibri" w:cs="Times New Roman"/>
        </w:rPr>
        <w:t>2010;96:159</w:t>
      </w:r>
      <w:proofErr w:type="gramEnd"/>
      <w:r w:rsidRPr="004C4B36">
        <w:rPr>
          <w:rFonts w:ascii="Calibri" w:hAnsi="Calibri" w:cs="Times New Roman"/>
        </w:rPr>
        <w:t xml:space="preserve">–74. </w:t>
      </w:r>
    </w:p>
    <w:p w14:paraId="55A7074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187. </w:t>
      </w:r>
      <w:r w:rsidRPr="004C4B36">
        <w:rPr>
          <w:rFonts w:ascii="Calibri" w:hAnsi="Calibri" w:cs="Times New Roman"/>
        </w:rPr>
        <w:tab/>
        <w:t xml:space="preserve">Hertogh CMPM. Advance care planning and the relevance of a palliative care approach in dementia. Age Ageing. 2006;35(6):553–5. </w:t>
      </w:r>
    </w:p>
    <w:p w14:paraId="03CF17B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188. </w:t>
      </w:r>
      <w:r w:rsidRPr="004C4B36">
        <w:rPr>
          <w:rFonts w:ascii="Calibri" w:hAnsi="Calibri" w:cs="Times New Roman"/>
        </w:rPr>
        <w:tab/>
        <w:t xml:space="preserve">Grindrod A, Rumbold B. End of life care for Victorians with intellectual disability living in residential services. Melbourne: La Trobe University Palliative Unit; 2015. </w:t>
      </w:r>
    </w:p>
    <w:p w14:paraId="3ACCDD8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189. </w:t>
      </w:r>
      <w:r w:rsidRPr="004C4B36">
        <w:rPr>
          <w:rFonts w:ascii="Calibri" w:hAnsi="Calibri" w:cs="Times New Roman"/>
        </w:rPr>
        <w:tab/>
        <w:t xml:space="preserve">Lindley LC, Colman MB, Meadows JT. Children with intellectual disability and hospice utilization. J Hosp Palliat Nurs. 2017;19(1):28–33. </w:t>
      </w:r>
    </w:p>
    <w:p w14:paraId="605B8A6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190. </w:t>
      </w:r>
      <w:r w:rsidRPr="004C4B36">
        <w:rPr>
          <w:rFonts w:ascii="Calibri" w:hAnsi="Calibri" w:cs="Times New Roman"/>
        </w:rPr>
        <w:tab/>
        <w:t xml:space="preserve">Disability Services. Disability residential services palliative care guide. Melbourne; 2009. </w:t>
      </w:r>
    </w:p>
    <w:p w14:paraId="32D8EBF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191. </w:t>
      </w:r>
      <w:r w:rsidRPr="004C4B36">
        <w:rPr>
          <w:rFonts w:ascii="Calibri" w:hAnsi="Calibri" w:cs="Times New Roman"/>
        </w:rPr>
        <w:tab/>
        <w:t xml:space="preserve">Friedman SL, Helm DT, Woodman AC. Unique and universal barriers: Hospice care for aging adults with intellectual disability. Am J Intellect Dev Disabil. 2012;117(6):509–32. </w:t>
      </w:r>
    </w:p>
    <w:p w14:paraId="46E0D05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192. </w:t>
      </w:r>
      <w:r w:rsidRPr="004C4B36">
        <w:rPr>
          <w:rFonts w:ascii="Calibri" w:hAnsi="Calibri" w:cs="Times New Roman"/>
        </w:rPr>
        <w:tab/>
        <w:t xml:space="preserve">Ryan T, Gardiner C, Bellamy G, Gott M, Ingleton C. </w:t>
      </w:r>
      <w:proofErr w:type="gramStart"/>
      <w:r w:rsidRPr="004C4B36">
        <w:rPr>
          <w:rFonts w:ascii="Calibri" w:hAnsi="Calibri" w:cs="Times New Roman"/>
        </w:rPr>
        <w:t>Barriers</w:t>
      </w:r>
      <w:proofErr w:type="gramEnd"/>
      <w:r w:rsidRPr="004C4B36">
        <w:rPr>
          <w:rFonts w:ascii="Calibri" w:hAnsi="Calibri" w:cs="Times New Roman"/>
        </w:rPr>
        <w:t xml:space="preserve"> and facilitators to the receipt of palliative care for </w:t>
      </w:r>
      <w:r w:rsidRPr="004C4B36">
        <w:rPr>
          <w:rFonts w:ascii="Calibri" w:hAnsi="Calibri" w:cs="Times New Roman"/>
        </w:rPr>
        <w:lastRenderedPageBreak/>
        <w:t xml:space="preserve">people with dementia: The views of medical and nursing staff. Palliat Med. 2011;26(7):879–86. </w:t>
      </w:r>
    </w:p>
    <w:p w14:paraId="39A6B97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193. </w:t>
      </w:r>
      <w:r w:rsidRPr="004C4B36">
        <w:rPr>
          <w:rFonts w:ascii="Calibri" w:hAnsi="Calibri" w:cs="Times New Roman"/>
        </w:rPr>
        <w:tab/>
        <w:t xml:space="preserve">Tuffrey-Wijne I, Mcenhill L. Communication difficulties and intellectual disability in end-of-life care. Int J Palliat Nurs. 2008;14(4):189–94. </w:t>
      </w:r>
    </w:p>
    <w:p w14:paraId="4C259B6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194. </w:t>
      </w:r>
      <w:r w:rsidRPr="004C4B36">
        <w:rPr>
          <w:rFonts w:ascii="Calibri" w:hAnsi="Calibri" w:cs="Times New Roman"/>
        </w:rPr>
        <w:tab/>
        <w:t xml:space="preserve">Hahn JE, Cadogan MP. Development and evaluation of a staff training program on palliative care for persons with intellectual and developmental disabilities. J Policy Pract Intellect Disabil. 2011;8(1):45–52. </w:t>
      </w:r>
    </w:p>
    <w:p w14:paraId="59C715A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195. </w:t>
      </w:r>
      <w:r w:rsidRPr="004C4B36">
        <w:rPr>
          <w:rFonts w:ascii="Calibri" w:hAnsi="Calibri" w:cs="Times New Roman"/>
        </w:rPr>
        <w:tab/>
        <w:t xml:space="preserve">Tuffrey-Wijne I, Davidson J. Excellence in palliative and end-of-life care provision for people with intellectual disability. Int J Palliat Nurs. 2018;24(12):598–610. </w:t>
      </w:r>
    </w:p>
    <w:p w14:paraId="4596AF1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196. </w:t>
      </w:r>
      <w:r w:rsidRPr="004C4B36">
        <w:rPr>
          <w:rFonts w:ascii="Calibri" w:hAnsi="Calibri" w:cs="Times New Roman"/>
        </w:rPr>
        <w:tab/>
        <w:t xml:space="preserve">Moro TT, Savage TA, Gehlert S. Agency, social and healthcare supports for adults with intellectual disability at the end of life in out-of-home, non-institutional community residences in Western nations: A literature review. J Appl Res Intellect Disabil. 2017;30(6):1045–56. </w:t>
      </w:r>
    </w:p>
    <w:p w14:paraId="40C6DB4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197. </w:t>
      </w:r>
      <w:r w:rsidRPr="004C4B36">
        <w:rPr>
          <w:rFonts w:ascii="Calibri" w:hAnsi="Calibri" w:cs="Times New Roman"/>
        </w:rPr>
        <w:tab/>
        <w:t xml:space="preserve">Higginson IJ, Costantini M, Silber E, Burman R, Edmonds P. Evaluation of a new model of short-term palliative care for people severely affected with multiple sclerosis: A randomised fast-track trial to test timing of referral and how long the effect is maintained. J Postgrad Med. </w:t>
      </w:r>
      <w:proofErr w:type="gramStart"/>
      <w:r w:rsidRPr="004C4B36">
        <w:rPr>
          <w:rFonts w:ascii="Calibri" w:hAnsi="Calibri" w:cs="Times New Roman"/>
        </w:rPr>
        <w:t>2011;87:769</w:t>
      </w:r>
      <w:proofErr w:type="gramEnd"/>
      <w:r w:rsidRPr="004C4B36">
        <w:rPr>
          <w:rFonts w:ascii="Calibri" w:hAnsi="Calibri" w:cs="Times New Roman"/>
        </w:rPr>
        <w:t xml:space="preserve">–75. </w:t>
      </w:r>
    </w:p>
    <w:p w14:paraId="27D6B37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198. </w:t>
      </w:r>
      <w:r w:rsidRPr="004C4B36">
        <w:rPr>
          <w:rFonts w:ascii="Calibri" w:hAnsi="Calibri" w:cs="Times New Roman"/>
        </w:rPr>
        <w:tab/>
        <w:t>Trollor J, Srasuebkul P, Xu H, Howlett S. Cause of death and potentially avoidable deaths in Australian adults with intellectual disability using retrospective linked data. BMJ Open. 2017;</w:t>
      </w:r>
      <w:proofErr w:type="gramStart"/>
      <w:r w:rsidRPr="004C4B36">
        <w:rPr>
          <w:rFonts w:ascii="Calibri" w:hAnsi="Calibri" w:cs="Times New Roman"/>
        </w:rPr>
        <w:t>7:e</w:t>
      </w:r>
      <w:proofErr w:type="gramEnd"/>
      <w:r w:rsidRPr="004C4B36">
        <w:rPr>
          <w:rFonts w:ascii="Calibri" w:hAnsi="Calibri" w:cs="Times New Roman"/>
        </w:rPr>
        <w:t xml:space="preserve">013489. </w:t>
      </w:r>
    </w:p>
    <w:p w14:paraId="72AFCE6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199. </w:t>
      </w:r>
      <w:r w:rsidRPr="004C4B36">
        <w:rPr>
          <w:rFonts w:ascii="Calibri" w:hAnsi="Calibri" w:cs="Times New Roman"/>
        </w:rPr>
        <w:tab/>
        <w:t xml:space="preserve">Sampson EL, Candy B, Davis S, Gola AB, Harrington J, King M, et al. Living and dying with advanced dementia: A </w:t>
      </w:r>
      <w:r w:rsidRPr="004C4B36">
        <w:rPr>
          <w:rFonts w:ascii="Calibri" w:hAnsi="Calibri" w:cs="Times New Roman"/>
        </w:rPr>
        <w:t xml:space="preserve">prospective cohort study of symptoms, service use and care at the end of life. Palliat Med. 2018;32(3):668–81. </w:t>
      </w:r>
    </w:p>
    <w:p w14:paraId="5D8ED82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200. </w:t>
      </w:r>
      <w:r w:rsidRPr="004C4B36">
        <w:rPr>
          <w:rFonts w:ascii="Calibri" w:hAnsi="Calibri" w:cs="Times New Roman"/>
        </w:rPr>
        <w:tab/>
        <w:t xml:space="preserve">Holliday A. Quality end of life care for people with disability, a Tasmanian perspective. Liviende Veranto; 2016. </w:t>
      </w:r>
    </w:p>
    <w:p w14:paraId="4C08398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201. </w:t>
      </w:r>
      <w:r w:rsidRPr="004C4B36">
        <w:rPr>
          <w:rFonts w:ascii="Calibri" w:hAnsi="Calibri" w:cs="Times New Roman"/>
        </w:rPr>
        <w:tab/>
        <w:t xml:space="preserve">Chang E, Hancock K, Harrison K, Daly J, Johnson A, Easterbrook S, et al. Palliative care for end-stage dementia: A discussion of the implications for education of health care professionals. Nurse Educ Today. </w:t>
      </w:r>
      <w:proofErr w:type="gramStart"/>
      <w:r w:rsidRPr="004C4B36">
        <w:rPr>
          <w:rFonts w:ascii="Calibri" w:hAnsi="Calibri" w:cs="Times New Roman"/>
        </w:rPr>
        <w:t>2005;25:326</w:t>
      </w:r>
      <w:proofErr w:type="gramEnd"/>
      <w:r w:rsidRPr="004C4B36">
        <w:rPr>
          <w:rFonts w:ascii="Calibri" w:hAnsi="Calibri" w:cs="Times New Roman"/>
        </w:rPr>
        <w:t xml:space="preserve">–32. </w:t>
      </w:r>
    </w:p>
    <w:p w14:paraId="72948BB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202. </w:t>
      </w:r>
      <w:r w:rsidRPr="004C4B36">
        <w:rPr>
          <w:rFonts w:ascii="Calibri" w:hAnsi="Calibri" w:cs="Times New Roman"/>
        </w:rPr>
        <w:tab/>
        <w:t xml:space="preserve">van der Steen JT, Radbruch L, Hertogh CM, de Boer ME, Hughes JC, Larkin P, et al. White paper defining optimal palliative care in older people with dementia: A Delphi study and recommendations from the European Association for Palliative Care. Palliat Med. 2014 Mar 4;28(3):197–209. </w:t>
      </w:r>
    </w:p>
    <w:p w14:paraId="47C1063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203. </w:t>
      </w:r>
      <w:r w:rsidRPr="004C4B36">
        <w:rPr>
          <w:rFonts w:ascii="Calibri" w:hAnsi="Calibri" w:cs="Times New Roman"/>
        </w:rPr>
        <w:tab/>
        <w:t xml:space="preserve">Cresp SJ, Lee SF, Moss C. Substitute decision makers’ experiences of making decisions at end of life for older persons with dementia: A systematic review and qualitative meta-synthesis. Dementia. </w:t>
      </w:r>
      <w:proofErr w:type="gramStart"/>
      <w:r w:rsidRPr="004C4B36">
        <w:rPr>
          <w:rFonts w:ascii="Calibri" w:hAnsi="Calibri" w:cs="Times New Roman"/>
        </w:rPr>
        <w:t>2018;Sep</w:t>
      </w:r>
      <w:proofErr w:type="gramEnd"/>
      <w:r w:rsidRPr="004C4B36">
        <w:rPr>
          <w:rFonts w:ascii="Calibri" w:hAnsi="Calibri" w:cs="Times New Roman"/>
        </w:rPr>
        <w:t xml:space="preserve"> 25:1471301218802127. </w:t>
      </w:r>
    </w:p>
    <w:p w14:paraId="5317FC8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204. </w:t>
      </w:r>
      <w:r w:rsidRPr="004C4B36">
        <w:rPr>
          <w:rFonts w:ascii="Calibri" w:hAnsi="Calibri" w:cs="Times New Roman"/>
        </w:rPr>
        <w:tab/>
        <w:t xml:space="preserve">Vick JB, Ornstein KA, Szanton SL, Dy SE, Wolff JL. Does caregiving strain increase as patients with and without dementia approach the end of life? J Pain Symptom Manage. 2019;57(2):199–208. </w:t>
      </w:r>
    </w:p>
    <w:p w14:paraId="5A40197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205. </w:t>
      </w:r>
      <w:r w:rsidRPr="004C4B36">
        <w:rPr>
          <w:rFonts w:ascii="Calibri" w:hAnsi="Calibri" w:cs="Times New Roman"/>
        </w:rPr>
        <w:tab/>
        <w:t xml:space="preserve">Poole M, Bamford C, McLellan E, Lee RP, Exley C, Hughes JC, et al. End-of-life care: A qualitative study comparing the views of people with dementia and family carers. Palliat Med. 2018;32(3):631–42. </w:t>
      </w:r>
    </w:p>
    <w:p w14:paraId="681CDFB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206. </w:t>
      </w:r>
      <w:r w:rsidRPr="004C4B36">
        <w:rPr>
          <w:rFonts w:ascii="Calibri" w:hAnsi="Calibri" w:cs="Times New Roman"/>
        </w:rPr>
        <w:tab/>
        <w:t xml:space="preserve">Tuffrey-Wijne I, Whelton R, Curfs L, Hollins S. Palliative care provision for people with intellectual disabilities: a questionnaire survey of specialist </w:t>
      </w:r>
      <w:r w:rsidRPr="004C4B36">
        <w:rPr>
          <w:rFonts w:ascii="Calibri" w:hAnsi="Calibri" w:cs="Times New Roman"/>
        </w:rPr>
        <w:lastRenderedPageBreak/>
        <w:t xml:space="preserve">palliative care professionals. Palliat Med. 2008;22(3):281–90. </w:t>
      </w:r>
    </w:p>
    <w:p w14:paraId="36BE426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207. </w:t>
      </w:r>
      <w:r w:rsidRPr="004C4B36">
        <w:rPr>
          <w:rFonts w:ascii="Calibri" w:hAnsi="Calibri" w:cs="Times New Roman"/>
        </w:rPr>
        <w:tab/>
        <w:t xml:space="preserve">Harris D. Forget me not: Palliative care for people with dementia. Postgrad Med J. </w:t>
      </w:r>
      <w:proofErr w:type="gramStart"/>
      <w:r w:rsidRPr="004C4B36">
        <w:rPr>
          <w:rFonts w:ascii="Calibri" w:hAnsi="Calibri" w:cs="Times New Roman"/>
        </w:rPr>
        <w:t>2007;83:362</w:t>
      </w:r>
      <w:proofErr w:type="gramEnd"/>
      <w:r w:rsidRPr="004C4B36">
        <w:rPr>
          <w:rFonts w:ascii="Calibri" w:hAnsi="Calibri" w:cs="Times New Roman"/>
        </w:rPr>
        <w:t xml:space="preserve">–6. </w:t>
      </w:r>
    </w:p>
    <w:p w14:paraId="3C06064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208. </w:t>
      </w:r>
      <w:r w:rsidRPr="004C4B36">
        <w:rPr>
          <w:rFonts w:ascii="Calibri" w:hAnsi="Calibri" w:cs="Times New Roman"/>
        </w:rPr>
        <w:tab/>
        <w:t xml:space="preserve">McCarron M, McCallion P, Fahey-Mccarthy E, Connaire K. The role and timing of palliative care in supporting persons with intellectual disability and advanced dementia. J Appl Res Intellect Disabil. </w:t>
      </w:r>
      <w:proofErr w:type="gramStart"/>
      <w:r w:rsidRPr="004C4B36">
        <w:rPr>
          <w:rFonts w:ascii="Calibri" w:hAnsi="Calibri" w:cs="Times New Roman"/>
        </w:rPr>
        <w:t>2011;24:189</w:t>
      </w:r>
      <w:proofErr w:type="gramEnd"/>
      <w:r w:rsidRPr="004C4B36">
        <w:rPr>
          <w:rFonts w:ascii="Calibri" w:hAnsi="Calibri" w:cs="Times New Roman"/>
        </w:rPr>
        <w:t xml:space="preserve">–98. </w:t>
      </w:r>
    </w:p>
    <w:p w14:paraId="4E2B35E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209. </w:t>
      </w:r>
      <w:r w:rsidRPr="004C4B36">
        <w:rPr>
          <w:rFonts w:ascii="Calibri" w:hAnsi="Calibri" w:cs="Times New Roman"/>
        </w:rPr>
        <w:tab/>
        <w:t xml:space="preserve">Midtbust MH, Alnes RE, Gjengedal E, Lykkeslet E. Perceived </w:t>
      </w:r>
      <w:proofErr w:type="gramStart"/>
      <w:r w:rsidRPr="004C4B36">
        <w:rPr>
          <w:rFonts w:ascii="Calibri" w:hAnsi="Calibri" w:cs="Times New Roman"/>
        </w:rPr>
        <w:t>barriers</w:t>
      </w:r>
      <w:proofErr w:type="gramEnd"/>
      <w:r w:rsidRPr="004C4B36">
        <w:rPr>
          <w:rFonts w:ascii="Calibri" w:hAnsi="Calibri" w:cs="Times New Roman"/>
        </w:rPr>
        <w:t xml:space="preserve"> and facilitators in providing palliative care for people with severe dementia: The healthcare professionals’ experiences. BMC Health Serv Res. </w:t>
      </w:r>
      <w:proofErr w:type="gramStart"/>
      <w:r w:rsidRPr="004C4B36">
        <w:rPr>
          <w:rFonts w:ascii="Calibri" w:hAnsi="Calibri" w:cs="Times New Roman"/>
        </w:rPr>
        <w:t>2018;18:709</w:t>
      </w:r>
      <w:proofErr w:type="gramEnd"/>
      <w:r w:rsidRPr="004C4B36">
        <w:rPr>
          <w:rFonts w:ascii="Calibri" w:hAnsi="Calibri" w:cs="Times New Roman"/>
        </w:rPr>
        <w:t xml:space="preserve">. </w:t>
      </w:r>
    </w:p>
    <w:p w14:paraId="6AC062B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210. </w:t>
      </w:r>
      <w:r w:rsidRPr="004C4B36">
        <w:rPr>
          <w:rFonts w:ascii="Calibri" w:hAnsi="Calibri" w:cs="Times New Roman"/>
        </w:rPr>
        <w:tab/>
        <w:t xml:space="preserve">Hughes JC, Jolley D, Jordan A, Sampson EL. Palliative care in dementia: Issues and evidence. Adv Psychiatr Treat. </w:t>
      </w:r>
      <w:proofErr w:type="gramStart"/>
      <w:r w:rsidRPr="004C4B36">
        <w:rPr>
          <w:rFonts w:ascii="Calibri" w:hAnsi="Calibri" w:cs="Times New Roman"/>
        </w:rPr>
        <w:t>2007;13:251</w:t>
      </w:r>
      <w:proofErr w:type="gramEnd"/>
      <w:r w:rsidRPr="004C4B36">
        <w:rPr>
          <w:rFonts w:ascii="Calibri" w:hAnsi="Calibri" w:cs="Times New Roman"/>
        </w:rPr>
        <w:t xml:space="preserve">–60. </w:t>
      </w:r>
    </w:p>
    <w:p w14:paraId="719716D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211. </w:t>
      </w:r>
      <w:r w:rsidRPr="004C4B36">
        <w:rPr>
          <w:rFonts w:ascii="Calibri" w:hAnsi="Calibri" w:cs="Times New Roman"/>
        </w:rPr>
        <w:tab/>
        <w:t xml:space="preserve">Martinsson L, Lundström S, Sundelöf J. Quality of end-of-life care in patients with dementia compared to patients with cancer: A population-based register study. PLoS One. 2018;13(7):1–11. </w:t>
      </w:r>
    </w:p>
    <w:p w14:paraId="4C53F73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212. </w:t>
      </w:r>
      <w:r w:rsidRPr="004C4B36">
        <w:rPr>
          <w:rFonts w:ascii="Calibri" w:hAnsi="Calibri" w:cs="Times New Roman"/>
        </w:rPr>
        <w:tab/>
        <w:t xml:space="preserve">Wark S, Hussain R, Müller A, Ryan P, Parmenter T. Challenges in providing end-of-life care for people with intellectual disability: Health services access. J Appl Res Intellect Disabil. 2017;30(6):1151–9. </w:t>
      </w:r>
    </w:p>
    <w:p w14:paraId="4C3FF35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213. </w:t>
      </w:r>
      <w:r w:rsidRPr="004C4B36">
        <w:rPr>
          <w:rFonts w:ascii="Calibri" w:hAnsi="Calibri" w:cs="Times New Roman"/>
        </w:rPr>
        <w:tab/>
        <w:t xml:space="preserve">O’Hehir S. Palliative care for people living in group homes 2018. Southern Metro Region Palliative Care Consortium; 2018. </w:t>
      </w:r>
    </w:p>
    <w:p w14:paraId="4C671BD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214. </w:t>
      </w:r>
      <w:r w:rsidRPr="004C4B36">
        <w:rPr>
          <w:rFonts w:ascii="Calibri" w:hAnsi="Calibri" w:cs="Times New Roman"/>
        </w:rPr>
        <w:tab/>
        <w:t xml:space="preserve">Stein GL. Providing palliative care to people with intellectual disabilities: Services, staff knowledge, and challenges. J Palliat Med. 2008;11(9):1241–8. </w:t>
      </w:r>
    </w:p>
    <w:p w14:paraId="2AA3A24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215. </w:t>
      </w:r>
      <w:r w:rsidRPr="004C4B36">
        <w:rPr>
          <w:rFonts w:ascii="Calibri" w:hAnsi="Calibri" w:cs="Times New Roman"/>
        </w:rPr>
        <w:tab/>
        <w:t xml:space="preserve">Martyn SR. Substituted judgment, best interests, and the need for best respect. Cambridge Q Healthc Ethics. </w:t>
      </w:r>
      <w:proofErr w:type="gramStart"/>
      <w:r w:rsidRPr="004C4B36">
        <w:rPr>
          <w:rFonts w:ascii="Calibri" w:hAnsi="Calibri" w:cs="Times New Roman"/>
        </w:rPr>
        <w:t>1994;3:195</w:t>
      </w:r>
      <w:proofErr w:type="gramEnd"/>
      <w:r w:rsidRPr="004C4B36">
        <w:rPr>
          <w:rFonts w:ascii="Calibri" w:hAnsi="Calibri" w:cs="Times New Roman"/>
        </w:rPr>
        <w:t xml:space="preserve">–208. </w:t>
      </w:r>
    </w:p>
    <w:p w14:paraId="629661B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216. </w:t>
      </w:r>
      <w:r w:rsidRPr="004C4B36">
        <w:rPr>
          <w:rFonts w:ascii="Calibri" w:hAnsi="Calibri" w:cs="Times New Roman"/>
        </w:rPr>
        <w:tab/>
        <w:t xml:space="preserve">Grindrod A, Rumbold B. Providing end-of-life care in disability community living services: An organizational capacity-building model using a public health approach. J Appl Res Intellect Disabil. 2017;30(6):1125–37. </w:t>
      </w:r>
    </w:p>
    <w:p w14:paraId="3E2F084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217. </w:t>
      </w:r>
      <w:r w:rsidRPr="004C4B36">
        <w:rPr>
          <w:rFonts w:ascii="Calibri" w:hAnsi="Calibri" w:cs="Times New Roman"/>
        </w:rPr>
        <w:tab/>
        <w:t xml:space="preserve">McCleary L, Thompson GN, Venturato L, Wickson-Griffiths A, Hunter P, Sussman T, et al. Meaningful connections in dementia end of life care in long term care homes. BMC Psychiatry. 2018;18(1):1–10. </w:t>
      </w:r>
    </w:p>
    <w:p w14:paraId="2D5DC6D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218. </w:t>
      </w:r>
      <w:r w:rsidRPr="004C4B36">
        <w:rPr>
          <w:rFonts w:ascii="Calibri" w:hAnsi="Calibri" w:cs="Times New Roman"/>
        </w:rPr>
        <w:tab/>
        <w:t xml:space="preserve">Harrop E, Nelson A, Rees H, Harris D, Noble S. The challenge pathway: A mixed methods evaluation of an innovative care model for the palliative and end-of-life care of people with dementia (Innovative practice). Dementia. 2018;17(2):252–7. </w:t>
      </w:r>
    </w:p>
    <w:p w14:paraId="01A101C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219. </w:t>
      </w:r>
      <w:r w:rsidRPr="004C4B36">
        <w:rPr>
          <w:rFonts w:ascii="Calibri" w:hAnsi="Calibri" w:cs="Times New Roman"/>
        </w:rPr>
        <w:tab/>
        <w:t xml:space="preserve">Fox S, Fitzgerald C, Harrison Dening K, Irving K, Kernohan WG, Treloar A, et al. Better palliative care for people with a dementia: Summary of interdisciplinary workshop highlighting current gaps and recommendations for future research. BMC Palliat Care. 2017;17(1):1–12. </w:t>
      </w:r>
    </w:p>
    <w:p w14:paraId="18CE6F4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220. </w:t>
      </w:r>
      <w:r w:rsidRPr="004C4B36">
        <w:rPr>
          <w:rFonts w:ascii="Calibri" w:hAnsi="Calibri" w:cs="Times New Roman"/>
        </w:rPr>
        <w:tab/>
        <w:t xml:space="preserve">National Institute for Health and Care Excellence. Care and support of older people with learning disabilities: NICE guideline NG96. 2018. </w:t>
      </w:r>
    </w:p>
    <w:p w14:paraId="428F1EC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221. </w:t>
      </w:r>
      <w:r w:rsidRPr="004C4B36">
        <w:rPr>
          <w:rFonts w:ascii="Calibri" w:hAnsi="Calibri" w:cs="Times New Roman"/>
        </w:rPr>
        <w:tab/>
        <w:t xml:space="preserve">Vrijmoeth C, Echteld MA, Assendelft P, Christians M, Festen D, van Schrojenstein Lantman-de Valk H, et al. Development and applicability of a tool for identification of people with intellectual disabilities in need of palliative care (PALLI). J Appl Res Intellect Disabil. 2018;31(6):1122–32. </w:t>
      </w:r>
    </w:p>
    <w:p w14:paraId="079BA70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222. </w:t>
      </w:r>
      <w:r w:rsidRPr="004C4B36">
        <w:rPr>
          <w:rFonts w:ascii="Calibri" w:hAnsi="Calibri" w:cs="Times New Roman"/>
        </w:rPr>
        <w:tab/>
        <w:t xml:space="preserve">Kinley J, Denton L, Scott S. </w:t>
      </w:r>
      <w:proofErr w:type="gramStart"/>
      <w:r w:rsidRPr="004C4B36">
        <w:rPr>
          <w:rFonts w:ascii="Calibri" w:hAnsi="Calibri" w:cs="Times New Roman"/>
        </w:rPr>
        <w:t>Development</w:t>
      </w:r>
      <w:proofErr w:type="gramEnd"/>
      <w:r w:rsidRPr="004C4B36">
        <w:rPr>
          <w:rFonts w:ascii="Calibri" w:hAnsi="Calibri" w:cs="Times New Roman"/>
        </w:rPr>
        <w:t xml:space="preserve"> and implementation of the Steps to Successful Palliative Care programme in residential care homes for people with a learning disability. Int J Palliat Nurs. 2018;24(10):492–502. </w:t>
      </w:r>
    </w:p>
    <w:p w14:paraId="796439B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223. </w:t>
      </w:r>
      <w:r w:rsidRPr="004C4B36">
        <w:rPr>
          <w:rFonts w:ascii="Calibri" w:hAnsi="Calibri" w:cs="Times New Roman"/>
        </w:rPr>
        <w:tab/>
        <w:t xml:space="preserve">Linse K, Aust E, Joos M, Hermann A. Communication matters – pitfalls and promise of hightech communication devices in palliative care of severely physically disabled patients with amyotrophic lateral sclerosis. Front Neurol. </w:t>
      </w:r>
      <w:proofErr w:type="gramStart"/>
      <w:r w:rsidRPr="004C4B36">
        <w:rPr>
          <w:rFonts w:ascii="Calibri" w:hAnsi="Calibri" w:cs="Times New Roman"/>
        </w:rPr>
        <w:t>2018;9:603</w:t>
      </w:r>
      <w:proofErr w:type="gramEnd"/>
      <w:r w:rsidRPr="004C4B36">
        <w:rPr>
          <w:rFonts w:ascii="Calibri" w:hAnsi="Calibri" w:cs="Times New Roman"/>
        </w:rPr>
        <w:t xml:space="preserve">. </w:t>
      </w:r>
    </w:p>
    <w:p w14:paraId="15082BA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224. </w:t>
      </w:r>
      <w:r w:rsidRPr="004C4B36">
        <w:rPr>
          <w:rFonts w:ascii="Calibri" w:hAnsi="Calibri" w:cs="Times New Roman"/>
        </w:rPr>
        <w:tab/>
        <w:t>CareSearch. Talking End of Life...with people with intellectual disability [Internet]. 2018 [cited 2018 Jan 27]. Available from: https://www.caresearch.com.au/TEL/</w:t>
      </w:r>
    </w:p>
    <w:p w14:paraId="75807D3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225. </w:t>
      </w:r>
      <w:r w:rsidRPr="004C4B36">
        <w:rPr>
          <w:rFonts w:ascii="Calibri" w:hAnsi="Calibri" w:cs="Times New Roman"/>
        </w:rPr>
        <w:tab/>
        <w:t xml:space="preserve">Lohiya G-S, Tan-Figueroa L, Kohler H. End-of-life decisions in a developmental center: A retrospective study. West J Med. 2002;176(1):20–2. </w:t>
      </w:r>
    </w:p>
    <w:p w14:paraId="5D507A0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226. </w:t>
      </w:r>
      <w:r w:rsidRPr="004C4B36">
        <w:rPr>
          <w:rFonts w:ascii="Calibri" w:hAnsi="Calibri" w:cs="Times New Roman"/>
        </w:rPr>
        <w:tab/>
        <w:t xml:space="preserve">Arias R, Andrews J, Pandya S, Pettit K, Trout C, Apkon S, et al. Palliative care services in families of males with Duchenne muscular dystrophy. Muscle Nerve. </w:t>
      </w:r>
      <w:proofErr w:type="gramStart"/>
      <w:r w:rsidRPr="004C4B36">
        <w:rPr>
          <w:rFonts w:ascii="Calibri" w:hAnsi="Calibri" w:cs="Times New Roman"/>
        </w:rPr>
        <w:t>2011;44:93</w:t>
      </w:r>
      <w:proofErr w:type="gramEnd"/>
      <w:r w:rsidRPr="004C4B36">
        <w:rPr>
          <w:rFonts w:ascii="Calibri" w:hAnsi="Calibri" w:cs="Times New Roman"/>
        </w:rPr>
        <w:t xml:space="preserve">–101. </w:t>
      </w:r>
    </w:p>
    <w:p w14:paraId="736535B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227. </w:t>
      </w:r>
      <w:r w:rsidRPr="004C4B36">
        <w:rPr>
          <w:rFonts w:ascii="Calibri" w:hAnsi="Calibri" w:cs="Times New Roman"/>
        </w:rPr>
        <w:tab/>
        <w:t xml:space="preserve">Tjia J, Dharmawardene M, Givens JL. Advance directives among nursing home residents with mild, moderate, and advanced dementia. J Palliat Med. 2018;21(1):16–21. </w:t>
      </w:r>
    </w:p>
    <w:p w14:paraId="0CCB17B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228. </w:t>
      </w:r>
      <w:r w:rsidRPr="004C4B36">
        <w:rPr>
          <w:rFonts w:ascii="Calibri" w:hAnsi="Calibri" w:cs="Times New Roman"/>
        </w:rPr>
        <w:tab/>
        <w:t xml:space="preserve">McCreedy E, Loomer L, Palmer JA, Mitchell SL, Volandes A, Mor V. Representation in the care planning process for nursing home residents </w:t>
      </w:r>
      <w:proofErr w:type="gramStart"/>
      <w:r w:rsidRPr="004C4B36">
        <w:rPr>
          <w:rFonts w:ascii="Calibri" w:hAnsi="Calibri" w:cs="Times New Roman"/>
        </w:rPr>
        <w:t>With</w:t>
      </w:r>
      <w:proofErr w:type="gramEnd"/>
      <w:r w:rsidRPr="004C4B36">
        <w:rPr>
          <w:rFonts w:ascii="Calibri" w:hAnsi="Calibri" w:cs="Times New Roman"/>
        </w:rPr>
        <w:t xml:space="preserve"> dementia. J Am Med Dir Assoc. </w:t>
      </w:r>
      <w:proofErr w:type="gramStart"/>
      <w:r w:rsidRPr="004C4B36">
        <w:rPr>
          <w:rFonts w:ascii="Calibri" w:hAnsi="Calibri" w:cs="Times New Roman"/>
        </w:rPr>
        <w:t>2018;19:415</w:t>
      </w:r>
      <w:proofErr w:type="gramEnd"/>
      <w:r w:rsidRPr="004C4B36">
        <w:rPr>
          <w:rFonts w:ascii="Calibri" w:hAnsi="Calibri" w:cs="Times New Roman"/>
        </w:rPr>
        <w:t xml:space="preserve">–21. </w:t>
      </w:r>
    </w:p>
    <w:p w14:paraId="66594D6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229. </w:t>
      </w:r>
      <w:r w:rsidRPr="004C4B36">
        <w:rPr>
          <w:rFonts w:ascii="Calibri" w:hAnsi="Calibri" w:cs="Times New Roman"/>
        </w:rPr>
        <w:tab/>
        <w:t xml:space="preserve">Chen H, Habermann B. Ready or not: Planning for health declines in couples with advanced multiple sclerosis. J Neurosci Nurs. 2013;45(1):38–43. </w:t>
      </w:r>
    </w:p>
    <w:p w14:paraId="0AFB294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230. </w:t>
      </w:r>
      <w:r w:rsidRPr="004C4B36">
        <w:rPr>
          <w:rFonts w:ascii="Calibri" w:hAnsi="Calibri" w:cs="Times New Roman"/>
        </w:rPr>
        <w:tab/>
        <w:t>Bosisio F, Jox RJ, Jones L, Rubli Truchard E. Planning ahead with dementia: What role can advance care planning play? A review on opportunities and challenges. Swiss Med Wkly. 2018;</w:t>
      </w:r>
      <w:proofErr w:type="gramStart"/>
      <w:r w:rsidRPr="004C4B36">
        <w:rPr>
          <w:rFonts w:ascii="Calibri" w:hAnsi="Calibri" w:cs="Times New Roman"/>
        </w:rPr>
        <w:t>148:w</w:t>
      </w:r>
      <w:proofErr w:type="gramEnd"/>
      <w:r w:rsidRPr="004C4B36">
        <w:rPr>
          <w:rFonts w:ascii="Calibri" w:hAnsi="Calibri" w:cs="Times New Roman"/>
        </w:rPr>
        <w:t xml:space="preserve">14706. </w:t>
      </w:r>
    </w:p>
    <w:p w14:paraId="606C7AB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231. </w:t>
      </w:r>
      <w:r w:rsidRPr="004C4B36">
        <w:rPr>
          <w:rFonts w:ascii="Calibri" w:hAnsi="Calibri" w:cs="Times New Roman"/>
        </w:rPr>
        <w:tab/>
        <w:t xml:space="preserve">de Vries K, Drury-Ruddlesden J. Advance care planning for people with dementia: Ordinary everyday conversations. Dementia. </w:t>
      </w:r>
      <w:proofErr w:type="gramStart"/>
      <w:r w:rsidRPr="004C4B36">
        <w:rPr>
          <w:rFonts w:ascii="Calibri" w:hAnsi="Calibri" w:cs="Times New Roman"/>
        </w:rPr>
        <w:t>2018;Jan</w:t>
      </w:r>
      <w:proofErr w:type="gramEnd"/>
      <w:r w:rsidRPr="004C4B36">
        <w:rPr>
          <w:rFonts w:ascii="Calibri" w:hAnsi="Calibri" w:cs="Times New Roman"/>
        </w:rPr>
        <w:t xml:space="preserve"> 1:1471301218764169. </w:t>
      </w:r>
    </w:p>
    <w:p w14:paraId="3CAC8F1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232. </w:t>
      </w:r>
      <w:r w:rsidRPr="004C4B36">
        <w:rPr>
          <w:rFonts w:ascii="Calibri" w:hAnsi="Calibri" w:cs="Times New Roman"/>
        </w:rPr>
        <w:tab/>
        <w:t xml:space="preserve">Ryan T, McKeown J. Couples affected by dementia and their experiences of advance care planning: A grounded theory study. Ageing Soc. 2018;1–22. </w:t>
      </w:r>
    </w:p>
    <w:p w14:paraId="42FAC35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233. </w:t>
      </w:r>
      <w:r w:rsidRPr="004C4B36">
        <w:rPr>
          <w:rFonts w:ascii="Calibri" w:hAnsi="Calibri" w:cs="Times New Roman"/>
        </w:rPr>
        <w:tab/>
        <w:t xml:space="preserve">Givens JL, Sudore RL, Marshall GA, Dufour AB, Kopits I, Mitchell SL. Advance care planning in community-dwelling patients with dementia. J Pain Symptom Manage. 2018;55(4):1105–12. </w:t>
      </w:r>
    </w:p>
    <w:p w14:paraId="2925CEB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234. </w:t>
      </w:r>
      <w:r w:rsidRPr="004C4B36">
        <w:rPr>
          <w:rFonts w:ascii="Calibri" w:hAnsi="Calibri" w:cs="Times New Roman"/>
        </w:rPr>
        <w:tab/>
        <w:t xml:space="preserve">Robinson L, Dickinson C, Bamford C, Clark A, Hughes J, Exley C. A qualitative study: Professionals’ experiences of advance care planning in dementia and palliative care, “a good idea in theory but...” Palliat Med. 2013;27(5):401–8. </w:t>
      </w:r>
    </w:p>
    <w:p w14:paraId="2A77BC4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235. </w:t>
      </w:r>
      <w:r w:rsidRPr="004C4B36">
        <w:rPr>
          <w:rFonts w:ascii="Calibri" w:hAnsi="Calibri" w:cs="Times New Roman"/>
        </w:rPr>
        <w:tab/>
        <w:t xml:space="preserve">Tilburgs B, Vernooij-Dassen M, Koopmans R, van Gennip H, Engels Y, Perry M. </w:t>
      </w:r>
      <w:proofErr w:type="gramStart"/>
      <w:r w:rsidRPr="004C4B36">
        <w:rPr>
          <w:rFonts w:ascii="Calibri" w:hAnsi="Calibri" w:cs="Times New Roman"/>
        </w:rPr>
        <w:t>Barriers</w:t>
      </w:r>
      <w:proofErr w:type="gramEnd"/>
      <w:r w:rsidRPr="004C4B36">
        <w:rPr>
          <w:rFonts w:ascii="Calibri" w:hAnsi="Calibri" w:cs="Times New Roman"/>
        </w:rPr>
        <w:t xml:space="preserve"> and facilitators for GPs in dementia advance care planning: A systematic integrative review. PLoS One. 2018;13(6</w:t>
      </w:r>
      <w:proofErr w:type="gramStart"/>
      <w:r w:rsidRPr="004C4B36">
        <w:rPr>
          <w:rFonts w:ascii="Calibri" w:hAnsi="Calibri" w:cs="Times New Roman"/>
        </w:rPr>
        <w:t>):e</w:t>
      </w:r>
      <w:proofErr w:type="gramEnd"/>
      <w:r w:rsidRPr="004C4B36">
        <w:rPr>
          <w:rFonts w:ascii="Calibri" w:hAnsi="Calibri" w:cs="Times New Roman"/>
        </w:rPr>
        <w:t xml:space="preserve">0198535. </w:t>
      </w:r>
    </w:p>
    <w:p w14:paraId="4E7E2D4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236. </w:t>
      </w:r>
      <w:r w:rsidRPr="004C4B36">
        <w:rPr>
          <w:rFonts w:ascii="Calibri" w:hAnsi="Calibri" w:cs="Times New Roman"/>
        </w:rPr>
        <w:tab/>
        <w:t xml:space="preserve">Tilburgs B, Vernooij-Dassen M, Koopmans R, Weidema M, Perry M, Engels Y. The importance of trust-based relations and </w:t>
      </w:r>
      <w:proofErr w:type="gramStart"/>
      <w:r w:rsidRPr="004C4B36">
        <w:rPr>
          <w:rFonts w:ascii="Calibri" w:hAnsi="Calibri" w:cs="Times New Roman"/>
        </w:rPr>
        <w:t>a holistic approach</w:t>
      </w:r>
      <w:proofErr w:type="gramEnd"/>
      <w:r w:rsidRPr="004C4B36">
        <w:rPr>
          <w:rFonts w:ascii="Calibri" w:hAnsi="Calibri" w:cs="Times New Roman"/>
        </w:rPr>
        <w:t xml:space="preserve"> in advance care planning with people with dementia in primary care: A qualitative study. BMC Geriatr. 2018;18(1):1–11. </w:t>
      </w:r>
    </w:p>
    <w:p w14:paraId="599B0B6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237. </w:t>
      </w:r>
      <w:r w:rsidRPr="004C4B36">
        <w:rPr>
          <w:rFonts w:ascii="Calibri" w:hAnsi="Calibri" w:cs="Times New Roman"/>
        </w:rPr>
        <w:tab/>
        <w:t xml:space="preserve">Cotter VT, Spriggs M, Razzak R. </w:t>
      </w:r>
      <w:r w:rsidRPr="004C4B36">
        <w:rPr>
          <w:rFonts w:ascii="Calibri" w:hAnsi="Calibri" w:cs="Times New Roman"/>
        </w:rPr>
        <w:lastRenderedPageBreak/>
        <w:t xml:space="preserve">Advance care planning in early stage dementia. J Nurse Pract. 2018;14(3):142–7. </w:t>
      </w:r>
    </w:p>
    <w:p w14:paraId="2C12354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238. </w:t>
      </w:r>
      <w:r w:rsidRPr="004C4B36">
        <w:rPr>
          <w:rFonts w:ascii="Calibri" w:hAnsi="Calibri" w:cs="Times New Roman"/>
        </w:rPr>
        <w:tab/>
        <w:t xml:space="preserve">Kiriaev O, Chacko E, Jurgens JD, Ramages M, Malpas P, Cheung G. Should capacity assessments be performed routinely prior to discussing advance care planning with older people? Int Psychogeriatrics. 2018;30(8):1243–50. </w:t>
      </w:r>
    </w:p>
    <w:p w14:paraId="5191E49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239. </w:t>
      </w:r>
      <w:r w:rsidRPr="004C4B36">
        <w:rPr>
          <w:rFonts w:ascii="Calibri" w:hAnsi="Calibri" w:cs="Times New Roman"/>
        </w:rPr>
        <w:tab/>
        <w:t xml:space="preserve">Lee L, Hillier LM, Locklin J, Lee J, Slonim K. Advanced Care Planning for Persons </w:t>
      </w:r>
      <w:proofErr w:type="gramStart"/>
      <w:r w:rsidRPr="004C4B36">
        <w:rPr>
          <w:rFonts w:ascii="Calibri" w:hAnsi="Calibri" w:cs="Times New Roman"/>
        </w:rPr>
        <w:t>With</w:t>
      </w:r>
      <w:proofErr w:type="gramEnd"/>
      <w:r w:rsidRPr="004C4B36">
        <w:rPr>
          <w:rFonts w:ascii="Calibri" w:hAnsi="Calibri" w:cs="Times New Roman"/>
        </w:rPr>
        <w:t xml:space="preserve"> Dementia in Primary Care: Attitudes and Barriers Among Health-Care Professionals. J Palliat Care. 2018;082585971881246. </w:t>
      </w:r>
    </w:p>
    <w:p w14:paraId="64FB56D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240. </w:t>
      </w:r>
      <w:r w:rsidRPr="004C4B36">
        <w:rPr>
          <w:rFonts w:ascii="Calibri" w:hAnsi="Calibri" w:cs="Times New Roman"/>
        </w:rPr>
        <w:tab/>
        <w:t xml:space="preserve">Parker D, Lewis J, Gourlay K. Palliative care and dementia: Paper number 43. Dementia Australia; 2017. </w:t>
      </w:r>
    </w:p>
    <w:p w14:paraId="1940263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241. </w:t>
      </w:r>
      <w:r w:rsidRPr="004C4B36">
        <w:rPr>
          <w:rFonts w:ascii="Calibri" w:hAnsi="Calibri" w:cs="Times New Roman"/>
        </w:rPr>
        <w:tab/>
        <w:t xml:space="preserve">Piers R, Albers G, Gilissen J, De Lepeleire J, Steyaert J, Van Mechelen W, et al. Advance care planning in dementia: Recommendations for healthcare professionals. BMC Palliat Care. 2018;17(1):1–17. </w:t>
      </w:r>
    </w:p>
    <w:p w14:paraId="4D07D6B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242. </w:t>
      </w:r>
      <w:r w:rsidRPr="004C4B36">
        <w:rPr>
          <w:rFonts w:ascii="Calibri" w:hAnsi="Calibri" w:cs="Times New Roman"/>
        </w:rPr>
        <w:tab/>
        <w:t xml:space="preserve">Katwa AP, Jenner C, MacDonald K, Barnett N. Improving advance care planning for care home residents with dementia: Evaluation of simulation training for care home workers. Dementia. </w:t>
      </w:r>
      <w:proofErr w:type="gramStart"/>
      <w:r w:rsidRPr="004C4B36">
        <w:rPr>
          <w:rFonts w:ascii="Calibri" w:hAnsi="Calibri" w:cs="Times New Roman"/>
        </w:rPr>
        <w:t>2018;Jan</w:t>
      </w:r>
      <w:proofErr w:type="gramEnd"/>
      <w:r w:rsidRPr="004C4B36">
        <w:rPr>
          <w:rFonts w:ascii="Calibri" w:hAnsi="Calibri" w:cs="Times New Roman"/>
        </w:rPr>
        <w:t xml:space="preserve"> 1:1471301218788137. </w:t>
      </w:r>
    </w:p>
    <w:p w14:paraId="40C4FB2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243. </w:t>
      </w:r>
      <w:r w:rsidRPr="004C4B36">
        <w:rPr>
          <w:rFonts w:ascii="Calibri" w:hAnsi="Calibri" w:cs="Times New Roman"/>
        </w:rPr>
        <w:tab/>
        <w:t xml:space="preserve">Dixon J, Karagiannidou M, Knapp M. The effectiveness of advance care planning in improving end-of-life outcomes for people with dementia and their carers: A systematic review and critical discussion. J Pain Symptom Manage. 2018;55(1):132–50. </w:t>
      </w:r>
    </w:p>
    <w:p w14:paraId="5FE4DF3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244. </w:t>
      </w:r>
      <w:r w:rsidRPr="004C4B36">
        <w:rPr>
          <w:rFonts w:ascii="Calibri" w:hAnsi="Calibri" w:cs="Times New Roman"/>
        </w:rPr>
        <w:tab/>
        <w:t xml:space="preserve">Brazil K, Carter G, Cardwell C, Clarke M, Hudson P, Froggatt K, et al. Effectiveness of advance care planning with family carers in dementia nursing homes: A paired cluster randomized </w:t>
      </w:r>
      <w:r w:rsidRPr="004C4B36">
        <w:rPr>
          <w:rFonts w:ascii="Calibri" w:hAnsi="Calibri" w:cs="Times New Roman"/>
        </w:rPr>
        <w:t xml:space="preserve">controlled trial. Palliat Med. 2018;32(3):603–12. </w:t>
      </w:r>
    </w:p>
    <w:p w14:paraId="6A55049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245. </w:t>
      </w:r>
      <w:r w:rsidRPr="004C4B36">
        <w:rPr>
          <w:rFonts w:ascii="Calibri" w:hAnsi="Calibri" w:cs="Times New Roman"/>
        </w:rPr>
        <w:tab/>
        <w:t xml:space="preserve">Mitchell SL, Shaffer ML, Cohen S, Hanson LC, Habtemariam D, Volandes AE. An advance care planning video decision support tool for nursing home residents with advanced dementia: A cluster randomized clinical trial. JAMA Intern Med. 2018;178(7):961–99. </w:t>
      </w:r>
    </w:p>
    <w:p w14:paraId="5A9E287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246. </w:t>
      </w:r>
      <w:r w:rsidRPr="004C4B36">
        <w:rPr>
          <w:rFonts w:ascii="Calibri" w:hAnsi="Calibri" w:cs="Times New Roman"/>
        </w:rPr>
        <w:tab/>
        <w:t xml:space="preserve">Bryant J, Turon H, Waller A, Freund M, Mansfield E, Sanson-Fisher R. Effectiveness of interventions to increase participation in advance care planning for people with a diagnosis of dementia: A systematic review. Palliat Med. 2019;33(3):262–73. </w:t>
      </w:r>
    </w:p>
    <w:p w14:paraId="008330A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247. </w:t>
      </w:r>
      <w:r w:rsidRPr="004C4B36">
        <w:rPr>
          <w:rFonts w:ascii="Calibri" w:hAnsi="Calibri" w:cs="Times New Roman"/>
        </w:rPr>
        <w:tab/>
        <w:t xml:space="preserve">McGinley JM, Knoke V. Conceptualising person-centered dvance care planning for people with intellectual disabilities: A multifaceted theoretical approach. Ethics Soc Welf. 2018;12(3):244–58. </w:t>
      </w:r>
    </w:p>
    <w:p w14:paraId="43ED4A5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248. </w:t>
      </w:r>
      <w:r w:rsidRPr="004C4B36">
        <w:rPr>
          <w:rFonts w:ascii="Calibri" w:hAnsi="Calibri" w:cs="Times New Roman"/>
        </w:rPr>
        <w:tab/>
        <w:t xml:space="preserve">Gallagher A, Peacock M, Arber A. Helping young people who have learning disabilities and their families to plan end of life care: the ADVANCE toolkit. Learn Disabil Pract. 2018 Nov 27;21(6):33–41. </w:t>
      </w:r>
    </w:p>
    <w:p w14:paraId="0149816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249. </w:t>
      </w:r>
      <w:r w:rsidRPr="004C4B36">
        <w:rPr>
          <w:rFonts w:ascii="Calibri" w:hAnsi="Calibri" w:cs="Times New Roman"/>
        </w:rPr>
        <w:tab/>
        <w:t xml:space="preserve">Blake M, Doray ON, Sinclair C. Advance care planning for people with dementia in Western Australia: An examination of the fit between the law and practice. Psychiatry, Psychol Law. 2018;25(2):197–218. </w:t>
      </w:r>
    </w:p>
    <w:p w14:paraId="7BF678F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250. </w:t>
      </w:r>
      <w:r w:rsidRPr="004C4B36">
        <w:rPr>
          <w:rFonts w:ascii="Calibri" w:hAnsi="Calibri" w:cs="Times New Roman"/>
        </w:rPr>
        <w:tab/>
        <w:t xml:space="preserve">Riley C. The homeless community: Breaking down the barriers to primary care. Int Paramed Pract. 2017 Aug 2;7(2):26–30. </w:t>
      </w:r>
    </w:p>
    <w:p w14:paraId="398BF4E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251. </w:t>
      </w:r>
      <w:r w:rsidRPr="004C4B36">
        <w:rPr>
          <w:rFonts w:ascii="Calibri" w:hAnsi="Calibri" w:cs="Times New Roman"/>
        </w:rPr>
        <w:tab/>
        <w:t xml:space="preserve">Arnold-Reed D, Troeung L, Brett T, Ping-Delfos WCS, Strange C, Geelhoed E, et al. Increasing multimorbidity in an Australian street health service: A 10-year retrospective cohort study. </w:t>
      </w:r>
      <w:r w:rsidRPr="004C4B36">
        <w:rPr>
          <w:rFonts w:ascii="Calibri" w:hAnsi="Calibri" w:cs="Times New Roman"/>
        </w:rPr>
        <w:lastRenderedPageBreak/>
        <w:t xml:space="preserve">Aust J Gen Pract. 2018;47(4):181–9. </w:t>
      </w:r>
    </w:p>
    <w:p w14:paraId="493E038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252. </w:t>
      </w:r>
      <w:r w:rsidRPr="004C4B36">
        <w:rPr>
          <w:rFonts w:ascii="Calibri" w:hAnsi="Calibri" w:cs="Times New Roman"/>
        </w:rPr>
        <w:tab/>
        <w:t xml:space="preserve">Webb WA, Mitchell T, Snelling P, Nyatanga B. The spiritual concerns of people experiencing homelessness at the end of life. Int J Pall Nurs. 2018;24(9):428–35. </w:t>
      </w:r>
    </w:p>
    <w:p w14:paraId="6B1A16D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253. </w:t>
      </w:r>
      <w:r w:rsidRPr="004C4B36">
        <w:rPr>
          <w:rFonts w:ascii="Calibri" w:hAnsi="Calibri" w:cs="Times New Roman"/>
        </w:rPr>
        <w:tab/>
        <w:t xml:space="preserve">Andrews C, Carlile S, McNair R. A vicious cycle: The lack of LGBTIQ homelessness data and policy. Parity. 2017;30(3):46. </w:t>
      </w:r>
    </w:p>
    <w:p w14:paraId="62EA931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254. </w:t>
      </w:r>
      <w:r w:rsidRPr="004C4B36">
        <w:rPr>
          <w:rFonts w:ascii="Calibri" w:hAnsi="Calibri" w:cs="Times New Roman"/>
        </w:rPr>
        <w:tab/>
        <w:t>Kelly F. Thousands of Iraq and Afghanistan veterans homeless [Internet]. ABC. 2015 [cited 2018 Mar 28]. Available from: http://www.abc.net.au/radionational/programs/breakfast/thousands-of-iraq-and-afghanistan-veterans-homeless/6285252</w:t>
      </w:r>
    </w:p>
    <w:p w14:paraId="5C1AA01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255. </w:t>
      </w:r>
      <w:r w:rsidRPr="004C4B36">
        <w:rPr>
          <w:rFonts w:ascii="Calibri" w:hAnsi="Calibri" w:cs="Times New Roman"/>
        </w:rPr>
        <w:tab/>
        <w:t xml:space="preserve">West KJ, Wrobel B, Pallotta S, Coatsworth A. Bearing witness: Exploring the end-of-life needs of homeless persons and barriers to apropriate care. OMEGA - J Death Dying. 2018;0(0):1–29. </w:t>
      </w:r>
    </w:p>
    <w:p w14:paraId="047D7DE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256. </w:t>
      </w:r>
      <w:r w:rsidRPr="004C4B36">
        <w:rPr>
          <w:rFonts w:ascii="Calibri" w:hAnsi="Calibri" w:cs="Times New Roman"/>
        </w:rPr>
        <w:tab/>
        <w:t xml:space="preserve">MacWilliams J, Bramwell M, Brown S, O’Connor M. Reaching out to Ray: Delivering palliative care services to a homeless person in Melbourne, Australia. Int J Palliat Nurs. 2014;20(2):83–8. </w:t>
      </w:r>
    </w:p>
    <w:p w14:paraId="5D54136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257. </w:t>
      </w:r>
      <w:r w:rsidRPr="004C4B36">
        <w:rPr>
          <w:rFonts w:ascii="Calibri" w:hAnsi="Calibri" w:cs="Times New Roman"/>
        </w:rPr>
        <w:tab/>
        <w:t xml:space="preserve">Hudson BF, Flemming K, Shulman C, Candy B. Challenges to access and provision of palliative care for people who are homeless: A systematic review of qualitative research. BMC Palliat Care. 2016 </w:t>
      </w:r>
      <w:proofErr w:type="gramStart"/>
      <w:r w:rsidRPr="004C4B36">
        <w:rPr>
          <w:rFonts w:ascii="Calibri" w:hAnsi="Calibri" w:cs="Times New Roman"/>
        </w:rPr>
        <w:t>Dec;15:96</w:t>
      </w:r>
      <w:proofErr w:type="gramEnd"/>
      <w:r w:rsidRPr="004C4B36">
        <w:rPr>
          <w:rFonts w:ascii="Calibri" w:hAnsi="Calibri" w:cs="Times New Roman"/>
        </w:rPr>
        <w:t xml:space="preserve">. </w:t>
      </w:r>
    </w:p>
    <w:p w14:paraId="7D796CB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258. </w:t>
      </w:r>
      <w:r w:rsidRPr="004C4B36">
        <w:rPr>
          <w:rFonts w:ascii="Calibri" w:hAnsi="Calibri" w:cs="Times New Roman"/>
        </w:rPr>
        <w:tab/>
        <w:t>Collier R. Bringing palliative care to the homeless. Can Med Assoc J. 2011;183(6</w:t>
      </w:r>
      <w:proofErr w:type="gramStart"/>
      <w:r w:rsidRPr="004C4B36">
        <w:rPr>
          <w:rFonts w:ascii="Calibri" w:hAnsi="Calibri" w:cs="Times New Roman"/>
        </w:rPr>
        <w:t>):E</w:t>
      </w:r>
      <w:proofErr w:type="gramEnd"/>
      <w:r w:rsidRPr="004C4B36">
        <w:rPr>
          <w:rFonts w:ascii="Calibri" w:hAnsi="Calibri" w:cs="Times New Roman"/>
        </w:rPr>
        <w:t xml:space="preserve">317-8. </w:t>
      </w:r>
    </w:p>
    <w:p w14:paraId="364CDD4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259. </w:t>
      </w:r>
      <w:r w:rsidRPr="004C4B36">
        <w:rPr>
          <w:rFonts w:ascii="Calibri" w:hAnsi="Calibri" w:cs="Times New Roman"/>
        </w:rPr>
        <w:tab/>
        <w:t xml:space="preserve">McNeil R, Guirguis-Younger M, Dilley LB. Recommendations for improving the end-of-life care system for homeless populations: A qualitative </w:t>
      </w:r>
      <w:r w:rsidRPr="004C4B36">
        <w:rPr>
          <w:rFonts w:ascii="Calibri" w:hAnsi="Calibri" w:cs="Times New Roman"/>
        </w:rPr>
        <w:t xml:space="preserve">study of the views of Canadian health and social services professionals. BMC Palliat Care. </w:t>
      </w:r>
      <w:proofErr w:type="gramStart"/>
      <w:r w:rsidRPr="004C4B36">
        <w:rPr>
          <w:rFonts w:ascii="Calibri" w:hAnsi="Calibri" w:cs="Times New Roman"/>
        </w:rPr>
        <w:t>2012;11:14</w:t>
      </w:r>
      <w:proofErr w:type="gramEnd"/>
      <w:r w:rsidRPr="004C4B36">
        <w:rPr>
          <w:rFonts w:ascii="Calibri" w:hAnsi="Calibri" w:cs="Times New Roman"/>
        </w:rPr>
        <w:t xml:space="preserve">. </w:t>
      </w:r>
    </w:p>
    <w:p w14:paraId="3DD1F88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260. </w:t>
      </w:r>
      <w:r w:rsidRPr="004C4B36">
        <w:rPr>
          <w:rFonts w:ascii="Calibri" w:hAnsi="Calibri" w:cs="Times New Roman"/>
        </w:rPr>
        <w:tab/>
        <w:t>Hudson BF, Shulman C, Low J, Hewett N, Daley J, Davis S, et al. Challenges to discussing palliative care with people experiencing homelessness: A qualitative study. BMJ Open. 2017;</w:t>
      </w:r>
      <w:proofErr w:type="gramStart"/>
      <w:r w:rsidRPr="004C4B36">
        <w:rPr>
          <w:rFonts w:ascii="Calibri" w:hAnsi="Calibri" w:cs="Times New Roman"/>
        </w:rPr>
        <w:t>7:e</w:t>
      </w:r>
      <w:proofErr w:type="gramEnd"/>
      <w:r w:rsidRPr="004C4B36">
        <w:rPr>
          <w:rFonts w:ascii="Calibri" w:hAnsi="Calibri" w:cs="Times New Roman"/>
        </w:rPr>
        <w:t xml:space="preserve">017502. </w:t>
      </w:r>
    </w:p>
    <w:p w14:paraId="3B38706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261. </w:t>
      </w:r>
      <w:r w:rsidRPr="004C4B36">
        <w:rPr>
          <w:rFonts w:ascii="Calibri" w:hAnsi="Calibri" w:cs="Times New Roman"/>
        </w:rPr>
        <w:tab/>
        <w:t xml:space="preserve">Cagle JG. Weathering the storm: Palliative care and elderly homeless persons. J Hous Elderly. 2009;23(1–2):29–46. </w:t>
      </w:r>
    </w:p>
    <w:p w14:paraId="7F3C973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262. </w:t>
      </w:r>
      <w:r w:rsidRPr="004C4B36">
        <w:rPr>
          <w:rFonts w:ascii="Calibri" w:hAnsi="Calibri" w:cs="Times New Roman"/>
        </w:rPr>
        <w:tab/>
        <w:t xml:space="preserve">Krakowsky Y, Gofine M, Brown P, Danziger J, Knowles H. Increasing access—A qualitative study of homelessness and palliative care in a major urban center. Am J Hosp Palliat Med. 2013;30(3):268–70. </w:t>
      </w:r>
    </w:p>
    <w:p w14:paraId="528353C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263. </w:t>
      </w:r>
      <w:r w:rsidRPr="004C4B36">
        <w:rPr>
          <w:rFonts w:ascii="Calibri" w:hAnsi="Calibri" w:cs="Times New Roman"/>
        </w:rPr>
        <w:tab/>
        <w:t xml:space="preserve">Webb WA. When dying at home is not an option: Exploration of hostel staff views on palliative care for homeless people. Int J Palliat Nurs. 2015;21(5):236–44. </w:t>
      </w:r>
    </w:p>
    <w:p w14:paraId="1332F2D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264. </w:t>
      </w:r>
      <w:r w:rsidRPr="004C4B36">
        <w:rPr>
          <w:rFonts w:ascii="Calibri" w:hAnsi="Calibri" w:cs="Times New Roman"/>
        </w:rPr>
        <w:tab/>
        <w:t xml:space="preserve">Hubbell SA. Advance care planning with individuals experiencing homelessness: Literature review and recommendations for public health practice. Public Health Nurs. 2017;34(5):472–8. </w:t>
      </w:r>
    </w:p>
    <w:p w14:paraId="249BA06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265. </w:t>
      </w:r>
      <w:r w:rsidRPr="004C4B36">
        <w:rPr>
          <w:rFonts w:ascii="Calibri" w:hAnsi="Calibri" w:cs="Times New Roman"/>
        </w:rPr>
        <w:tab/>
        <w:t xml:space="preserve">Tarzian AJ, Neal MT, O’Neil JA. Attitudes, experiences, and beliefs affecting end-of-life decision-making among homeless individuals. J Palliat Med. 2005;8(1):36–48. </w:t>
      </w:r>
    </w:p>
    <w:p w14:paraId="0165C8B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266. </w:t>
      </w:r>
      <w:r w:rsidRPr="004C4B36">
        <w:rPr>
          <w:rFonts w:ascii="Calibri" w:hAnsi="Calibri" w:cs="Times New Roman"/>
        </w:rPr>
        <w:tab/>
        <w:t xml:space="preserve">Podymow T, Turnbull J, Coyle D. Shelter-based palliative care for the homeless terminally ill. Palliat Med. </w:t>
      </w:r>
      <w:proofErr w:type="gramStart"/>
      <w:r w:rsidRPr="004C4B36">
        <w:rPr>
          <w:rFonts w:ascii="Calibri" w:hAnsi="Calibri" w:cs="Times New Roman"/>
        </w:rPr>
        <w:t>2006;20:81</w:t>
      </w:r>
      <w:proofErr w:type="gramEnd"/>
      <w:r w:rsidRPr="004C4B36">
        <w:rPr>
          <w:rFonts w:ascii="Calibri" w:hAnsi="Calibri" w:cs="Times New Roman"/>
        </w:rPr>
        <w:t xml:space="preserve">–6. </w:t>
      </w:r>
    </w:p>
    <w:p w14:paraId="38D1F5E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267. </w:t>
      </w:r>
      <w:r w:rsidRPr="004C4B36">
        <w:rPr>
          <w:rFonts w:ascii="Calibri" w:hAnsi="Calibri" w:cs="Times New Roman"/>
        </w:rPr>
        <w:tab/>
        <w:t xml:space="preserve">Klop HT, De Veer AJEJ, Van Dongen SI, Francke AL, Rietjens JAAC, Onwuteaka-Philipsen BD. Palliative care for homeless people: A </w:t>
      </w:r>
      <w:r w:rsidRPr="004C4B36">
        <w:rPr>
          <w:rFonts w:ascii="Calibri" w:hAnsi="Calibri" w:cs="Times New Roman"/>
        </w:rPr>
        <w:lastRenderedPageBreak/>
        <w:t xml:space="preserve">systematic review of the concerns, care needs and preferences, and the barriers and facilitators for providing palliative care. BMC Palliat Care. 2018;17(1):67. </w:t>
      </w:r>
    </w:p>
    <w:p w14:paraId="69D2E46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268. </w:t>
      </w:r>
      <w:r w:rsidRPr="004C4B36">
        <w:rPr>
          <w:rFonts w:ascii="Calibri" w:hAnsi="Calibri" w:cs="Times New Roman"/>
        </w:rPr>
        <w:tab/>
        <w:t xml:space="preserve">Palliative care for vulnerable and underserved populations: Needs assessment report. Ontario: Dilico Anishinabek Family Care; 2018. </w:t>
      </w:r>
    </w:p>
    <w:p w14:paraId="5A9107A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269. </w:t>
      </w:r>
      <w:r w:rsidRPr="004C4B36">
        <w:rPr>
          <w:rFonts w:ascii="Calibri" w:hAnsi="Calibri" w:cs="Times New Roman"/>
        </w:rPr>
        <w:tab/>
        <w:t xml:space="preserve">De Veer AJE, Stringer B, Van Meijel B, Verkaik R, Francke AL. Access to palliative care for homeless people: Complex lives, complex care. BMC Palliat Care. 2018;17(1):119. </w:t>
      </w:r>
    </w:p>
    <w:p w14:paraId="08E063E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270. </w:t>
      </w:r>
      <w:r w:rsidRPr="004C4B36">
        <w:rPr>
          <w:rFonts w:ascii="Calibri" w:hAnsi="Calibri" w:cs="Times New Roman"/>
        </w:rPr>
        <w:tab/>
        <w:t xml:space="preserve">Song J, Wall MM, Ratner ER, Bartels DM, Ulvestad N, Gelberg L. Engaging homeless persons in end of life preparations. J Gen Intern Med. 2008;23(12):2031–45. </w:t>
      </w:r>
    </w:p>
    <w:p w14:paraId="23651F2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271. </w:t>
      </w:r>
      <w:r w:rsidRPr="004C4B36">
        <w:rPr>
          <w:rFonts w:ascii="Calibri" w:hAnsi="Calibri" w:cs="Times New Roman"/>
        </w:rPr>
        <w:tab/>
        <w:t xml:space="preserve">Giesbrecht M, Stajduhar KI, Mollison A, Pauly B, Reimer-Kirkham S, McNeil R, et al. Hospitals, clinics, and palliative care units: Place-based experiences of formal healthcare settings by people experiencing structural vulnerability at the end-of-life. Heal Place. </w:t>
      </w:r>
      <w:proofErr w:type="gramStart"/>
      <w:r w:rsidRPr="004C4B36">
        <w:rPr>
          <w:rFonts w:ascii="Calibri" w:hAnsi="Calibri" w:cs="Times New Roman"/>
        </w:rPr>
        <w:t>2018;53:43</w:t>
      </w:r>
      <w:proofErr w:type="gramEnd"/>
      <w:r w:rsidRPr="004C4B36">
        <w:rPr>
          <w:rFonts w:ascii="Calibri" w:hAnsi="Calibri" w:cs="Times New Roman"/>
        </w:rPr>
        <w:t xml:space="preserve">–51. </w:t>
      </w:r>
    </w:p>
    <w:p w14:paraId="796A237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272. </w:t>
      </w:r>
      <w:r w:rsidRPr="004C4B36">
        <w:rPr>
          <w:rFonts w:ascii="Calibri" w:hAnsi="Calibri" w:cs="Times New Roman"/>
        </w:rPr>
        <w:tab/>
        <w:t xml:space="preserve">O’Sullivan A, Jean M, Catalaon L, Basara D, Borne D, Dosani N. Adapting your practice: Recommendations for end-of-life care for people experiencing homelessness. Health Care for the Homeless Clinicians’ Network; 2018. </w:t>
      </w:r>
    </w:p>
    <w:p w14:paraId="77E0754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273. </w:t>
      </w:r>
      <w:r w:rsidRPr="004C4B36">
        <w:rPr>
          <w:rFonts w:ascii="Calibri" w:hAnsi="Calibri" w:cs="Times New Roman"/>
        </w:rPr>
        <w:tab/>
        <w:t xml:space="preserve">Huynh L, Henry B, Dosani N. Minding the gap: Access to palliative care and the homeless. BMC Palliat Care. 2015;14(1):62. </w:t>
      </w:r>
    </w:p>
    <w:p w14:paraId="79013E1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274. </w:t>
      </w:r>
      <w:r w:rsidRPr="004C4B36">
        <w:rPr>
          <w:rFonts w:ascii="Calibri" w:hAnsi="Calibri" w:cs="Times New Roman"/>
        </w:rPr>
        <w:tab/>
        <w:t xml:space="preserve">Stajduhar KI, Mollison A. Too little too late: How we fail vulnerable Canadians as they die and what to do about it. Victoria, British Columbia: University of Victoria Institute on Aging &amp; Lifelong Health; 2018. </w:t>
      </w:r>
    </w:p>
    <w:p w14:paraId="3FB9372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275. </w:t>
      </w:r>
      <w:r w:rsidRPr="004C4B36">
        <w:rPr>
          <w:rFonts w:ascii="Calibri" w:hAnsi="Calibri" w:cs="Times New Roman"/>
        </w:rPr>
        <w:tab/>
        <w:t>Woolley E. How do people experiencing homelessness get palliative care? [Internet]. Homeless Hub. 2016 [cited 2018 Mar 28]. Available from: http://homelesshub.ca/blog/how-do-people-experiencing-homelessness-get-palliative-care</w:t>
      </w:r>
    </w:p>
    <w:p w14:paraId="3F85B1C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276. </w:t>
      </w:r>
      <w:r w:rsidRPr="004C4B36">
        <w:rPr>
          <w:rFonts w:ascii="Calibri" w:hAnsi="Calibri" w:cs="Times New Roman"/>
        </w:rPr>
        <w:tab/>
        <w:t xml:space="preserve">West K, Wrobel B, Coatsworth A, Pallotta S. Palliative care for the homeless: a scoping review. Innov Aging. 2018;2(S1):529. </w:t>
      </w:r>
    </w:p>
    <w:p w14:paraId="0702EF2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277. </w:t>
      </w:r>
      <w:r w:rsidRPr="004C4B36">
        <w:rPr>
          <w:rFonts w:ascii="Calibri" w:hAnsi="Calibri" w:cs="Times New Roman"/>
        </w:rPr>
        <w:tab/>
        <w:t>Nikouline A, Dosani N. Benefits and Barriers to the Homeless by In-Shelter Palliative Care: A Qualitative Study [Internet]. Canadian Virtual Hospice. 2017 [cited 2018 Mar 28]. Available from: http://www.virtualhospice.ca/en_US/Main+Site+Navigation/Home/For+Professionals/For+Professionals/The+Exchange/Current/Benefits+and+Barriers+to+the+Homeless+by+In_Shelter+Palliative+Care_+A+Qualitative+Study.aspx</w:t>
      </w:r>
    </w:p>
    <w:p w14:paraId="169C567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278. </w:t>
      </w:r>
      <w:r w:rsidRPr="004C4B36">
        <w:rPr>
          <w:rFonts w:ascii="Calibri" w:hAnsi="Calibri" w:cs="Times New Roman"/>
        </w:rPr>
        <w:tab/>
        <w:t xml:space="preserve">Petruik CR. Social work practices in palliative and end-of-life care for persons experiencing homelessness: A scoping review. Fam Soc J Contemp Soc Serv. 2018;99(4):317–28. </w:t>
      </w:r>
    </w:p>
    <w:p w14:paraId="06AD399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279. </w:t>
      </w:r>
      <w:r w:rsidRPr="004C4B36">
        <w:rPr>
          <w:rFonts w:ascii="Calibri" w:hAnsi="Calibri" w:cs="Times New Roman"/>
        </w:rPr>
        <w:tab/>
        <w:t xml:space="preserve">Kushel M, Miaskowski C. End-of-life care for homeless patients: “She says she is there to help me in any situation.” J Am Med Assoc. 2006;296(24):2959–66. </w:t>
      </w:r>
    </w:p>
    <w:p w14:paraId="3E8832F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280. </w:t>
      </w:r>
      <w:r w:rsidRPr="004C4B36">
        <w:rPr>
          <w:rFonts w:ascii="Calibri" w:hAnsi="Calibri" w:cs="Times New Roman"/>
        </w:rPr>
        <w:tab/>
        <w:t xml:space="preserve">Henry B, Dosani N, Huynh L, Amirault N. Palliative care as a public health issue: Understanding disparities in access to palliative care for the homeless population. Curr Oncol. 2017;24(3):187–91. </w:t>
      </w:r>
    </w:p>
    <w:p w14:paraId="0A1751D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281. </w:t>
      </w:r>
      <w:r w:rsidRPr="004C4B36">
        <w:rPr>
          <w:rFonts w:ascii="Calibri" w:hAnsi="Calibri" w:cs="Times New Roman"/>
        </w:rPr>
        <w:tab/>
        <w:t xml:space="preserve">Webb WA, Mitchell T, Nyatanga B, Snelling P. How to explore the end-of-life preferences of homeless people in the UK. Eur J Palliat Care. 2018;25(2):59–62. </w:t>
      </w:r>
    </w:p>
    <w:p w14:paraId="3BAC975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282. </w:t>
      </w:r>
      <w:r w:rsidRPr="004C4B36">
        <w:rPr>
          <w:rFonts w:ascii="Calibri" w:hAnsi="Calibri" w:cs="Times New Roman"/>
        </w:rPr>
        <w:tab/>
        <w:t xml:space="preserve">Shulman C, Hudson BF, Low J, Hewett N, Daley J, Kennedy P, et al. End-of-life care for homeless people: A qualitative analysis exploring the challenges to access and provision of palliative care. Palliat Med. 2018;32(1):36–45. </w:t>
      </w:r>
    </w:p>
    <w:p w14:paraId="673637A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283. </w:t>
      </w:r>
      <w:r w:rsidRPr="004C4B36">
        <w:rPr>
          <w:rFonts w:ascii="Calibri" w:hAnsi="Calibri" w:cs="Times New Roman"/>
        </w:rPr>
        <w:tab/>
        <w:t xml:space="preserve">Klop HT, van Dongen SI, Francke AL, de Veer AJE, Rietjens JAC, Gootjes JRG, et al. The views of homeless people and health care professionals on palliative care and the desirability of setting up a consultation service: A focus group study. J Pain Symptom Manage. 2018;56(3):327–36. </w:t>
      </w:r>
    </w:p>
    <w:p w14:paraId="2601B5B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284. </w:t>
      </w:r>
      <w:r w:rsidRPr="004C4B36">
        <w:rPr>
          <w:rFonts w:ascii="Calibri" w:hAnsi="Calibri" w:cs="Times New Roman"/>
        </w:rPr>
        <w:tab/>
        <w:t xml:space="preserve">Song J, Ratner ER, Bartels DM, Alderton L, Hudson B, Ahluwalia JS. Experiences with and attitudes toward death and dying among homeless persons. J Gen Intern Med. </w:t>
      </w:r>
      <w:proofErr w:type="gramStart"/>
      <w:r w:rsidRPr="004C4B36">
        <w:rPr>
          <w:rFonts w:ascii="Calibri" w:hAnsi="Calibri" w:cs="Times New Roman"/>
        </w:rPr>
        <w:t>2007;22:427</w:t>
      </w:r>
      <w:proofErr w:type="gramEnd"/>
      <w:r w:rsidRPr="004C4B36">
        <w:rPr>
          <w:rFonts w:ascii="Calibri" w:hAnsi="Calibri" w:cs="Times New Roman"/>
        </w:rPr>
        <w:t xml:space="preserve">–34. </w:t>
      </w:r>
    </w:p>
    <w:p w14:paraId="2AA61D1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285. </w:t>
      </w:r>
      <w:r w:rsidRPr="004C4B36">
        <w:rPr>
          <w:rFonts w:ascii="Calibri" w:hAnsi="Calibri" w:cs="Times New Roman"/>
        </w:rPr>
        <w:tab/>
        <w:t xml:space="preserve">Shulman C, Hudson BF, Kennedy P, Brophy N, Stone P. Evaluation of training on palliative care for staff working within a homeless hostel. Nurse Educ Today. </w:t>
      </w:r>
      <w:proofErr w:type="gramStart"/>
      <w:r w:rsidRPr="004C4B36">
        <w:rPr>
          <w:rFonts w:ascii="Calibri" w:hAnsi="Calibri" w:cs="Times New Roman"/>
        </w:rPr>
        <w:t>2018;71:135</w:t>
      </w:r>
      <w:proofErr w:type="gramEnd"/>
      <w:r w:rsidRPr="004C4B36">
        <w:rPr>
          <w:rFonts w:ascii="Calibri" w:hAnsi="Calibri" w:cs="Times New Roman"/>
        </w:rPr>
        <w:t xml:space="preserve">–44. </w:t>
      </w:r>
    </w:p>
    <w:p w14:paraId="41B6670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286. </w:t>
      </w:r>
      <w:r w:rsidRPr="004C4B36">
        <w:rPr>
          <w:rFonts w:ascii="Calibri" w:hAnsi="Calibri" w:cs="Times New Roman"/>
        </w:rPr>
        <w:tab/>
        <w:t xml:space="preserve">Håkanson C, Sandberg J, Ekstedt M, Kenne Sarenmalm E, Christiansen M, Öhlén J. Providing palliative care in a Swedish support home for people who are homeless. Qual Health Res. 2016;26(9):1252–62. </w:t>
      </w:r>
    </w:p>
    <w:p w14:paraId="0D9C2EF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287. </w:t>
      </w:r>
      <w:r w:rsidRPr="004C4B36">
        <w:rPr>
          <w:rFonts w:ascii="Calibri" w:hAnsi="Calibri" w:cs="Times New Roman"/>
        </w:rPr>
        <w:tab/>
        <w:t xml:space="preserve">Hwang S, Dowbor T, Devotta K, Pedersen C. Palliative care services for people experiencing homelessness in Toronto: A preliminary needs assessment. Toronto: Centre for Urban Health Solutions Survey Research Unit, St Michael’s Hospital; 2017. </w:t>
      </w:r>
    </w:p>
    <w:p w14:paraId="3BC1CFD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288. </w:t>
      </w:r>
      <w:r w:rsidRPr="004C4B36">
        <w:rPr>
          <w:rFonts w:ascii="Calibri" w:hAnsi="Calibri" w:cs="Times New Roman"/>
        </w:rPr>
        <w:tab/>
        <w:t xml:space="preserve">McNeil R, Guirguis-Younger M, Dilley LB, Aubry TD, Turnbull J, Hwang SW. Harm reduction services as a point-of-entry to and source of end-of-life care and support for homeless and </w:t>
      </w:r>
      <w:r w:rsidRPr="004C4B36">
        <w:rPr>
          <w:rFonts w:ascii="Calibri" w:hAnsi="Calibri" w:cs="Times New Roman"/>
        </w:rPr>
        <w:t xml:space="preserve">marginally housed persons who use alcohol and/or illicit drugs: A qualitative analysis. BMC Public Health. </w:t>
      </w:r>
      <w:proofErr w:type="gramStart"/>
      <w:r w:rsidRPr="004C4B36">
        <w:rPr>
          <w:rFonts w:ascii="Calibri" w:hAnsi="Calibri" w:cs="Times New Roman"/>
        </w:rPr>
        <w:t>2012;12:312</w:t>
      </w:r>
      <w:proofErr w:type="gramEnd"/>
      <w:r w:rsidRPr="004C4B36">
        <w:rPr>
          <w:rFonts w:ascii="Calibri" w:hAnsi="Calibri" w:cs="Times New Roman"/>
        </w:rPr>
        <w:t xml:space="preserve">. </w:t>
      </w:r>
    </w:p>
    <w:p w14:paraId="154FEB8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289. </w:t>
      </w:r>
      <w:r w:rsidRPr="004C4B36">
        <w:rPr>
          <w:rFonts w:ascii="Calibri" w:hAnsi="Calibri" w:cs="Times New Roman"/>
        </w:rPr>
        <w:tab/>
        <w:t xml:space="preserve">Yates P, Brown C, Gain W, Harrison D, Rosenberg J. Strengthening partnerships between health and aged care services to achieve better end-of-life care for older Australians: The Decision Assist Linkages Project Case Studies. Brisbane; 2017. </w:t>
      </w:r>
    </w:p>
    <w:p w14:paraId="360ACA1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290. </w:t>
      </w:r>
      <w:r w:rsidRPr="004C4B36">
        <w:rPr>
          <w:rFonts w:ascii="Calibri" w:hAnsi="Calibri" w:cs="Times New Roman"/>
        </w:rPr>
        <w:tab/>
        <w:t xml:space="preserve">Leung AK, Nayyar D, Sachdeva M, Song J, Hwang SW. Chronically homeless persons’ participation in an advance directive intervention: A cohort study. Palliat Med. 2015;29(8):746–55. </w:t>
      </w:r>
    </w:p>
    <w:p w14:paraId="56F7DBD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291. </w:t>
      </w:r>
      <w:r w:rsidRPr="004C4B36">
        <w:rPr>
          <w:rFonts w:ascii="Calibri" w:hAnsi="Calibri" w:cs="Times New Roman"/>
        </w:rPr>
        <w:tab/>
        <w:t xml:space="preserve">Ko E, Nelson-Becker H. Does end-of-life decision </w:t>
      </w:r>
      <w:proofErr w:type="gramStart"/>
      <w:r w:rsidRPr="004C4B36">
        <w:rPr>
          <w:rFonts w:ascii="Calibri" w:hAnsi="Calibri" w:cs="Times New Roman"/>
        </w:rPr>
        <w:t>making</w:t>
      </w:r>
      <w:proofErr w:type="gramEnd"/>
      <w:r w:rsidRPr="004C4B36">
        <w:rPr>
          <w:rFonts w:ascii="Calibri" w:hAnsi="Calibri" w:cs="Times New Roman"/>
        </w:rPr>
        <w:t xml:space="preserve"> matter? Am J Hosp Palliat Med. 2014;31(2):183–8. </w:t>
      </w:r>
    </w:p>
    <w:p w14:paraId="7DB9171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292. </w:t>
      </w:r>
      <w:r w:rsidRPr="004C4B36">
        <w:rPr>
          <w:rFonts w:ascii="Calibri" w:hAnsi="Calibri" w:cs="Times New Roman"/>
        </w:rPr>
        <w:tab/>
        <w:t xml:space="preserve">Dubbert PM, Garner KK, Lensing S, White JG, Sullivan DH. Engagement in steps of advance health care planning by homeless veterans. Psychol Serv. 2017;14(2):214–20. </w:t>
      </w:r>
    </w:p>
    <w:p w14:paraId="40B7238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293. </w:t>
      </w:r>
      <w:r w:rsidRPr="004C4B36">
        <w:rPr>
          <w:rFonts w:ascii="Calibri" w:hAnsi="Calibri" w:cs="Times New Roman"/>
        </w:rPr>
        <w:tab/>
        <w:t xml:space="preserve">Sudore RL, Cuervo IA, Tieu L, Guzman D, Kaplan LM, Kushel M. Advance care planning for older homeless-experienced adults: Results from the Health Outcomes of People Experiencing Homelessness in Older Middle Age study. J Am Geriatr Soc. 2018;66(6):1068–74. </w:t>
      </w:r>
    </w:p>
    <w:p w14:paraId="4CDB7E3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294. </w:t>
      </w:r>
      <w:r w:rsidRPr="004C4B36">
        <w:rPr>
          <w:rFonts w:ascii="Calibri" w:hAnsi="Calibri" w:cs="Times New Roman"/>
        </w:rPr>
        <w:tab/>
        <w:t>Cortez DM, Harding K, Koutouratsas L, Pietras C, Meyer J. Advance care planning for the homeless: A community collaboration. Narrat Inq. 2017;7(1</w:t>
      </w:r>
      <w:proofErr w:type="gramStart"/>
      <w:r w:rsidRPr="004C4B36">
        <w:rPr>
          <w:rFonts w:ascii="Calibri" w:hAnsi="Calibri" w:cs="Times New Roman"/>
        </w:rPr>
        <w:t>):E</w:t>
      </w:r>
      <w:proofErr w:type="gramEnd"/>
      <w:r w:rsidRPr="004C4B36">
        <w:rPr>
          <w:rFonts w:ascii="Calibri" w:hAnsi="Calibri" w:cs="Times New Roman"/>
        </w:rPr>
        <w:t xml:space="preserve">14–5. </w:t>
      </w:r>
    </w:p>
    <w:p w14:paraId="1B85BAF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295. </w:t>
      </w:r>
      <w:r w:rsidRPr="004C4B36">
        <w:rPr>
          <w:rFonts w:ascii="Calibri" w:hAnsi="Calibri" w:cs="Times New Roman"/>
        </w:rPr>
        <w:tab/>
        <w:t xml:space="preserve">Linder JF, Enders SR, Craig E, Richardson J, Meyers FJ. Hospice care for the incarcerated in the United States: An introduction. J Palliat Med. 2002;5(4):549–52. </w:t>
      </w:r>
    </w:p>
    <w:p w14:paraId="7462EF1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296. </w:t>
      </w:r>
      <w:r w:rsidRPr="004C4B36">
        <w:rPr>
          <w:rFonts w:ascii="Calibri" w:hAnsi="Calibri" w:cs="Times New Roman"/>
        </w:rPr>
        <w:tab/>
        <w:t xml:space="preserve">Linder JF, Meyers FJ. Palliative care for </w:t>
      </w:r>
      <w:r w:rsidRPr="004C4B36">
        <w:rPr>
          <w:rFonts w:ascii="Calibri" w:hAnsi="Calibri" w:cs="Times New Roman"/>
        </w:rPr>
        <w:lastRenderedPageBreak/>
        <w:t xml:space="preserve">prison inmates. JAMA. 2007;298(8):894–901. </w:t>
      </w:r>
    </w:p>
    <w:p w14:paraId="127B699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297. </w:t>
      </w:r>
      <w:r w:rsidRPr="004C4B36">
        <w:rPr>
          <w:rFonts w:ascii="Calibri" w:hAnsi="Calibri" w:cs="Times New Roman"/>
        </w:rPr>
        <w:tab/>
        <w:t xml:space="preserve">Turner M, Peacock M. Palliative care in UK prisons: Practical and emotional challenges for staff and fellow prisoners. J Correct Heal Care. 2017;23(1):56–65. </w:t>
      </w:r>
    </w:p>
    <w:p w14:paraId="238EF26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298. </w:t>
      </w:r>
      <w:r w:rsidRPr="004C4B36">
        <w:rPr>
          <w:rFonts w:ascii="Calibri" w:hAnsi="Calibri" w:cs="Times New Roman"/>
        </w:rPr>
        <w:tab/>
        <w:t xml:space="preserve">Burles MC, Peternelj-Taylor CA, Holtslander L. A ‘good death’ for </w:t>
      </w:r>
      <w:proofErr w:type="gramStart"/>
      <w:r w:rsidRPr="004C4B36">
        <w:rPr>
          <w:rFonts w:ascii="Calibri" w:hAnsi="Calibri" w:cs="Times New Roman"/>
        </w:rPr>
        <w:t>all?:</w:t>
      </w:r>
      <w:proofErr w:type="gramEnd"/>
      <w:r w:rsidRPr="004C4B36">
        <w:rPr>
          <w:rFonts w:ascii="Calibri" w:hAnsi="Calibri" w:cs="Times New Roman"/>
        </w:rPr>
        <w:t xml:space="preserve"> Examining issues for palliative care in correctional settings. Mortality. 2016;21(2):93–111. </w:t>
      </w:r>
    </w:p>
    <w:p w14:paraId="3DF6B29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299. </w:t>
      </w:r>
      <w:r w:rsidRPr="004C4B36">
        <w:rPr>
          <w:rFonts w:ascii="Calibri" w:hAnsi="Calibri" w:cs="Times New Roman"/>
        </w:rPr>
        <w:tab/>
        <w:t xml:space="preserve">Baidawi S. Managing the health of an ageing prison population: A review of the challenges to be addressed by effective models of care. An Evidence Check rapid review brokered by the Sax Institute for the Justice Health and Forensic Mental Health Network; 2015. </w:t>
      </w:r>
    </w:p>
    <w:p w14:paraId="3C2D00E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300. </w:t>
      </w:r>
      <w:r w:rsidRPr="004C4B36">
        <w:rPr>
          <w:rFonts w:ascii="Calibri" w:hAnsi="Calibri" w:cs="Times New Roman"/>
        </w:rPr>
        <w:tab/>
        <w:t xml:space="preserve">Walmsley R. World prison population list. 11th ed. Institute for Criminal Policy Research; 2016. </w:t>
      </w:r>
    </w:p>
    <w:p w14:paraId="258949E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301. </w:t>
      </w:r>
      <w:r w:rsidRPr="004C4B36">
        <w:rPr>
          <w:rFonts w:ascii="Calibri" w:hAnsi="Calibri" w:cs="Times New Roman"/>
        </w:rPr>
        <w:tab/>
        <w:t>McInerney M. Westernised systems of palliative care can be problematic, conference is told [Internet]. Croakey. 2017 [cited 2018 Mar 28]. Available from: https://croakey.org/westernised-systems-of-palliative-care-can-be-problematic-conference-is-told/</w:t>
      </w:r>
    </w:p>
    <w:p w14:paraId="1EE6146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302. </w:t>
      </w:r>
      <w:r w:rsidRPr="004C4B36">
        <w:rPr>
          <w:rFonts w:ascii="Calibri" w:hAnsi="Calibri" w:cs="Times New Roman"/>
        </w:rPr>
        <w:tab/>
        <w:t>Aged Care InSite. Call to act on ageing prisoners [Internet]. APN Educational Media. 2012 [cited 2018 Mar 28]. Available from: https://www.agedcareinsite.com.au/2012/05/call-to-act-on-ageing-prisoners/</w:t>
      </w:r>
    </w:p>
    <w:p w14:paraId="7BA90D8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303. </w:t>
      </w:r>
      <w:r w:rsidRPr="004C4B36">
        <w:rPr>
          <w:rFonts w:ascii="Calibri" w:hAnsi="Calibri" w:cs="Times New Roman"/>
        </w:rPr>
        <w:tab/>
        <w:t>Palliative Care NSW. Within prisons – Palliative Care NSW Volunteer Support Services Programme [Internet]. VolunteerHub. 2016 [cited 2018 Mar 28]. Available from: http://volunteerhub.com.au/voluntee</w:t>
      </w:r>
      <w:r w:rsidRPr="004C4B36">
        <w:rPr>
          <w:rFonts w:ascii="Calibri" w:hAnsi="Calibri" w:cs="Times New Roman"/>
        </w:rPr>
        <w:t>r-support-services/palliative-care-volunteers-and/palliative-care-volunteers-in-prison-settings-lessons-from-the-us/</w:t>
      </w:r>
    </w:p>
    <w:p w14:paraId="1F77EB2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304. </w:t>
      </w:r>
      <w:r w:rsidRPr="004C4B36">
        <w:rPr>
          <w:rFonts w:ascii="Calibri" w:hAnsi="Calibri" w:cs="Times New Roman"/>
        </w:rPr>
        <w:tab/>
        <w:t>Wiseman H. Frail elderly put new pressure on prisons to provide palliative care [Internet]. Palliative Care Australia. 2016 [cited 2018 Mar 28]. Available from: http://palliativecare.org.au/frail-elderly-prisoners-put-new-pressure-on-prisons</w:t>
      </w:r>
    </w:p>
    <w:p w14:paraId="5684F03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305. </w:t>
      </w:r>
      <w:r w:rsidRPr="004C4B36">
        <w:rPr>
          <w:rFonts w:ascii="Calibri" w:hAnsi="Calibri" w:cs="Times New Roman"/>
        </w:rPr>
        <w:tab/>
        <w:t xml:space="preserve">Williams BA, Goodwin JS, Baillargeon J, Ahalt C, Walter LC. Addressing the aging crisis in U.S. criminal justice health care. J Am Geriatr Soc. 2012;60(6):1150–6. </w:t>
      </w:r>
    </w:p>
    <w:p w14:paraId="44FF440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306. </w:t>
      </w:r>
      <w:r w:rsidRPr="004C4B36">
        <w:rPr>
          <w:rFonts w:ascii="Calibri" w:hAnsi="Calibri" w:cs="Times New Roman"/>
        </w:rPr>
        <w:tab/>
        <w:t xml:space="preserve">Maschi T, Marmo S, Han J. </w:t>
      </w:r>
      <w:proofErr w:type="gramStart"/>
      <w:r w:rsidRPr="004C4B36">
        <w:rPr>
          <w:rFonts w:ascii="Calibri" w:hAnsi="Calibri" w:cs="Times New Roman"/>
        </w:rPr>
        <w:t>Palliative</w:t>
      </w:r>
      <w:proofErr w:type="gramEnd"/>
      <w:r w:rsidRPr="004C4B36">
        <w:rPr>
          <w:rFonts w:ascii="Calibri" w:hAnsi="Calibri" w:cs="Times New Roman"/>
        </w:rPr>
        <w:t xml:space="preserve"> and end-of-life care in prisons: A content analysis of the literature. Int J Prison Health. 2014;10(3):172–97. </w:t>
      </w:r>
    </w:p>
    <w:p w14:paraId="0FE2355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307. </w:t>
      </w:r>
      <w:r w:rsidRPr="004C4B36">
        <w:rPr>
          <w:rFonts w:ascii="Calibri" w:hAnsi="Calibri" w:cs="Times New Roman"/>
        </w:rPr>
        <w:tab/>
        <w:t xml:space="preserve">Pazart L, Godard-Marceau A, Chassagne A, Vivot-Pugin A, Cretin E, Amzallag E, et al. Prevalence and characteristics of prisoners requiring end-of-life care: A prospective national survey. Palliat Med. 2018;32(1):6–16. </w:t>
      </w:r>
    </w:p>
    <w:p w14:paraId="7424E7D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308. </w:t>
      </w:r>
      <w:r w:rsidRPr="004C4B36">
        <w:rPr>
          <w:rFonts w:ascii="Calibri" w:hAnsi="Calibri" w:cs="Times New Roman"/>
        </w:rPr>
        <w:tab/>
      </w:r>
      <w:proofErr w:type="gramStart"/>
      <w:r w:rsidRPr="004C4B36">
        <w:rPr>
          <w:rFonts w:ascii="Calibri" w:hAnsi="Calibri" w:cs="Times New Roman"/>
        </w:rPr>
        <w:t>Stensland M,</w:t>
      </w:r>
      <w:proofErr w:type="gramEnd"/>
      <w:r w:rsidRPr="004C4B36">
        <w:rPr>
          <w:rFonts w:ascii="Calibri" w:hAnsi="Calibri" w:cs="Times New Roman"/>
        </w:rPr>
        <w:t xml:space="preserve"> Sanders S. Detained and dying: Ethical issues surrounding end-of-life care in prison. J Soc Work End Life Palliat Care. 2016;12(3):259–76. </w:t>
      </w:r>
    </w:p>
    <w:p w14:paraId="46DE83B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309. </w:t>
      </w:r>
      <w:r w:rsidRPr="004C4B36">
        <w:rPr>
          <w:rFonts w:ascii="Calibri" w:hAnsi="Calibri" w:cs="Times New Roman"/>
        </w:rPr>
        <w:tab/>
        <w:t xml:space="preserve">Yampolskaya S, Winston N. Hospice care in prison: General principles and outcomes. Am J Hosp Palliat Care. 2003;20(4):290–6. </w:t>
      </w:r>
    </w:p>
    <w:p w14:paraId="616FB2E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310. </w:t>
      </w:r>
      <w:r w:rsidRPr="004C4B36">
        <w:rPr>
          <w:rFonts w:ascii="Calibri" w:hAnsi="Calibri" w:cs="Times New Roman"/>
        </w:rPr>
        <w:tab/>
        <w:t xml:space="preserve">Cloyes KG, Berry PH, Martz K, Supiano K. Characteristics of prison hospice patients: Medical history, hospice care, and end-of-life symptom prevalence. J Correct Heal Care. 2015;21(3):298–308. </w:t>
      </w:r>
    </w:p>
    <w:p w14:paraId="152F6DA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311. </w:t>
      </w:r>
      <w:r w:rsidRPr="004C4B36">
        <w:rPr>
          <w:rFonts w:ascii="Calibri" w:hAnsi="Calibri" w:cs="Times New Roman"/>
        </w:rPr>
        <w:tab/>
        <w:t xml:space="preserve">Craig EL, Craig RE. Prison hospice: An </w:t>
      </w:r>
      <w:r w:rsidRPr="004C4B36">
        <w:rPr>
          <w:rFonts w:ascii="Calibri" w:hAnsi="Calibri" w:cs="Times New Roman"/>
        </w:rPr>
        <w:lastRenderedPageBreak/>
        <w:t xml:space="preserve">unlikely success. Am J Hosp Palliat Med. 1999;16(6):725–9. </w:t>
      </w:r>
    </w:p>
    <w:p w14:paraId="578EBE2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312. </w:t>
      </w:r>
      <w:r w:rsidRPr="004C4B36">
        <w:rPr>
          <w:rFonts w:ascii="Calibri" w:hAnsi="Calibri" w:cs="Times New Roman"/>
        </w:rPr>
        <w:tab/>
        <w:t xml:space="preserve">Loeb SJ, Penrod J, McGhan G, Kitt-Lewis E, Hollenbeak CS. Who wants to die in </w:t>
      </w:r>
      <w:proofErr w:type="gramStart"/>
      <w:r w:rsidRPr="004C4B36">
        <w:rPr>
          <w:rFonts w:ascii="Calibri" w:hAnsi="Calibri" w:cs="Times New Roman"/>
        </w:rPr>
        <w:t>here?:</w:t>
      </w:r>
      <w:proofErr w:type="gramEnd"/>
      <w:r w:rsidRPr="004C4B36">
        <w:rPr>
          <w:rFonts w:ascii="Calibri" w:hAnsi="Calibri" w:cs="Times New Roman"/>
        </w:rPr>
        <w:t xml:space="preserve"> Perspectives of prisoners with chronic conditions. J Hosp Palliat Nurs. 2014;16(3):173–81. </w:t>
      </w:r>
    </w:p>
    <w:p w14:paraId="1A214B7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313. </w:t>
      </w:r>
      <w:r w:rsidRPr="004C4B36">
        <w:rPr>
          <w:rFonts w:ascii="Calibri" w:hAnsi="Calibri" w:cs="Times New Roman"/>
        </w:rPr>
        <w:tab/>
        <w:t xml:space="preserve">Wright KN, Bronstein L. An organizational analysis of prison hospice. Prison J. 2007;87(4):391–407. </w:t>
      </w:r>
    </w:p>
    <w:p w14:paraId="0A57D1C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314. </w:t>
      </w:r>
      <w:r w:rsidRPr="004C4B36">
        <w:rPr>
          <w:rFonts w:ascii="Calibri" w:hAnsi="Calibri" w:cs="Times New Roman"/>
        </w:rPr>
        <w:tab/>
        <w:t xml:space="preserve">Reviere R, Young VD. Aging behind bars: Health care for older female inmates. J Women Aging. 2004;16(1–2):55–69. </w:t>
      </w:r>
    </w:p>
    <w:p w14:paraId="661824D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315. </w:t>
      </w:r>
      <w:r w:rsidRPr="004C4B36">
        <w:rPr>
          <w:rFonts w:ascii="Calibri" w:hAnsi="Calibri" w:cs="Times New Roman"/>
        </w:rPr>
        <w:tab/>
        <w:t xml:space="preserve">Bedard R, Metzger L, Williams B. Ageing prisoners: An introduction to geriatric health-care challenges in </w:t>
      </w:r>
      <w:proofErr w:type="gramStart"/>
      <w:r w:rsidRPr="004C4B36">
        <w:rPr>
          <w:rFonts w:ascii="Calibri" w:hAnsi="Calibri" w:cs="Times New Roman"/>
        </w:rPr>
        <w:t>correctional facilities</w:t>
      </w:r>
      <w:proofErr w:type="gramEnd"/>
      <w:r w:rsidRPr="004C4B36">
        <w:rPr>
          <w:rFonts w:ascii="Calibri" w:hAnsi="Calibri" w:cs="Times New Roman"/>
        </w:rPr>
        <w:t xml:space="preserve">. Int Rev Red Cross. 2016;98(3):917–39. </w:t>
      </w:r>
    </w:p>
    <w:p w14:paraId="474B6DD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316. </w:t>
      </w:r>
      <w:r w:rsidRPr="004C4B36">
        <w:rPr>
          <w:rFonts w:ascii="Calibri" w:hAnsi="Calibri" w:cs="Times New Roman"/>
        </w:rPr>
        <w:tab/>
        <w:t xml:space="preserve">Linder JF, Meyers FJ. Palliative and end-of-life care in correctional settings. J Soc Work End-of-Life Palliat Care. 2009;5(1–2):7–33. </w:t>
      </w:r>
    </w:p>
    <w:p w14:paraId="33C150A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317. </w:t>
      </w:r>
      <w:r w:rsidRPr="004C4B36">
        <w:rPr>
          <w:rFonts w:ascii="Calibri" w:hAnsi="Calibri" w:cs="Times New Roman"/>
        </w:rPr>
        <w:tab/>
        <w:t xml:space="preserve">Stephens SL, Cassel JB, Noreika D, Del Fabbro E. Palliative care for inmates in the hospital setting. Am J Hosp Palliat Care. 2019;36(4):321–5. </w:t>
      </w:r>
    </w:p>
    <w:p w14:paraId="1A40136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318. </w:t>
      </w:r>
      <w:r w:rsidRPr="004C4B36">
        <w:rPr>
          <w:rFonts w:ascii="Calibri" w:hAnsi="Calibri" w:cs="Times New Roman"/>
        </w:rPr>
        <w:tab/>
        <w:t xml:space="preserve">Turner M, Peacock M, Payne S, Fletcher A, Froggatt K. Ageing and dying in the contemporary neoliberal prison system: Exploring the ‘double burden’ for older prisoners. Soc Sci Med. </w:t>
      </w:r>
      <w:proofErr w:type="gramStart"/>
      <w:r w:rsidRPr="004C4B36">
        <w:rPr>
          <w:rFonts w:ascii="Calibri" w:hAnsi="Calibri" w:cs="Times New Roman"/>
        </w:rPr>
        <w:t>2018;212:161</w:t>
      </w:r>
      <w:proofErr w:type="gramEnd"/>
      <w:r w:rsidRPr="004C4B36">
        <w:rPr>
          <w:rFonts w:ascii="Calibri" w:hAnsi="Calibri" w:cs="Times New Roman"/>
        </w:rPr>
        <w:t xml:space="preserve">–7. </w:t>
      </w:r>
    </w:p>
    <w:p w14:paraId="273600A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319. </w:t>
      </w:r>
      <w:r w:rsidRPr="004C4B36">
        <w:rPr>
          <w:rFonts w:ascii="Calibri" w:hAnsi="Calibri" w:cs="Times New Roman"/>
        </w:rPr>
        <w:tab/>
        <w:t xml:space="preserve">Lillie K, Corcoran M, Hunt K, Wrigley A, Read S. Encountering offenders in community palliative care settings: Challenges for care provision. Int J Pall Nurs. 2018;24(8):368–75. </w:t>
      </w:r>
    </w:p>
    <w:p w14:paraId="5DC31DF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320. </w:t>
      </w:r>
      <w:r w:rsidRPr="004C4B36">
        <w:rPr>
          <w:rFonts w:ascii="Calibri" w:hAnsi="Calibri" w:cs="Times New Roman"/>
        </w:rPr>
        <w:tab/>
        <w:t xml:space="preserve">Sanders S, Stensland M, Dohrmann J, Robinson E, Juraco K. Barriers associated with the implementation of an advance care planning program in a </w:t>
      </w:r>
      <w:r w:rsidRPr="004C4B36">
        <w:rPr>
          <w:rFonts w:ascii="Calibri" w:hAnsi="Calibri" w:cs="Times New Roman"/>
        </w:rPr>
        <w:t xml:space="preserve">prison setting. J Soc Work End-of-Life Palliat Care. 2014;10(4):322–37. </w:t>
      </w:r>
    </w:p>
    <w:p w14:paraId="21627CA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321. </w:t>
      </w:r>
      <w:r w:rsidRPr="004C4B36">
        <w:rPr>
          <w:rFonts w:ascii="Calibri" w:hAnsi="Calibri" w:cs="Times New Roman"/>
        </w:rPr>
        <w:tab/>
        <w:t xml:space="preserve">Lum KL. Palliative care behind bars: The New Zealand prison hospice experience. J Pain Palliat Care Pharmacother. 2003;17(3–4):131–8. </w:t>
      </w:r>
    </w:p>
    <w:p w14:paraId="5A5400C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322. </w:t>
      </w:r>
      <w:r w:rsidRPr="004C4B36">
        <w:rPr>
          <w:rFonts w:ascii="Calibri" w:hAnsi="Calibri" w:cs="Times New Roman"/>
        </w:rPr>
        <w:tab/>
        <w:t xml:space="preserve">Loeb SJ, Penrod J, Hollenbeak CS, Smith CA. End-of-life care and barriers for female inmates. J Obstet Gynecol Neonatal Nurs. 2011;40(4):477–85. </w:t>
      </w:r>
    </w:p>
    <w:p w14:paraId="63AEDFC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323. </w:t>
      </w:r>
      <w:r w:rsidRPr="004C4B36">
        <w:rPr>
          <w:rFonts w:ascii="Calibri" w:hAnsi="Calibri" w:cs="Times New Roman"/>
        </w:rPr>
        <w:tab/>
        <w:t xml:space="preserve">Turner M, Payne S, Barbarachild Z. </w:t>
      </w:r>
      <w:proofErr w:type="gramStart"/>
      <w:r w:rsidRPr="004C4B36">
        <w:rPr>
          <w:rFonts w:ascii="Calibri" w:hAnsi="Calibri" w:cs="Times New Roman"/>
        </w:rPr>
        <w:t>Care</w:t>
      </w:r>
      <w:proofErr w:type="gramEnd"/>
      <w:r w:rsidRPr="004C4B36">
        <w:rPr>
          <w:rFonts w:ascii="Calibri" w:hAnsi="Calibri" w:cs="Times New Roman"/>
        </w:rPr>
        <w:t xml:space="preserve"> or custody? An evaluation of palliative care in prisons in North West England. Palliat Med. 2011;25(4):370–7. </w:t>
      </w:r>
    </w:p>
    <w:p w14:paraId="46CAECE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324. </w:t>
      </w:r>
      <w:r w:rsidRPr="004C4B36">
        <w:rPr>
          <w:rFonts w:ascii="Calibri" w:hAnsi="Calibri" w:cs="Times New Roman"/>
        </w:rPr>
        <w:tab/>
        <w:t xml:space="preserve">Corrections Victoria Commissioner. Prisoners with an end of life illness. Melbourne: Victorian Government; 2016. </w:t>
      </w:r>
    </w:p>
    <w:p w14:paraId="71EFCC3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325. </w:t>
      </w:r>
      <w:r w:rsidRPr="004C4B36">
        <w:rPr>
          <w:rFonts w:ascii="Calibri" w:hAnsi="Calibri" w:cs="Times New Roman"/>
        </w:rPr>
        <w:tab/>
        <w:t xml:space="preserve">Holland MM, Prost SG, Hoffmann HC, Dickinson GE. U.S. Department of Corrections compassionate release policies: A content analysis and call to action. OMEGA - J Death Dying. </w:t>
      </w:r>
      <w:proofErr w:type="gramStart"/>
      <w:r w:rsidRPr="004C4B36">
        <w:rPr>
          <w:rFonts w:ascii="Calibri" w:hAnsi="Calibri" w:cs="Times New Roman"/>
        </w:rPr>
        <w:t>2018;August</w:t>
      </w:r>
      <w:proofErr w:type="gramEnd"/>
      <w:r w:rsidRPr="004C4B36">
        <w:rPr>
          <w:rFonts w:ascii="Calibri" w:hAnsi="Calibri" w:cs="Times New Roman"/>
        </w:rPr>
        <w:t xml:space="preserve"> 6:30222818791708. </w:t>
      </w:r>
    </w:p>
    <w:p w14:paraId="177B03F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326. </w:t>
      </w:r>
      <w:r w:rsidRPr="004C4B36">
        <w:rPr>
          <w:rFonts w:ascii="Calibri" w:hAnsi="Calibri" w:cs="Times New Roman"/>
        </w:rPr>
        <w:tab/>
        <w:t xml:space="preserve">Mitchell A, Williams B. Compassionate release policy reform: Physicians as advocates for human dignity. AMA J Ethics. 2017;19(9):854–61. </w:t>
      </w:r>
    </w:p>
    <w:p w14:paraId="655429C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327. </w:t>
      </w:r>
      <w:r w:rsidRPr="004C4B36">
        <w:rPr>
          <w:rFonts w:ascii="Calibri" w:hAnsi="Calibri" w:cs="Times New Roman"/>
        </w:rPr>
        <w:tab/>
        <w:t xml:space="preserve">Kanbergs A, Ahalt C, Cenzer IS, Morrison RS, Williams BA. “No one wants to die alone”: Incarcerated patients’ knowledge and attitudes about early medical release. J Pain Symptom Manage. 2019;57(4):809–15. </w:t>
      </w:r>
    </w:p>
    <w:p w14:paraId="68D33AE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328. </w:t>
      </w:r>
      <w:r w:rsidRPr="004C4B36">
        <w:rPr>
          <w:rFonts w:ascii="Calibri" w:hAnsi="Calibri" w:cs="Times New Roman"/>
        </w:rPr>
        <w:tab/>
        <w:t xml:space="preserve">Inspector of Custodial Services. Old and inside: Managing aged offenders in custody. Sydney: State of New South Wales through Inspector of Custodial Services, Department of Justice; 2015. </w:t>
      </w:r>
    </w:p>
    <w:p w14:paraId="0A870BE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329. </w:t>
      </w:r>
      <w:r w:rsidRPr="004C4B36">
        <w:rPr>
          <w:rFonts w:ascii="Calibri" w:hAnsi="Calibri" w:cs="Times New Roman"/>
        </w:rPr>
        <w:tab/>
        <w:t>Panozzo S, Philip J, Bryan T, Lethborg C. Insights into end-of-life care provision for hospitalised patient groups experiencing vulnerability. J Pain Symptom Manage. 2018;56(6</w:t>
      </w:r>
      <w:proofErr w:type="gramStart"/>
      <w:r w:rsidRPr="004C4B36">
        <w:rPr>
          <w:rFonts w:ascii="Calibri" w:hAnsi="Calibri" w:cs="Times New Roman"/>
        </w:rPr>
        <w:t>):e</w:t>
      </w:r>
      <w:proofErr w:type="gramEnd"/>
      <w:r w:rsidRPr="004C4B36">
        <w:rPr>
          <w:rFonts w:ascii="Calibri" w:hAnsi="Calibri" w:cs="Times New Roman"/>
        </w:rPr>
        <w:t xml:space="preserve">66–7. </w:t>
      </w:r>
    </w:p>
    <w:p w14:paraId="79DF826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330. </w:t>
      </w:r>
      <w:r w:rsidRPr="004C4B36">
        <w:rPr>
          <w:rFonts w:ascii="Calibri" w:hAnsi="Calibri" w:cs="Times New Roman"/>
        </w:rPr>
        <w:tab/>
        <w:t xml:space="preserve">Redemske D. Providing healthcare in the prison environment. HDR; 2018. </w:t>
      </w:r>
    </w:p>
    <w:p w14:paraId="0E9B07E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331. </w:t>
      </w:r>
      <w:r w:rsidRPr="004C4B36">
        <w:rPr>
          <w:rFonts w:ascii="Calibri" w:hAnsi="Calibri" w:cs="Times New Roman"/>
        </w:rPr>
        <w:tab/>
        <w:t xml:space="preserve">Evans C, Herzog R, Tillman T. The Louisiana State Penitentiary: Angola prison hospice. J Palliat Med. 2002;5(4):553–8. </w:t>
      </w:r>
    </w:p>
    <w:p w14:paraId="6C8A27D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332. </w:t>
      </w:r>
      <w:r w:rsidRPr="004C4B36">
        <w:rPr>
          <w:rFonts w:ascii="Calibri" w:hAnsi="Calibri" w:cs="Times New Roman"/>
        </w:rPr>
        <w:tab/>
        <w:t xml:space="preserve">Ratcliff M, Craig EL. The GRACE project: Guiding end-of-life care in corrections 1998-2001. J Palliat Med. 2004;7(2):373–9. </w:t>
      </w:r>
    </w:p>
    <w:p w14:paraId="0B26580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333. </w:t>
      </w:r>
      <w:r w:rsidRPr="004C4B36">
        <w:rPr>
          <w:rFonts w:ascii="Calibri" w:hAnsi="Calibri" w:cs="Times New Roman"/>
        </w:rPr>
        <w:tab/>
        <w:t xml:space="preserve">Loeb SJ, Hollenbeak CS, Penrod J, Smith CA, Kitt-Lewis E, Crouse SB. </w:t>
      </w:r>
      <w:proofErr w:type="gramStart"/>
      <w:r w:rsidRPr="004C4B36">
        <w:rPr>
          <w:rFonts w:ascii="Calibri" w:hAnsi="Calibri" w:cs="Times New Roman"/>
        </w:rPr>
        <w:t>Care</w:t>
      </w:r>
      <w:proofErr w:type="gramEnd"/>
      <w:r w:rsidRPr="004C4B36">
        <w:rPr>
          <w:rFonts w:ascii="Calibri" w:hAnsi="Calibri" w:cs="Times New Roman"/>
        </w:rPr>
        <w:t xml:space="preserve"> and companionship in an isolating environment. J Forensic Nurs. 2013;9(1):35–44. </w:t>
      </w:r>
    </w:p>
    <w:p w14:paraId="590C4CA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334. </w:t>
      </w:r>
      <w:r w:rsidRPr="004C4B36">
        <w:rPr>
          <w:rFonts w:ascii="Calibri" w:hAnsi="Calibri" w:cs="Times New Roman"/>
        </w:rPr>
        <w:tab/>
        <w:t xml:space="preserve">Depner RM, Grant PC, Byrwa DJ, Breier JM, Lodi-Smith J, Luczkiewicz DL, et al. “People don’t understand what goes on in here”: A consensual qualitative research analysis of inmate-caregiver perspectives on prison-based end-of-life care. Palliat Med. 2018;32(5):969–79. </w:t>
      </w:r>
    </w:p>
    <w:p w14:paraId="47E668E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335. </w:t>
      </w:r>
      <w:r w:rsidRPr="004C4B36">
        <w:rPr>
          <w:rFonts w:ascii="Calibri" w:hAnsi="Calibri" w:cs="Times New Roman"/>
        </w:rPr>
        <w:tab/>
        <w:t xml:space="preserve">Loeb SJ, Penrod J, Myers VH, Baney BL, Strickfaden SM, Kitt-Lewis E, et al. Enhancing care of aged and dying prisoners: Is e-learning a feasible approach? J Forensic Nurs. 2017;13(4):178–85. </w:t>
      </w:r>
    </w:p>
    <w:p w14:paraId="6D5360D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336. </w:t>
      </w:r>
      <w:r w:rsidRPr="004C4B36">
        <w:rPr>
          <w:rFonts w:ascii="Calibri" w:hAnsi="Calibri" w:cs="Times New Roman"/>
        </w:rPr>
        <w:tab/>
        <w:t xml:space="preserve">Brostein LR, Wright K. The impact of prison hospice. J Soc Work End Life Palliat Care. 2006;2(4):103–6. </w:t>
      </w:r>
    </w:p>
    <w:p w14:paraId="32B84DF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337. </w:t>
      </w:r>
      <w:r w:rsidRPr="004C4B36">
        <w:rPr>
          <w:rFonts w:ascii="Calibri" w:hAnsi="Calibri" w:cs="Times New Roman"/>
        </w:rPr>
        <w:tab/>
        <w:t>CareSearch. Issues for prisoners [Internet]. Palliative Care Knowledge Network. 2017 [cited 2018 Mar 28]. Available from: https://www.caresearch.com.au/cares</w:t>
      </w:r>
      <w:r w:rsidRPr="004C4B36">
        <w:rPr>
          <w:rFonts w:ascii="Calibri" w:hAnsi="Calibri" w:cs="Times New Roman"/>
        </w:rPr>
        <w:t>earch/tabid/1202/Default.aspx</w:t>
      </w:r>
    </w:p>
    <w:p w14:paraId="6394A9D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338. </w:t>
      </w:r>
      <w:r w:rsidRPr="004C4B36">
        <w:rPr>
          <w:rFonts w:ascii="Calibri" w:hAnsi="Calibri" w:cs="Times New Roman"/>
        </w:rPr>
        <w:tab/>
        <w:t xml:space="preserve">Dying well in custody charter: Self-assessment tool. Ambitions for Palliative &amp; End of Life Care Partnership; 2018. </w:t>
      </w:r>
    </w:p>
    <w:p w14:paraId="5945840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339. </w:t>
      </w:r>
      <w:r w:rsidRPr="004C4B36">
        <w:rPr>
          <w:rFonts w:ascii="Calibri" w:hAnsi="Calibri" w:cs="Times New Roman"/>
        </w:rPr>
        <w:tab/>
        <w:t xml:space="preserve">Stone K, Papadopoulos I, Kelly D. Establishing hospice care for prison populations: An integrative review assessing the UK and USA perspective. Palliat Med. 2012;26(8):969–78. </w:t>
      </w:r>
    </w:p>
    <w:p w14:paraId="5AE6432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340. </w:t>
      </w:r>
      <w:r w:rsidRPr="004C4B36">
        <w:rPr>
          <w:rFonts w:ascii="Calibri" w:hAnsi="Calibri" w:cs="Times New Roman"/>
        </w:rPr>
        <w:tab/>
        <w:t xml:space="preserve">Rothman A, McConville S, Hsia R, Metzger L, Ahalt C, Williams BA. Differences between incarcerated and non-incarcerated patients who die in community hospitals highlight the need for palliative care services for seriously ill prisoners in </w:t>
      </w:r>
      <w:proofErr w:type="gramStart"/>
      <w:r w:rsidRPr="004C4B36">
        <w:rPr>
          <w:rFonts w:ascii="Calibri" w:hAnsi="Calibri" w:cs="Times New Roman"/>
        </w:rPr>
        <w:t>correctional facilities</w:t>
      </w:r>
      <w:proofErr w:type="gramEnd"/>
      <w:r w:rsidRPr="004C4B36">
        <w:rPr>
          <w:rFonts w:ascii="Calibri" w:hAnsi="Calibri" w:cs="Times New Roman"/>
        </w:rPr>
        <w:t xml:space="preserve"> and in community hospitals: A cross-sectional study. Palliat Med. 2018;32(1):17–22. </w:t>
      </w:r>
    </w:p>
    <w:p w14:paraId="4EABF84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341. </w:t>
      </w:r>
      <w:r w:rsidRPr="004C4B36">
        <w:rPr>
          <w:rFonts w:ascii="Calibri" w:hAnsi="Calibri" w:cs="Times New Roman"/>
        </w:rPr>
        <w:tab/>
        <w:t xml:space="preserve">Ekaireb R, Ahalt C, Sudore R, Metzger L, Williams B. “We take care of patients, but we don’t advocate for them”: Advance care planning in prison or jail. J Am Geriatr Soc. </w:t>
      </w:r>
      <w:proofErr w:type="gramStart"/>
      <w:r w:rsidRPr="004C4B36">
        <w:rPr>
          <w:rFonts w:ascii="Calibri" w:hAnsi="Calibri" w:cs="Times New Roman"/>
        </w:rPr>
        <w:t>2018;66:2383</w:t>
      </w:r>
      <w:proofErr w:type="gramEnd"/>
      <w:r w:rsidRPr="004C4B36">
        <w:rPr>
          <w:rFonts w:ascii="Calibri" w:hAnsi="Calibri" w:cs="Times New Roman"/>
        </w:rPr>
        <w:t xml:space="preserve">–8. </w:t>
      </w:r>
    </w:p>
    <w:p w14:paraId="365FA67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342. </w:t>
      </w:r>
      <w:r w:rsidRPr="004C4B36">
        <w:rPr>
          <w:rFonts w:ascii="Calibri" w:hAnsi="Calibri" w:cs="Times New Roman"/>
        </w:rPr>
        <w:tab/>
        <w:t xml:space="preserve">Sanders S, Stensland M, Juraco K. Agency behind bars: Advance care planning with aging and dying offenders. Death Stud. 2018;42(1):45–51. </w:t>
      </w:r>
    </w:p>
    <w:p w14:paraId="0E81D65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343. </w:t>
      </w:r>
      <w:r w:rsidRPr="004C4B36">
        <w:rPr>
          <w:rFonts w:ascii="Calibri" w:hAnsi="Calibri" w:cs="Times New Roman"/>
        </w:rPr>
        <w:tab/>
        <w:t xml:space="preserve">Akouegnon F. Initiation of an advance care planning protocol for inmates within the Delaware prison system. Ann Arbor: ProQuest LLC; 2018. </w:t>
      </w:r>
    </w:p>
    <w:p w14:paraId="2608501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344. </w:t>
      </w:r>
      <w:r w:rsidRPr="004C4B36">
        <w:rPr>
          <w:rFonts w:ascii="Calibri" w:hAnsi="Calibri" w:cs="Times New Roman"/>
        </w:rPr>
        <w:tab/>
        <w:t xml:space="preserve">Harding R, Epiphaniou E, Chidgey-Clark J. Needs, experiences, and preferences of sexual minorities for end-of-life care and palliative care: A systematic review. J Palliat Med. 2012;15(5):602–11. </w:t>
      </w:r>
    </w:p>
    <w:p w14:paraId="27F4B08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345. </w:t>
      </w:r>
      <w:r w:rsidRPr="004C4B36">
        <w:rPr>
          <w:rFonts w:ascii="Calibri" w:hAnsi="Calibri" w:cs="Times New Roman"/>
        </w:rPr>
        <w:tab/>
        <w:t xml:space="preserve">Bristowe K, Hodson M, Wee B, Almack K, Johnson K, Daveson BA, et al. </w:t>
      </w:r>
      <w:r w:rsidRPr="004C4B36">
        <w:rPr>
          <w:rFonts w:ascii="Calibri" w:hAnsi="Calibri" w:cs="Times New Roman"/>
        </w:rPr>
        <w:lastRenderedPageBreak/>
        <w:t xml:space="preserve">Recommendations to reduce inequalities for LGBT people facing advanced illness: ACCESSCare national qualitative interview study. Palliat Med. 2018;32(1):23–35. </w:t>
      </w:r>
    </w:p>
    <w:p w14:paraId="7125441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346. </w:t>
      </w:r>
      <w:r w:rsidRPr="004C4B36">
        <w:rPr>
          <w:rFonts w:ascii="Calibri" w:hAnsi="Calibri" w:cs="Times New Roman"/>
        </w:rPr>
        <w:tab/>
        <w:t xml:space="preserve">National LGBTI Health Alliance and Palliative Care Australia, National LGBTI Health Alliance. Palliative Care for Lesbian, Gay, Bisexual, Transgender People and People with Intersex Characteristics (LGBTI) Position Statement. 2015. 4–6 p. </w:t>
      </w:r>
    </w:p>
    <w:p w14:paraId="3DB3369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347. </w:t>
      </w:r>
      <w:r w:rsidRPr="004C4B36">
        <w:rPr>
          <w:rFonts w:ascii="Calibri" w:hAnsi="Calibri" w:cs="Times New Roman"/>
        </w:rPr>
        <w:tab/>
        <w:t xml:space="preserve">Marie Curie UK. “Hiding who I am”: The reality of end of life care for LGBT people. London: Marie Curie; 2016. </w:t>
      </w:r>
    </w:p>
    <w:p w14:paraId="1F43583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348. </w:t>
      </w:r>
      <w:r w:rsidRPr="004C4B36">
        <w:rPr>
          <w:rFonts w:ascii="Calibri" w:hAnsi="Calibri" w:cs="Times New Roman"/>
        </w:rPr>
        <w:tab/>
        <w:t xml:space="preserve">National LGBTI Health Alliance and Palliative Care Australia. Palliative care for lesbian, gay, bisexual, transgender </w:t>
      </w:r>
      <w:proofErr w:type="gramStart"/>
      <w:r w:rsidRPr="004C4B36">
        <w:rPr>
          <w:rFonts w:ascii="Calibri" w:hAnsi="Calibri" w:cs="Times New Roman"/>
        </w:rPr>
        <w:t>people</w:t>
      </w:r>
      <w:proofErr w:type="gramEnd"/>
      <w:r w:rsidRPr="004C4B36">
        <w:rPr>
          <w:rFonts w:ascii="Calibri" w:hAnsi="Calibri" w:cs="Times New Roman"/>
        </w:rPr>
        <w:t xml:space="preserve"> and people with intersex characteristics (LGBTI) position statement [Internet]. 2015 [cited 2018 Mar 28]. Available from: http://palliativecare.org.au/wp-content/uploads/2015/04/LGBTI-Position-Statement.pdf</w:t>
      </w:r>
    </w:p>
    <w:p w14:paraId="759B0EE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349. </w:t>
      </w:r>
      <w:r w:rsidRPr="004C4B36">
        <w:rPr>
          <w:rFonts w:ascii="Calibri" w:hAnsi="Calibri" w:cs="Times New Roman"/>
        </w:rPr>
        <w:tab/>
        <w:t xml:space="preserve">Cloyes KG, Hull W, Davis A. </w:t>
      </w:r>
      <w:proofErr w:type="gramStart"/>
      <w:r w:rsidRPr="004C4B36">
        <w:rPr>
          <w:rFonts w:ascii="Calibri" w:hAnsi="Calibri" w:cs="Times New Roman"/>
        </w:rPr>
        <w:t>Palliative</w:t>
      </w:r>
      <w:proofErr w:type="gramEnd"/>
      <w:r w:rsidRPr="004C4B36">
        <w:rPr>
          <w:rFonts w:ascii="Calibri" w:hAnsi="Calibri" w:cs="Times New Roman"/>
        </w:rPr>
        <w:t xml:space="preserve"> and end-of-life care for lesbian, gay, bisexual, and transgender (LGBT) cancer patients and their caregivers. Semin Oncol Nurs. 2018;34(1):60–71. </w:t>
      </w:r>
    </w:p>
    <w:p w14:paraId="5897186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350. </w:t>
      </w:r>
      <w:r w:rsidRPr="004C4B36">
        <w:rPr>
          <w:rFonts w:ascii="Calibri" w:hAnsi="Calibri" w:cs="Times New Roman"/>
        </w:rPr>
        <w:tab/>
        <w:t xml:space="preserve">Griebling TL. Sexuality and aging: A focus on lesbian, gay, bisexual, and transgender (LGBT) needs in palliative and end of life care. Curr Opin Support Palliat Care. 2016;10(1):95–101. </w:t>
      </w:r>
    </w:p>
    <w:p w14:paraId="3790A7C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351. </w:t>
      </w:r>
      <w:r w:rsidRPr="004C4B36">
        <w:rPr>
          <w:rFonts w:ascii="Calibri" w:hAnsi="Calibri" w:cs="Times New Roman"/>
        </w:rPr>
        <w:tab/>
        <w:t xml:space="preserve">Leinert T, Cartwright C, Beck K. The experiences of gay, lesbian, bisexual and transgender people around end-of-life care: Scoping study report. Coffs Harbour: Aged Services Learning and Research Centre, Southern Cross University; 2010. </w:t>
      </w:r>
    </w:p>
    <w:p w14:paraId="4380334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352. </w:t>
      </w:r>
      <w:r w:rsidRPr="004C4B36">
        <w:rPr>
          <w:rFonts w:ascii="Calibri" w:hAnsi="Calibri" w:cs="Times New Roman"/>
        </w:rPr>
        <w:tab/>
        <w:t xml:space="preserve">Paterson S. End-of-life preparation and the role of online technology: A </w:t>
      </w:r>
      <w:r w:rsidRPr="004C4B36">
        <w:rPr>
          <w:rFonts w:ascii="Calibri" w:hAnsi="Calibri" w:cs="Times New Roman"/>
        </w:rPr>
        <w:t xml:space="preserve">comparison of older gay men and lesbians. Halifax, Nova Scotia: A thesis submitted in partial fufillment of the requirements for the degree of Master of Arts in Family Studies and Gerontology; 2017. </w:t>
      </w:r>
    </w:p>
    <w:p w14:paraId="283C5CC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353. </w:t>
      </w:r>
      <w:r w:rsidRPr="004C4B36">
        <w:rPr>
          <w:rFonts w:ascii="Calibri" w:hAnsi="Calibri" w:cs="Times New Roman"/>
        </w:rPr>
        <w:tab/>
        <w:t xml:space="preserve">Stevens EE, Abrahm JL. Adding silver to the rainbow: Palliative and end-of-life care for the geriatric LGBTQ patient. J Palliat Med. 2019;22(5):602–6. </w:t>
      </w:r>
    </w:p>
    <w:p w14:paraId="2EBEF47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354. </w:t>
      </w:r>
      <w:r w:rsidRPr="004C4B36">
        <w:rPr>
          <w:rFonts w:ascii="Calibri" w:hAnsi="Calibri" w:cs="Times New Roman"/>
        </w:rPr>
        <w:tab/>
        <w:t xml:space="preserve">Almack K, Seymour J, Bellamy G. Exploring the impact of sexual orientation on experiences and concerns about end of life care and on bereavement for lesbian, gay and bisexual older people. Sociology. 2010;44(5):908–24. </w:t>
      </w:r>
    </w:p>
    <w:p w14:paraId="6EB4397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355. </w:t>
      </w:r>
      <w:r w:rsidRPr="004C4B36">
        <w:rPr>
          <w:rFonts w:ascii="Calibri" w:hAnsi="Calibri" w:cs="Times New Roman"/>
        </w:rPr>
        <w:tab/>
        <w:t>Dying Matters. LGBT people “let down” by end of life care services [Internet]. 2018 [cited 2019 Aug 6]. Available from: https://www.dyingmatters.org/page/lgbt-people-let-down-end-life-care-services</w:t>
      </w:r>
    </w:p>
    <w:p w14:paraId="130E513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356. </w:t>
      </w:r>
      <w:r w:rsidRPr="004C4B36">
        <w:rPr>
          <w:rFonts w:ascii="Calibri" w:hAnsi="Calibri" w:cs="Times New Roman"/>
        </w:rPr>
        <w:tab/>
        <w:t xml:space="preserve">Almack K, Yip A, Seymour J, Sargeant A, Patterson A. The last outing: Exploring end of life experiences and care needs in the lives of older LGBT people: A final report. Nottingham: The University of Nottingham; 2015. </w:t>
      </w:r>
    </w:p>
    <w:p w14:paraId="274E9EE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357. </w:t>
      </w:r>
      <w:r w:rsidRPr="004C4B36">
        <w:rPr>
          <w:rFonts w:ascii="Calibri" w:hAnsi="Calibri" w:cs="Times New Roman"/>
        </w:rPr>
        <w:tab/>
        <w:t xml:space="preserve">Maingi S, Bagabag AE, O’Mahony S. Current best practices for sexual and gender minorities in hospice and palliative care settings. J Pain Symptom Manage. 2018;55(5):1420–7. </w:t>
      </w:r>
    </w:p>
    <w:p w14:paraId="0E3290F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358. </w:t>
      </w:r>
      <w:r w:rsidRPr="004C4B36">
        <w:rPr>
          <w:rFonts w:ascii="Calibri" w:hAnsi="Calibri" w:cs="Times New Roman"/>
        </w:rPr>
        <w:tab/>
        <w:t>National LGBT Cancer Network. LGBT best and promising practices throughout the cancer curriculum [Internet]. 2018 [cited 2018 Mar 27]. Available from: https://cancer-network.org/reports/ lgbt-best-and-promising-practices-throughout-the-cancer -curriculum/</w:t>
      </w:r>
    </w:p>
    <w:p w14:paraId="44EFD1B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lastRenderedPageBreak/>
        <w:t xml:space="preserve">359. </w:t>
      </w:r>
      <w:r w:rsidRPr="004C4B36">
        <w:rPr>
          <w:rFonts w:ascii="Calibri" w:hAnsi="Calibri" w:cs="Times New Roman"/>
        </w:rPr>
        <w:tab/>
        <w:t xml:space="preserve">Lawton AJ. LGBTQ-inclusive hospice and palliative care: A practical guide to transforming professional practice. J Palliat Med. 2018;21(1):114–5. </w:t>
      </w:r>
    </w:p>
    <w:p w14:paraId="3F4CEA4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360. </w:t>
      </w:r>
      <w:r w:rsidRPr="004C4B36">
        <w:rPr>
          <w:rFonts w:ascii="Calibri" w:hAnsi="Calibri" w:cs="Times New Roman"/>
        </w:rPr>
        <w:tab/>
        <w:t xml:space="preserve">Hughes M, Cartwright C. LGBT people’s knowledge of and preparedness to discuss end-of-life care planning options. Heal Soc Care Community. 2014;22(5):545–52. </w:t>
      </w:r>
    </w:p>
    <w:p w14:paraId="04C4008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361. </w:t>
      </w:r>
      <w:r w:rsidRPr="004C4B36">
        <w:rPr>
          <w:rFonts w:ascii="Calibri" w:hAnsi="Calibri" w:cs="Times New Roman"/>
        </w:rPr>
        <w:tab/>
        <w:t xml:space="preserve">National LGBTI Health Alliance. 2nd national lesbian, gay, bisexual, transgender and intersex </w:t>
      </w:r>
      <w:proofErr w:type="gramStart"/>
      <w:r w:rsidRPr="004C4B36">
        <w:rPr>
          <w:rFonts w:ascii="Calibri" w:hAnsi="Calibri" w:cs="Times New Roman"/>
        </w:rPr>
        <w:t>ageing</w:t>
      </w:r>
      <w:proofErr w:type="gramEnd"/>
      <w:r w:rsidRPr="004C4B36">
        <w:rPr>
          <w:rFonts w:ascii="Calibri" w:hAnsi="Calibri" w:cs="Times New Roman"/>
        </w:rPr>
        <w:t xml:space="preserve"> and aged care roundtable report. Sydney: National LGBTI Health Alliance; 2014. </w:t>
      </w:r>
    </w:p>
    <w:p w14:paraId="6E5616D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362. </w:t>
      </w:r>
      <w:r w:rsidRPr="004C4B36">
        <w:rPr>
          <w:rFonts w:ascii="Calibri" w:hAnsi="Calibri" w:cs="Times New Roman"/>
        </w:rPr>
        <w:tab/>
        <w:t xml:space="preserve">Rawlings D. End-of-life care considerations for gay, lesbian, bisexual, and transgender individuals. Int J Palliat Nurs. 2012;18(1):29–34. </w:t>
      </w:r>
    </w:p>
    <w:p w14:paraId="77B7D68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363. </w:t>
      </w:r>
      <w:r w:rsidRPr="004C4B36">
        <w:rPr>
          <w:rFonts w:ascii="Calibri" w:hAnsi="Calibri" w:cs="Times New Roman"/>
        </w:rPr>
        <w:tab/>
        <w:t xml:space="preserve">Seelman KL, Lewinson T, Engleman L, Allen A. Motivations for advance care and end-of-life planning among lesbian, gay, and bisexual older adults. Qual Soc Work. </w:t>
      </w:r>
      <w:proofErr w:type="gramStart"/>
      <w:r w:rsidRPr="004C4B36">
        <w:rPr>
          <w:rFonts w:ascii="Calibri" w:hAnsi="Calibri" w:cs="Times New Roman"/>
        </w:rPr>
        <w:t>2018;doi</w:t>
      </w:r>
      <w:proofErr w:type="gramEnd"/>
      <w:r w:rsidRPr="004C4B36">
        <w:rPr>
          <w:rFonts w:ascii="Calibri" w:hAnsi="Calibri" w:cs="Times New Roman"/>
        </w:rPr>
        <w:t xml:space="preserve">:10.1177/1473325018792396. </w:t>
      </w:r>
    </w:p>
    <w:p w14:paraId="62ACF1F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364. </w:t>
      </w:r>
      <w:r w:rsidRPr="004C4B36">
        <w:rPr>
          <w:rFonts w:ascii="Calibri" w:hAnsi="Calibri" w:cs="Times New Roman"/>
        </w:rPr>
        <w:tab/>
        <w:t xml:space="preserve">Hughes M, Cartwright C. Lesbian, gay, </w:t>
      </w:r>
      <w:proofErr w:type="gramStart"/>
      <w:r w:rsidRPr="004C4B36">
        <w:rPr>
          <w:rFonts w:ascii="Calibri" w:hAnsi="Calibri" w:cs="Times New Roman"/>
        </w:rPr>
        <w:t>bisexual</w:t>
      </w:r>
      <w:proofErr w:type="gramEnd"/>
      <w:r w:rsidRPr="004C4B36">
        <w:rPr>
          <w:rFonts w:ascii="Calibri" w:hAnsi="Calibri" w:cs="Times New Roman"/>
        </w:rPr>
        <w:t xml:space="preserve"> and transgender people’s attitudes to end-of-life decision-making and advance care planning. Australas J Ageing. 2015;34(Suppl. 2):39–43. </w:t>
      </w:r>
    </w:p>
    <w:p w14:paraId="1FCABE1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365. </w:t>
      </w:r>
      <w:r w:rsidRPr="004C4B36">
        <w:rPr>
          <w:rFonts w:ascii="Calibri" w:hAnsi="Calibri" w:cs="Times New Roman"/>
        </w:rPr>
        <w:tab/>
        <w:t xml:space="preserve">Thomeer MB, Donnelly R, Reczek C, Umberson D. Planning for future care and the end of life: A qualitative analysis of gay, lesbian, and eeterosexual couples. J Health Soc Behav. 2017;58(4):473–87. </w:t>
      </w:r>
    </w:p>
    <w:p w14:paraId="3FEB1E6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366. </w:t>
      </w:r>
      <w:r w:rsidRPr="004C4B36">
        <w:rPr>
          <w:rFonts w:ascii="Calibri" w:hAnsi="Calibri" w:cs="Times New Roman"/>
        </w:rPr>
        <w:tab/>
        <w:t xml:space="preserve">Cartwright C, White B, Willmott L, Parker M, Williams G. Australian doctors’ knowledge of and compliance with the law relating to end-of-life decisions: Implications for LGBTI patients. Cult Heal Sex. 2018; </w:t>
      </w:r>
    </w:p>
    <w:p w14:paraId="39FAD333"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367. </w:t>
      </w:r>
      <w:r w:rsidRPr="004C4B36">
        <w:rPr>
          <w:rFonts w:ascii="Calibri" w:hAnsi="Calibri" w:cs="Times New Roman"/>
        </w:rPr>
        <w:tab/>
        <w:t xml:space="preserve">Carabez R, Scott M. ‘Nurses don’t deal with these issues’: Nurses’ role in advance care planning for lesbian, gay, bisexual and transgender patients. J Clin Nurs. </w:t>
      </w:r>
      <w:proofErr w:type="gramStart"/>
      <w:r w:rsidRPr="004C4B36">
        <w:rPr>
          <w:rFonts w:ascii="Calibri" w:hAnsi="Calibri" w:cs="Times New Roman"/>
        </w:rPr>
        <w:t>2016;25:3707</w:t>
      </w:r>
      <w:proofErr w:type="gramEnd"/>
      <w:r w:rsidRPr="004C4B36">
        <w:rPr>
          <w:rFonts w:ascii="Calibri" w:hAnsi="Calibri" w:cs="Times New Roman"/>
        </w:rPr>
        <w:t xml:space="preserve">–15. </w:t>
      </w:r>
    </w:p>
    <w:p w14:paraId="66852DAE"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368. </w:t>
      </w:r>
      <w:r w:rsidRPr="004C4B36">
        <w:rPr>
          <w:rFonts w:ascii="Calibri" w:hAnsi="Calibri" w:cs="Times New Roman"/>
        </w:rPr>
        <w:tab/>
        <w:t xml:space="preserve">Kcomt L, Gorey K. End-of-life preparations among lesbian, gay, bisexual, and transgender people: Integrative review of prevalent behaviors. J Soc Work End Life Palliat Care. 2017;13(4):284–301. </w:t>
      </w:r>
    </w:p>
    <w:p w14:paraId="1E366A7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369. </w:t>
      </w:r>
      <w:r w:rsidRPr="004C4B36">
        <w:rPr>
          <w:rFonts w:ascii="Calibri" w:hAnsi="Calibri" w:cs="Times New Roman"/>
        </w:rPr>
        <w:tab/>
        <w:t xml:space="preserve">George M, McLawhorn JM, Azhar G, Jarrett D, Knight D. Advance care planning in same-sex couples. Case Reports Intern Med. 2018;5(1):26. </w:t>
      </w:r>
    </w:p>
    <w:p w14:paraId="289F338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370. </w:t>
      </w:r>
      <w:r w:rsidRPr="004C4B36">
        <w:rPr>
          <w:rFonts w:ascii="Calibri" w:hAnsi="Calibri" w:cs="Times New Roman"/>
        </w:rPr>
        <w:tab/>
        <w:t xml:space="preserve">Gill GF, Bain R, Seidl I. Supporting Australia’s new veterans. Aust Fam Physician. 2016;45(3):102. </w:t>
      </w:r>
    </w:p>
    <w:p w14:paraId="7E892CF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371. </w:t>
      </w:r>
      <w:r w:rsidRPr="004C4B36">
        <w:rPr>
          <w:rFonts w:ascii="Calibri" w:hAnsi="Calibri" w:cs="Times New Roman"/>
        </w:rPr>
        <w:tab/>
        <w:t>U.S. Department of Veterans Affairs. Veteran Population [Internet]. National Center for Veterans Analysis and Statistics. 2017 [cited 2018 Mar 16]. Available from: https://www.va.gov/vetdata/veteran_population.asp</w:t>
      </w:r>
    </w:p>
    <w:p w14:paraId="6F8E0465"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372. </w:t>
      </w:r>
      <w:r w:rsidRPr="004C4B36">
        <w:rPr>
          <w:rFonts w:ascii="Calibri" w:hAnsi="Calibri" w:cs="Times New Roman"/>
        </w:rPr>
        <w:tab/>
        <w:t>Department of Veterans’ Affairs. Snapshot of the veteran community [Internet]. Annual reports 2017-18. Canberra; 2017 [cited 2019 May 31]. Available from: https://www.dva.gov.au/about-dva/accountability-and-reporting/veterans-affairs-portfolio-annual-reports/annual-reports-2-11</w:t>
      </w:r>
    </w:p>
    <w:p w14:paraId="364B97C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373. </w:t>
      </w:r>
      <w:r w:rsidRPr="004C4B36">
        <w:rPr>
          <w:rFonts w:ascii="Calibri" w:hAnsi="Calibri" w:cs="Times New Roman"/>
        </w:rPr>
        <w:tab/>
        <w:t xml:space="preserve">O ’Connor M, Brennan B, Bloomer MJ, Shimoinaba K, O’Connor M, Brennan B, et al. Vulnerability at the end of life: Australian veterans requiring home-based palliative care. Home Health Care Manag Pract. 2014;26(3):134–40. </w:t>
      </w:r>
    </w:p>
    <w:p w14:paraId="0D0B1F6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374. </w:t>
      </w:r>
      <w:r w:rsidRPr="004C4B36">
        <w:rPr>
          <w:rFonts w:ascii="Calibri" w:hAnsi="Calibri" w:cs="Times New Roman"/>
        </w:rPr>
        <w:tab/>
        <w:t xml:space="preserve">Goy ER, Ganzini L. </w:t>
      </w:r>
      <w:proofErr w:type="gramStart"/>
      <w:r w:rsidRPr="004C4B36">
        <w:rPr>
          <w:rFonts w:ascii="Calibri" w:hAnsi="Calibri" w:cs="Times New Roman"/>
        </w:rPr>
        <w:t>Prevalence</w:t>
      </w:r>
      <w:proofErr w:type="gramEnd"/>
      <w:r w:rsidRPr="004C4B36">
        <w:rPr>
          <w:rFonts w:ascii="Calibri" w:hAnsi="Calibri" w:cs="Times New Roman"/>
        </w:rPr>
        <w:t xml:space="preserve"> and natural history of neuropsychiatric syndromes in veteran hospice patients. J Pain Symptom Manage. </w:t>
      </w:r>
      <w:r w:rsidRPr="004C4B36">
        <w:rPr>
          <w:rFonts w:ascii="Calibri" w:hAnsi="Calibri" w:cs="Times New Roman"/>
        </w:rPr>
        <w:lastRenderedPageBreak/>
        <w:t xml:space="preserve">2011;41(2):394–401. </w:t>
      </w:r>
    </w:p>
    <w:p w14:paraId="7EBFEE3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375. </w:t>
      </w:r>
      <w:r w:rsidRPr="004C4B36">
        <w:rPr>
          <w:rFonts w:ascii="Calibri" w:hAnsi="Calibri" w:cs="Times New Roman"/>
        </w:rPr>
        <w:tab/>
        <w:t xml:space="preserve">Holland JM, Currier JM, Kirkendall A, Keene JR, Luna N. Sadness, anxiety, and experiences with emotional support among veteran and nonveteran patients and their families at the end of life. J Palliat Med. 2014;17(6):708–11. </w:t>
      </w:r>
    </w:p>
    <w:p w14:paraId="2423426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376. </w:t>
      </w:r>
      <w:r w:rsidRPr="004C4B36">
        <w:rPr>
          <w:rFonts w:ascii="Calibri" w:hAnsi="Calibri" w:cs="Times New Roman"/>
        </w:rPr>
        <w:tab/>
        <w:t xml:space="preserve">Ganzini L, Socherman R, Duckart J, Shores M. End-of-life care for veterans with schizophrenia and cancer. Psychiatr Serv. 2010;61(7):725–8. </w:t>
      </w:r>
    </w:p>
    <w:p w14:paraId="77B70B5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377. </w:t>
      </w:r>
      <w:r w:rsidRPr="004C4B36">
        <w:rPr>
          <w:rFonts w:ascii="Calibri" w:hAnsi="Calibri" w:cs="Times New Roman"/>
        </w:rPr>
        <w:tab/>
        <w:t xml:space="preserve">Garrido MM, Penrod JD, Prigerson HG. Unmet need for mental health care among veterans receiving palliative care: Assessment is not enough. Am J Geriatr Psychiatry. 2014;22(6):540–4. </w:t>
      </w:r>
    </w:p>
    <w:p w14:paraId="443BAD2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378. </w:t>
      </w:r>
      <w:r w:rsidRPr="004C4B36">
        <w:rPr>
          <w:rFonts w:ascii="Calibri" w:hAnsi="Calibri" w:cs="Times New Roman"/>
        </w:rPr>
        <w:tab/>
        <w:t xml:space="preserve">Hutt E, Whitfield E, Min S-J, Jones J, Weber M, Albright K, et al. Challenges of providing end-of-life care for homeless veterans. Am J Hosp Palliat Care. 2016;33(4):381–9. </w:t>
      </w:r>
    </w:p>
    <w:p w14:paraId="406D834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379. </w:t>
      </w:r>
      <w:r w:rsidRPr="004C4B36">
        <w:rPr>
          <w:rFonts w:ascii="Calibri" w:hAnsi="Calibri" w:cs="Times New Roman"/>
        </w:rPr>
        <w:tab/>
        <w:t xml:space="preserve">Hinrichs KLM, Christie KM. Focus on the family: A case example of end-of-life care for an older LGBT veteran. Clin Gerontol. 2019;42(2):204–11. </w:t>
      </w:r>
    </w:p>
    <w:p w14:paraId="445164A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380. </w:t>
      </w:r>
      <w:r w:rsidRPr="004C4B36">
        <w:rPr>
          <w:rFonts w:ascii="Calibri" w:hAnsi="Calibri" w:cs="Times New Roman"/>
        </w:rPr>
        <w:tab/>
        <w:t xml:space="preserve">Hallenbeck J. Toolkit for developing hospice and palliative care programs in the Department of Veterans Affairs medical centers. Palo Alto, California: Department of Veterans Affairs; 2001. </w:t>
      </w:r>
    </w:p>
    <w:p w14:paraId="018E2C50"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381. </w:t>
      </w:r>
      <w:r w:rsidRPr="004C4B36">
        <w:rPr>
          <w:rFonts w:ascii="Calibri" w:hAnsi="Calibri" w:cs="Times New Roman"/>
        </w:rPr>
        <w:tab/>
        <w:t xml:space="preserve">Casarett D, Pickard A, Amos Bailey F, Ritchie C, Furman C, Rosenfeld K, et al. Important aspects of end-of-life care among veterans: Implications for measurement and quality improvement. J Pain Symptom Manage. 2008;35(2):115–25. </w:t>
      </w:r>
    </w:p>
    <w:p w14:paraId="4646B8E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382. </w:t>
      </w:r>
      <w:r w:rsidRPr="004C4B36">
        <w:rPr>
          <w:rFonts w:ascii="Calibri" w:hAnsi="Calibri" w:cs="Times New Roman"/>
        </w:rPr>
        <w:tab/>
        <w:t xml:space="preserve">Rosenfeld K, Rasmussen J. Palliative care management: A Veterans Administration demonstration project. J Palliat Med. 2003;6(5):831–9. </w:t>
      </w:r>
    </w:p>
    <w:p w14:paraId="2230467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383. </w:t>
      </w:r>
      <w:r w:rsidRPr="004C4B36">
        <w:rPr>
          <w:rFonts w:ascii="Calibri" w:hAnsi="Calibri" w:cs="Times New Roman"/>
        </w:rPr>
        <w:tab/>
        <w:t xml:space="preserve">Snyder S. Palliative care in the US military health system. Mil Med. 2015;180(10):1024–1026. </w:t>
      </w:r>
    </w:p>
    <w:p w14:paraId="310C32A6"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384. </w:t>
      </w:r>
      <w:r w:rsidRPr="004C4B36">
        <w:rPr>
          <w:rFonts w:ascii="Calibri" w:hAnsi="Calibri" w:cs="Times New Roman"/>
        </w:rPr>
        <w:tab/>
        <w:t xml:space="preserve">Patel MI, Bhattacharya J, Asch SM, Kahn J. Acceptance of advance directives and palliative care referral for veterans with advanced cancer. Am J Hosp Palliat Med. 2016;33(8):742–7. </w:t>
      </w:r>
    </w:p>
    <w:p w14:paraId="3BFFE7F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385. </w:t>
      </w:r>
      <w:r w:rsidRPr="004C4B36">
        <w:rPr>
          <w:rFonts w:ascii="Calibri" w:hAnsi="Calibri" w:cs="Times New Roman"/>
        </w:rPr>
        <w:tab/>
        <w:t xml:space="preserve">Frahm KA, Barnett SD, Brown LM. Trends in hospice utilization across age among the veteran population. Am J Hosp Palliat Med. 2011;28(6):424–8. </w:t>
      </w:r>
    </w:p>
    <w:p w14:paraId="6372CA8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386. </w:t>
      </w:r>
      <w:r w:rsidRPr="004C4B36">
        <w:rPr>
          <w:rFonts w:ascii="Calibri" w:hAnsi="Calibri" w:cs="Times New Roman"/>
        </w:rPr>
        <w:tab/>
        <w:t xml:space="preserve">Lu H, Trancik E, Bailey FA, Ritchie C, Rosenfeld K, Shreve S, et al. Families’ Perceptions of End-of-Life Care in Veterans Affairs versus Non-Veterans Affairs Facilities. J Palliat Med. 2010 Aug 16;13(8):991–6. </w:t>
      </w:r>
    </w:p>
    <w:p w14:paraId="45D0175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387. </w:t>
      </w:r>
      <w:r w:rsidRPr="004C4B36">
        <w:rPr>
          <w:rFonts w:ascii="Calibri" w:hAnsi="Calibri" w:cs="Times New Roman"/>
        </w:rPr>
        <w:tab/>
        <w:t xml:space="preserve">Shreve S. Hospice and palliative care by the VA, beyond the VA. Generations. </w:t>
      </w:r>
      <w:proofErr w:type="gramStart"/>
      <w:r w:rsidRPr="004C4B36">
        <w:rPr>
          <w:rFonts w:ascii="Calibri" w:hAnsi="Calibri" w:cs="Times New Roman"/>
        </w:rPr>
        <w:t>2010;2:49</w:t>
      </w:r>
      <w:proofErr w:type="gramEnd"/>
      <w:r w:rsidRPr="004C4B36">
        <w:rPr>
          <w:rFonts w:ascii="Calibri" w:hAnsi="Calibri" w:cs="Times New Roman"/>
        </w:rPr>
        <w:t xml:space="preserve">–56. </w:t>
      </w:r>
    </w:p>
    <w:p w14:paraId="5B1C92AA"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388. </w:t>
      </w:r>
      <w:r w:rsidRPr="004C4B36">
        <w:rPr>
          <w:rFonts w:ascii="Calibri" w:hAnsi="Calibri" w:cs="Times New Roman"/>
        </w:rPr>
        <w:tab/>
        <w:t xml:space="preserve">Hutt E, Albright K, Dischinger H, Weber M, Jones J, O’Toole TP. Addressing the Challenges of Palliative Care for Homeless Veterans. Am J Hosp Palliat Med. 2018;35(3):448–55. </w:t>
      </w:r>
    </w:p>
    <w:p w14:paraId="72335BB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389. </w:t>
      </w:r>
      <w:r w:rsidRPr="004C4B36">
        <w:rPr>
          <w:rFonts w:ascii="Calibri" w:hAnsi="Calibri" w:cs="Times New Roman"/>
        </w:rPr>
        <w:tab/>
        <w:t xml:space="preserve">Gruenewald DA, Doan D, Poppe A, Jones J, Hutt E. “Meet me where I am”: Removing barriers to end-of-life care for homeless veterans and veterans without stable housing. Am J Hosp Palliat Med. 2018;35(12):1483–9. </w:t>
      </w:r>
    </w:p>
    <w:p w14:paraId="3752AB7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390. </w:t>
      </w:r>
      <w:r w:rsidRPr="004C4B36">
        <w:rPr>
          <w:rFonts w:ascii="Calibri" w:hAnsi="Calibri" w:cs="Times New Roman"/>
        </w:rPr>
        <w:tab/>
        <w:t xml:space="preserve">Blackman V, Hipszer S, Milic M, Puntillo K. Recruiting the military to IMPACT-ICU palliative care. Crit Care Med. 2019;47(1):393. </w:t>
      </w:r>
    </w:p>
    <w:p w14:paraId="7989A7C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391. </w:t>
      </w:r>
      <w:r w:rsidRPr="004C4B36">
        <w:rPr>
          <w:rFonts w:ascii="Calibri" w:hAnsi="Calibri" w:cs="Times New Roman"/>
        </w:rPr>
        <w:tab/>
        <w:t xml:space="preserve">Krause-Parello CA, Levy C, Holman E, Kolassa JE. Effects of VA facility dog on hospitalized veterans seen by a palliative care psychologist: An </w:t>
      </w:r>
      <w:r w:rsidRPr="004C4B36">
        <w:rPr>
          <w:rFonts w:ascii="Calibri" w:hAnsi="Calibri" w:cs="Times New Roman"/>
        </w:rPr>
        <w:lastRenderedPageBreak/>
        <w:t xml:space="preserve">innovative approach to impacting stress indicators. Am J Hosp Palliat Med. 2018;35(1):5–14. </w:t>
      </w:r>
    </w:p>
    <w:p w14:paraId="30F7A264"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392. </w:t>
      </w:r>
      <w:r w:rsidRPr="004C4B36">
        <w:rPr>
          <w:rFonts w:ascii="Calibri" w:hAnsi="Calibri" w:cs="Times New Roman"/>
        </w:rPr>
        <w:tab/>
        <w:t xml:space="preserve">Ramos K, Hastings SN, Bosworth HB, Fulton JJ. Life Program: Pilot </w:t>
      </w:r>
      <w:proofErr w:type="gramStart"/>
      <w:r w:rsidRPr="004C4B36">
        <w:rPr>
          <w:rFonts w:ascii="Calibri" w:hAnsi="Calibri" w:cs="Times New Roman"/>
        </w:rPr>
        <w:t>testing</w:t>
      </w:r>
      <w:proofErr w:type="gramEnd"/>
      <w:r w:rsidRPr="004C4B36">
        <w:rPr>
          <w:rFonts w:ascii="Calibri" w:hAnsi="Calibri" w:cs="Times New Roman"/>
        </w:rPr>
        <w:t xml:space="preserve"> a palliative psychology group intervention. J Palliat Med. 2018;55(2):625–6. </w:t>
      </w:r>
    </w:p>
    <w:p w14:paraId="271DA947"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393. </w:t>
      </w:r>
      <w:r w:rsidRPr="004C4B36">
        <w:rPr>
          <w:rFonts w:ascii="Calibri" w:hAnsi="Calibri" w:cs="Times New Roman"/>
        </w:rPr>
        <w:tab/>
        <w:t>VitalTalk, The Regents of the University of California. IMPACT-ICU (Integrating Multidisciplinary Palliative Care into the ICU) [Internet]. 2017 [cited 2019 Jan 25]. Available from: https://www.vitaltalk.org/resources/impact-icu/</w:t>
      </w:r>
    </w:p>
    <w:p w14:paraId="37F3BF3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394. </w:t>
      </w:r>
      <w:r w:rsidRPr="004C4B36">
        <w:rPr>
          <w:rFonts w:ascii="Calibri" w:hAnsi="Calibri" w:cs="Times New Roman"/>
        </w:rPr>
        <w:tab/>
        <w:t xml:space="preserve">Pearlman RA, Starks H, Cain KC, Cole WG. Improvements in advance care planning in the Veterans Affairs system: Results of a multifaceted intervention. Arch Intern Med. 2005;165(6):667–74. </w:t>
      </w:r>
    </w:p>
    <w:p w14:paraId="1CFA8FB2"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395. </w:t>
      </w:r>
      <w:r w:rsidRPr="004C4B36">
        <w:rPr>
          <w:rFonts w:ascii="Calibri" w:hAnsi="Calibri" w:cs="Times New Roman"/>
        </w:rPr>
        <w:tab/>
        <w:t xml:space="preserve">David D, Barnes DE, McMahan RD, Shi Y, Katen MT, Sudore RL. Patient activation: A key component of successful advance care planning. J Palliat Med. 2018;21(12):1778–82. </w:t>
      </w:r>
    </w:p>
    <w:p w14:paraId="536771C9"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396. </w:t>
      </w:r>
      <w:r w:rsidRPr="004C4B36">
        <w:rPr>
          <w:rFonts w:ascii="Calibri" w:hAnsi="Calibri" w:cs="Times New Roman"/>
        </w:rPr>
        <w:tab/>
        <w:t>Fried TR, Redding CA, Martino S, Paiva A, Iannone L, Zenoni M, et al. Increasing engagement in advance care planning using a behaviour change model: Study protocol for the STAMP randomised controlled trials. BMJ Open. 2018;</w:t>
      </w:r>
      <w:proofErr w:type="gramStart"/>
      <w:r w:rsidRPr="004C4B36">
        <w:rPr>
          <w:rFonts w:ascii="Calibri" w:hAnsi="Calibri" w:cs="Times New Roman"/>
        </w:rPr>
        <w:t>8:e</w:t>
      </w:r>
      <w:proofErr w:type="gramEnd"/>
      <w:r w:rsidRPr="004C4B36">
        <w:rPr>
          <w:rFonts w:ascii="Calibri" w:hAnsi="Calibri" w:cs="Times New Roman"/>
        </w:rPr>
        <w:t xml:space="preserve">025340. </w:t>
      </w:r>
    </w:p>
    <w:p w14:paraId="428508DB"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397. </w:t>
      </w:r>
      <w:r w:rsidRPr="004C4B36">
        <w:rPr>
          <w:rFonts w:ascii="Calibri" w:hAnsi="Calibri" w:cs="Times New Roman"/>
        </w:rPr>
        <w:tab/>
        <w:t xml:space="preserve">Bekelman DB, Johnson-Koenke R, Bowles DW, Fischer SM. Improving early palliative care with a scalable, stepped peer navigator and social work intervention: A single-arm clinical trial. J Palliat Med. 2018;21(7):1011–6. </w:t>
      </w:r>
    </w:p>
    <w:p w14:paraId="04B1956D"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398. </w:t>
      </w:r>
      <w:r w:rsidRPr="004C4B36">
        <w:rPr>
          <w:rFonts w:ascii="Calibri" w:hAnsi="Calibri" w:cs="Times New Roman"/>
        </w:rPr>
        <w:tab/>
        <w:t xml:space="preserve">Advance Care Planning Australia and National Ageing Research Institute. Advance care planning in aged care: A guide to support implementation in </w:t>
      </w:r>
      <w:r w:rsidRPr="004C4B36">
        <w:rPr>
          <w:rFonts w:ascii="Calibri" w:hAnsi="Calibri" w:cs="Times New Roman"/>
        </w:rPr>
        <w:t xml:space="preserve">community and residential settings. </w:t>
      </w:r>
    </w:p>
    <w:p w14:paraId="2BBE1E3C"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399. </w:t>
      </w:r>
      <w:r w:rsidRPr="004C4B36">
        <w:rPr>
          <w:rFonts w:ascii="Calibri" w:hAnsi="Calibri" w:cs="Times New Roman"/>
        </w:rPr>
        <w:tab/>
        <w:t xml:space="preserve">The Parliament of Australia. Carer Recognition Act No.123, 2010. 2010. </w:t>
      </w:r>
    </w:p>
    <w:p w14:paraId="379AC102" w14:textId="5E2FA13B"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400. </w:t>
      </w:r>
      <w:r w:rsidRPr="004C4B36">
        <w:rPr>
          <w:rFonts w:ascii="Calibri" w:hAnsi="Calibri" w:cs="Times New Roman"/>
        </w:rPr>
        <w:tab/>
        <w:t xml:space="preserve">Australian Commission on Safety and Quality in Health Care. Patient-centred care: Improving quality and safety through partnerships with </w:t>
      </w:r>
      <w:r w:rsidR="004C4B36" w:rsidRPr="004C4B36">
        <w:rPr>
          <w:rFonts w:ascii="Calibri" w:hAnsi="Calibri" w:cs="Times New Roman"/>
        </w:rPr>
        <w:t>patients</w:t>
      </w:r>
      <w:r w:rsidRPr="004C4B36">
        <w:rPr>
          <w:rFonts w:ascii="Calibri" w:hAnsi="Calibri" w:cs="Times New Roman"/>
        </w:rPr>
        <w:t xml:space="preserve"> and consumers. Sydney: ACSQHC; 2011. </w:t>
      </w:r>
    </w:p>
    <w:p w14:paraId="46EB4211"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401. </w:t>
      </w:r>
      <w:r w:rsidRPr="004C4B36">
        <w:rPr>
          <w:rFonts w:ascii="Calibri" w:hAnsi="Calibri" w:cs="Times New Roman"/>
        </w:rPr>
        <w:tab/>
        <w:t xml:space="preserve">Victorian Government Department of Health &amp; Human Services. Trauma and mental health: 10-year mental health plan technical paper. Melbourne: DHHS; 2015. </w:t>
      </w:r>
    </w:p>
    <w:p w14:paraId="4A5265EF"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402. </w:t>
      </w:r>
      <w:r w:rsidRPr="004C4B36">
        <w:rPr>
          <w:rFonts w:ascii="Calibri" w:hAnsi="Calibri" w:cs="Times New Roman"/>
        </w:rPr>
        <w:tab/>
        <w:t xml:space="preserve">Bronfenbrenner U, Morris PA. The bioecological model of human development. In: Lerner R, Damon W, editors. Handbook of Child Psychology: Theoretical models of human development. Hoboken, NJ: Wiley &amp; Sons Inc; 2006. p. 793–828. </w:t>
      </w:r>
    </w:p>
    <w:p w14:paraId="561D60E8" w14:textId="77777777" w:rsidR="009B5897" w:rsidRPr="004C4B36" w:rsidRDefault="009B5897" w:rsidP="009B5897">
      <w:pPr>
        <w:widowControl w:val="0"/>
        <w:autoSpaceDE w:val="0"/>
        <w:autoSpaceDN w:val="0"/>
        <w:spacing w:after="240"/>
        <w:ind w:left="640" w:hanging="640"/>
        <w:rPr>
          <w:rFonts w:ascii="Calibri" w:hAnsi="Calibri" w:cs="Times New Roman"/>
        </w:rPr>
      </w:pPr>
      <w:r w:rsidRPr="004C4B36">
        <w:rPr>
          <w:rFonts w:ascii="Calibri" w:hAnsi="Calibri" w:cs="Times New Roman"/>
        </w:rPr>
        <w:t xml:space="preserve">403. </w:t>
      </w:r>
      <w:r w:rsidRPr="004C4B36">
        <w:rPr>
          <w:rFonts w:ascii="Calibri" w:hAnsi="Calibri" w:cs="Times New Roman"/>
        </w:rPr>
        <w:tab/>
        <w:t xml:space="preserve">McCabe MP, Mellor D, Ricciardelli LA, Mussap AJ, Hallford DJ. Ecological model of Australian Indigenous men’s health. Am J Mens Health. 2016;10(6):NP63–70. </w:t>
      </w:r>
    </w:p>
    <w:p w14:paraId="401B9161" w14:textId="77777777" w:rsidR="009B5897" w:rsidRPr="004C4B36" w:rsidRDefault="009B5897" w:rsidP="009B5897">
      <w:pPr>
        <w:widowControl w:val="0"/>
        <w:autoSpaceDE w:val="0"/>
        <w:autoSpaceDN w:val="0"/>
        <w:spacing w:after="240"/>
        <w:ind w:left="640" w:hanging="640"/>
        <w:rPr>
          <w:rFonts w:ascii="Calibri" w:hAnsi="Calibri"/>
        </w:rPr>
      </w:pPr>
      <w:r w:rsidRPr="004C4B36">
        <w:rPr>
          <w:rFonts w:ascii="Calibri" w:hAnsi="Calibri" w:cs="Times New Roman"/>
        </w:rPr>
        <w:t xml:space="preserve">404. </w:t>
      </w:r>
      <w:r w:rsidRPr="004C4B36">
        <w:rPr>
          <w:rFonts w:ascii="Calibri" w:hAnsi="Calibri" w:cs="Times New Roman"/>
        </w:rPr>
        <w:tab/>
        <w:t xml:space="preserve">Sallis JF, Owen N, Fisher E. Ecological models of health behavior. Heal Behav Theory, Res Pract. </w:t>
      </w:r>
      <w:proofErr w:type="gramStart"/>
      <w:r w:rsidRPr="004C4B36">
        <w:rPr>
          <w:rFonts w:ascii="Calibri" w:hAnsi="Calibri" w:cs="Times New Roman"/>
        </w:rPr>
        <w:t>2015;5:43</w:t>
      </w:r>
      <w:proofErr w:type="gramEnd"/>
      <w:r w:rsidRPr="004C4B36">
        <w:rPr>
          <w:rFonts w:ascii="Calibri" w:hAnsi="Calibri" w:cs="Times New Roman"/>
        </w:rPr>
        <w:t xml:space="preserve">–64. </w:t>
      </w:r>
    </w:p>
    <w:p w14:paraId="2482B0BA" w14:textId="0F59C8E8" w:rsidR="00183361" w:rsidRPr="004C4B36" w:rsidRDefault="00183361" w:rsidP="008C06C1">
      <w:r w:rsidRPr="004C4B36">
        <w:fldChar w:fldCharType="end"/>
      </w:r>
      <w:bookmarkEnd w:id="3"/>
      <w:bookmarkEnd w:id="4"/>
    </w:p>
    <w:p w14:paraId="7C2CBEE3" w14:textId="77777777" w:rsidR="008C06C1" w:rsidRPr="004C4B36" w:rsidRDefault="008C06C1" w:rsidP="008C06C1">
      <w:pPr>
        <w:rPr>
          <w:lang w:eastAsia="en-AU"/>
        </w:rPr>
        <w:sectPr w:rsidR="008C06C1" w:rsidRPr="004C4B36" w:rsidSect="00F82538">
          <w:type w:val="continuous"/>
          <w:pgSz w:w="11901" w:h="16817"/>
          <w:pgMar w:top="1418" w:right="1418" w:bottom="1701" w:left="1843" w:header="709" w:footer="992" w:gutter="0"/>
          <w:cols w:num="2" w:space="403"/>
          <w:docGrid w:linePitch="360"/>
        </w:sectPr>
      </w:pPr>
    </w:p>
    <w:p w14:paraId="2E43B5CF" w14:textId="77777777" w:rsidR="008C06C1" w:rsidRPr="004C4B36" w:rsidRDefault="008C06C1" w:rsidP="008C06C1">
      <w:pPr>
        <w:pStyle w:val="Heading5"/>
        <w:rPr>
          <w:noProof w:val="0"/>
          <w:lang w:val="en-GB"/>
        </w:rPr>
      </w:pPr>
      <w:bookmarkStart w:id="72" w:name="_Toc536524220"/>
      <w:bookmarkStart w:id="73" w:name="_Ref15475054"/>
      <w:bookmarkStart w:id="74" w:name="_Toc19779306"/>
      <w:r w:rsidRPr="004C4B36">
        <w:rPr>
          <w:noProof w:val="0"/>
          <w:lang w:val="en-GB"/>
        </w:rPr>
        <w:lastRenderedPageBreak/>
        <w:t>Literature review method</w:t>
      </w:r>
      <w:bookmarkEnd w:id="72"/>
      <w:bookmarkEnd w:id="73"/>
      <w:bookmarkEnd w:id="74"/>
    </w:p>
    <w:p w14:paraId="76A295FF" w14:textId="77777777" w:rsidR="008C06C1" w:rsidRPr="004C4B36" w:rsidRDefault="008C06C1" w:rsidP="008C06C1">
      <w:pPr>
        <w:pStyle w:val="Paragraph"/>
        <w:rPr>
          <w:lang w:eastAsia="en-AU"/>
        </w:rPr>
        <w:sectPr w:rsidR="008C06C1" w:rsidRPr="004C4B36" w:rsidSect="00CA2674">
          <w:pgSz w:w="11901" w:h="16817"/>
          <w:pgMar w:top="1418" w:right="1418" w:bottom="1701" w:left="1843" w:header="709" w:footer="992" w:gutter="0"/>
          <w:cols w:space="708"/>
          <w:docGrid w:linePitch="360"/>
        </w:sectPr>
      </w:pPr>
    </w:p>
    <w:p w14:paraId="6C462960" w14:textId="77777777" w:rsidR="008C06C1" w:rsidRPr="004C4B36" w:rsidRDefault="008C06C1" w:rsidP="008C06C1">
      <w:pPr>
        <w:pStyle w:val="Paragraph"/>
        <w:rPr>
          <w:lang w:eastAsia="en-AU"/>
        </w:rPr>
      </w:pPr>
      <w:r w:rsidRPr="004C4B36">
        <w:rPr>
          <w:lang w:eastAsia="en-AU"/>
        </w:rPr>
        <w:t>Conduct of the literature reviews was standardised to ensure consistency in approach between the two reviewers. The original search and review were undertaken in March-April 2018. Reviewer One undertook the literature search and coding process for Aboriginal and Torres Strait Islander, CALD, care-leavers/forced adoption, LGBTI and refugee populations, while Reviewer Two conducted the search and coding process for incarcerated, veteran, homeless populations and those living with a disability.</w:t>
      </w:r>
    </w:p>
    <w:p w14:paraId="5AAE30A0" w14:textId="77777777" w:rsidR="008C06C1" w:rsidRPr="004C4B36" w:rsidRDefault="008C06C1" w:rsidP="008C06C1">
      <w:pPr>
        <w:pStyle w:val="ParagraphKeep"/>
        <w:rPr>
          <w:lang w:eastAsia="en-AU"/>
        </w:rPr>
      </w:pPr>
      <w:r w:rsidRPr="004C4B36">
        <w:rPr>
          <w:lang w:eastAsia="en-AU"/>
        </w:rPr>
        <w:t>The literature review process was conducted as follows:</w:t>
      </w:r>
    </w:p>
    <w:p w14:paraId="678C4190" w14:textId="77777777" w:rsidR="008C06C1" w:rsidRPr="004C4B36" w:rsidRDefault="008C06C1" w:rsidP="008C06C1">
      <w:pPr>
        <w:pStyle w:val="Bullet1"/>
      </w:pPr>
      <w:r w:rsidRPr="004C4B36">
        <w:t>Peer-reviewed and grey literature search</w:t>
      </w:r>
    </w:p>
    <w:p w14:paraId="0ABC308B" w14:textId="77777777" w:rsidR="008C06C1" w:rsidRPr="004C4B36" w:rsidRDefault="008C06C1" w:rsidP="008C06C1">
      <w:pPr>
        <w:pStyle w:val="Bullet1"/>
      </w:pPr>
      <w:r w:rsidRPr="004C4B36">
        <w:t>Compiling and coding of literature</w:t>
      </w:r>
    </w:p>
    <w:p w14:paraId="709F084E" w14:textId="77777777" w:rsidR="008C06C1" w:rsidRPr="004C4B36" w:rsidRDefault="008C06C1" w:rsidP="008C06C1">
      <w:pPr>
        <w:pStyle w:val="Bullet1"/>
      </w:pPr>
      <w:r w:rsidRPr="004C4B36">
        <w:t>Analysis and synthesis of coding</w:t>
      </w:r>
    </w:p>
    <w:p w14:paraId="200E80F0" w14:textId="77777777" w:rsidR="008C06C1" w:rsidRPr="004C4B36" w:rsidRDefault="008C06C1" w:rsidP="00BF5D92">
      <w:pPr>
        <w:pStyle w:val="Bullet1"/>
      </w:pPr>
      <w:r w:rsidRPr="004C4B36">
        <w:t>Reporting of findings.</w:t>
      </w:r>
    </w:p>
    <w:p w14:paraId="6775408A" w14:textId="77777777" w:rsidR="008C06C1" w:rsidRPr="004C4B36" w:rsidRDefault="008C06C1" w:rsidP="008C06C1">
      <w:pPr>
        <w:pStyle w:val="Heading6"/>
        <w:rPr>
          <w:noProof w:val="0"/>
          <w:lang w:val="en-GB"/>
        </w:rPr>
      </w:pPr>
      <w:r w:rsidRPr="004C4B36">
        <w:rPr>
          <w:noProof w:val="0"/>
          <w:lang w:val="en-GB"/>
        </w:rPr>
        <w:t>Peer-reviewed and grey literature search</w:t>
      </w:r>
    </w:p>
    <w:p w14:paraId="1839E7AB" w14:textId="77777777" w:rsidR="008C06C1" w:rsidRPr="004C4B36" w:rsidRDefault="008C06C1" w:rsidP="008C06C1">
      <w:pPr>
        <w:pStyle w:val="Heading7"/>
        <w:rPr>
          <w:noProof w:val="0"/>
          <w:lang w:val="en-GB"/>
        </w:rPr>
      </w:pPr>
      <w:r w:rsidRPr="004C4B36">
        <w:rPr>
          <w:noProof w:val="0"/>
          <w:lang w:val="en-GB"/>
        </w:rPr>
        <w:t>Database searches</w:t>
      </w:r>
    </w:p>
    <w:p w14:paraId="0079566E" w14:textId="330C40D3" w:rsidR="008C06C1" w:rsidRPr="004C4B36" w:rsidRDefault="008C06C1" w:rsidP="008C06C1">
      <w:pPr>
        <w:pStyle w:val="Paragraph"/>
      </w:pPr>
      <w:r w:rsidRPr="004C4B36">
        <w:t xml:space="preserve">The peer-reviewed and grey literature searches were conducted utilising the same keyword criteria (see </w:t>
      </w:r>
      <w:r w:rsidRPr="004C4B36">
        <w:rPr>
          <w:rStyle w:val="Italic"/>
        </w:rPr>
        <w:fldChar w:fldCharType="begin"/>
      </w:r>
      <w:r w:rsidRPr="004C4B36">
        <w:rPr>
          <w:rStyle w:val="Italic"/>
        </w:rPr>
        <w:instrText xml:space="preserve"> REF _Ref13154846 \h  \* MERGEFORMAT </w:instrText>
      </w:r>
      <w:r w:rsidRPr="004C4B36">
        <w:rPr>
          <w:rStyle w:val="Italic"/>
        </w:rPr>
      </w:r>
      <w:r w:rsidRPr="004C4B36">
        <w:rPr>
          <w:rStyle w:val="Italic"/>
        </w:rPr>
        <w:fldChar w:fldCharType="separate"/>
      </w:r>
      <w:r w:rsidR="00140274" w:rsidRPr="004C4B36">
        <w:rPr>
          <w:rStyle w:val="Italic"/>
        </w:rPr>
        <w:t>Table A</w:t>
      </w:r>
      <w:r w:rsidR="00140274" w:rsidRPr="004C4B36">
        <w:rPr>
          <w:rStyle w:val="Italic"/>
        </w:rPr>
        <w:noBreakHyphen/>
        <w:t>1</w:t>
      </w:r>
      <w:r w:rsidRPr="004C4B36">
        <w:rPr>
          <w:rStyle w:val="Italic"/>
        </w:rPr>
        <w:fldChar w:fldCharType="end"/>
      </w:r>
      <w:r w:rsidRPr="004C4B36">
        <w:t xml:space="preserve">). Peer-reviewed literature was searched using Google Scholar and CareSearch’s automated PubMed search database. Grey literature was accessed via a Google search. </w:t>
      </w:r>
    </w:p>
    <w:p w14:paraId="49F55C21" w14:textId="1E705EE8" w:rsidR="008C06C1" w:rsidRPr="004C4B36" w:rsidRDefault="008C06C1" w:rsidP="00140274">
      <w:pPr>
        <w:pStyle w:val="ParagraphKeep"/>
      </w:pPr>
      <w:r w:rsidRPr="004C4B36">
        <w:br w:type="column"/>
      </w:r>
      <w:r w:rsidRPr="004C4B36">
        <w:t>Two searches were conducted for both peer-reviewed and grey literature</w:t>
      </w:r>
      <w:r w:rsidR="00A914DE" w:rsidRPr="004C4B36">
        <w:t xml:space="preserve"> using the following key words:</w:t>
      </w:r>
    </w:p>
    <w:p w14:paraId="1A0B381B" w14:textId="03F2CC5E" w:rsidR="00A914DE" w:rsidRPr="004C4B36" w:rsidRDefault="00A914DE" w:rsidP="00A914DE">
      <w:pPr>
        <w:pStyle w:val="List1"/>
      </w:pPr>
      <w:r w:rsidRPr="004C4B36">
        <w:t xml:space="preserve">‘Palliative care’ AND ‘Access or needs or </w:t>
      </w:r>
      <w:proofErr w:type="gramStart"/>
      <w:r w:rsidRPr="004C4B36">
        <w:t>barriers or engagement or strategies</w:t>
      </w:r>
      <w:proofErr w:type="gramEnd"/>
      <w:r w:rsidRPr="004C4B36">
        <w:t xml:space="preserve"> or reach’</w:t>
      </w:r>
    </w:p>
    <w:p w14:paraId="16D6E0A0" w14:textId="19241742" w:rsidR="00A914DE" w:rsidRPr="004C4B36" w:rsidRDefault="00A914DE" w:rsidP="00140274">
      <w:pPr>
        <w:pStyle w:val="List1"/>
        <w:spacing w:after="240"/>
      </w:pPr>
      <w:r w:rsidRPr="004C4B36">
        <w:t>‘Advance care planning’</w:t>
      </w:r>
    </w:p>
    <w:p w14:paraId="64DC313C" w14:textId="77777777" w:rsidR="008C06C1" w:rsidRPr="004C4B36" w:rsidRDefault="008C06C1" w:rsidP="00A721FF">
      <w:pPr>
        <w:pStyle w:val="Heading8"/>
        <w:rPr>
          <w:noProof w:val="0"/>
          <w:lang w:val="en-GB"/>
        </w:rPr>
      </w:pPr>
      <w:r w:rsidRPr="004C4B36">
        <w:rPr>
          <w:noProof w:val="0"/>
          <w:lang w:val="en-GB"/>
        </w:rPr>
        <w:t>Exclusion criteria</w:t>
      </w:r>
    </w:p>
    <w:p w14:paraId="6E59A888" w14:textId="77777777" w:rsidR="008C06C1" w:rsidRPr="004C4B36" w:rsidRDefault="008C06C1" w:rsidP="008C06C1">
      <w:pPr>
        <w:pStyle w:val="Paragraph"/>
      </w:pPr>
      <w:r w:rsidRPr="004C4B36">
        <w:t xml:space="preserve">AHA reviewers considered the relevance of each resource and, when considered necessary, </w:t>
      </w:r>
      <w:proofErr w:type="gramStart"/>
      <w:r w:rsidRPr="004C4B36">
        <w:t>conferred</w:t>
      </w:r>
      <w:proofErr w:type="gramEnd"/>
      <w:r w:rsidRPr="004C4B36">
        <w:t xml:space="preserve"> and jointly decided whether or not an article was to be included.</w:t>
      </w:r>
    </w:p>
    <w:p w14:paraId="00A34C2A" w14:textId="77777777" w:rsidR="008C06C1" w:rsidRPr="004C4B36" w:rsidRDefault="008C06C1" w:rsidP="008C06C1">
      <w:pPr>
        <w:pStyle w:val="ParagraphKeep"/>
      </w:pPr>
      <w:r w:rsidRPr="004C4B36">
        <w:t>Subjects considered not (or less) relevant included:</w:t>
      </w:r>
    </w:p>
    <w:p w14:paraId="13ADAA52" w14:textId="77777777" w:rsidR="008C06C1" w:rsidRPr="004C4B36" w:rsidRDefault="008C06C1" w:rsidP="008C06C1">
      <w:pPr>
        <w:pStyle w:val="Bullet1"/>
      </w:pPr>
      <w:r w:rsidRPr="004C4B36">
        <w:t>Evidence relating to disease-specific palliative care</w:t>
      </w:r>
    </w:p>
    <w:p w14:paraId="086BD513" w14:textId="77777777" w:rsidR="008C06C1" w:rsidRPr="004C4B36" w:rsidRDefault="008C06C1" w:rsidP="00BF5D92">
      <w:pPr>
        <w:pStyle w:val="Bullet1"/>
      </w:pPr>
      <w:r w:rsidRPr="004C4B36">
        <w:t>Barriers/engagement strategies relating to socioeconomic disadvantage (although this may be covered in introduction/overlap).</w:t>
      </w:r>
    </w:p>
    <w:p w14:paraId="2BD9EB3F" w14:textId="77777777" w:rsidR="008C06C1" w:rsidRPr="004C4B36" w:rsidRDefault="008C06C1" w:rsidP="008C06C1">
      <w:pPr>
        <w:pStyle w:val="Heading7"/>
        <w:rPr>
          <w:noProof w:val="0"/>
          <w:lang w:val="en-GB"/>
        </w:rPr>
      </w:pPr>
      <w:r w:rsidRPr="004C4B36">
        <w:rPr>
          <w:noProof w:val="0"/>
          <w:lang w:val="en-GB"/>
        </w:rPr>
        <w:t>Expert advisor and stakeholder input</w:t>
      </w:r>
    </w:p>
    <w:p w14:paraId="62228798" w14:textId="77777777" w:rsidR="008C06C1" w:rsidRPr="004C4B36" w:rsidRDefault="008C06C1" w:rsidP="008C06C1">
      <w:pPr>
        <w:pStyle w:val="Paragraph"/>
      </w:pPr>
      <w:r w:rsidRPr="004C4B36">
        <w:t xml:space="preserve">In addition to Google Scholar, CareSearch and Google database searches, AHA’s expert advisors were consulted to ensure relevant literature had been captured by the search process. </w:t>
      </w:r>
    </w:p>
    <w:p w14:paraId="61B8C126" w14:textId="77777777" w:rsidR="008C06C1" w:rsidRPr="004C4B36" w:rsidRDefault="008C06C1" w:rsidP="008C06C1">
      <w:pPr>
        <w:pStyle w:val="Paragraph"/>
        <w:sectPr w:rsidR="008C06C1" w:rsidRPr="004C4B36" w:rsidSect="00CA2674">
          <w:type w:val="continuous"/>
          <w:pgSz w:w="11901" w:h="16817"/>
          <w:pgMar w:top="1418" w:right="1418" w:bottom="1701" w:left="1843" w:header="709" w:footer="992" w:gutter="0"/>
          <w:cols w:num="2" w:space="708"/>
          <w:docGrid w:linePitch="360"/>
        </w:sectPr>
      </w:pPr>
    </w:p>
    <w:p w14:paraId="07D6B8C2" w14:textId="11A8BFB6" w:rsidR="008C06C1" w:rsidRPr="004C4B36" w:rsidRDefault="008C06C1" w:rsidP="008C06C1">
      <w:pPr>
        <w:pStyle w:val="Caption"/>
      </w:pPr>
      <w:bookmarkStart w:id="75" w:name="_Ref13154846"/>
      <w:r w:rsidRPr="004C4B36">
        <w:lastRenderedPageBreak/>
        <w:t>Table </w:t>
      </w:r>
      <w:r w:rsidRPr="004C4B36">
        <w:fldChar w:fldCharType="begin"/>
      </w:r>
      <w:r w:rsidRPr="004C4B36">
        <w:instrText xml:space="preserve"> STYLEREF 5 \s </w:instrText>
      </w:r>
      <w:r w:rsidRPr="004C4B36">
        <w:fldChar w:fldCharType="separate"/>
      </w:r>
      <w:r w:rsidR="00140274" w:rsidRPr="004C4B36">
        <w:t>A</w:t>
      </w:r>
      <w:r w:rsidRPr="004C4B36">
        <w:fldChar w:fldCharType="end"/>
      </w:r>
      <w:r w:rsidRPr="004C4B36">
        <w:noBreakHyphen/>
      </w:r>
      <w:r w:rsidRPr="004C4B36">
        <w:fldChar w:fldCharType="begin"/>
      </w:r>
      <w:r w:rsidRPr="004C4B36">
        <w:instrText xml:space="preserve"> SEQ Table_Apx \* ARABIC \s 5 </w:instrText>
      </w:r>
      <w:r w:rsidRPr="004C4B36">
        <w:fldChar w:fldCharType="separate"/>
      </w:r>
      <w:r w:rsidR="00140274" w:rsidRPr="004C4B36">
        <w:t>1</w:t>
      </w:r>
      <w:r w:rsidRPr="004C4B36">
        <w:fldChar w:fldCharType="end"/>
      </w:r>
      <w:bookmarkEnd w:id="75"/>
      <w:r w:rsidRPr="004C4B36">
        <w:t>: Literature search keywords</w:t>
      </w:r>
    </w:p>
    <w:tbl>
      <w:tblPr>
        <w:tblStyle w:val="AHALight"/>
        <w:tblW w:w="8748" w:type="dxa"/>
        <w:tblLook w:val="04A0" w:firstRow="1" w:lastRow="0" w:firstColumn="1" w:lastColumn="0" w:noHBand="0" w:noVBand="1"/>
      </w:tblPr>
      <w:tblGrid>
        <w:gridCol w:w="5805"/>
        <w:gridCol w:w="2943"/>
      </w:tblGrid>
      <w:tr w:rsidR="001A32AC" w:rsidRPr="004C4B36" w14:paraId="54A340BD" w14:textId="77777777" w:rsidTr="0014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537A97CF" w14:textId="77777777" w:rsidR="001A32AC" w:rsidRPr="004C4B36" w:rsidRDefault="001A32AC" w:rsidP="00C008F9">
            <w:pPr>
              <w:pStyle w:val="TableHeading1"/>
            </w:pPr>
            <w:r w:rsidRPr="004C4B36">
              <w:t>Population</w:t>
            </w:r>
          </w:p>
        </w:tc>
        <w:tc>
          <w:tcPr>
            <w:tcW w:w="0" w:type="dxa"/>
          </w:tcPr>
          <w:p w14:paraId="211EB5EB" w14:textId="77777777" w:rsidR="001A32AC" w:rsidRPr="004C4B36" w:rsidRDefault="001A32AC" w:rsidP="00C008F9">
            <w:pPr>
              <w:pStyle w:val="TableHeading1Centred"/>
              <w:cnfStyle w:val="100000000000" w:firstRow="1" w:lastRow="0" w:firstColumn="0" w:lastColumn="0" w:oddVBand="0" w:evenVBand="0" w:oddHBand="0" w:evenHBand="0" w:firstRowFirstColumn="0" w:firstRowLastColumn="0" w:lastRowFirstColumn="0" w:lastRowLastColumn="0"/>
            </w:pPr>
            <w:r w:rsidRPr="004C4B36">
              <w:t>Keywords</w:t>
            </w:r>
          </w:p>
        </w:tc>
      </w:tr>
      <w:tr w:rsidR="001A32AC" w:rsidRPr="004C4B36" w14:paraId="427B8DDE" w14:textId="77777777" w:rsidTr="0014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15F772A5" w14:textId="77777777" w:rsidR="001A32AC" w:rsidRPr="004C4B36" w:rsidRDefault="001A32AC" w:rsidP="00C008F9">
            <w:pPr>
              <w:pStyle w:val="TableText"/>
              <w:rPr>
                <w:b w:val="0"/>
              </w:rPr>
            </w:pPr>
            <w:r w:rsidRPr="004C4B36">
              <w:t>Aboriginal and Torres Strait Islander peoples</w:t>
            </w:r>
          </w:p>
        </w:tc>
        <w:tc>
          <w:tcPr>
            <w:tcW w:w="0" w:type="dxa"/>
            <w:tcBorders>
              <w:right w:val="single" w:sz="4" w:space="0" w:color="E2F4FF" w:themeColor="accent1" w:themeTint="33"/>
            </w:tcBorders>
          </w:tcPr>
          <w:p w14:paraId="50F5F191"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Aboriginal and Torres Strait Islander</w:t>
            </w:r>
          </w:p>
          <w:p w14:paraId="06412869"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Aboriginal</w:t>
            </w:r>
          </w:p>
          <w:p w14:paraId="0CB80ABB"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Indigenous</w:t>
            </w:r>
          </w:p>
        </w:tc>
      </w:tr>
      <w:tr w:rsidR="001A32AC" w:rsidRPr="004C4B36" w14:paraId="53E3301A" w14:textId="77777777" w:rsidTr="00140274">
        <w:tc>
          <w:tcPr>
            <w:cnfStyle w:val="001000000000" w:firstRow="0" w:lastRow="0" w:firstColumn="1" w:lastColumn="0" w:oddVBand="0" w:evenVBand="0" w:oddHBand="0" w:evenHBand="0" w:firstRowFirstColumn="0" w:firstRowLastColumn="0" w:lastRowFirstColumn="0" w:lastRowLastColumn="0"/>
            <w:tcW w:w="4779" w:type="dxa"/>
          </w:tcPr>
          <w:p w14:paraId="18FE528B" w14:textId="77777777" w:rsidR="001A32AC" w:rsidRPr="004C4B36" w:rsidRDefault="001A32AC" w:rsidP="00C008F9">
            <w:pPr>
              <w:pStyle w:val="TableText"/>
              <w:rPr>
                <w:b w:val="0"/>
              </w:rPr>
            </w:pPr>
            <w:r w:rsidRPr="004C4B36">
              <w:t>Care leavers and people affected by forced adoption</w:t>
            </w:r>
          </w:p>
        </w:tc>
        <w:tc>
          <w:tcPr>
            <w:tcW w:w="0" w:type="dxa"/>
            <w:tcBorders>
              <w:right w:val="single" w:sz="4" w:space="0" w:color="E2F4FF" w:themeColor="accent1" w:themeTint="33"/>
            </w:tcBorders>
          </w:tcPr>
          <w:p w14:paraId="6FB1709D"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Care leavers</w:t>
            </w:r>
          </w:p>
          <w:p w14:paraId="053A3A3D"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Forgotten Australians</w:t>
            </w:r>
          </w:p>
          <w:p w14:paraId="25D8EBBC"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Former child Migrants</w:t>
            </w:r>
          </w:p>
          <w:p w14:paraId="0DD86045"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Stolen Generation</w:t>
            </w:r>
          </w:p>
          <w:p w14:paraId="40F1E9CB"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Forced adoption</w:t>
            </w:r>
          </w:p>
        </w:tc>
      </w:tr>
      <w:tr w:rsidR="001A32AC" w:rsidRPr="004C4B36" w14:paraId="102365DF" w14:textId="77777777" w:rsidTr="0014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4DB94649" w14:textId="77777777" w:rsidR="001A32AC" w:rsidRPr="004C4B36" w:rsidRDefault="001A32AC" w:rsidP="00C008F9">
            <w:pPr>
              <w:pStyle w:val="TableText"/>
              <w:rPr>
                <w:b w:val="0"/>
              </w:rPr>
            </w:pPr>
            <w:r w:rsidRPr="004C4B36">
              <w:t>People from CALD backgrounds</w:t>
            </w:r>
          </w:p>
        </w:tc>
        <w:tc>
          <w:tcPr>
            <w:tcW w:w="0" w:type="dxa"/>
            <w:tcBorders>
              <w:right w:val="single" w:sz="4" w:space="0" w:color="E2F4FF" w:themeColor="accent1" w:themeTint="33"/>
            </w:tcBorders>
          </w:tcPr>
          <w:p w14:paraId="57CA4D7D"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Culturally and linguistically diverse/CALD</w:t>
            </w:r>
          </w:p>
          <w:p w14:paraId="070B8EA1"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Migrants</w:t>
            </w:r>
          </w:p>
          <w:p w14:paraId="616B5E46"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Immigrants</w:t>
            </w:r>
          </w:p>
          <w:p w14:paraId="6F0C8E93"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Ethnic</w:t>
            </w:r>
          </w:p>
        </w:tc>
      </w:tr>
      <w:tr w:rsidR="001A32AC" w:rsidRPr="004C4B36" w14:paraId="0A09B40F" w14:textId="77777777" w:rsidTr="00140274">
        <w:tc>
          <w:tcPr>
            <w:cnfStyle w:val="001000000000" w:firstRow="0" w:lastRow="0" w:firstColumn="1" w:lastColumn="0" w:oddVBand="0" w:evenVBand="0" w:oddHBand="0" w:evenHBand="0" w:firstRowFirstColumn="0" w:firstRowLastColumn="0" w:lastRowFirstColumn="0" w:lastRowLastColumn="0"/>
            <w:tcW w:w="4779" w:type="dxa"/>
          </w:tcPr>
          <w:p w14:paraId="3907D4A9" w14:textId="77777777" w:rsidR="001A32AC" w:rsidRPr="004C4B36" w:rsidRDefault="001A32AC" w:rsidP="00C008F9">
            <w:pPr>
              <w:pStyle w:val="TableText"/>
              <w:rPr>
                <w:b w:val="0"/>
              </w:rPr>
            </w:pPr>
            <w:r w:rsidRPr="004C4B36">
              <w:t>People with disabilities</w:t>
            </w:r>
          </w:p>
        </w:tc>
        <w:tc>
          <w:tcPr>
            <w:tcW w:w="0" w:type="dxa"/>
            <w:tcBorders>
              <w:right w:val="single" w:sz="4" w:space="0" w:color="E2F4FF" w:themeColor="accent1" w:themeTint="33"/>
            </w:tcBorders>
          </w:tcPr>
          <w:p w14:paraId="7C761728"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Disability/disabilities</w:t>
            </w:r>
          </w:p>
          <w:p w14:paraId="59634979"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 xml:space="preserve">Disabled </w:t>
            </w:r>
          </w:p>
          <w:p w14:paraId="51068F2E"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Dementia</w:t>
            </w:r>
          </w:p>
        </w:tc>
      </w:tr>
      <w:tr w:rsidR="001A32AC" w:rsidRPr="004C4B36" w14:paraId="27A779FA" w14:textId="77777777" w:rsidTr="0014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314D4684" w14:textId="77777777" w:rsidR="001A32AC" w:rsidRPr="004C4B36" w:rsidRDefault="001A32AC" w:rsidP="00C008F9">
            <w:pPr>
              <w:pStyle w:val="TableText"/>
              <w:rPr>
                <w:b w:val="0"/>
              </w:rPr>
            </w:pPr>
            <w:r w:rsidRPr="004C4B36">
              <w:t>People experiencing homelessness</w:t>
            </w:r>
          </w:p>
        </w:tc>
        <w:tc>
          <w:tcPr>
            <w:tcW w:w="0" w:type="dxa"/>
            <w:tcBorders>
              <w:right w:val="single" w:sz="4" w:space="0" w:color="E2F4FF" w:themeColor="accent1" w:themeTint="33"/>
            </w:tcBorders>
          </w:tcPr>
          <w:p w14:paraId="7C971017"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Homeless</w:t>
            </w:r>
          </w:p>
        </w:tc>
      </w:tr>
      <w:tr w:rsidR="001A32AC" w:rsidRPr="004C4B36" w14:paraId="5ED35AE9" w14:textId="77777777" w:rsidTr="00140274">
        <w:tc>
          <w:tcPr>
            <w:cnfStyle w:val="001000000000" w:firstRow="0" w:lastRow="0" w:firstColumn="1" w:lastColumn="0" w:oddVBand="0" w:evenVBand="0" w:oddHBand="0" w:evenHBand="0" w:firstRowFirstColumn="0" w:firstRowLastColumn="0" w:lastRowFirstColumn="0" w:lastRowLastColumn="0"/>
            <w:tcW w:w="4779" w:type="dxa"/>
          </w:tcPr>
          <w:p w14:paraId="5EFF231E" w14:textId="77777777" w:rsidR="001A32AC" w:rsidRPr="004C4B36" w:rsidRDefault="001A32AC" w:rsidP="00C008F9">
            <w:pPr>
              <w:pStyle w:val="TableText"/>
              <w:rPr>
                <w:b w:val="0"/>
              </w:rPr>
            </w:pPr>
            <w:r w:rsidRPr="004C4B36">
              <w:t>People who are incarcerated</w:t>
            </w:r>
          </w:p>
        </w:tc>
        <w:tc>
          <w:tcPr>
            <w:tcW w:w="0" w:type="dxa"/>
            <w:tcBorders>
              <w:right w:val="single" w:sz="4" w:space="0" w:color="E2F4FF" w:themeColor="accent1" w:themeTint="33"/>
            </w:tcBorders>
          </w:tcPr>
          <w:p w14:paraId="7CF311AF"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Incarcerated</w:t>
            </w:r>
          </w:p>
          <w:p w14:paraId="13FA53F9"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Prisoners</w:t>
            </w:r>
          </w:p>
          <w:p w14:paraId="0574326E"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Inmates</w:t>
            </w:r>
          </w:p>
          <w:p w14:paraId="55BF5790"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Jail</w:t>
            </w:r>
          </w:p>
          <w:p w14:paraId="288F1298"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Detention</w:t>
            </w:r>
          </w:p>
          <w:p w14:paraId="13C91E8C"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Correctional</w:t>
            </w:r>
          </w:p>
        </w:tc>
      </w:tr>
      <w:tr w:rsidR="001A32AC" w:rsidRPr="004C4B36" w14:paraId="008098A0" w14:textId="77777777" w:rsidTr="0014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6D537907" w14:textId="77777777" w:rsidR="001A32AC" w:rsidRPr="004C4B36" w:rsidRDefault="001A32AC" w:rsidP="00C008F9">
            <w:pPr>
              <w:pStyle w:val="TableText"/>
              <w:rPr>
                <w:b w:val="0"/>
              </w:rPr>
            </w:pPr>
            <w:r w:rsidRPr="004C4B36">
              <w:t>People who identify as LGBTI</w:t>
            </w:r>
          </w:p>
        </w:tc>
        <w:tc>
          <w:tcPr>
            <w:tcW w:w="0" w:type="dxa"/>
            <w:tcBorders>
              <w:right w:val="single" w:sz="4" w:space="0" w:color="E2F4FF" w:themeColor="accent1" w:themeTint="33"/>
            </w:tcBorders>
          </w:tcPr>
          <w:p w14:paraId="36570053"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LGBTI</w:t>
            </w:r>
          </w:p>
          <w:p w14:paraId="42B43084"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Each term separately</w:t>
            </w:r>
          </w:p>
          <w:p w14:paraId="15B612EB"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Gender diverse</w:t>
            </w:r>
          </w:p>
        </w:tc>
      </w:tr>
      <w:tr w:rsidR="001A32AC" w:rsidRPr="004C4B36" w14:paraId="07DDB32E" w14:textId="77777777" w:rsidTr="00140274">
        <w:tc>
          <w:tcPr>
            <w:cnfStyle w:val="001000000000" w:firstRow="0" w:lastRow="0" w:firstColumn="1" w:lastColumn="0" w:oddVBand="0" w:evenVBand="0" w:oddHBand="0" w:evenHBand="0" w:firstRowFirstColumn="0" w:firstRowLastColumn="0" w:lastRowFirstColumn="0" w:lastRowLastColumn="0"/>
            <w:tcW w:w="4779" w:type="dxa"/>
          </w:tcPr>
          <w:p w14:paraId="606BDF9B" w14:textId="77777777" w:rsidR="001A32AC" w:rsidRPr="004C4B36" w:rsidRDefault="001A32AC" w:rsidP="00C008F9">
            <w:pPr>
              <w:pStyle w:val="TableText"/>
              <w:rPr>
                <w:b w:val="0"/>
              </w:rPr>
            </w:pPr>
            <w:r w:rsidRPr="004C4B36">
              <w:t>Refugees</w:t>
            </w:r>
          </w:p>
        </w:tc>
        <w:tc>
          <w:tcPr>
            <w:tcW w:w="0" w:type="dxa"/>
            <w:tcBorders>
              <w:right w:val="single" w:sz="4" w:space="0" w:color="E2F4FF" w:themeColor="accent1" w:themeTint="33"/>
            </w:tcBorders>
          </w:tcPr>
          <w:p w14:paraId="256E20F7"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Refugees</w:t>
            </w:r>
          </w:p>
          <w:p w14:paraId="0CF37901" w14:textId="77777777" w:rsidR="001A32AC" w:rsidRPr="004C4B36" w:rsidRDefault="001A32AC" w:rsidP="00C008F9">
            <w:pPr>
              <w:pStyle w:val="TableBullet1"/>
              <w:ind w:left="360" w:hanging="360"/>
              <w:cnfStyle w:val="000000000000" w:firstRow="0" w:lastRow="0" w:firstColumn="0" w:lastColumn="0" w:oddVBand="0" w:evenVBand="0" w:oddHBand="0" w:evenHBand="0" w:firstRowFirstColumn="0" w:firstRowLastColumn="0" w:lastRowFirstColumn="0" w:lastRowLastColumn="0"/>
            </w:pPr>
            <w:r w:rsidRPr="004C4B36">
              <w:t>Asylum seekers</w:t>
            </w:r>
          </w:p>
        </w:tc>
      </w:tr>
      <w:tr w:rsidR="001A32AC" w:rsidRPr="004C4B36" w14:paraId="1CF79BF8" w14:textId="77777777" w:rsidTr="0014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5F2FA315" w14:textId="77777777" w:rsidR="001A32AC" w:rsidRPr="004C4B36" w:rsidRDefault="001A32AC" w:rsidP="00C008F9">
            <w:pPr>
              <w:pStyle w:val="TableText"/>
              <w:rPr>
                <w:b w:val="0"/>
              </w:rPr>
            </w:pPr>
            <w:r w:rsidRPr="004C4B36">
              <w:t>Veterans</w:t>
            </w:r>
          </w:p>
        </w:tc>
        <w:tc>
          <w:tcPr>
            <w:tcW w:w="0" w:type="dxa"/>
            <w:tcBorders>
              <w:right w:val="single" w:sz="4" w:space="0" w:color="E2F4FF" w:themeColor="accent1" w:themeTint="33"/>
            </w:tcBorders>
          </w:tcPr>
          <w:p w14:paraId="41903F62"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Veterans</w:t>
            </w:r>
          </w:p>
          <w:p w14:paraId="55DC7BE0"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Soldiers</w:t>
            </w:r>
          </w:p>
          <w:p w14:paraId="06892216"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Defence force</w:t>
            </w:r>
          </w:p>
          <w:p w14:paraId="55ED5412" w14:textId="77777777" w:rsidR="001A32AC" w:rsidRPr="004C4B36" w:rsidRDefault="001A32AC" w:rsidP="00C008F9">
            <w:pPr>
              <w:pStyle w:val="TableBullet1"/>
              <w:ind w:left="360" w:hanging="360"/>
              <w:cnfStyle w:val="000000100000" w:firstRow="0" w:lastRow="0" w:firstColumn="0" w:lastColumn="0" w:oddVBand="0" w:evenVBand="0" w:oddHBand="1" w:evenHBand="0" w:firstRowFirstColumn="0" w:firstRowLastColumn="0" w:lastRowFirstColumn="0" w:lastRowLastColumn="0"/>
            </w:pPr>
            <w:r w:rsidRPr="004C4B36">
              <w:t>Ex-serving</w:t>
            </w:r>
          </w:p>
        </w:tc>
      </w:tr>
    </w:tbl>
    <w:p w14:paraId="62272C58" w14:textId="77777777" w:rsidR="008C06C1" w:rsidRPr="004C4B36" w:rsidRDefault="008C06C1" w:rsidP="008C06C1"/>
    <w:p w14:paraId="13DD0F1A" w14:textId="77777777" w:rsidR="008C06C1" w:rsidRPr="004C4B36" w:rsidRDefault="008C06C1" w:rsidP="008C06C1">
      <w:pPr>
        <w:sectPr w:rsidR="008C06C1" w:rsidRPr="004C4B36" w:rsidSect="00CE09E4">
          <w:pgSz w:w="11901" w:h="16817"/>
          <w:pgMar w:top="1418" w:right="1418" w:bottom="1701" w:left="1843" w:header="709" w:footer="992" w:gutter="0"/>
          <w:cols w:space="708"/>
          <w:docGrid w:linePitch="360"/>
        </w:sectPr>
      </w:pPr>
    </w:p>
    <w:p w14:paraId="229917D6" w14:textId="77777777" w:rsidR="008C06C1" w:rsidRPr="004C4B36" w:rsidRDefault="008C06C1" w:rsidP="00A721FF">
      <w:pPr>
        <w:pStyle w:val="Heading7"/>
        <w:rPr>
          <w:noProof w:val="0"/>
          <w:lang w:val="en-GB"/>
        </w:rPr>
      </w:pPr>
      <w:r w:rsidRPr="004C4B36">
        <w:rPr>
          <w:noProof w:val="0"/>
          <w:lang w:val="en-GB"/>
        </w:rPr>
        <w:lastRenderedPageBreak/>
        <w:t>Peer-reviewed literature</w:t>
      </w:r>
    </w:p>
    <w:p w14:paraId="663439D7" w14:textId="578FF8DE" w:rsidR="008C06C1" w:rsidRPr="004C4B36" w:rsidRDefault="008C06C1" w:rsidP="008C06C1">
      <w:pPr>
        <w:pStyle w:val="Paragraph"/>
      </w:pPr>
      <w:r w:rsidRPr="004C4B36">
        <w:t xml:space="preserve">Peer-reviewed literature was downloaded and compiled in Mendeley reference manager software. Subsequently, full-text articles were imported into NVivo for coding. Articles were coded to pre-determined coding themes which are illustrated in </w:t>
      </w:r>
      <w:r w:rsidRPr="004C4B36">
        <w:rPr>
          <w:rStyle w:val="Italic"/>
          <w:i w:val="0"/>
          <w:iCs/>
        </w:rPr>
        <w:fldChar w:fldCharType="begin"/>
      </w:r>
      <w:r w:rsidRPr="004C4B36">
        <w:rPr>
          <w:rStyle w:val="Italic"/>
          <w:i w:val="0"/>
          <w:iCs/>
        </w:rPr>
        <w:instrText xml:space="preserve"> REF _Ref13154778 \h </w:instrText>
      </w:r>
      <w:r w:rsidRPr="004C4B36">
        <w:rPr>
          <w:rStyle w:val="Italic"/>
          <w:i w:val="0"/>
          <w:iCs/>
        </w:rPr>
      </w:r>
      <w:r w:rsidR="00790950" w:rsidRPr="004C4B36">
        <w:rPr>
          <w:rStyle w:val="Italic"/>
          <w:i w:val="0"/>
          <w:iCs/>
        </w:rPr>
        <w:instrText xml:space="preserve"> \* MERGEFORMAT </w:instrText>
      </w:r>
      <w:r w:rsidRPr="004C4B36">
        <w:rPr>
          <w:rStyle w:val="Italic"/>
          <w:i w:val="0"/>
          <w:iCs/>
        </w:rPr>
        <w:fldChar w:fldCharType="separate"/>
      </w:r>
      <w:r w:rsidR="00140274" w:rsidRPr="004C4B36">
        <w:rPr>
          <w:i/>
          <w:iCs/>
        </w:rPr>
        <w:t>Table A</w:t>
      </w:r>
      <w:r w:rsidR="00140274" w:rsidRPr="004C4B36">
        <w:rPr>
          <w:i/>
          <w:iCs/>
        </w:rPr>
        <w:noBreakHyphen/>
        <w:t>2</w:t>
      </w:r>
      <w:r w:rsidRPr="004C4B36">
        <w:rPr>
          <w:rStyle w:val="Italic"/>
          <w:i w:val="0"/>
          <w:iCs/>
        </w:rPr>
        <w:fldChar w:fldCharType="end"/>
      </w:r>
      <w:r w:rsidRPr="004C4B36">
        <w:t xml:space="preserve">. Codes were pre-determined based on Bronfenbrenner’s ecological model of human development </w:t>
      </w:r>
      <w:r w:rsidRPr="004C4B36">
        <w:fldChar w:fldCharType="begin" w:fldLock="1"/>
      </w:r>
      <w:r w:rsidR="009B5897" w:rsidRPr="004C4B36">
        <w:instrText>ADDIN CSL_CITATION {"citationItems":[{"id":"ITEM-1","itemData":{"ISSN":"0470147652","author":[{"dropping-particle":"","family":"Bronfenbrenner","given":"Urie","non-dropping-particle":"","parse-names":false,"suffix":""},{"dropping-particle":"","family":"Morris","given":"Pamela A","non-dropping-particle":"","parse-names":false,"suffix":""}],"container-title":"Handbook of Child Psychology: Theoretical models of human development","editor":[{"dropping-particle":"","family":"Lerner","given":"RM","non-dropping-particle":"","parse-names":false,"suffix":""},{"dropping-particle":"","family":"Damon","given":"W","non-dropping-particle":"","parse-names":false,"suffix":""}],"id":"ITEM-1","issued":{"date-parts":[["2006"]]},"page":"793-828","publisher":"Wiley &amp; Sons Inc","publisher-place":"Hoboken, NJ","title":"The bioecological model of human development","type":"chapter"},"uris":["http://www.mendeley.com/documents/?uuid=664b4b9f-da81-4c14-a463-cffdaffdaa80"]}],"mendeley":{"formattedCitation":"(402)","plainTextFormattedCitation":"(402)","previouslyFormattedCitation":"(402)"},"properties":{"noteIndex":0},"schema":"https://github.com/citation-style-language/schema/raw/master/csl-citation.json"}</w:instrText>
      </w:r>
      <w:r w:rsidRPr="004C4B36">
        <w:fldChar w:fldCharType="separate"/>
      </w:r>
      <w:r w:rsidR="00C36DFA" w:rsidRPr="004C4B36">
        <w:t>(402)</w:t>
      </w:r>
      <w:r w:rsidRPr="004C4B36">
        <w:fldChar w:fldCharType="end"/>
      </w:r>
      <w:r w:rsidRPr="004C4B36">
        <w:t xml:space="preserve">. In this model, multiple ‘levels’ of an individual’s life are said to have an impact upon their development, and these levels may also interact to shape development. To understand the barriers to accessing palliative care for the nine varied populations, this model affords a general scaffolding with which to code the literature review data. Bronfenbrenner’s ecological model has previously been applied in health-related research </w:t>
      </w:r>
      <w:r w:rsidRPr="004C4B36">
        <w:fldChar w:fldCharType="begin" w:fldLock="1"/>
      </w:r>
      <w:r w:rsidR="009B5897" w:rsidRPr="004C4B36">
        <w:instrText>ADDIN CSL_CITATION {"citationItems":[{"id":"ITEM-1","itemData":{"ISSN":"1557-9883","author":[{"dropping-particle":"","family":"McCabe","given":"Marita P","non-dropping-particle":"","parse-names":false,"suffix":""},{"dropping-particle":"","family":"Mellor","given":"David","non-dropping-particle":"","parse-names":false,"suffix":""},{"dropping-particle":"","family":"Ricciardelli","given":"Lina A","non-dropping-particle":"","parse-names":false,"suffix":""},{"dropping-particle":"","family":"Mussap","given":"Alexander J","non-dropping-particle":"","parse-names":false,"suffix":""},{"dropping-particle":"","family":"Hallford","given":"David J","non-dropping-particle":"","parse-names":false,"suffix":""}],"container-title":"American journal of men's health","id":"ITEM-1","issue":"6","issued":{"date-parts":[["2016"]]},"page":"NP63-NP70","publisher":"SAGE Publications Sage CA: Los Angeles, CA","title":"Ecological model of Australian Indigenous men’s health","type":"article-journal","volume":"10"},"uris":["http://www.mendeley.com/documents/?uuid=5e848131-67d0-426a-8298-bc521015e1d9"]},{"id":"ITEM-2","itemData":{"author":[{"dropping-particle":"","family":"Sallis","given":"James F","non-dropping-particle":"","parse-names":false,"suffix":""},{"dropping-particle":"","family":"Owen","given":"Neville","non-dropping-particle":"","parse-names":false,"suffix":""},{"dropping-particle":"","family":"Fisher","given":"E","non-dropping-particle":"","parse-names":false,"suffix":""}],"container-title":"Health behavior: Theory, research, and practice","id":"ITEM-2","issued":{"date-parts":[["2015"]]},"page":"43-64","publisher":"Jossey-Bass San Francisco, CA","title":"Ecological models of health behavior","type":"article-journal","volume":"5"},"uris":["http://www.mendeley.com/documents/?uuid=c60dc909-de62-4c66-8240-034052651cab"]}],"mendeley":{"formattedCitation":"(403,404)","plainTextFormattedCitation":"(403,404)","previouslyFormattedCitation":"(403,404)"},"properties":{"noteIndex":0},"schema":"https://github.com/citation-style-language/schema/raw/master/csl-citation.json"}</w:instrText>
      </w:r>
      <w:r w:rsidRPr="004C4B36">
        <w:fldChar w:fldCharType="separate"/>
      </w:r>
      <w:r w:rsidR="00C36DFA" w:rsidRPr="004C4B36">
        <w:t>(403,404)</w:t>
      </w:r>
      <w:r w:rsidRPr="004C4B36">
        <w:fldChar w:fldCharType="end"/>
      </w:r>
      <w:r w:rsidRPr="004C4B36">
        <w:t>.</w:t>
      </w:r>
    </w:p>
    <w:p w14:paraId="7C9BE9C8" w14:textId="77777777" w:rsidR="008C06C1" w:rsidRPr="004C4B36" w:rsidRDefault="008C06C1" w:rsidP="008C06C1">
      <w:pPr>
        <w:pStyle w:val="Paragraph"/>
        <w:sectPr w:rsidR="008C06C1" w:rsidRPr="004C4B36" w:rsidSect="00CE09E4">
          <w:type w:val="continuous"/>
          <w:pgSz w:w="11901" w:h="16817"/>
          <w:pgMar w:top="1418" w:right="1418" w:bottom="1701" w:left="1843" w:header="709" w:footer="992" w:gutter="0"/>
          <w:cols w:num="2" w:space="708"/>
          <w:docGrid w:linePitch="360"/>
        </w:sectPr>
      </w:pPr>
    </w:p>
    <w:p w14:paraId="0464A774" w14:textId="649140AA" w:rsidR="008C06C1" w:rsidRPr="004C4B36" w:rsidRDefault="008C06C1" w:rsidP="008C06C1">
      <w:pPr>
        <w:pStyle w:val="Caption"/>
      </w:pPr>
      <w:bookmarkStart w:id="76" w:name="_Ref13154778"/>
      <w:bookmarkStart w:id="77" w:name="_Toc536524252"/>
      <w:r w:rsidRPr="004C4B36">
        <w:t>Table </w:t>
      </w:r>
      <w:r w:rsidRPr="004C4B36">
        <w:fldChar w:fldCharType="begin"/>
      </w:r>
      <w:r w:rsidRPr="004C4B36">
        <w:instrText xml:space="preserve"> STYLEREF 5 \s </w:instrText>
      </w:r>
      <w:r w:rsidRPr="004C4B36">
        <w:fldChar w:fldCharType="separate"/>
      </w:r>
      <w:r w:rsidR="00140274" w:rsidRPr="004C4B36">
        <w:t>A</w:t>
      </w:r>
      <w:r w:rsidRPr="004C4B36">
        <w:fldChar w:fldCharType="end"/>
      </w:r>
      <w:r w:rsidRPr="004C4B36">
        <w:noBreakHyphen/>
      </w:r>
      <w:r w:rsidRPr="004C4B36">
        <w:fldChar w:fldCharType="begin"/>
      </w:r>
      <w:r w:rsidRPr="004C4B36">
        <w:instrText xml:space="preserve"> SEQ Table_Apx \* ARABIC \s 5 </w:instrText>
      </w:r>
      <w:r w:rsidRPr="004C4B36">
        <w:fldChar w:fldCharType="separate"/>
      </w:r>
      <w:r w:rsidR="00140274" w:rsidRPr="004C4B36">
        <w:t>2</w:t>
      </w:r>
      <w:r w:rsidRPr="004C4B36">
        <w:fldChar w:fldCharType="end"/>
      </w:r>
      <w:bookmarkEnd w:id="76"/>
      <w:r w:rsidRPr="004C4B36">
        <w:t>: Coding structure and definitions</w:t>
      </w:r>
      <w:bookmarkEnd w:id="77"/>
    </w:p>
    <w:tbl>
      <w:tblPr>
        <w:tblStyle w:val="AHALight"/>
        <w:tblW w:w="5000" w:type="pct"/>
        <w:tblLook w:val="06A0" w:firstRow="1" w:lastRow="0" w:firstColumn="1" w:lastColumn="0" w:noHBand="1" w:noVBand="1"/>
      </w:tblPr>
      <w:tblGrid>
        <w:gridCol w:w="4272"/>
        <w:gridCol w:w="4368"/>
      </w:tblGrid>
      <w:tr w:rsidR="008C06C1" w:rsidRPr="004C4B36" w14:paraId="083AB4BF" w14:textId="77777777" w:rsidTr="0014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78C21E" w14:textId="77777777" w:rsidR="008C06C1" w:rsidRPr="004C4B36" w:rsidRDefault="008C06C1" w:rsidP="00C008F9">
            <w:pPr>
              <w:pStyle w:val="TableHeading1"/>
            </w:pPr>
            <w:r w:rsidRPr="004C4B36">
              <w:t>Codes and themes</w:t>
            </w:r>
          </w:p>
        </w:tc>
        <w:tc>
          <w:tcPr>
            <w:tcW w:w="0" w:type="pct"/>
          </w:tcPr>
          <w:p w14:paraId="47BBBC7C" w14:textId="77777777" w:rsidR="008C06C1" w:rsidRPr="004C4B36" w:rsidRDefault="008C06C1" w:rsidP="00C008F9">
            <w:pPr>
              <w:pStyle w:val="TableHeading1Centred"/>
              <w:cnfStyle w:val="100000000000" w:firstRow="1" w:lastRow="0" w:firstColumn="0" w:lastColumn="0" w:oddVBand="0" w:evenVBand="0" w:oddHBand="0" w:evenHBand="0" w:firstRowFirstColumn="0" w:firstRowLastColumn="0" w:lastRowFirstColumn="0" w:lastRowLastColumn="0"/>
            </w:pPr>
            <w:r w:rsidRPr="004C4B36">
              <w:t>Definition</w:t>
            </w:r>
          </w:p>
        </w:tc>
      </w:tr>
      <w:tr w:rsidR="008C06C1" w:rsidRPr="004C4B36" w14:paraId="7FFB8967" w14:textId="77777777" w:rsidTr="00140274">
        <w:tc>
          <w:tcPr>
            <w:cnfStyle w:val="001000000000" w:firstRow="0" w:lastRow="0" w:firstColumn="1" w:lastColumn="0" w:oddVBand="0" w:evenVBand="0" w:oddHBand="0" w:evenHBand="0" w:firstRowFirstColumn="0" w:firstRowLastColumn="0" w:lastRowFirstColumn="0" w:lastRowLastColumn="0"/>
            <w:tcW w:w="0" w:type="pct"/>
            <w:shd w:val="clear" w:color="auto" w:fill="E2F4FF" w:themeFill="accent1" w:themeFillTint="33"/>
          </w:tcPr>
          <w:p w14:paraId="4F34B2BE" w14:textId="77777777" w:rsidR="008C06C1" w:rsidRPr="004C4B36" w:rsidRDefault="008C06C1" w:rsidP="00C008F9">
            <w:pPr>
              <w:pStyle w:val="TableHeading2"/>
            </w:pPr>
            <w:r w:rsidRPr="004C4B36">
              <w:t>Barriers and enablers</w:t>
            </w:r>
          </w:p>
        </w:tc>
        <w:tc>
          <w:tcPr>
            <w:tcW w:w="0" w:type="pct"/>
            <w:shd w:val="clear" w:color="auto" w:fill="E2F4FF" w:themeFill="accent1" w:themeFillTint="33"/>
          </w:tcPr>
          <w:p w14:paraId="33B9F512"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rPr>
                <w:b/>
              </w:rPr>
            </w:pPr>
            <w:r w:rsidRPr="004C4B36">
              <w:rPr>
                <w:b/>
              </w:rPr>
              <w:t xml:space="preserve">Barriers and enablers were coded discretely </w:t>
            </w:r>
          </w:p>
        </w:tc>
      </w:tr>
      <w:tr w:rsidR="008C06C1" w:rsidRPr="004C4B36" w14:paraId="40B40BB2"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6FD33AC3" w14:textId="77777777" w:rsidR="008C06C1" w:rsidRPr="004C4B36" w:rsidRDefault="008C06C1" w:rsidP="00C008F9">
            <w:pPr>
              <w:pStyle w:val="TableText"/>
            </w:pPr>
            <w:r w:rsidRPr="004C4B36">
              <w:t>Individuals</w:t>
            </w:r>
          </w:p>
        </w:tc>
        <w:tc>
          <w:tcPr>
            <w:tcW w:w="0" w:type="pct"/>
          </w:tcPr>
          <w:p w14:paraId="15823EE8"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Patient related barriers and enablers may include individual circumstances, personal health (mental or physical), and characteristics of the individual that may impede or promote access to palliative care</w:t>
            </w:r>
          </w:p>
        </w:tc>
      </w:tr>
      <w:tr w:rsidR="008C06C1" w:rsidRPr="004C4B36" w14:paraId="5C49061A"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56317518" w14:textId="77777777" w:rsidR="008C06C1" w:rsidRPr="004C4B36" w:rsidRDefault="008C06C1" w:rsidP="00C008F9">
            <w:pPr>
              <w:pStyle w:val="TableText"/>
            </w:pPr>
            <w:r w:rsidRPr="004C4B36">
              <w:t>Families</w:t>
            </w:r>
          </w:p>
        </w:tc>
        <w:tc>
          <w:tcPr>
            <w:tcW w:w="0" w:type="pct"/>
          </w:tcPr>
          <w:p w14:paraId="4265F3DC"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Family related barriers and enablers refer to family specific issues preventing or promoting access to palliative care, e.g. a lack or absence of family to assist in service access</w:t>
            </w:r>
          </w:p>
        </w:tc>
      </w:tr>
      <w:tr w:rsidR="008C06C1" w:rsidRPr="004C4B36" w14:paraId="30668005"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787C02B6" w14:textId="77777777" w:rsidR="008C06C1" w:rsidRPr="004C4B36" w:rsidRDefault="008C06C1" w:rsidP="00C008F9">
            <w:pPr>
              <w:pStyle w:val="TableText"/>
            </w:pPr>
            <w:r w:rsidRPr="004C4B36">
              <w:t>Communities</w:t>
            </w:r>
          </w:p>
        </w:tc>
        <w:tc>
          <w:tcPr>
            <w:tcW w:w="0" w:type="pct"/>
          </w:tcPr>
          <w:p w14:paraId="4880F634"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Community related barriers and enablers refer to barriers concerning the broader ‘community’ an individual may be a part of.</w:t>
            </w:r>
          </w:p>
          <w:p w14:paraId="16720CEC"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 xml:space="preserve">In </w:t>
            </w:r>
            <w:proofErr w:type="gramStart"/>
            <w:r w:rsidRPr="004C4B36">
              <w:t>some</w:t>
            </w:r>
            <w:proofErr w:type="gramEnd"/>
            <w:r w:rsidRPr="004C4B36">
              <w:t xml:space="preserve"> cases, this also specifically included cultural factors</w:t>
            </w:r>
          </w:p>
        </w:tc>
      </w:tr>
      <w:tr w:rsidR="008C06C1" w:rsidRPr="004C4B36" w14:paraId="14D4308D"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674A01D3" w14:textId="77777777" w:rsidR="008C06C1" w:rsidRPr="004C4B36" w:rsidRDefault="008C06C1" w:rsidP="00C008F9">
            <w:pPr>
              <w:pStyle w:val="TableText"/>
            </w:pPr>
            <w:r w:rsidRPr="004C4B36">
              <w:t xml:space="preserve">Health professionals </w:t>
            </w:r>
          </w:p>
        </w:tc>
        <w:tc>
          <w:tcPr>
            <w:tcW w:w="0" w:type="pct"/>
          </w:tcPr>
          <w:p w14:paraId="1D34FCD5"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 xml:space="preserve">Health professional barriers and enablers refer to characteristics of the health professional providing health care to the population group. This may include a health </w:t>
            </w:r>
            <w:proofErr w:type="gramStart"/>
            <w:r w:rsidRPr="004C4B36">
              <w:t>professionals</w:t>
            </w:r>
            <w:proofErr w:type="gramEnd"/>
            <w:r w:rsidRPr="004C4B36">
              <w:t xml:space="preserve"> attitude toward the person under their care</w:t>
            </w:r>
          </w:p>
        </w:tc>
      </w:tr>
      <w:tr w:rsidR="008C06C1" w:rsidRPr="004C4B36" w14:paraId="10F5F94A"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2B575B67" w14:textId="77777777" w:rsidR="008C06C1" w:rsidRPr="004C4B36" w:rsidRDefault="008C06C1" w:rsidP="00C008F9">
            <w:pPr>
              <w:pStyle w:val="TableText"/>
            </w:pPr>
            <w:r w:rsidRPr="004C4B36">
              <w:t xml:space="preserve">Services or organisations </w:t>
            </w:r>
          </w:p>
        </w:tc>
        <w:tc>
          <w:tcPr>
            <w:tcW w:w="0" w:type="pct"/>
          </w:tcPr>
          <w:p w14:paraId="515A5183"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Service or organisational related barriers and enablers refer to the organisational context in which the individual finds themselves within. A key example for this coding category is the prison system</w:t>
            </w:r>
          </w:p>
        </w:tc>
      </w:tr>
      <w:tr w:rsidR="008C06C1" w:rsidRPr="004C4B36" w14:paraId="694D335E" w14:textId="77777777" w:rsidTr="00140274">
        <w:tc>
          <w:tcPr>
            <w:cnfStyle w:val="001000000000" w:firstRow="0" w:lastRow="0" w:firstColumn="1" w:lastColumn="0" w:oddVBand="0" w:evenVBand="0" w:oddHBand="0" w:evenHBand="0" w:firstRowFirstColumn="0" w:firstRowLastColumn="0" w:lastRowFirstColumn="0" w:lastRowLastColumn="0"/>
            <w:tcW w:w="0" w:type="pct"/>
          </w:tcPr>
          <w:p w14:paraId="47695889" w14:textId="77777777" w:rsidR="008C06C1" w:rsidRPr="004C4B36" w:rsidRDefault="008C06C1" w:rsidP="00C008F9">
            <w:pPr>
              <w:pStyle w:val="TableText"/>
            </w:pPr>
            <w:r w:rsidRPr="004C4B36">
              <w:lastRenderedPageBreak/>
              <w:t xml:space="preserve">Healthcare system </w:t>
            </w:r>
          </w:p>
        </w:tc>
        <w:tc>
          <w:tcPr>
            <w:tcW w:w="0" w:type="pct"/>
          </w:tcPr>
          <w:p w14:paraId="2F7652A4"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pPr>
            <w:r w:rsidRPr="004C4B36">
              <w:t>Healthcare system related barriers and enablers refer to the broader healthcare system, which may encompass the extent to which services integrate and work together to improve palliative care access</w:t>
            </w:r>
          </w:p>
        </w:tc>
      </w:tr>
      <w:tr w:rsidR="008C06C1" w:rsidRPr="004C4B36" w14:paraId="3712FDBE" w14:textId="77777777" w:rsidTr="00140274">
        <w:tc>
          <w:tcPr>
            <w:cnfStyle w:val="001000000000" w:firstRow="0" w:lastRow="0" w:firstColumn="1" w:lastColumn="0" w:oddVBand="0" w:evenVBand="0" w:oddHBand="0" w:evenHBand="0" w:firstRowFirstColumn="0" w:firstRowLastColumn="0" w:lastRowFirstColumn="0" w:lastRowLastColumn="0"/>
            <w:tcW w:w="0" w:type="pct"/>
            <w:shd w:val="clear" w:color="auto" w:fill="E2F4FF" w:themeFill="accent1" w:themeFillTint="33"/>
          </w:tcPr>
          <w:p w14:paraId="51B89C87" w14:textId="77777777" w:rsidR="008C06C1" w:rsidRPr="004C4B36" w:rsidRDefault="008C06C1" w:rsidP="00C008F9">
            <w:pPr>
              <w:pStyle w:val="TableHeading2"/>
            </w:pPr>
            <w:r w:rsidRPr="004C4B36">
              <w:t>Advance care planning</w:t>
            </w:r>
          </w:p>
        </w:tc>
        <w:tc>
          <w:tcPr>
            <w:tcW w:w="0" w:type="pct"/>
            <w:shd w:val="clear" w:color="auto" w:fill="E2F4FF" w:themeFill="accent1" w:themeFillTint="33"/>
          </w:tcPr>
          <w:p w14:paraId="3259B8CA" w14:textId="77777777" w:rsidR="008C06C1" w:rsidRPr="004C4B36" w:rsidRDefault="008C06C1" w:rsidP="00C008F9">
            <w:pPr>
              <w:pStyle w:val="TableTextCentred"/>
              <w:jc w:val="left"/>
              <w:cnfStyle w:val="000000000000" w:firstRow="0" w:lastRow="0" w:firstColumn="0" w:lastColumn="0" w:oddVBand="0" w:evenVBand="0" w:oddHBand="0" w:evenHBand="0" w:firstRowFirstColumn="0" w:firstRowLastColumn="0" w:lastRowFirstColumn="0" w:lastRowLastColumn="0"/>
              <w:rPr>
                <w:b/>
              </w:rPr>
            </w:pPr>
            <w:r w:rsidRPr="004C4B36">
              <w:rPr>
                <w:b/>
              </w:rPr>
              <w:t>Advance care planning was coded at a single level, and contains any references to advance care planning barriers and enablers</w:t>
            </w:r>
          </w:p>
        </w:tc>
      </w:tr>
    </w:tbl>
    <w:p w14:paraId="6E9D2C20" w14:textId="77777777" w:rsidR="008C06C1" w:rsidRPr="004C4B36" w:rsidRDefault="008C06C1" w:rsidP="008C06C1">
      <w:pPr>
        <w:pStyle w:val="Paragraph"/>
      </w:pPr>
    </w:p>
    <w:p w14:paraId="1EB2BA1E" w14:textId="77777777" w:rsidR="008C06C1" w:rsidRPr="004C4B36" w:rsidRDefault="008C06C1" w:rsidP="008C06C1">
      <w:pPr>
        <w:pStyle w:val="Paragraph"/>
        <w:sectPr w:rsidR="008C06C1" w:rsidRPr="004C4B36" w:rsidSect="001B6DAA">
          <w:type w:val="continuous"/>
          <w:pgSz w:w="11901" w:h="16817"/>
          <w:pgMar w:top="1418" w:right="1418" w:bottom="1701" w:left="1843" w:header="709" w:footer="992" w:gutter="0"/>
          <w:cols w:space="708"/>
          <w:docGrid w:linePitch="360"/>
        </w:sectPr>
      </w:pPr>
    </w:p>
    <w:p w14:paraId="499AD95B" w14:textId="77777777" w:rsidR="008C06C1" w:rsidRPr="004C4B36" w:rsidRDefault="008C06C1" w:rsidP="008C06C1">
      <w:pPr>
        <w:pStyle w:val="Paragraph"/>
      </w:pPr>
      <w:r w:rsidRPr="004C4B36">
        <w:lastRenderedPageBreak/>
        <w:t xml:space="preserve">The two reviewers coded the literature to the point of data saturation, e.g. where no </w:t>
      </w:r>
      <w:proofErr w:type="gramStart"/>
      <w:r w:rsidRPr="004C4B36">
        <w:t>new information</w:t>
      </w:r>
      <w:proofErr w:type="gramEnd"/>
      <w:r w:rsidRPr="004C4B36">
        <w:t xml:space="preserve"> was being uncovered in the collated literature.</w:t>
      </w:r>
    </w:p>
    <w:p w14:paraId="54914456" w14:textId="77777777" w:rsidR="008C06C1" w:rsidRPr="004C4B36" w:rsidRDefault="008C06C1" w:rsidP="00A721FF">
      <w:pPr>
        <w:pStyle w:val="Heading7"/>
        <w:rPr>
          <w:noProof w:val="0"/>
          <w:lang w:val="en-GB"/>
        </w:rPr>
      </w:pPr>
      <w:r w:rsidRPr="004C4B36">
        <w:rPr>
          <w:noProof w:val="0"/>
          <w:lang w:val="en-GB"/>
        </w:rPr>
        <w:t xml:space="preserve">Grey literature </w:t>
      </w:r>
    </w:p>
    <w:p w14:paraId="63F76DA2" w14:textId="77777777" w:rsidR="008C06C1" w:rsidRPr="004C4B36" w:rsidRDefault="008C06C1" w:rsidP="008C06C1">
      <w:pPr>
        <w:pStyle w:val="Paragraph"/>
        <w:rPr>
          <w:lang w:eastAsia="en-AU"/>
        </w:rPr>
      </w:pPr>
      <w:r w:rsidRPr="004C4B36">
        <w:rPr>
          <w:lang w:eastAsia="en-AU"/>
        </w:rPr>
        <w:t>Grey literature was analysed independently of the peer-reviewed literature against the same coding structure. Information from grey literature was used to supplement peer-reviewed findings, and to inform any gaps identified in the peer-reviewed literature.</w:t>
      </w:r>
    </w:p>
    <w:p w14:paraId="2635CA40" w14:textId="77777777" w:rsidR="008C06C1" w:rsidRPr="004C4B36" w:rsidRDefault="008C06C1" w:rsidP="00A721FF">
      <w:pPr>
        <w:pStyle w:val="Heading6"/>
        <w:rPr>
          <w:noProof w:val="0"/>
          <w:lang w:val="en-GB"/>
        </w:rPr>
      </w:pPr>
      <w:r w:rsidRPr="004C4B36">
        <w:rPr>
          <w:noProof w:val="0"/>
          <w:lang w:val="en-GB"/>
        </w:rPr>
        <w:t>Analysis and synthesis of coding</w:t>
      </w:r>
    </w:p>
    <w:p w14:paraId="789CD063" w14:textId="77777777" w:rsidR="008C06C1" w:rsidRPr="004C4B36" w:rsidRDefault="008C06C1" w:rsidP="008C06C1">
      <w:pPr>
        <w:pStyle w:val="Paragraph"/>
      </w:pPr>
      <w:r w:rsidRPr="004C4B36">
        <w:rPr>
          <w:lang w:eastAsia="en-AU"/>
        </w:rPr>
        <w:t xml:space="preserve">Once all literature had been coded under the major and sub-themes, data was exported by theme into individual documents and printed. The extracted data was then re-read to ensure alignment of coding to specified themes, and to uncover any further detail that could inform the literature review findings. </w:t>
      </w:r>
    </w:p>
    <w:p w14:paraId="32F36FAF" w14:textId="77777777" w:rsidR="008C06C1" w:rsidRPr="004C4B36" w:rsidRDefault="008C06C1" w:rsidP="00A721FF">
      <w:pPr>
        <w:pStyle w:val="Heading6"/>
        <w:rPr>
          <w:noProof w:val="0"/>
          <w:lang w:val="en-GB"/>
        </w:rPr>
      </w:pPr>
      <w:r w:rsidRPr="004C4B36">
        <w:rPr>
          <w:noProof w:val="0"/>
          <w:lang w:val="en-GB"/>
        </w:rPr>
        <w:t>Literature review update</w:t>
      </w:r>
    </w:p>
    <w:p w14:paraId="40106105" w14:textId="77777777" w:rsidR="008C06C1" w:rsidRPr="004C4B36" w:rsidRDefault="008C06C1" w:rsidP="008C06C1">
      <w:pPr>
        <w:pStyle w:val="Paragraph"/>
        <w:rPr>
          <w:lang w:eastAsia="en-AU"/>
        </w:rPr>
      </w:pPr>
      <w:r w:rsidRPr="004C4B36">
        <w:rPr>
          <w:lang w:eastAsia="en-AU"/>
        </w:rPr>
        <w:t xml:space="preserve">Given the length of time over which the project was undertaken, the literature reviews were updated in January 2019 to consider evidence published since the original review. Google Scholar, CareSearch and Google were again searched for more recent relevant materials using the original search strategy, and this document updated accordingly. </w:t>
      </w:r>
    </w:p>
    <w:p w14:paraId="4F66CB7E" w14:textId="77777777" w:rsidR="008C06C1" w:rsidRPr="004C4B36" w:rsidRDefault="008C06C1" w:rsidP="008C06C1">
      <w:pPr>
        <w:pStyle w:val="Paragraph"/>
        <w:rPr>
          <w:lang w:eastAsia="en-AU"/>
        </w:rPr>
      </w:pPr>
      <w:r w:rsidRPr="004C4B36">
        <w:rPr>
          <w:lang w:eastAsia="en-AU"/>
        </w:rPr>
        <w:br w:type="column"/>
      </w:r>
      <w:r w:rsidRPr="004C4B36">
        <w:rPr>
          <w:lang w:eastAsia="en-AU"/>
        </w:rPr>
        <w:t xml:space="preserve">References recommended by stakeholders throughout the consultation process were also considered, where they fit into the specific focus of the review. </w:t>
      </w:r>
    </w:p>
    <w:p w14:paraId="35996FF9" w14:textId="77777777" w:rsidR="008C06C1" w:rsidRPr="004C4B36" w:rsidRDefault="008C06C1" w:rsidP="00A721FF">
      <w:pPr>
        <w:pStyle w:val="Heading6"/>
        <w:rPr>
          <w:noProof w:val="0"/>
          <w:lang w:val="en-GB"/>
        </w:rPr>
      </w:pPr>
      <w:r w:rsidRPr="004C4B36">
        <w:rPr>
          <w:noProof w:val="0"/>
          <w:lang w:val="en-GB"/>
        </w:rPr>
        <w:t>Reporting of findings</w:t>
      </w:r>
    </w:p>
    <w:p w14:paraId="5A697D12" w14:textId="77777777" w:rsidR="008C06C1" w:rsidRPr="004C4B36" w:rsidRDefault="008C06C1" w:rsidP="008C06C1">
      <w:pPr>
        <w:pStyle w:val="ParagraphKeep"/>
        <w:rPr>
          <w:lang w:eastAsia="en-AU"/>
        </w:rPr>
      </w:pPr>
      <w:r w:rsidRPr="004C4B36">
        <w:rPr>
          <w:lang w:eastAsia="en-AU"/>
        </w:rPr>
        <w:t xml:space="preserve">The literature review findings (including the amount of information uncovered by the search and the themes reported) varied across the identified population groups. As such, the structure of each chapter differs depending on the unique barriers and enablers of palliative </w:t>
      </w:r>
      <w:r w:rsidRPr="004C4B36">
        <w:t>care</w:t>
      </w:r>
      <w:r w:rsidRPr="004C4B36">
        <w:rPr>
          <w:lang w:eastAsia="en-AU"/>
        </w:rPr>
        <w:t xml:space="preserve"> for each under-served population group. In general, reporting of findings includes:</w:t>
      </w:r>
    </w:p>
    <w:p w14:paraId="1BEFFEAC" w14:textId="77777777" w:rsidR="008C06C1" w:rsidRPr="004C4B36" w:rsidRDefault="008C06C1" w:rsidP="008C06C1">
      <w:pPr>
        <w:pStyle w:val="Bullet1"/>
      </w:pPr>
      <w:r w:rsidRPr="004C4B36">
        <w:t>Barriers to access and unmet needs</w:t>
      </w:r>
    </w:p>
    <w:p w14:paraId="6109CBDF" w14:textId="77777777" w:rsidR="008C06C1" w:rsidRPr="004C4B36" w:rsidRDefault="008C06C1" w:rsidP="008C06C1">
      <w:pPr>
        <w:pStyle w:val="Bullet1"/>
      </w:pPr>
      <w:r w:rsidRPr="004C4B36">
        <w:t xml:space="preserve">Enablers of access to palliative care </w:t>
      </w:r>
    </w:p>
    <w:p w14:paraId="4FDF1D7A" w14:textId="77777777" w:rsidR="008C06C1" w:rsidRPr="004C4B36" w:rsidRDefault="008C06C1" w:rsidP="00BF5D92">
      <w:pPr>
        <w:pStyle w:val="Bullet1"/>
      </w:pPr>
      <w:r w:rsidRPr="004C4B36">
        <w:t>Evidence relating to use/potential use of advance care planning.</w:t>
      </w:r>
    </w:p>
    <w:p w14:paraId="3D7AA7A3" w14:textId="77777777" w:rsidR="008C06C1" w:rsidRPr="004C4B36" w:rsidRDefault="008C06C1" w:rsidP="008C06C1">
      <w:pPr>
        <w:pStyle w:val="Paragraph"/>
      </w:pPr>
      <w:r w:rsidRPr="004C4B36">
        <w:t xml:space="preserve">The review was designed to inform the broader project, rather than a representing a comprehensive and systematic review of the evidence. Therefore, analysis continued until ‘thematic saturation’ was considered to have been reached. In </w:t>
      </w:r>
      <w:proofErr w:type="gramStart"/>
      <w:r w:rsidRPr="004C4B36">
        <w:t>many</w:t>
      </w:r>
      <w:proofErr w:type="gramEnd"/>
      <w:r w:rsidRPr="004C4B36">
        <w:t xml:space="preserve"> cases, references are provided to illustrate the themes presented, rather than provide a complete list of all relevant literature in every instance.</w:t>
      </w:r>
    </w:p>
    <w:p w14:paraId="22A3E08D" w14:textId="352233DF" w:rsidR="008C06C1" w:rsidRPr="004C4B36" w:rsidRDefault="008C06C1" w:rsidP="008C06C1">
      <w:pPr>
        <w:rPr>
          <w:lang w:eastAsia="en-AU"/>
        </w:rPr>
      </w:pPr>
    </w:p>
    <w:sectPr w:rsidR="008C06C1" w:rsidRPr="004C4B36" w:rsidSect="008C06C1">
      <w:pgSz w:w="11901" w:h="16817"/>
      <w:pgMar w:top="1418" w:right="1418" w:bottom="1701" w:left="1843" w:header="709" w:footer="992" w:gutter="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288A8" w14:textId="77777777" w:rsidR="007200E9" w:rsidRDefault="007200E9" w:rsidP="004F6361">
      <w:r>
        <w:separator/>
      </w:r>
    </w:p>
    <w:p w14:paraId="4B5185DF" w14:textId="77777777" w:rsidR="007200E9" w:rsidRDefault="007200E9"/>
  </w:endnote>
  <w:endnote w:type="continuationSeparator" w:id="0">
    <w:p w14:paraId="6976F923" w14:textId="77777777" w:rsidR="007200E9" w:rsidRDefault="007200E9" w:rsidP="004F6361">
      <w:r>
        <w:continuationSeparator/>
      </w:r>
    </w:p>
    <w:p w14:paraId="14409FFD" w14:textId="77777777" w:rsidR="007200E9" w:rsidRDefault="00720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182DE238" w14:textId="77777777" w:rsidR="00CB22BA" w:rsidRDefault="00CB22BA" w:rsidP="00EE67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C2A07" w14:textId="77777777" w:rsidR="00CB22BA" w:rsidRDefault="00CB22BA"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2B020" w14:textId="19AB4A42" w:rsidR="00CB22BA" w:rsidRDefault="00CB22BA" w:rsidP="00C570EA"/>
  <w:p w14:paraId="6EABAF9D" w14:textId="77777777" w:rsidR="00CB22BA" w:rsidRPr="000B10CE" w:rsidRDefault="00CB22BA" w:rsidP="00C570EA">
    <w:r w:rsidRPr="000B10CE">
      <w:t>Level 6, 140 Bourke St, Melbourne VIC 3000</w:t>
    </w:r>
  </w:p>
  <w:p w14:paraId="4B7CFAC4" w14:textId="77777777" w:rsidR="00CB22BA" w:rsidRPr="000B10CE" w:rsidRDefault="00CB22BA" w:rsidP="00C570EA">
    <w:r w:rsidRPr="000B10CE">
      <w:t>Locked Bag 32005, Collins Street East, VIC 8006</w:t>
    </w:r>
  </w:p>
  <w:p w14:paraId="14AD1E3A" w14:textId="77777777" w:rsidR="00CB22BA" w:rsidRPr="000B10CE" w:rsidRDefault="00CB22BA" w:rsidP="00C570EA">
    <w:r w:rsidRPr="000B10CE">
      <w:t>(03) 9663 1950</w:t>
    </w:r>
  </w:p>
  <w:p w14:paraId="506D558F" w14:textId="77777777" w:rsidR="00CB22BA" w:rsidRDefault="00CB22BA" w:rsidP="00C570EA">
    <w:r w:rsidRPr="000B10CE">
      <w:t>aha@ahaconsulting.com.au</w:t>
    </w:r>
  </w:p>
  <w:p w14:paraId="0D783B86" w14:textId="77777777" w:rsidR="00CB22BA" w:rsidRPr="00CD44A0" w:rsidRDefault="00CB22BA" w:rsidP="00C570EA">
    <w:pP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1E24" w14:textId="77777777" w:rsidR="00CB22BA" w:rsidRPr="00CD44A0" w:rsidRDefault="00CB22BA"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33DC" w14:textId="77777777" w:rsidR="00CB22BA" w:rsidRDefault="00CB22BA" w:rsidP="00C570EA">
    <w:r w:rsidRPr="009B184C">
      <w:rPr>
        <w:noProof/>
        <w:lang w:val="en-AU" w:eastAsia="en-AU"/>
      </w:rPr>
      <w:drawing>
        <wp:inline distT="0" distB="0" distL="0" distR="0" wp14:anchorId="26B7942D" wp14:editId="4826771A">
          <wp:extent cx="2952750" cy="260350"/>
          <wp:effectExtent l="0" t="0" r="6350" b="6350"/>
          <wp:docPr id="7" name="Picture 7"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4AB7669F" w14:textId="77777777" w:rsidR="00CB22BA" w:rsidRPr="000B10CE" w:rsidRDefault="00CB22BA" w:rsidP="00C570EA">
    <w:r w:rsidRPr="000B10CE">
      <w:t>Level 6, 140 Bourke St, Melbourne VIC 3000</w:t>
    </w:r>
  </w:p>
  <w:p w14:paraId="78E8CA95" w14:textId="77777777" w:rsidR="00CB22BA" w:rsidRPr="000B10CE" w:rsidRDefault="00CB22BA" w:rsidP="00C570EA">
    <w:r w:rsidRPr="000B10CE">
      <w:t>Locked Bag 32005, Collins Street East, VIC 8006</w:t>
    </w:r>
  </w:p>
  <w:p w14:paraId="15B0BAC1" w14:textId="77777777" w:rsidR="00CB22BA" w:rsidRPr="000B10CE" w:rsidRDefault="00CB22BA" w:rsidP="00C570EA">
    <w:r w:rsidRPr="000B10CE">
      <w:t>(03) 9663 1950</w:t>
    </w:r>
  </w:p>
  <w:p w14:paraId="37F94512" w14:textId="77777777" w:rsidR="00CB22BA" w:rsidRDefault="00CB22BA" w:rsidP="00C570EA">
    <w:r w:rsidRPr="000B10CE">
      <w:t>aha@ahaconsulting.com.au</w:t>
    </w:r>
  </w:p>
  <w:p w14:paraId="70DB9DE6" w14:textId="77777777" w:rsidR="00CB22BA" w:rsidRPr="00CD44A0" w:rsidRDefault="00CB22BA" w:rsidP="00C570EA">
    <w:pP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6691779"/>
      <w:docPartObj>
        <w:docPartGallery w:val="Page Numbers (Bottom of Page)"/>
        <w:docPartUnique/>
      </w:docPartObj>
    </w:sdtPr>
    <w:sdtEndPr>
      <w:rPr>
        <w:rStyle w:val="PageNumber"/>
      </w:rPr>
    </w:sdtEndPr>
    <w:sdtContent>
      <w:p w14:paraId="227D8567" w14:textId="77777777" w:rsidR="00CB22BA" w:rsidRDefault="00CB22BA" w:rsidP="006F72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4739443" w14:textId="25F1BE5E" w:rsidR="00CB22BA" w:rsidRPr="00574784" w:rsidRDefault="00CB22BA" w:rsidP="006F7204">
    <w:pPr>
      <w:pStyle w:val="Footer"/>
      <w:tabs>
        <w:tab w:val="clear" w:pos="9360"/>
      </w:tabs>
      <w:ind w:right="276"/>
    </w:pPr>
    <w:r>
      <w:rPr>
        <w:noProof/>
      </w:rPr>
      <w:fldChar w:fldCharType="begin"/>
    </w:r>
    <w:r>
      <w:rPr>
        <w:noProof/>
      </w:rPr>
      <w:instrText xml:space="preserve"> STYLEREF "Title 2" \* MERGEFORMAT </w:instrText>
    </w:r>
    <w:r>
      <w:rPr>
        <w:noProof/>
      </w:rPr>
      <w:fldChar w:fldCharType="separate"/>
    </w:r>
    <w:r w:rsidR="009D6121">
      <w:rPr>
        <w:noProof/>
      </w:rPr>
      <w:t>Literature Review</w:t>
    </w:r>
    <w:r>
      <w:rPr>
        <w:noProof/>
      </w:rPr>
      <w:fldChar w:fldCharType="end"/>
    </w:r>
    <w:r w:rsidRPr="00574784">
      <w:ptab w:relativeTo="margin" w:alignment="center" w:leader="none"/>
    </w:r>
    <w:r w:rsidRPr="00574784">
      <w:ptab w:relativeTo="margin" w:alignment="right" w:leader="none"/>
    </w:r>
    <w:r w:rsidRPr="00574784">
      <w:rPr>
        <w:color w:val="0079C1" w:themeColor="text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E0A8" w14:textId="27FB519F" w:rsidR="00CB22BA" w:rsidRPr="00AF266B" w:rsidRDefault="00CB22BA"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140274">
      <w:rPr>
        <w:noProof/>
        <w:color w:val="5D5E5F" w:themeColor="accent5"/>
        <w:lang w:val="en-AU"/>
      </w:rPr>
      <w:t>Literature Review</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6259346"/>
      <w:docPartObj>
        <w:docPartGallery w:val="Page Numbers (Bottom of Page)"/>
        <w:docPartUnique/>
      </w:docPartObj>
    </w:sdtPr>
    <w:sdtEndPr>
      <w:rPr>
        <w:rStyle w:val="PageNumber"/>
      </w:rPr>
    </w:sdtEndPr>
    <w:sdtContent>
      <w:p w14:paraId="416BEE5F" w14:textId="77777777" w:rsidR="00CB22BA" w:rsidRDefault="00CB22BA" w:rsidP="005D2B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64A47845" w14:textId="75941BE0" w:rsidR="00CB22BA" w:rsidRPr="00574784" w:rsidRDefault="00CB22BA" w:rsidP="005D2B2E">
    <w:pPr>
      <w:pStyle w:val="Footer"/>
      <w:tabs>
        <w:tab w:val="clear" w:pos="9360"/>
      </w:tabs>
      <w:ind w:right="276"/>
    </w:pPr>
    <w:r>
      <w:rPr>
        <w:noProof/>
      </w:rPr>
      <w:fldChar w:fldCharType="begin"/>
    </w:r>
    <w:r>
      <w:rPr>
        <w:noProof/>
      </w:rPr>
      <w:instrText xml:space="preserve"> STYLEREF "Title 2" \* MERGEFORMAT </w:instrText>
    </w:r>
    <w:r>
      <w:rPr>
        <w:noProof/>
      </w:rPr>
      <w:fldChar w:fldCharType="separate"/>
    </w:r>
    <w:r w:rsidR="004C4B36">
      <w:rPr>
        <w:noProof/>
      </w:rPr>
      <w:t>Literature Review</w:t>
    </w:r>
    <w:r>
      <w:rPr>
        <w:noProof/>
      </w:rPr>
      <w:fldChar w:fldCharType="end"/>
    </w:r>
    <w:r w:rsidRPr="00574784">
      <w:ptab w:relativeTo="margin" w:alignment="center" w:leader="none"/>
    </w:r>
    <w:r w:rsidRPr="00574784">
      <w:ptab w:relativeTo="margin" w:alignment="right" w:leader="none"/>
    </w:r>
    <w:r w:rsidRPr="00574784">
      <w:rPr>
        <w:color w:val="0079C1" w:themeColor="text2"/>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4624351"/>
      <w:docPartObj>
        <w:docPartGallery w:val="Page Numbers (Bottom of Page)"/>
        <w:docPartUnique/>
      </w:docPartObj>
    </w:sdtPr>
    <w:sdtEndPr>
      <w:rPr>
        <w:rStyle w:val="PageNumber"/>
      </w:rPr>
    </w:sdtEndPr>
    <w:sdtContent>
      <w:p w14:paraId="67B6146D" w14:textId="77777777" w:rsidR="00CB22BA" w:rsidRDefault="00CB22BA" w:rsidP="006F72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sdtContent>
  </w:sdt>
  <w:p w14:paraId="4F3A7BFA" w14:textId="56670B0C" w:rsidR="00CB22BA" w:rsidRPr="00574784" w:rsidRDefault="00CB22BA" w:rsidP="006F7204">
    <w:pPr>
      <w:pStyle w:val="Footer"/>
      <w:tabs>
        <w:tab w:val="clear" w:pos="9360"/>
      </w:tabs>
      <w:ind w:right="276"/>
    </w:pPr>
    <w:r>
      <w:rPr>
        <w:noProof/>
      </w:rPr>
      <w:fldChar w:fldCharType="begin"/>
    </w:r>
    <w:r>
      <w:rPr>
        <w:noProof/>
      </w:rPr>
      <w:instrText xml:space="preserve"> STYLEREF "Title 2" \* MERGEFORMAT </w:instrText>
    </w:r>
    <w:r>
      <w:rPr>
        <w:noProof/>
      </w:rPr>
      <w:fldChar w:fldCharType="separate"/>
    </w:r>
    <w:r w:rsidR="009D6121">
      <w:rPr>
        <w:noProof/>
      </w:rPr>
      <w:t>Literature Review</w:t>
    </w:r>
    <w:r>
      <w:rPr>
        <w:noProof/>
      </w:rPr>
      <w:fldChar w:fldCharType="end"/>
    </w:r>
    <w:r w:rsidRPr="00574784">
      <w:ptab w:relativeTo="margin" w:alignment="center" w:leader="none"/>
    </w:r>
    <w:r w:rsidRPr="00574784">
      <w:ptab w:relativeTo="margin" w:alignment="right" w:leader="none"/>
    </w:r>
    <w:r w:rsidRPr="00574784">
      <w:rPr>
        <w:color w:val="0079C1" w:themeColor="text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E7A46" w14:textId="77777777" w:rsidR="007200E9" w:rsidRPr="00BC2EDC" w:rsidRDefault="007200E9" w:rsidP="004F6361">
      <w:pPr>
        <w:rPr>
          <w:color w:val="808285" w:themeColor="background2"/>
        </w:rPr>
      </w:pPr>
      <w:r w:rsidRPr="00BC2EDC">
        <w:rPr>
          <w:color w:val="808285" w:themeColor="background2"/>
        </w:rPr>
        <w:separator/>
      </w:r>
    </w:p>
    <w:p w14:paraId="546578CA" w14:textId="77777777" w:rsidR="007200E9" w:rsidRDefault="007200E9"/>
  </w:footnote>
  <w:footnote w:type="continuationSeparator" w:id="0">
    <w:p w14:paraId="18DD01FB" w14:textId="77777777" w:rsidR="007200E9" w:rsidRDefault="007200E9" w:rsidP="004F6361">
      <w:r>
        <w:continuationSeparator/>
      </w:r>
    </w:p>
    <w:p w14:paraId="71A1ACE8" w14:textId="77777777" w:rsidR="007200E9" w:rsidRDefault="007200E9"/>
  </w:footnote>
  <w:footnote w:id="1">
    <w:p w14:paraId="17D2600C" w14:textId="13B49338" w:rsidR="00A914DE" w:rsidRPr="004B40CC" w:rsidRDefault="00A914DE">
      <w:pPr>
        <w:pStyle w:val="FootnoteText"/>
        <w:rPr>
          <w:lang w:val="en-AU"/>
        </w:rPr>
      </w:pPr>
      <w:r>
        <w:rPr>
          <w:rStyle w:val="FootnoteReference"/>
        </w:rPr>
        <w:footnoteRef/>
      </w:r>
      <w:r>
        <w:t xml:space="preserve"> </w:t>
      </w:r>
      <w:hyperlink r:id="rId1" w:history="1">
        <w:r w:rsidRPr="007C4F06">
          <w:rPr>
            <w:rStyle w:val="Hyperlink"/>
          </w:rPr>
          <w:t>www.acptalk.com.au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5AE14" w14:textId="64CC575C" w:rsidR="00CB22BA" w:rsidRPr="000F4C0A" w:rsidRDefault="00CB22BA" w:rsidP="006F720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9D6121" w:rsidRPr="009D6121">
      <w:rPr>
        <w:noProof/>
        <w:lang w:val="en-US"/>
      </w:rPr>
      <w:t>Exploratory Analysis of</w:t>
    </w:r>
    <w:r w:rsidR="009D6121">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6C9F" w14:textId="652837A3" w:rsidR="00CB22BA" w:rsidRDefault="00CB22BA" w:rsidP="006F7204">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40274" w:rsidRPr="00140274">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BF1A" w14:textId="4208D3E2" w:rsidR="00CB22BA" w:rsidRPr="000F4C0A" w:rsidRDefault="00CB22BA" w:rsidP="005D2B2E">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40274" w:rsidRPr="00140274">
      <w:rPr>
        <w:noProof/>
        <w:lang w:val="en-US"/>
      </w:rPr>
      <w:t>Exploratory Analysis of</w:t>
    </w:r>
    <w:r w:rsidR="00140274">
      <w:rPr>
        <w:noProof/>
        <w:lang w:val="en-AU"/>
      </w:rPr>
      <w:t xml:space="preserve"> Barriers to Palliative Care</w:t>
    </w:r>
    <w:r w:rsidRPr="0006316E">
      <w:rPr>
        <w:lang w:val="en-AU"/>
      </w:rPr>
      <w:fldChar w:fldCharType="end"/>
    </w:r>
    <w:r>
      <w:rPr>
        <w:lang w:val="en-AU"/>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D0E04" w14:textId="1D4EDB17" w:rsidR="00CB22BA" w:rsidRDefault="00CB22BA" w:rsidP="007974C5">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C4B36" w:rsidRPr="004C4B36">
      <w:rPr>
        <w:noProof/>
        <w:lang w:val="en-US"/>
      </w:rPr>
      <w:t>Exploratory Analysis of Barriers to Palliative Care</w:t>
    </w:r>
    <w:r w:rsidRPr="0006316E">
      <w:rPr>
        <w:lang w:val="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6917F" w14:textId="6F158C54" w:rsidR="00CB22BA" w:rsidRDefault="00CB22BA"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40274" w:rsidRPr="00140274">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B48D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A31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183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4AE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C61C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28F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E49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7"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8"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3E7603"/>
    <w:multiLevelType w:val="hybridMultilevel"/>
    <w:tmpl w:val="67AC9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602B24"/>
    <w:multiLevelType w:val="hybridMultilevel"/>
    <w:tmpl w:val="A03A6BAA"/>
    <w:lvl w:ilvl="0" w:tplc="5774778C">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BC7474"/>
    <w:multiLevelType w:val="multilevel"/>
    <w:tmpl w:val="7C2E7506"/>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3"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37736697"/>
    <w:multiLevelType w:val="multilevel"/>
    <w:tmpl w:val="E438B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Subhead1"/>
      <w:lvlText w:val="%9."/>
      <w:lvlJc w:val="left"/>
      <w:pPr>
        <w:tabs>
          <w:tab w:val="num" w:pos="6480"/>
        </w:tabs>
        <w:ind w:left="6480" w:hanging="720"/>
      </w:pPr>
    </w:lvl>
  </w:abstractNum>
  <w:abstractNum w:abstractNumId="25" w15:restartNumberingAfterBreak="0">
    <w:nsid w:val="384D1F1F"/>
    <w:multiLevelType w:val="hybridMultilevel"/>
    <w:tmpl w:val="391EBEF8"/>
    <w:lvl w:ilvl="0" w:tplc="B6BA6D4C">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885FD8"/>
    <w:multiLevelType w:val="hybridMultilevel"/>
    <w:tmpl w:val="677C9E3C"/>
    <w:lvl w:ilvl="0" w:tplc="02FA888E">
      <w:start w:val="1"/>
      <w:numFmt w:val="lowerLetter"/>
      <w:pStyle w:val="Lista"/>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D685D"/>
    <w:multiLevelType w:val="multilevel"/>
    <w:tmpl w:val="75F0F58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9" w15:restartNumberingAfterBreak="0">
    <w:nsid w:val="4A3814AA"/>
    <w:multiLevelType w:val="hybridMultilevel"/>
    <w:tmpl w:val="20CCB57C"/>
    <w:lvl w:ilvl="0" w:tplc="C4EC3C22">
      <w:start w:val="1"/>
      <w:numFmt w:val="bullet"/>
      <w:pStyle w:val="Intro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433B50"/>
    <w:multiLevelType w:val="hybridMultilevel"/>
    <w:tmpl w:val="640C7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0D3A66"/>
    <w:multiLevelType w:val="multilevel"/>
    <w:tmpl w:val="27289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92560"/>
    <w:multiLevelType w:val="hybridMultilevel"/>
    <w:tmpl w:val="31C0FA02"/>
    <w:lvl w:ilvl="0" w:tplc="DE96B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8635E3"/>
    <w:multiLevelType w:val="multilevel"/>
    <w:tmpl w:val="664A7FA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suff w:val="space"/>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7"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0"/>
  </w:num>
  <w:num w:numId="6">
    <w:abstractNumId w:val="13"/>
  </w:num>
  <w:num w:numId="7">
    <w:abstractNumId w:val="35"/>
  </w:num>
  <w:num w:numId="8">
    <w:abstractNumId w:val="32"/>
  </w:num>
  <w:num w:numId="9">
    <w:abstractNumId w:val="18"/>
  </w:num>
  <w:num w:numId="10">
    <w:abstractNumId w:val="37"/>
  </w:num>
  <w:num w:numId="11">
    <w:abstractNumId w:val="11"/>
  </w:num>
  <w:num w:numId="12">
    <w:abstractNumId w:val="23"/>
  </w:num>
  <w:num w:numId="13">
    <w:abstractNumId w:val="15"/>
  </w:num>
  <w:num w:numId="14">
    <w:abstractNumId w:val="12"/>
  </w:num>
  <w:num w:numId="15">
    <w:abstractNumId w:val="16"/>
  </w:num>
  <w:num w:numId="16">
    <w:abstractNumId w:val="17"/>
  </w:num>
  <w:num w:numId="17">
    <w:abstractNumId w:val="10"/>
  </w:num>
  <w:num w:numId="18">
    <w:abstractNumId w:val="27"/>
  </w:num>
  <w:num w:numId="19">
    <w:abstractNumId w:val="22"/>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8"/>
  </w:num>
  <w:num w:numId="23">
    <w:abstractNumId w:val="30"/>
  </w:num>
  <w:num w:numId="24">
    <w:abstractNumId w:val="21"/>
  </w:num>
  <w:num w:numId="25">
    <w:abstractNumId w:val="3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14"/>
  </w:num>
  <w:num w:numId="30">
    <w:abstractNumId w:val="14"/>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33"/>
  </w:num>
  <w:num w:numId="32">
    <w:abstractNumId w:val="19"/>
  </w:num>
  <w:num w:numId="33">
    <w:abstractNumId w:val="31"/>
  </w:num>
  <w:num w:numId="34">
    <w:abstractNumId w:val="29"/>
  </w:num>
  <w:num w:numId="35">
    <w:abstractNumId w:val="25"/>
  </w:num>
  <w:num w:numId="36">
    <w:abstractNumId w:val="25"/>
  </w:num>
  <w:num w:numId="37">
    <w:abstractNumId w:val="13"/>
  </w:num>
  <w:num w:numId="38">
    <w:abstractNumId w:val="25"/>
  </w:num>
  <w:num w:numId="39">
    <w:abstractNumId w:val="13"/>
  </w:num>
  <w:num w:numId="40">
    <w:abstractNumId w:val="25"/>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removePersonalInformation/>
  <w:removeDateAndTime/>
  <w:displayBackgroundShape/>
  <w:bordersDoNotSurroundHeader/>
  <w:bordersDoNotSurroundFooter/>
  <w:activeWritingStyle w:appName="MSWord" w:lang="en-GB"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lickAndTypeStyle w:val="Paragraph"/>
  <w:drawingGridHorizontalSpacing w:val="3969"/>
  <w:drawingGridVerticalSpacing w:val="396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A4"/>
    <w:rsid w:val="00000A31"/>
    <w:rsid w:val="00001B75"/>
    <w:rsid w:val="000026DE"/>
    <w:rsid w:val="00002E8B"/>
    <w:rsid w:val="000048FF"/>
    <w:rsid w:val="00006C3A"/>
    <w:rsid w:val="00010B34"/>
    <w:rsid w:val="0001124E"/>
    <w:rsid w:val="00013A2D"/>
    <w:rsid w:val="0001502F"/>
    <w:rsid w:val="00015D26"/>
    <w:rsid w:val="00015EE7"/>
    <w:rsid w:val="00017CA4"/>
    <w:rsid w:val="0002000B"/>
    <w:rsid w:val="00021772"/>
    <w:rsid w:val="000224D7"/>
    <w:rsid w:val="000264B5"/>
    <w:rsid w:val="0002769F"/>
    <w:rsid w:val="00027820"/>
    <w:rsid w:val="00030222"/>
    <w:rsid w:val="00031B7B"/>
    <w:rsid w:val="00031E56"/>
    <w:rsid w:val="000322AD"/>
    <w:rsid w:val="0003380A"/>
    <w:rsid w:val="0003522E"/>
    <w:rsid w:val="0003552A"/>
    <w:rsid w:val="00040A7F"/>
    <w:rsid w:val="00040C1B"/>
    <w:rsid w:val="0004150D"/>
    <w:rsid w:val="000438BD"/>
    <w:rsid w:val="00054CEE"/>
    <w:rsid w:val="000554EC"/>
    <w:rsid w:val="00056F73"/>
    <w:rsid w:val="000570A2"/>
    <w:rsid w:val="00057EE0"/>
    <w:rsid w:val="0006316E"/>
    <w:rsid w:val="000640F0"/>
    <w:rsid w:val="0007350C"/>
    <w:rsid w:val="00073527"/>
    <w:rsid w:val="00076608"/>
    <w:rsid w:val="0007774F"/>
    <w:rsid w:val="00090EDC"/>
    <w:rsid w:val="00093B4A"/>
    <w:rsid w:val="000963C3"/>
    <w:rsid w:val="00097FC6"/>
    <w:rsid w:val="000A02F2"/>
    <w:rsid w:val="000A10E1"/>
    <w:rsid w:val="000A388E"/>
    <w:rsid w:val="000A3D19"/>
    <w:rsid w:val="000A70E8"/>
    <w:rsid w:val="000B18E4"/>
    <w:rsid w:val="000B1FFE"/>
    <w:rsid w:val="000C2305"/>
    <w:rsid w:val="000C3F7E"/>
    <w:rsid w:val="000C49AC"/>
    <w:rsid w:val="000C5801"/>
    <w:rsid w:val="000C76FC"/>
    <w:rsid w:val="000D2D40"/>
    <w:rsid w:val="000D44AC"/>
    <w:rsid w:val="000D5FE0"/>
    <w:rsid w:val="000D7305"/>
    <w:rsid w:val="000E05ED"/>
    <w:rsid w:val="000E0AEE"/>
    <w:rsid w:val="000E184F"/>
    <w:rsid w:val="000E471E"/>
    <w:rsid w:val="000E54B8"/>
    <w:rsid w:val="000E7B19"/>
    <w:rsid w:val="000F4B01"/>
    <w:rsid w:val="000F4C0A"/>
    <w:rsid w:val="000F7F31"/>
    <w:rsid w:val="001016EE"/>
    <w:rsid w:val="00102210"/>
    <w:rsid w:val="00106A74"/>
    <w:rsid w:val="00107477"/>
    <w:rsid w:val="00113FFB"/>
    <w:rsid w:val="001146A0"/>
    <w:rsid w:val="00117CE8"/>
    <w:rsid w:val="00126BAB"/>
    <w:rsid w:val="00130A28"/>
    <w:rsid w:val="00130BD5"/>
    <w:rsid w:val="00131E85"/>
    <w:rsid w:val="0013332C"/>
    <w:rsid w:val="00133A12"/>
    <w:rsid w:val="00134EF3"/>
    <w:rsid w:val="001356C0"/>
    <w:rsid w:val="001358F5"/>
    <w:rsid w:val="00136733"/>
    <w:rsid w:val="00137A14"/>
    <w:rsid w:val="00140274"/>
    <w:rsid w:val="00142275"/>
    <w:rsid w:val="001437F4"/>
    <w:rsid w:val="00144BBD"/>
    <w:rsid w:val="001454FD"/>
    <w:rsid w:val="00157D8B"/>
    <w:rsid w:val="00161A7D"/>
    <w:rsid w:val="00163479"/>
    <w:rsid w:val="0016367B"/>
    <w:rsid w:val="00171E08"/>
    <w:rsid w:val="001726DB"/>
    <w:rsid w:val="0017392F"/>
    <w:rsid w:val="0017406A"/>
    <w:rsid w:val="00174AEC"/>
    <w:rsid w:val="0017618E"/>
    <w:rsid w:val="00183361"/>
    <w:rsid w:val="00186E8F"/>
    <w:rsid w:val="00193123"/>
    <w:rsid w:val="001935C1"/>
    <w:rsid w:val="00195E62"/>
    <w:rsid w:val="001A07C4"/>
    <w:rsid w:val="001A2F95"/>
    <w:rsid w:val="001A32AC"/>
    <w:rsid w:val="001B2F33"/>
    <w:rsid w:val="001B4087"/>
    <w:rsid w:val="001B5C1F"/>
    <w:rsid w:val="001B6DAA"/>
    <w:rsid w:val="001B7CC8"/>
    <w:rsid w:val="001C1790"/>
    <w:rsid w:val="001C4FCA"/>
    <w:rsid w:val="001C61DD"/>
    <w:rsid w:val="001C65A2"/>
    <w:rsid w:val="001D06B1"/>
    <w:rsid w:val="001D1801"/>
    <w:rsid w:val="001D5C55"/>
    <w:rsid w:val="001E142F"/>
    <w:rsid w:val="001E6959"/>
    <w:rsid w:val="001E7831"/>
    <w:rsid w:val="001F0E1A"/>
    <w:rsid w:val="001F0E48"/>
    <w:rsid w:val="001F105A"/>
    <w:rsid w:val="001F372D"/>
    <w:rsid w:val="001F7D85"/>
    <w:rsid w:val="00200FBF"/>
    <w:rsid w:val="00203C4B"/>
    <w:rsid w:val="00203CF1"/>
    <w:rsid w:val="0020742D"/>
    <w:rsid w:val="00207780"/>
    <w:rsid w:val="002077D6"/>
    <w:rsid w:val="00210CA8"/>
    <w:rsid w:val="00210D6C"/>
    <w:rsid w:val="00211915"/>
    <w:rsid w:val="00211F58"/>
    <w:rsid w:val="00214D54"/>
    <w:rsid w:val="002216CE"/>
    <w:rsid w:val="002220F7"/>
    <w:rsid w:val="002229C8"/>
    <w:rsid w:val="002249CF"/>
    <w:rsid w:val="002256D5"/>
    <w:rsid w:val="00225729"/>
    <w:rsid w:val="00226DDD"/>
    <w:rsid w:val="00233C33"/>
    <w:rsid w:val="00236FAA"/>
    <w:rsid w:val="00240366"/>
    <w:rsid w:val="002403A2"/>
    <w:rsid w:val="00240B1A"/>
    <w:rsid w:val="00241FB5"/>
    <w:rsid w:val="00245BA5"/>
    <w:rsid w:val="00252FB9"/>
    <w:rsid w:val="0025489A"/>
    <w:rsid w:val="00255BA2"/>
    <w:rsid w:val="00260319"/>
    <w:rsid w:val="0026032E"/>
    <w:rsid w:val="00262FA5"/>
    <w:rsid w:val="00264AED"/>
    <w:rsid w:val="00265B13"/>
    <w:rsid w:val="002703DD"/>
    <w:rsid w:val="00270DE7"/>
    <w:rsid w:val="00281577"/>
    <w:rsid w:val="00281F52"/>
    <w:rsid w:val="00282F2E"/>
    <w:rsid w:val="00283FDC"/>
    <w:rsid w:val="00284CD3"/>
    <w:rsid w:val="00286E5C"/>
    <w:rsid w:val="00291531"/>
    <w:rsid w:val="00292118"/>
    <w:rsid w:val="002926AD"/>
    <w:rsid w:val="002947A8"/>
    <w:rsid w:val="00295956"/>
    <w:rsid w:val="00297348"/>
    <w:rsid w:val="00297981"/>
    <w:rsid w:val="002A1BFF"/>
    <w:rsid w:val="002A532C"/>
    <w:rsid w:val="002A7D89"/>
    <w:rsid w:val="002B36EB"/>
    <w:rsid w:val="002B6FBC"/>
    <w:rsid w:val="002B7FE8"/>
    <w:rsid w:val="002C14FA"/>
    <w:rsid w:val="002C1EF6"/>
    <w:rsid w:val="002C28A8"/>
    <w:rsid w:val="002D13FF"/>
    <w:rsid w:val="002D3D68"/>
    <w:rsid w:val="002D5CF7"/>
    <w:rsid w:val="002E246E"/>
    <w:rsid w:val="002E3C6B"/>
    <w:rsid w:val="002F40FE"/>
    <w:rsid w:val="002F4276"/>
    <w:rsid w:val="002F46FE"/>
    <w:rsid w:val="002F495F"/>
    <w:rsid w:val="00303C55"/>
    <w:rsid w:val="00304738"/>
    <w:rsid w:val="0031205E"/>
    <w:rsid w:val="003142F9"/>
    <w:rsid w:val="003164F4"/>
    <w:rsid w:val="00323337"/>
    <w:rsid w:val="00323AA0"/>
    <w:rsid w:val="00326953"/>
    <w:rsid w:val="00327CA8"/>
    <w:rsid w:val="00332792"/>
    <w:rsid w:val="003332A3"/>
    <w:rsid w:val="00334846"/>
    <w:rsid w:val="00341D69"/>
    <w:rsid w:val="00343034"/>
    <w:rsid w:val="003466FC"/>
    <w:rsid w:val="003467B6"/>
    <w:rsid w:val="00346A2B"/>
    <w:rsid w:val="003505C2"/>
    <w:rsid w:val="0035089D"/>
    <w:rsid w:val="00351989"/>
    <w:rsid w:val="0035204A"/>
    <w:rsid w:val="00353ADA"/>
    <w:rsid w:val="00356445"/>
    <w:rsid w:val="00362F7A"/>
    <w:rsid w:val="00364EAF"/>
    <w:rsid w:val="00365170"/>
    <w:rsid w:val="00366AF5"/>
    <w:rsid w:val="0037093A"/>
    <w:rsid w:val="00373B75"/>
    <w:rsid w:val="00373C49"/>
    <w:rsid w:val="00377566"/>
    <w:rsid w:val="003779A6"/>
    <w:rsid w:val="0038051C"/>
    <w:rsid w:val="00382E6D"/>
    <w:rsid w:val="00383523"/>
    <w:rsid w:val="003854AB"/>
    <w:rsid w:val="00385B06"/>
    <w:rsid w:val="00386CDB"/>
    <w:rsid w:val="00386E14"/>
    <w:rsid w:val="00387278"/>
    <w:rsid w:val="00391B3B"/>
    <w:rsid w:val="00391D40"/>
    <w:rsid w:val="00397AE0"/>
    <w:rsid w:val="003A0F94"/>
    <w:rsid w:val="003A1EB0"/>
    <w:rsid w:val="003A649C"/>
    <w:rsid w:val="003B0186"/>
    <w:rsid w:val="003B278F"/>
    <w:rsid w:val="003B398B"/>
    <w:rsid w:val="003B4C30"/>
    <w:rsid w:val="003C1DD3"/>
    <w:rsid w:val="003D1E09"/>
    <w:rsid w:val="003D665E"/>
    <w:rsid w:val="003D746B"/>
    <w:rsid w:val="003D7698"/>
    <w:rsid w:val="003E1631"/>
    <w:rsid w:val="003E2677"/>
    <w:rsid w:val="003E2D84"/>
    <w:rsid w:val="003E46A4"/>
    <w:rsid w:val="003E5A64"/>
    <w:rsid w:val="003F28F1"/>
    <w:rsid w:val="003F5903"/>
    <w:rsid w:val="003F6F85"/>
    <w:rsid w:val="00401950"/>
    <w:rsid w:val="00402BAD"/>
    <w:rsid w:val="0040592F"/>
    <w:rsid w:val="0040722D"/>
    <w:rsid w:val="004130D0"/>
    <w:rsid w:val="00414F62"/>
    <w:rsid w:val="004154FC"/>
    <w:rsid w:val="004165F9"/>
    <w:rsid w:val="00416731"/>
    <w:rsid w:val="004169B1"/>
    <w:rsid w:val="0042077D"/>
    <w:rsid w:val="0042114C"/>
    <w:rsid w:val="004211CF"/>
    <w:rsid w:val="004220CB"/>
    <w:rsid w:val="00423812"/>
    <w:rsid w:val="004244EE"/>
    <w:rsid w:val="00424E19"/>
    <w:rsid w:val="00424F71"/>
    <w:rsid w:val="00425780"/>
    <w:rsid w:val="00426AE3"/>
    <w:rsid w:val="00434E04"/>
    <w:rsid w:val="004351F9"/>
    <w:rsid w:val="00440724"/>
    <w:rsid w:val="0044216E"/>
    <w:rsid w:val="00447B3A"/>
    <w:rsid w:val="00454A70"/>
    <w:rsid w:val="00461B95"/>
    <w:rsid w:val="00462790"/>
    <w:rsid w:val="00464341"/>
    <w:rsid w:val="00467376"/>
    <w:rsid w:val="0047086F"/>
    <w:rsid w:val="00470E6A"/>
    <w:rsid w:val="00472639"/>
    <w:rsid w:val="00475C1B"/>
    <w:rsid w:val="00476B76"/>
    <w:rsid w:val="00477209"/>
    <w:rsid w:val="0047730D"/>
    <w:rsid w:val="004800DB"/>
    <w:rsid w:val="00483BCD"/>
    <w:rsid w:val="00484279"/>
    <w:rsid w:val="0048509B"/>
    <w:rsid w:val="0048534D"/>
    <w:rsid w:val="00485809"/>
    <w:rsid w:val="00485F5A"/>
    <w:rsid w:val="0048645A"/>
    <w:rsid w:val="004909CA"/>
    <w:rsid w:val="0049169A"/>
    <w:rsid w:val="00491791"/>
    <w:rsid w:val="00493495"/>
    <w:rsid w:val="004943A7"/>
    <w:rsid w:val="004953DE"/>
    <w:rsid w:val="00495FC0"/>
    <w:rsid w:val="004A0AC1"/>
    <w:rsid w:val="004A1349"/>
    <w:rsid w:val="004A2F02"/>
    <w:rsid w:val="004A61A9"/>
    <w:rsid w:val="004A6CB4"/>
    <w:rsid w:val="004B2C32"/>
    <w:rsid w:val="004B40CC"/>
    <w:rsid w:val="004B652B"/>
    <w:rsid w:val="004B77EC"/>
    <w:rsid w:val="004C32E2"/>
    <w:rsid w:val="004C4B36"/>
    <w:rsid w:val="004C5C7B"/>
    <w:rsid w:val="004C6759"/>
    <w:rsid w:val="004C6BB6"/>
    <w:rsid w:val="004D00F4"/>
    <w:rsid w:val="004D3474"/>
    <w:rsid w:val="004D49E5"/>
    <w:rsid w:val="004D6848"/>
    <w:rsid w:val="004E448B"/>
    <w:rsid w:val="004F18D8"/>
    <w:rsid w:val="004F3592"/>
    <w:rsid w:val="004F4817"/>
    <w:rsid w:val="004F48A3"/>
    <w:rsid w:val="004F55A5"/>
    <w:rsid w:val="004F6361"/>
    <w:rsid w:val="004F7340"/>
    <w:rsid w:val="004F74FE"/>
    <w:rsid w:val="00500FE1"/>
    <w:rsid w:val="00504448"/>
    <w:rsid w:val="00505DC0"/>
    <w:rsid w:val="00506748"/>
    <w:rsid w:val="0051094B"/>
    <w:rsid w:val="005160DA"/>
    <w:rsid w:val="00520926"/>
    <w:rsid w:val="00521B27"/>
    <w:rsid w:val="00523880"/>
    <w:rsid w:val="005245C8"/>
    <w:rsid w:val="00530A52"/>
    <w:rsid w:val="00530CF5"/>
    <w:rsid w:val="0053259F"/>
    <w:rsid w:val="00532645"/>
    <w:rsid w:val="0053269D"/>
    <w:rsid w:val="00533021"/>
    <w:rsid w:val="005345B2"/>
    <w:rsid w:val="00534F10"/>
    <w:rsid w:val="00545160"/>
    <w:rsid w:val="00545241"/>
    <w:rsid w:val="00557303"/>
    <w:rsid w:val="00557BB8"/>
    <w:rsid w:val="00561CF5"/>
    <w:rsid w:val="00561DBF"/>
    <w:rsid w:val="00571C92"/>
    <w:rsid w:val="00572F7A"/>
    <w:rsid w:val="00573C7B"/>
    <w:rsid w:val="00574784"/>
    <w:rsid w:val="00574F7C"/>
    <w:rsid w:val="00575FD6"/>
    <w:rsid w:val="0058229C"/>
    <w:rsid w:val="00584362"/>
    <w:rsid w:val="005900E6"/>
    <w:rsid w:val="00591FB6"/>
    <w:rsid w:val="00592AE3"/>
    <w:rsid w:val="0059488D"/>
    <w:rsid w:val="00596274"/>
    <w:rsid w:val="005978CA"/>
    <w:rsid w:val="005A09BD"/>
    <w:rsid w:val="005A0D01"/>
    <w:rsid w:val="005A2B60"/>
    <w:rsid w:val="005A40C2"/>
    <w:rsid w:val="005B4A14"/>
    <w:rsid w:val="005D2209"/>
    <w:rsid w:val="005D2B2E"/>
    <w:rsid w:val="005D4B42"/>
    <w:rsid w:val="005D6C24"/>
    <w:rsid w:val="005D7457"/>
    <w:rsid w:val="005D7BBA"/>
    <w:rsid w:val="005E1C0F"/>
    <w:rsid w:val="005E39B6"/>
    <w:rsid w:val="005E5729"/>
    <w:rsid w:val="005E7828"/>
    <w:rsid w:val="005F21E6"/>
    <w:rsid w:val="005F56A4"/>
    <w:rsid w:val="00604435"/>
    <w:rsid w:val="0060523F"/>
    <w:rsid w:val="00607394"/>
    <w:rsid w:val="00607EED"/>
    <w:rsid w:val="0061133E"/>
    <w:rsid w:val="006168CB"/>
    <w:rsid w:val="00621D68"/>
    <w:rsid w:val="006322C3"/>
    <w:rsid w:val="00632B33"/>
    <w:rsid w:val="006352A7"/>
    <w:rsid w:val="006406AA"/>
    <w:rsid w:val="00641509"/>
    <w:rsid w:val="006420D4"/>
    <w:rsid w:val="00644FA9"/>
    <w:rsid w:val="00646506"/>
    <w:rsid w:val="00647581"/>
    <w:rsid w:val="0065089C"/>
    <w:rsid w:val="00650CA3"/>
    <w:rsid w:val="006516FA"/>
    <w:rsid w:val="006529D3"/>
    <w:rsid w:val="00656A6D"/>
    <w:rsid w:val="00661319"/>
    <w:rsid w:val="00664DDB"/>
    <w:rsid w:val="00670F38"/>
    <w:rsid w:val="0067141E"/>
    <w:rsid w:val="00674D52"/>
    <w:rsid w:val="00675611"/>
    <w:rsid w:val="00676570"/>
    <w:rsid w:val="006775DD"/>
    <w:rsid w:val="00677C4C"/>
    <w:rsid w:val="0068038F"/>
    <w:rsid w:val="006818F0"/>
    <w:rsid w:val="006831BB"/>
    <w:rsid w:val="0068329A"/>
    <w:rsid w:val="00685B9A"/>
    <w:rsid w:val="00690FBF"/>
    <w:rsid w:val="00692633"/>
    <w:rsid w:val="00693A40"/>
    <w:rsid w:val="0069437C"/>
    <w:rsid w:val="006948B6"/>
    <w:rsid w:val="00694E5A"/>
    <w:rsid w:val="006A54D8"/>
    <w:rsid w:val="006A5EE9"/>
    <w:rsid w:val="006A65CB"/>
    <w:rsid w:val="006B2F21"/>
    <w:rsid w:val="006B40EB"/>
    <w:rsid w:val="006B562B"/>
    <w:rsid w:val="006B6DD2"/>
    <w:rsid w:val="006C0996"/>
    <w:rsid w:val="006C302C"/>
    <w:rsid w:val="006C4168"/>
    <w:rsid w:val="006C4504"/>
    <w:rsid w:val="006D2479"/>
    <w:rsid w:val="006D48A0"/>
    <w:rsid w:val="006E0AD4"/>
    <w:rsid w:val="006E29D9"/>
    <w:rsid w:val="006E2E00"/>
    <w:rsid w:val="006E5279"/>
    <w:rsid w:val="006F05D0"/>
    <w:rsid w:val="006F3CA0"/>
    <w:rsid w:val="006F53FF"/>
    <w:rsid w:val="006F7204"/>
    <w:rsid w:val="0070315F"/>
    <w:rsid w:val="007057D4"/>
    <w:rsid w:val="00707DCC"/>
    <w:rsid w:val="00710CAA"/>
    <w:rsid w:val="0071275A"/>
    <w:rsid w:val="007148A5"/>
    <w:rsid w:val="00716DE4"/>
    <w:rsid w:val="0071721B"/>
    <w:rsid w:val="0071781A"/>
    <w:rsid w:val="007200E9"/>
    <w:rsid w:val="00722FFB"/>
    <w:rsid w:val="00724AC3"/>
    <w:rsid w:val="00727E89"/>
    <w:rsid w:val="007302E0"/>
    <w:rsid w:val="00731F51"/>
    <w:rsid w:val="00732594"/>
    <w:rsid w:val="00735AC8"/>
    <w:rsid w:val="0073766E"/>
    <w:rsid w:val="00745127"/>
    <w:rsid w:val="007460BB"/>
    <w:rsid w:val="007519F1"/>
    <w:rsid w:val="00756A5E"/>
    <w:rsid w:val="0076140B"/>
    <w:rsid w:val="0076191E"/>
    <w:rsid w:val="00762110"/>
    <w:rsid w:val="007621EF"/>
    <w:rsid w:val="007650AE"/>
    <w:rsid w:val="00767032"/>
    <w:rsid w:val="00770735"/>
    <w:rsid w:val="00773B7A"/>
    <w:rsid w:val="0077493B"/>
    <w:rsid w:val="00775050"/>
    <w:rsid w:val="00780730"/>
    <w:rsid w:val="00784DEC"/>
    <w:rsid w:val="0079059D"/>
    <w:rsid w:val="00790950"/>
    <w:rsid w:val="00791058"/>
    <w:rsid w:val="00793128"/>
    <w:rsid w:val="00793530"/>
    <w:rsid w:val="00794E9A"/>
    <w:rsid w:val="0079729E"/>
    <w:rsid w:val="007974C5"/>
    <w:rsid w:val="00797521"/>
    <w:rsid w:val="00797E3B"/>
    <w:rsid w:val="007A3F03"/>
    <w:rsid w:val="007A5280"/>
    <w:rsid w:val="007B41CE"/>
    <w:rsid w:val="007C0D24"/>
    <w:rsid w:val="007C1549"/>
    <w:rsid w:val="007C4893"/>
    <w:rsid w:val="007C4B06"/>
    <w:rsid w:val="007C4F06"/>
    <w:rsid w:val="007C661F"/>
    <w:rsid w:val="007C68D0"/>
    <w:rsid w:val="007C6DAE"/>
    <w:rsid w:val="007C73DE"/>
    <w:rsid w:val="007D1C24"/>
    <w:rsid w:val="007D3ACC"/>
    <w:rsid w:val="007E277A"/>
    <w:rsid w:val="007E3232"/>
    <w:rsid w:val="007E466E"/>
    <w:rsid w:val="007E7906"/>
    <w:rsid w:val="007F3128"/>
    <w:rsid w:val="007F5C9A"/>
    <w:rsid w:val="00811123"/>
    <w:rsid w:val="008112BB"/>
    <w:rsid w:val="0081206D"/>
    <w:rsid w:val="00812E68"/>
    <w:rsid w:val="00813692"/>
    <w:rsid w:val="0081594D"/>
    <w:rsid w:val="00816127"/>
    <w:rsid w:val="00816276"/>
    <w:rsid w:val="00821211"/>
    <w:rsid w:val="00823AB5"/>
    <w:rsid w:val="00826A42"/>
    <w:rsid w:val="00827210"/>
    <w:rsid w:val="00846870"/>
    <w:rsid w:val="00847F37"/>
    <w:rsid w:val="00850DBC"/>
    <w:rsid w:val="008537C9"/>
    <w:rsid w:val="00856E74"/>
    <w:rsid w:val="00863FF6"/>
    <w:rsid w:val="00864D2D"/>
    <w:rsid w:val="00864DB2"/>
    <w:rsid w:val="00865462"/>
    <w:rsid w:val="008671F4"/>
    <w:rsid w:val="00867C8F"/>
    <w:rsid w:val="00870DC1"/>
    <w:rsid w:val="0087178F"/>
    <w:rsid w:val="0087359B"/>
    <w:rsid w:val="0087406B"/>
    <w:rsid w:val="00875BC4"/>
    <w:rsid w:val="00880B0D"/>
    <w:rsid w:val="00882612"/>
    <w:rsid w:val="0088321B"/>
    <w:rsid w:val="00884C67"/>
    <w:rsid w:val="00884D59"/>
    <w:rsid w:val="00887CCD"/>
    <w:rsid w:val="008906CF"/>
    <w:rsid w:val="00890A0F"/>
    <w:rsid w:val="008927B5"/>
    <w:rsid w:val="00895351"/>
    <w:rsid w:val="00895898"/>
    <w:rsid w:val="008A2CCF"/>
    <w:rsid w:val="008A3214"/>
    <w:rsid w:val="008A5BC8"/>
    <w:rsid w:val="008A7EF9"/>
    <w:rsid w:val="008B04B0"/>
    <w:rsid w:val="008B1A87"/>
    <w:rsid w:val="008B3FCC"/>
    <w:rsid w:val="008B466A"/>
    <w:rsid w:val="008B592A"/>
    <w:rsid w:val="008B60AB"/>
    <w:rsid w:val="008B6123"/>
    <w:rsid w:val="008B727C"/>
    <w:rsid w:val="008C06C1"/>
    <w:rsid w:val="008C58F6"/>
    <w:rsid w:val="008C6C20"/>
    <w:rsid w:val="008D2267"/>
    <w:rsid w:val="008D4654"/>
    <w:rsid w:val="008D53CC"/>
    <w:rsid w:val="008D565F"/>
    <w:rsid w:val="008D66A1"/>
    <w:rsid w:val="008E2791"/>
    <w:rsid w:val="008E43F9"/>
    <w:rsid w:val="008F1154"/>
    <w:rsid w:val="008F2B16"/>
    <w:rsid w:val="008F4A09"/>
    <w:rsid w:val="008F4AA7"/>
    <w:rsid w:val="008F6E2E"/>
    <w:rsid w:val="00904BA4"/>
    <w:rsid w:val="009052D9"/>
    <w:rsid w:val="00906247"/>
    <w:rsid w:val="00906BF8"/>
    <w:rsid w:val="009109A2"/>
    <w:rsid w:val="0091104F"/>
    <w:rsid w:val="00912295"/>
    <w:rsid w:val="00912887"/>
    <w:rsid w:val="00913C50"/>
    <w:rsid w:val="00915132"/>
    <w:rsid w:val="00915A97"/>
    <w:rsid w:val="009161BE"/>
    <w:rsid w:val="00922670"/>
    <w:rsid w:val="00923591"/>
    <w:rsid w:val="009274D0"/>
    <w:rsid w:val="00931F02"/>
    <w:rsid w:val="00932187"/>
    <w:rsid w:val="009324C8"/>
    <w:rsid w:val="0093655A"/>
    <w:rsid w:val="00937B38"/>
    <w:rsid w:val="009437DE"/>
    <w:rsid w:val="0094495D"/>
    <w:rsid w:val="00946A86"/>
    <w:rsid w:val="0095290B"/>
    <w:rsid w:val="00952B6C"/>
    <w:rsid w:val="00954608"/>
    <w:rsid w:val="00957A93"/>
    <w:rsid w:val="00957BE9"/>
    <w:rsid w:val="00962CC6"/>
    <w:rsid w:val="00962E81"/>
    <w:rsid w:val="00962F1B"/>
    <w:rsid w:val="009639A6"/>
    <w:rsid w:val="00963CD0"/>
    <w:rsid w:val="00971947"/>
    <w:rsid w:val="00977BA3"/>
    <w:rsid w:val="0098063D"/>
    <w:rsid w:val="00983DEE"/>
    <w:rsid w:val="00991C4C"/>
    <w:rsid w:val="00992BBD"/>
    <w:rsid w:val="0099433F"/>
    <w:rsid w:val="009948E4"/>
    <w:rsid w:val="009957C6"/>
    <w:rsid w:val="00996E89"/>
    <w:rsid w:val="00997FD2"/>
    <w:rsid w:val="00997FDD"/>
    <w:rsid w:val="009A2B88"/>
    <w:rsid w:val="009A405B"/>
    <w:rsid w:val="009A4D79"/>
    <w:rsid w:val="009A554C"/>
    <w:rsid w:val="009B2C1F"/>
    <w:rsid w:val="009B5897"/>
    <w:rsid w:val="009B5BA3"/>
    <w:rsid w:val="009C07DD"/>
    <w:rsid w:val="009C199C"/>
    <w:rsid w:val="009C1E44"/>
    <w:rsid w:val="009C32F1"/>
    <w:rsid w:val="009C7BDD"/>
    <w:rsid w:val="009D119E"/>
    <w:rsid w:val="009D6121"/>
    <w:rsid w:val="009D766B"/>
    <w:rsid w:val="009E3A3E"/>
    <w:rsid w:val="009E424B"/>
    <w:rsid w:val="009E4E80"/>
    <w:rsid w:val="009E50D8"/>
    <w:rsid w:val="009E57E9"/>
    <w:rsid w:val="009E59CE"/>
    <w:rsid w:val="009E7B3F"/>
    <w:rsid w:val="009F17A6"/>
    <w:rsid w:val="009F28B1"/>
    <w:rsid w:val="009F3405"/>
    <w:rsid w:val="009F5163"/>
    <w:rsid w:val="009F5C58"/>
    <w:rsid w:val="009F7BAE"/>
    <w:rsid w:val="00A02131"/>
    <w:rsid w:val="00A03175"/>
    <w:rsid w:val="00A03963"/>
    <w:rsid w:val="00A03F97"/>
    <w:rsid w:val="00A0403B"/>
    <w:rsid w:val="00A0424E"/>
    <w:rsid w:val="00A0507C"/>
    <w:rsid w:val="00A067AA"/>
    <w:rsid w:val="00A07116"/>
    <w:rsid w:val="00A0757E"/>
    <w:rsid w:val="00A10E9F"/>
    <w:rsid w:val="00A12694"/>
    <w:rsid w:val="00A13248"/>
    <w:rsid w:val="00A155A4"/>
    <w:rsid w:val="00A15FE3"/>
    <w:rsid w:val="00A16AD1"/>
    <w:rsid w:val="00A17794"/>
    <w:rsid w:val="00A2380D"/>
    <w:rsid w:val="00A267D2"/>
    <w:rsid w:val="00A26967"/>
    <w:rsid w:val="00A26EA8"/>
    <w:rsid w:val="00A30D4D"/>
    <w:rsid w:val="00A30F88"/>
    <w:rsid w:val="00A32117"/>
    <w:rsid w:val="00A32E2C"/>
    <w:rsid w:val="00A342EC"/>
    <w:rsid w:val="00A35246"/>
    <w:rsid w:val="00A35545"/>
    <w:rsid w:val="00A401BC"/>
    <w:rsid w:val="00A41D4E"/>
    <w:rsid w:val="00A43A53"/>
    <w:rsid w:val="00A44BB2"/>
    <w:rsid w:val="00A4557A"/>
    <w:rsid w:val="00A46732"/>
    <w:rsid w:val="00A50E85"/>
    <w:rsid w:val="00A52491"/>
    <w:rsid w:val="00A52ACB"/>
    <w:rsid w:val="00A53874"/>
    <w:rsid w:val="00A53DD3"/>
    <w:rsid w:val="00A5621C"/>
    <w:rsid w:val="00A606B0"/>
    <w:rsid w:val="00A62346"/>
    <w:rsid w:val="00A66269"/>
    <w:rsid w:val="00A6654F"/>
    <w:rsid w:val="00A66AC8"/>
    <w:rsid w:val="00A71D43"/>
    <w:rsid w:val="00A721FF"/>
    <w:rsid w:val="00A73FA8"/>
    <w:rsid w:val="00A74A52"/>
    <w:rsid w:val="00A74ED0"/>
    <w:rsid w:val="00A83486"/>
    <w:rsid w:val="00A86006"/>
    <w:rsid w:val="00A87A9D"/>
    <w:rsid w:val="00A910B8"/>
    <w:rsid w:val="00A914DE"/>
    <w:rsid w:val="00A9227A"/>
    <w:rsid w:val="00A94BB1"/>
    <w:rsid w:val="00A94C6F"/>
    <w:rsid w:val="00A957C3"/>
    <w:rsid w:val="00A9706A"/>
    <w:rsid w:val="00A972F0"/>
    <w:rsid w:val="00A97A66"/>
    <w:rsid w:val="00AA0426"/>
    <w:rsid w:val="00AA1F00"/>
    <w:rsid w:val="00AA4608"/>
    <w:rsid w:val="00AA63E0"/>
    <w:rsid w:val="00AB02FA"/>
    <w:rsid w:val="00AB3252"/>
    <w:rsid w:val="00AC3F90"/>
    <w:rsid w:val="00AC5FDD"/>
    <w:rsid w:val="00AC791B"/>
    <w:rsid w:val="00AD26E3"/>
    <w:rsid w:val="00AD29B2"/>
    <w:rsid w:val="00AD29BA"/>
    <w:rsid w:val="00AD2D12"/>
    <w:rsid w:val="00AD50CB"/>
    <w:rsid w:val="00AE493E"/>
    <w:rsid w:val="00AE4BD7"/>
    <w:rsid w:val="00AE6F1C"/>
    <w:rsid w:val="00AE7F31"/>
    <w:rsid w:val="00AF1749"/>
    <w:rsid w:val="00AF266B"/>
    <w:rsid w:val="00AF31E8"/>
    <w:rsid w:val="00AF5A2A"/>
    <w:rsid w:val="00AF6BE1"/>
    <w:rsid w:val="00AF6DEF"/>
    <w:rsid w:val="00B02B7A"/>
    <w:rsid w:val="00B030AC"/>
    <w:rsid w:val="00B03772"/>
    <w:rsid w:val="00B053F4"/>
    <w:rsid w:val="00B07938"/>
    <w:rsid w:val="00B119E4"/>
    <w:rsid w:val="00B127D7"/>
    <w:rsid w:val="00B13903"/>
    <w:rsid w:val="00B151F4"/>
    <w:rsid w:val="00B205B5"/>
    <w:rsid w:val="00B20E3D"/>
    <w:rsid w:val="00B211F4"/>
    <w:rsid w:val="00B21D98"/>
    <w:rsid w:val="00B244F7"/>
    <w:rsid w:val="00B24D77"/>
    <w:rsid w:val="00B32392"/>
    <w:rsid w:val="00B33D0C"/>
    <w:rsid w:val="00B35E57"/>
    <w:rsid w:val="00B37971"/>
    <w:rsid w:val="00B405E8"/>
    <w:rsid w:val="00B43BDE"/>
    <w:rsid w:val="00B44D0C"/>
    <w:rsid w:val="00B4522C"/>
    <w:rsid w:val="00B5428A"/>
    <w:rsid w:val="00B571A0"/>
    <w:rsid w:val="00B63750"/>
    <w:rsid w:val="00B6409A"/>
    <w:rsid w:val="00B7038E"/>
    <w:rsid w:val="00B715CA"/>
    <w:rsid w:val="00B73A8F"/>
    <w:rsid w:val="00B74155"/>
    <w:rsid w:val="00B753D1"/>
    <w:rsid w:val="00B755A7"/>
    <w:rsid w:val="00B764B9"/>
    <w:rsid w:val="00B822DC"/>
    <w:rsid w:val="00B8352B"/>
    <w:rsid w:val="00B84446"/>
    <w:rsid w:val="00B87264"/>
    <w:rsid w:val="00B87837"/>
    <w:rsid w:val="00B92A53"/>
    <w:rsid w:val="00B92E69"/>
    <w:rsid w:val="00B93DC9"/>
    <w:rsid w:val="00B96FEC"/>
    <w:rsid w:val="00BA695E"/>
    <w:rsid w:val="00BA6CDA"/>
    <w:rsid w:val="00BB187D"/>
    <w:rsid w:val="00BB1915"/>
    <w:rsid w:val="00BB3253"/>
    <w:rsid w:val="00BB437D"/>
    <w:rsid w:val="00BB50DC"/>
    <w:rsid w:val="00BB6937"/>
    <w:rsid w:val="00BB7DC0"/>
    <w:rsid w:val="00BC14D9"/>
    <w:rsid w:val="00BC290A"/>
    <w:rsid w:val="00BC2EDC"/>
    <w:rsid w:val="00BC3428"/>
    <w:rsid w:val="00BC3D92"/>
    <w:rsid w:val="00BC7F9B"/>
    <w:rsid w:val="00BD6374"/>
    <w:rsid w:val="00BE02E8"/>
    <w:rsid w:val="00BE07D7"/>
    <w:rsid w:val="00BE12A8"/>
    <w:rsid w:val="00BE22BF"/>
    <w:rsid w:val="00BE2BB4"/>
    <w:rsid w:val="00BE2CFA"/>
    <w:rsid w:val="00BE2D50"/>
    <w:rsid w:val="00BE4253"/>
    <w:rsid w:val="00BE44E2"/>
    <w:rsid w:val="00BE4951"/>
    <w:rsid w:val="00BE63C3"/>
    <w:rsid w:val="00BF366D"/>
    <w:rsid w:val="00BF3A37"/>
    <w:rsid w:val="00BF5D92"/>
    <w:rsid w:val="00BF6C6F"/>
    <w:rsid w:val="00BF6D6B"/>
    <w:rsid w:val="00BF6E30"/>
    <w:rsid w:val="00C0014F"/>
    <w:rsid w:val="00C007E7"/>
    <w:rsid w:val="00C008F9"/>
    <w:rsid w:val="00C01E0E"/>
    <w:rsid w:val="00C05C59"/>
    <w:rsid w:val="00C0649E"/>
    <w:rsid w:val="00C0689E"/>
    <w:rsid w:val="00C07617"/>
    <w:rsid w:val="00C11C4F"/>
    <w:rsid w:val="00C16E52"/>
    <w:rsid w:val="00C17DD6"/>
    <w:rsid w:val="00C20D64"/>
    <w:rsid w:val="00C21012"/>
    <w:rsid w:val="00C22292"/>
    <w:rsid w:val="00C23779"/>
    <w:rsid w:val="00C23E16"/>
    <w:rsid w:val="00C24D29"/>
    <w:rsid w:val="00C349B9"/>
    <w:rsid w:val="00C36DFA"/>
    <w:rsid w:val="00C37833"/>
    <w:rsid w:val="00C37BBE"/>
    <w:rsid w:val="00C4274B"/>
    <w:rsid w:val="00C449D4"/>
    <w:rsid w:val="00C454D5"/>
    <w:rsid w:val="00C45961"/>
    <w:rsid w:val="00C511C3"/>
    <w:rsid w:val="00C517DA"/>
    <w:rsid w:val="00C51D81"/>
    <w:rsid w:val="00C535EE"/>
    <w:rsid w:val="00C5436F"/>
    <w:rsid w:val="00C5443E"/>
    <w:rsid w:val="00C54CFB"/>
    <w:rsid w:val="00C55279"/>
    <w:rsid w:val="00C55A93"/>
    <w:rsid w:val="00C570EA"/>
    <w:rsid w:val="00C6104C"/>
    <w:rsid w:val="00C67169"/>
    <w:rsid w:val="00C77B91"/>
    <w:rsid w:val="00C82DFB"/>
    <w:rsid w:val="00C8348F"/>
    <w:rsid w:val="00C84D70"/>
    <w:rsid w:val="00C9059B"/>
    <w:rsid w:val="00C93371"/>
    <w:rsid w:val="00C93B9D"/>
    <w:rsid w:val="00C94BA6"/>
    <w:rsid w:val="00C956DB"/>
    <w:rsid w:val="00C96973"/>
    <w:rsid w:val="00CA0999"/>
    <w:rsid w:val="00CA1602"/>
    <w:rsid w:val="00CA2674"/>
    <w:rsid w:val="00CA3068"/>
    <w:rsid w:val="00CA33B0"/>
    <w:rsid w:val="00CA5894"/>
    <w:rsid w:val="00CA66D1"/>
    <w:rsid w:val="00CA7A91"/>
    <w:rsid w:val="00CB16DD"/>
    <w:rsid w:val="00CB22B2"/>
    <w:rsid w:val="00CB22BA"/>
    <w:rsid w:val="00CB2C03"/>
    <w:rsid w:val="00CB3132"/>
    <w:rsid w:val="00CB5A1B"/>
    <w:rsid w:val="00CB6C24"/>
    <w:rsid w:val="00CC30CF"/>
    <w:rsid w:val="00CC48E2"/>
    <w:rsid w:val="00CC6805"/>
    <w:rsid w:val="00CC79F5"/>
    <w:rsid w:val="00CC7D06"/>
    <w:rsid w:val="00CD25A7"/>
    <w:rsid w:val="00CD3634"/>
    <w:rsid w:val="00CD44A0"/>
    <w:rsid w:val="00CD5553"/>
    <w:rsid w:val="00CD6287"/>
    <w:rsid w:val="00CE09E4"/>
    <w:rsid w:val="00CE1B2C"/>
    <w:rsid w:val="00CE45DA"/>
    <w:rsid w:val="00CE61B0"/>
    <w:rsid w:val="00CE699E"/>
    <w:rsid w:val="00CE7FF5"/>
    <w:rsid w:val="00CF5CFB"/>
    <w:rsid w:val="00CF6A36"/>
    <w:rsid w:val="00D02526"/>
    <w:rsid w:val="00D10116"/>
    <w:rsid w:val="00D1313F"/>
    <w:rsid w:val="00D14BCF"/>
    <w:rsid w:val="00D17783"/>
    <w:rsid w:val="00D203E4"/>
    <w:rsid w:val="00D22A5D"/>
    <w:rsid w:val="00D23B4B"/>
    <w:rsid w:val="00D27B41"/>
    <w:rsid w:val="00D307BA"/>
    <w:rsid w:val="00D3106C"/>
    <w:rsid w:val="00D3226C"/>
    <w:rsid w:val="00D3485D"/>
    <w:rsid w:val="00D34EEC"/>
    <w:rsid w:val="00D35234"/>
    <w:rsid w:val="00D4071D"/>
    <w:rsid w:val="00D42897"/>
    <w:rsid w:val="00D42998"/>
    <w:rsid w:val="00D42DB3"/>
    <w:rsid w:val="00D4394B"/>
    <w:rsid w:val="00D43EB5"/>
    <w:rsid w:val="00D47DE9"/>
    <w:rsid w:val="00D51868"/>
    <w:rsid w:val="00D51998"/>
    <w:rsid w:val="00D556AB"/>
    <w:rsid w:val="00D55B2A"/>
    <w:rsid w:val="00D57485"/>
    <w:rsid w:val="00D61396"/>
    <w:rsid w:val="00D61E82"/>
    <w:rsid w:val="00D64135"/>
    <w:rsid w:val="00D66A0E"/>
    <w:rsid w:val="00D66D84"/>
    <w:rsid w:val="00D72F84"/>
    <w:rsid w:val="00D76F55"/>
    <w:rsid w:val="00D873CF"/>
    <w:rsid w:val="00D90678"/>
    <w:rsid w:val="00D90AE4"/>
    <w:rsid w:val="00D9216C"/>
    <w:rsid w:val="00D927CE"/>
    <w:rsid w:val="00D93905"/>
    <w:rsid w:val="00D93938"/>
    <w:rsid w:val="00D9425D"/>
    <w:rsid w:val="00D948A0"/>
    <w:rsid w:val="00D94A69"/>
    <w:rsid w:val="00D96CEC"/>
    <w:rsid w:val="00DA3F7A"/>
    <w:rsid w:val="00DA4A86"/>
    <w:rsid w:val="00DA5907"/>
    <w:rsid w:val="00DB1E45"/>
    <w:rsid w:val="00DB25A3"/>
    <w:rsid w:val="00DB5729"/>
    <w:rsid w:val="00DB6956"/>
    <w:rsid w:val="00DC061A"/>
    <w:rsid w:val="00DC3694"/>
    <w:rsid w:val="00DD0B0F"/>
    <w:rsid w:val="00DD1C5D"/>
    <w:rsid w:val="00DD642A"/>
    <w:rsid w:val="00DD65A3"/>
    <w:rsid w:val="00DD7574"/>
    <w:rsid w:val="00DE0C4C"/>
    <w:rsid w:val="00DE1973"/>
    <w:rsid w:val="00DE1E3B"/>
    <w:rsid w:val="00DE37C9"/>
    <w:rsid w:val="00DE4ED3"/>
    <w:rsid w:val="00DE4F92"/>
    <w:rsid w:val="00DE541F"/>
    <w:rsid w:val="00DF0449"/>
    <w:rsid w:val="00DF089A"/>
    <w:rsid w:val="00DF1665"/>
    <w:rsid w:val="00DF47A3"/>
    <w:rsid w:val="00DF7EA4"/>
    <w:rsid w:val="00E07537"/>
    <w:rsid w:val="00E07E42"/>
    <w:rsid w:val="00E120AC"/>
    <w:rsid w:val="00E2169E"/>
    <w:rsid w:val="00E22628"/>
    <w:rsid w:val="00E23482"/>
    <w:rsid w:val="00E247FD"/>
    <w:rsid w:val="00E24A0E"/>
    <w:rsid w:val="00E2779B"/>
    <w:rsid w:val="00E309F7"/>
    <w:rsid w:val="00E30F12"/>
    <w:rsid w:val="00E3171D"/>
    <w:rsid w:val="00E32662"/>
    <w:rsid w:val="00E327A2"/>
    <w:rsid w:val="00E32801"/>
    <w:rsid w:val="00E328F2"/>
    <w:rsid w:val="00E3294C"/>
    <w:rsid w:val="00E33C5D"/>
    <w:rsid w:val="00E37947"/>
    <w:rsid w:val="00E41F65"/>
    <w:rsid w:val="00E438AD"/>
    <w:rsid w:val="00E441A4"/>
    <w:rsid w:val="00E476DD"/>
    <w:rsid w:val="00E51DB7"/>
    <w:rsid w:val="00E53FB2"/>
    <w:rsid w:val="00E5514E"/>
    <w:rsid w:val="00E56C20"/>
    <w:rsid w:val="00E570AC"/>
    <w:rsid w:val="00E619ED"/>
    <w:rsid w:val="00E61E92"/>
    <w:rsid w:val="00E61FAA"/>
    <w:rsid w:val="00E62867"/>
    <w:rsid w:val="00E64A91"/>
    <w:rsid w:val="00E65324"/>
    <w:rsid w:val="00E66022"/>
    <w:rsid w:val="00E66084"/>
    <w:rsid w:val="00E67248"/>
    <w:rsid w:val="00E674F4"/>
    <w:rsid w:val="00E71F4B"/>
    <w:rsid w:val="00E722BA"/>
    <w:rsid w:val="00E81CD7"/>
    <w:rsid w:val="00E81DC0"/>
    <w:rsid w:val="00E83434"/>
    <w:rsid w:val="00E84C54"/>
    <w:rsid w:val="00E8532D"/>
    <w:rsid w:val="00E86DD1"/>
    <w:rsid w:val="00E92932"/>
    <w:rsid w:val="00E97EAE"/>
    <w:rsid w:val="00EA0555"/>
    <w:rsid w:val="00EA0589"/>
    <w:rsid w:val="00EA2D74"/>
    <w:rsid w:val="00EA4BA5"/>
    <w:rsid w:val="00EA5764"/>
    <w:rsid w:val="00EA5CA3"/>
    <w:rsid w:val="00EB009C"/>
    <w:rsid w:val="00EB06E9"/>
    <w:rsid w:val="00EB21BD"/>
    <w:rsid w:val="00EB412C"/>
    <w:rsid w:val="00EB585A"/>
    <w:rsid w:val="00EB5C95"/>
    <w:rsid w:val="00EB710B"/>
    <w:rsid w:val="00EC4950"/>
    <w:rsid w:val="00EC5F15"/>
    <w:rsid w:val="00EC6191"/>
    <w:rsid w:val="00EC6E01"/>
    <w:rsid w:val="00ED1AD8"/>
    <w:rsid w:val="00ED44F8"/>
    <w:rsid w:val="00EE14E1"/>
    <w:rsid w:val="00EE1F12"/>
    <w:rsid w:val="00EE22AE"/>
    <w:rsid w:val="00EE42CF"/>
    <w:rsid w:val="00EE67AC"/>
    <w:rsid w:val="00EF0870"/>
    <w:rsid w:val="00EF1AC6"/>
    <w:rsid w:val="00EF209F"/>
    <w:rsid w:val="00EF34DB"/>
    <w:rsid w:val="00EF392C"/>
    <w:rsid w:val="00EF4A5B"/>
    <w:rsid w:val="00EF5054"/>
    <w:rsid w:val="00F00324"/>
    <w:rsid w:val="00F04B32"/>
    <w:rsid w:val="00F053F2"/>
    <w:rsid w:val="00F06747"/>
    <w:rsid w:val="00F07154"/>
    <w:rsid w:val="00F133C7"/>
    <w:rsid w:val="00F17B79"/>
    <w:rsid w:val="00F20F6E"/>
    <w:rsid w:val="00F21E2F"/>
    <w:rsid w:val="00F228B6"/>
    <w:rsid w:val="00F253F6"/>
    <w:rsid w:val="00F259E6"/>
    <w:rsid w:val="00F277FF"/>
    <w:rsid w:val="00F308E4"/>
    <w:rsid w:val="00F35216"/>
    <w:rsid w:val="00F35478"/>
    <w:rsid w:val="00F3735A"/>
    <w:rsid w:val="00F409DE"/>
    <w:rsid w:val="00F41918"/>
    <w:rsid w:val="00F4534E"/>
    <w:rsid w:val="00F46C9D"/>
    <w:rsid w:val="00F46D98"/>
    <w:rsid w:val="00F522E2"/>
    <w:rsid w:val="00F526C5"/>
    <w:rsid w:val="00F55350"/>
    <w:rsid w:val="00F561FC"/>
    <w:rsid w:val="00F568E3"/>
    <w:rsid w:val="00F57346"/>
    <w:rsid w:val="00F6032C"/>
    <w:rsid w:val="00F62457"/>
    <w:rsid w:val="00F62BE9"/>
    <w:rsid w:val="00F63644"/>
    <w:rsid w:val="00F651A8"/>
    <w:rsid w:val="00F70452"/>
    <w:rsid w:val="00F7112D"/>
    <w:rsid w:val="00F76A8E"/>
    <w:rsid w:val="00F76C18"/>
    <w:rsid w:val="00F806E7"/>
    <w:rsid w:val="00F82538"/>
    <w:rsid w:val="00F84B57"/>
    <w:rsid w:val="00F85E6D"/>
    <w:rsid w:val="00F8794B"/>
    <w:rsid w:val="00F93997"/>
    <w:rsid w:val="00F95815"/>
    <w:rsid w:val="00F95D71"/>
    <w:rsid w:val="00F96732"/>
    <w:rsid w:val="00FA1B43"/>
    <w:rsid w:val="00FA269D"/>
    <w:rsid w:val="00FA270B"/>
    <w:rsid w:val="00FA4494"/>
    <w:rsid w:val="00FA45EA"/>
    <w:rsid w:val="00FB14DF"/>
    <w:rsid w:val="00FB22B7"/>
    <w:rsid w:val="00FB4CC1"/>
    <w:rsid w:val="00FC0772"/>
    <w:rsid w:val="00FC2124"/>
    <w:rsid w:val="00FC2B3D"/>
    <w:rsid w:val="00FC4584"/>
    <w:rsid w:val="00FC4E35"/>
    <w:rsid w:val="00FC57B9"/>
    <w:rsid w:val="00FD43FE"/>
    <w:rsid w:val="00FD4E92"/>
    <w:rsid w:val="00FD6242"/>
    <w:rsid w:val="00FD6856"/>
    <w:rsid w:val="00FD772F"/>
    <w:rsid w:val="00FE1792"/>
    <w:rsid w:val="00FE1ECB"/>
    <w:rsid w:val="00FE317D"/>
    <w:rsid w:val="00FE32A1"/>
    <w:rsid w:val="00FE7A47"/>
    <w:rsid w:val="00FF1948"/>
    <w:rsid w:val="00FF2076"/>
    <w:rsid w:val="00FF5F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1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0C4C"/>
    <w:pPr>
      <w:adjustRightInd w:val="0"/>
      <w:snapToGrid w:val="0"/>
    </w:pPr>
    <w:rPr>
      <w:sz w:val="22"/>
      <w:lang w:val="en-GB"/>
    </w:rPr>
  </w:style>
  <w:style w:type="paragraph" w:styleId="Heading1">
    <w:name w:val="heading 1"/>
    <w:basedOn w:val="Normal"/>
    <w:next w:val="Paragraph"/>
    <w:link w:val="Heading1Char"/>
    <w:uiPriority w:val="9"/>
    <w:qFormat/>
    <w:rsid w:val="00584362"/>
    <w:pPr>
      <w:keepNext/>
      <w:keepLines/>
      <w:numPr>
        <w:numId w:val="19"/>
      </w:numPr>
      <w:spacing w:after="240"/>
      <w:ind w:left="0" w:hanging="1134"/>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A32E2C"/>
    <w:pPr>
      <w:numPr>
        <w:ilvl w:val="4"/>
      </w:numPr>
      <w:adjustRightInd/>
      <w:snapToGrid/>
      <w:ind w:left="2552" w:hanging="2552"/>
      <w:outlineLvl w:val="4"/>
    </w:pPr>
    <w:rPr>
      <w:sz w:val="48"/>
    </w:rPr>
  </w:style>
  <w:style w:type="paragraph" w:styleId="Heading6">
    <w:name w:val="heading 6"/>
    <w:basedOn w:val="Heading2"/>
    <w:next w:val="Paragraph"/>
    <w:link w:val="Heading6Char"/>
    <w:uiPriority w:val="9"/>
    <w:unhideWhenUsed/>
    <w:qFormat/>
    <w:rsid w:val="000A02F2"/>
    <w:pPr>
      <w:numPr>
        <w:ilvl w:val="5"/>
      </w:numPr>
      <w:spacing w:before="0"/>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EB009C"/>
    <w:pPr>
      <w:numPr>
        <w:ilvl w:val="7"/>
        <w:numId w:val="19"/>
      </w:numPr>
      <w:spacing w:before="40"/>
      <w:ind w:left="0" w:firstLine="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74784"/>
    <w:pPr>
      <w:tabs>
        <w:tab w:val="center" w:pos="4680"/>
        <w:tab w:val="right" w:pos="9360"/>
      </w:tabs>
    </w:pPr>
    <w:rPr>
      <w:color w:val="B2B3B5" w:themeColor="background2" w:themeTint="99"/>
    </w:rPr>
  </w:style>
  <w:style w:type="character" w:customStyle="1" w:styleId="HeaderChar">
    <w:name w:val="Header Char"/>
    <w:basedOn w:val="DefaultParagraphFont"/>
    <w:link w:val="Header"/>
    <w:uiPriority w:val="99"/>
    <w:rsid w:val="00574784"/>
    <w:rPr>
      <w:color w:val="B2B3B5" w:themeColor="background2" w:themeTint="99"/>
      <w:sz w:val="22"/>
      <w:lang w:val="en-GB"/>
    </w:rPr>
  </w:style>
  <w:style w:type="paragraph" w:styleId="Footer">
    <w:name w:val="footer"/>
    <w:basedOn w:val="Normal"/>
    <w:link w:val="FooterChar"/>
    <w:uiPriority w:val="99"/>
    <w:unhideWhenUsed/>
    <w:rsid w:val="00574784"/>
    <w:pPr>
      <w:tabs>
        <w:tab w:val="center" w:pos="4680"/>
        <w:tab w:val="right" w:pos="9360"/>
      </w:tabs>
    </w:pPr>
    <w:rPr>
      <w:color w:val="B2B3B5" w:themeColor="background2" w:themeTint="99"/>
    </w:rPr>
  </w:style>
  <w:style w:type="character" w:customStyle="1" w:styleId="FooterChar">
    <w:name w:val="Footer Char"/>
    <w:basedOn w:val="DefaultParagraphFont"/>
    <w:link w:val="Footer"/>
    <w:uiPriority w:val="99"/>
    <w:rsid w:val="00574784"/>
    <w:rPr>
      <w:color w:val="B2B3B5" w:themeColor="background2"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584362"/>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A32E2C"/>
    <w:rPr>
      <w:rFonts w:asciiTheme="majorHAnsi" w:eastAsiaTheme="majorEastAsia" w:hAnsiTheme="majorHAnsi" w:cstheme="majorBidi"/>
      <w:noProof/>
      <w:color w:val="0079C1" w:themeColor="text2"/>
      <w:sz w:val="48"/>
      <w:szCs w:val="68"/>
      <w:lang w:val="en-AU" w:eastAsia="en-AU"/>
    </w:rPr>
  </w:style>
  <w:style w:type="character" w:customStyle="1" w:styleId="Heading6Char">
    <w:name w:val="Heading 6 Char"/>
    <w:basedOn w:val="DefaultParagraphFont"/>
    <w:link w:val="Heading6"/>
    <w:uiPriority w:val="9"/>
    <w:rsid w:val="000A02F2"/>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EB009C"/>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283FDC"/>
    <w:pPr>
      <w:keepNext/>
      <w:spacing w:before="360" w:after="40"/>
      <w:ind w:left="851" w:right="135" w:hanging="851"/>
    </w:pPr>
    <w:rPr>
      <w:i/>
      <w:iCs/>
      <w:color w:val="404040" w:themeColor="text1" w:themeTint="BF"/>
      <w:sz w:val="20"/>
      <w:szCs w:val="18"/>
    </w:rPr>
  </w:style>
  <w:style w:type="paragraph" w:styleId="Title">
    <w:name w:val="Title"/>
    <w:basedOn w:val="Normal"/>
    <w:next w:val="Normal"/>
    <w:link w:val="TitleChar"/>
    <w:uiPriority w:val="10"/>
    <w:qFormat/>
    <w:rsid w:val="00A155A4"/>
    <w:pPr>
      <w:spacing w:before="12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A155A4"/>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03380A"/>
    <w:pPr>
      <w:keepNext/>
      <w:tabs>
        <w:tab w:val="right" w:leader="dot" w:pos="4179"/>
      </w:tabs>
      <w:spacing w:before="240" w:after="60"/>
      <w:ind w:left="426" w:hanging="426"/>
    </w:pPr>
    <w:rPr>
      <w:rFonts w:cs="Calibri (Body)"/>
      <w:color w:val="262626" w:themeColor="text1" w:themeTint="D9"/>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uiPriority w:val="99"/>
    <w:rsid w:val="00283FDC"/>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360" w:hanging="36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character" w:styleId="Hyperlink">
    <w:name w:val="Hyperlink"/>
    <w:basedOn w:val="DefaultParagraphFont"/>
    <w:uiPriority w:val="99"/>
    <w:unhideWhenUsed/>
    <w:rsid w:val="00DE0C4C"/>
    <w:rPr>
      <w:color w:val="5F6163" w:themeColor="background2" w:themeShade="BF"/>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ED1AD8"/>
    <w:pPr>
      <w:keepLines/>
      <w:tabs>
        <w:tab w:val="right" w:leader="dot" w:pos="4179"/>
      </w:tabs>
      <w:spacing w:after="240" w:line="264" w:lineRule="auto"/>
      <w:ind w:left="567" w:hanging="113"/>
      <w:contextualSpacing/>
    </w:pPr>
    <w:rPr>
      <w:rFonts w:cs="Calibri (Body)"/>
      <w:noProof/>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rsid w:val="001C4FCA"/>
    <w:pPr>
      <w:spacing w:after="120"/>
      <w:ind w:right="503"/>
      <w:jc w:val="right"/>
    </w:pPr>
    <w:rPr>
      <w:sz w:val="20"/>
      <w:szCs w:val="40"/>
    </w:rPr>
  </w:style>
  <w:style w:type="paragraph" w:customStyle="1" w:styleId="Title2">
    <w:name w:val="Title 2"/>
    <w:basedOn w:val="Title"/>
    <w:qFormat/>
    <w:rsid w:val="00A155A4"/>
    <w:pPr>
      <w:ind w:right="703"/>
    </w:pPr>
    <w:rPr>
      <w:noProof/>
      <w:color w:val="0079C1" w:themeColor="text2"/>
      <w:sz w:val="48"/>
      <w:szCs w:val="48"/>
      <w:lang w:val="en-AU" w:eastAsia="en-AU"/>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F82538"/>
    <w:pPr>
      <w:keepLines/>
      <w:ind w:left="567" w:hanging="567"/>
    </w:pPr>
    <w:rPr>
      <w:rFonts w:ascii="Calibri" w:eastAsia="Calibri" w:hAnsi="Calibri" w:cs="Times New Roman"/>
      <w:noProof/>
      <w:color w:val="auto"/>
      <w:szCs w:val="22"/>
      <w:lang w:eastAsia="en-GB"/>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left" w:pos="1276"/>
      </w:tabs>
      <w:ind w:left="1276" w:hanging="567"/>
    </w:pPr>
  </w:style>
  <w:style w:type="character" w:customStyle="1" w:styleId="CaptionChar">
    <w:name w:val="Caption Char"/>
    <w:basedOn w:val="DefaultParagraphFont"/>
    <w:link w:val="Caption"/>
    <w:uiPriority w:val="35"/>
    <w:rsid w:val="00283FDC"/>
    <w:rPr>
      <w:i/>
      <w:iCs/>
      <w:color w:val="404040" w:themeColor="text1" w:themeTint="BF"/>
      <w:sz w:val="20"/>
      <w:szCs w:val="18"/>
      <w:lang w:val="en-GB"/>
    </w:rPr>
  </w:style>
  <w:style w:type="paragraph" w:styleId="TableofFigures">
    <w:name w:val="table of figures"/>
    <w:basedOn w:val="Normal"/>
    <w:next w:val="Normal"/>
    <w:autoRedefine/>
    <w:uiPriority w:val="99"/>
    <w:unhideWhenUsed/>
    <w:rsid w:val="00AB02FA"/>
    <w:pPr>
      <w:tabs>
        <w:tab w:val="left" w:pos="1021"/>
        <w:tab w:val="right" w:leader="dot" w:pos="4111"/>
        <w:tab w:val="right" w:leader="dot" w:pos="4394"/>
      </w:tabs>
      <w:spacing w:before="120"/>
      <w:ind w:left="1021" w:right="142" w:hanging="1021"/>
    </w:pPr>
    <w:rPr>
      <w:color w:val="404040" w:themeColor="text1" w:themeTint="BF"/>
    </w:r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BC2EDC"/>
    <w:pPr>
      <w:spacing w:before="60"/>
    </w:pPr>
    <w:rPr>
      <w:rFonts w:eastAsia="Times New Roman"/>
      <w:color w:val="404040" w:themeColor="text1" w:themeTint="BF"/>
      <w:sz w:val="20"/>
      <w:szCs w:val="20"/>
    </w:rPr>
  </w:style>
  <w:style w:type="character" w:customStyle="1" w:styleId="FootnoteTextChar">
    <w:name w:val="Footnote Text Char"/>
    <w:basedOn w:val="DefaultParagraphFont"/>
    <w:link w:val="FootnoteText"/>
    <w:uiPriority w:val="99"/>
    <w:rsid w:val="00BC2EDC"/>
    <w:rPr>
      <w:rFonts w:eastAsia="Times New Roman"/>
      <w:color w:val="404040" w:themeColor="text1" w:themeTint="BF"/>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B87837"/>
    <w:pPr>
      <w:spacing w:before="60" w:after="60"/>
    </w:pPr>
    <w:rPr>
      <w:color w:val="404040" w:themeColor="text1" w:themeTint="BF"/>
    </w:r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A0424E"/>
    <w:pPr>
      <w:numPr>
        <w:numId w:val="14"/>
      </w:numPr>
      <w:spacing w:after="120" w:line="22" w:lineRule="atLeast"/>
      <w:ind w:left="227" w:hanging="227"/>
    </w:pPr>
    <w:rPr>
      <w:color w:val="262626" w:themeColor="text1" w:themeTint="D9"/>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BF3A37"/>
    <w:pPr>
      <w:keepLines w:val="0"/>
    </w:pPr>
    <w:rPr>
      <w:b/>
      <w:color w:val="404142" w:themeColor="background2" w:themeShade="80"/>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584362"/>
    <w:pPr>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BF3A37"/>
    <w:pPr>
      <w:keepNext/>
    </w:p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A155A4"/>
    <w:rPr>
      <w:color w:val="808285" w:themeColor="background2"/>
      <w:sz w:val="40"/>
      <w:szCs w:val="40"/>
    </w:rPr>
  </w:style>
  <w:style w:type="character" w:customStyle="1" w:styleId="DateChar">
    <w:name w:val="Date Char"/>
    <w:basedOn w:val="DefaultParagraphFont"/>
    <w:link w:val="Date"/>
    <w:uiPriority w:val="99"/>
    <w:rsid w:val="00A155A4"/>
    <w:rPr>
      <w:color w:val="808285" w:themeColor="background2"/>
      <w:sz w:val="40"/>
      <w:szCs w:val="40"/>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aliases w:val="b"/>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1">
    <w:name w:val="Unresolved Mention1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A155A4"/>
    <w:pPr>
      <w:spacing w:before="480" w:after="0"/>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8"/>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customStyle="1" w:styleId="TableGridLight1">
    <w:name w:val="Table Grid Light1"/>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7D3ACC"/>
    <w:pPr>
      <w:spacing w:after="240"/>
    </w:pPr>
  </w:style>
  <w:style w:type="paragraph" w:customStyle="1" w:styleId="Boxed">
    <w:name w:val="Boxed"/>
    <w:basedOn w:val="Intro"/>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styleId="NoSpacing">
    <w:name w:val="No Spacing"/>
    <w:link w:val="NoSpacingChar"/>
    <w:uiPriority w:val="1"/>
    <w:qFormat/>
    <w:rsid w:val="00532645"/>
    <w:rPr>
      <w:rFonts w:ascii="Arial Narrow" w:eastAsia="Calibri" w:hAnsi="Arial Narrow" w:cs="Times New Roman"/>
      <w:szCs w:val="22"/>
      <w:lang w:val="en-AU"/>
    </w:rPr>
  </w:style>
  <w:style w:type="character" w:customStyle="1" w:styleId="NoSpacingChar">
    <w:name w:val="No Spacing Char"/>
    <w:basedOn w:val="DefaultParagraphFont"/>
    <w:link w:val="NoSpacing"/>
    <w:uiPriority w:val="1"/>
    <w:rsid w:val="00532645"/>
    <w:rPr>
      <w:rFonts w:ascii="Arial Narrow" w:eastAsia="Calibri" w:hAnsi="Arial Narrow" w:cs="Times New Roman"/>
      <w:szCs w:val="22"/>
      <w:lang w:val="en-AU"/>
    </w:rPr>
  </w:style>
  <w:style w:type="paragraph" w:customStyle="1" w:styleId="Subhead1">
    <w:name w:val="Subhead 1"/>
    <w:basedOn w:val="Heading9"/>
    <w:next w:val="Paragraph"/>
    <w:rsid w:val="00532645"/>
    <w:pPr>
      <w:numPr>
        <w:numId w:val="20"/>
      </w:numPr>
      <w:tabs>
        <w:tab w:val="num" w:pos="360"/>
      </w:tabs>
      <w:adjustRightInd/>
      <w:snapToGrid/>
      <w:spacing w:line="264" w:lineRule="auto"/>
    </w:pPr>
    <w:rPr>
      <w:rFonts w:asciiTheme="minorHAnsi" w:hAnsiTheme="minorHAnsi" w:cs="Times New Roman"/>
      <w:i w:val="0"/>
      <w:iCs/>
      <w:color w:val="808285" w:themeColor="background2"/>
      <w:sz w:val="24"/>
      <w:szCs w:val="24"/>
      <w:lang w:val="en-GB" w:eastAsia="en-US"/>
      <w14:textFill>
        <w14:solidFill>
          <w14:schemeClr w14:val="bg2">
            <w14:lumMod w14:val="50000"/>
            <w14:lumMod w14:val="85000"/>
            <w14:lumOff w14:val="15000"/>
            <w14:lumMod w14:val="50000"/>
            <w14:lumOff w14:val="50000"/>
          </w14:schemeClr>
        </w14:solidFill>
      </w14:textFill>
    </w:rPr>
  </w:style>
  <w:style w:type="paragraph" w:customStyle="1" w:styleId="Normal0">
    <w:name w:val="[Normal]"/>
    <w:uiPriority w:val="99"/>
    <w:rsid w:val="00532645"/>
    <w:pPr>
      <w:widowControl w:val="0"/>
      <w:autoSpaceDE w:val="0"/>
      <w:autoSpaceDN w:val="0"/>
      <w:adjustRightInd w:val="0"/>
    </w:pPr>
    <w:rPr>
      <w:rFonts w:ascii="Arial" w:eastAsia="Calibri" w:hAnsi="Arial" w:cs="Arial"/>
      <w:lang w:val="en-AU" w:eastAsia="en-AU"/>
    </w:rPr>
  </w:style>
  <w:style w:type="paragraph" w:customStyle="1" w:styleId="RefNo">
    <w:name w:val="RefNo"/>
    <w:basedOn w:val="Title3"/>
    <w:rsid w:val="00532645"/>
    <w:pPr>
      <w:adjustRightInd/>
      <w:snapToGrid/>
      <w:spacing w:before="0"/>
      <w:ind w:right="0"/>
    </w:pPr>
    <w:rPr>
      <w:b w:val="0"/>
      <w:i/>
      <w:color w:val="C3FAFF" w:themeColor="accent2" w:themeTint="33"/>
      <w:sz w:val="40"/>
      <w:lang w:val="en-CA"/>
    </w:rPr>
  </w:style>
  <w:style w:type="character" w:customStyle="1" w:styleId="Placeholder">
    <w:name w:val="Placeholder"/>
    <w:uiPriority w:val="1"/>
    <w:qFormat/>
    <w:rsid w:val="00532645"/>
    <w:rPr>
      <w:bdr w:val="none" w:sz="0" w:space="0" w:color="auto"/>
      <w:shd w:val="clear" w:color="auto" w:fill="auto"/>
    </w:rPr>
  </w:style>
  <w:style w:type="character" w:customStyle="1" w:styleId="UnresolvedMention6">
    <w:name w:val="Unresolved Mention6"/>
    <w:basedOn w:val="DefaultParagraphFont"/>
    <w:uiPriority w:val="99"/>
    <w:semiHidden/>
    <w:unhideWhenUsed/>
    <w:rsid w:val="00532645"/>
    <w:rPr>
      <w:color w:val="605E5C"/>
      <w:shd w:val="clear" w:color="auto" w:fill="E1DFDD"/>
    </w:rPr>
  </w:style>
  <w:style w:type="paragraph" w:customStyle="1" w:styleId="Lista">
    <w:name w:val="List a"/>
    <w:basedOn w:val="List1"/>
    <w:rsid w:val="00207780"/>
    <w:pPr>
      <w:numPr>
        <w:numId w:val="21"/>
      </w:numPr>
      <w:ind w:left="567" w:hanging="340"/>
    </w:pPr>
  </w:style>
  <w:style w:type="paragraph" w:customStyle="1" w:styleId="PullQuoteAHA">
    <w:name w:val="Pull Quote_AHA"/>
    <w:basedOn w:val="IntenseQuote"/>
    <w:rsid w:val="00B13903"/>
    <w:pPr>
      <w:pBdr>
        <w:top w:val="single" w:sz="24" w:space="4" w:color="E5E5E6" w:themeColor="background2" w:themeTint="33"/>
        <w:bottom w:val="single" w:sz="24" w:space="4" w:color="E5E5E6" w:themeColor="background2" w:themeTint="33"/>
      </w:pBdr>
    </w:pPr>
    <w:rPr>
      <w:i w:val="0"/>
    </w:rPr>
  </w:style>
  <w:style w:type="paragraph" w:customStyle="1" w:styleId="Bullet2Last">
    <w:name w:val="Bullet 2_Last"/>
    <w:basedOn w:val="Bullet2"/>
    <w:next w:val="Bullet1"/>
    <w:qFormat/>
    <w:rsid w:val="006D2479"/>
    <w:pPr>
      <w:spacing w:after="120"/>
    </w:pPr>
  </w:style>
  <w:style w:type="paragraph" w:customStyle="1" w:styleId="IndentHanging">
    <w:name w:val="Indent_Hanging"/>
    <w:aliases w:val="ih"/>
    <w:basedOn w:val="Indent1"/>
    <w:rsid w:val="00183361"/>
    <w:pPr>
      <w:tabs>
        <w:tab w:val="left" w:pos="1134"/>
      </w:tabs>
      <w:spacing w:after="120"/>
      <w:ind w:left="1134" w:hanging="709"/>
    </w:pPr>
  </w:style>
  <w:style w:type="paragraph" w:customStyle="1" w:styleId="Pullquote">
    <w:name w:val="Pull quote"/>
    <w:basedOn w:val="Quote"/>
    <w:qFormat/>
    <w:rsid w:val="00183361"/>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Stage">
    <w:name w:val="Stage"/>
    <w:basedOn w:val="Heading4"/>
    <w:rsid w:val="00183361"/>
    <w:pPr>
      <w:numPr>
        <w:numId w:val="29"/>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contextualSpacing/>
      <w:outlineLvl w:val="2"/>
    </w:pPr>
    <w:rPr>
      <w:color w:val="FFFFFF" w:themeColor="background1"/>
      <w:szCs w:val="72"/>
    </w:rPr>
  </w:style>
  <w:style w:type="paragraph" w:customStyle="1" w:styleId="TableTextKeep0">
    <w:name w:val="Table Text_Keep"/>
    <w:aliases w:val="ttk"/>
    <w:basedOn w:val="TableText"/>
    <w:qFormat/>
    <w:rsid w:val="00183361"/>
    <w:pPr>
      <w:keepNext/>
      <w:spacing w:before="120" w:after="120"/>
    </w:pPr>
  </w:style>
  <w:style w:type="paragraph" w:customStyle="1" w:styleId="Name">
    <w:name w:val="Name"/>
    <w:basedOn w:val="Heading2"/>
    <w:rsid w:val="00183361"/>
    <w:pPr>
      <w:spacing w:before="120" w:after="120"/>
    </w:pPr>
  </w:style>
  <w:style w:type="paragraph" w:customStyle="1" w:styleId="Phase">
    <w:name w:val="Phase"/>
    <w:basedOn w:val="Stage"/>
    <w:rsid w:val="00183361"/>
    <w:pPr>
      <w:numPr>
        <w:ilvl w:val="1"/>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A2C1" w:themeColor="accent3"/>
    </w:rPr>
  </w:style>
  <w:style w:type="paragraph" w:customStyle="1" w:styleId="Instruction">
    <w:name w:val="Instruction"/>
    <w:basedOn w:val="Quote"/>
    <w:rsid w:val="00183361"/>
    <w:pPr>
      <w:pBdr>
        <w:top w:val="single" w:sz="48" w:space="8" w:color="71C9FF" w:themeColor="accent1"/>
        <w:bottom w:val="single" w:sz="48" w:space="8" w:color="71C9FF" w:themeColor="accent1"/>
      </w:pBdr>
      <w:spacing w:line="300" w:lineRule="auto"/>
      <w:jc w:val="center"/>
    </w:pPr>
    <w:rPr>
      <w:i w:val="0"/>
      <w:color w:val="7F7F7F" w:themeColor="text1" w:themeTint="80"/>
      <w:sz w:val="36"/>
    </w:rPr>
  </w:style>
  <w:style w:type="paragraph" w:customStyle="1" w:styleId="TextBox">
    <w:name w:val="Text Box"/>
    <w:basedOn w:val="Paragraph"/>
    <w:rsid w:val="00183361"/>
    <w:rPr>
      <w:b/>
      <w:color w:val="7F7F7F" w:themeColor="text1" w:themeTint="80"/>
      <w:sz w:val="36"/>
    </w:rPr>
  </w:style>
  <w:style w:type="paragraph" w:customStyle="1" w:styleId="TextBoxList">
    <w:name w:val="Text Box List"/>
    <w:basedOn w:val="TextBox"/>
    <w:qFormat/>
    <w:rsid w:val="00183361"/>
    <w:pPr>
      <w:numPr>
        <w:numId w:val="31"/>
      </w:numPr>
      <w:ind w:left="0" w:firstLine="0"/>
    </w:pPr>
  </w:style>
  <w:style w:type="table" w:styleId="GridTable1Light-Accent3">
    <w:name w:val="Grid Table 1 Light Accent 3"/>
    <w:basedOn w:val="TableNormal"/>
    <w:uiPriority w:val="46"/>
    <w:rsid w:val="00183361"/>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83361"/>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IntroBullet">
    <w:name w:val="Intro Bullet"/>
    <w:basedOn w:val="Intro"/>
    <w:rsid w:val="00C4274B"/>
    <w:pPr>
      <w:numPr>
        <w:numId w:val="34"/>
      </w:numPr>
      <w:spacing w:line="264" w:lineRule="auto"/>
      <w:ind w:left="284" w:hanging="284"/>
      <w:contextualSpacing/>
    </w:pPr>
  </w:style>
  <w:style w:type="paragraph" w:customStyle="1" w:styleId="Figure">
    <w:name w:val="Figure"/>
    <w:basedOn w:val="Paragraph"/>
    <w:next w:val="Caption"/>
    <w:qFormat/>
    <w:rsid w:val="001F0E1A"/>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7282">
      <w:bodyDiv w:val="1"/>
      <w:marLeft w:val="0"/>
      <w:marRight w:val="0"/>
      <w:marTop w:val="0"/>
      <w:marBottom w:val="0"/>
      <w:divBdr>
        <w:top w:val="none" w:sz="0" w:space="0" w:color="auto"/>
        <w:left w:val="none" w:sz="0" w:space="0" w:color="auto"/>
        <w:bottom w:val="none" w:sz="0" w:space="0" w:color="auto"/>
        <w:right w:val="none" w:sz="0" w:space="0" w:color="auto"/>
      </w:divBdr>
    </w:div>
    <w:div w:id="729232294">
      <w:bodyDiv w:val="1"/>
      <w:marLeft w:val="0"/>
      <w:marRight w:val="0"/>
      <w:marTop w:val="0"/>
      <w:marBottom w:val="0"/>
      <w:divBdr>
        <w:top w:val="none" w:sz="0" w:space="0" w:color="auto"/>
        <w:left w:val="none" w:sz="0" w:space="0" w:color="auto"/>
        <w:bottom w:val="none" w:sz="0" w:space="0" w:color="auto"/>
        <w:right w:val="none" w:sz="0" w:space="0" w:color="auto"/>
      </w:divBdr>
    </w:div>
    <w:div w:id="897860677">
      <w:bodyDiv w:val="1"/>
      <w:marLeft w:val="0"/>
      <w:marRight w:val="0"/>
      <w:marTop w:val="0"/>
      <w:marBottom w:val="0"/>
      <w:divBdr>
        <w:top w:val="none" w:sz="0" w:space="0" w:color="auto"/>
        <w:left w:val="none" w:sz="0" w:space="0" w:color="auto"/>
        <w:bottom w:val="none" w:sz="0" w:space="0" w:color="auto"/>
        <w:right w:val="none" w:sz="0" w:space="0" w:color="auto"/>
      </w:divBdr>
    </w:div>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 w:id="150058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acptalk.com.a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acptalk.com.au"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E9403-671E-4248-AF50-54D1332E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298243</Words>
  <Characters>1699985</Characters>
  <Application>Microsoft Office Word</Application>
  <DocSecurity>0</DocSecurity>
  <Lines>14166</Lines>
  <Paragraphs>3988</Paragraphs>
  <ScaleCrop>false</ScaleCrop>
  <Company/>
  <LinksUpToDate>false</LinksUpToDate>
  <CharactersWithSpaces>1994240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Literature Review</dc:title>
  <dc:subject/>
  <dc:creator/>
  <cp:keywords/>
  <dc:description/>
  <cp:lastModifiedBy/>
  <cp:revision>1</cp:revision>
  <dcterms:created xsi:type="dcterms:W3CDTF">2019-10-25T01:41:00Z</dcterms:created>
  <dcterms:modified xsi:type="dcterms:W3CDTF">2019-10-25T01:44:00Z</dcterms:modified>
</cp:coreProperties>
</file>