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81E0E" w14:textId="77777777" w:rsidR="005C6C9F" w:rsidRDefault="005C6C9F" w:rsidP="005C6C9F">
      <w:pPr>
        <w:pStyle w:val="Title"/>
        <w:jc w:val="right"/>
      </w:pPr>
      <w:r>
        <w:rPr>
          <w:noProof/>
          <w:lang w:eastAsia="en-AU"/>
        </w:rPr>
        <w:drawing>
          <wp:inline distT="0" distB="0" distL="0" distR="0" wp14:anchorId="0800FB10" wp14:editId="5A4E9A97">
            <wp:extent cx="1408430" cy="1804670"/>
            <wp:effectExtent l="0" t="0" r="1270" b="5080"/>
            <wp:docPr id="7" name="Picture 7" descr="CDNA logo&#10;"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8430" cy="1804670"/>
                    </a:xfrm>
                    <a:prstGeom prst="rect">
                      <a:avLst/>
                    </a:prstGeom>
                    <a:noFill/>
                  </pic:spPr>
                </pic:pic>
              </a:graphicData>
            </a:graphic>
          </wp:inline>
        </w:drawing>
      </w:r>
    </w:p>
    <w:p w14:paraId="4F85B51C" w14:textId="77777777" w:rsidR="005C6C9F" w:rsidRDefault="005C6C9F" w:rsidP="00A828D7">
      <w:pPr>
        <w:pStyle w:val="Title"/>
      </w:pPr>
    </w:p>
    <w:p w14:paraId="5781CB96" w14:textId="77777777" w:rsidR="00E33DB6" w:rsidRPr="002B1A27" w:rsidRDefault="00F7203B" w:rsidP="00A828D7">
      <w:pPr>
        <w:pStyle w:val="Title"/>
      </w:pPr>
      <w:r w:rsidRPr="002B1A27">
        <w:t>Ebola Virus Disease</w:t>
      </w:r>
      <w:r w:rsidR="00E33DB6" w:rsidRPr="002B1A27">
        <w:t xml:space="preserve"> (</w:t>
      </w:r>
      <w:r w:rsidR="00F16057" w:rsidRPr="002B1A27">
        <w:t>EVD</w:t>
      </w:r>
      <w:r w:rsidR="00E33DB6" w:rsidRPr="002B1A27">
        <w:t>)</w:t>
      </w:r>
    </w:p>
    <w:p w14:paraId="296C2E9B" w14:textId="77777777" w:rsidR="00E33DB6" w:rsidRPr="002B1A27" w:rsidRDefault="00E33DB6" w:rsidP="00A828D7">
      <w:pPr>
        <w:pStyle w:val="Subtitle"/>
        <w:spacing w:after="720"/>
      </w:pPr>
      <w:r w:rsidRPr="002B1A27">
        <w:t>CDNA N</w:t>
      </w:r>
      <w:r w:rsidR="00C1174B" w:rsidRPr="002B1A27">
        <w:t>ational</w:t>
      </w:r>
      <w:r w:rsidRPr="002B1A27">
        <w:t xml:space="preserve"> G</w:t>
      </w:r>
      <w:r w:rsidR="00C1174B" w:rsidRPr="002B1A27">
        <w:t>uidelines</w:t>
      </w:r>
      <w:r w:rsidRPr="002B1A27">
        <w:t xml:space="preserve"> </w:t>
      </w:r>
      <w:r w:rsidR="00C1174B" w:rsidRPr="002B1A27">
        <w:t>for</w:t>
      </w:r>
      <w:r w:rsidRPr="002B1A27">
        <w:t xml:space="preserve"> P</w:t>
      </w:r>
      <w:r w:rsidR="00C1174B" w:rsidRPr="002B1A27">
        <w:t>ublic</w:t>
      </w:r>
      <w:r w:rsidRPr="002B1A27">
        <w:t xml:space="preserve"> H</w:t>
      </w:r>
      <w:r w:rsidR="00C1174B" w:rsidRPr="002B1A27">
        <w:t>ealth</w:t>
      </w:r>
      <w:r w:rsidRPr="002B1A27">
        <w:t xml:space="preserve"> U</w:t>
      </w:r>
      <w:r w:rsidR="00C1174B" w:rsidRPr="002B1A27">
        <w:t>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Revision history"/>
        <w:tblDescription w:val="Revision history"/>
      </w:tblPr>
      <w:tblGrid>
        <w:gridCol w:w="1099"/>
        <w:gridCol w:w="2023"/>
        <w:gridCol w:w="1899"/>
        <w:gridCol w:w="4607"/>
      </w:tblGrid>
      <w:tr w:rsidR="00E33DB6" w:rsidRPr="002B1A27" w14:paraId="077F0BD1" w14:textId="77777777" w:rsidTr="003449AD">
        <w:tc>
          <w:tcPr>
            <w:tcW w:w="9747" w:type="dxa"/>
            <w:gridSpan w:val="4"/>
          </w:tcPr>
          <w:p w14:paraId="3644C67A" w14:textId="77777777" w:rsidR="00E33DB6" w:rsidRPr="003449AD" w:rsidRDefault="00E33DB6" w:rsidP="002E481D">
            <w:pPr>
              <w:rPr>
                <w:rFonts w:ascii="Tahoma" w:hAnsi="Tahoma" w:cs="Tahoma"/>
                <w:b/>
                <w:sz w:val="22"/>
                <w:szCs w:val="22"/>
              </w:rPr>
            </w:pPr>
            <w:r w:rsidRPr="003449AD">
              <w:rPr>
                <w:rFonts w:ascii="Tahoma" w:hAnsi="Tahoma" w:cs="Tahoma"/>
                <w:b/>
                <w:sz w:val="22"/>
                <w:szCs w:val="22"/>
              </w:rPr>
              <w:t>Revision history</w:t>
            </w:r>
          </w:p>
        </w:tc>
      </w:tr>
      <w:tr w:rsidR="00E33DB6" w:rsidRPr="002B1A27" w14:paraId="1B8EDE64" w14:textId="77777777" w:rsidTr="003449AD">
        <w:tc>
          <w:tcPr>
            <w:tcW w:w="1101" w:type="dxa"/>
            <w:shd w:val="clear" w:color="auto" w:fill="E0E0E0"/>
          </w:tcPr>
          <w:p w14:paraId="2FF50E12" w14:textId="77777777" w:rsidR="00E33DB6" w:rsidRPr="003449AD" w:rsidRDefault="00E33DB6" w:rsidP="002E481D">
            <w:pPr>
              <w:rPr>
                <w:rFonts w:ascii="Tahoma" w:hAnsi="Tahoma" w:cs="Tahoma"/>
                <w:b/>
                <w:sz w:val="22"/>
                <w:szCs w:val="22"/>
              </w:rPr>
            </w:pPr>
            <w:r w:rsidRPr="003449AD">
              <w:rPr>
                <w:rFonts w:ascii="Tahoma" w:hAnsi="Tahoma" w:cs="Tahoma"/>
                <w:b/>
                <w:sz w:val="22"/>
                <w:szCs w:val="22"/>
              </w:rPr>
              <w:t>Version</w:t>
            </w:r>
          </w:p>
        </w:tc>
        <w:tc>
          <w:tcPr>
            <w:tcW w:w="2046" w:type="dxa"/>
            <w:shd w:val="clear" w:color="auto" w:fill="E0E0E0"/>
          </w:tcPr>
          <w:p w14:paraId="67298468" w14:textId="77777777" w:rsidR="00E33DB6" w:rsidRPr="003449AD" w:rsidRDefault="00E33DB6" w:rsidP="002E481D">
            <w:pPr>
              <w:rPr>
                <w:rFonts w:ascii="Tahoma" w:hAnsi="Tahoma" w:cs="Tahoma"/>
                <w:b/>
                <w:sz w:val="22"/>
                <w:szCs w:val="22"/>
              </w:rPr>
            </w:pPr>
            <w:r w:rsidRPr="003449AD">
              <w:rPr>
                <w:rFonts w:ascii="Tahoma" w:hAnsi="Tahoma" w:cs="Tahoma"/>
                <w:b/>
                <w:sz w:val="22"/>
                <w:szCs w:val="22"/>
              </w:rPr>
              <w:t>Date</w:t>
            </w:r>
          </w:p>
        </w:tc>
        <w:tc>
          <w:tcPr>
            <w:tcW w:w="1923" w:type="dxa"/>
            <w:shd w:val="clear" w:color="auto" w:fill="E0E0E0"/>
          </w:tcPr>
          <w:p w14:paraId="3EC968A4" w14:textId="77777777" w:rsidR="00E33DB6" w:rsidRPr="003449AD" w:rsidRDefault="00E33DB6" w:rsidP="002E481D">
            <w:pPr>
              <w:rPr>
                <w:rFonts w:ascii="Tahoma" w:hAnsi="Tahoma" w:cs="Tahoma"/>
                <w:b/>
                <w:sz w:val="22"/>
                <w:szCs w:val="22"/>
              </w:rPr>
            </w:pPr>
            <w:r w:rsidRPr="003449AD">
              <w:rPr>
                <w:rFonts w:ascii="Tahoma" w:hAnsi="Tahoma" w:cs="Tahoma"/>
                <w:b/>
                <w:sz w:val="22"/>
                <w:szCs w:val="22"/>
              </w:rPr>
              <w:t>Revised by</w:t>
            </w:r>
          </w:p>
        </w:tc>
        <w:tc>
          <w:tcPr>
            <w:tcW w:w="4677" w:type="dxa"/>
            <w:shd w:val="clear" w:color="auto" w:fill="E0E0E0"/>
          </w:tcPr>
          <w:p w14:paraId="4FC033C5" w14:textId="77777777" w:rsidR="00E33DB6" w:rsidRPr="003449AD" w:rsidRDefault="00E33DB6" w:rsidP="002E481D">
            <w:pPr>
              <w:rPr>
                <w:rFonts w:ascii="Tahoma" w:hAnsi="Tahoma" w:cs="Tahoma"/>
                <w:b/>
                <w:sz w:val="22"/>
                <w:szCs w:val="22"/>
              </w:rPr>
            </w:pPr>
            <w:r w:rsidRPr="003449AD">
              <w:rPr>
                <w:rFonts w:ascii="Tahoma" w:hAnsi="Tahoma" w:cs="Tahoma"/>
                <w:b/>
                <w:sz w:val="22"/>
                <w:szCs w:val="22"/>
              </w:rPr>
              <w:t>Changes</w:t>
            </w:r>
          </w:p>
        </w:tc>
      </w:tr>
      <w:tr w:rsidR="00E33DB6" w:rsidRPr="002B1A27" w14:paraId="11CDAC4D" w14:textId="77777777" w:rsidTr="003449AD">
        <w:tc>
          <w:tcPr>
            <w:tcW w:w="1101" w:type="dxa"/>
          </w:tcPr>
          <w:p w14:paraId="52F6634A" w14:textId="77777777" w:rsidR="00E33DB6" w:rsidRPr="003449AD" w:rsidRDefault="00E33DB6" w:rsidP="002E481D">
            <w:pPr>
              <w:rPr>
                <w:rFonts w:ascii="Tahoma" w:hAnsi="Tahoma" w:cs="Tahoma"/>
                <w:sz w:val="22"/>
                <w:szCs w:val="22"/>
              </w:rPr>
            </w:pPr>
            <w:r w:rsidRPr="003449AD">
              <w:rPr>
                <w:rFonts w:ascii="Tahoma" w:hAnsi="Tahoma" w:cs="Tahoma"/>
                <w:sz w:val="22"/>
                <w:szCs w:val="22"/>
              </w:rPr>
              <w:t>1.0</w:t>
            </w:r>
          </w:p>
        </w:tc>
        <w:tc>
          <w:tcPr>
            <w:tcW w:w="2046" w:type="dxa"/>
          </w:tcPr>
          <w:p w14:paraId="514BFA3A" w14:textId="77777777" w:rsidR="00E33DB6" w:rsidRPr="003449AD" w:rsidRDefault="00C84CAA" w:rsidP="002E481D">
            <w:pPr>
              <w:rPr>
                <w:rFonts w:ascii="Tahoma" w:hAnsi="Tahoma" w:cs="Tahoma"/>
                <w:sz w:val="22"/>
                <w:szCs w:val="22"/>
              </w:rPr>
            </w:pPr>
            <w:r w:rsidRPr="003449AD">
              <w:rPr>
                <w:rFonts w:ascii="Tahoma" w:hAnsi="Tahoma" w:cs="Tahoma"/>
                <w:sz w:val="22"/>
                <w:szCs w:val="22"/>
              </w:rPr>
              <w:t>1</w:t>
            </w:r>
            <w:r w:rsidR="000470FB" w:rsidRPr="003449AD">
              <w:rPr>
                <w:rFonts w:ascii="Tahoma" w:hAnsi="Tahoma" w:cs="Tahoma"/>
                <w:sz w:val="22"/>
                <w:szCs w:val="22"/>
              </w:rPr>
              <w:t>5</w:t>
            </w:r>
            <w:r w:rsidRPr="003449AD">
              <w:rPr>
                <w:rFonts w:ascii="Tahoma" w:hAnsi="Tahoma" w:cs="Tahoma"/>
                <w:sz w:val="22"/>
                <w:szCs w:val="22"/>
              </w:rPr>
              <w:t xml:space="preserve"> </w:t>
            </w:r>
            <w:r w:rsidR="00F16057" w:rsidRPr="003449AD">
              <w:rPr>
                <w:rFonts w:ascii="Tahoma" w:hAnsi="Tahoma" w:cs="Tahoma"/>
                <w:sz w:val="22"/>
                <w:szCs w:val="22"/>
              </w:rPr>
              <w:t>August</w:t>
            </w:r>
            <w:r w:rsidR="00E33DB6" w:rsidRPr="003449AD">
              <w:rPr>
                <w:rFonts w:ascii="Tahoma" w:hAnsi="Tahoma" w:cs="Tahoma"/>
                <w:sz w:val="22"/>
                <w:szCs w:val="22"/>
              </w:rPr>
              <w:t xml:space="preserve"> 2014</w:t>
            </w:r>
            <w:r w:rsidR="0088265A" w:rsidRPr="003449AD">
              <w:rPr>
                <w:rFonts w:ascii="Tahoma" w:hAnsi="Tahoma" w:cs="Tahoma"/>
                <w:sz w:val="22"/>
                <w:szCs w:val="22"/>
              </w:rPr>
              <w:t xml:space="preserve"> </w:t>
            </w:r>
          </w:p>
        </w:tc>
        <w:tc>
          <w:tcPr>
            <w:tcW w:w="1923" w:type="dxa"/>
          </w:tcPr>
          <w:p w14:paraId="6ACB75EF" w14:textId="77777777" w:rsidR="00E33DB6" w:rsidRPr="003449AD" w:rsidRDefault="00E33DB6" w:rsidP="002E481D">
            <w:pPr>
              <w:rPr>
                <w:rFonts w:ascii="Tahoma" w:hAnsi="Tahoma" w:cs="Tahoma"/>
                <w:sz w:val="22"/>
                <w:szCs w:val="22"/>
              </w:rPr>
            </w:pPr>
          </w:p>
        </w:tc>
        <w:tc>
          <w:tcPr>
            <w:tcW w:w="4677" w:type="dxa"/>
          </w:tcPr>
          <w:p w14:paraId="1A783D20" w14:textId="77777777" w:rsidR="00E33DB6" w:rsidRPr="003449AD" w:rsidRDefault="000F2962" w:rsidP="002E481D">
            <w:pPr>
              <w:rPr>
                <w:rFonts w:ascii="Tahoma" w:hAnsi="Tahoma" w:cs="Tahoma"/>
                <w:sz w:val="22"/>
                <w:szCs w:val="22"/>
              </w:rPr>
            </w:pPr>
            <w:r w:rsidRPr="003449AD">
              <w:rPr>
                <w:rFonts w:ascii="Tahoma" w:hAnsi="Tahoma" w:cs="Tahoma"/>
                <w:sz w:val="22"/>
                <w:szCs w:val="22"/>
              </w:rPr>
              <w:t>Interim</w:t>
            </w:r>
            <w:r w:rsidR="008F5946" w:rsidRPr="003449AD">
              <w:rPr>
                <w:rFonts w:ascii="Tahoma" w:hAnsi="Tahoma" w:cs="Tahoma"/>
                <w:sz w:val="22"/>
                <w:szCs w:val="22"/>
              </w:rPr>
              <w:t xml:space="preserve"> </w:t>
            </w:r>
            <w:r w:rsidR="000470FB" w:rsidRPr="003449AD">
              <w:rPr>
                <w:rFonts w:ascii="Tahoma" w:hAnsi="Tahoma" w:cs="Tahoma"/>
                <w:sz w:val="22"/>
                <w:szCs w:val="22"/>
              </w:rPr>
              <w:t>version endorsed by CDNA</w:t>
            </w:r>
          </w:p>
        </w:tc>
      </w:tr>
      <w:tr w:rsidR="00E33DB6" w:rsidRPr="002B1A27" w14:paraId="123E4FD7" w14:textId="77777777" w:rsidTr="003449AD">
        <w:tc>
          <w:tcPr>
            <w:tcW w:w="1101" w:type="dxa"/>
          </w:tcPr>
          <w:p w14:paraId="1A57B7E1" w14:textId="77777777" w:rsidR="00E33DB6" w:rsidRPr="003449AD" w:rsidRDefault="00BE5329" w:rsidP="002E481D">
            <w:pPr>
              <w:rPr>
                <w:rFonts w:ascii="Tahoma" w:hAnsi="Tahoma" w:cs="Tahoma"/>
                <w:sz w:val="22"/>
                <w:szCs w:val="22"/>
              </w:rPr>
            </w:pPr>
            <w:r w:rsidRPr="003449AD">
              <w:rPr>
                <w:rFonts w:ascii="Tahoma" w:hAnsi="Tahoma" w:cs="Tahoma"/>
                <w:sz w:val="22"/>
                <w:szCs w:val="22"/>
              </w:rPr>
              <w:t>1.1</w:t>
            </w:r>
          </w:p>
        </w:tc>
        <w:tc>
          <w:tcPr>
            <w:tcW w:w="2046" w:type="dxa"/>
          </w:tcPr>
          <w:p w14:paraId="3235E52B" w14:textId="77777777" w:rsidR="00E33DB6" w:rsidRPr="003449AD" w:rsidRDefault="00693C37" w:rsidP="002E481D">
            <w:pPr>
              <w:rPr>
                <w:rFonts w:ascii="Tahoma" w:hAnsi="Tahoma" w:cs="Tahoma"/>
                <w:sz w:val="22"/>
                <w:szCs w:val="22"/>
              </w:rPr>
            </w:pPr>
            <w:r w:rsidRPr="003449AD">
              <w:rPr>
                <w:rFonts w:ascii="Tahoma" w:hAnsi="Tahoma" w:cs="Tahoma"/>
                <w:sz w:val="22"/>
                <w:szCs w:val="22"/>
              </w:rPr>
              <w:t>2</w:t>
            </w:r>
            <w:r w:rsidR="0054591C" w:rsidRPr="003449AD">
              <w:rPr>
                <w:rFonts w:ascii="Tahoma" w:hAnsi="Tahoma" w:cs="Tahoma"/>
                <w:sz w:val="22"/>
                <w:szCs w:val="22"/>
              </w:rPr>
              <w:t>6 September 2014</w:t>
            </w:r>
          </w:p>
        </w:tc>
        <w:tc>
          <w:tcPr>
            <w:tcW w:w="1923" w:type="dxa"/>
          </w:tcPr>
          <w:p w14:paraId="58A55F76" w14:textId="77777777" w:rsidR="00E33DB6" w:rsidRPr="003449AD" w:rsidRDefault="007B01E2" w:rsidP="002E481D">
            <w:pPr>
              <w:rPr>
                <w:rFonts w:ascii="Tahoma" w:hAnsi="Tahoma" w:cs="Tahoma"/>
                <w:sz w:val="22"/>
                <w:szCs w:val="22"/>
              </w:rPr>
            </w:pPr>
            <w:r w:rsidRPr="003449AD">
              <w:rPr>
                <w:rFonts w:ascii="Tahoma" w:hAnsi="Tahoma" w:cs="Tahoma"/>
                <w:sz w:val="22"/>
                <w:szCs w:val="22"/>
              </w:rPr>
              <w:t>EVD SoNG working group</w:t>
            </w:r>
          </w:p>
        </w:tc>
        <w:tc>
          <w:tcPr>
            <w:tcW w:w="4677" w:type="dxa"/>
          </w:tcPr>
          <w:p w14:paraId="5B4C1E96" w14:textId="77777777" w:rsidR="00E33DB6" w:rsidRPr="003449AD" w:rsidRDefault="0054591C" w:rsidP="002E481D">
            <w:pPr>
              <w:rPr>
                <w:rFonts w:ascii="Tahoma" w:hAnsi="Tahoma" w:cs="Tahoma"/>
                <w:sz w:val="22"/>
                <w:szCs w:val="22"/>
              </w:rPr>
            </w:pPr>
            <w:r w:rsidRPr="003449AD">
              <w:rPr>
                <w:rFonts w:ascii="Tahoma" w:hAnsi="Tahoma" w:cs="Tahoma"/>
                <w:sz w:val="22"/>
                <w:szCs w:val="22"/>
              </w:rPr>
              <w:t>Revision for CDNA endorsement</w:t>
            </w:r>
          </w:p>
        </w:tc>
      </w:tr>
      <w:tr w:rsidR="00E33DB6" w:rsidRPr="002B1A27" w14:paraId="593963D8" w14:textId="77777777" w:rsidTr="003449AD">
        <w:tc>
          <w:tcPr>
            <w:tcW w:w="1101" w:type="dxa"/>
          </w:tcPr>
          <w:p w14:paraId="7B899B6E" w14:textId="77777777" w:rsidR="00E33DB6" w:rsidRPr="003449AD" w:rsidRDefault="002B4FE5" w:rsidP="002E481D">
            <w:pPr>
              <w:rPr>
                <w:rFonts w:ascii="Tahoma" w:hAnsi="Tahoma" w:cs="Tahoma"/>
                <w:sz w:val="22"/>
                <w:szCs w:val="22"/>
              </w:rPr>
            </w:pPr>
            <w:r w:rsidRPr="003449AD">
              <w:rPr>
                <w:rFonts w:ascii="Tahoma" w:hAnsi="Tahoma" w:cs="Tahoma"/>
                <w:sz w:val="22"/>
                <w:szCs w:val="22"/>
              </w:rPr>
              <w:t>1.2</w:t>
            </w:r>
          </w:p>
        </w:tc>
        <w:tc>
          <w:tcPr>
            <w:tcW w:w="2046" w:type="dxa"/>
          </w:tcPr>
          <w:p w14:paraId="691CD13B" w14:textId="77777777" w:rsidR="00E33DB6" w:rsidRPr="003449AD" w:rsidRDefault="00552698" w:rsidP="002E481D">
            <w:pPr>
              <w:rPr>
                <w:rFonts w:ascii="Tahoma" w:hAnsi="Tahoma" w:cs="Tahoma"/>
                <w:sz w:val="22"/>
                <w:szCs w:val="22"/>
              </w:rPr>
            </w:pPr>
            <w:r w:rsidRPr="003449AD">
              <w:rPr>
                <w:rFonts w:ascii="Tahoma" w:hAnsi="Tahoma" w:cs="Tahoma"/>
                <w:sz w:val="22"/>
                <w:szCs w:val="22"/>
              </w:rPr>
              <w:t>3</w:t>
            </w:r>
            <w:r w:rsidR="002B4FE5" w:rsidRPr="003449AD">
              <w:rPr>
                <w:rFonts w:ascii="Tahoma" w:hAnsi="Tahoma" w:cs="Tahoma"/>
                <w:sz w:val="22"/>
                <w:szCs w:val="22"/>
              </w:rPr>
              <w:t xml:space="preserve"> October 2014</w:t>
            </w:r>
          </w:p>
        </w:tc>
        <w:tc>
          <w:tcPr>
            <w:tcW w:w="1923" w:type="dxa"/>
          </w:tcPr>
          <w:p w14:paraId="1193B175" w14:textId="77777777" w:rsidR="00E33DB6" w:rsidRPr="003449AD" w:rsidRDefault="007B01E2" w:rsidP="002E481D">
            <w:pPr>
              <w:rPr>
                <w:rFonts w:ascii="Tahoma" w:hAnsi="Tahoma" w:cs="Tahoma"/>
                <w:sz w:val="22"/>
                <w:szCs w:val="22"/>
              </w:rPr>
            </w:pPr>
            <w:r w:rsidRPr="003449AD">
              <w:rPr>
                <w:rFonts w:ascii="Tahoma" w:hAnsi="Tahoma" w:cs="Tahoma"/>
                <w:sz w:val="22"/>
                <w:szCs w:val="22"/>
              </w:rPr>
              <w:t>EVD SoNG working group</w:t>
            </w:r>
          </w:p>
        </w:tc>
        <w:tc>
          <w:tcPr>
            <w:tcW w:w="4677" w:type="dxa"/>
          </w:tcPr>
          <w:p w14:paraId="6A0B93FE" w14:textId="77777777" w:rsidR="00E33DB6" w:rsidRPr="003449AD" w:rsidRDefault="00BB0206" w:rsidP="002E481D">
            <w:pPr>
              <w:rPr>
                <w:rFonts w:ascii="Tahoma" w:hAnsi="Tahoma" w:cs="Tahoma"/>
                <w:sz w:val="22"/>
                <w:szCs w:val="22"/>
              </w:rPr>
            </w:pPr>
            <w:r w:rsidRPr="003449AD">
              <w:rPr>
                <w:rFonts w:ascii="Tahoma" w:hAnsi="Tahoma" w:cs="Tahoma"/>
                <w:sz w:val="22"/>
                <w:szCs w:val="22"/>
              </w:rPr>
              <w:t>Endorsed by CDNA and AHPPC</w:t>
            </w:r>
          </w:p>
        </w:tc>
      </w:tr>
      <w:tr w:rsidR="004748D4" w:rsidRPr="002B1A27" w14:paraId="41966F34" w14:textId="77777777" w:rsidTr="003449AD">
        <w:tc>
          <w:tcPr>
            <w:tcW w:w="1101" w:type="dxa"/>
          </w:tcPr>
          <w:p w14:paraId="09B836E1" w14:textId="77777777" w:rsidR="004748D4" w:rsidRPr="003449AD" w:rsidRDefault="004748D4" w:rsidP="002E481D">
            <w:pPr>
              <w:rPr>
                <w:rFonts w:ascii="Tahoma" w:hAnsi="Tahoma" w:cs="Tahoma"/>
                <w:sz w:val="22"/>
                <w:szCs w:val="22"/>
              </w:rPr>
            </w:pPr>
            <w:r w:rsidRPr="003449AD">
              <w:rPr>
                <w:rFonts w:ascii="Tahoma" w:hAnsi="Tahoma" w:cs="Tahoma"/>
                <w:sz w:val="22"/>
                <w:szCs w:val="22"/>
              </w:rPr>
              <w:t>1.3</w:t>
            </w:r>
          </w:p>
        </w:tc>
        <w:tc>
          <w:tcPr>
            <w:tcW w:w="2046" w:type="dxa"/>
          </w:tcPr>
          <w:p w14:paraId="7B1E0E4E" w14:textId="77777777" w:rsidR="004748D4" w:rsidRPr="003449AD" w:rsidRDefault="003902BF" w:rsidP="002E481D">
            <w:pPr>
              <w:rPr>
                <w:rFonts w:ascii="Tahoma" w:hAnsi="Tahoma" w:cs="Tahoma"/>
                <w:sz w:val="22"/>
                <w:szCs w:val="22"/>
              </w:rPr>
            </w:pPr>
            <w:r w:rsidRPr="003449AD">
              <w:rPr>
                <w:rFonts w:ascii="Tahoma" w:hAnsi="Tahoma" w:cs="Tahoma"/>
                <w:sz w:val="22"/>
                <w:szCs w:val="22"/>
              </w:rPr>
              <w:t>24 October 2014</w:t>
            </w:r>
          </w:p>
        </w:tc>
        <w:tc>
          <w:tcPr>
            <w:tcW w:w="1923" w:type="dxa"/>
          </w:tcPr>
          <w:p w14:paraId="4B17CBDC" w14:textId="77777777" w:rsidR="004748D4" w:rsidRPr="003449AD" w:rsidRDefault="007B01E2" w:rsidP="002E481D">
            <w:pPr>
              <w:rPr>
                <w:rFonts w:ascii="Tahoma" w:hAnsi="Tahoma" w:cs="Tahoma"/>
                <w:sz w:val="22"/>
                <w:szCs w:val="22"/>
              </w:rPr>
            </w:pPr>
            <w:r w:rsidRPr="003449AD">
              <w:rPr>
                <w:rFonts w:ascii="Tahoma" w:hAnsi="Tahoma" w:cs="Tahoma"/>
                <w:sz w:val="22"/>
                <w:szCs w:val="22"/>
              </w:rPr>
              <w:t>EVD SoNG working group</w:t>
            </w:r>
          </w:p>
        </w:tc>
        <w:tc>
          <w:tcPr>
            <w:tcW w:w="4677" w:type="dxa"/>
          </w:tcPr>
          <w:p w14:paraId="6AF484C5" w14:textId="77777777" w:rsidR="004748D4" w:rsidRPr="003449AD" w:rsidRDefault="003902BF" w:rsidP="002E481D">
            <w:pPr>
              <w:rPr>
                <w:rFonts w:ascii="Tahoma" w:hAnsi="Tahoma" w:cs="Tahoma"/>
                <w:sz w:val="22"/>
                <w:szCs w:val="22"/>
              </w:rPr>
            </w:pPr>
            <w:r w:rsidRPr="003449AD">
              <w:rPr>
                <w:rFonts w:ascii="Tahoma" w:hAnsi="Tahoma" w:cs="Tahoma"/>
                <w:sz w:val="22"/>
                <w:szCs w:val="22"/>
              </w:rPr>
              <w:t>Endorsed by CDNA and AHPPC</w:t>
            </w:r>
          </w:p>
        </w:tc>
      </w:tr>
      <w:tr w:rsidR="00EE76DF" w:rsidRPr="002B1A27" w14:paraId="0CEC3151" w14:textId="77777777" w:rsidTr="003449AD">
        <w:tc>
          <w:tcPr>
            <w:tcW w:w="1101" w:type="dxa"/>
          </w:tcPr>
          <w:p w14:paraId="4334FEA0" w14:textId="77777777" w:rsidR="00EE76DF" w:rsidRPr="003449AD" w:rsidRDefault="00EE76DF" w:rsidP="002E481D">
            <w:pPr>
              <w:rPr>
                <w:rFonts w:ascii="Tahoma" w:hAnsi="Tahoma" w:cs="Tahoma"/>
                <w:sz w:val="22"/>
                <w:szCs w:val="22"/>
              </w:rPr>
            </w:pPr>
            <w:r w:rsidRPr="003449AD">
              <w:rPr>
                <w:rFonts w:ascii="Tahoma" w:hAnsi="Tahoma" w:cs="Tahoma"/>
                <w:sz w:val="22"/>
                <w:szCs w:val="22"/>
              </w:rPr>
              <w:t>1.4</w:t>
            </w:r>
          </w:p>
        </w:tc>
        <w:tc>
          <w:tcPr>
            <w:tcW w:w="2046" w:type="dxa"/>
          </w:tcPr>
          <w:p w14:paraId="631906B5" w14:textId="77777777" w:rsidR="00EE76DF" w:rsidRPr="003449AD" w:rsidRDefault="00EE76DF" w:rsidP="002E481D">
            <w:pPr>
              <w:rPr>
                <w:rFonts w:ascii="Tahoma" w:hAnsi="Tahoma" w:cs="Tahoma"/>
                <w:sz w:val="22"/>
                <w:szCs w:val="22"/>
              </w:rPr>
            </w:pPr>
            <w:r w:rsidRPr="003449AD">
              <w:rPr>
                <w:rFonts w:ascii="Tahoma" w:hAnsi="Tahoma" w:cs="Tahoma"/>
                <w:sz w:val="22"/>
                <w:szCs w:val="22"/>
              </w:rPr>
              <w:t>6 November 2014</w:t>
            </w:r>
          </w:p>
        </w:tc>
        <w:tc>
          <w:tcPr>
            <w:tcW w:w="1923" w:type="dxa"/>
          </w:tcPr>
          <w:p w14:paraId="52232BA3" w14:textId="77777777" w:rsidR="00EE76DF" w:rsidRPr="003449AD" w:rsidRDefault="007B01E2" w:rsidP="002E481D">
            <w:pPr>
              <w:rPr>
                <w:rFonts w:ascii="Tahoma" w:hAnsi="Tahoma" w:cs="Tahoma"/>
                <w:sz w:val="22"/>
                <w:szCs w:val="22"/>
              </w:rPr>
            </w:pPr>
            <w:r w:rsidRPr="003449AD">
              <w:rPr>
                <w:rFonts w:ascii="Tahoma" w:hAnsi="Tahoma" w:cs="Tahoma"/>
                <w:sz w:val="22"/>
                <w:szCs w:val="22"/>
              </w:rPr>
              <w:t>EVD SoNG working group</w:t>
            </w:r>
          </w:p>
        </w:tc>
        <w:tc>
          <w:tcPr>
            <w:tcW w:w="4677" w:type="dxa"/>
          </w:tcPr>
          <w:p w14:paraId="2A4DFCE9" w14:textId="77777777" w:rsidR="00EE76DF" w:rsidRPr="003449AD" w:rsidRDefault="00EE76DF" w:rsidP="002E481D">
            <w:pPr>
              <w:rPr>
                <w:rFonts w:ascii="Tahoma" w:hAnsi="Tahoma" w:cs="Tahoma"/>
                <w:sz w:val="22"/>
                <w:szCs w:val="22"/>
              </w:rPr>
            </w:pPr>
            <w:r w:rsidRPr="003449AD">
              <w:rPr>
                <w:rFonts w:ascii="Tahoma" w:hAnsi="Tahoma" w:cs="Tahoma"/>
                <w:sz w:val="22"/>
                <w:szCs w:val="22"/>
              </w:rPr>
              <w:t>Revised case definition. Endorsed by CDNA</w:t>
            </w:r>
          </w:p>
        </w:tc>
      </w:tr>
      <w:tr w:rsidR="007B01E2" w:rsidRPr="002B1A27" w14:paraId="0F0243FA" w14:textId="77777777" w:rsidTr="003449AD">
        <w:tc>
          <w:tcPr>
            <w:tcW w:w="1101" w:type="dxa"/>
          </w:tcPr>
          <w:p w14:paraId="5C2CAC84" w14:textId="77777777" w:rsidR="007B01E2" w:rsidRPr="003449AD" w:rsidRDefault="007B01E2" w:rsidP="002E481D">
            <w:pPr>
              <w:rPr>
                <w:rFonts w:ascii="Tahoma" w:hAnsi="Tahoma" w:cs="Tahoma"/>
                <w:sz w:val="22"/>
                <w:szCs w:val="22"/>
              </w:rPr>
            </w:pPr>
            <w:r w:rsidRPr="003449AD">
              <w:rPr>
                <w:rFonts w:ascii="Tahoma" w:hAnsi="Tahoma" w:cs="Tahoma"/>
                <w:sz w:val="22"/>
                <w:szCs w:val="22"/>
              </w:rPr>
              <w:t>2.0</w:t>
            </w:r>
          </w:p>
        </w:tc>
        <w:tc>
          <w:tcPr>
            <w:tcW w:w="2046" w:type="dxa"/>
          </w:tcPr>
          <w:p w14:paraId="38E337B8" w14:textId="77777777" w:rsidR="007B01E2" w:rsidRPr="003449AD" w:rsidRDefault="00FF2541" w:rsidP="002E481D">
            <w:pPr>
              <w:rPr>
                <w:rFonts w:ascii="Tahoma" w:hAnsi="Tahoma" w:cs="Tahoma"/>
                <w:sz w:val="22"/>
                <w:szCs w:val="22"/>
              </w:rPr>
            </w:pPr>
            <w:r w:rsidRPr="003449AD">
              <w:rPr>
                <w:rFonts w:ascii="Tahoma" w:hAnsi="Tahoma" w:cs="Tahoma"/>
                <w:sz w:val="22"/>
                <w:szCs w:val="22"/>
              </w:rPr>
              <w:t>26 June 2015</w:t>
            </w:r>
          </w:p>
        </w:tc>
        <w:tc>
          <w:tcPr>
            <w:tcW w:w="1923" w:type="dxa"/>
          </w:tcPr>
          <w:p w14:paraId="7FDD59AB" w14:textId="77777777" w:rsidR="007B01E2" w:rsidRPr="003449AD" w:rsidRDefault="007B01E2" w:rsidP="002E481D">
            <w:pPr>
              <w:rPr>
                <w:rFonts w:ascii="Tahoma" w:hAnsi="Tahoma" w:cs="Tahoma"/>
                <w:sz w:val="22"/>
                <w:szCs w:val="22"/>
              </w:rPr>
            </w:pPr>
            <w:r w:rsidRPr="003449AD">
              <w:rPr>
                <w:rFonts w:ascii="Tahoma" w:hAnsi="Tahoma" w:cs="Tahoma"/>
                <w:sz w:val="22"/>
                <w:szCs w:val="22"/>
              </w:rPr>
              <w:t>EVD SoNG working group</w:t>
            </w:r>
          </w:p>
        </w:tc>
        <w:tc>
          <w:tcPr>
            <w:tcW w:w="4677" w:type="dxa"/>
          </w:tcPr>
          <w:p w14:paraId="69C5EE6E" w14:textId="056E8836" w:rsidR="007B01E2" w:rsidRPr="003449AD" w:rsidRDefault="007B01E2" w:rsidP="005253EE">
            <w:pPr>
              <w:rPr>
                <w:rFonts w:ascii="Tahoma" w:hAnsi="Tahoma" w:cs="Tahoma"/>
                <w:sz w:val="22"/>
                <w:szCs w:val="22"/>
              </w:rPr>
            </w:pPr>
            <w:r w:rsidRPr="003449AD">
              <w:rPr>
                <w:rFonts w:ascii="Tahoma" w:hAnsi="Tahoma" w:cs="Tahoma"/>
                <w:sz w:val="22"/>
                <w:szCs w:val="22"/>
              </w:rPr>
              <w:t>New Appendix (</w:t>
            </w:r>
            <w:r w:rsidR="00DA024D">
              <w:rPr>
                <w:rFonts w:ascii="Tahoma" w:hAnsi="Tahoma" w:cs="Tahoma"/>
                <w:sz w:val="22"/>
                <w:szCs w:val="22"/>
              </w:rPr>
              <w:t>A</w:t>
            </w:r>
            <w:r w:rsidRPr="003449AD">
              <w:rPr>
                <w:rFonts w:ascii="Tahoma" w:hAnsi="Tahoma" w:cs="Tahoma"/>
                <w:sz w:val="22"/>
                <w:szCs w:val="22"/>
              </w:rPr>
              <w:t xml:space="preserve">ppendix </w:t>
            </w:r>
            <w:r w:rsidR="005253EE" w:rsidRPr="003449AD">
              <w:rPr>
                <w:rFonts w:ascii="Tahoma" w:hAnsi="Tahoma" w:cs="Tahoma"/>
                <w:sz w:val="22"/>
                <w:szCs w:val="22"/>
              </w:rPr>
              <w:t>13</w:t>
            </w:r>
            <w:r w:rsidRPr="003449AD">
              <w:rPr>
                <w:rFonts w:ascii="Tahoma" w:hAnsi="Tahoma" w:cs="Tahoma"/>
                <w:sz w:val="22"/>
                <w:szCs w:val="22"/>
              </w:rPr>
              <w:t>) on cleaning in res</w:t>
            </w:r>
            <w:r w:rsidR="00846B0D">
              <w:rPr>
                <w:rFonts w:ascii="Tahoma" w:hAnsi="Tahoma" w:cs="Tahoma"/>
                <w:sz w:val="22"/>
                <w:szCs w:val="22"/>
              </w:rPr>
              <w:t>idential settings, revised fact</w:t>
            </w:r>
            <w:r w:rsidRPr="003449AD">
              <w:rPr>
                <w:rFonts w:ascii="Tahoma" w:hAnsi="Tahoma" w:cs="Tahoma"/>
                <w:sz w:val="22"/>
                <w:szCs w:val="22"/>
              </w:rPr>
              <w:t>sheets, new section on border and monitoring measures during an outbreak with widespread and intense transmission.</w:t>
            </w:r>
          </w:p>
          <w:p w14:paraId="6958CECB" w14:textId="77777777" w:rsidR="00FF2541" w:rsidRPr="003449AD" w:rsidRDefault="00FF2541" w:rsidP="005253EE">
            <w:pPr>
              <w:rPr>
                <w:rFonts w:ascii="Tahoma" w:hAnsi="Tahoma" w:cs="Tahoma"/>
                <w:sz w:val="22"/>
                <w:szCs w:val="22"/>
              </w:rPr>
            </w:pPr>
            <w:r w:rsidRPr="003449AD">
              <w:rPr>
                <w:rFonts w:ascii="Tahoma" w:hAnsi="Tahoma" w:cs="Tahoma"/>
                <w:sz w:val="22"/>
                <w:szCs w:val="22"/>
              </w:rPr>
              <w:t>Endorsed by CDNA, noted by AHPPC</w:t>
            </w:r>
          </w:p>
        </w:tc>
      </w:tr>
      <w:tr w:rsidR="00542565" w:rsidRPr="002B1A27" w14:paraId="13D48599" w14:textId="77777777" w:rsidTr="003449AD">
        <w:tc>
          <w:tcPr>
            <w:tcW w:w="1101" w:type="dxa"/>
          </w:tcPr>
          <w:p w14:paraId="64F67575" w14:textId="77777777" w:rsidR="00542565" w:rsidRPr="003449AD" w:rsidRDefault="00542565" w:rsidP="002E481D">
            <w:pPr>
              <w:rPr>
                <w:rFonts w:ascii="Tahoma" w:hAnsi="Tahoma" w:cs="Tahoma"/>
                <w:sz w:val="22"/>
                <w:szCs w:val="22"/>
              </w:rPr>
            </w:pPr>
            <w:r w:rsidRPr="003449AD">
              <w:rPr>
                <w:rFonts w:ascii="Tahoma" w:hAnsi="Tahoma" w:cs="Tahoma"/>
                <w:sz w:val="22"/>
                <w:szCs w:val="22"/>
              </w:rPr>
              <w:t>2.1</w:t>
            </w:r>
          </w:p>
        </w:tc>
        <w:tc>
          <w:tcPr>
            <w:tcW w:w="2046" w:type="dxa"/>
          </w:tcPr>
          <w:p w14:paraId="5E04E6B7" w14:textId="77777777" w:rsidR="00542565" w:rsidRPr="003449AD" w:rsidRDefault="00542565" w:rsidP="002E481D">
            <w:pPr>
              <w:rPr>
                <w:rFonts w:ascii="Tahoma" w:hAnsi="Tahoma" w:cs="Tahoma"/>
                <w:sz w:val="22"/>
                <w:szCs w:val="22"/>
              </w:rPr>
            </w:pPr>
            <w:r w:rsidRPr="003449AD">
              <w:rPr>
                <w:rFonts w:ascii="Tahoma" w:hAnsi="Tahoma" w:cs="Tahoma"/>
                <w:sz w:val="22"/>
                <w:szCs w:val="22"/>
              </w:rPr>
              <w:t>24 May 2018</w:t>
            </w:r>
          </w:p>
        </w:tc>
        <w:tc>
          <w:tcPr>
            <w:tcW w:w="1923" w:type="dxa"/>
          </w:tcPr>
          <w:p w14:paraId="7D13D2D1" w14:textId="77777777" w:rsidR="00542565" w:rsidRPr="003449AD" w:rsidRDefault="00542565" w:rsidP="002E481D">
            <w:pPr>
              <w:rPr>
                <w:rFonts w:ascii="Tahoma" w:hAnsi="Tahoma" w:cs="Tahoma"/>
                <w:sz w:val="22"/>
                <w:szCs w:val="22"/>
              </w:rPr>
            </w:pPr>
            <w:r w:rsidRPr="003449AD">
              <w:rPr>
                <w:rFonts w:ascii="Tahoma" w:hAnsi="Tahoma" w:cs="Tahoma"/>
                <w:sz w:val="22"/>
                <w:szCs w:val="22"/>
              </w:rPr>
              <w:t>Health</w:t>
            </w:r>
          </w:p>
        </w:tc>
        <w:tc>
          <w:tcPr>
            <w:tcW w:w="4677" w:type="dxa"/>
          </w:tcPr>
          <w:p w14:paraId="7C8BA20B" w14:textId="29DBBEB7" w:rsidR="00542565" w:rsidRPr="003449AD" w:rsidRDefault="00542565" w:rsidP="00542565">
            <w:pPr>
              <w:rPr>
                <w:rFonts w:ascii="Tahoma" w:hAnsi="Tahoma" w:cs="Tahoma"/>
                <w:sz w:val="22"/>
                <w:szCs w:val="22"/>
              </w:rPr>
            </w:pPr>
            <w:r w:rsidRPr="003449AD">
              <w:rPr>
                <w:rFonts w:ascii="Tahoma" w:hAnsi="Tahoma" w:cs="Tahoma"/>
                <w:sz w:val="22"/>
                <w:szCs w:val="22"/>
              </w:rPr>
              <w:t xml:space="preserve">Revised to align with IPCEAG infection prevention guidelines and  </w:t>
            </w:r>
            <w:r w:rsidR="00DA024D">
              <w:rPr>
                <w:rFonts w:ascii="Tahoma" w:hAnsi="Tahoma" w:cs="Tahoma"/>
                <w:i/>
                <w:sz w:val="22"/>
                <w:szCs w:val="22"/>
              </w:rPr>
              <w:t>Biosecurity </w:t>
            </w:r>
            <w:r w:rsidRPr="00DA024D">
              <w:rPr>
                <w:rFonts w:ascii="Tahoma" w:hAnsi="Tahoma" w:cs="Tahoma"/>
                <w:i/>
                <w:sz w:val="22"/>
                <w:szCs w:val="22"/>
              </w:rPr>
              <w:t>Act</w:t>
            </w:r>
            <w:r w:rsidR="00DA024D">
              <w:rPr>
                <w:rFonts w:ascii="Tahoma" w:hAnsi="Tahoma" w:cs="Tahoma"/>
                <w:i/>
                <w:sz w:val="22"/>
                <w:szCs w:val="22"/>
              </w:rPr>
              <w:t> 1995</w:t>
            </w:r>
            <w:r w:rsidRPr="003449AD">
              <w:rPr>
                <w:rFonts w:ascii="Tahoma" w:hAnsi="Tahoma" w:cs="Tahoma"/>
                <w:sz w:val="22"/>
                <w:szCs w:val="22"/>
              </w:rPr>
              <w:t>; included mention of vaccination and post Ebola syndrome and infection prevention recommendations for Ebola survivors; updated mentions of the West Africa outbreak; and added sexual contact to the contact definition/ recording forms</w:t>
            </w:r>
          </w:p>
        </w:tc>
      </w:tr>
      <w:tr w:rsidR="00662251" w:rsidRPr="002B1A27" w14:paraId="404CA0B9" w14:textId="77777777" w:rsidTr="003449AD">
        <w:tc>
          <w:tcPr>
            <w:tcW w:w="1101" w:type="dxa"/>
          </w:tcPr>
          <w:p w14:paraId="5B15ECF6" w14:textId="77777777" w:rsidR="00662251" w:rsidRPr="003449AD" w:rsidRDefault="00662251" w:rsidP="002E481D">
            <w:pPr>
              <w:rPr>
                <w:rFonts w:ascii="Tahoma" w:hAnsi="Tahoma" w:cs="Tahoma"/>
                <w:sz w:val="22"/>
                <w:szCs w:val="22"/>
              </w:rPr>
            </w:pPr>
            <w:r w:rsidRPr="003449AD">
              <w:rPr>
                <w:rFonts w:ascii="Tahoma" w:hAnsi="Tahoma" w:cs="Tahoma"/>
                <w:sz w:val="22"/>
                <w:szCs w:val="22"/>
              </w:rPr>
              <w:t>2.2</w:t>
            </w:r>
          </w:p>
        </w:tc>
        <w:tc>
          <w:tcPr>
            <w:tcW w:w="2046" w:type="dxa"/>
          </w:tcPr>
          <w:p w14:paraId="733083EA" w14:textId="3FD78338" w:rsidR="00662251" w:rsidRPr="00D02682" w:rsidRDefault="00422BB9" w:rsidP="002E481D">
            <w:pPr>
              <w:rPr>
                <w:rFonts w:ascii="Tahoma" w:hAnsi="Tahoma" w:cs="Tahoma"/>
                <w:sz w:val="22"/>
                <w:szCs w:val="22"/>
              </w:rPr>
            </w:pPr>
            <w:r>
              <w:rPr>
                <w:rFonts w:ascii="Tahoma" w:hAnsi="Tahoma" w:cs="Tahoma"/>
                <w:sz w:val="22"/>
                <w:szCs w:val="22"/>
              </w:rPr>
              <w:t>24 December 2018</w:t>
            </w:r>
          </w:p>
        </w:tc>
        <w:tc>
          <w:tcPr>
            <w:tcW w:w="1923" w:type="dxa"/>
          </w:tcPr>
          <w:p w14:paraId="27418D17" w14:textId="77777777" w:rsidR="00662251" w:rsidRPr="003449AD" w:rsidRDefault="00662251" w:rsidP="002E481D">
            <w:pPr>
              <w:rPr>
                <w:rFonts w:ascii="Tahoma" w:hAnsi="Tahoma" w:cs="Tahoma"/>
                <w:sz w:val="22"/>
                <w:szCs w:val="22"/>
              </w:rPr>
            </w:pPr>
            <w:r w:rsidRPr="003449AD">
              <w:rPr>
                <w:rFonts w:ascii="Tahoma" w:hAnsi="Tahoma" w:cs="Tahoma"/>
                <w:sz w:val="22"/>
                <w:szCs w:val="22"/>
              </w:rPr>
              <w:t xml:space="preserve">Health </w:t>
            </w:r>
          </w:p>
        </w:tc>
        <w:tc>
          <w:tcPr>
            <w:tcW w:w="4677" w:type="dxa"/>
          </w:tcPr>
          <w:p w14:paraId="18CE602F" w14:textId="11F4EDE2" w:rsidR="00662251" w:rsidRPr="003449AD" w:rsidRDefault="00422BB9" w:rsidP="00EC26C7">
            <w:pPr>
              <w:rPr>
                <w:rFonts w:ascii="Tahoma" w:hAnsi="Tahoma" w:cs="Tahoma"/>
                <w:sz w:val="22"/>
                <w:szCs w:val="22"/>
              </w:rPr>
            </w:pPr>
            <w:r>
              <w:rPr>
                <w:rFonts w:ascii="Tahoma" w:hAnsi="Tahoma" w:cs="Tahoma"/>
                <w:sz w:val="22"/>
                <w:szCs w:val="22"/>
              </w:rPr>
              <w:t>Endorsed by CDNA</w:t>
            </w:r>
            <w:r w:rsidR="00662251" w:rsidRPr="003449AD">
              <w:rPr>
                <w:rFonts w:ascii="Tahoma" w:hAnsi="Tahoma" w:cs="Tahoma"/>
                <w:sz w:val="22"/>
                <w:szCs w:val="22"/>
              </w:rPr>
              <w:t xml:space="preserve"> </w:t>
            </w:r>
          </w:p>
        </w:tc>
      </w:tr>
    </w:tbl>
    <w:p w14:paraId="56BEB525" w14:textId="77777777" w:rsidR="002E481D" w:rsidRPr="002B1A27" w:rsidRDefault="002E481D" w:rsidP="00A828D7">
      <w:pPr>
        <w:autoSpaceDE w:val="0"/>
        <w:autoSpaceDN w:val="0"/>
        <w:adjustRightInd w:val="0"/>
        <w:spacing w:after="240"/>
        <w:ind w:right="-688"/>
        <w:rPr>
          <w:rFonts w:ascii="Tahoma" w:hAnsi="Tahoma" w:cs="Tahoma"/>
          <w:color w:val="000000"/>
        </w:rPr>
      </w:pPr>
    </w:p>
    <w:p w14:paraId="6D382168" w14:textId="6E3048F2" w:rsidR="00E33DB6" w:rsidRPr="002B1A27" w:rsidRDefault="00E33DB6" w:rsidP="00A828D7">
      <w:pPr>
        <w:autoSpaceDE w:val="0"/>
        <w:autoSpaceDN w:val="0"/>
        <w:adjustRightInd w:val="0"/>
        <w:spacing w:after="240"/>
        <w:ind w:right="-688"/>
        <w:rPr>
          <w:rFonts w:ascii="Tahoma" w:hAnsi="Tahoma" w:cs="Tahoma"/>
          <w:color w:val="000000"/>
        </w:rPr>
      </w:pPr>
      <w:r w:rsidRPr="002B1A27">
        <w:rPr>
          <w:rFonts w:ascii="Tahoma" w:hAnsi="Tahoma" w:cs="Tahoma"/>
          <w:color w:val="000000"/>
        </w:rPr>
        <w:lastRenderedPageBreak/>
        <w:t xml:space="preserve">The Series of National Guidelines </w:t>
      </w:r>
      <w:r w:rsidR="00117036">
        <w:rPr>
          <w:rFonts w:ascii="Tahoma" w:hAnsi="Tahoma" w:cs="Tahoma"/>
          <w:color w:val="000000"/>
        </w:rPr>
        <w:t xml:space="preserve">for Public Health Units </w:t>
      </w:r>
      <w:r w:rsidRPr="002B1A27">
        <w:rPr>
          <w:rFonts w:ascii="Tahoma" w:hAnsi="Tahoma" w:cs="Tahoma"/>
          <w:color w:val="000000"/>
        </w:rPr>
        <w:t>(‘the Guidelines’) have been developed by the Communicable Disease</w:t>
      </w:r>
      <w:r w:rsidR="00E20CEF" w:rsidRPr="002B1A27">
        <w:rPr>
          <w:rFonts w:ascii="Tahoma" w:hAnsi="Tahoma" w:cs="Tahoma"/>
          <w:color w:val="000000"/>
        </w:rPr>
        <w:t>s</w:t>
      </w:r>
      <w:r w:rsidRPr="002B1A27">
        <w:rPr>
          <w:rFonts w:ascii="Tahoma" w:hAnsi="Tahoma" w:cs="Tahoma"/>
          <w:color w:val="000000"/>
        </w:rPr>
        <w:t xml:space="preserve"> Network Australia </w:t>
      </w:r>
      <w:r w:rsidR="00117036">
        <w:rPr>
          <w:rFonts w:ascii="Tahoma" w:hAnsi="Tahoma" w:cs="Tahoma"/>
          <w:color w:val="000000"/>
        </w:rPr>
        <w:t xml:space="preserve">(CDNA) </w:t>
      </w:r>
      <w:r w:rsidRPr="002B1A27">
        <w:rPr>
          <w:rFonts w:ascii="Tahoma" w:hAnsi="Tahoma" w:cs="Tahoma"/>
          <w:color w:val="000000"/>
        </w:rPr>
        <w:t xml:space="preserve">and </w:t>
      </w:r>
      <w:r w:rsidR="00117036">
        <w:rPr>
          <w:rFonts w:ascii="Tahoma" w:hAnsi="Tahoma" w:cs="Tahoma"/>
          <w:color w:val="000000"/>
        </w:rPr>
        <w:t xml:space="preserve">are initially endorsed </w:t>
      </w:r>
      <w:r w:rsidRPr="002B1A27">
        <w:rPr>
          <w:rFonts w:ascii="Tahoma" w:hAnsi="Tahoma" w:cs="Tahoma"/>
          <w:color w:val="000000"/>
        </w:rPr>
        <w:t xml:space="preserve">by the Australian Health Protection </w:t>
      </w:r>
      <w:r w:rsidR="009F301C" w:rsidRPr="002B1A27">
        <w:rPr>
          <w:rFonts w:ascii="Tahoma" w:hAnsi="Tahoma" w:cs="Tahoma"/>
          <w:color w:val="000000"/>
        </w:rPr>
        <w:t xml:space="preserve">Principal </w:t>
      </w:r>
      <w:r w:rsidRPr="002B1A27">
        <w:rPr>
          <w:rFonts w:ascii="Tahoma" w:hAnsi="Tahoma" w:cs="Tahoma"/>
          <w:color w:val="000000"/>
        </w:rPr>
        <w:t>Committee</w:t>
      </w:r>
      <w:r w:rsidR="009F301C" w:rsidRPr="002B1A27">
        <w:rPr>
          <w:rFonts w:ascii="Tahoma" w:hAnsi="Tahoma" w:cs="Tahoma"/>
          <w:color w:val="000000"/>
        </w:rPr>
        <w:t xml:space="preserve"> (AHPPC)</w:t>
      </w:r>
      <w:r w:rsidR="00117036">
        <w:rPr>
          <w:rFonts w:ascii="Tahoma" w:hAnsi="Tahoma" w:cs="Tahoma"/>
          <w:color w:val="000000"/>
        </w:rPr>
        <w:t xml:space="preserve"> with subsequent versions noted by AHPPC</w:t>
      </w:r>
      <w:r w:rsidRPr="002B1A27">
        <w:rPr>
          <w:rFonts w:ascii="Tahoma" w:hAnsi="Tahoma" w:cs="Tahoma"/>
          <w:color w:val="000000"/>
        </w:rPr>
        <w:t xml:space="preserve">. Their purpose is to provide nationally consistent guidance to public health units (PHUs) in responding to a notifiable disease event. </w:t>
      </w:r>
    </w:p>
    <w:p w14:paraId="1D66923D" w14:textId="77777777" w:rsidR="00E33DB6" w:rsidRPr="002B1A27" w:rsidRDefault="00E33DB6" w:rsidP="00A828D7">
      <w:pPr>
        <w:autoSpaceDE w:val="0"/>
        <w:autoSpaceDN w:val="0"/>
        <w:adjustRightInd w:val="0"/>
        <w:spacing w:after="240"/>
        <w:ind w:right="-688"/>
        <w:rPr>
          <w:rFonts w:ascii="Tahoma" w:hAnsi="Tahoma" w:cs="Tahoma"/>
          <w:color w:val="000000"/>
        </w:rPr>
      </w:pPr>
      <w:r w:rsidRPr="002B1A27">
        <w:rPr>
          <w:rFonts w:ascii="Tahoma" w:hAnsi="Tahoma" w:cs="Tahoma"/>
          <w:color w:val="000000"/>
        </w:rPr>
        <w:t>These guidelines capture the knowledge of experienced professionals, and provide guidance on best practice based upon the best available evidence at the time of completion.</w:t>
      </w:r>
    </w:p>
    <w:p w14:paraId="0304E097" w14:textId="77777777" w:rsidR="00E33DB6" w:rsidRPr="002B1A27" w:rsidRDefault="00E33DB6" w:rsidP="00A828D7">
      <w:pPr>
        <w:autoSpaceDE w:val="0"/>
        <w:autoSpaceDN w:val="0"/>
        <w:adjustRightInd w:val="0"/>
        <w:spacing w:after="240"/>
        <w:ind w:right="-688"/>
        <w:rPr>
          <w:rFonts w:ascii="Tahoma" w:hAnsi="Tahoma" w:cs="Tahoma"/>
          <w:color w:val="000000"/>
        </w:rPr>
      </w:pPr>
      <w:r w:rsidRPr="002B1A27">
        <w:rPr>
          <w:rFonts w:ascii="Tahoma" w:hAnsi="Tahoma" w:cs="Tahoma"/>
          <w:color w:val="000000"/>
        </w:rPr>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14:paraId="6D28BDB2" w14:textId="4D6B5D48" w:rsidR="00E33DB6" w:rsidRDefault="00E33DB6" w:rsidP="00A828D7">
      <w:pPr>
        <w:autoSpaceDE w:val="0"/>
        <w:autoSpaceDN w:val="0"/>
        <w:adjustRightInd w:val="0"/>
        <w:spacing w:after="240"/>
        <w:rPr>
          <w:rFonts w:ascii="Tahoma" w:hAnsi="Tahoma" w:cs="Tahoma"/>
          <w:color w:val="000000"/>
        </w:rPr>
      </w:pPr>
      <w:r w:rsidRPr="002B1A27">
        <w:rPr>
          <w:rFonts w:ascii="Tahoma" w:hAnsi="Tahoma" w:cs="Tahoma"/>
          <w:color w:val="000000"/>
          <w:lang w:eastAsia="en-AU"/>
        </w:rPr>
        <w:t>The membership of the CDNA and the AHP</w:t>
      </w:r>
      <w:r w:rsidR="007C0E44" w:rsidRPr="002B1A27">
        <w:rPr>
          <w:rFonts w:ascii="Tahoma" w:hAnsi="Tahoma" w:cs="Tahoma"/>
          <w:color w:val="000000"/>
          <w:lang w:eastAsia="en-AU"/>
        </w:rPr>
        <w:t>P</w:t>
      </w:r>
      <w:r w:rsidRPr="002B1A27">
        <w:rPr>
          <w:rFonts w:ascii="Tahoma" w:hAnsi="Tahoma" w:cs="Tahoma"/>
          <w:color w:val="000000"/>
          <w:lang w:eastAsia="en-AU"/>
        </w:rPr>
        <w:t xml:space="preserve">C, and the Commonwealth of Australia as represented by the </w:t>
      </w:r>
      <w:r w:rsidR="00873317">
        <w:rPr>
          <w:rFonts w:ascii="Tahoma" w:hAnsi="Tahoma" w:cs="Tahoma"/>
          <w:color w:val="000000"/>
          <w:lang w:eastAsia="en-AU"/>
        </w:rPr>
        <w:t xml:space="preserve">Australian Government </w:t>
      </w:r>
      <w:r w:rsidRPr="002B1A27">
        <w:rPr>
          <w:rFonts w:ascii="Tahoma" w:hAnsi="Tahoma" w:cs="Tahoma"/>
          <w:color w:val="000000"/>
          <w:lang w:eastAsia="en-AU"/>
        </w:rPr>
        <w:t>Department of Health (</w:t>
      </w:r>
      <w:r w:rsidR="00E20CEF" w:rsidRPr="002B1A27">
        <w:rPr>
          <w:rFonts w:ascii="Tahoma" w:hAnsi="Tahoma" w:cs="Tahoma"/>
          <w:color w:val="000000"/>
          <w:lang w:eastAsia="en-AU"/>
        </w:rPr>
        <w:t>Health</w:t>
      </w:r>
      <w:r w:rsidRPr="002B1A27">
        <w:rPr>
          <w:rFonts w:ascii="Tahoma" w:hAnsi="Tahoma" w:cs="Tahoma"/>
          <w:color w:val="000000"/>
          <w:lang w:eastAsia="en-AU"/>
        </w:rPr>
        <w:t xml:space="preserve">), </w:t>
      </w:r>
      <w:r w:rsidRPr="002B1A27">
        <w:rPr>
          <w:rFonts w:ascii="Tahoma" w:hAnsi="Tahoma" w:cs="Tahoma"/>
          <w:color w:val="000000"/>
        </w:rPr>
        <w:t xml:space="preserve">do not warrant or represent that the information contained in the Guidelines is accurate, current or complete. </w:t>
      </w:r>
      <w:r w:rsidRPr="002B1A27">
        <w:rPr>
          <w:rFonts w:ascii="Times New Roman" w:hAnsi="Times New Roman"/>
          <w:color w:val="000000"/>
        </w:rPr>
        <w:t xml:space="preserve"> </w:t>
      </w:r>
      <w:r w:rsidRPr="002B1A27">
        <w:rPr>
          <w:rFonts w:ascii="Tahoma" w:hAnsi="Tahoma" w:cs="Tahoma"/>
          <w:color w:val="000000"/>
        </w:rPr>
        <w:t>The CDNA,</w:t>
      </w:r>
      <w:r w:rsidR="00DA024D">
        <w:rPr>
          <w:rFonts w:ascii="Tahoma" w:hAnsi="Tahoma" w:cs="Tahoma"/>
          <w:color w:val="000000"/>
        </w:rPr>
        <w:t xml:space="preserve"> PHLN,</w:t>
      </w:r>
      <w:r w:rsidRPr="002B1A27">
        <w:rPr>
          <w:rFonts w:ascii="Tahoma" w:hAnsi="Tahoma" w:cs="Tahoma"/>
          <w:color w:val="000000"/>
        </w:rPr>
        <w:t xml:space="preserve"> the AHP</w:t>
      </w:r>
      <w:r w:rsidR="009F301C" w:rsidRPr="002B1A27">
        <w:rPr>
          <w:rFonts w:ascii="Tahoma" w:hAnsi="Tahoma" w:cs="Tahoma"/>
          <w:color w:val="000000"/>
        </w:rPr>
        <w:t>P</w:t>
      </w:r>
      <w:r w:rsidRPr="002B1A27">
        <w:rPr>
          <w:rFonts w:ascii="Tahoma" w:hAnsi="Tahoma" w:cs="Tahoma"/>
          <w:color w:val="000000"/>
        </w:rPr>
        <w:t xml:space="preserve">C and </w:t>
      </w:r>
      <w:r w:rsidR="00E20CEF" w:rsidRPr="002B1A27">
        <w:rPr>
          <w:rFonts w:ascii="Tahoma" w:hAnsi="Tahoma" w:cs="Tahoma"/>
          <w:color w:val="000000"/>
        </w:rPr>
        <w:t>Health</w:t>
      </w:r>
      <w:r w:rsidRPr="002B1A27">
        <w:rPr>
          <w:rFonts w:ascii="Tahoma" w:hAnsi="Tahoma" w:cs="Tahoma"/>
          <w:color w:val="000000"/>
        </w:rPr>
        <w:t xml:space="preserve"> do not accept any legal liability or responsibility for any loss, damages, costs or expenses incurred by the use of, or reliance on, or interpretation of, the information contained in the guidelines.</w:t>
      </w:r>
    </w:p>
    <w:p w14:paraId="5AF70D53" w14:textId="3C0E13F6" w:rsidR="00C20B24" w:rsidRDefault="00C20B24" w:rsidP="00F81888">
      <w:pPr>
        <w:autoSpaceDE w:val="0"/>
        <w:autoSpaceDN w:val="0"/>
        <w:adjustRightInd w:val="0"/>
        <w:rPr>
          <w:rFonts w:ascii="Tahoma" w:hAnsi="Tahoma" w:cs="Tahoma"/>
          <w:color w:val="000000"/>
        </w:rPr>
      </w:pPr>
      <w:r w:rsidRPr="00C20B24">
        <w:rPr>
          <w:rFonts w:ascii="Tahoma" w:hAnsi="Tahoma" w:cs="Tahoma"/>
          <w:color w:val="000000"/>
        </w:rPr>
        <w:t xml:space="preserve">Endorsed by CDNA: </w:t>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F81888">
        <w:rPr>
          <w:rFonts w:ascii="Tahoma" w:hAnsi="Tahoma" w:cs="Tahoma"/>
          <w:color w:val="000000"/>
        </w:rPr>
        <w:tab/>
      </w:r>
      <w:r>
        <w:rPr>
          <w:rFonts w:ascii="Tahoma" w:hAnsi="Tahoma" w:cs="Tahoma"/>
          <w:color w:val="000000"/>
        </w:rPr>
        <w:t>24</w:t>
      </w:r>
      <w:r w:rsidRPr="00C20B24">
        <w:rPr>
          <w:rFonts w:ascii="Tahoma" w:hAnsi="Tahoma" w:cs="Tahoma"/>
          <w:color w:val="000000"/>
        </w:rPr>
        <w:t xml:space="preserve"> </w:t>
      </w:r>
      <w:r>
        <w:rPr>
          <w:rFonts w:ascii="Tahoma" w:hAnsi="Tahoma" w:cs="Tahoma"/>
          <w:color w:val="000000"/>
        </w:rPr>
        <w:t>December</w:t>
      </w:r>
      <w:r w:rsidRPr="00C20B24">
        <w:rPr>
          <w:rFonts w:ascii="Tahoma" w:hAnsi="Tahoma" w:cs="Tahoma"/>
          <w:color w:val="000000"/>
        </w:rPr>
        <w:t xml:space="preserve"> </w:t>
      </w:r>
      <w:r>
        <w:rPr>
          <w:rFonts w:ascii="Tahoma" w:hAnsi="Tahoma" w:cs="Tahoma"/>
          <w:color w:val="000000"/>
        </w:rPr>
        <w:t>2018</w:t>
      </w:r>
    </w:p>
    <w:p w14:paraId="7C1DE102" w14:textId="350FD93F" w:rsidR="008C352F" w:rsidRPr="00C20B24" w:rsidRDefault="008C352F" w:rsidP="00F81888">
      <w:pPr>
        <w:autoSpaceDE w:val="0"/>
        <w:autoSpaceDN w:val="0"/>
        <w:adjustRightInd w:val="0"/>
        <w:rPr>
          <w:rFonts w:ascii="Tahoma" w:hAnsi="Tahoma" w:cs="Tahoma"/>
          <w:color w:val="000000"/>
        </w:rPr>
      </w:pPr>
      <w:r>
        <w:rPr>
          <w:rFonts w:ascii="Tahoma" w:hAnsi="Tahoma" w:cs="Tahoma"/>
          <w:color w:val="000000"/>
        </w:rPr>
        <w:t>Endorsed by PHLN (laboratory component</w:t>
      </w:r>
      <w:r w:rsidR="00F81888">
        <w:rPr>
          <w:rFonts w:ascii="Tahoma" w:hAnsi="Tahoma" w:cs="Tahoma"/>
          <w:color w:val="000000"/>
        </w:rPr>
        <w:t xml:space="preserve"> only</w:t>
      </w:r>
      <w:r>
        <w:rPr>
          <w:rFonts w:ascii="Tahoma" w:hAnsi="Tahoma" w:cs="Tahoma"/>
          <w:color w:val="000000"/>
        </w:rPr>
        <w:t>):</w:t>
      </w:r>
      <w:r>
        <w:rPr>
          <w:rFonts w:ascii="Tahoma" w:hAnsi="Tahoma" w:cs="Tahoma"/>
          <w:color w:val="000000"/>
        </w:rPr>
        <w:tab/>
        <w:t>24 September 2018</w:t>
      </w:r>
    </w:p>
    <w:p w14:paraId="52C70CF5" w14:textId="5C5361F5" w:rsidR="00C20B24" w:rsidRPr="00C20B24" w:rsidRDefault="00C20B24" w:rsidP="00F81888">
      <w:pPr>
        <w:autoSpaceDE w:val="0"/>
        <w:autoSpaceDN w:val="0"/>
        <w:adjustRightInd w:val="0"/>
        <w:rPr>
          <w:rFonts w:ascii="Tahoma" w:hAnsi="Tahoma" w:cs="Tahoma"/>
          <w:color w:val="000000"/>
        </w:rPr>
      </w:pPr>
      <w:r w:rsidRPr="00C20B24">
        <w:rPr>
          <w:rFonts w:ascii="Tahoma" w:hAnsi="Tahoma" w:cs="Tahoma"/>
          <w:color w:val="000000"/>
        </w:rPr>
        <w:t xml:space="preserve">Noted by AHPPC: </w:t>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F81888">
        <w:rPr>
          <w:rFonts w:ascii="Tahoma" w:hAnsi="Tahoma" w:cs="Tahoma"/>
          <w:color w:val="000000"/>
        </w:rPr>
        <w:tab/>
      </w:r>
      <w:r w:rsidR="00DD1C8C">
        <w:rPr>
          <w:rFonts w:ascii="Tahoma" w:hAnsi="Tahoma" w:cs="Tahoma"/>
          <w:color w:val="000000"/>
        </w:rPr>
        <w:t>23 April</w:t>
      </w:r>
      <w:r w:rsidRPr="00C20B24">
        <w:rPr>
          <w:rFonts w:ascii="Tahoma" w:hAnsi="Tahoma" w:cs="Tahoma"/>
          <w:color w:val="000000"/>
        </w:rPr>
        <w:t xml:space="preserve"> </w:t>
      </w:r>
      <w:r w:rsidR="00E54E45">
        <w:rPr>
          <w:rFonts w:ascii="Tahoma" w:hAnsi="Tahoma" w:cs="Tahoma"/>
          <w:color w:val="000000"/>
        </w:rPr>
        <w:t>2019</w:t>
      </w:r>
    </w:p>
    <w:p w14:paraId="64E4C1E2" w14:textId="0D075FDA" w:rsidR="00C20B24" w:rsidRPr="009F09E5" w:rsidRDefault="00C20B24" w:rsidP="009F09E5">
      <w:pPr>
        <w:autoSpaceDE w:val="0"/>
        <w:autoSpaceDN w:val="0"/>
        <w:adjustRightInd w:val="0"/>
        <w:rPr>
          <w:rFonts w:ascii="Tahoma" w:hAnsi="Tahoma" w:cs="Tahoma"/>
          <w:color w:val="000000"/>
        </w:rPr>
      </w:pPr>
      <w:r w:rsidRPr="00C20B24">
        <w:rPr>
          <w:rFonts w:ascii="Tahoma" w:hAnsi="Tahoma" w:cs="Tahoma"/>
          <w:color w:val="000000"/>
        </w:rPr>
        <w:t>Released by Health:</w:t>
      </w:r>
      <w:bookmarkStart w:id="0" w:name="_GoBack"/>
      <w:r w:rsidRPr="00C20B24">
        <w:rPr>
          <w:rFonts w:ascii="Tahoma" w:hAnsi="Tahoma" w:cs="Tahoma"/>
          <w:color w:val="000000"/>
        </w:rPr>
        <w:t xml:space="preserve"> </w:t>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8C352F">
        <w:rPr>
          <w:rFonts w:ascii="Tahoma" w:hAnsi="Tahoma" w:cs="Tahoma"/>
          <w:color w:val="000000"/>
        </w:rPr>
        <w:tab/>
      </w:r>
      <w:r w:rsidR="00F81888">
        <w:rPr>
          <w:rFonts w:ascii="Tahoma" w:hAnsi="Tahoma" w:cs="Tahoma"/>
          <w:color w:val="000000"/>
        </w:rPr>
        <w:tab/>
      </w:r>
      <w:bookmarkEnd w:id="0"/>
      <w:r w:rsidR="009F01E9">
        <w:rPr>
          <w:rFonts w:ascii="Tahoma" w:hAnsi="Tahoma" w:cs="Tahoma"/>
          <w:color w:val="000000"/>
        </w:rPr>
        <w:t>24</w:t>
      </w:r>
      <w:r w:rsidRPr="00C20B24">
        <w:rPr>
          <w:rFonts w:ascii="Tahoma" w:hAnsi="Tahoma" w:cs="Tahoma"/>
          <w:color w:val="000000"/>
        </w:rPr>
        <w:t xml:space="preserve"> </w:t>
      </w:r>
      <w:r w:rsidR="00FB1597">
        <w:rPr>
          <w:rFonts w:ascii="Tahoma" w:hAnsi="Tahoma" w:cs="Tahoma"/>
          <w:color w:val="000000"/>
        </w:rPr>
        <w:t>May</w:t>
      </w:r>
      <w:r w:rsidRPr="00C20B24">
        <w:rPr>
          <w:rFonts w:ascii="Tahoma" w:hAnsi="Tahoma" w:cs="Tahoma"/>
          <w:color w:val="000000"/>
        </w:rPr>
        <w:t xml:space="preserve"> </w:t>
      </w:r>
      <w:r w:rsidR="00E54E45">
        <w:rPr>
          <w:rFonts w:ascii="Tahoma" w:hAnsi="Tahoma" w:cs="Tahoma"/>
          <w:color w:val="000000"/>
        </w:rPr>
        <w:t>2019</w:t>
      </w:r>
    </w:p>
    <w:p w14:paraId="4F024263" w14:textId="77777777" w:rsidR="00E33DB6" w:rsidRPr="002B1A27" w:rsidRDefault="00E33DB6" w:rsidP="00A828D7">
      <w:pPr>
        <w:pStyle w:val="Title"/>
      </w:pPr>
      <w:r w:rsidRPr="002B1A27">
        <w:br w:type="page"/>
      </w:r>
      <w:r w:rsidR="00F7203B" w:rsidRPr="002B1A27">
        <w:lastRenderedPageBreak/>
        <w:t>Ebola Virus Disease</w:t>
      </w:r>
      <w:r w:rsidR="00F16057" w:rsidRPr="002B1A27">
        <w:t xml:space="preserve"> (EVD)</w:t>
      </w:r>
    </w:p>
    <w:p w14:paraId="24B9AFF3" w14:textId="77777777" w:rsidR="00C1174B" w:rsidRDefault="00C1174B" w:rsidP="00C1174B">
      <w:pPr>
        <w:pStyle w:val="Subtitle"/>
        <w:spacing w:after="480"/>
      </w:pPr>
      <w:r w:rsidRPr="002B1A27">
        <w:t>CDNA National Guidelines for Public Health Units</w:t>
      </w:r>
    </w:p>
    <w:sdt>
      <w:sdtPr>
        <w:rPr>
          <w:rFonts w:ascii="Arial" w:eastAsia="Times New Roman" w:hAnsi="Arial" w:cs="Times New Roman"/>
          <w:b w:val="0"/>
          <w:bCs w:val="0"/>
          <w:color w:val="auto"/>
          <w:sz w:val="24"/>
          <w:szCs w:val="24"/>
          <w:lang w:val="en-AU" w:eastAsia="en-US"/>
        </w:rPr>
        <w:id w:val="942186209"/>
        <w:docPartObj>
          <w:docPartGallery w:val="Table of Contents"/>
          <w:docPartUnique/>
        </w:docPartObj>
      </w:sdtPr>
      <w:sdtEndPr>
        <w:rPr>
          <w:noProof/>
        </w:rPr>
      </w:sdtEndPr>
      <w:sdtContent>
        <w:p w14:paraId="029FCAE8" w14:textId="77777777" w:rsidR="00366D39" w:rsidRDefault="00366D39">
          <w:pPr>
            <w:pStyle w:val="TOCHeading"/>
          </w:pPr>
          <w:r>
            <w:t>Contents</w:t>
          </w:r>
        </w:p>
        <w:p w14:paraId="2EFCABA2" w14:textId="17098248" w:rsidR="00035569" w:rsidRDefault="00366D39">
          <w:pPr>
            <w:pStyle w:val="TOC1"/>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9341997" w:history="1">
            <w:r w:rsidR="00035569" w:rsidRPr="00DF36A9">
              <w:rPr>
                <w:rStyle w:val="Hyperlink"/>
                <w:noProof/>
              </w:rPr>
              <w:t>1. Summary</w:t>
            </w:r>
            <w:r w:rsidR="00035569">
              <w:rPr>
                <w:noProof/>
                <w:webHidden/>
              </w:rPr>
              <w:tab/>
            </w:r>
            <w:r w:rsidR="00035569">
              <w:rPr>
                <w:noProof/>
                <w:webHidden/>
              </w:rPr>
              <w:fldChar w:fldCharType="begin"/>
            </w:r>
            <w:r w:rsidR="00035569">
              <w:rPr>
                <w:noProof/>
                <w:webHidden/>
              </w:rPr>
              <w:instrText xml:space="preserve"> PAGEREF _Toc9341997 \h </w:instrText>
            </w:r>
            <w:r w:rsidR="00035569">
              <w:rPr>
                <w:noProof/>
                <w:webHidden/>
              </w:rPr>
            </w:r>
            <w:r w:rsidR="00035569">
              <w:rPr>
                <w:noProof/>
                <w:webHidden/>
              </w:rPr>
              <w:fldChar w:fldCharType="separate"/>
            </w:r>
            <w:r w:rsidR="00035569">
              <w:rPr>
                <w:noProof/>
                <w:webHidden/>
              </w:rPr>
              <w:t>4</w:t>
            </w:r>
            <w:r w:rsidR="00035569">
              <w:rPr>
                <w:noProof/>
                <w:webHidden/>
              </w:rPr>
              <w:fldChar w:fldCharType="end"/>
            </w:r>
          </w:hyperlink>
        </w:p>
        <w:p w14:paraId="2E5135CD" w14:textId="00740F76"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1998" w:history="1">
            <w:r w:rsidR="00035569" w:rsidRPr="00DF36A9">
              <w:rPr>
                <w:rStyle w:val="Hyperlink"/>
                <w:noProof/>
              </w:rPr>
              <w:t>Public health priority</w:t>
            </w:r>
            <w:r w:rsidR="00035569">
              <w:rPr>
                <w:noProof/>
                <w:webHidden/>
              </w:rPr>
              <w:tab/>
            </w:r>
            <w:r w:rsidR="00035569">
              <w:rPr>
                <w:noProof/>
                <w:webHidden/>
              </w:rPr>
              <w:fldChar w:fldCharType="begin"/>
            </w:r>
            <w:r w:rsidR="00035569">
              <w:rPr>
                <w:noProof/>
                <w:webHidden/>
              </w:rPr>
              <w:instrText xml:space="preserve"> PAGEREF _Toc9341998 \h </w:instrText>
            </w:r>
            <w:r w:rsidR="00035569">
              <w:rPr>
                <w:noProof/>
                <w:webHidden/>
              </w:rPr>
            </w:r>
            <w:r w:rsidR="00035569">
              <w:rPr>
                <w:noProof/>
                <w:webHidden/>
              </w:rPr>
              <w:fldChar w:fldCharType="separate"/>
            </w:r>
            <w:r w:rsidR="00035569">
              <w:rPr>
                <w:noProof/>
                <w:webHidden/>
              </w:rPr>
              <w:t>5</w:t>
            </w:r>
            <w:r w:rsidR="00035569">
              <w:rPr>
                <w:noProof/>
                <w:webHidden/>
              </w:rPr>
              <w:fldChar w:fldCharType="end"/>
            </w:r>
          </w:hyperlink>
        </w:p>
        <w:p w14:paraId="7C89CC0A" w14:textId="1FEACAF6"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1999" w:history="1">
            <w:r w:rsidR="00035569" w:rsidRPr="00DF36A9">
              <w:rPr>
                <w:rStyle w:val="Hyperlink"/>
                <w:noProof/>
              </w:rPr>
              <w:t>Actions in the event of a suspected case:</w:t>
            </w:r>
            <w:r w:rsidR="00035569">
              <w:rPr>
                <w:noProof/>
                <w:webHidden/>
              </w:rPr>
              <w:tab/>
            </w:r>
            <w:r w:rsidR="00035569">
              <w:rPr>
                <w:noProof/>
                <w:webHidden/>
              </w:rPr>
              <w:fldChar w:fldCharType="begin"/>
            </w:r>
            <w:r w:rsidR="00035569">
              <w:rPr>
                <w:noProof/>
                <w:webHidden/>
              </w:rPr>
              <w:instrText xml:space="preserve"> PAGEREF _Toc9341999 \h </w:instrText>
            </w:r>
            <w:r w:rsidR="00035569">
              <w:rPr>
                <w:noProof/>
                <w:webHidden/>
              </w:rPr>
            </w:r>
            <w:r w:rsidR="00035569">
              <w:rPr>
                <w:noProof/>
                <w:webHidden/>
              </w:rPr>
              <w:fldChar w:fldCharType="separate"/>
            </w:r>
            <w:r w:rsidR="00035569">
              <w:rPr>
                <w:noProof/>
                <w:webHidden/>
              </w:rPr>
              <w:t>5</w:t>
            </w:r>
            <w:r w:rsidR="00035569">
              <w:rPr>
                <w:noProof/>
                <w:webHidden/>
              </w:rPr>
              <w:fldChar w:fldCharType="end"/>
            </w:r>
          </w:hyperlink>
        </w:p>
        <w:p w14:paraId="4D65A247" w14:textId="3E375524"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0" w:history="1">
            <w:r w:rsidR="00035569" w:rsidRPr="00DF36A9">
              <w:rPr>
                <w:rStyle w:val="Hyperlink"/>
                <w:noProof/>
              </w:rPr>
              <w:t>Contact tracing and management</w:t>
            </w:r>
            <w:r w:rsidR="00035569">
              <w:rPr>
                <w:noProof/>
                <w:webHidden/>
              </w:rPr>
              <w:tab/>
            </w:r>
            <w:r w:rsidR="00035569">
              <w:rPr>
                <w:noProof/>
                <w:webHidden/>
              </w:rPr>
              <w:fldChar w:fldCharType="begin"/>
            </w:r>
            <w:r w:rsidR="00035569">
              <w:rPr>
                <w:noProof/>
                <w:webHidden/>
              </w:rPr>
              <w:instrText xml:space="preserve"> PAGEREF _Toc9342000 \h </w:instrText>
            </w:r>
            <w:r w:rsidR="00035569">
              <w:rPr>
                <w:noProof/>
                <w:webHidden/>
              </w:rPr>
            </w:r>
            <w:r w:rsidR="00035569">
              <w:rPr>
                <w:noProof/>
                <w:webHidden/>
              </w:rPr>
              <w:fldChar w:fldCharType="separate"/>
            </w:r>
            <w:r w:rsidR="00035569">
              <w:rPr>
                <w:noProof/>
                <w:webHidden/>
              </w:rPr>
              <w:t>6</w:t>
            </w:r>
            <w:r w:rsidR="00035569">
              <w:rPr>
                <w:noProof/>
                <w:webHidden/>
              </w:rPr>
              <w:fldChar w:fldCharType="end"/>
            </w:r>
          </w:hyperlink>
        </w:p>
        <w:p w14:paraId="4F0F675E" w14:textId="2F76BD97"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1" w:history="1">
            <w:r w:rsidR="00035569" w:rsidRPr="00DF36A9">
              <w:rPr>
                <w:rStyle w:val="Hyperlink"/>
                <w:noProof/>
              </w:rPr>
              <w:t>Control of environment</w:t>
            </w:r>
            <w:r w:rsidR="00035569">
              <w:rPr>
                <w:noProof/>
                <w:webHidden/>
              </w:rPr>
              <w:tab/>
            </w:r>
            <w:r w:rsidR="00035569">
              <w:rPr>
                <w:noProof/>
                <w:webHidden/>
              </w:rPr>
              <w:fldChar w:fldCharType="begin"/>
            </w:r>
            <w:r w:rsidR="00035569">
              <w:rPr>
                <w:noProof/>
                <w:webHidden/>
              </w:rPr>
              <w:instrText xml:space="preserve"> PAGEREF _Toc9342001 \h </w:instrText>
            </w:r>
            <w:r w:rsidR="00035569">
              <w:rPr>
                <w:noProof/>
                <w:webHidden/>
              </w:rPr>
            </w:r>
            <w:r w:rsidR="00035569">
              <w:rPr>
                <w:noProof/>
                <w:webHidden/>
              </w:rPr>
              <w:fldChar w:fldCharType="separate"/>
            </w:r>
            <w:r w:rsidR="00035569">
              <w:rPr>
                <w:noProof/>
                <w:webHidden/>
              </w:rPr>
              <w:t>6</w:t>
            </w:r>
            <w:r w:rsidR="00035569">
              <w:rPr>
                <w:noProof/>
                <w:webHidden/>
              </w:rPr>
              <w:fldChar w:fldCharType="end"/>
            </w:r>
          </w:hyperlink>
        </w:p>
        <w:p w14:paraId="1CFD585E" w14:textId="1B2CB7BC"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02" w:history="1">
            <w:r w:rsidR="00035569" w:rsidRPr="00DF36A9">
              <w:rPr>
                <w:rStyle w:val="Hyperlink"/>
                <w:noProof/>
              </w:rPr>
              <w:t>2. The disease</w:t>
            </w:r>
            <w:r w:rsidR="00035569">
              <w:rPr>
                <w:noProof/>
                <w:webHidden/>
              </w:rPr>
              <w:tab/>
            </w:r>
            <w:r w:rsidR="00035569">
              <w:rPr>
                <w:noProof/>
                <w:webHidden/>
              </w:rPr>
              <w:fldChar w:fldCharType="begin"/>
            </w:r>
            <w:r w:rsidR="00035569">
              <w:rPr>
                <w:noProof/>
                <w:webHidden/>
              </w:rPr>
              <w:instrText xml:space="preserve"> PAGEREF _Toc9342002 \h </w:instrText>
            </w:r>
            <w:r w:rsidR="00035569">
              <w:rPr>
                <w:noProof/>
                <w:webHidden/>
              </w:rPr>
            </w:r>
            <w:r w:rsidR="00035569">
              <w:rPr>
                <w:noProof/>
                <w:webHidden/>
              </w:rPr>
              <w:fldChar w:fldCharType="separate"/>
            </w:r>
            <w:r w:rsidR="00035569">
              <w:rPr>
                <w:noProof/>
                <w:webHidden/>
              </w:rPr>
              <w:t>6</w:t>
            </w:r>
            <w:r w:rsidR="00035569">
              <w:rPr>
                <w:noProof/>
                <w:webHidden/>
              </w:rPr>
              <w:fldChar w:fldCharType="end"/>
            </w:r>
          </w:hyperlink>
        </w:p>
        <w:p w14:paraId="3E33D21C" w14:textId="7D45C3D2"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3" w:history="1">
            <w:r w:rsidR="00035569" w:rsidRPr="00DF36A9">
              <w:rPr>
                <w:rStyle w:val="Hyperlink"/>
                <w:noProof/>
              </w:rPr>
              <w:t>Infectious agents</w:t>
            </w:r>
            <w:r w:rsidR="00035569">
              <w:rPr>
                <w:noProof/>
                <w:webHidden/>
              </w:rPr>
              <w:tab/>
            </w:r>
            <w:r w:rsidR="00035569">
              <w:rPr>
                <w:noProof/>
                <w:webHidden/>
              </w:rPr>
              <w:fldChar w:fldCharType="begin"/>
            </w:r>
            <w:r w:rsidR="00035569">
              <w:rPr>
                <w:noProof/>
                <w:webHidden/>
              </w:rPr>
              <w:instrText xml:space="preserve"> PAGEREF _Toc9342003 \h </w:instrText>
            </w:r>
            <w:r w:rsidR="00035569">
              <w:rPr>
                <w:noProof/>
                <w:webHidden/>
              </w:rPr>
            </w:r>
            <w:r w:rsidR="00035569">
              <w:rPr>
                <w:noProof/>
                <w:webHidden/>
              </w:rPr>
              <w:fldChar w:fldCharType="separate"/>
            </w:r>
            <w:r w:rsidR="00035569">
              <w:rPr>
                <w:noProof/>
                <w:webHidden/>
              </w:rPr>
              <w:t>6</w:t>
            </w:r>
            <w:r w:rsidR="00035569">
              <w:rPr>
                <w:noProof/>
                <w:webHidden/>
              </w:rPr>
              <w:fldChar w:fldCharType="end"/>
            </w:r>
          </w:hyperlink>
        </w:p>
        <w:p w14:paraId="65104C58" w14:textId="2F926020"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4" w:history="1">
            <w:r w:rsidR="00035569" w:rsidRPr="00DF36A9">
              <w:rPr>
                <w:rStyle w:val="Hyperlink"/>
                <w:noProof/>
              </w:rPr>
              <w:t>Reservoir</w:t>
            </w:r>
            <w:r w:rsidR="00035569">
              <w:rPr>
                <w:noProof/>
                <w:webHidden/>
              </w:rPr>
              <w:tab/>
            </w:r>
            <w:r w:rsidR="00035569">
              <w:rPr>
                <w:noProof/>
                <w:webHidden/>
              </w:rPr>
              <w:fldChar w:fldCharType="begin"/>
            </w:r>
            <w:r w:rsidR="00035569">
              <w:rPr>
                <w:noProof/>
                <w:webHidden/>
              </w:rPr>
              <w:instrText xml:space="preserve"> PAGEREF _Toc9342004 \h </w:instrText>
            </w:r>
            <w:r w:rsidR="00035569">
              <w:rPr>
                <w:noProof/>
                <w:webHidden/>
              </w:rPr>
            </w:r>
            <w:r w:rsidR="00035569">
              <w:rPr>
                <w:noProof/>
                <w:webHidden/>
              </w:rPr>
              <w:fldChar w:fldCharType="separate"/>
            </w:r>
            <w:r w:rsidR="00035569">
              <w:rPr>
                <w:noProof/>
                <w:webHidden/>
              </w:rPr>
              <w:t>7</w:t>
            </w:r>
            <w:r w:rsidR="00035569">
              <w:rPr>
                <w:noProof/>
                <w:webHidden/>
              </w:rPr>
              <w:fldChar w:fldCharType="end"/>
            </w:r>
          </w:hyperlink>
        </w:p>
        <w:p w14:paraId="3D4DB372" w14:textId="58D40C6F"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5" w:history="1">
            <w:r w:rsidR="00035569" w:rsidRPr="00DF36A9">
              <w:rPr>
                <w:rStyle w:val="Hyperlink"/>
                <w:noProof/>
              </w:rPr>
              <w:t>Mode of transmission</w:t>
            </w:r>
            <w:r w:rsidR="00035569">
              <w:rPr>
                <w:noProof/>
                <w:webHidden/>
              </w:rPr>
              <w:tab/>
            </w:r>
            <w:r w:rsidR="00035569">
              <w:rPr>
                <w:noProof/>
                <w:webHidden/>
              </w:rPr>
              <w:fldChar w:fldCharType="begin"/>
            </w:r>
            <w:r w:rsidR="00035569">
              <w:rPr>
                <w:noProof/>
                <w:webHidden/>
              </w:rPr>
              <w:instrText xml:space="preserve"> PAGEREF _Toc9342005 \h </w:instrText>
            </w:r>
            <w:r w:rsidR="00035569">
              <w:rPr>
                <w:noProof/>
                <w:webHidden/>
              </w:rPr>
            </w:r>
            <w:r w:rsidR="00035569">
              <w:rPr>
                <w:noProof/>
                <w:webHidden/>
              </w:rPr>
              <w:fldChar w:fldCharType="separate"/>
            </w:r>
            <w:r w:rsidR="00035569">
              <w:rPr>
                <w:noProof/>
                <w:webHidden/>
              </w:rPr>
              <w:t>7</w:t>
            </w:r>
            <w:r w:rsidR="00035569">
              <w:rPr>
                <w:noProof/>
                <w:webHidden/>
              </w:rPr>
              <w:fldChar w:fldCharType="end"/>
            </w:r>
          </w:hyperlink>
        </w:p>
        <w:p w14:paraId="68E9F055" w14:textId="147721A5"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6" w:history="1">
            <w:r w:rsidR="00035569" w:rsidRPr="00DF36A9">
              <w:rPr>
                <w:rStyle w:val="Hyperlink"/>
                <w:noProof/>
              </w:rPr>
              <w:t>Incubation period</w:t>
            </w:r>
            <w:r w:rsidR="00035569">
              <w:rPr>
                <w:noProof/>
                <w:webHidden/>
              </w:rPr>
              <w:tab/>
            </w:r>
            <w:r w:rsidR="00035569">
              <w:rPr>
                <w:noProof/>
                <w:webHidden/>
              </w:rPr>
              <w:fldChar w:fldCharType="begin"/>
            </w:r>
            <w:r w:rsidR="00035569">
              <w:rPr>
                <w:noProof/>
                <w:webHidden/>
              </w:rPr>
              <w:instrText xml:space="preserve"> PAGEREF _Toc9342006 \h </w:instrText>
            </w:r>
            <w:r w:rsidR="00035569">
              <w:rPr>
                <w:noProof/>
                <w:webHidden/>
              </w:rPr>
            </w:r>
            <w:r w:rsidR="00035569">
              <w:rPr>
                <w:noProof/>
                <w:webHidden/>
              </w:rPr>
              <w:fldChar w:fldCharType="separate"/>
            </w:r>
            <w:r w:rsidR="00035569">
              <w:rPr>
                <w:noProof/>
                <w:webHidden/>
              </w:rPr>
              <w:t>7</w:t>
            </w:r>
            <w:r w:rsidR="00035569">
              <w:rPr>
                <w:noProof/>
                <w:webHidden/>
              </w:rPr>
              <w:fldChar w:fldCharType="end"/>
            </w:r>
          </w:hyperlink>
        </w:p>
        <w:p w14:paraId="71B5D780" w14:textId="79DB930B"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7" w:history="1">
            <w:r w:rsidR="00035569" w:rsidRPr="00DF36A9">
              <w:rPr>
                <w:rStyle w:val="Hyperlink"/>
                <w:noProof/>
              </w:rPr>
              <w:t>Infectious period</w:t>
            </w:r>
            <w:r w:rsidR="00035569">
              <w:rPr>
                <w:noProof/>
                <w:webHidden/>
              </w:rPr>
              <w:tab/>
            </w:r>
            <w:r w:rsidR="00035569">
              <w:rPr>
                <w:noProof/>
                <w:webHidden/>
              </w:rPr>
              <w:fldChar w:fldCharType="begin"/>
            </w:r>
            <w:r w:rsidR="00035569">
              <w:rPr>
                <w:noProof/>
                <w:webHidden/>
              </w:rPr>
              <w:instrText xml:space="preserve"> PAGEREF _Toc9342007 \h </w:instrText>
            </w:r>
            <w:r w:rsidR="00035569">
              <w:rPr>
                <w:noProof/>
                <w:webHidden/>
              </w:rPr>
            </w:r>
            <w:r w:rsidR="00035569">
              <w:rPr>
                <w:noProof/>
                <w:webHidden/>
              </w:rPr>
              <w:fldChar w:fldCharType="separate"/>
            </w:r>
            <w:r w:rsidR="00035569">
              <w:rPr>
                <w:noProof/>
                <w:webHidden/>
              </w:rPr>
              <w:t>7</w:t>
            </w:r>
            <w:r w:rsidR="00035569">
              <w:rPr>
                <w:noProof/>
                <w:webHidden/>
              </w:rPr>
              <w:fldChar w:fldCharType="end"/>
            </w:r>
          </w:hyperlink>
        </w:p>
        <w:p w14:paraId="6819358B" w14:textId="4D820D16"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8" w:history="1">
            <w:r w:rsidR="00035569" w:rsidRPr="00DF36A9">
              <w:rPr>
                <w:rStyle w:val="Hyperlink"/>
                <w:noProof/>
              </w:rPr>
              <w:t>Clinical presentation and outcome</w:t>
            </w:r>
            <w:r w:rsidR="00035569">
              <w:rPr>
                <w:noProof/>
                <w:webHidden/>
              </w:rPr>
              <w:tab/>
            </w:r>
            <w:r w:rsidR="00035569">
              <w:rPr>
                <w:noProof/>
                <w:webHidden/>
              </w:rPr>
              <w:fldChar w:fldCharType="begin"/>
            </w:r>
            <w:r w:rsidR="00035569">
              <w:rPr>
                <w:noProof/>
                <w:webHidden/>
              </w:rPr>
              <w:instrText xml:space="preserve"> PAGEREF _Toc9342008 \h </w:instrText>
            </w:r>
            <w:r w:rsidR="00035569">
              <w:rPr>
                <w:noProof/>
                <w:webHidden/>
              </w:rPr>
            </w:r>
            <w:r w:rsidR="00035569">
              <w:rPr>
                <w:noProof/>
                <w:webHidden/>
              </w:rPr>
              <w:fldChar w:fldCharType="separate"/>
            </w:r>
            <w:r w:rsidR="00035569">
              <w:rPr>
                <w:noProof/>
                <w:webHidden/>
              </w:rPr>
              <w:t>8</w:t>
            </w:r>
            <w:r w:rsidR="00035569">
              <w:rPr>
                <w:noProof/>
                <w:webHidden/>
              </w:rPr>
              <w:fldChar w:fldCharType="end"/>
            </w:r>
          </w:hyperlink>
        </w:p>
        <w:p w14:paraId="2A281301" w14:textId="2EE7EA19"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09" w:history="1">
            <w:r w:rsidR="00035569" w:rsidRPr="00DF36A9">
              <w:rPr>
                <w:rStyle w:val="Hyperlink"/>
                <w:noProof/>
              </w:rPr>
              <w:t>Post Ebola syndrome</w:t>
            </w:r>
            <w:r w:rsidR="00035569">
              <w:rPr>
                <w:noProof/>
                <w:webHidden/>
              </w:rPr>
              <w:tab/>
            </w:r>
            <w:r w:rsidR="00035569">
              <w:rPr>
                <w:noProof/>
                <w:webHidden/>
              </w:rPr>
              <w:fldChar w:fldCharType="begin"/>
            </w:r>
            <w:r w:rsidR="00035569">
              <w:rPr>
                <w:noProof/>
                <w:webHidden/>
              </w:rPr>
              <w:instrText xml:space="preserve"> PAGEREF _Toc9342009 \h </w:instrText>
            </w:r>
            <w:r w:rsidR="00035569">
              <w:rPr>
                <w:noProof/>
                <w:webHidden/>
              </w:rPr>
            </w:r>
            <w:r w:rsidR="00035569">
              <w:rPr>
                <w:noProof/>
                <w:webHidden/>
              </w:rPr>
              <w:fldChar w:fldCharType="separate"/>
            </w:r>
            <w:r w:rsidR="00035569">
              <w:rPr>
                <w:noProof/>
                <w:webHidden/>
              </w:rPr>
              <w:t>8</w:t>
            </w:r>
            <w:r w:rsidR="00035569">
              <w:rPr>
                <w:noProof/>
                <w:webHidden/>
              </w:rPr>
              <w:fldChar w:fldCharType="end"/>
            </w:r>
          </w:hyperlink>
        </w:p>
        <w:p w14:paraId="5E6DCA5A" w14:textId="2C8B6B9E"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10" w:history="1">
            <w:r w:rsidR="00035569" w:rsidRPr="00DF36A9">
              <w:rPr>
                <w:rStyle w:val="Hyperlink"/>
                <w:noProof/>
              </w:rPr>
              <w:t>Persons at increased risk of disease</w:t>
            </w:r>
            <w:r w:rsidR="00035569">
              <w:rPr>
                <w:noProof/>
                <w:webHidden/>
              </w:rPr>
              <w:tab/>
            </w:r>
            <w:r w:rsidR="00035569">
              <w:rPr>
                <w:noProof/>
                <w:webHidden/>
              </w:rPr>
              <w:fldChar w:fldCharType="begin"/>
            </w:r>
            <w:r w:rsidR="00035569">
              <w:rPr>
                <w:noProof/>
                <w:webHidden/>
              </w:rPr>
              <w:instrText xml:space="preserve"> PAGEREF _Toc9342010 \h </w:instrText>
            </w:r>
            <w:r w:rsidR="00035569">
              <w:rPr>
                <w:noProof/>
                <w:webHidden/>
              </w:rPr>
            </w:r>
            <w:r w:rsidR="00035569">
              <w:rPr>
                <w:noProof/>
                <w:webHidden/>
              </w:rPr>
              <w:fldChar w:fldCharType="separate"/>
            </w:r>
            <w:r w:rsidR="00035569">
              <w:rPr>
                <w:noProof/>
                <w:webHidden/>
              </w:rPr>
              <w:t>8</w:t>
            </w:r>
            <w:r w:rsidR="00035569">
              <w:rPr>
                <w:noProof/>
                <w:webHidden/>
              </w:rPr>
              <w:fldChar w:fldCharType="end"/>
            </w:r>
          </w:hyperlink>
        </w:p>
        <w:p w14:paraId="34F8D95B" w14:textId="6F3578D9"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11" w:history="1">
            <w:r w:rsidR="00035569" w:rsidRPr="00DF36A9">
              <w:rPr>
                <w:rStyle w:val="Hyperlink"/>
                <w:noProof/>
              </w:rPr>
              <w:t>Disease occurrence and public health significance</w:t>
            </w:r>
            <w:r w:rsidR="00035569">
              <w:rPr>
                <w:noProof/>
                <w:webHidden/>
              </w:rPr>
              <w:tab/>
            </w:r>
            <w:r w:rsidR="00035569">
              <w:rPr>
                <w:noProof/>
                <w:webHidden/>
              </w:rPr>
              <w:fldChar w:fldCharType="begin"/>
            </w:r>
            <w:r w:rsidR="00035569">
              <w:rPr>
                <w:noProof/>
                <w:webHidden/>
              </w:rPr>
              <w:instrText xml:space="preserve"> PAGEREF _Toc9342011 \h </w:instrText>
            </w:r>
            <w:r w:rsidR="00035569">
              <w:rPr>
                <w:noProof/>
                <w:webHidden/>
              </w:rPr>
            </w:r>
            <w:r w:rsidR="00035569">
              <w:rPr>
                <w:noProof/>
                <w:webHidden/>
              </w:rPr>
              <w:fldChar w:fldCharType="separate"/>
            </w:r>
            <w:r w:rsidR="00035569">
              <w:rPr>
                <w:noProof/>
                <w:webHidden/>
              </w:rPr>
              <w:t>8</w:t>
            </w:r>
            <w:r w:rsidR="00035569">
              <w:rPr>
                <w:noProof/>
                <w:webHidden/>
              </w:rPr>
              <w:fldChar w:fldCharType="end"/>
            </w:r>
          </w:hyperlink>
        </w:p>
        <w:p w14:paraId="49B738CC" w14:textId="58507ABF"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12" w:history="1">
            <w:r w:rsidR="00035569" w:rsidRPr="00DF36A9">
              <w:rPr>
                <w:rStyle w:val="Hyperlink"/>
                <w:noProof/>
              </w:rPr>
              <w:t>3. Routine prevention activities</w:t>
            </w:r>
            <w:r w:rsidR="00035569">
              <w:rPr>
                <w:noProof/>
                <w:webHidden/>
              </w:rPr>
              <w:tab/>
            </w:r>
            <w:r w:rsidR="00035569">
              <w:rPr>
                <w:noProof/>
                <w:webHidden/>
              </w:rPr>
              <w:fldChar w:fldCharType="begin"/>
            </w:r>
            <w:r w:rsidR="00035569">
              <w:rPr>
                <w:noProof/>
                <w:webHidden/>
              </w:rPr>
              <w:instrText xml:space="preserve"> PAGEREF _Toc9342012 \h </w:instrText>
            </w:r>
            <w:r w:rsidR="00035569">
              <w:rPr>
                <w:noProof/>
                <w:webHidden/>
              </w:rPr>
            </w:r>
            <w:r w:rsidR="00035569">
              <w:rPr>
                <w:noProof/>
                <w:webHidden/>
              </w:rPr>
              <w:fldChar w:fldCharType="separate"/>
            </w:r>
            <w:r w:rsidR="00035569">
              <w:rPr>
                <w:noProof/>
                <w:webHidden/>
              </w:rPr>
              <w:t>9</w:t>
            </w:r>
            <w:r w:rsidR="00035569">
              <w:rPr>
                <w:noProof/>
                <w:webHidden/>
              </w:rPr>
              <w:fldChar w:fldCharType="end"/>
            </w:r>
          </w:hyperlink>
        </w:p>
        <w:p w14:paraId="150AC18E" w14:textId="43D808B2"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13" w:history="1">
            <w:r w:rsidR="00035569" w:rsidRPr="00DF36A9">
              <w:rPr>
                <w:rStyle w:val="Hyperlink"/>
                <w:noProof/>
              </w:rPr>
              <w:t>Vaccination</w:t>
            </w:r>
            <w:r w:rsidR="00035569">
              <w:rPr>
                <w:noProof/>
                <w:webHidden/>
              </w:rPr>
              <w:tab/>
            </w:r>
            <w:r w:rsidR="00035569">
              <w:rPr>
                <w:noProof/>
                <w:webHidden/>
              </w:rPr>
              <w:fldChar w:fldCharType="begin"/>
            </w:r>
            <w:r w:rsidR="00035569">
              <w:rPr>
                <w:noProof/>
                <w:webHidden/>
              </w:rPr>
              <w:instrText xml:space="preserve"> PAGEREF _Toc9342013 \h </w:instrText>
            </w:r>
            <w:r w:rsidR="00035569">
              <w:rPr>
                <w:noProof/>
                <w:webHidden/>
              </w:rPr>
            </w:r>
            <w:r w:rsidR="00035569">
              <w:rPr>
                <w:noProof/>
                <w:webHidden/>
              </w:rPr>
              <w:fldChar w:fldCharType="separate"/>
            </w:r>
            <w:r w:rsidR="00035569">
              <w:rPr>
                <w:noProof/>
                <w:webHidden/>
              </w:rPr>
              <w:t>9</w:t>
            </w:r>
            <w:r w:rsidR="00035569">
              <w:rPr>
                <w:noProof/>
                <w:webHidden/>
              </w:rPr>
              <w:fldChar w:fldCharType="end"/>
            </w:r>
          </w:hyperlink>
        </w:p>
        <w:p w14:paraId="58B01716" w14:textId="6A7C489E"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14" w:history="1">
            <w:r w:rsidR="00035569" w:rsidRPr="00DF36A9">
              <w:rPr>
                <w:rStyle w:val="Hyperlink"/>
                <w:noProof/>
              </w:rPr>
              <w:t>4. Surveillance objectives</w:t>
            </w:r>
            <w:r w:rsidR="00035569">
              <w:rPr>
                <w:noProof/>
                <w:webHidden/>
              </w:rPr>
              <w:tab/>
            </w:r>
            <w:r w:rsidR="00035569">
              <w:rPr>
                <w:noProof/>
                <w:webHidden/>
              </w:rPr>
              <w:fldChar w:fldCharType="begin"/>
            </w:r>
            <w:r w:rsidR="00035569">
              <w:rPr>
                <w:noProof/>
                <w:webHidden/>
              </w:rPr>
              <w:instrText xml:space="preserve"> PAGEREF _Toc9342014 \h </w:instrText>
            </w:r>
            <w:r w:rsidR="00035569">
              <w:rPr>
                <w:noProof/>
                <w:webHidden/>
              </w:rPr>
            </w:r>
            <w:r w:rsidR="00035569">
              <w:rPr>
                <w:noProof/>
                <w:webHidden/>
              </w:rPr>
              <w:fldChar w:fldCharType="separate"/>
            </w:r>
            <w:r w:rsidR="00035569">
              <w:rPr>
                <w:noProof/>
                <w:webHidden/>
              </w:rPr>
              <w:t>9</w:t>
            </w:r>
            <w:r w:rsidR="00035569">
              <w:rPr>
                <w:noProof/>
                <w:webHidden/>
              </w:rPr>
              <w:fldChar w:fldCharType="end"/>
            </w:r>
          </w:hyperlink>
        </w:p>
        <w:p w14:paraId="7672912A" w14:textId="3A6BB2EE"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15" w:history="1">
            <w:r w:rsidR="00035569" w:rsidRPr="00DF36A9">
              <w:rPr>
                <w:rStyle w:val="Hyperlink"/>
                <w:noProof/>
              </w:rPr>
              <w:t>5. Data management</w:t>
            </w:r>
            <w:r w:rsidR="00035569">
              <w:rPr>
                <w:noProof/>
                <w:webHidden/>
              </w:rPr>
              <w:tab/>
            </w:r>
            <w:r w:rsidR="00035569">
              <w:rPr>
                <w:noProof/>
                <w:webHidden/>
              </w:rPr>
              <w:fldChar w:fldCharType="begin"/>
            </w:r>
            <w:r w:rsidR="00035569">
              <w:rPr>
                <w:noProof/>
                <w:webHidden/>
              </w:rPr>
              <w:instrText xml:space="preserve"> PAGEREF _Toc9342015 \h </w:instrText>
            </w:r>
            <w:r w:rsidR="00035569">
              <w:rPr>
                <w:noProof/>
                <w:webHidden/>
              </w:rPr>
            </w:r>
            <w:r w:rsidR="00035569">
              <w:rPr>
                <w:noProof/>
                <w:webHidden/>
              </w:rPr>
              <w:fldChar w:fldCharType="separate"/>
            </w:r>
            <w:r w:rsidR="00035569">
              <w:rPr>
                <w:noProof/>
                <w:webHidden/>
              </w:rPr>
              <w:t>10</w:t>
            </w:r>
            <w:r w:rsidR="00035569">
              <w:rPr>
                <w:noProof/>
                <w:webHidden/>
              </w:rPr>
              <w:fldChar w:fldCharType="end"/>
            </w:r>
          </w:hyperlink>
        </w:p>
        <w:p w14:paraId="2437E0DC" w14:textId="70158FB6"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16" w:history="1">
            <w:r w:rsidR="00035569" w:rsidRPr="00DF36A9">
              <w:rPr>
                <w:rStyle w:val="Hyperlink"/>
                <w:noProof/>
              </w:rPr>
              <w:t>6. Communications</w:t>
            </w:r>
            <w:r w:rsidR="00035569">
              <w:rPr>
                <w:noProof/>
                <w:webHidden/>
              </w:rPr>
              <w:tab/>
            </w:r>
            <w:r w:rsidR="00035569">
              <w:rPr>
                <w:noProof/>
                <w:webHidden/>
              </w:rPr>
              <w:fldChar w:fldCharType="begin"/>
            </w:r>
            <w:r w:rsidR="00035569">
              <w:rPr>
                <w:noProof/>
                <w:webHidden/>
              </w:rPr>
              <w:instrText xml:space="preserve"> PAGEREF _Toc9342016 \h </w:instrText>
            </w:r>
            <w:r w:rsidR="00035569">
              <w:rPr>
                <w:noProof/>
                <w:webHidden/>
              </w:rPr>
            </w:r>
            <w:r w:rsidR="00035569">
              <w:rPr>
                <w:noProof/>
                <w:webHidden/>
              </w:rPr>
              <w:fldChar w:fldCharType="separate"/>
            </w:r>
            <w:r w:rsidR="00035569">
              <w:rPr>
                <w:noProof/>
                <w:webHidden/>
              </w:rPr>
              <w:t>10</w:t>
            </w:r>
            <w:r w:rsidR="00035569">
              <w:rPr>
                <w:noProof/>
                <w:webHidden/>
              </w:rPr>
              <w:fldChar w:fldCharType="end"/>
            </w:r>
          </w:hyperlink>
        </w:p>
        <w:p w14:paraId="0EBA2148" w14:textId="534CED66"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17" w:history="1">
            <w:r w:rsidR="00035569" w:rsidRPr="00DF36A9">
              <w:rPr>
                <w:rStyle w:val="Hyperlink"/>
                <w:noProof/>
              </w:rPr>
              <w:t>7. Case definition</w:t>
            </w:r>
            <w:r w:rsidR="00035569">
              <w:rPr>
                <w:noProof/>
                <w:webHidden/>
              </w:rPr>
              <w:tab/>
            </w:r>
            <w:r w:rsidR="00035569">
              <w:rPr>
                <w:noProof/>
                <w:webHidden/>
              </w:rPr>
              <w:fldChar w:fldCharType="begin"/>
            </w:r>
            <w:r w:rsidR="00035569">
              <w:rPr>
                <w:noProof/>
                <w:webHidden/>
              </w:rPr>
              <w:instrText xml:space="preserve"> PAGEREF _Toc9342017 \h </w:instrText>
            </w:r>
            <w:r w:rsidR="00035569">
              <w:rPr>
                <w:noProof/>
                <w:webHidden/>
              </w:rPr>
            </w:r>
            <w:r w:rsidR="00035569">
              <w:rPr>
                <w:noProof/>
                <w:webHidden/>
              </w:rPr>
              <w:fldChar w:fldCharType="separate"/>
            </w:r>
            <w:r w:rsidR="00035569">
              <w:rPr>
                <w:noProof/>
                <w:webHidden/>
              </w:rPr>
              <w:t>10</w:t>
            </w:r>
            <w:r w:rsidR="00035569">
              <w:rPr>
                <w:noProof/>
                <w:webHidden/>
              </w:rPr>
              <w:fldChar w:fldCharType="end"/>
            </w:r>
          </w:hyperlink>
        </w:p>
        <w:p w14:paraId="159B73F7" w14:textId="74FA27C8"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18" w:history="1">
            <w:r w:rsidR="00035569" w:rsidRPr="00DF36A9">
              <w:rPr>
                <w:rStyle w:val="Hyperlink"/>
                <w:noProof/>
              </w:rPr>
              <w:t>8. Laboratory testing</w:t>
            </w:r>
            <w:r w:rsidR="00035569">
              <w:rPr>
                <w:noProof/>
                <w:webHidden/>
              </w:rPr>
              <w:tab/>
            </w:r>
            <w:r w:rsidR="00035569">
              <w:rPr>
                <w:noProof/>
                <w:webHidden/>
              </w:rPr>
              <w:fldChar w:fldCharType="begin"/>
            </w:r>
            <w:r w:rsidR="00035569">
              <w:rPr>
                <w:noProof/>
                <w:webHidden/>
              </w:rPr>
              <w:instrText xml:space="preserve"> PAGEREF _Toc9342018 \h </w:instrText>
            </w:r>
            <w:r w:rsidR="00035569">
              <w:rPr>
                <w:noProof/>
                <w:webHidden/>
              </w:rPr>
            </w:r>
            <w:r w:rsidR="00035569">
              <w:rPr>
                <w:noProof/>
                <w:webHidden/>
              </w:rPr>
              <w:fldChar w:fldCharType="separate"/>
            </w:r>
            <w:r w:rsidR="00035569">
              <w:rPr>
                <w:noProof/>
                <w:webHidden/>
              </w:rPr>
              <w:t>12</w:t>
            </w:r>
            <w:r w:rsidR="00035569">
              <w:rPr>
                <w:noProof/>
                <w:webHidden/>
              </w:rPr>
              <w:fldChar w:fldCharType="end"/>
            </w:r>
          </w:hyperlink>
        </w:p>
        <w:p w14:paraId="07BC960A" w14:textId="260F081C"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19" w:history="1">
            <w:r w:rsidR="00035569" w:rsidRPr="00DF36A9">
              <w:rPr>
                <w:rStyle w:val="Hyperlink"/>
                <w:noProof/>
              </w:rPr>
              <w:t>Organising testing</w:t>
            </w:r>
            <w:r w:rsidR="00035569">
              <w:rPr>
                <w:noProof/>
                <w:webHidden/>
              </w:rPr>
              <w:tab/>
            </w:r>
            <w:r w:rsidR="00035569">
              <w:rPr>
                <w:noProof/>
                <w:webHidden/>
              </w:rPr>
              <w:fldChar w:fldCharType="begin"/>
            </w:r>
            <w:r w:rsidR="00035569">
              <w:rPr>
                <w:noProof/>
                <w:webHidden/>
              </w:rPr>
              <w:instrText xml:space="preserve"> PAGEREF _Toc9342019 \h </w:instrText>
            </w:r>
            <w:r w:rsidR="00035569">
              <w:rPr>
                <w:noProof/>
                <w:webHidden/>
              </w:rPr>
            </w:r>
            <w:r w:rsidR="00035569">
              <w:rPr>
                <w:noProof/>
                <w:webHidden/>
              </w:rPr>
              <w:fldChar w:fldCharType="separate"/>
            </w:r>
            <w:r w:rsidR="00035569">
              <w:rPr>
                <w:noProof/>
                <w:webHidden/>
              </w:rPr>
              <w:t>12</w:t>
            </w:r>
            <w:r w:rsidR="00035569">
              <w:rPr>
                <w:noProof/>
                <w:webHidden/>
              </w:rPr>
              <w:fldChar w:fldCharType="end"/>
            </w:r>
          </w:hyperlink>
        </w:p>
        <w:p w14:paraId="68D49FCC" w14:textId="12FB8C8B"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0" w:history="1">
            <w:r w:rsidR="00035569" w:rsidRPr="00DF36A9">
              <w:rPr>
                <w:rStyle w:val="Hyperlink"/>
                <w:noProof/>
              </w:rPr>
              <w:t>Collecting, handling and transport laboratory specimens for a suspected, probable or confirmed case</w:t>
            </w:r>
            <w:r w:rsidR="00035569">
              <w:rPr>
                <w:noProof/>
                <w:webHidden/>
              </w:rPr>
              <w:tab/>
            </w:r>
            <w:r w:rsidR="00035569">
              <w:rPr>
                <w:noProof/>
                <w:webHidden/>
              </w:rPr>
              <w:fldChar w:fldCharType="begin"/>
            </w:r>
            <w:r w:rsidR="00035569">
              <w:rPr>
                <w:noProof/>
                <w:webHidden/>
              </w:rPr>
              <w:instrText xml:space="preserve"> PAGEREF _Toc9342020 \h </w:instrText>
            </w:r>
            <w:r w:rsidR="00035569">
              <w:rPr>
                <w:noProof/>
                <w:webHidden/>
              </w:rPr>
            </w:r>
            <w:r w:rsidR="00035569">
              <w:rPr>
                <w:noProof/>
                <w:webHidden/>
              </w:rPr>
              <w:fldChar w:fldCharType="separate"/>
            </w:r>
            <w:r w:rsidR="00035569">
              <w:rPr>
                <w:noProof/>
                <w:webHidden/>
              </w:rPr>
              <w:t>12</w:t>
            </w:r>
            <w:r w:rsidR="00035569">
              <w:rPr>
                <w:noProof/>
                <w:webHidden/>
              </w:rPr>
              <w:fldChar w:fldCharType="end"/>
            </w:r>
          </w:hyperlink>
        </w:p>
        <w:p w14:paraId="40034EB8" w14:textId="5784F3D8"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1" w:history="1">
            <w:r w:rsidR="00035569" w:rsidRPr="00DF36A9">
              <w:rPr>
                <w:rStyle w:val="Hyperlink"/>
                <w:noProof/>
              </w:rPr>
              <w:t>Re-testing</w:t>
            </w:r>
            <w:r w:rsidR="00035569">
              <w:rPr>
                <w:noProof/>
                <w:webHidden/>
              </w:rPr>
              <w:tab/>
            </w:r>
            <w:r w:rsidR="00035569">
              <w:rPr>
                <w:noProof/>
                <w:webHidden/>
              </w:rPr>
              <w:fldChar w:fldCharType="begin"/>
            </w:r>
            <w:r w:rsidR="00035569">
              <w:rPr>
                <w:noProof/>
                <w:webHidden/>
              </w:rPr>
              <w:instrText xml:space="preserve"> PAGEREF _Toc9342021 \h </w:instrText>
            </w:r>
            <w:r w:rsidR="00035569">
              <w:rPr>
                <w:noProof/>
                <w:webHidden/>
              </w:rPr>
            </w:r>
            <w:r w:rsidR="00035569">
              <w:rPr>
                <w:noProof/>
                <w:webHidden/>
              </w:rPr>
              <w:fldChar w:fldCharType="separate"/>
            </w:r>
            <w:r w:rsidR="00035569">
              <w:rPr>
                <w:noProof/>
                <w:webHidden/>
              </w:rPr>
              <w:t>13</w:t>
            </w:r>
            <w:r w:rsidR="00035569">
              <w:rPr>
                <w:noProof/>
                <w:webHidden/>
              </w:rPr>
              <w:fldChar w:fldCharType="end"/>
            </w:r>
          </w:hyperlink>
        </w:p>
        <w:p w14:paraId="59EFBB1D" w14:textId="12C76DA3"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22" w:history="1">
            <w:r w:rsidR="00035569" w:rsidRPr="00DF36A9">
              <w:rPr>
                <w:rStyle w:val="Hyperlink"/>
                <w:noProof/>
              </w:rPr>
              <w:t>9. Case management</w:t>
            </w:r>
            <w:r w:rsidR="00035569">
              <w:rPr>
                <w:noProof/>
                <w:webHidden/>
              </w:rPr>
              <w:tab/>
            </w:r>
            <w:r w:rsidR="00035569">
              <w:rPr>
                <w:noProof/>
                <w:webHidden/>
              </w:rPr>
              <w:fldChar w:fldCharType="begin"/>
            </w:r>
            <w:r w:rsidR="00035569">
              <w:rPr>
                <w:noProof/>
                <w:webHidden/>
              </w:rPr>
              <w:instrText xml:space="preserve"> PAGEREF _Toc9342022 \h </w:instrText>
            </w:r>
            <w:r w:rsidR="00035569">
              <w:rPr>
                <w:noProof/>
                <w:webHidden/>
              </w:rPr>
            </w:r>
            <w:r w:rsidR="00035569">
              <w:rPr>
                <w:noProof/>
                <w:webHidden/>
              </w:rPr>
              <w:fldChar w:fldCharType="separate"/>
            </w:r>
            <w:r w:rsidR="00035569">
              <w:rPr>
                <w:noProof/>
                <w:webHidden/>
              </w:rPr>
              <w:t>13</w:t>
            </w:r>
            <w:r w:rsidR="00035569">
              <w:rPr>
                <w:noProof/>
                <w:webHidden/>
              </w:rPr>
              <w:fldChar w:fldCharType="end"/>
            </w:r>
          </w:hyperlink>
        </w:p>
        <w:p w14:paraId="5CEA324E" w14:textId="7A445D41"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3" w:history="1">
            <w:r w:rsidR="00035569" w:rsidRPr="00DF36A9">
              <w:rPr>
                <w:rStyle w:val="Hyperlink"/>
                <w:noProof/>
              </w:rPr>
              <w:t>Person under investigation</w:t>
            </w:r>
            <w:r w:rsidR="00035569">
              <w:rPr>
                <w:noProof/>
                <w:webHidden/>
              </w:rPr>
              <w:tab/>
            </w:r>
            <w:r w:rsidR="00035569">
              <w:rPr>
                <w:noProof/>
                <w:webHidden/>
              </w:rPr>
              <w:fldChar w:fldCharType="begin"/>
            </w:r>
            <w:r w:rsidR="00035569">
              <w:rPr>
                <w:noProof/>
                <w:webHidden/>
              </w:rPr>
              <w:instrText xml:space="preserve"> PAGEREF _Toc9342023 \h </w:instrText>
            </w:r>
            <w:r w:rsidR="00035569">
              <w:rPr>
                <w:noProof/>
                <w:webHidden/>
              </w:rPr>
            </w:r>
            <w:r w:rsidR="00035569">
              <w:rPr>
                <w:noProof/>
                <w:webHidden/>
              </w:rPr>
              <w:fldChar w:fldCharType="separate"/>
            </w:r>
            <w:r w:rsidR="00035569">
              <w:rPr>
                <w:noProof/>
                <w:webHidden/>
              </w:rPr>
              <w:t>13</w:t>
            </w:r>
            <w:r w:rsidR="00035569">
              <w:rPr>
                <w:noProof/>
                <w:webHidden/>
              </w:rPr>
              <w:fldChar w:fldCharType="end"/>
            </w:r>
          </w:hyperlink>
        </w:p>
        <w:p w14:paraId="1F98D452" w14:textId="12527DBE"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4" w:history="1">
            <w:r w:rsidR="00035569" w:rsidRPr="00DF36A9">
              <w:rPr>
                <w:rStyle w:val="Hyperlink"/>
                <w:noProof/>
              </w:rPr>
              <w:t>Suspected, probable and confirmed cases</w:t>
            </w:r>
            <w:r w:rsidR="00035569">
              <w:rPr>
                <w:noProof/>
                <w:webHidden/>
              </w:rPr>
              <w:tab/>
            </w:r>
            <w:r w:rsidR="00035569">
              <w:rPr>
                <w:noProof/>
                <w:webHidden/>
              </w:rPr>
              <w:fldChar w:fldCharType="begin"/>
            </w:r>
            <w:r w:rsidR="00035569">
              <w:rPr>
                <w:noProof/>
                <w:webHidden/>
              </w:rPr>
              <w:instrText xml:space="preserve"> PAGEREF _Toc9342024 \h </w:instrText>
            </w:r>
            <w:r w:rsidR="00035569">
              <w:rPr>
                <w:noProof/>
                <w:webHidden/>
              </w:rPr>
            </w:r>
            <w:r w:rsidR="00035569">
              <w:rPr>
                <w:noProof/>
                <w:webHidden/>
              </w:rPr>
              <w:fldChar w:fldCharType="separate"/>
            </w:r>
            <w:r w:rsidR="00035569">
              <w:rPr>
                <w:noProof/>
                <w:webHidden/>
              </w:rPr>
              <w:t>14</w:t>
            </w:r>
            <w:r w:rsidR="00035569">
              <w:rPr>
                <w:noProof/>
                <w:webHidden/>
              </w:rPr>
              <w:fldChar w:fldCharType="end"/>
            </w:r>
          </w:hyperlink>
        </w:p>
        <w:p w14:paraId="45161C8A" w14:textId="7D503058"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5" w:history="1">
            <w:r w:rsidR="00035569" w:rsidRPr="00DF36A9">
              <w:rPr>
                <w:rStyle w:val="Hyperlink"/>
                <w:noProof/>
              </w:rPr>
              <w:t>Case investigation</w:t>
            </w:r>
            <w:r w:rsidR="00035569">
              <w:rPr>
                <w:noProof/>
                <w:webHidden/>
              </w:rPr>
              <w:tab/>
            </w:r>
            <w:r w:rsidR="00035569">
              <w:rPr>
                <w:noProof/>
                <w:webHidden/>
              </w:rPr>
              <w:fldChar w:fldCharType="begin"/>
            </w:r>
            <w:r w:rsidR="00035569">
              <w:rPr>
                <w:noProof/>
                <w:webHidden/>
              </w:rPr>
              <w:instrText xml:space="preserve"> PAGEREF _Toc9342025 \h </w:instrText>
            </w:r>
            <w:r w:rsidR="00035569">
              <w:rPr>
                <w:noProof/>
                <w:webHidden/>
              </w:rPr>
            </w:r>
            <w:r w:rsidR="00035569">
              <w:rPr>
                <w:noProof/>
                <w:webHidden/>
              </w:rPr>
              <w:fldChar w:fldCharType="separate"/>
            </w:r>
            <w:r w:rsidR="00035569">
              <w:rPr>
                <w:noProof/>
                <w:webHidden/>
              </w:rPr>
              <w:t>14</w:t>
            </w:r>
            <w:r w:rsidR="00035569">
              <w:rPr>
                <w:noProof/>
                <w:webHidden/>
              </w:rPr>
              <w:fldChar w:fldCharType="end"/>
            </w:r>
          </w:hyperlink>
        </w:p>
        <w:p w14:paraId="7C51B04C" w14:textId="738A5723"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6" w:history="1">
            <w:r w:rsidR="00035569" w:rsidRPr="00DF36A9">
              <w:rPr>
                <w:rStyle w:val="Hyperlink"/>
                <w:noProof/>
              </w:rPr>
              <w:t>Identification of contacts</w:t>
            </w:r>
            <w:r w:rsidR="00035569">
              <w:rPr>
                <w:noProof/>
                <w:webHidden/>
              </w:rPr>
              <w:tab/>
            </w:r>
            <w:r w:rsidR="00035569">
              <w:rPr>
                <w:noProof/>
                <w:webHidden/>
              </w:rPr>
              <w:fldChar w:fldCharType="begin"/>
            </w:r>
            <w:r w:rsidR="00035569">
              <w:rPr>
                <w:noProof/>
                <w:webHidden/>
              </w:rPr>
              <w:instrText xml:space="preserve"> PAGEREF _Toc9342026 \h </w:instrText>
            </w:r>
            <w:r w:rsidR="00035569">
              <w:rPr>
                <w:noProof/>
                <w:webHidden/>
              </w:rPr>
            </w:r>
            <w:r w:rsidR="00035569">
              <w:rPr>
                <w:noProof/>
                <w:webHidden/>
              </w:rPr>
              <w:fldChar w:fldCharType="separate"/>
            </w:r>
            <w:r w:rsidR="00035569">
              <w:rPr>
                <w:noProof/>
                <w:webHidden/>
              </w:rPr>
              <w:t>14</w:t>
            </w:r>
            <w:r w:rsidR="00035569">
              <w:rPr>
                <w:noProof/>
                <w:webHidden/>
              </w:rPr>
              <w:fldChar w:fldCharType="end"/>
            </w:r>
          </w:hyperlink>
        </w:p>
        <w:p w14:paraId="64E54F77" w14:textId="25AEB38A"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7" w:history="1">
            <w:r w:rsidR="00035569" w:rsidRPr="00DF36A9">
              <w:rPr>
                <w:rStyle w:val="Hyperlink"/>
                <w:noProof/>
              </w:rPr>
              <w:t>Education</w:t>
            </w:r>
            <w:r w:rsidR="00035569">
              <w:rPr>
                <w:noProof/>
                <w:webHidden/>
              </w:rPr>
              <w:tab/>
            </w:r>
            <w:r w:rsidR="00035569">
              <w:rPr>
                <w:noProof/>
                <w:webHidden/>
              </w:rPr>
              <w:fldChar w:fldCharType="begin"/>
            </w:r>
            <w:r w:rsidR="00035569">
              <w:rPr>
                <w:noProof/>
                <w:webHidden/>
              </w:rPr>
              <w:instrText xml:space="preserve"> PAGEREF _Toc9342027 \h </w:instrText>
            </w:r>
            <w:r w:rsidR="00035569">
              <w:rPr>
                <w:noProof/>
                <w:webHidden/>
              </w:rPr>
            </w:r>
            <w:r w:rsidR="00035569">
              <w:rPr>
                <w:noProof/>
                <w:webHidden/>
              </w:rPr>
              <w:fldChar w:fldCharType="separate"/>
            </w:r>
            <w:r w:rsidR="00035569">
              <w:rPr>
                <w:noProof/>
                <w:webHidden/>
              </w:rPr>
              <w:t>14</w:t>
            </w:r>
            <w:r w:rsidR="00035569">
              <w:rPr>
                <w:noProof/>
                <w:webHidden/>
              </w:rPr>
              <w:fldChar w:fldCharType="end"/>
            </w:r>
          </w:hyperlink>
        </w:p>
        <w:p w14:paraId="4C266BCF" w14:textId="5463774D"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8" w:history="1">
            <w:r w:rsidR="00035569" w:rsidRPr="00DF36A9">
              <w:rPr>
                <w:rStyle w:val="Hyperlink"/>
                <w:noProof/>
              </w:rPr>
              <w:t>Case treatment</w:t>
            </w:r>
            <w:r w:rsidR="00035569">
              <w:rPr>
                <w:noProof/>
                <w:webHidden/>
              </w:rPr>
              <w:tab/>
            </w:r>
            <w:r w:rsidR="00035569">
              <w:rPr>
                <w:noProof/>
                <w:webHidden/>
              </w:rPr>
              <w:fldChar w:fldCharType="begin"/>
            </w:r>
            <w:r w:rsidR="00035569">
              <w:rPr>
                <w:noProof/>
                <w:webHidden/>
              </w:rPr>
              <w:instrText xml:space="preserve"> PAGEREF _Toc9342028 \h </w:instrText>
            </w:r>
            <w:r w:rsidR="00035569">
              <w:rPr>
                <w:noProof/>
                <w:webHidden/>
              </w:rPr>
            </w:r>
            <w:r w:rsidR="00035569">
              <w:rPr>
                <w:noProof/>
                <w:webHidden/>
              </w:rPr>
              <w:fldChar w:fldCharType="separate"/>
            </w:r>
            <w:r w:rsidR="00035569">
              <w:rPr>
                <w:noProof/>
                <w:webHidden/>
              </w:rPr>
              <w:t>14</w:t>
            </w:r>
            <w:r w:rsidR="00035569">
              <w:rPr>
                <w:noProof/>
                <w:webHidden/>
              </w:rPr>
              <w:fldChar w:fldCharType="end"/>
            </w:r>
          </w:hyperlink>
        </w:p>
        <w:p w14:paraId="7902CD65" w14:textId="4209A701"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29" w:history="1">
            <w:r w:rsidR="00035569" w:rsidRPr="00DF36A9">
              <w:rPr>
                <w:rStyle w:val="Hyperlink"/>
                <w:noProof/>
              </w:rPr>
              <w:t>Infection control measures</w:t>
            </w:r>
            <w:r w:rsidR="00035569">
              <w:rPr>
                <w:noProof/>
                <w:webHidden/>
              </w:rPr>
              <w:tab/>
            </w:r>
            <w:r w:rsidR="00035569">
              <w:rPr>
                <w:noProof/>
                <w:webHidden/>
              </w:rPr>
              <w:fldChar w:fldCharType="begin"/>
            </w:r>
            <w:r w:rsidR="00035569">
              <w:rPr>
                <w:noProof/>
                <w:webHidden/>
              </w:rPr>
              <w:instrText xml:space="preserve"> PAGEREF _Toc9342029 \h </w:instrText>
            </w:r>
            <w:r w:rsidR="00035569">
              <w:rPr>
                <w:noProof/>
                <w:webHidden/>
              </w:rPr>
            </w:r>
            <w:r w:rsidR="00035569">
              <w:rPr>
                <w:noProof/>
                <w:webHidden/>
              </w:rPr>
              <w:fldChar w:fldCharType="separate"/>
            </w:r>
            <w:r w:rsidR="00035569">
              <w:rPr>
                <w:noProof/>
                <w:webHidden/>
              </w:rPr>
              <w:t>15</w:t>
            </w:r>
            <w:r w:rsidR="00035569">
              <w:rPr>
                <w:noProof/>
                <w:webHidden/>
              </w:rPr>
              <w:fldChar w:fldCharType="end"/>
            </w:r>
          </w:hyperlink>
        </w:p>
        <w:p w14:paraId="7B8E9CCA" w14:textId="2F2FC3E2"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30" w:history="1">
            <w:r w:rsidR="00035569" w:rsidRPr="00DF36A9">
              <w:rPr>
                <w:rStyle w:val="Hyperlink"/>
                <w:noProof/>
              </w:rPr>
              <w:t>Management and monitoring of potentially exposed HCWs</w:t>
            </w:r>
            <w:r w:rsidR="00035569">
              <w:rPr>
                <w:noProof/>
                <w:webHidden/>
              </w:rPr>
              <w:tab/>
            </w:r>
            <w:r w:rsidR="00035569">
              <w:rPr>
                <w:noProof/>
                <w:webHidden/>
              </w:rPr>
              <w:fldChar w:fldCharType="begin"/>
            </w:r>
            <w:r w:rsidR="00035569">
              <w:rPr>
                <w:noProof/>
                <w:webHidden/>
              </w:rPr>
              <w:instrText xml:space="preserve"> PAGEREF _Toc9342030 \h </w:instrText>
            </w:r>
            <w:r w:rsidR="00035569">
              <w:rPr>
                <w:noProof/>
                <w:webHidden/>
              </w:rPr>
            </w:r>
            <w:r w:rsidR="00035569">
              <w:rPr>
                <w:noProof/>
                <w:webHidden/>
              </w:rPr>
              <w:fldChar w:fldCharType="separate"/>
            </w:r>
            <w:r w:rsidR="00035569">
              <w:rPr>
                <w:noProof/>
                <w:webHidden/>
              </w:rPr>
              <w:t>16</w:t>
            </w:r>
            <w:r w:rsidR="00035569">
              <w:rPr>
                <w:noProof/>
                <w:webHidden/>
              </w:rPr>
              <w:fldChar w:fldCharType="end"/>
            </w:r>
          </w:hyperlink>
        </w:p>
        <w:p w14:paraId="2921F063" w14:textId="0D262059"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31" w:history="1">
            <w:r w:rsidR="00035569" w:rsidRPr="00DF36A9">
              <w:rPr>
                <w:rStyle w:val="Hyperlink"/>
                <w:noProof/>
              </w:rPr>
              <w:t>Release of cases from isolation</w:t>
            </w:r>
            <w:r w:rsidR="00035569">
              <w:rPr>
                <w:noProof/>
                <w:webHidden/>
              </w:rPr>
              <w:tab/>
            </w:r>
            <w:r w:rsidR="00035569">
              <w:rPr>
                <w:noProof/>
                <w:webHidden/>
              </w:rPr>
              <w:fldChar w:fldCharType="begin"/>
            </w:r>
            <w:r w:rsidR="00035569">
              <w:rPr>
                <w:noProof/>
                <w:webHidden/>
              </w:rPr>
              <w:instrText xml:space="preserve"> PAGEREF _Toc9342031 \h </w:instrText>
            </w:r>
            <w:r w:rsidR="00035569">
              <w:rPr>
                <w:noProof/>
                <w:webHidden/>
              </w:rPr>
            </w:r>
            <w:r w:rsidR="00035569">
              <w:rPr>
                <w:noProof/>
                <w:webHidden/>
              </w:rPr>
              <w:fldChar w:fldCharType="separate"/>
            </w:r>
            <w:r w:rsidR="00035569">
              <w:rPr>
                <w:noProof/>
                <w:webHidden/>
              </w:rPr>
              <w:t>16</w:t>
            </w:r>
            <w:r w:rsidR="00035569">
              <w:rPr>
                <w:noProof/>
                <w:webHidden/>
              </w:rPr>
              <w:fldChar w:fldCharType="end"/>
            </w:r>
          </w:hyperlink>
        </w:p>
        <w:p w14:paraId="160FDB50" w14:textId="186F4D65"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32" w:history="1">
            <w:r w:rsidR="00035569" w:rsidRPr="00DF36A9">
              <w:rPr>
                <w:rStyle w:val="Hyperlink"/>
                <w:noProof/>
              </w:rPr>
              <w:t>Infection control precautions during convalescence</w:t>
            </w:r>
            <w:r w:rsidR="00035569">
              <w:rPr>
                <w:noProof/>
                <w:webHidden/>
              </w:rPr>
              <w:tab/>
            </w:r>
            <w:r w:rsidR="00035569">
              <w:rPr>
                <w:noProof/>
                <w:webHidden/>
              </w:rPr>
              <w:fldChar w:fldCharType="begin"/>
            </w:r>
            <w:r w:rsidR="00035569">
              <w:rPr>
                <w:noProof/>
                <w:webHidden/>
              </w:rPr>
              <w:instrText xml:space="preserve"> PAGEREF _Toc9342032 \h </w:instrText>
            </w:r>
            <w:r w:rsidR="00035569">
              <w:rPr>
                <w:noProof/>
                <w:webHidden/>
              </w:rPr>
            </w:r>
            <w:r w:rsidR="00035569">
              <w:rPr>
                <w:noProof/>
                <w:webHidden/>
              </w:rPr>
              <w:fldChar w:fldCharType="separate"/>
            </w:r>
            <w:r w:rsidR="00035569">
              <w:rPr>
                <w:noProof/>
                <w:webHidden/>
              </w:rPr>
              <w:t>17</w:t>
            </w:r>
            <w:r w:rsidR="00035569">
              <w:rPr>
                <w:noProof/>
                <w:webHidden/>
              </w:rPr>
              <w:fldChar w:fldCharType="end"/>
            </w:r>
          </w:hyperlink>
        </w:p>
        <w:p w14:paraId="795D3B44" w14:textId="32DFBFD9"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33" w:history="1">
            <w:r w:rsidR="00035569" w:rsidRPr="00DF36A9">
              <w:rPr>
                <w:rStyle w:val="Hyperlink"/>
                <w:noProof/>
              </w:rPr>
              <w:t>10. Environmental evaluation</w:t>
            </w:r>
            <w:r w:rsidR="00035569">
              <w:rPr>
                <w:noProof/>
                <w:webHidden/>
              </w:rPr>
              <w:tab/>
            </w:r>
            <w:r w:rsidR="00035569">
              <w:rPr>
                <w:noProof/>
                <w:webHidden/>
              </w:rPr>
              <w:fldChar w:fldCharType="begin"/>
            </w:r>
            <w:r w:rsidR="00035569">
              <w:rPr>
                <w:noProof/>
                <w:webHidden/>
              </w:rPr>
              <w:instrText xml:space="preserve"> PAGEREF _Toc9342033 \h </w:instrText>
            </w:r>
            <w:r w:rsidR="00035569">
              <w:rPr>
                <w:noProof/>
                <w:webHidden/>
              </w:rPr>
            </w:r>
            <w:r w:rsidR="00035569">
              <w:rPr>
                <w:noProof/>
                <w:webHidden/>
              </w:rPr>
              <w:fldChar w:fldCharType="separate"/>
            </w:r>
            <w:r w:rsidR="00035569">
              <w:rPr>
                <w:noProof/>
                <w:webHidden/>
              </w:rPr>
              <w:t>18</w:t>
            </w:r>
            <w:r w:rsidR="00035569">
              <w:rPr>
                <w:noProof/>
                <w:webHidden/>
              </w:rPr>
              <w:fldChar w:fldCharType="end"/>
            </w:r>
          </w:hyperlink>
        </w:p>
        <w:p w14:paraId="08B78A2E" w14:textId="4BC5228F"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34" w:history="1">
            <w:r w:rsidR="00035569" w:rsidRPr="00DF36A9">
              <w:rPr>
                <w:rStyle w:val="Hyperlink"/>
                <w:noProof/>
              </w:rPr>
              <w:t>Cleaning and disinfection in healthcare settings</w:t>
            </w:r>
            <w:r w:rsidR="00035569">
              <w:rPr>
                <w:noProof/>
                <w:webHidden/>
              </w:rPr>
              <w:tab/>
            </w:r>
            <w:r w:rsidR="00035569">
              <w:rPr>
                <w:noProof/>
                <w:webHidden/>
              </w:rPr>
              <w:fldChar w:fldCharType="begin"/>
            </w:r>
            <w:r w:rsidR="00035569">
              <w:rPr>
                <w:noProof/>
                <w:webHidden/>
              </w:rPr>
              <w:instrText xml:space="preserve"> PAGEREF _Toc9342034 \h </w:instrText>
            </w:r>
            <w:r w:rsidR="00035569">
              <w:rPr>
                <w:noProof/>
                <w:webHidden/>
              </w:rPr>
            </w:r>
            <w:r w:rsidR="00035569">
              <w:rPr>
                <w:noProof/>
                <w:webHidden/>
              </w:rPr>
              <w:fldChar w:fldCharType="separate"/>
            </w:r>
            <w:r w:rsidR="00035569">
              <w:rPr>
                <w:noProof/>
                <w:webHidden/>
              </w:rPr>
              <w:t>19</w:t>
            </w:r>
            <w:r w:rsidR="00035569">
              <w:rPr>
                <w:noProof/>
                <w:webHidden/>
              </w:rPr>
              <w:fldChar w:fldCharType="end"/>
            </w:r>
          </w:hyperlink>
        </w:p>
        <w:p w14:paraId="043CBE89" w14:textId="20F6E438"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35" w:history="1">
            <w:r w:rsidR="00035569" w:rsidRPr="00DF36A9">
              <w:rPr>
                <w:rStyle w:val="Hyperlink"/>
                <w:noProof/>
              </w:rPr>
              <w:t>11. Contact management</w:t>
            </w:r>
            <w:r w:rsidR="00035569">
              <w:rPr>
                <w:noProof/>
                <w:webHidden/>
              </w:rPr>
              <w:tab/>
            </w:r>
            <w:r w:rsidR="00035569">
              <w:rPr>
                <w:noProof/>
                <w:webHidden/>
              </w:rPr>
              <w:fldChar w:fldCharType="begin"/>
            </w:r>
            <w:r w:rsidR="00035569">
              <w:rPr>
                <w:noProof/>
                <w:webHidden/>
              </w:rPr>
              <w:instrText xml:space="preserve"> PAGEREF _Toc9342035 \h </w:instrText>
            </w:r>
            <w:r w:rsidR="00035569">
              <w:rPr>
                <w:noProof/>
                <w:webHidden/>
              </w:rPr>
            </w:r>
            <w:r w:rsidR="00035569">
              <w:rPr>
                <w:noProof/>
                <w:webHidden/>
              </w:rPr>
              <w:fldChar w:fldCharType="separate"/>
            </w:r>
            <w:r w:rsidR="00035569">
              <w:rPr>
                <w:noProof/>
                <w:webHidden/>
              </w:rPr>
              <w:t>20</w:t>
            </w:r>
            <w:r w:rsidR="00035569">
              <w:rPr>
                <w:noProof/>
                <w:webHidden/>
              </w:rPr>
              <w:fldChar w:fldCharType="end"/>
            </w:r>
          </w:hyperlink>
        </w:p>
        <w:p w14:paraId="29664D9C" w14:textId="19B5B580"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36" w:history="1">
            <w:r w:rsidR="00035569" w:rsidRPr="00DF36A9">
              <w:rPr>
                <w:rStyle w:val="Hyperlink"/>
                <w:noProof/>
              </w:rPr>
              <w:t>12. Special situations</w:t>
            </w:r>
            <w:r w:rsidR="00035569">
              <w:rPr>
                <w:noProof/>
                <w:webHidden/>
              </w:rPr>
              <w:tab/>
            </w:r>
            <w:r w:rsidR="00035569">
              <w:rPr>
                <w:noProof/>
                <w:webHidden/>
              </w:rPr>
              <w:fldChar w:fldCharType="begin"/>
            </w:r>
            <w:r w:rsidR="00035569">
              <w:rPr>
                <w:noProof/>
                <w:webHidden/>
              </w:rPr>
              <w:instrText xml:space="preserve"> PAGEREF _Toc9342036 \h </w:instrText>
            </w:r>
            <w:r w:rsidR="00035569">
              <w:rPr>
                <w:noProof/>
                <w:webHidden/>
              </w:rPr>
            </w:r>
            <w:r w:rsidR="00035569">
              <w:rPr>
                <w:noProof/>
                <w:webHidden/>
              </w:rPr>
              <w:fldChar w:fldCharType="separate"/>
            </w:r>
            <w:r w:rsidR="00035569">
              <w:rPr>
                <w:noProof/>
                <w:webHidden/>
              </w:rPr>
              <w:t>25</w:t>
            </w:r>
            <w:r w:rsidR="00035569">
              <w:rPr>
                <w:noProof/>
                <w:webHidden/>
              </w:rPr>
              <w:fldChar w:fldCharType="end"/>
            </w:r>
          </w:hyperlink>
        </w:p>
        <w:p w14:paraId="54BC2A38" w14:textId="313D14A4"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37" w:history="1">
            <w:r w:rsidR="00035569" w:rsidRPr="00DF36A9">
              <w:rPr>
                <w:rStyle w:val="Hyperlink"/>
                <w:noProof/>
              </w:rPr>
              <w:t>Suspected, probable or confirmed case who travelled by aircraft</w:t>
            </w:r>
            <w:r w:rsidR="00035569">
              <w:rPr>
                <w:noProof/>
                <w:webHidden/>
              </w:rPr>
              <w:tab/>
            </w:r>
            <w:r w:rsidR="00035569">
              <w:rPr>
                <w:noProof/>
                <w:webHidden/>
              </w:rPr>
              <w:fldChar w:fldCharType="begin"/>
            </w:r>
            <w:r w:rsidR="00035569">
              <w:rPr>
                <w:noProof/>
                <w:webHidden/>
              </w:rPr>
              <w:instrText xml:space="preserve"> PAGEREF _Toc9342037 \h </w:instrText>
            </w:r>
            <w:r w:rsidR="00035569">
              <w:rPr>
                <w:noProof/>
                <w:webHidden/>
              </w:rPr>
            </w:r>
            <w:r w:rsidR="00035569">
              <w:rPr>
                <w:noProof/>
                <w:webHidden/>
              </w:rPr>
              <w:fldChar w:fldCharType="separate"/>
            </w:r>
            <w:r w:rsidR="00035569">
              <w:rPr>
                <w:noProof/>
                <w:webHidden/>
              </w:rPr>
              <w:t>25</w:t>
            </w:r>
            <w:r w:rsidR="00035569">
              <w:rPr>
                <w:noProof/>
                <w:webHidden/>
              </w:rPr>
              <w:fldChar w:fldCharType="end"/>
            </w:r>
          </w:hyperlink>
        </w:p>
        <w:p w14:paraId="51AC8A4C" w14:textId="140BDE63"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38" w:history="1">
            <w:r w:rsidR="00035569" w:rsidRPr="00DF36A9">
              <w:rPr>
                <w:rStyle w:val="Hyperlink"/>
                <w:noProof/>
              </w:rPr>
              <w:t>Outbreaks in healthcare facilities</w:t>
            </w:r>
            <w:r w:rsidR="00035569">
              <w:rPr>
                <w:noProof/>
                <w:webHidden/>
              </w:rPr>
              <w:tab/>
            </w:r>
            <w:r w:rsidR="00035569">
              <w:rPr>
                <w:noProof/>
                <w:webHidden/>
              </w:rPr>
              <w:fldChar w:fldCharType="begin"/>
            </w:r>
            <w:r w:rsidR="00035569">
              <w:rPr>
                <w:noProof/>
                <w:webHidden/>
              </w:rPr>
              <w:instrText xml:space="preserve"> PAGEREF _Toc9342038 \h </w:instrText>
            </w:r>
            <w:r w:rsidR="00035569">
              <w:rPr>
                <w:noProof/>
                <w:webHidden/>
              </w:rPr>
            </w:r>
            <w:r w:rsidR="00035569">
              <w:rPr>
                <w:noProof/>
                <w:webHidden/>
              </w:rPr>
              <w:fldChar w:fldCharType="separate"/>
            </w:r>
            <w:r w:rsidR="00035569">
              <w:rPr>
                <w:noProof/>
                <w:webHidden/>
              </w:rPr>
              <w:t>28</w:t>
            </w:r>
            <w:r w:rsidR="00035569">
              <w:rPr>
                <w:noProof/>
                <w:webHidden/>
              </w:rPr>
              <w:fldChar w:fldCharType="end"/>
            </w:r>
          </w:hyperlink>
        </w:p>
        <w:p w14:paraId="63426B49" w14:textId="5E7DE2E9"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39" w:history="1">
            <w:r w:rsidR="00035569" w:rsidRPr="00DF36A9">
              <w:rPr>
                <w:rStyle w:val="Hyperlink"/>
                <w:noProof/>
              </w:rPr>
              <w:t>Outbreaks in residential care facilities or other residential institutions (e.g. prisons or boarding schools)</w:t>
            </w:r>
            <w:r w:rsidR="00035569">
              <w:rPr>
                <w:noProof/>
                <w:webHidden/>
              </w:rPr>
              <w:tab/>
            </w:r>
            <w:r w:rsidR="00035569">
              <w:rPr>
                <w:noProof/>
                <w:webHidden/>
              </w:rPr>
              <w:fldChar w:fldCharType="begin"/>
            </w:r>
            <w:r w:rsidR="00035569">
              <w:rPr>
                <w:noProof/>
                <w:webHidden/>
              </w:rPr>
              <w:instrText xml:space="preserve"> PAGEREF _Toc9342039 \h </w:instrText>
            </w:r>
            <w:r w:rsidR="00035569">
              <w:rPr>
                <w:noProof/>
                <w:webHidden/>
              </w:rPr>
            </w:r>
            <w:r w:rsidR="00035569">
              <w:rPr>
                <w:noProof/>
                <w:webHidden/>
              </w:rPr>
              <w:fldChar w:fldCharType="separate"/>
            </w:r>
            <w:r w:rsidR="00035569">
              <w:rPr>
                <w:noProof/>
                <w:webHidden/>
              </w:rPr>
              <w:t>28</w:t>
            </w:r>
            <w:r w:rsidR="00035569">
              <w:rPr>
                <w:noProof/>
                <w:webHidden/>
              </w:rPr>
              <w:fldChar w:fldCharType="end"/>
            </w:r>
          </w:hyperlink>
        </w:p>
        <w:p w14:paraId="061ABC05" w14:textId="42AC3F9F"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0" w:history="1">
            <w:r w:rsidR="00035569" w:rsidRPr="00DF36A9">
              <w:rPr>
                <w:rStyle w:val="Hyperlink"/>
                <w:noProof/>
              </w:rPr>
              <w:t>13. References and additional sources of information</w:t>
            </w:r>
            <w:r w:rsidR="00035569">
              <w:rPr>
                <w:noProof/>
                <w:webHidden/>
              </w:rPr>
              <w:tab/>
            </w:r>
            <w:r w:rsidR="00035569">
              <w:rPr>
                <w:noProof/>
                <w:webHidden/>
              </w:rPr>
              <w:fldChar w:fldCharType="begin"/>
            </w:r>
            <w:r w:rsidR="00035569">
              <w:rPr>
                <w:noProof/>
                <w:webHidden/>
              </w:rPr>
              <w:instrText xml:space="preserve"> PAGEREF _Toc9342040 \h </w:instrText>
            </w:r>
            <w:r w:rsidR="00035569">
              <w:rPr>
                <w:noProof/>
                <w:webHidden/>
              </w:rPr>
            </w:r>
            <w:r w:rsidR="00035569">
              <w:rPr>
                <w:noProof/>
                <w:webHidden/>
              </w:rPr>
              <w:fldChar w:fldCharType="separate"/>
            </w:r>
            <w:r w:rsidR="00035569">
              <w:rPr>
                <w:noProof/>
                <w:webHidden/>
              </w:rPr>
              <w:t>29</w:t>
            </w:r>
            <w:r w:rsidR="00035569">
              <w:rPr>
                <w:noProof/>
                <w:webHidden/>
              </w:rPr>
              <w:fldChar w:fldCharType="end"/>
            </w:r>
          </w:hyperlink>
        </w:p>
        <w:p w14:paraId="4AABBFE4" w14:textId="113253B9" w:rsidR="00035569" w:rsidRDefault="009F01E9">
          <w:pPr>
            <w:pStyle w:val="TOC2"/>
            <w:tabs>
              <w:tab w:val="right" w:leader="dot" w:pos="9628"/>
            </w:tabs>
            <w:rPr>
              <w:rFonts w:asciiTheme="minorHAnsi" w:eastAsiaTheme="minorEastAsia" w:hAnsiTheme="minorHAnsi" w:cstheme="minorBidi"/>
              <w:noProof/>
              <w:sz w:val="22"/>
              <w:szCs w:val="22"/>
              <w:lang w:eastAsia="en-AU"/>
            </w:rPr>
          </w:pPr>
          <w:hyperlink w:anchor="_Toc9342041" w:history="1">
            <w:r w:rsidR="00035569" w:rsidRPr="00DF36A9">
              <w:rPr>
                <w:rStyle w:val="Hyperlink"/>
                <w:noProof/>
              </w:rPr>
              <w:t>Additional information:</w:t>
            </w:r>
            <w:r w:rsidR="00035569">
              <w:rPr>
                <w:noProof/>
                <w:webHidden/>
              </w:rPr>
              <w:tab/>
            </w:r>
            <w:r w:rsidR="00035569">
              <w:rPr>
                <w:noProof/>
                <w:webHidden/>
              </w:rPr>
              <w:fldChar w:fldCharType="begin"/>
            </w:r>
            <w:r w:rsidR="00035569">
              <w:rPr>
                <w:noProof/>
                <w:webHidden/>
              </w:rPr>
              <w:instrText xml:space="preserve"> PAGEREF _Toc9342041 \h </w:instrText>
            </w:r>
            <w:r w:rsidR="00035569">
              <w:rPr>
                <w:noProof/>
                <w:webHidden/>
              </w:rPr>
            </w:r>
            <w:r w:rsidR="00035569">
              <w:rPr>
                <w:noProof/>
                <w:webHidden/>
              </w:rPr>
              <w:fldChar w:fldCharType="separate"/>
            </w:r>
            <w:r w:rsidR="00035569">
              <w:rPr>
                <w:noProof/>
                <w:webHidden/>
              </w:rPr>
              <w:t>31</w:t>
            </w:r>
            <w:r w:rsidR="00035569">
              <w:rPr>
                <w:noProof/>
                <w:webHidden/>
              </w:rPr>
              <w:fldChar w:fldCharType="end"/>
            </w:r>
          </w:hyperlink>
        </w:p>
        <w:p w14:paraId="39ED70E2" w14:textId="10754D51"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2" w:history="1">
            <w:r w:rsidR="00035569" w:rsidRPr="00DF36A9">
              <w:rPr>
                <w:rStyle w:val="Hyperlink"/>
                <w:noProof/>
              </w:rPr>
              <w:t>14. Appendices</w:t>
            </w:r>
            <w:r w:rsidR="00035569">
              <w:rPr>
                <w:noProof/>
                <w:webHidden/>
              </w:rPr>
              <w:tab/>
            </w:r>
            <w:r w:rsidR="00035569">
              <w:rPr>
                <w:noProof/>
                <w:webHidden/>
              </w:rPr>
              <w:fldChar w:fldCharType="begin"/>
            </w:r>
            <w:r w:rsidR="00035569">
              <w:rPr>
                <w:noProof/>
                <w:webHidden/>
              </w:rPr>
              <w:instrText xml:space="preserve"> PAGEREF _Toc9342042 \h </w:instrText>
            </w:r>
            <w:r w:rsidR="00035569">
              <w:rPr>
                <w:noProof/>
                <w:webHidden/>
              </w:rPr>
            </w:r>
            <w:r w:rsidR="00035569">
              <w:rPr>
                <w:noProof/>
                <w:webHidden/>
              </w:rPr>
              <w:fldChar w:fldCharType="separate"/>
            </w:r>
            <w:r w:rsidR="00035569">
              <w:rPr>
                <w:noProof/>
                <w:webHidden/>
              </w:rPr>
              <w:t>31</w:t>
            </w:r>
            <w:r w:rsidR="00035569">
              <w:rPr>
                <w:noProof/>
                <w:webHidden/>
              </w:rPr>
              <w:fldChar w:fldCharType="end"/>
            </w:r>
          </w:hyperlink>
        </w:p>
        <w:p w14:paraId="65106CE2" w14:textId="23744409"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3" w:history="1">
            <w:r w:rsidR="00035569" w:rsidRPr="00DF36A9">
              <w:rPr>
                <w:rStyle w:val="Hyperlink"/>
                <w:noProof/>
              </w:rPr>
              <w:t>15. Jurisdiction specific issues</w:t>
            </w:r>
            <w:r w:rsidR="00035569">
              <w:rPr>
                <w:noProof/>
                <w:webHidden/>
              </w:rPr>
              <w:tab/>
            </w:r>
            <w:r w:rsidR="00035569">
              <w:rPr>
                <w:noProof/>
                <w:webHidden/>
              </w:rPr>
              <w:fldChar w:fldCharType="begin"/>
            </w:r>
            <w:r w:rsidR="00035569">
              <w:rPr>
                <w:noProof/>
                <w:webHidden/>
              </w:rPr>
              <w:instrText xml:space="preserve"> PAGEREF _Toc9342043 \h </w:instrText>
            </w:r>
            <w:r w:rsidR="00035569">
              <w:rPr>
                <w:noProof/>
                <w:webHidden/>
              </w:rPr>
            </w:r>
            <w:r w:rsidR="00035569">
              <w:rPr>
                <w:noProof/>
                <w:webHidden/>
              </w:rPr>
              <w:fldChar w:fldCharType="separate"/>
            </w:r>
            <w:r w:rsidR="00035569">
              <w:rPr>
                <w:noProof/>
                <w:webHidden/>
              </w:rPr>
              <w:t>32</w:t>
            </w:r>
            <w:r w:rsidR="00035569">
              <w:rPr>
                <w:noProof/>
                <w:webHidden/>
              </w:rPr>
              <w:fldChar w:fldCharType="end"/>
            </w:r>
          </w:hyperlink>
        </w:p>
        <w:p w14:paraId="422E11B0" w14:textId="3A3AA20E"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4" w:history="1">
            <w:r w:rsidR="00035569" w:rsidRPr="00DF36A9">
              <w:rPr>
                <w:rStyle w:val="Hyperlink"/>
                <w:noProof/>
              </w:rPr>
              <w:t>Appendix 1: Ebola Virus Disease (EVD) factsheet</w:t>
            </w:r>
            <w:r w:rsidR="00035569">
              <w:rPr>
                <w:noProof/>
                <w:webHidden/>
              </w:rPr>
              <w:tab/>
            </w:r>
            <w:r w:rsidR="00035569">
              <w:rPr>
                <w:noProof/>
                <w:webHidden/>
              </w:rPr>
              <w:fldChar w:fldCharType="begin"/>
            </w:r>
            <w:r w:rsidR="00035569">
              <w:rPr>
                <w:noProof/>
                <w:webHidden/>
              </w:rPr>
              <w:instrText xml:space="preserve"> PAGEREF _Toc9342044 \h </w:instrText>
            </w:r>
            <w:r w:rsidR="00035569">
              <w:rPr>
                <w:noProof/>
                <w:webHidden/>
              </w:rPr>
            </w:r>
            <w:r w:rsidR="00035569">
              <w:rPr>
                <w:noProof/>
                <w:webHidden/>
              </w:rPr>
              <w:fldChar w:fldCharType="separate"/>
            </w:r>
            <w:r w:rsidR="00035569">
              <w:rPr>
                <w:noProof/>
                <w:webHidden/>
              </w:rPr>
              <w:t>33</w:t>
            </w:r>
            <w:r w:rsidR="00035569">
              <w:rPr>
                <w:noProof/>
                <w:webHidden/>
              </w:rPr>
              <w:fldChar w:fldCharType="end"/>
            </w:r>
          </w:hyperlink>
        </w:p>
        <w:p w14:paraId="7C6962E0" w14:textId="232C4FD8"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5" w:history="1">
            <w:r w:rsidR="00035569" w:rsidRPr="00DF36A9">
              <w:rPr>
                <w:rStyle w:val="Hyperlink"/>
                <w:noProof/>
              </w:rPr>
              <w:t>Appendix 2: PHU Ebola Virus Disease (EVD) checklist</w:t>
            </w:r>
            <w:r w:rsidR="00035569">
              <w:rPr>
                <w:noProof/>
                <w:webHidden/>
              </w:rPr>
              <w:tab/>
            </w:r>
            <w:r w:rsidR="00035569">
              <w:rPr>
                <w:noProof/>
                <w:webHidden/>
              </w:rPr>
              <w:fldChar w:fldCharType="begin"/>
            </w:r>
            <w:r w:rsidR="00035569">
              <w:rPr>
                <w:noProof/>
                <w:webHidden/>
              </w:rPr>
              <w:instrText xml:space="preserve"> PAGEREF _Toc9342045 \h </w:instrText>
            </w:r>
            <w:r w:rsidR="00035569">
              <w:rPr>
                <w:noProof/>
                <w:webHidden/>
              </w:rPr>
            </w:r>
            <w:r w:rsidR="00035569">
              <w:rPr>
                <w:noProof/>
                <w:webHidden/>
              </w:rPr>
              <w:fldChar w:fldCharType="separate"/>
            </w:r>
            <w:r w:rsidR="00035569">
              <w:rPr>
                <w:noProof/>
                <w:webHidden/>
              </w:rPr>
              <w:t>35</w:t>
            </w:r>
            <w:r w:rsidR="00035569">
              <w:rPr>
                <w:noProof/>
                <w:webHidden/>
              </w:rPr>
              <w:fldChar w:fldCharType="end"/>
            </w:r>
          </w:hyperlink>
        </w:p>
        <w:p w14:paraId="720338B0" w14:textId="35F08BAE"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6" w:history="1">
            <w:r w:rsidR="00035569" w:rsidRPr="00DF36A9">
              <w:rPr>
                <w:rStyle w:val="Hyperlink"/>
                <w:noProof/>
              </w:rPr>
              <w:t>Appendix 3: Jurisdictional public health unit contact details and quarantine hospitals</w:t>
            </w:r>
            <w:r w:rsidR="00035569">
              <w:rPr>
                <w:noProof/>
                <w:webHidden/>
              </w:rPr>
              <w:tab/>
            </w:r>
            <w:r w:rsidR="00035569">
              <w:rPr>
                <w:noProof/>
                <w:webHidden/>
              </w:rPr>
              <w:fldChar w:fldCharType="begin"/>
            </w:r>
            <w:r w:rsidR="00035569">
              <w:rPr>
                <w:noProof/>
                <w:webHidden/>
              </w:rPr>
              <w:instrText xml:space="preserve"> PAGEREF _Toc9342046 \h </w:instrText>
            </w:r>
            <w:r w:rsidR="00035569">
              <w:rPr>
                <w:noProof/>
                <w:webHidden/>
              </w:rPr>
            </w:r>
            <w:r w:rsidR="00035569">
              <w:rPr>
                <w:noProof/>
                <w:webHidden/>
              </w:rPr>
              <w:fldChar w:fldCharType="separate"/>
            </w:r>
            <w:r w:rsidR="00035569">
              <w:rPr>
                <w:noProof/>
                <w:webHidden/>
              </w:rPr>
              <w:t>37</w:t>
            </w:r>
            <w:r w:rsidR="00035569">
              <w:rPr>
                <w:noProof/>
                <w:webHidden/>
              </w:rPr>
              <w:fldChar w:fldCharType="end"/>
            </w:r>
          </w:hyperlink>
        </w:p>
        <w:p w14:paraId="00A2A7F6" w14:textId="6FDF4197"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7" w:history="1">
            <w:r w:rsidR="00035569" w:rsidRPr="00DF36A9">
              <w:rPr>
                <w:rStyle w:val="Hyperlink"/>
                <w:noProof/>
              </w:rPr>
              <w:t>Appendix 4: Ebola Virus Disease (EVD) Patient Assessment Flow Chart</w:t>
            </w:r>
            <w:r w:rsidR="00035569" w:rsidRPr="00DF36A9">
              <w:rPr>
                <w:rStyle w:val="Hyperlink"/>
                <w:noProof/>
                <w:lang w:eastAsia="en-AU"/>
              </w:rPr>
              <w:t xml:space="preserve">  – </w:t>
            </w:r>
            <w:r w:rsidR="00035569" w:rsidRPr="00DF36A9">
              <w:rPr>
                <w:rStyle w:val="Hyperlink"/>
                <w:i/>
                <w:iCs/>
                <w:noProof/>
              </w:rPr>
              <w:t>Advice for healthcare facilities and staff</w:t>
            </w:r>
            <w:r w:rsidR="00035569">
              <w:rPr>
                <w:noProof/>
                <w:webHidden/>
              </w:rPr>
              <w:tab/>
            </w:r>
            <w:r w:rsidR="00035569">
              <w:rPr>
                <w:noProof/>
                <w:webHidden/>
              </w:rPr>
              <w:fldChar w:fldCharType="begin"/>
            </w:r>
            <w:r w:rsidR="00035569">
              <w:rPr>
                <w:noProof/>
                <w:webHidden/>
              </w:rPr>
              <w:instrText xml:space="preserve"> PAGEREF _Toc9342047 \h </w:instrText>
            </w:r>
            <w:r w:rsidR="00035569">
              <w:rPr>
                <w:noProof/>
                <w:webHidden/>
              </w:rPr>
            </w:r>
            <w:r w:rsidR="00035569">
              <w:rPr>
                <w:noProof/>
                <w:webHidden/>
              </w:rPr>
              <w:fldChar w:fldCharType="separate"/>
            </w:r>
            <w:r w:rsidR="00035569">
              <w:rPr>
                <w:noProof/>
                <w:webHidden/>
              </w:rPr>
              <w:t>38</w:t>
            </w:r>
            <w:r w:rsidR="00035569">
              <w:rPr>
                <w:noProof/>
                <w:webHidden/>
              </w:rPr>
              <w:fldChar w:fldCharType="end"/>
            </w:r>
          </w:hyperlink>
        </w:p>
        <w:p w14:paraId="7B122AC2" w14:textId="4A08C723"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8" w:history="1">
            <w:r w:rsidR="00035569" w:rsidRPr="00DF36A9">
              <w:rPr>
                <w:rStyle w:val="Hyperlink"/>
                <w:noProof/>
              </w:rPr>
              <w:t>Appendix 5: Ebola Virus Disease (EVD) case report form</w:t>
            </w:r>
            <w:r w:rsidR="00035569">
              <w:rPr>
                <w:noProof/>
                <w:webHidden/>
              </w:rPr>
              <w:tab/>
            </w:r>
            <w:r w:rsidR="00035569">
              <w:rPr>
                <w:noProof/>
                <w:webHidden/>
              </w:rPr>
              <w:fldChar w:fldCharType="begin"/>
            </w:r>
            <w:r w:rsidR="00035569">
              <w:rPr>
                <w:noProof/>
                <w:webHidden/>
              </w:rPr>
              <w:instrText xml:space="preserve"> PAGEREF _Toc9342048 \h </w:instrText>
            </w:r>
            <w:r w:rsidR="00035569">
              <w:rPr>
                <w:noProof/>
                <w:webHidden/>
              </w:rPr>
            </w:r>
            <w:r w:rsidR="00035569">
              <w:rPr>
                <w:noProof/>
                <w:webHidden/>
              </w:rPr>
              <w:fldChar w:fldCharType="separate"/>
            </w:r>
            <w:r w:rsidR="00035569">
              <w:rPr>
                <w:noProof/>
                <w:webHidden/>
              </w:rPr>
              <w:t>39</w:t>
            </w:r>
            <w:r w:rsidR="00035569">
              <w:rPr>
                <w:noProof/>
                <w:webHidden/>
              </w:rPr>
              <w:fldChar w:fldCharType="end"/>
            </w:r>
          </w:hyperlink>
        </w:p>
        <w:p w14:paraId="02FF3CA2" w14:textId="5B713282"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49" w:history="1">
            <w:r w:rsidR="00035569" w:rsidRPr="00DF36A9">
              <w:rPr>
                <w:rStyle w:val="Hyperlink"/>
                <w:noProof/>
              </w:rPr>
              <w:t>Appendix 6: Factsheet for contacts</w:t>
            </w:r>
            <w:r w:rsidR="00035569">
              <w:rPr>
                <w:noProof/>
                <w:webHidden/>
              </w:rPr>
              <w:tab/>
            </w:r>
            <w:r w:rsidR="00035569">
              <w:rPr>
                <w:noProof/>
                <w:webHidden/>
              </w:rPr>
              <w:fldChar w:fldCharType="begin"/>
            </w:r>
            <w:r w:rsidR="00035569">
              <w:rPr>
                <w:noProof/>
                <w:webHidden/>
              </w:rPr>
              <w:instrText xml:space="preserve"> PAGEREF _Toc9342049 \h </w:instrText>
            </w:r>
            <w:r w:rsidR="00035569">
              <w:rPr>
                <w:noProof/>
                <w:webHidden/>
              </w:rPr>
            </w:r>
            <w:r w:rsidR="00035569">
              <w:rPr>
                <w:noProof/>
                <w:webHidden/>
              </w:rPr>
              <w:fldChar w:fldCharType="separate"/>
            </w:r>
            <w:r w:rsidR="00035569">
              <w:rPr>
                <w:noProof/>
                <w:webHidden/>
              </w:rPr>
              <w:t>46</w:t>
            </w:r>
            <w:r w:rsidR="00035569">
              <w:rPr>
                <w:noProof/>
                <w:webHidden/>
              </w:rPr>
              <w:fldChar w:fldCharType="end"/>
            </w:r>
          </w:hyperlink>
        </w:p>
        <w:p w14:paraId="14C5BDF0" w14:textId="766E0342"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50" w:history="1">
            <w:r w:rsidR="00035569" w:rsidRPr="00DF36A9">
              <w:rPr>
                <w:rStyle w:val="Hyperlink"/>
                <w:noProof/>
              </w:rPr>
              <w:t>Appendix 7: Returning aid workers who have worked in healthcare or community settings in an Ebola outbreak</w:t>
            </w:r>
            <w:r w:rsidR="00035569">
              <w:rPr>
                <w:noProof/>
                <w:webHidden/>
              </w:rPr>
              <w:tab/>
            </w:r>
            <w:r w:rsidR="00035569">
              <w:rPr>
                <w:noProof/>
                <w:webHidden/>
              </w:rPr>
              <w:fldChar w:fldCharType="begin"/>
            </w:r>
            <w:r w:rsidR="00035569">
              <w:rPr>
                <w:noProof/>
                <w:webHidden/>
              </w:rPr>
              <w:instrText xml:space="preserve"> PAGEREF _Toc9342050 \h </w:instrText>
            </w:r>
            <w:r w:rsidR="00035569">
              <w:rPr>
                <w:noProof/>
                <w:webHidden/>
              </w:rPr>
            </w:r>
            <w:r w:rsidR="00035569">
              <w:rPr>
                <w:noProof/>
                <w:webHidden/>
              </w:rPr>
              <w:fldChar w:fldCharType="separate"/>
            </w:r>
            <w:r w:rsidR="00035569">
              <w:rPr>
                <w:noProof/>
                <w:webHidden/>
              </w:rPr>
              <w:t>48</w:t>
            </w:r>
            <w:r w:rsidR="00035569">
              <w:rPr>
                <w:noProof/>
                <w:webHidden/>
              </w:rPr>
              <w:fldChar w:fldCharType="end"/>
            </w:r>
          </w:hyperlink>
        </w:p>
        <w:p w14:paraId="011464AE" w14:textId="24CA69A8"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51" w:history="1">
            <w:r w:rsidR="00035569" w:rsidRPr="00DF36A9">
              <w:rPr>
                <w:rStyle w:val="Hyperlink"/>
                <w:noProof/>
              </w:rPr>
              <w:t>Appendix 8: Guidance for aircrews and cleaning staff on the management of Ebola Virus Disease (EVD)</w:t>
            </w:r>
            <w:r w:rsidR="00035569">
              <w:rPr>
                <w:noProof/>
                <w:webHidden/>
              </w:rPr>
              <w:tab/>
            </w:r>
            <w:r w:rsidR="00035569">
              <w:rPr>
                <w:noProof/>
                <w:webHidden/>
              </w:rPr>
              <w:fldChar w:fldCharType="begin"/>
            </w:r>
            <w:r w:rsidR="00035569">
              <w:rPr>
                <w:noProof/>
                <w:webHidden/>
              </w:rPr>
              <w:instrText xml:space="preserve"> PAGEREF _Toc9342051 \h </w:instrText>
            </w:r>
            <w:r w:rsidR="00035569">
              <w:rPr>
                <w:noProof/>
                <w:webHidden/>
              </w:rPr>
            </w:r>
            <w:r w:rsidR="00035569">
              <w:rPr>
                <w:noProof/>
                <w:webHidden/>
              </w:rPr>
              <w:fldChar w:fldCharType="separate"/>
            </w:r>
            <w:r w:rsidR="00035569">
              <w:rPr>
                <w:noProof/>
                <w:webHidden/>
              </w:rPr>
              <w:t>51</w:t>
            </w:r>
            <w:r w:rsidR="00035569">
              <w:rPr>
                <w:noProof/>
                <w:webHidden/>
              </w:rPr>
              <w:fldChar w:fldCharType="end"/>
            </w:r>
          </w:hyperlink>
        </w:p>
        <w:p w14:paraId="06670C14" w14:textId="4179EF75"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52" w:history="1">
            <w:r w:rsidR="00035569" w:rsidRPr="00DF36A9">
              <w:rPr>
                <w:rStyle w:val="Hyperlink"/>
                <w:noProof/>
              </w:rPr>
              <w:t>Appendix 9: Components of Infection Control</w:t>
            </w:r>
            <w:r w:rsidR="00035569">
              <w:rPr>
                <w:noProof/>
                <w:webHidden/>
              </w:rPr>
              <w:tab/>
            </w:r>
            <w:r w:rsidR="00035569">
              <w:rPr>
                <w:noProof/>
                <w:webHidden/>
              </w:rPr>
              <w:fldChar w:fldCharType="begin"/>
            </w:r>
            <w:r w:rsidR="00035569">
              <w:rPr>
                <w:noProof/>
                <w:webHidden/>
              </w:rPr>
              <w:instrText xml:space="preserve"> PAGEREF _Toc9342052 \h </w:instrText>
            </w:r>
            <w:r w:rsidR="00035569">
              <w:rPr>
                <w:noProof/>
                <w:webHidden/>
              </w:rPr>
            </w:r>
            <w:r w:rsidR="00035569">
              <w:rPr>
                <w:noProof/>
                <w:webHidden/>
              </w:rPr>
              <w:fldChar w:fldCharType="separate"/>
            </w:r>
            <w:r w:rsidR="00035569">
              <w:rPr>
                <w:noProof/>
                <w:webHidden/>
              </w:rPr>
              <w:t>53</w:t>
            </w:r>
            <w:r w:rsidR="00035569">
              <w:rPr>
                <w:noProof/>
                <w:webHidden/>
              </w:rPr>
              <w:fldChar w:fldCharType="end"/>
            </w:r>
          </w:hyperlink>
        </w:p>
        <w:p w14:paraId="3A471CD4" w14:textId="16F3809D"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53" w:history="1">
            <w:r w:rsidR="00035569" w:rsidRPr="00DF36A9">
              <w:rPr>
                <w:rStyle w:val="Hyperlink"/>
                <w:noProof/>
              </w:rPr>
              <w:t>Appendix 10: Cleaning and disinfection</w:t>
            </w:r>
            <w:r w:rsidR="00035569">
              <w:rPr>
                <w:noProof/>
                <w:webHidden/>
              </w:rPr>
              <w:tab/>
            </w:r>
            <w:r w:rsidR="00035569">
              <w:rPr>
                <w:noProof/>
                <w:webHidden/>
              </w:rPr>
              <w:fldChar w:fldCharType="begin"/>
            </w:r>
            <w:r w:rsidR="00035569">
              <w:rPr>
                <w:noProof/>
                <w:webHidden/>
              </w:rPr>
              <w:instrText xml:space="preserve"> PAGEREF _Toc9342053 \h </w:instrText>
            </w:r>
            <w:r w:rsidR="00035569">
              <w:rPr>
                <w:noProof/>
                <w:webHidden/>
              </w:rPr>
            </w:r>
            <w:r w:rsidR="00035569">
              <w:rPr>
                <w:noProof/>
                <w:webHidden/>
              </w:rPr>
              <w:fldChar w:fldCharType="separate"/>
            </w:r>
            <w:r w:rsidR="00035569">
              <w:rPr>
                <w:noProof/>
                <w:webHidden/>
              </w:rPr>
              <w:t>54</w:t>
            </w:r>
            <w:r w:rsidR="00035569">
              <w:rPr>
                <w:noProof/>
                <w:webHidden/>
              </w:rPr>
              <w:fldChar w:fldCharType="end"/>
            </w:r>
          </w:hyperlink>
        </w:p>
        <w:p w14:paraId="5529D3E1" w14:textId="3EC296E8"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54" w:history="1">
            <w:r w:rsidR="00035569" w:rsidRPr="00DF36A9">
              <w:rPr>
                <w:rStyle w:val="Hyperlink"/>
                <w:noProof/>
              </w:rPr>
              <w:t>Appendix 11: Waste treatment and disposal</w:t>
            </w:r>
            <w:r w:rsidR="00035569">
              <w:rPr>
                <w:noProof/>
                <w:webHidden/>
              </w:rPr>
              <w:tab/>
            </w:r>
            <w:r w:rsidR="00035569">
              <w:rPr>
                <w:noProof/>
                <w:webHidden/>
              </w:rPr>
              <w:fldChar w:fldCharType="begin"/>
            </w:r>
            <w:r w:rsidR="00035569">
              <w:rPr>
                <w:noProof/>
                <w:webHidden/>
              </w:rPr>
              <w:instrText xml:space="preserve"> PAGEREF _Toc9342054 \h </w:instrText>
            </w:r>
            <w:r w:rsidR="00035569">
              <w:rPr>
                <w:noProof/>
                <w:webHidden/>
              </w:rPr>
            </w:r>
            <w:r w:rsidR="00035569">
              <w:rPr>
                <w:noProof/>
                <w:webHidden/>
              </w:rPr>
              <w:fldChar w:fldCharType="separate"/>
            </w:r>
            <w:r w:rsidR="00035569">
              <w:rPr>
                <w:noProof/>
                <w:webHidden/>
              </w:rPr>
              <w:t>56</w:t>
            </w:r>
            <w:r w:rsidR="00035569">
              <w:rPr>
                <w:noProof/>
                <w:webHidden/>
              </w:rPr>
              <w:fldChar w:fldCharType="end"/>
            </w:r>
          </w:hyperlink>
        </w:p>
        <w:p w14:paraId="40B237AE" w14:textId="3CC30A87"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55" w:history="1">
            <w:r w:rsidR="00035569" w:rsidRPr="00DF36A9">
              <w:rPr>
                <w:rStyle w:val="Hyperlink"/>
                <w:noProof/>
              </w:rPr>
              <w:t>Appendix 12: Post-mortem care and examination</w:t>
            </w:r>
            <w:r w:rsidR="00035569">
              <w:rPr>
                <w:noProof/>
                <w:webHidden/>
              </w:rPr>
              <w:tab/>
            </w:r>
            <w:r w:rsidR="00035569">
              <w:rPr>
                <w:noProof/>
                <w:webHidden/>
              </w:rPr>
              <w:fldChar w:fldCharType="begin"/>
            </w:r>
            <w:r w:rsidR="00035569">
              <w:rPr>
                <w:noProof/>
                <w:webHidden/>
              </w:rPr>
              <w:instrText xml:space="preserve"> PAGEREF _Toc9342055 \h </w:instrText>
            </w:r>
            <w:r w:rsidR="00035569">
              <w:rPr>
                <w:noProof/>
                <w:webHidden/>
              </w:rPr>
            </w:r>
            <w:r w:rsidR="00035569">
              <w:rPr>
                <w:noProof/>
                <w:webHidden/>
              </w:rPr>
              <w:fldChar w:fldCharType="separate"/>
            </w:r>
            <w:r w:rsidR="00035569">
              <w:rPr>
                <w:noProof/>
                <w:webHidden/>
              </w:rPr>
              <w:t>57</w:t>
            </w:r>
            <w:r w:rsidR="00035569">
              <w:rPr>
                <w:noProof/>
                <w:webHidden/>
              </w:rPr>
              <w:fldChar w:fldCharType="end"/>
            </w:r>
          </w:hyperlink>
        </w:p>
        <w:p w14:paraId="100ED8FE" w14:textId="3AB75DD9" w:rsidR="00035569" w:rsidRDefault="009F01E9">
          <w:pPr>
            <w:pStyle w:val="TOC1"/>
            <w:tabs>
              <w:tab w:val="right" w:leader="dot" w:pos="9628"/>
            </w:tabs>
            <w:rPr>
              <w:rFonts w:asciiTheme="minorHAnsi" w:eastAsiaTheme="minorEastAsia" w:hAnsiTheme="minorHAnsi" w:cstheme="minorBidi"/>
              <w:noProof/>
              <w:sz w:val="22"/>
              <w:szCs w:val="22"/>
              <w:lang w:eastAsia="en-AU"/>
            </w:rPr>
          </w:pPr>
          <w:hyperlink w:anchor="_Toc9342056" w:history="1">
            <w:r w:rsidR="00035569" w:rsidRPr="00DF36A9">
              <w:rPr>
                <w:rStyle w:val="Hyperlink"/>
                <w:noProof/>
              </w:rPr>
              <w:t>Appendix 13: Recommendations for decontamination of domestic premises of a probable or confirmed Ebola Virus Disease (EVD) case</w:t>
            </w:r>
            <w:r w:rsidR="00035569">
              <w:rPr>
                <w:noProof/>
                <w:webHidden/>
              </w:rPr>
              <w:tab/>
            </w:r>
            <w:r w:rsidR="00035569">
              <w:rPr>
                <w:noProof/>
                <w:webHidden/>
              </w:rPr>
              <w:fldChar w:fldCharType="begin"/>
            </w:r>
            <w:r w:rsidR="00035569">
              <w:rPr>
                <w:noProof/>
                <w:webHidden/>
              </w:rPr>
              <w:instrText xml:space="preserve"> PAGEREF _Toc9342056 \h </w:instrText>
            </w:r>
            <w:r w:rsidR="00035569">
              <w:rPr>
                <w:noProof/>
                <w:webHidden/>
              </w:rPr>
            </w:r>
            <w:r w:rsidR="00035569">
              <w:rPr>
                <w:noProof/>
                <w:webHidden/>
              </w:rPr>
              <w:fldChar w:fldCharType="separate"/>
            </w:r>
            <w:r w:rsidR="00035569">
              <w:rPr>
                <w:noProof/>
                <w:webHidden/>
              </w:rPr>
              <w:t>58</w:t>
            </w:r>
            <w:r w:rsidR="00035569">
              <w:rPr>
                <w:noProof/>
                <w:webHidden/>
              </w:rPr>
              <w:fldChar w:fldCharType="end"/>
            </w:r>
          </w:hyperlink>
        </w:p>
        <w:p w14:paraId="30963F38" w14:textId="284660CF" w:rsidR="00366D39" w:rsidRDefault="00366D39">
          <w:r>
            <w:rPr>
              <w:b/>
              <w:bCs/>
              <w:noProof/>
            </w:rPr>
            <w:fldChar w:fldCharType="end"/>
          </w:r>
        </w:p>
      </w:sdtContent>
    </w:sdt>
    <w:p w14:paraId="0F0410A0" w14:textId="77777777" w:rsidR="00366D39" w:rsidRPr="00366D39" w:rsidRDefault="00366D39" w:rsidP="00EE581A"/>
    <w:p w14:paraId="29FE9654" w14:textId="77777777" w:rsidR="00E33DB6" w:rsidRPr="00E37609" w:rsidRDefault="00E33DB6" w:rsidP="00A828D7">
      <w:pPr>
        <w:pStyle w:val="Heading1"/>
      </w:pPr>
      <w:bookmarkStart w:id="1" w:name="_Toc9341997"/>
      <w:r w:rsidRPr="00E37609">
        <w:t>1. Summary</w:t>
      </w:r>
      <w:bookmarkEnd w:id="1"/>
    </w:p>
    <w:p w14:paraId="26D9E3F1" w14:textId="75252860" w:rsidR="000C4942" w:rsidRPr="00E37609" w:rsidRDefault="00775116" w:rsidP="00E03CD3">
      <w:pPr>
        <w:pStyle w:val="BodyText"/>
        <w:rPr>
          <w:b/>
          <w:bCs/>
          <w:iCs/>
        </w:rPr>
      </w:pPr>
      <w:r>
        <w:t>These guidelines are</w:t>
      </w:r>
      <w:r w:rsidR="009F301C" w:rsidRPr="00E37609">
        <w:t xml:space="preserve"> specifically for responding to </w:t>
      </w:r>
      <w:r w:rsidR="00174F09" w:rsidRPr="00E37609">
        <w:t>Ebola Virus Disease (</w:t>
      </w:r>
      <w:r w:rsidR="009F301C" w:rsidRPr="00E37609">
        <w:t>EVD</w:t>
      </w:r>
      <w:r w:rsidR="00174F09" w:rsidRPr="00E37609">
        <w:t>)</w:t>
      </w:r>
      <w:r w:rsidR="009F301C" w:rsidRPr="00E37609">
        <w:t xml:space="preserve">, but </w:t>
      </w:r>
      <w:r w:rsidR="00310DE2" w:rsidRPr="00E37609">
        <w:t xml:space="preserve">would </w:t>
      </w:r>
      <w:r w:rsidR="00BD09E3" w:rsidRPr="00E37609">
        <w:t xml:space="preserve">also </w:t>
      </w:r>
      <w:r w:rsidR="00310DE2" w:rsidRPr="00E37609">
        <w:t>be relevant for respond</w:t>
      </w:r>
      <w:r w:rsidR="009F301C" w:rsidRPr="00E37609">
        <w:t>ing</w:t>
      </w:r>
      <w:r w:rsidR="00310DE2" w:rsidRPr="00E37609">
        <w:t xml:space="preserve"> to a suspected</w:t>
      </w:r>
      <w:r w:rsidR="000C4942" w:rsidRPr="00E37609">
        <w:t>/confirmed</w:t>
      </w:r>
      <w:r w:rsidR="00310DE2" w:rsidRPr="00E37609">
        <w:t xml:space="preserve"> case of Marburg haemorrhagic fever</w:t>
      </w:r>
      <w:r w:rsidR="000C4942" w:rsidRPr="00E37609">
        <w:t>.</w:t>
      </w:r>
    </w:p>
    <w:p w14:paraId="100A5CB6" w14:textId="5D8C8D6F" w:rsidR="00310DE2" w:rsidRPr="00E37609" w:rsidRDefault="000C4942" w:rsidP="00E03CD3">
      <w:pPr>
        <w:pStyle w:val="BodyText"/>
      </w:pPr>
      <w:r w:rsidRPr="00E37609">
        <w:t xml:space="preserve">It is not directly applicable </w:t>
      </w:r>
      <w:r w:rsidR="00310DE2" w:rsidRPr="00E37609">
        <w:t xml:space="preserve">for </w:t>
      </w:r>
      <w:r w:rsidRPr="00E37609">
        <w:t xml:space="preserve">Lassa fever, or for </w:t>
      </w:r>
      <w:r w:rsidR="00310DE2" w:rsidRPr="00E37609">
        <w:t>vector</w:t>
      </w:r>
      <w:r w:rsidR="00BD09E3" w:rsidRPr="00E37609">
        <w:t>-</w:t>
      </w:r>
      <w:r w:rsidR="00310DE2" w:rsidRPr="00E37609">
        <w:t xml:space="preserve">borne </w:t>
      </w:r>
      <w:r w:rsidRPr="00E37609">
        <w:t>viral haemorrhagic fevers (</w:t>
      </w:r>
      <w:r w:rsidR="00310DE2" w:rsidRPr="00E37609">
        <w:t>VHFs</w:t>
      </w:r>
      <w:r w:rsidRPr="00E37609">
        <w:t>)</w:t>
      </w:r>
      <w:r w:rsidR="00310DE2" w:rsidRPr="00E37609">
        <w:t xml:space="preserve"> such as Crimean Congo </w:t>
      </w:r>
      <w:r w:rsidR="00775116">
        <w:t>h</w:t>
      </w:r>
      <w:r w:rsidR="00310DE2" w:rsidRPr="00E37609">
        <w:t xml:space="preserve">aemorrhagic fever (CCHF) or Rift Valley </w:t>
      </w:r>
      <w:r w:rsidR="00775116">
        <w:t>f</w:t>
      </w:r>
      <w:r w:rsidR="00310DE2" w:rsidRPr="00E37609">
        <w:t>ever (RVF</w:t>
      </w:r>
      <w:r w:rsidRPr="00E37609">
        <w:t>).</w:t>
      </w:r>
    </w:p>
    <w:p w14:paraId="78936285" w14:textId="77777777" w:rsidR="002338B3" w:rsidRPr="00E37609" w:rsidRDefault="002338B3" w:rsidP="00E03CD3">
      <w:pPr>
        <w:pStyle w:val="BodyText"/>
      </w:pPr>
      <w:r w:rsidRPr="00E37609">
        <w:t>These guidelines form the national minimum standard for infection control</w:t>
      </w:r>
      <w:r w:rsidR="00FB0D11" w:rsidRPr="00E37609">
        <w:t xml:space="preserve"> for EVD</w:t>
      </w:r>
      <w:r w:rsidRPr="00E37609">
        <w:t xml:space="preserve">, which is based on the latest available evidence. Individual organisations may develop policies or institute practices that exceed the national minimum standard. It should be noted that training and procedures are required to use any additional </w:t>
      </w:r>
      <w:r w:rsidR="00174F09" w:rsidRPr="00E37609">
        <w:t>personal protective equipment (</w:t>
      </w:r>
      <w:r w:rsidRPr="00E37609">
        <w:t>PPE</w:t>
      </w:r>
      <w:r w:rsidR="00174F09" w:rsidRPr="00E37609">
        <w:t>)</w:t>
      </w:r>
      <w:r w:rsidRPr="00E37609">
        <w:t xml:space="preserve"> safely.</w:t>
      </w:r>
    </w:p>
    <w:p w14:paraId="49376F31" w14:textId="77777777" w:rsidR="00F90249" w:rsidRPr="00E37609" w:rsidRDefault="00F90249" w:rsidP="00E03CD3">
      <w:pPr>
        <w:pStyle w:val="BodyText"/>
      </w:pPr>
      <w:r w:rsidRPr="00E37609">
        <w:t xml:space="preserve">For detailed guidance on infection prevention and control for EVD, refer to the </w:t>
      </w:r>
      <w:r w:rsidRPr="00E37609">
        <w:rPr>
          <w:i/>
        </w:rPr>
        <w:t>Infection prevention and control principles and recommendations for Ebola Virus Disease</w:t>
      </w:r>
      <w:r w:rsidRPr="00E37609">
        <w:t xml:space="preserve"> document available from </w:t>
      </w:r>
      <w:hyperlink r:id="rId13" w:history="1">
        <w:r w:rsidRPr="00E37609">
          <w:rPr>
            <w:rStyle w:val="Hyperlink"/>
            <w:rFonts w:cs="Tahoma"/>
            <w:color w:val="auto"/>
          </w:rPr>
          <w:t>the Department of Health website</w:t>
        </w:r>
      </w:hyperlink>
      <w:r w:rsidRPr="00E37609">
        <w:t xml:space="preserve"> (www.health.gov.au/ebola).</w:t>
      </w:r>
    </w:p>
    <w:p w14:paraId="6EB193C6" w14:textId="77777777" w:rsidR="00E33DB6" w:rsidRPr="00E37609" w:rsidRDefault="00E33DB6" w:rsidP="007D1571">
      <w:pPr>
        <w:pStyle w:val="Heading2"/>
      </w:pPr>
      <w:bookmarkStart w:id="2" w:name="_Toc9341998"/>
      <w:r w:rsidRPr="00E37609">
        <w:lastRenderedPageBreak/>
        <w:t>Public health priority</w:t>
      </w:r>
      <w:bookmarkEnd w:id="2"/>
    </w:p>
    <w:p w14:paraId="2D7EFF21" w14:textId="0F767CAF" w:rsidR="00212FB6" w:rsidRPr="00E37609" w:rsidRDefault="00E33DB6" w:rsidP="00E03CD3">
      <w:pPr>
        <w:pStyle w:val="BodyText"/>
      </w:pPr>
      <w:r w:rsidRPr="00E37609">
        <w:rPr>
          <w:b/>
        </w:rPr>
        <w:t>Urgent.</w:t>
      </w:r>
      <w:r w:rsidR="00E33521" w:rsidRPr="00E37609">
        <w:t xml:space="preserve"> </w:t>
      </w:r>
      <w:r w:rsidR="002A0A93" w:rsidRPr="00E37609">
        <w:t xml:space="preserve">EVD is a </w:t>
      </w:r>
      <w:r w:rsidR="00CF10B8" w:rsidRPr="00E37609">
        <w:t xml:space="preserve">Listed Human Disease under the </w:t>
      </w:r>
      <w:r w:rsidR="00CF10B8" w:rsidRPr="00E37609">
        <w:rPr>
          <w:i/>
        </w:rPr>
        <w:t>Biosecurity Act 2015</w:t>
      </w:r>
      <w:r w:rsidR="00CF10B8" w:rsidRPr="00E37609">
        <w:t xml:space="preserve"> </w:t>
      </w:r>
      <w:r w:rsidR="007A70CA" w:rsidRPr="00E37609">
        <w:t xml:space="preserve">and </w:t>
      </w:r>
      <w:r w:rsidR="007A70CA" w:rsidRPr="00CF471B">
        <w:t>is</w:t>
      </w:r>
      <w:r w:rsidR="00973BA4" w:rsidRPr="00CF471B">
        <w:t xml:space="preserve"> a listed human disease as viral haemorrhagic fever</w:t>
      </w:r>
      <w:r w:rsidR="007A70CA" w:rsidRPr="00CF471B">
        <w:t xml:space="preserve"> </w:t>
      </w:r>
      <w:r w:rsidR="00D76305" w:rsidRPr="00E37609">
        <w:t xml:space="preserve">under the </w:t>
      </w:r>
      <w:r w:rsidR="00D76305" w:rsidRPr="008C0E78">
        <w:rPr>
          <w:i/>
        </w:rPr>
        <w:t xml:space="preserve">National Health Security </w:t>
      </w:r>
      <w:r w:rsidR="00E347A6" w:rsidRPr="008C0E78">
        <w:rPr>
          <w:i/>
        </w:rPr>
        <w:t xml:space="preserve">Act </w:t>
      </w:r>
      <w:r w:rsidR="00D76305" w:rsidRPr="008C0E78">
        <w:rPr>
          <w:i/>
        </w:rPr>
        <w:t>200</w:t>
      </w:r>
      <w:r w:rsidR="00E347A6" w:rsidRPr="008C0E78">
        <w:rPr>
          <w:i/>
        </w:rPr>
        <w:t>7</w:t>
      </w:r>
      <w:r w:rsidR="00D76305" w:rsidRPr="00E37609">
        <w:t>.</w:t>
      </w:r>
    </w:p>
    <w:p w14:paraId="7C0E538D" w14:textId="77777777" w:rsidR="00130DC0" w:rsidRPr="00E37609" w:rsidRDefault="00130DC0" w:rsidP="00E03CD3">
      <w:pPr>
        <w:pStyle w:val="BodyText"/>
      </w:pPr>
      <w:r w:rsidRPr="00E37609">
        <w:t xml:space="preserve">All travellers who arrive in Australia with </w:t>
      </w:r>
      <w:r w:rsidR="00036324" w:rsidRPr="00E37609">
        <w:t>clinical and epidemiological evidence that suggests the possibility</w:t>
      </w:r>
      <w:r w:rsidRPr="00E37609">
        <w:t xml:space="preserve"> of </w:t>
      </w:r>
      <w:r w:rsidR="00212FB6" w:rsidRPr="00E37609">
        <w:t>having contracted a</w:t>
      </w:r>
      <w:r w:rsidRPr="00E37609">
        <w:t xml:space="preserve"> VHF</w:t>
      </w:r>
      <w:r w:rsidR="00212FB6" w:rsidRPr="00E37609">
        <w:t xml:space="preserve"> including EVD </w:t>
      </w:r>
      <w:r w:rsidRPr="00E37609">
        <w:t>should be immediately notified to the</w:t>
      </w:r>
      <w:r w:rsidR="00C65E76" w:rsidRPr="00E37609">
        <w:t xml:space="preserve"> Public Health Unit (PHU)</w:t>
      </w:r>
      <w:r w:rsidRPr="00E37609">
        <w:t xml:space="preserve"> </w:t>
      </w:r>
      <w:r w:rsidR="00174F09" w:rsidRPr="00E37609">
        <w:t>in that</w:t>
      </w:r>
      <w:r w:rsidR="00A840F5" w:rsidRPr="00E37609">
        <w:t xml:space="preserve"> state or territory</w:t>
      </w:r>
      <w:r w:rsidRPr="00E37609">
        <w:t>.</w:t>
      </w:r>
    </w:p>
    <w:p w14:paraId="4CA83BC3" w14:textId="77777777" w:rsidR="00BD09E3" w:rsidRPr="00E37609" w:rsidRDefault="00BD09E3" w:rsidP="00E03CD3">
      <w:pPr>
        <w:pStyle w:val="BodyText"/>
      </w:pPr>
      <w:r w:rsidRPr="00E37609">
        <w:t xml:space="preserve">If a suspected case is notified from an international border, decisions concerning </w:t>
      </w:r>
      <w:r w:rsidR="000009A4" w:rsidRPr="00E37609">
        <w:t xml:space="preserve">case </w:t>
      </w:r>
      <w:r w:rsidRPr="00E37609">
        <w:t>and contact management, including assessment, transport</w:t>
      </w:r>
      <w:r w:rsidR="00D76305" w:rsidRPr="00E37609">
        <w:t xml:space="preserve"> and</w:t>
      </w:r>
      <w:r w:rsidRPr="00E37609">
        <w:t xml:space="preserve"> isolation will be made by the jurisdictional Chief Human </w:t>
      </w:r>
      <w:r w:rsidR="00CF10B8" w:rsidRPr="00E37609">
        <w:t xml:space="preserve">Biosecurity </w:t>
      </w:r>
      <w:r w:rsidRPr="00E37609">
        <w:t>Officer (</w:t>
      </w:r>
      <w:r w:rsidR="00CF10B8" w:rsidRPr="00E37609">
        <w:t>CHBO</w:t>
      </w:r>
      <w:r w:rsidRPr="00E37609">
        <w:t xml:space="preserve">) or delegated by the </w:t>
      </w:r>
      <w:r w:rsidR="00CF10B8" w:rsidRPr="00E37609">
        <w:t xml:space="preserve">CHBO </w:t>
      </w:r>
      <w:r w:rsidRPr="00E37609">
        <w:t xml:space="preserve">to the Human </w:t>
      </w:r>
      <w:r w:rsidR="00CF10B8" w:rsidRPr="00E37609">
        <w:t xml:space="preserve">Biosecurity </w:t>
      </w:r>
      <w:r w:rsidRPr="00E37609">
        <w:t>Officer (</w:t>
      </w:r>
      <w:r w:rsidR="00CF10B8" w:rsidRPr="00E37609">
        <w:t>HBO</w:t>
      </w:r>
      <w:r w:rsidRPr="00E37609">
        <w:t>).</w:t>
      </w:r>
    </w:p>
    <w:p w14:paraId="6D098546" w14:textId="77777777" w:rsidR="00E33DB6" w:rsidRPr="00E37609" w:rsidRDefault="007F7E0E" w:rsidP="00E20CEF">
      <w:pPr>
        <w:pStyle w:val="Heading2"/>
        <w:spacing w:after="0"/>
        <w:rPr>
          <w:iCs w:val="0"/>
        </w:rPr>
      </w:pPr>
      <w:bookmarkStart w:id="3" w:name="_Toc9341999"/>
      <w:r w:rsidRPr="00E37609">
        <w:rPr>
          <w:iCs w:val="0"/>
        </w:rPr>
        <w:t xml:space="preserve">Actions in the event of a </w:t>
      </w:r>
      <w:r w:rsidR="00036324" w:rsidRPr="00E37609">
        <w:rPr>
          <w:iCs w:val="0"/>
        </w:rPr>
        <w:t xml:space="preserve">suspected </w:t>
      </w:r>
      <w:r w:rsidRPr="00E37609">
        <w:rPr>
          <w:iCs w:val="0"/>
        </w:rPr>
        <w:t>case</w:t>
      </w:r>
      <w:r w:rsidR="00DD1CAE" w:rsidRPr="00E37609">
        <w:rPr>
          <w:iCs w:val="0"/>
        </w:rPr>
        <w:t>:</w:t>
      </w:r>
      <w:bookmarkEnd w:id="3"/>
    </w:p>
    <w:p w14:paraId="214ABBAD" w14:textId="77777777" w:rsidR="00310DE2" w:rsidRPr="00E37609" w:rsidRDefault="00DD1CAE" w:rsidP="003B1E67">
      <w:pPr>
        <w:pStyle w:val="ListParagraph"/>
        <w:numPr>
          <w:ilvl w:val="0"/>
          <w:numId w:val="42"/>
        </w:numPr>
        <w:rPr>
          <w:rFonts w:ascii="Tahoma" w:hAnsi="Tahoma" w:cs="Tahoma"/>
          <w:sz w:val="22"/>
          <w:szCs w:val="22"/>
        </w:rPr>
      </w:pPr>
      <w:r w:rsidRPr="00E37609">
        <w:rPr>
          <w:rFonts w:ascii="Tahoma" w:hAnsi="Tahoma" w:cs="Tahoma"/>
          <w:sz w:val="22"/>
          <w:szCs w:val="22"/>
        </w:rPr>
        <w:t>c</w:t>
      </w:r>
      <w:r w:rsidR="00BD7AB3" w:rsidRPr="00E37609">
        <w:rPr>
          <w:rFonts w:ascii="Tahoma" w:hAnsi="Tahoma" w:cs="Tahoma"/>
          <w:sz w:val="22"/>
          <w:szCs w:val="22"/>
        </w:rPr>
        <w:t xml:space="preserve">onsider </w:t>
      </w:r>
      <w:r w:rsidR="00310DE2" w:rsidRPr="00E37609">
        <w:rPr>
          <w:rFonts w:ascii="Tahoma" w:hAnsi="Tahoma" w:cs="Tahoma"/>
          <w:sz w:val="22"/>
          <w:szCs w:val="22"/>
        </w:rPr>
        <w:t xml:space="preserve">the possibility of EVD in persons with clinically compatible symptoms </w:t>
      </w:r>
      <w:r w:rsidR="00517C58" w:rsidRPr="00E37609">
        <w:rPr>
          <w:rFonts w:ascii="Tahoma" w:hAnsi="Tahoma" w:cs="Tahoma"/>
          <w:sz w:val="22"/>
          <w:szCs w:val="22"/>
        </w:rPr>
        <w:t>and</w:t>
      </w:r>
      <w:r w:rsidR="00310DE2" w:rsidRPr="00E37609">
        <w:rPr>
          <w:rFonts w:ascii="Tahoma" w:hAnsi="Tahoma" w:cs="Tahoma"/>
          <w:sz w:val="22"/>
          <w:szCs w:val="22"/>
        </w:rPr>
        <w:t xml:space="preserve"> with a compatible </w:t>
      </w:r>
      <w:r w:rsidR="00BD09E3" w:rsidRPr="00E37609">
        <w:rPr>
          <w:rFonts w:ascii="Tahoma" w:hAnsi="Tahoma" w:cs="Tahoma"/>
          <w:sz w:val="22"/>
          <w:szCs w:val="22"/>
        </w:rPr>
        <w:t>travel and</w:t>
      </w:r>
      <w:r w:rsidR="00BD2619" w:rsidRPr="00E37609">
        <w:rPr>
          <w:rFonts w:ascii="Tahoma" w:hAnsi="Tahoma" w:cs="Tahoma"/>
          <w:sz w:val="22"/>
          <w:szCs w:val="22"/>
        </w:rPr>
        <w:t>/or</w:t>
      </w:r>
      <w:r w:rsidR="00BD09E3" w:rsidRPr="00E37609">
        <w:rPr>
          <w:rFonts w:ascii="Tahoma" w:hAnsi="Tahoma" w:cs="Tahoma"/>
          <w:sz w:val="22"/>
          <w:szCs w:val="22"/>
        </w:rPr>
        <w:t xml:space="preserve"> </w:t>
      </w:r>
      <w:r w:rsidR="00310DE2" w:rsidRPr="00E37609">
        <w:rPr>
          <w:rFonts w:ascii="Tahoma" w:hAnsi="Tahoma" w:cs="Tahoma"/>
          <w:sz w:val="22"/>
          <w:szCs w:val="22"/>
        </w:rPr>
        <w:t>exposure history</w:t>
      </w:r>
    </w:p>
    <w:p w14:paraId="4B0EAF64" w14:textId="77777777" w:rsidR="00FB0D11" w:rsidRPr="00E37609" w:rsidRDefault="00DD1CAE" w:rsidP="003B1E67">
      <w:pPr>
        <w:pStyle w:val="ListParagraph"/>
        <w:numPr>
          <w:ilvl w:val="0"/>
          <w:numId w:val="42"/>
        </w:numPr>
        <w:rPr>
          <w:rFonts w:ascii="Tahoma" w:hAnsi="Tahoma" w:cs="Tahoma"/>
          <w:sz w:val="22"/>
          <w:szCs w:val="22"/>
        </w:rPr>
      </w:pPr>
      <w:r w:rsidRPr="00E37609">
        <w:rPr>
          <w:rFonts w:ascii="Tahoma" w:hAnsi="Tahoma" w:cs="Tahoma"/>
          <w:sz w:val="22"/>
          <w:szCs w:val="22"/>
        </w:rPr>
        <w:t>i</w:t>
      </w:r>
      <w:r w:rsidR="00FB0D11" w:rsidRPr="00E37609">
        <w:rPr>
          <w:rFonts w:ascii="Tahoma" w:hAnsi="Tahoma" w:cs="Tahoma"/>
          <w:sz w:val="22"/>
          <w:szCs w:val="22"/>
        </w:rPr>
        <w:t>solate the case and institute appropriate infection control and the use of personal protective equipment</w:t>
      </w:r>
      <w:r w:rsidR="004C7283" w:rsidRPr="00E37609">
        <w:rPr>
          <w:rFonts w:ascii="Tahoma" w:hAnsi="Tahoma" w:cs="Tahoma"/>
          <w:sz w:val="22"/>
          <w:szCs w:val="22"/>
        </w:rPr>
        <w:t xml:space="preserve"> (PPE)</w:t>
      </w:r>
    </w:p>
    <w:p w14:paraId="0D6B7D7A" w14:textId="77777777" w:rsidR="00310DE2" w:rsidRPr="00E37609" w:rsidRDefault="00DD1CAE" w:rsidP="003B1E67">
      <w:pPr>
        <w:pStyle w:val="ListParagraph"/>
        <w:numPr>
          <w:ilvl w:val="0"/>
          <w:numId w:val="42"/>
        </w:numPr>
        <w:rPr>
          <w:rFonts w:ascii="Tahoma" w:hAnsi="Tahoma" w:cs="Tahoma"/>
          <w:sz w:val="22"/>
          <w:szCs w:val="22"/>
        </w:rPr>
      </w:pPr>
      <w:r w:rsidRPr="00E37609">
        <w:rPr>
          <w:rFonts w:ascii="Tahoma" w:hAnsi="Tahoma" w:cs="Tahoma"/>
          <w:sz w:val="22"/>
          <w:szCs w:val="22"/>
        </w:rPr>
        <w:t>n</w:t>
      </w:r>
      <w:r w:rsidR="00BD7AB3" w:rsidRPr="00E37609">
        <w:rPr>
          <w:rFonts w:ascii="Tahoma" w:hAnsi="Tahoma" w:cs="Tahoma"/>
          <w:sz w:val="22"/>
          <w:szCs w:val="22"/>
        </w:rPr>
        <w:t xml:space="preserve">otify </w:t>
      </w:r>
      <w:r w:rsidR="00310DE2" w:rsidRPr="00E37609">
        <w:rPr>
          <w:rFonts w:ascii="Tahoma" w:hAnsi="Tahoma" w:cs="Tahoma"/>
          <w:sz w:val="22"/>
          <w:szCs w:val="22"/>
        </w:rPr>
        <w:t>the CH</w:t>
      </w:r>
      <w:r w:rsidR="002B5410" w:rsidRPr="00E37609">
        <w:rPr>
          <w:rFonts w:ascii="Tahoma" w:hAnsi="Tahoma" w:cs="Tahoma"/>
          <w:sz w:val="22"/>
          <w:szCs w:val="22"/>
        </w:rPr>
        <w:t>B</w:t>
      </w:r>
      <w:r w:rsidR="00310DE2" w:rsidRPr="00E37609">
        <w:rPr>
          <w:rFonts w:ascii="Tahoma" w:hAnsi="Tahoma" w:cs="Tahoma"/>
          <w:sz w:val="22"/>
          <w:szCs w:val="22"/>
        </w:rPr>
        <w:t xml:space="preserve">O </w:t>
      </w:r>
      <w:r w:rsidR="00D76305" w:rsidRPr="00E37609">
        <w:rPr>
          <w:rFonts w:ascii="Tahoma" w:hAnsi="Tahoma" w:cs="Tahoma"/>
          <w:sz w:val="22"/>
          <w:szCs w:val="22"/>
        </w:rPr>
        <w:t xml:space="preserve">or HBO </w:t>
      </w:r>
      <w:r w:rsidR="00310DE2" w:rsidRPr="00E37609">
        <w:rPr>
          <w:rFonts w:ascii="Tahoma" w:hAnsi="Tahoma" w:cs="Tahoma"/>
          <w:sz w:val="22"/>
          <w:szCs w:val="22"/>
        </w:rPr>
        <w:t xml:space="preserve">through the </w:t>
      </w:r>
      <w:r w:rsidR="00B5106D" w:rsidRPr="00E37609">
        <w:rPr>
          <w:rFonts w:ascii="Tahoma" w:hAnsi="Tahoma" w:cs="Tahoma"/>
          <w:sz w:val="22"/>
          <w:szCs w:val="22"/>
        </w:rPr>
        <w:t xml:space="preserve">state </w:t>
      </w:r>
      <w:r w:rsidR="00310DE2" w:rsidRPr="00E37609">
        <w:rPr>
          <w:rFonts w:ascii="Tahoma" w:hAnsi="Tahoma" w:cs="Tahoma"/>
          <w:sz w:val="22"/>
          <w:szCs w:val="22"/>
        </w:rPr>
        <w:t xml:space="preserve">or </w:t>
      </w:r>
      <w:r w:rsidR="00B5106D" w:rsidRPr="00E37609">
        <w:rPr>
          <w:rFonts w:ascii="Tahoma" w:hAnsi="Tahoma" w:cs="Tahoma"/>
          <w:sz w:val="22"/>
          <w:szCs w:val="22"/>
        </w:rPr>
        <w:t>territory</w:t>
      </w:r>
      <w:r w:rsidR="00C65E76" w:rsidRPr="00E37609">
        <w:rPr>
          <w:rFonts w:ascii="Tahoma" w:hAnsi="Tahoma" w:cs="Tahoma"/>
          <w:sz w:val="22"/>
          <w:szCs w:val="22"/>
        </w:rPr>
        <w:t xml:space="preserve"> PHUs</w:t>
      </w:r>
      <w:r w:rsidR="00B5106D" w:rsidRPr="00E37609">
        <w:rPr>
          <w:rFonts w:ascii="Tahoma" w:hAnsi="Tahoma" w:cs="Tahoma"/>
          <w:sz w:val="22"/>
          <w:szCs w:val="22"/>
        </w:rPr>
        <w:t xml:space="preserve"> </w:t>
      </w:r>
      <w:r w:rsidR="00BD2619" w:rsidRPr="00E37609">
        <w:rPr>
          <w:rFonts w:ascii="Tahoma" w:hAnsi="Tahoma" w:cs="Tahoma"/>
          <w:sz w:val="22"/>
          <w:szCs w:val="22"/>
        </w:rPr>
        <w:t>of all persons under investigation for EVD</w:t>
      </w:r>
    </w:p>
    <w:p w14:paraId="6FB9653E" w14:textId="77777777" w:rsidR="00FB0D11" w:rsidRPr="00E37609" w:rsidRDefault="00DD1CAE" w:rsidP="003B1E67">
      <w:pPr>
        <w:pStyle w:val="ListParagraph"/>
        <w:numPr>
          <w:ilvl w:val="0"/>
          <w:numId w:val="42"/>
        </w:numPr>
        <w:rPr>
          <w:rFonts w:ascii="Tahoma" w:hAnsi="Tahoma" w:cs="Tahoma"/>
          <w:sz w:val="22"/>
          <w:szCs w:val="22"/>
        </w:rPr>
      </w:pPr>
      <w:r w:rsidRPr="00E37609">
        <w:rPr>
          <w:rFonts w:ascii="Tahoma" w:hAnsi="Tahoma" w:cs="Tahoma"/>
          <w:sz w:val="22"/>
          <w:szCs w:val="22"/>
        </w:rPr>
        <w:t>c</w:t>
      </w:r>
      <w:r w:rsidR="00FB0D11" w:rsidRPr="00E37609">
        <w:rPr>
          <w:rFonts w:ascii="Tahoma" w:hAnsi="Tahoma" w:cs="Tahoma"/>
          <w:sz w:val="22"/>
          <w:szCs w:val="22"/>
        </w:rPr>
        <w:t>onduct a clinical and exposure risk assessment in consultation with the CH</w:t>
      </w:r>
      <w:r w:rsidR="002B5410" w:rsidRPr="00E37609">
        <w:rPr>
          <w:rFonts w:ascii="Tahoma" w:hAnsi="Tahoma" w:cs="Tahoma"/>
          <w:sz w:val="22"/>
          <w:szCs w:val="22"/>
        </w:rPr>
        <w:t>B</w:t>
      </w:r>
      <w:r w:rsidR="00FB0D11" w:rsidRPr="00E37609">
        <w:rPr>
          <w:rFonts w:ascii="Tahoma" w:hAnsi="Tahoma" w:cs="Tahoma"/>
          <w:sz w:val="22"/>
          <w:szCs w:val="22"/>
        </w:rPr>
        <w:t>O and relevant infectious diseases service, using the EVD case definition</w:t>
      </w:r>
      <w:r w:rsidR="0038082B" w:rsidRPr="00E37609">
        <w:rPr>
          <w:rFonts w:ascii="Tahoma" w:hAnsi="Tahoma" w:cs="Tahoma"/>
          <w:sz w:val="22"/>
          <w:szCs w:val="22"/>
        </w:rPr>
        <w:t xml:space="preserve"> (</w:t>
      </w:r>
      <w:hyperlink w:anchor="Sec7" w:history="1">
        <w:r w:rsidR="0038082B" w:rsidRPr="00E37609">
          <w:rPr>
            <w:rStyle w:val="Hyperlink"/>
            <w:rFonts w:ascii="Tahoma" w:hAnsi="Tahoma" w:cs="Tahoma"/>
            <w:color w:val="auto"/>
            <w:sz w:val="22"/>
            <w:szCs w:val="22"/>
          </w:rPr>
          <w:t>Section 7</w:t>
        </w:r>
      </w:hyperlink>
      <w:r w:rsidR="0038082B" w:rsidRPr="00E37609">
        <w:rPr>
          <w:rFonts w:ascii="Tahoma" w:hAnsi="Tahoma" w:cs="Tahoma"/>
          <w:sz w:val="22"/>
          <w:szCs w:val="22"/>
        </w:rPr>
        <w:t>)</w:t>
      </w:r>
      <w:r w:rsidR="00FB0D11" w:rsidRPr="00E37609">
        <w:rPr>
          <w:rFonts w:ascii="Tahoma" w:hAnsi="Tahoma" w:cs="Tahoma"/>
          <w:sz w:val="22"/>
          <w:szCs w:val="22"/>
        </w:rPr>
        <w:t xml:space="preserve"> and the patient assessment flow chart</w:t>
      </w:r>
      <w:r w:rsidR="0038082B" w:rsidRPr="00E37609">
        <w:rPr>
          <w:rFonts w:ascii="Tahoma" w:hAnsi="Tahoma" w:cs="Tahoma"/>
          <w:sz w:val="22"/>
          <w:szCs w:val="22"/>
        </w:rPr>
        <w:t xml:space="preserve"> (</w:t>
      </w:r>
      <w:hyperlink w:anchor="Appx4" w:history="1">
        <w:r w:rsidR="0038082B" w:rsidRPr="00E37609">
          <w:rPr>
            <w:rStyle w:val="Hyperlink"/>
            <w:rFonts w:ascii="Tahoma" w:hAnsi="Tahoma" w:cs="Tahoma"/>
            <w:color w:val="auto"/>
            <w:sz w:val="22"/>
            <w:szCs w:val="22"/>
          </w:rPr>
          <w:t>Appendix 4</w:t>
        </w:r>
      </w:hyperlink>
      <w:r w:rsidR="0038082B" w:rsidRPr="00E37609">
        <w:rPr>
          <w:rFonts w:ascii="Tahoma" w:hAnsi="Tahoma" w:cs="Tahoma"/>
          <w:sz w:val="22"/>
          <w:szCs w:val="22"/>
        </w:rPr>
        <w:t>)</w:t>
      </w:r>
    </w:p>
    <w:p w14:paraId="366DF702" w14:textId="77777777" w:rsidR="00FB0D11" w:rsidRPr="00E37609" w:rsidRDefault="00DD1CAE" w:rsidP="003B1E67">
      <w:pPr>
        <w:pStyle w:val="ListParagraph"/>
        <w:numPr>
          <w:ilvl w:val="0"/>
          <w:numId w:val="42"/>
        </w:numPr>
        <w:rPr>
          <w:rFonts w:ascii="Tahoma" w:hAnsi="Tahoma" w:cs="Tahoma"/>
          <w:sz w:val="22"/>
          <w:szCs w:val="22"/>
        </w:rPr>
      </w:pPr>
      <w:r w:rsidRPr="00E37609">
        <w:rPr>
          <w:rFonts w:ascii="Tahoma" w:hAnsi="Tahoma" w:cs="Tahoma"/>
          <w:sz w:val="22"/>
          <w:szCs w:val="22"/>
        </w:rPr>
        <w:t>u</w:t>
      </w:r>
      <w:r w:rsidR="00FB0D11" w:rsidRPr="00E37609">
        <w:rPr>
          <w:rFonts w:ascii="Tahoma" w:hAnsi="Tahoma" w:cs="Tahoma"/>
          <w:sz w:val="22"/>
          <w:szCs w:val="22"/>
        </w:rPr>
        <w:t>se the outcome of the risk assessment to determine whether the person under investigation requ</w:t>
      </w:r>
      <w:r w:rsidR="0098435C" w:rsidRPr="00E37609">
        <w:rPr>
          <w:rFonts w:ascii="Tahoma" w:hAnsi="Tahoma" w:cs="Tahoma"/>
          <w:sz w:val="22"/>
          <w:szCs w:val="22"/>
        </w:rPr>
        <w:t>ires laboratory testing for EVD</w:t>
      </w:r>
    </w:p>
    <w:p w14:paraId="33A9C864" w14:textId="741AB9E2" w:rsidR="00310DE2" w:rsidRPr="00E37609" w:rsidRDefault="00DD1CAE" w:rsidP="003B1E67">
      <w:pPr>
        <w:pStyle w:val="ListParagraph"/>
        <w:numPr>
          <w:ilvl w:val="0"/>
          <w:numId w:val="42"/>
        </w:numPr>
        <w:rPr>
          <w:rFonts w:ascii="Tahoma" w:hAnsi="Tahoma" w:cs="Tahoma"/>
          <w:sz w:val="22"/>
          <w:szCs w:val="22"/>
        </w:rPr>
      </w:pPr>
      <w:r w:rsidRPr="00E37609">
        <w:rPr>
          <w:rFonts w:ascii="Tahoma" w:hAnsi="Tahoma" w:cs="Tahoma"/>
          <w:sz w:val="22"/>
          <w:szCs w:val="22"/>
        </w:rPr>
        <w:t>a</w:t>
      </w:r>
      <w:r w:rsidR="00310DE2" w:rsidRPr="00E37609">
        <w:rPr>
          <w:rFonts w:ascii="Tahoma" w:hAnsi="Tahoma" w:cs="Tahoma"/>
          <w:sz w:val="22"/>
          <w:szCs w:val="22"/>
        </w:rPr>
        <w:t xml:space="preserve">ssess the risk </w:t>
      </w:r>
      <w:r w:rsidR="00BD09E3" w:rsidRPr="00E37609">
        <w:rPr>
          <w:rFonts w:ascii="Tahoma" w:hAnsi="Tahoma" w:cs="Tahoma"/>
          <w:sz w:val="22"/>
          <w:szCs w:val="22"/>
        </w:rPr>
        <w:t xml:space="preserve">to </w:t>
      </w:r>
      <w:r w:rsidR="00310DE2" w:rsidRPr="00E37609">
        <w:rPr>
          <w:rFonts w:ascii="Tahoma" w:hAnsi="Tahoma" w:cs="Tahoma"/>
          <w:sz w:val="22"/>
          <w:szCs w:val="22"/>
        </w:rPr>
        <w:t xml:space="preserve">contacts before or after </w:t>
      </w:r>
      <w:r w:rsidR="00BF0AAC" w:rsidRPr="00E37609">
        <w:rPr>
          <w:rFonts w:ascii="Tahoma" w:hAnsi="Tahoma" w:cs="Tahoma"/>
          <w:sz w:val="22"/>
          <w:szCs w:val="22"/>
        </w:rPr>
        <w:t xml:space="preserve">laboratory </w:t>
      </w:r>
      <w:r w:rsidR="00310DE2" w:rsidRPr="00E37609">
        <w:rPr>
          <w:rFonts w:ascii="Tahoma" w:hAnsi="Tahoma" w:cs="Tahoma"/>
          <w:sz w:val="22"/>
          <w:szCs w:val="22"/>
        </w:rPr>
        <w:t>confirmation</w:t>
      </w:r>
      <w:r w:rsidR="00BD09E3" w:rsidRPr="00E37609">
        <w:rPr>
          <w:rFonts w:ascii="Tahoma" w:hAnsi="Tahoma" w:cs="Tahoma"/>
          <w:sz w:val="22"/>
          <w:szCs w:val="22"/>
        </w:rPr>
        <w:t>,</w:t>
      </w:r>
      <w:r w:rsidR="00310DE2" w:rsidRPr="00E37609">
        <w:rPr>
          <w:rFonts w:ascii="Tahoma" w:hAnsi="Tahoma" w:cs="Tahoma"/>
          <w:sz w:val="22"/>
          <w:szCs w:val="22"/>
        </w:rPr>
        <w:t xml:space="preserve"> depending on the circumstances and the CH</w:t>
      </w:r>
      <w:r w:rsidR="002B5410" w:rsidRPr="00E37609">
        <w:rPr>
          <w:rFonts w:ascii="Tahoma" w:hAnsi="Tahoma" w:cs="Tahoma"/>
          <w:sz w:val="22"/>
          <w:szCs w:val="22"/>
        </w:rPr>
        <w:t>B</w:t>
      </w:r>
      <w:r w:rsidR="00310DE2" w:rsidRPr="00E37609">
        <w:rPr>
          <w:rFonts w:ascii="Tahoma" w:hAnsi="Tahoma" w:cs="Tahoma"/>
          <w:sz w:val="22"/>
          <w:szCs w:val="22"/>
        </w:rPr>
        <w:t>O advice</w:t>
      </w:r>
      <w:r w:rsidR="00AD4344">
        <w:rPr>
          <w:rFonts w:ascii="Tahoma" w:hAnsi="Tahoma" w:cs="Tahoma"/>
          <w:sz w:val="22"/>
          <w:szCs w:val="22"/>
        </w:rPr>
        <w:t>.</w:t>
      </w:r>
    </w:p>
    <w:p w14:paraId="137974CE" w14:textId="77777777" w:rsidR="00130DC0" w:rsidRPr="00E37609" w:rsidRDefault="00130DC0" w:rsidP="00964998">
      <w:pPr>
        <w:rPr>
          <w:rFonts w:ascii="Tahoma" w:hAnsi="Tahoma" w:cs="Tahoma"/>
          <w:b/>
          <w:i/>
          <w:sz w:val="22"/>
          <w:szCs w:val="22"/>
        </w:rPr>
      </w:pPr>
      <w:r w:rsidRPr="00E37609">
        <w:rPr>
          <w:rFonts w:ascii="Tahoma" w:hAnsi="Tahoma" w:cs="Tahoma"/>
          <w:b/>
          <w:i/>
          <w:sz w:val="22"/>
          <w:szCs w:val="22"/>
        </w:rPr>
        <w:t>Risk assessment</w:t>
      </w:r>
      <w:r w:rsidR="00DD1CAE" w:rsidRPr="00E37609">
        <w:rPr>
          <w:rFonts w:ascii="Tahoma" w:hAnsi="Tahoma" w:cs="Tahoma"/>
          <w:b/>
          <w:i/>
          <w:sz w:val="22"/>
          <w:szCs w:val="22"/>
        </w:rPr>
        <w:t>:</w:t>
      </w:r>
    </w:p>
    <w:p w14:paraId="3582B976" w14:textId="773984C0" w:rsidR="004219D2" w:rsidRPr="00E37609" w:rsidRDefault="00DD1CAE" w:rsidP="003B1E67">
      <w:pPr>
        <w:pStyle w:val="ListParagraph"/>
        <w:numPr>
          <w:ilvl w:val="0"/>
          <w:numId w:val="43"/>
        </w:numPr>
        <w:rPr>
          <w:rFonts w:ascii="Tahoma" w:hAnsi="Tahoma" w:cs="Tahoma"/>
          <w:sz w:val="22"/>
          <w:szCs w:val="22"/>
        </w:rPr>
      </w:pPr>
      <w:r w:rsidRPr="00E37609">
        <w:rPr>
          <w:rFonts w:ascii="Tahoma" w:hAnsi="Tahoma" w:cs="Tahoma"/>
          <w:sz w:val="22"/>
          <w:szCs w:val="22"/>
        </w:rPr>
        <w:t xml:space="preserve">a </w:t>
      </w:r>
      <w:r w:rsidR="00E50C29" w:rsidRPr="00E37609">
        <w:rPr>
          <w:rFonts w:ascii="Tahoma" w:hAnsi="Tahoma" w:cs="Tahoma"/>
          <w:sz w:val="22"/>
          <w:szCs w:val="22"/>
        </w:rPr>
        <w:t xml:space="preserve">clinical </w:t>
      </w:r>
      <w:r w:rsidR="00310DE2" w:rsidRPr="00E37609">
        <w:rPr>
          <w:rFonts w:ascii="Tahoma" w:hAnsi="Tahoma" w:cs="Tahoma"/>
          <w:sz w:val="22"/>
          <w:szCs w:val="22"/>
        </w:rPr>
        <w:t xml:space="preserve">and exposure </w:t>
      </w:r>
      <w:r w:rsidR="00E50C29" w:rsidRPr="00E37609">
        <w:rPr>
          <w:rFonts w:ascii="Tahoma" w:hAnsi="Tahoma" w:cs="Tahoma"/>
          <w:sz w:val="22"/>
          <w:szCs w:val="22"/>
        </w:rPr>
        <w:t xml:space="preserve">risk assessment </w:t>
      </w:r>
      <w:r w:rsidR="00036324" w:rsidRPr="00E37609">
        <w:rPr>
          <w:rFonts w:ascii="Tahoma" w:hAnsi="Tahoma" w:cs="Tahoma"/>
          <w:sz w:val="22"/>
          <w:szCs w:val="22"/>
        </w:rPr>
        <w:t xml:space="preserve">must </w:t>
      </w:r>
      <w:r w:rsidR="00310DE2" w:rsidRPr="00E37609">
        <w:rPr>
          <w:rFonts w:ascii="Tahoma" w:hAnsi="Tahoma" w:cs="Tahoma"/>
          <w:sz w:val="22"/>
          <w:szCs w:val="22"/>
        </w:rPr>
        <w:t xml:space="preserve">be </w:t>
      </w:r>
      <w:r w:rsidR="00E50C29" w:rsidRPr="00E37609">
        <w:rPr>
          <w:rFonts w:ascii="Tahoma" w:hAnsi="Tahoma" w:cs="Tahoma"/>
          <w:sz w:val="22"/>
          <w:szCs w:val="22"/>
        </w:rPr>
        <w:t xml:space="preserve">conducted </w:t>
      </w:r>
      <w:r w:rsidR="00BD09E3" w:rsidRPr="00E37609">
        <w:rPr>
          <w:rFonts w:ascii="Tahoma" w:hAnsi="Tahoma" w:cs="Tahoma"/>
          <w:sz w:val="22"/>
          <w:szCs w:val="22"/>
        </w:rPr>
        <w:t>in consultation with</w:t>
      </w:r>
      <w:r w:rsidR="00D77CE6" w:rsidRPr="00E37609">
        <w:rPr>
          <w:rFonts w:ascii="Tahoma" w:hAnsi="Tahoma" w:cs="Tahoma"/>
          <w:sz w:val="22"/>
          <w:szCs w:val="22"/>
        </w:rPr>
        <w:t xml:space="preserve"> the </w:t>
      </w:r>
      <w:r w:rsidR="00310DE2" w:rsidRPr="00E37609">
        <w:rPr>
          <w:rFonts w:ascii="Tahoma" w:hAnsi="Tahoma" w:cs="Tahoma"/>
          <w:sz w:val="22"/>
          <w:szCs w:val="22"/>
        </w:rPr>
        <w:t>CH</w:t>
      </w:r>
      <w:r w:rsidR="002B5410" w:rsidRPr="00E37609">
        <w:rPr>
          <w:rFonts w:ascii="Tahoma" w:hAnsi="Tahoma" w:cs="Tahoma"/>
          <w:sz w:val="22"/>
          <w:szCs w:val="22"/>
        </w:rPr>
        <w:t>B</w:t>
      </w:r>
      <w:r w:rsidR="00310DE2" w:rsidRPr="00E37609">
        <w:rPr>
          <w:rFonts w:ascii="Tahoma" w:hAnsi="Tahoma" w:cs="Tahoma"/>
          <w:sz w:val="22"/>
          <w:szCs w:val="22"/>
        </w:rPr>
        <w:t>O</w:t>
      </w:r>
      <w:r w:rsidR="00D77CE6" w:rsidRPr="00E37609">
        <w:rPr>
          <w:rFonts w:ascii="Tahoma" w:hAnsi="Tahoma" w:cs="Tahoma"/>
          <w:sz w:val="22"/>
          <w:szCs w:val="22"/>
        </w:rPr>
        <w:t xml:space="preserve"> and relevant infectious diseases service</w:t>
      </w:r>
      <w:r w:rsidR="004219D2" w:rsidRPr="00E37609">
        <w:rPr>
          <w:rFonts w:ascii="Tahoma" w:hAnsi="Tahoma" w:cs="Tahoma"/>
          <w:sz w:val="22"/>
          <w:szCs w:val="22"/>
        </w:rPr>
        <w:t xml:space="preserve">, using the EVD </w:t>
      </w:r>
      <w:r w:rsidR="00210B27">
        <w:rPr>
          <w:rFonts w:ascii="Tahoma" w:hAnsi="Tahoma" w:cs="Tahoma"/>
          <w:sz w:val="22"/>
          <w:szCs w:val="22"/>
        </w:rPr>
        <w:t>case definition (</w:t>
      </w:r>
      <w:hyperlink w:anchor="Sec7" w:history="1">
        <w:r w:rsidR="00BD2619" w:rsidRPr="00E37609">
          <w:rPr>
            <w:rStyle w:val="Hyperlink"/>
            <w:rFonts w:ascii="Tahoma" w:hAnsi="Tahoma" w:cs="Tahoma"/>
            <w:color w:val="auto"/>
            <w:sz w:val="22"/>
            <w:szCs w:val="22"/>
          </w:rPr>
          <w:t>Section 7</w:t>
        </w:r>
      </w:hyperlink>
      <w:r w:rsidR="00210B27">
        <w:rPr>
          <w:rStyle w:val="Hyperlink"/>
          <w:rFonts w:ascii="Tahoma" w:hAnsi="Tahoma" w:cs="Tahoma"/>
          <w:color w:val="auto"/>
          <w:sz w:val="22"/>
          <w:szCs w:val="22"/>
          <w:u w:val="none"/>
        </w:rPr>
        <w:t>)</w:t>
      </w:r>
      <w:r w:rsidR="00BD2619" w:rsidRPr="00E37609">
        <w:rPr>
          <w:rFonts w:ascii="Tahoma" w:hAnsi="Tahoma" w:cs="Tahoma"/>
          <w:sz w:val="22"/>
          <w:szCs w:val="22"/>
        </w:rPr>
        <w:t xml:space="preserve"> and the </w:t>
      </w:r>
      <w:r w:rsidR="004219D2" w:rsidRPr="00E37609">
        <w:rPr>
          <w:rFonts w:ascii="Tahoma" w:hAnsi="Tahoma" w:cs="Tahoma"/>
          <w:sz w:val="22"/>
          <w:szCs w:val="22"/>
        </w:rPr>
        <w:t>patient ass</w:t>
      </w:r>
      <w:r w:rsidR="0098435C" w:rsidRPr="00E37609">
        <w:rPr>
          <w:rFonts w:ascii="Tahoma" w:hAnsi="Tahoma" w:cs="Tahoma"/>
          <w:sz w:val="22"/>
          <w:szCs w:val="22"/>
        </w:rPr>
        <w:t>essment flow chart (</w:t>
      </w:r>
      <w:hyperlink w:anchor="Appx4" w:history="1">
        <w:r w:rsidR="0098435C" w:rsidRPr="00E37609">
          <w:rPr>
            <w:rStyle w:val="Hyperlink"/>
            <w:rFonts w:ascii="Tahoma" w:hAnsi="Tahoma" w:cs="Tahoma"/>
            <w:color w:val="auto"/>
            <w:sz w:val="22"/>
            <w:szCs w:val="22"/>
          </w:rPr>
          <w:t>Appendix 4</w:t>
        </w:r>
      </w:hyperlink>
      <w:r w:rsidR="0098435C" w:rsidRPr="00E37609">
        <w:rPr>
          <w:rFonts w:ascii="Tahoma" w:hAnsi="Tahoma" w:cs="Tahoma"/>
          <w:sz w:val="22"/>
          <w:szCs w:val="22"/>
        </w:rPr>
        <w:t>)</w:t>
      </w:r>
    </w:p>
    <w:p w14:paraId="7311A74D" w14:textId="77777777" w:rsidR="00287957" w:rsidRPr="00E37609" w:rsidRDefault="00DD1CAE" w:rsidP="003B1E67">
      <w:pPr>
        <w:pStyle w:val="ListParagraph"/>
        <w:numPr>
          <w:ilvl w:val="0"/>
          <w:numId w:val="43"/>
        </w:numPr>
        <w:rPr>
          <w:rFonts w:ascii="Tahoma" w:hAnsi="Tahoma" w:cs="Tahoma"/>
          <w:sz w:val="22"/>
          <w:szCs w:val="22"/>
        </w:rPr>
      </w:pPr>
      <w:r w:rsidRPr="00E37609">
        <w:rPr>
          <w:rFonts w:ascii="Tahoma" w:hAnsi="Tahoma" w:cs="Tahoma"/>
          <w:sz w:val="22"/>
          <w:szCs w:val="22"/>
        </w:rPr>
        <w:lastRenderedPageBreak/>
        <w:t>t</w:t>
      </w:r>
      <w:r w:rsidR="00287957" w:rsidRPr="00E37609">
        <w:rPr>
          <w:rFonts w:ascii="Tahoma" w:hAnsi="Tahoma" w:cs="Tahoma"/>
          <w:sz w:val="22"/>
          <w:szCs w:val="22"/>
        </w:rPr>
        <w:t xml:space="preserve">he outcome of the risk assessment will determine whether the </w:t>
      </w:r>
      <w:r w:rsidR="00AB5D6B" w:rsidRPr="00E37609">
        <w:rPr>
          <w:rFonts w:ascii="Tahoma" w:hAnsi="Tahoma" w:cs="Tahoma"/>
          <w:sz w:val="22"/>
          <w:szCs w:val="22"/>
        </w:rPr>
        <w:t xml:space="preserve">person under investigation </w:t>
      </w:r>
      <w:r w:rsidR="00287957" w:rsidRPr="00E37609">
        <w:rPr>
          <w:rFonts w:ascii="Tahoma" w:hAnsi="Tahoma" w:cs="Tahoma"/>
          <w:sz w:val="22"/>
          <w:szCs w:val="22"/>
        </w:rPr>
        <w:t>requ</w:t>
      </w:r>
      <w:r w:rsidR="0098435C" w:rsidRPr="00E37609">
        <w:rPr>
          <w:rFonts w:ascii="Tahoma" w:hAnsi="Tahoma" w:cs="Tahoma"/>
          <w:sz w:val="22"/>
          <w:szCs w:val="22"/>
        </w:rPr>
        <w:t>ires laboratory testing for EVD</w:t>
      </w:r>
      <w:r w:rsidR="00AD4344">
        <w:rPr>
          <w:rFonts w:ascii="Tahoma" w:hAnsi="Tahoma" w:cs="Tahoma"/>
          <w:sz w:val="22"/>
          <w:szCs w:val="22"/>
        </w:rPr>
        <w:t>.</w:t>
      </w:r>
    </w:p>
    <w:p w14:paraId="074C2119" w14:textId="77777777" w:rsidR="00130DC0" w:rsidRPr="00E37609" w:rsidRDefault="00130DC0" w:rsidP="006030C4">
      <w:pPr>
        <w:rPr>
          <w:rFonts w:ascii="Tahoma" w:hAnsi="Tahoma" w:cs="Tahoma"/>
          <w:b/>
          <w:sz w:val="22"/>
          <w:szCs w:val="22"/>
        </w:rPr>
      </w:pPr>
      <w:r w:rsidRPr="00E37609">
        <w:rPr>
          <w:rFonts w:ascii="Tahoma" w:hAnsi="Tahoma" w:cs="Tahoma"/>
          <w:b/>
          <w:i/>
          <w:sz w:val="22"/>
          <w:szCs w:val="22"/>
        </w:rPr>
        <w:t>Specimen referral</w:t>
      </w:r>
      <w:r w:rsidR="00DD1CAE" w:rsidRPr="00E37609">
        <w:rPr>
          <w:rFonts w:ascii="Tahoma" w:hAnsi="Tahoma" w:cs="Tahoma"/>
          <w:b/>
          <w:sz w:val="22"/>
          <w:szCs w:val="22"/>
        </w:rPr>
        <w:t>:</w:t>
      </w:r>
    </w:p>
    <w:p w14:paraId="0E9E73C2" w14:textId="5636DC09" w:rsidR="00130DC0" w:rsidRPr="00E37609" w:rsidRDefault="00DD1CAE" w:rsidP="003B1E67">
      <w:pPr>
        <w:pStyle w:val="ListParagraph"/>
        <w:numPr>
          <w:ilvl w:val="0"/>
          <w:numId w:val="44"/>
        </w:numPr>
        <w:rPr>
          <w:rFonts w:ascii="Tahoma" w:hAnsi="Tahoma" w:cs="Tahoma"/>
          <w:sz w:val="22"/>
          <w:szCs w:val="22"/>
        </w:rPr>
      </w:pPr>
      <w:r w:rsidRPr="00E37609">
        <w:rPr>
          <w:rFonts w:ascii="Tahoma" w:hAnsi="Tahoma" w:cs="Tahoma"/>
          <w:sz w:val="22"/>
          <w:szCs w:val="22"/>
        </w:rPr>
        <w:t>i</w:t>
      </w:r>
      <w:r w:rsidR="00130DC0" w:rsidRPr="00E37609">
        <w:rPr>
          <w:rFonts w:ascii="Tahoma" w:hAnsi="Tahoma" w:cs="Tahoma"/>
          <w:sz w:val="22"/>
          <w:szCs w:val="22"/>
        </w:rPr>
        <w:t xml:space="preserve">f specimens are required for EVD </w:t>
      </w:r>
      <w:r w:rsidR="00775116">
        <w:rPr>
          <w:rFonts w:ascii="Tahoma" w:hAnsi="Tahoma" w:cs="Tahoma"/>
          <w:sz w:val="22"/>
          <w:szCs w:val="22"/>
        </w:rPr>
        <w:t xml:space="preserve">laboratory </w:t>
      </w:r>
      <w:r w:rsidR="00130DC0" w:rsidRPr="00E37609">
        <w:rPr>
          <w:rFonts w:ascii="Tahoma" w:hAnsi="Tahoma" w:cs="Tahoma"/>
          <w:sz w:val="22"/>
          <w:szCs w:val="22"/>
        </w:rPr>
        <w:t xml:space="preserve">testing, </w:t>
      </w:r>
      <w:r w:rsidR="00823FEB" w:rsidRPr="00E37609">
        <w:rPr>
          <w:rFonts w:ascii="Tahoma" w:hAnsi="Tahoma" w:cs="Tahoma"/>
          <w:sz w:val="22"/>
          <w:szCs w:val="22"/>
        </w:rPr>
        <w:t xml:space="preserve">and capacity </w:t>
      </w:r>
      <w:r w:rsidR="00FB0D11" w:rsidRPr="00E37609">
        <w:rPr>
          <w:rFonts w:ascii="Tahoma" w:hAnsi="Tahoma" w:cs="Tahoma"/>
          <w:sz w:val="22"/>
          <w:szCs w:val="22"/>
        </w:rPr>
        <w:t xml:space="preserve">for preliminary </w:t>
      </w:r>
      <w:r w:rsidR="00823FEB" w:rsidRPr="00E37609">
        <w:rPr>
          <w:rFonts w:ascii="Tahoma" w:hAnsi="Tahoma" w:cs="Tahoma"/>
          <w:sz w:val="22"/>
          <w:szCs w:val="22"/>
        </w:rPr>
        <w:t>test</w:t>
      </w:r>
      <w:r w:rsidR="00FB0D11" w:rsidRPr="00E37609">
        <w:rPr>
          <w:rFonts w:ascii="Tahoma" w:hAnsi="Tahoma" w:cs="Tahoma"/>
          <w:sz w:val="22"/>
          <w:szCs w:val="22"/>
        </w:rPr>
        <w:t>ing</w:t>
      </w:r>
      <w:r w:rsidR="00823FEB" w:rsidRPr="00E37609">
        <w:rPr>
          <w:rFonts w:ascii="Tahoma" w:hAnsi="Tahoma" w:cs="Tahoma"/>
          <w:sz w:val="22"/>
          <w:szCs w:val="22"/>
        </w:rPr>
        <w:t xml:space="preserve"> does not exist in the jurisdiction, </w:t>
      </w:r>
      <w:r w:rsidR="00130DC0" w:rsidRPr="00E37609">
        <w:rPr>
          <w:rFonts w:ascii="Tahoma" w:hAnsi="Tahoma" w:cs="Tahoma"/>
          <w:sz w:val="22"/>
          <w:szCs w:val="22"/>
        </w:rPr>
        <w:t xml:space="preserve">specimens should be sent to the </w:t>
      </w:r>
      <w:r w:rsidR="00CF10B8" w:rsidRPr="00E37609">
        <w:rPr>
          <w:rFonts w:ascii="Tahoma" w:hAnsi="Tahoma" w:cs="Tahoma"/>
          <w:sz w:val="22"/>
          <w:szCs w:val="22"/>
        </w:rPr>
        <w:t>National High Security Quarantine Laboratory (</w:t>
      </w:r>
      <w:r w:rsidR="00130DC0" w:rsidRPr="00E37609">
        <w:rPr>
          <w:rFonts w:ascii="Tahoma" w:hAnsi="Tahoma" w:cs="Tahoma"/>
          <w:sz w:val="22"/>
          <w:szCs w:val="22"/>
        </w:rPr>
        <w:t>NHSQL</w:t>
      </w:r>
      <w:r w:rsidR="00CF10B8" w:rsidRPr="00E37609">
        <w:rPr>
          <w:rFonts w:ascii="Tahoma" w:hAnsi="Tahoma" w:cs="Tahoma"/>
          <w:sz w:val="22"/>
          <w:szCs w:val="22"/>
        </w:rPr>
        <w:t>)</w:t>
      </w:r>
      <w:r w:rsidR="00662251" w:rsidRPr="00E37609">
        <w:rPr>
          <w:rFonts w:ascii="Tahoma" w:hAnsi="Tahoma" w:cs="Tahoma"/>
          <w:sz w:val="22"/>
          <w:szCs w:val="22"/>
        </w:rPr>
        <w:t xml:space="preserve"> at the Victorian Infectious Diseases Reference Laboratory</w:t>
      </w:r>
      <w:r w:rsidR="00130DC0" w:rsidRPr="00E37609">
        <w:rPr>
          <w:rFonts w:ascii="Tahoma" w:hAnsi="Tahoma" w:cs="Tahoma"/>
          <w:sz w:val="22"/>
          <w:szCs w:val="22"/>
        </w:rPr>
        <w:t xml:space="preserve"> </w:t>
      </w:r>
      <w:r w:rsidR="00EE581A" w:rsidRPr="00E37609">
        <w:rPr>
          <w:rFonts w:ascii="Tahoma" w:hAnsi="Tahoma" w:cs="Tahoma"/>
          <w:sz w:val="22"/>
          <w:szCs w:val="22"/>
        </w:rPr>
        <w:t>(</w:t>
      </w:r>
      <w:r w:rsidR="00130DC0" w:rsidRPr="00E37609">
        <w:rPr>
          <w:rFonts w:ascii="Tahoma" w:hAnsi="Tahoma" w:cs="Tahoma"/>
          <w:sz w:val="22"/>
          <w:szCs w:val="22"/>
        </w:rPr>
        <w:t>VIDRL</w:t>
      </w:r>
      <w:r w:rsidR="00EE581A" w:rsidRPr="00E37609">
        <w:rPr>
          <w:rFonts w:ascii="Tahoma" w:hAnsi="Tahoma" w:cs="Tahoma"/>
          <w:sz w:val="22"/>
          <w:szCs w:val="22"/>
        </w:rPr>
        <w:t>)</w:t>
      </w:r>
      <w:r w:rsidR="00130DC0" w:rsidRPr="00E37609">
        <w:rPr>
          <w:rFonts w:ascii="Tahoma" w:hAnsi="Tahoma" w:cs="Tahoma"/>
          <w:sz w:val="22"/>
          <w:szCs w:val="22"/>
        </w:rPr>
        <w:t xml:space="preserve"> immediately, coordinated by the jurisdiction’s highest security public health lab</w:t>
      </w:r>
      <w:r w:rsidR="008215AC" w:rsidRPr="00E37609">
        <w:rPr>
          <w:rFonts w:ascii="Tahoma" w:hAnsi="Tahoma" w:cs="Tahoma"/>
          <w:sz w:val="22"/>
          <w:szCs w:val="22"/>
        </w:rPr>
        <w:t>oratory</w:t>
      </w:r>
    </w:p>
    <w:p w14:paraId="6FCB8B60" w14:textId="77777777" w:rsidR="00395332" w:rsidRPr="00E37609" w:rsidRDefault="00DD1CAE" w:rsidP="003B1E67">
      <w:pPr>
        <w:pStyle w:val="ListParagraph"/>
        <w:numPr>
          <w:ilvl w:val="0"/>
          <w:numId w:val="44"/>
        </w:numPr>
        <w:rPr>
          <w:rFonts w:ascii="Tahoma" w:hAnsi="Tahoma" w:cs="Tahoma"/>
          <w:sz w:val="22"/>
          <w:szCs w:val="22"/>
          <w:lang w:val="en-US"/>
        </w:rPr>
      </w:pPr>
      <w:r w:rsidRPr="00E37609">
        <w:rPr>
          <w:rFonts w:ascii="Tahoma" w:hAnsi="Tahoma" w:cs="Tahoma"/>
          <w:sz w:val="22"/>
          <w:szCs w:val="22"/>
          <w:lang w:val="en-US"/>
        </w:rPr>
        <w:t>t</w:t>
      </w:r>
      <w:r w:rsidR="00395332" w:rsidRPr="00E37609">
        <w:rPr>
          <w:rFonts w:ascii="Tahoma" w:hAnsi="Tahoma" w:cs="Tahoma"/>
          <w:sz w:val="22"/>
          <w:szCs w:val="22"/>
          <w:lang w:val="en-US"/>
        </w:rPr>
        <w:t xml:space="preserve">elephone contact with the VIDRL on-call </w:t>
      </w:r>
      <w:r w:rsidR="004E3802" w:rsidRPr="00E37609">
        <w:rPr>
          <w:rFonts w:ascii="Tahoma" w:hAnsi="Tahoma" w:cs="Tahoma"/>
          <w:sz w:val="22"/>
          <w:szCs w:val="22"/>
          <w:lang w:val="en-US"/>
        </w:rPr>
        <w:t xml:space="preserve">microbiologist </w:t>
      </w:r>
      <w:r w:rsidR="00395332" w:rsidRPr="00E37609">
        <w:rPr>
          <w:rFonts w:ascii="Tahoma" w:hAnsi="Tahoma" w:cs="Tahoma"/>
          <w:sz w:val="22"/>
          <w:szCs w:val="22"/>
          <w:lang w:val="en-US"/>
        </w:rPr>
        <w:t>is essenti</w:t>
      </w:r>
      <w:r w:rsidR="0098435C" w:rsidRPr="00E37609">
        <w:rPr>
          <w:rFonts w:ascii="Tahoma" w:hAnsi="Tahoma" w:cs="Tahoma"/>
          <w:sz w:val="22"/>
          <w:szCs w:val="22"/>
          <w:lang w:val="en-US"/>
        </w:rPr>
        <w:t>al before any specimen referral</w:t>
      </w:r>
    </w:p>
    <w:p w14:paraId="6EAEE107" w14:textId="77777777" w:rsidR="00395332" w:rsidRPr="00E37609" w:rsidRDefault="00DD1CAE" w:rsidP="003B1E67">
      <w:pPr>
        <w:pStyle w:val="ListParagraph"/>
        <w:numPr>
          <w:ilvl w:val="0"/>
          <w:numId w:val="44"/>
        </w:numPr>
        <w:rPr>
          <w:rFonts w:ascii="Tahoma" w:hAnsi="Tahoma" w:cs="Tahoma"/>
          <w:sz w:val="22"/>
          <w:szCs w:val="22"/>
        </w:rPr>
      </w:pPr>
      <w:r w:rsidRPr="00E37609">
        <w:rPr>
          <w:rFonts w:ascii="Tahoma" w:hAnsi="Tahoma" w:cs="Tahoma"/>
          <w:sz w:val="22"/>
          <w:szCs w:val="22"/>
          <w:lang w:val="en-US"/>
        </w:rPr>
        <w:t>t</w:t>
      </w:r>
      <w:r w:rsidR="00395332" w:rsidRPr="00E37609">
        <w:rPr>
          <w:rFonts w:ascii="Tahoma" w:hAnsi="Tahoma" w:cs="Tahoma"/>
          <w:sz w:val="22"/>
          <w:szCs w:val="22"/>
          <w:lang w:val="en-US"/>
        </w:rPr>
        <w:t>he VIDRL on-call microbiologist can be contacted on 0438</w:t>
      </w:r>
      <w:r w:rsidR="0054591C" w:rsidRPr="00E37609">
        <w:rPr>
          <w:rFonts w:ascii="Tahoma" w:hAnsi="Tahoma" w:cs="Tahoma"/>
          <w:sz w:val="22"/>
          <w:szCs w:val="22"/>
          <w:lang w:val="en-US"/>
        </w:rPr>
        <w:t> </w:t>
      </w:r>
      <w:r w:rsidR="00395332" w:rsidRPr="00E37609">
        <w:rPr>
          <w:rFonts w:ascii="Tahoma" w:hAnsi="Tahoma" w:cs="Tahoma"/>
          <w:sz w:val="22"/>
          <w:szCs w:val="22"/>
          <w:lang w:val="en-US"/>
        </w:rPr>
        <w:t>599</w:t>
      </w:r>
      <w:r w:rsidR="0054591C" w:rsidRPr="00E37609">
        <w:rPr>
          <w:rFonts w:ascii="Tahoma" w:hAnsi="Tahoma" w:cs="Tahoma"/>
          <w:sz w:val="22"/>
          <w:szCs w:val="22"/>
          <w:lang w:val="en-US"/>
        </w:rPr>
        <w:t> </w:t>
      </w:r>
      <w:r w:rsidR="00395332" w:rsidRPr="00E37609">
        <w:rPr>
          <w:rFonts w:ascii="Tahoma" w:hAnsi="Tahoma" w:cs="Tahoma"/>
          <w:sz w:val="22"/>
          <w:szCs w:val="22"/>
          <w:lang w:val="en-US"/>
        </w:rPr>
        <w:t>437. In case of difficulty</w:t>
      </w:r>
      <w:r w:rsidR="00BD09E3" w:rsidRPr="00E37609">
        <w:rPr>
          <w:rFonts w:ascii="Tahoma" w:hAnsi="Tahoma" w:cs="Tahoma"/>
          <w:sz w:val="22"/>
          <w:szCs w:val="22"/>
          <w:lang w:val="en-US"/>
        </w:rPr>
        <w:t>,</w:t>
      </w:r>
      <w:r w:rsidR="00395332" w:rsidRPr="00E37609">
        <w:rPr>
          <w:rFonts w:ascii="Tahoma" w:hAnsi="Tahoma" w:cs="Tahoma"/>
          <w:sz w:val="22"/>
          <w:szCs w:val="22"/>
          <w:lang w:val="en-US"/>
        </w:rPr>
        <w:t xml:space="preserve"> back-up is provided by the VIDRL on-call laboratory manager (0438 599 439), and the Royal Melbourne Hospital Switchboard (03 9342 7000)</w:t>
      </w:r>
    </w:p>
    <w:p w14:paraId="45FBACD3" w14:textId="4820FCB7" w:rsidR="00E33521" w:rsidRPr="00E37609" w:rsidRDefault="00DD1CAE" w:rsidP="003B1E67">
      <w:pPr>
        <w:pStyle w:val="ListParagraph"/>
        <w:numPr>
          <w:ilvl w:val="0"/>
          <w:numId w:val="44"/>
        </w:numPr>
        <w:rPr>
          <w:rFonts w:ascii="Tahoma" w:hAnsi="Tahoma" w:cs="Tahoma"/>
          <w:sz w:val="22"/>
          <w:szCs w:val="22"/>
        </w:rPr>
      </w:pPr>
      <w:r w:rsidRPr="00E37609">
        <w:rPr>
          <w:rFonts w:ascii="Tahoma" w:hAnsi="Tahoma" w:cs="Tahoma"/>
          <w:sz w:val="22"/>
          <w:szCs w:val="22"/>
        </w:rPr>
        <w:t>i</w:t>
      </w:r>
      <w:r w:rsidR="00E33521" w:rsidRPr="00E37609">
        <w:rPr>
          <w:rFonts w:ascii="Tahoma" w:hAnsi="Tahoma" w:cs="Tahoma"/>
          <w:sz w:val="22"/>
          <w:szCs w:val="22"/>
        </w:rPr>
        <w:t xml:space="preserve">n </w:t>
      </w:r>
      <w:r w:rsidR="00A840F5" w:rsidRPr="00E37609">
        <w:rPr>
          <w:rFonts w:ascii="Tahoma" w:hAnsi="Tahoma" w:cs="Tahoma"/>
          <w:sz w:val="22"/>
          <w:szCs w:val="22"/>
        </w:rPr>
        <w:t>jurisdictions</w:t>
      </w:r>
      <w:r w:rsidR="00E97E74" w:rsidRPr="00E37609">
        <w:rPr>
          <w:rFonts w:ascii="Tahoma" w:hAnsi="Tahoma" w:cs="Tahoma"/>
          <w:sz w:val="22"/>
          <w:szCs w:val="22"/>
        </w:rPr>
        <w:t xml:space="preserve"> where </w:t>
      </w:r>
      <w:r w:rsidR="00E33521" w:rsidRPr="00E37609">
        <w:rPr>
          <w:rFonts w:ascii="Tahoma" w:hAnsi="Tahoma" w:cs="Tahoma"/>
          <w:sz w:val="22"/>
          <w:szCs w:val="22"/>
        </w:rPr>
        <w:t xml:space="preserve">facilities for </w:t>
      </w:r>
      <w:r w:rsidR="00DD1C8C">
        <w:rPr>
          <w:rFonts w:ascii="Tahoma" w:hAnsi="Tahoma" w:cs="Tahoma"/>
          <w:sz w:val="22"/>
          <w:szCs w:val="22"/>
        </w:rPr>
        <w:t xml:space="preserve">preliminary </w:t>
      </w:r>
      <w:r w:rsidR="008B349B" w:rsidRPr="00E37609">
        <w:rPr>
          <w:rFonts w:ascii="Tahoma" w:hAnsi="Tahoma" w:cs="Tahoma"/>
          <w:sz w:val="22"/>
          <w:szCs w:val="22"/>
        </w:rPr>
        <w:t>EVD</w:t>
      </w:r>
      <w:r w:rsidR="00E33521" w:rsidRPr="00E37609">
        <w:rPr>
          <w:rFonts w:ascii="Tahoma" w:hAnsi="Tahoma" w:cs="Tahoma"/>
          <w:sz w:val="22"/>
          <w:szCs w:val="22"/>
        </w:rPr>
        <w:t xml:space="preserve"> </w:t>
      </w:r>
      <w:r w:rsidR="00E97E74" w:rsidRPr="00E37609">
        <w:rPr>
          <w:rFonts w:ascii="Tahoma" w:hAnsi="Tahoma" w:cs="Tahoma"/>
          <w:sz w:val="22"/>
          <w:szCs w:val="22"/>
        </w:rPr>
        <w:t>testing are available (</w:t>
      </w:r>
      <w:r w:rsidR="00DD69EF" w:rsidRPr="00E37609">
        <w:rPr>
          <w:rFonts w:ascii="Tahoma" w:hAnsi="Tahoma" w:cs="Tahoma"/>
          <w:sz w:val="22"/>
          <w:szCs w:val="22"/>
        </w:rPr>
        <w:t>e.g.</w:t>
      </w:r>
      <w:r w:rsidR="00E97E74" w:rsidRPr="00E37609">
        <w:rPr>
          <w:rFonts w:ascii="Tahoma" w:hAnsi="Tahoma" w:cs="Tahoma"/>
          <w:sz w:val="22"/>
          <w:szCs w:val="22"/>
        </w:rPr>
        <w:t xml:space="preserve"> N</w:t>
      </w:r>
      <w:r w:rsidR="00D910A8">
        <w:rPr>
          <w:rFonts w:ascii="Tahoma" w:hAnsi="Tahoma" w:cs="Tahoma"/>
          <w:sz w:val="22"/>
          <w:szCs w:val="22"/>
        </w:rPr>
        <w:t xml:space="preserve">ew </w:t>
      </w:r>
      <w:r w:rsidR="00E97E74" w:rsidRPr="00E37609">
        <w:rPr>
          <w:rFonts w:ascii="Tahoma" w:hAnsi="Tahoma" w:cs="Tahoma"/>
          <w:sz w:val="22"/>
          <w:szCs w:val="22"/>
        </w:rPr>
        <w:t>S</w:t>
      </w:r>
      <w:r w:rsidR="00D910A8">
        <w:rPr>
          <w:rFonts w:ascii="Tahoma" w:hAnsi="Tahoma" w:cs="Tahoma"/>
          <w:sz w:val="22"/>
          <w:szCs w:val="22"/>
        </w:rPr>
        <w:t xml:space="preserve">outh </w:t>
      </w:r>
      <w:r w:rsidR="00E97E74" w:rsidRPr="00E37609">
        <w:rPr>
          <w:rFonts w:ascii="Tahoma" w:hAnsi="Tahoma" w:cs="Tahoma"/>
          <w:sz w:val="22"/>
          <w:szCs w:val="22"/>
        </w:rPr>
        <w:t>W</w:t>
      </w:r>
      <w:r w:rsidR="00D910A8">
        <w:rPr>
          <w:rFonts w:ascii="Tahoma" w:hAnsi="Tahoma" w:cs="Tahoma"/>
          <w:sz w:val="22"/>
          <w:szCs w:val="22"/>
        </w:rPr>
        <w:t>ales (NSW)</w:t>
      </w:r>
      <w:r w:rsidR="00E97E74" w:rsidRPr="00E37609">
        <w:rPr>
          <w:rFonts w:ascii="Tahoma" w:hAnsi="Tahoma" w:cs="Tahoma"/>
          <w:sz w:val="22"/>
          <w:szCs w:val="22"/>
        </w:rPr>
        <w:t xml:space="preserve">, </w:t>
      </w:r>
      <w:r w:rsidR="00D910A8">
        <w:rPr>
          <w:rFonts w:ascii="Tahoma" w:hAnsi="Tahoma" w:cs="Tahoma"/>
          <w:sz w:val="22"/>
          <w:szCs w:val="22"/>
        </w:rPr>
        <w:t>Queensland (</w:t>
      </w:r>
      <w:r w:rsidR="00E97E74" w:rsidRPr="00E37609">
        <w:rPr>
          <w:rFonts w:ascii="Tahoma" w:hAnsi="Tahoma" w:cs="Tahoma"/>
          <w:sz w:val="22"/>
          <w:szCs w:val="22"/>
        </w:rPr>
        <w:t>QLD</w:t>
      </w:r>
      <w:r w:rsidR="00D910A8">
        <w:rPr>
          <w:rFonts w:ascii="Tahoma" w:hAnsi="Tahoma" w:cs="Tahoma"/>
          <w:sz w:val="22"/>
          <w:szCs w:val="22"/>
        </w:rPr>
        <w:t>)</w:t>
      </w:r>
      <w:r w:rsidR="00BD2619" w:rsidRPr="00E37609">
        <w:rPr>
          <w:rFonts w:ascii="Tahoma" w:hAnsi="Tahoma" w:cs="Tahoma"/>
          <w:sz w:val="22"/>
          <w:szCs w:val="22"/>
        </w:rPr>
        <w:t xml:space="preserve">, </w:t>
      </w:r>
      <w:r w:rsidR="00D910A8">
        <w:rPr>
          <w:rFonts w:ascii="Tahoma" w:hAnsi="Tahoma" w:cs="Tahoma"/>
          <w:sz w:val="22"/>
          <w:szCs w:val="22"/>
        </w:rPr>
        <w:t>South Australia (</w:t>
      </w:r>
      <w:r w:rsidR="00C6753B" w:rsidRPr="00E37609">
        <w:rPr>
          <w:rFonts w:ascii="Tahoma" w:hAnsi="Tahoma" w:cs="Tahoma"/>
          <w:sz w:val="22"/>
          <w:szCs w:val="22"/>
        </w:rPr>
        <w:t>SA</w:t>
      </w:r>
      <w:r w:rsidR="00D910A8">
        <w:rPr>
          <w:rFonts w:ascii="Tahoma" w:hAnsi="Tahoma" w:cs="Tahoma"/>
          <w:sz w:val="22"/>
          <w:szCs w:val="22"/>
        </w:rPr>
        <w:t>) and Western Australia (</w:t>
      </w:r>
      <w:r w:rsidR="00BD2619" w:rsidRPr="00E37609">
        <w:rPr>
          <w:rFonts w:ascii="Tahoma" w:hAnsi="Tahoma" w:cs="Tahoma"/>
          <w:sz w:val="22"/>
          <w:szCs w:val="22"/>
        </w:rPr>
        <w:t>WA</w:t>
      </w:r>
      <w:r w:rsidR="00E33521" w:rsidRPr="00E37609">
        <w:rPr>
          <w:rFonts w:ascii="Tahoma" w:hAnsi="Tahoma" w:cs="Tahoma"/>
          <w:sz w:val="22"/>
          <w:szCs w:val="22"/>
        </w:rPr>
        <w:t>)</w:t>
      </w:r>
      <w:r w:rsidR="00D910A8">
        <w:rPr>
          <w:rFonts w:ascii="Tahoma" w:hAnsi="Tahoma" w:cs="Tahoma"/>
          <w:sz w:val="22"/>
          <w:szCs w:val="22"/>
        </w:rPr>
        <w:t>)</w:t>
      </w:r>
      <w:r w:rsidR="00E33521" w:rsidRPr="00E37609">
        <w:rPr>
          <w:rFonts w:ascii="Tahoma" w:hAnsi="Tahoma" w:cs="Tahoma"/>
          <w:sz w:val="22"/>
          <w:szCs w:val="22"/>
        </w:rPr>
        <w:t xml:space="preserve">, samples should be referred to VIDRL </w:t>
      </w:r>
      <w:r w:rsidR="008215AC" w:rsidRPr="00E37609">
        <w:rPr>
          <w:rFonts w:ascii="Tahoma" w:hAnsi="Tahoma" w:cs="Tahoma"/>
          <w:sz w:val="22"/>
          <w:szCs w:val="22"/>
        </w:rPr>
        <w:t>from</w:t>
      </w:r>
      <w:r w:rsidR="00E33521" w:rsidRPr="00E37609">
        <w:rPr>
          <w:rFonts w:ascii="Tahoma" w:hAnsi="Tahoma" w:cs="Tahoma"/>
          <w:sz w:val="22"/>
          <w:szCs w:val="22"/>
        </w:rPr>
        <w:t xml:space="preserve"> the jurisdictional </w:t>
      </w:r>
      <w:r w:rsidR="00E97E74" w:rsidRPr="00E37609">
        <w:rPr>
          <w:rFonts w:ascii="Tahoma" w:hAnsi="Tahoma" w:cs="Tahoma"/>
          <w:sz w:val="22"/>
          <w:szCs w:val="22"/>
        </w:rPr>
        <w:t>public health</w:t>
      </w:r>
      <w:r w:rsidR="00E33521" w:rsidRPr="00E37609">
        <w:rPr>
          <w:rFonts w:ascii="Tahoma" w:hAnsi="Tahoma" w:cs="Tahoma"/>
          <w:sz w:val="22"/>
          <w:szCs w:val="22"/>
        </w:rPr>
        <w:t xml:space="preserve"> laboratory</w:t>
      </w:r>
      <w:r w:rsidR="00823FEB" w:rsidRPr="00E37609">
        <w:rPr>
          <w:rFonts w:ascii="Tahoma" w:hAnsi="Tahoma" w:cs="Tahoma"/>
          <w:sz w:val="22"/>
          <w:szCs w:val="22"/>
        </w:rPr>
        <w:t xml:space="preserve"> for confirmation</w:t>
      </w:r>
    </w:p>
    <w:p w14:paraId="6321E80D" w14:textId="47E93C24" w:rsidR="0001432B" w:rsidRPr="00E37609" w:rsidRDefault="00210B27" w:rsidP="003B1E67">
      <w:pPr>
        <w:pStyle w:val="ListParagraph"/>
        <w:numPr>
          <w:ilvl w:val="0"/>
          <w:numId w:val="44"/>
        </w:numPr>
        <w:rPr>
          <w:rFonts w:ascii="Tahoma" w:hAnsi="Tahoma" w:cs="Tahoma"/>
          <w:sz w:val="22"/>
          <w:szCs w:val="22"/>
        </w:rPr>
      </w:pPr>
      <w:r>
        <w:rPr>
          <w:rFonts w:ascii="Tahoma" w:hAnsi="Tahoma" w:cs="Tahoma"/>
          <w:sz w:val="22"/>
          <w:szCs w:val="22"/>
        </w:rPr>
        <w:t>refer to</w:t>
      </w:r>
      <w:r w:rsidR="0001432B" w:rsidRPr="00E37609">
        <w:rPr>
          <w:rFonts w:ascii="Tahoma" w:hAnsi="Tahoma" w:cs="Tahoma"/>
          <w:sz w:val="22"/>
          <w:szCs w:val="22"/>
        </w:rPr>
        <w:t xml:space="preserve"> </w:t>
      </w:r>
      <w:hyperlink w:anchor="Sec8" w:history="1">
        <w:r w:rsidR="0001432B" w:rsidRPr="00E37609">
          <w:rPr>
            <w:rStyle w:val="Hyperlink"/>
            <w:rFonts w:ascii="Tahoma" w:hAnsi="Tahoma" w:cs="Tahoma"/>
            <w:color w:val="auto"/>
            <w:sz w:val="22"/>
            <w:szCs w:val="22"/>
          </w:rPr>
          <w:t>Section 8</w:t>
        </w:r>
      </w:hyperlink>
      <w:r>
        <w:rPr>
          <w:rStyle w:val="Hyperlink"/>
          <w:rFonts w:ascii="Tahoma" w:hAnsi="Tahoma" w:cs="Tahoma"/>
          <w:color w:val="auto"/>
          <w:sz w:val="22"/>
          <w:szCs w:val="22"/>
        </w:rPr>
        <w:t xml:space="preserve"> </w:t>
      </w:r>
      <w:r>
        <w:rPr>
          <w:rStyle w:val="Hyperlink"/>
          <w:rFonts w:ascii="Tahoma" w:hAnsi="Tahoma" w:cs="Tahoma"/>
          <w:color w:val="auto"/>
          <w:sz w:val="22"/>
          <w:szCs w:val="22"/>
          <w:u w:val="none"/>
        </w:rPr>
        <w:t>– Laboratory Testing for more information</w:t>
      </w:r>
    </w:p>
    <w:p w14:paraId="26D02CEA" w14:textId="77777777" w:rsidR="00E33DB6" w:rsidRPr="00E37609" w:rsidRDefault="006C1BA4" w:rsidP="006C1BA4">
      <w:pPr>
        <w:pStyle w:val="Heading2"/>
        <w:spacing w:after="0"/>
        <w:rPr>
          <w:iCs w:val="0"/>
        </w:rPr>
      </w:pPr>
      <w:bookmarkStart w:id="4" w:name="_Toc9342000"/>
      <w:r w:rsidRPr="00E37609">
        <w:rPr>
          <w:iCs w:val="0"/>
        </w:rPr>
        <w:t>C</w:t>
      </w:r>
      <w:r w:rsidR="00E33DB6" w:rsidRPr="00E37609">
        <w:rPr>
          <w:iCs w:val="0"/>
        </w:rPr>
        <w:t xml:space="preserve">ontact </w:t>
      </w:r>
      <w:r w:rsidR="001F4AC1">
        <w:rPr>
          <w:iCs w:val="0"/>
        </w:rPr>
        <w:t xml:space="preserve">tracing and </w:t>
      </w:r>
      <w:r w:rsidR="00E33DB6" w:rsidRPr="00E37609">
        <w:rPr>
          <w:iCs w:val="0"/>
        </w:rPr>
        <w:t>management</w:t>
      </w:r>
      <w:bookmarkEnd w:id="4"/>
    </w:p>
    <w:p w14:paraId="1B57DFF5" w14:textId="77777777" w:rsidR="006C1BA4" w:rsidRPr="00E37609" w:rsidRDefault="006C1BA4" w:rsidP="006C1BA4">
      <w:pPr>
        <w:pStyle w:val="BodyText"/>
        <w:spacing w:after="0"/>
      </w:pPr>
    </w:p>
    <w:p w14:paraId="15377068" w14:textId="61DBF115" w:rsidR="001F4AC1" w:rsidRDefault="004E3802" w:rsidP="006C1BA4">
      <w:pPr>
        <w:pStyle w:val="BodyText"/>
        <w:spacing w:after="0"/>
      </w:pPr>
      <w:r w:rsidRPr="00E37609">
        <w:t xml:space="preserve">Public health authorities should identify all contacts of suspect, probable or confirmed cases (depending on patient risk assessment and particular circumstances) from the </w:t>
      </w:r>
      <w:r w:rsidR="00BD09E3" w:rsidRPr="00E37609">
        <w:t xml:space="preserve">time of </w:t>
      </w:r>
      <w:r w:rsidRPr="00E37609">
        <w:t xml:space="preserve">onset of symptoms in the case. </w:t>
      </w:r>
      <w:r w:rsidR="00210B27">
        <w:t>Refer to</w:t>
      </w:r>
      <w:r w:rsidR="00287957" w:rsidRPr="00E37609">
        <w:t xml:space="preserve"> </w:t>
      </w:r>
      <w:hyperlink w:anchor="Sec11" w:history="1">
        <w:r w:rsidR="00287957" w:rsidRPr="00E37609">
          <w:rPr>
            <w:rStyle w:val="Hyperlink"/>
            <w:rFonts w:cs="Tahoma"/>
            <w:color w:val="auto"/>
          </w:rPr>
          <w:t>Section 11</w:t>
        </w:r>
      </w:hyperlink>
      <w:r w:rsidR="00210B27">
        <w:t xml:space="preserve"> – Contact Management for more information.</w:t>
      </w:r>
    </w:p>
    <w:p w14:paraId="0ADFF451" w14:textId="77777777" w:rsidR="001F4AC1" w:rsidRDefault="001F4AC1" w:rsidP="006C1BA4">
      <w:pPr>
        <w:pStyle w:val="BodyText"/>
        <w:spacing w:after="0"/>
      </w:pPr>
    </w:p>
    <w:p w14:paraId="4CAC732F" w14:textId="77777777" w:rsidR="004E3802" w:rsidRDefault="001F4AC1" w:rsidP="006C1BA4">
      <w:pPr>
        <w:pStyle w:val="BodyText"/>
        <w:spacing w:after="0"/>
      </w:pPr>
      <w:r w:rsidRPr="001F4AC1">
        <w:rPr>
          <w:b/>
          <w:i/>
        </w:rPr>
        <w:t>Contact tracing</w:t>
      </w:r>
      <w:r>
        <w:t xml:space="preserve"> should focus on:</w:t>
      </w:r>
    </w:p>
    <w:p w14:paraId="0ECBAEEA" w14:textId="77777777" w:rsidR="001F4AC1" w:rsidRDefault="001F4AC1" w:rsidP="006C1BA4">
      <w:pPr>
        <w:pStyle w:val="BodyText"/>
        <w:spacing w:after="0"/>
      </w:pPr>
    </w:p>
    <w:p w14:paraId="3701FC82" w14:textId="64836AB9" w:rsidR="001F4AC1" w:rsidRPr="000F5EF7" w:rsidRDefault="00AD4344" w:rsidP="001F4AC1">
      <w:pPr>
        <w:pStyle w:val="ListParagraph"/>
        <w:numPr>
          <w:ilvl w:val="0"/>
          <w:numId w:val="44"/>
        </w:numPr>
        <w:rPr>
          <w:rFonts w:ascii="Tahoma" w:hAnsi="Tahoma" w:cs="Tahoma"/>
          <w:sz w:val="22"/>
          <w:szCs w:val="22"/>
          <w:lang w:val="en-US"/>
        </w:rPr>
      </w:pPr>
      <w:r>
        <w:rPr>
          <w:rFonts w:ascii="Tahoma" w:hAnsi="Tahoma" w:cs="Tahoma"/>
          <w:sz w:val="22"/>
          <w:szCs w:val="22"/>
          <w:lang w:val="en-US"/>
        </w:rPr>
        <w:t>a</w:t>
      </w:r>
      <w:r w:rsidR="001F4AC1" w:rsidRPr="000F5EF7">
        <w:rPr>
          <w:rFonts w:ascii="Tahoma" w:hAnsi="Tahoma" w:cs="Tahoma"/>
          <w:sz w:val="22"/>
          <w:szCs w:val="22"/>
          <w:lang w:val="en-US"/>
        </w:rPr>
        <w:t>ny person who reported direct contact with the index case, i.e. direct contact with the bodily fluids, or with objects likely to have been contaminated with such fluids, or with the skin of the patient</w:t>
      </w:r>
    </w:p>
    <w:p w14:paraId="6240D53A" w14:textId="24AE7874" w:rsidR="001F4AC1" w:rsidRPr="000F5EF7" w:rsidRDefault="00AD4344" w:rsidP="001F4AC1">
      <w:pPr>
        <w:pStyle w:val="ListParagraph"/>
        <w:numPr>
          <w:ilvl w:val="0"/>
          <w:numId w:val="44"/>
        </w:numPr>
        <w:rPr>
          <w:rFonts w:ascii="Tahoma" w:hAnsi="Tahoma" w:cs="Tahoma"/>
          <w:sz w:val="22"/>
          <w:szCs w:val="22"/>
          <w:lang w:val="en-US"/>
        </w:rPr>
      </w:pPr>
      <w:r>
        <w:rPr>
          <w:rFonts w:ascii="Tahoma" w:hAnsi="Tahoma" w:cs="Tahoma"/>
          <w:sz w:val="22"/>
          <w:szCs w:val="22"/>
          <w:lang w:val="en-US"/>
        </w:rPr>
        <w:t>p</w:t>
      </w:r>
      <w:r w:rsidR="001F4AC1" w:rsidRPr="000F5EF7">
        <w:rPr>
          <w:rFonts w:ascii="Tahoma" w:hAnsi="Tahoma" w:cs="Tahoma"/>
          <w:sz w:val="22"/>
          <w:szCs w:val="22"/>
          <w:lang w:val="en-US"/>
        </w:rPr>
        <w:t xml:space="preserve">assengers who were seated in direct proximity to the index case, i.e. </w:t>
      </w:r>
      <w:r w:rsidR="001F4AC1" w:rsidRPr="000F5EF7">
        <w:rPr>
          <w:rFonts w:ascii="Tahoma" w:hAnsi="Tahoma" w:cs="Tahoma"/>
          <w:sz w:val="22"/>
          <w:szCs w:val="22"/>
          <w:lang w:val="en-US"/>
        </w:rPr>
        <w:lastRenderedPageBreak/>
        <w:t>passengers who were one seat away from the index case (+</w:t>
      </w:r>
      <w:r w:rsidR="00B64B46">
        <w:rPr>
          <w:rFonts w:ascii="Tahoma" w:hAnsi="Tahoma" w:cs="Tahoma"/>
          <w:sz w:val="22"/>
          <w:szCs w:val="22"/>
          <w:lang w:val="en-US"/>
        </w:rPr>
        <w:t xml:space="preserve">/- 1 seat in all directions: </w:t>
      </w:r>
      <w:r w:rsidR="001F4AC1" w:rsidRPr="000F5EF7">
        <w:rPr>
          <w:rFonts w:ascii="Tahoma" w:hAnsi="Tahoma" w:cs="Tahoma"/>
          <w:sz w:val="22"/>
          <w:szCs w:val="22"/>
          <w:lang w:val="en-US"/>
        </w:rPr>
        <w:t xml:space="preserve"> </w:t>
      </w:r>
      <w:hyperlink w:anchor="Fig1" w:history="1">
        <w:r w:rsidR="001F4AC1" w:rsidRPr="00210B27">
          <w:rPr>
            <w:rStyle w:val="Hyperlink"/>
            <w:rFonts w:ascii="Tahoma" w:hAnsi="Tahoma" w:cs="Tahoma"/>
            <w:color w:val="auto"/>
            <w:sz w:val="22"/>
            <w:szCs w:val="22"/>
            <w:lang w:val="en-US"/>
          </w:rPr>
          <w:t>Figure 1</w:t>
        </w:r>
      </w:hyperlink>
      <w:r w:rsidR="001F4AC1" w:rsidRPr="000F5EF7">
        <w:rPr>
          <w:rFonts w:ascii="Tahoma" w:hAnsi="Tahoma" w:cs="Tahoma"/>
          <w:sz w:val="22"/>
          <w:szCs w:val="22"/>
          <w:lang w:val="en-US"/>
        </w:rPr>
        <w:t>). In some situations, a more inclusive approach may be appropriate, such as where an ill passenger in a window seat has climbed over two adjacent passengers to access the aisle during the flight.</w:t>
      </w:r>
    </w:p>
    <w:p w14:paraId="6C40EF47" w14:textId="0A4F8283" w:rsidR="001F4AC1" w:rsidRPr="000F5EF7" w:rsidRDefault="00AD4344" w:rsidP="001F4AC1">
      <w:pPr>
        <w:pStyle w:val="ListParagraph"/>
        <w:numPr>
          <w:ilvl w:val="0"/>
          <w:numId w:val="44"/>
        </w:numPr>
        <w:rPr>
          <w:rFonts w:ascii="Tahoma" w:hAnsi="Tahoma" w:cs="Tahoma"/>
          <w:sz w:val="22"/>
          <w:szCs w:val="22"/>
          <w:lang w:val="en-US"/>
        </w:rPr>
      </w:pPr>
      <w:r>
        <w:rPr>
          <w:rFonts w:ascii="Tahoma" w:hAnsi="Tahoma" w:cs="Tahoma"/>
          <w:sz w:val="22"/>
          <w:szCs w:val="22"/>
          <w:lang w:val="en-US"/>
        </w:rPr>
        <w:t>c</w:t>
      </w:r>
      <w:r w:rsidR="001F4AC1" w:rsidRPr="000F5EF7">
        <w:rPr>
          <w:rFonts w:ascii="Tahoma" w:hAnsi="Tahoma" w:cs="Tahoma"/>
          <w:sz w:val="22"/>
          <w:szCs w:val="22"/>
          <w:lang w:val="en-US"/>
        </w:rPr>
        <w:t xml:space="preserve">rew members who provided in-flight service in the section of the aircraft where the index case was seated should be included in the trace-back </w:t>
      </w:r>
    </w:p>
    <w:p w14:paraId="12287580" w14:textId="274E8421" w:rsidR="001F4AC1" w:rsidRPr="000F5EF7" w:rsidRDefault="00AD4344" w:rsidP="001F4AC1">
      <w:pPr>
        <w:pStyle w:val="ListParagraph"/>
        <w:numPr>
          <w:ilvl w:val="0"/>
          <w:numId w:val="44"/>
        </w:numPr>
        <w:rPr>
          <w:rFonts w:ascii="Tahoma" w:hAnsi="Tahoma" w:cs="Tahoma"/>
          <w:sz w:val="22"/>
          <w:szCs w:val="22"/>
          <w:lang w:val="en-US"/>
        </w:rPr>
      </w:pPr>
      <w:r>
        <w:rPr>
          <w:rFonts w:ascii="Tahoma" w:hAnsi="Tahoma" w:cs="Tahoma"/>
          <w:sz w:val="22"/>
          <w:szCs w:val="22"/>
          <w:lang w:val="en-US"/>
        </w:rPr>
        <w:t>c</w:t>
      </w:r>
      <w:r w:rsidR="001F4AC1" w:rsidRPr="000F5EF7">
        <w:rPr>
          <w:rFonts w:ascii="Tahoma" w:hAnsi="Tahoma" w:cs="Tahoma"/>
          <w:sz w:val="22"/>
          <w:szCs w:val="22"/>
          <w:lang w:val="en-US"/>
        </w:rPr>
        <w:t>leaning staff that cleaned the section and seat where the index case was seated</w:t>
      </w:r>
      <w:r>
        <w:rPr>
          <w:rFonts w:ascii="Tahoma" w:hAnsi="Tahoma" w:cs="Tahoma"/>
          <w:sz w:val="22"/>
          <w:szCs w:val="22"/>
          <w:lang w:val="en-US"/>
        </w:rPr>
        <w:t>.</w:t>
      </w:r>
    </w:p>
    <w:p w14:paraId="353068F9" w14:textId="77777777" w:rsidR="001F4AC1" w:rsidRPr="00E37609" w:rsidRDefault="001F4AC1" w:rsidP="006C1BA4">
      <w:pPr>
        <w:pStyle w:val="BodyText"/>
        <w:spacing w:after="0"/>
      </w:pPr>
    </w:p>
    <w:p w14:paraId="1D37D826" w14:textId="77777777" w:rsidR="00022536" w:rsidRPr="00E37609" w:rsidRDefault="00130DC0" w:rsidP="006C1BA4">
      <w:pPr>
        <w:pStyle w:val="Heading2"/>
        <w:spacing w:after="0"/>
        <w:rPr>
          <w:iCs w:val="0"/>
        </w:rPr>
      </w:pPr>
      <w:bookmarkStart w:id="5" w:name="_Toc9342001"/>
      <w:r w:rsidRPr="00E37609">
        <w:rPr>
          <w:iCs w:val="0"/>
        </w:rPr>
        <w:t>Control of environment</w:t>
      </w:r>
      <w:bookmarkEnd w:id="5"/>
    </w:p>
    <w:p w14:paraId="026BEC6C" w14:textId="77777777" w:rsidR="006C1BA4" w:rsidRPr="00E37609" w:rsidRDefault="006C1BA4" w:rsidP="006C1BA4">
      <w:pPr>
        <w:pStyle w:val="BodyText"/>
        <w:spacing w:after="0"/>
      </w:pPr>
    </w:p>
    <w:p w14:paraId="01598AB5" w14:textId="4D1FDA33" w:rsidR="00695ECF" w:rsidRPr="00E37609" w:rsidRDefault="00695ECF" w:rsidP="006C1BA4">
      <w:pPr>
        <w:pStyle w:val="BodyText"/>
        <w:spacing w:after="0"/>
      </w:pPr>
      <w:r w:rsidRPr="00E37609">
        <w:t xml:space="preserve">Disinfection and environmental </w:t>
      </w:r>
      <w:r w:rsidR="00036324" w:rsidRPr="00E37609">
        <w:t xml:space="preserve">decontamination </w:t>
      </w:r>
      <w:r w:rsidR="00400604">
        <w:t>are</w:t>
      </w:r>
      <w:r w:rsidRPr="00E37609">
        <w:t xml:space="preserve"> key component</w:t>
      </w:r>
      <w:r w:rsidR="00400604">
        <w:t>s</w:t>
      </w:r>
      <w:r w:rsidRPr="00E37609">
        <w:t xml:space="preserve"> to control EVD.</w:t>
      </w:r>
      <w:r w:rsidR="001C247C" w:rsidRPr="00E37609">
        <w:t xml:space="preserve"> Cleaning and environmental decontamination is described in </w:t>
      </w:r>
      <w:hyperlink w:anchor="Sec10" w:history="1">
        <w:r w:rsidR="001C247C" w:rsidRPr="00E37609">
          <w:rPr>
            <w:rStyle w:val="Hyperlink"/>
            <w:rFonts w:cs="Tahoma"/>
            <w:color w:val="auto"/>
          </w:rPr>
          <w:t>Section 10</w:t>
        </w:r>
      </w:hyperlink>
      <w:r w:rsidR="001C247C" w:rsidRPr="00E37609">
        <w:t xml:space="preserve"> and further detail is provided in </w:t>
      </w:r>
      <w:r w:rsidR="0052011F">
        <w:t>A</w:t>
      </w:r>
      <w:r w:rsidR="001C247C" w:rsidRPr="00E37609">
        <w:t xml:space="preserve">ppendices </w:t>
      </w:r>
      <w:hyperlink w:anchor="Appx10" w:history="1">
        <w:r w:rsidR="001C247C" w:rsidRPr="00E37609">
          <w:rPr>
            <w:rStyle w:val="Hyperlink"/>
            <w:rFonts w:cs="Tahoma"/>
            <w:color w:val="auto"/>
          </w:rPr>
          <w:t>1</w:t>
        </w:r>
        <w:r w:rsidR="001C5DD4" w:rsidRPr="00E37609">
          <w:rPr>
            <w:rStyle w:val="Hyperlink"/>
            <w:rFonts w:cs="Tahoma"/>
            <w:color w:val="auto"/>
          </w:rPr>
          <w:t>0</w:t>
        </w:r>
      </w:hyperlink>
      <w:r w:rsidR="001C247C" w:rsidRPr="00E37609">
        <w:t xml:space="preserve"> and </w:t>
      </w:r>
      <w:hyperlink w:anchor="Appx13" w:history="1">
        <w:r w:rsidR="001C247C" w:rsidRPr="00E37609">
          <w:rPr>
            <w:rStyle w:val="Hyperlink"/>
            <w:rFonts w:cs="Tahoma"/>
            <w:color w:val="auto"/>
          </w:rPr>
          <w:t>13</w:t>
        </w:r>
      </w:hyperlink>
      <w:r w:rsidR="001C247C" w:rsidRPr="00E37609">
        <w:t xml:space="preserve">. </w:t>
      </w:r>
    </w:p>
    <w:p w14:paraId="632B0052" w14:textId="77777777" w:rsidR="006C1BA4" w:rsidRPr="00E37609" w:rsidRDefault="006C1BA4" w:rsidP="006C1BA4">
      <w:pPr>
        <w:pStyle w:val="BodyText"/>
        <w:spacing w:after="0"/>
      </w:pPr>
    </w:p>
    <w:p w14:paraId="03B82DF7" w14:textId="77777777" w:rsidR="00E33DB6" w:rsidRPr="00E37609" w:rsidRDefault="00E33DB6" w:rsidP="00E03CD3">
      <w:pPr>
        <w:pStyle w:val="Heading1"/>
      </w:pPr>
      <w:bookmarkStart w:id="6" w:name="Sec2"/>
      <w:bookmarkStart w:id="7" w:name="_Toc9342002"/>
      <w:r w:rsidRPr="00E37609">
        <w:t>2</w:t>
      </w:r>
      <w:bookmarkEnd w:id="6"/>
      <w:r w:rsidRPr="00E37609">
        <w:t>. The disease</w:t>
      </w:r>
      <w:bookmarkEnd w:id="7"/>
    </w:p>
    <w:p w14:paraId="4BC81DD8" w14:textId="77777777" w:rsidR="00E33DB6" w:rsidRPr="00E37609" w:rsidRDefault="00E33DB6" w:rsidP="00927563">
      <w:pPr>
        <w:pStyle w:val="Heading2"/>
        <w:spacing w:after="0"/>
      </w:pPr>
      <w:bookmarkStart w:id="8" w:name="_Toc9342003"/>
      <w:r w:rsidRPr="00E37609">
        <w:t>Infectious agents</w:t>
      </w:r>
      <w:bookmarkEnd w:id="8"/>
    </w:p>
    <w:p w14:paraId="572DBB63" w14:textId="77777777" w:rsidR="00927563" w:rsidRPr="00E37609" w:rsidRDefault="00927563" w:rsidP="00927563">
      <w:pPr>
        <w:pStyle w:val="BodyText"/>
        <w:spacing w:after="0"/>
      </w:pPr>
    </w:p>
    <w:p w14:paraId="107AAF97" w14:textId="2A732295" w:rsidR="008845C4" w:rsidRPr="00E37609" w:rsidRDefault="002A0A93" w:rsidP="00927563">
      <w:pPr>
        <w:pStyle w:val="BodyText"/>
        <w:spacing w:after="0"/>
      </w:pPr>
      <w:r w:rsidRPr="00E37609">
        <w:t>EVD is caused by an</w:t>
      </w:r>
      <w:r w:rsidR="00EF49B2" w:rsidRPr="00E37609">
        <w:t xml:space="preserve"> infection with</w:t>
      </w:r>
      <w:r w:rsidRPr="00E37609">
        <w:t xml:space="preserve"> </w:t>
      </w:r>
      <w:r w:rsidR="00834578" w:rsidRPr="00E37609">
        <w:t xml:space="preserve">Ebola </w:t>
      </w:r>
      <w:r w:rsidR="00D76305" w:rsidRPr="00E37609">
        <w:t>v</w:t>
      </w:r>
      <w:r w:rsidR="00834578" w:rsidRPr="00E37609">
        <w:t>irus</w:t>
      </w:r>
      <w:r w:rsidR="00EF49B2" w:rsidRPr="00E37609">
        <w:t xml:space="preserve"> which belongs to the family </w:t>
      </w:r>
      <w:r w:rsidR="00EF49B2" w:rsidRPr="00E37609">
        <w:rPr>
          <w:i/>
        </w:rPr>
        <w:t>Filoviridae</w:t>
      </w:r>
      <w:r w:rsidR="004D0894" w:rsidRPr="00E37609">
        <w:t>, which also contains the Marburg virus</w:t>
      </w:r>
      <w:r w:rsidR="00927563" w:rsidRPr="00E37609">
        <w:t xml:space="preserve">. </w:t>
      </w:r>
      <w:r w:rsidR="00F83293" w:rsidRPr="00E37609">
        <w:t>Six</w:t>
      </w:r>
      <w:r w:rsidR="005247E6" w:rsidRPr="00E37609">
        <w:t xml:space="preserve"> species </w:t>
      </w:r>
      <w:r w:rsidR="00F80947" w:rsidRPr="00E37609">
        <w:fldChar w:fldCharType="begin">
          <w:fldData xml:space="preserve">PEVuZE5vdGU+PENpdGU+PEF1dGhvcj5BIEthZGFuYWxpPC9BdXRob3I+PFllYXI+MjAxNTwvWWVh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</w:fldData>
        </w:fldChar>
      </w:r>
      <w:r w:rsidR="00B61AE3" w:rsidRPr="00E37609">
        <w:instrText xml:space="preserve"> ADDIN EN.CITE </w:instrText>
      </w:r>
      <w:r w:rsidR="00B61AE3" w:rsidRPr="00E37609">
        <w:fldChar w:fldCharType="begin">
          <w:fldData xml:space="preserve">PEVuZE5vdGU+PENpdGU+PEF1dGhvcj5BIEthZGFuYWxpPC9BdXRob3I+PFllYXI+MjAxNTwvWWVh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</w:fldData>
        </w:fldChar>
      </w:r>
      <w:r w:rsidR="00B61AE3" w:rsidRPr="00E37609">
        <w:instrText xml:space="preserve"> ADDIN EN.CITE.DATA </w:instrText>
      </w:r>
      <w:r w:rsidR="00B61AE3" w:rsidRPr="00E37609">
        <w:fldChar w:fldCharType="end"/>
      </w:r>
      <w:r w:rsidR="00F80947" w:rsidRPr="00E37609">
        <w:fldChar w:fldCharType="separate"/>
      </w:r>
      <w:r w:rsidR="00F80947" w:rsidRPr="00E37609">
        <w:rPr>
          <w:noProof/>
        </w:rPr>
        <w:t>(</w:t>
      </w:r>
      <w:hyperlink w:anchor="_ENREF_1" w:tooltip="Kadanali, 2015 #14" w:history="1">
        <w:r w:rsidR="00F34F00" w:rsidRPr="00E37609">
          <w:rPr>
            <w:noProof/>
          </w:rPr>
          <w:t>1-3</w:t>
        </w:r>
      </w:hyperlink>
      <w:r w:rsidR="00F80947" w:rsidRPr="00E37609">
        <w:rPr>
          <w:noProof/>
        </w:rPr>
        <w:t>)</w:t>
      </w:r>
      <w:r w:rsidR="00F80947" w:rsidRPr="00E37609">
        <w:fldChar w:fldCharType="end"/>
      </w:r>
      <w:r w:rsidR="00F80947" w:rsidRPr="00E37609">
        <w:t xml:space="preserve"> </w:t>
      </w:r>
      <w:r w:rsidR="005247E6" w:rsidRPr="00E37609">
        <w:t xml:space="preserve">of the genus </w:t>
      </w:r>
      <w:r w:rsidR="005247E6" w:rsidRPr="00E37609">
        <w:rPr>
          <w:i/>
        </w:rPr>
        <w:t>Ebolavirus</w:t>
      </w:r>
      <w:r w:rsidR="005247E6" w:rsidRPr="00E37609">
        <w:t xml:space="preserve"> have been identified: </w:t>
      </w:r>
    </w:p>
    <w:p w14:paraId="4DAEF98A" w14:textId="77777777" w:rsidR="00927563" w:rsidRPr="00E37609" w:rsidRDefault="00927563" w:rsidP="005B63D9">
      <w:pPr>
        <w:pStyle w:val="BodyText"/>
        <w:spacing w:after="0"/>
      </w:pPr>
    </w:p>
    <w:p w14:paraId="4CA7FA20" w14:textId="77777777" w:rsidR="008845C4" w:rsidRPr="00E37609" w:rsidRDefault="008845C4" w:rsidP="005B63D9">
      <w:pPr>
        <w:pStyle w:val="BodyText"/>
        <w:spacing w:after="0"/>
      </w:pPr>
      <w:r w:rsidRPr="00E37609">
        <w:t xml:space="preserve">Genus: </w:t>
      </w:r>
      <w:r w:rsidRPr="00E37609">
        <w:rPr>
          <w:i/>
        </w:rPr>
        <w:t>Ebolavirus</w:t>
      </w:r>
    </w:p>
    <w:p w14:paraId="6333730B" w14:textId="77777777" w:rsidR="008845C4" w:rsidRPr="00E37609" w:rsidRDefault="008845C4" w:rsidP="00880C26">
      <w:pPr>
        <w:pStyle w:val="BodyText"/>
        <w:numPr>
          <w:ilvl w:val="0"/>
          <w:numId w:val="45"/>
        </w:numPr>
        <w:spacing w:after="0"/>
      </w:pPr>
      <w:r w:rsidRPr="00E37609">
        <w:t xml:space="preserve">Species: </w:t>
      </w:r>
      <w:r w:rsidR="00880C26" w:rsidRPr="00E37609">
        <w:rPr>
          <w:i/>
        </w:rPr>
        <w:t>Taï Forest ebolavirus</w:t>
      </w:r>
    </w:p>
    <w:p w14:paraId="47D14988" w14:textId="77777777" w:rsidR="008845C4" w:rsidRPr="00E37609" w:rsidRDefault="008845C4" w:rsidP="005B63D9">
      <w:pPr>
        <w:pStyle w:val="BodyText"/>
        <w:spacing w:after="0"/>
        <w:ind w:firstLine="720"/>
      </w:pPr>
      <w:r w:rsidRPr="00E37609">
        <w:t>Virus: Ta</w:t>
      </w:r>
      <w:r w:rsidR="00880C26" w:rsidRPr="00E37609">
        <w:t>ï</w:t>
      </w:r>
      <w:r w:rsidRPr="00E37609">
        <w:t xml:space="preserve"> Forest virus (formerly Cote d’Ivoire ebolavirus)</w:t>
      </w:r>
    </w:p>
    <w:p w14:paraId="42FECCC2" w14:textId="77777777" w:rsidR="008845C4" w:rsidRPr="00E37609" w:rsidRDefault="008845C4" w:rsidP="003B1E67">
      <w:pPr>
        <w:pStyle w:val="BodyText"/>
        <w:numPr>
          <w:ilvl w:val="0"/>
          <w:numId w:val="45"/>
        </w:numPr>
        <w:spacing w:after="0"/>
      </w:pPr>
      <w:r w:rsidRPr="00E37609">
        <w:t xml:space="preserve">Species: </w:t>
      </w:r>
      <w:r w:rsidRPr="00E37609">
        <w:rPr>
          <w:i/>
        </w:rPr>
        <w:t>Reston ebolavirus</w:t>
      </w:r>
    </w:p>
    <w:p w14:paraId="44020CF6" w14:textId="77777777" w:rsidR="008845C4" w:rsidRPr="00E37609" w:rsidRDefault="008845C4" w:rsidP="005B63D9">
      <w:pPr>
        <w:pStyle w:val="BodyText"/>
        <w:spacing w:after="0"/>
        <w:ind w:left="720"/>
      </w:pPr>
      <w:r w:rsidRPr="00E37609">
        <w:t>Virus: Reston virus</w:t>
      </w:r>
    </w:p>
    <w:p w14:paraId="1DB81515" w14:textId="77777777" w:rsidR="008845C4" w:rsidRPr="00E37609" w:rsidRDefault="008845C4" w:rsidP="003B1E67">
      <w:pPr>
        <w:pStyle w:val="BodyText"/>
        <w:numPr>
          <w:ilvl w:val="0"/>
          <w:numId w:val="45"/>
        </w:numPr>
        <w:spacing w:after="0"/>
      </w:pPr>
      <w:r w:rsidRPr="00E37609">
        <w:t xml:space="preserve">Species: </w:t>
      </w:r>
      <w:r w:rsidRPr="00E37609">
        <w:rPr>
          <w:i/>
        </w:rPr>
        <w:t>Sudan ebolavirus</w:t>
      </w:r>
    </w:p>
    <w:p w14:paraId="3A0D86B1" w14:textId="77777777" w:rsidR="008845C4" w:rsidRPr="00E37609" w:rsidRDefault="008845C4" w:rsidP="005B63D9">
      <w:pPr>
        <w:pStyle w:val="BodyText"/>
        <w:spacing w:after="0"/>
        <w:ind w:left="720"/>
      </w:pPr>
      <w:r w:rsidRPr="00E37609">
        <w:t>Virus: Sudan virus</w:t>
      </w:r>
    </w:p>
    <w:p w14:paraId="33F519C1" w14:textId="77777777" w:rsidR="008845C4" w:rsidRPr="00E37609" w:rsidRDefault="008845C4" w:rsidP="003B1E67">
      <w:pPr>
        <w:pStyle w:val="BodyText"/>
        <w:numPr>
          <w:ilvl w:val="0"/>
          <w:numId w:val="45"/>
        </w:numPr>
        <w:spacing w:after="0"/>
      </w:pPr>
      <w:r w:rsidRPr="00E37609">
        <w:t xml:space="preserve">Species: </w:t>
      </w:r>
      <w:r w:rsidRPr="00E37609">
        <w:rPr>
          <w:i/>
        </w:rPr>
        <w:t>Zaire ebolavirus</w:t>
      </w:r>
    </w:p>
    <w:p w14:paraId="5CE9D8B4" w14:textId="77777777" w:rsidR="008845C4" w:rsidRPr="00E37609" w:rsidRDefault="008845C4" w:rsidP="005B63D9">
      <w:pPr>
        <w:pStyle w:val="BodyText"/>
        <w:spacing w:after="0"/>
        <w:ind w:left="720"/>
      </w:pPr>
      <w:r w:rsidRPr="00E37609">
        <w:t xml:space="preserve">Virus: </w:t>
      </w:r>
      <w:r w:rsidR="005A7553" w:rsidRPr="00E37609">
        <w:t xml:space="preserve">Zaire </w:t>
      </w:r>
      <w:r w:rsidRPr="00E37609">
        <w:t>virus</w:t>
      </w:r>
    </w:p>
    <w:p w14:paraId="122B5832" w14:textId="77777777" w:rsidR="008845C4" w:rsidRPr="00E37609" w:rsidRDefault="008845C4" w:rsidP="003B1E67">
      <w:pPr>
        <w:pStyle w:val="BodyText"/>
        <w:numPr>
          <w:ilvl w:val="0"/>
          <w:numId w:val="45"/>
        </w:numPr>
        <w:spacing w:after="0"/>
      </w:pPr>
      <w:r w:rsidRPr="00E37609">
        <w:lastRenderedPageBreak/>
        <w:t xml:space="preserve">Species: </w:t>
      </w:r>
      <w:r w:rsidRPr="00E37609">
        <w:rPr>
          <w:i/>
        </w:rPr>
        <w:t>Bundibugyo ebolavirus</w:t>
      </w:r>
    </w:p>
    <w:p w14:paraId="23E331BC" w14:textId="77777777" w:rsidR="008845C4" w:rsidRPr="00E37609" w:rsidRDefault="008845C4" w:rsidP="005B63D9">
      <w:pPr>
        <w:pStyle w:val="BodyText"/>
        <w:spacing w:after="0"/>
        <w:ind w:left="720"/>
      </w:pPr>
      <w:r w:rsidRPr="00E37609">
        <w:t>Virus: Bundibugyo virus</w:t>
      </w:r>
    </w:p>
    <w:p w14:paraId="5DF7BC48" w14:textId="77777777" w:rsidR="00F83293" w:rsidRPr="00E37609" w:rsidRDefault="00F83293" w:rsidP="003B1E67">
      <w:pPr>
        <w:pStyle w:val="BodyText"/>
        <w:numPr>
          <w:ilvl w:val="0"/>
          <w:numId w:val="45"/>
        </w:numPr>
        <w:spacing w:after="0"/>
      </w:pPr>
      <w:r w:rsidRPr="00E37609">
        <w:t xml:space="preserve">Species: </w:t>
      </w:r>
      <w:r w:rsidRPr="00E37609">
        <w:rPr>
          <w:i/>
        </w:rPr>
        <w:t>Bombali ebolavirus</w:t>
      </w:r>
    </w:p>
    <w:p w14:paraId="03FEFED6" w14:textId="77777777" w:rsidR="00F83293" w:rsidRPr="00E37609" w:rsidRDefault="00F83293" w:rsidP="005B63D9">
      <w:pPr>
        <w:pStyle w:val="BodyText"/>
        <w:spacing w:after="0"/>
        <w:ind w:left="720"/>
      </w:pPr>
      <w:r w:rsidRPr="00E37609">
        <w:t>Virus: Bombali virus</w:t>
      </w:r>
    </w:p>
    <w:p w14:paraId="688301B3" w14:textId="77777777" w:rsidR="005B63D9" w:rsidRPr="00E37609" w:rsidRDefault="005B63D9" w:rsidP="005B63D9">
      <w:pPr>
        <w:pStyle w:val="BodyText"/>
        <w:spacing w:after="0"/>
      </w:pPr>
    </w:p>
    <w:p w14:paraId="04E52572" w14:textId="595BA871" w:rsidR="004E3802" w:rsidRPr="00E37609" w:rsidRDefault="00E60287" w:rsidP="005B63D9">
      <w:pPr>
        <w:pStyle w:val="BodyText"/>
        <w:spacing w:after="0"/>
      </w:pPr>
      <w:r w:rsidRPr="00E37609">
        <w:t xml:space="preserve">The </w:t>
      </w:r>
      <w:r w:rsidR="004E3802" w:rsidRPr="00E37609">
        <w:t xml:space="preserve">Zaire, Bundibugyo and Sudan </w:t>
      </w:r>
      <w:r w:rsidR="00890F33" w:rsidRPr="00E37609">
        <w:t xml:space="preserve">viruses </w:t>
      </w:r>
      <w:r w:rsidR="004E3802" w:rsidRPr="00E37609">
        <w:t>have been associated with large outbreaks</w:t>
      </w:r>
      <w:r w:rsidR="00830D1B" w:rsidRPr="00E37609">
        <w:t xml:space="preserve"> in humans</w:t>
      </w:r>
      <w:r w:rsidR="004E3802" w:rsidRPr="00E37609">
        <w:t xml:space="preserve"> in Africa</w:t>
      </w:r>
      <w:r w:rsidR="005247E6" w:rsidRPr="00E37609">
        <w:t xml:space="preserve">. </w:t>
      </w:r>
      <w:r w:rsidR="00890F33" w:rsidRPr="00E37609">
        <w:t xml:space="preserve">Reston </w:t>
      </w:r>
      <w:r w:rsidR="005247E6" w:rsidRPr="00E37609">
        <w:t xml:space="preserve">virus </w:t>
      </w:r>
      <w:r w:rsidR="008845C4" w:rsidRPr="00E37609">
        <w:t>causes asymptomatic infections in humans</w:t>
      </w:r>
      <w:r w:rsidR="004E3802" w:rsidRPr="00E37609">
        <w:t xml:space="preserve">, while </w:t>
      </w:r>
      <w:r w:rsidR="00D76305" w:rsidRPr="00E37609">
        <w:t>Taï</w:t>
      </w:r>
      <w:r w:rsidR="004E3802" w:rsidRPr="00E37609">
        <w:t xml:space="preserve"> Forest </w:t>
      </w:r>
      <w:r w:rsidR="00890F33" w:rsidRPr="00E37609">
        <w:t>viruses</w:t>
      </w:r>
      <w:r w:rsidR="004E3802" w:rsidRPr="00E37609">
        <w:t xml:space="preserve"> have not been associated with human outbreaks. </w:t>
      </w:r>
      <w:r w:rsidR="006D4375" w:rsidRPr="00E37609">
        <w:t>The new species Bombali virus has not yet been identified in humans but could still pose a health risk</w:t>
      </w:r>
      <w:r w:rsidR="00C44FAB">
        <w:t xml:space="preserve"> </w:t>
      </w:r>
      <w:r w:rsidR="00C44FAB">
        <w:fldChar w:fldCharType="begin"/>
      </w:r>
      <w:r w:rsidR="00C44FAB">
        <w:instrText xml:space="preserve"> ADDIN EN.CITE &lt;EndNote&gt;&lt;Cite&gt;&lt;Author&gt;Goldstein&lt;/Author&gt;&lt;Year&gt;2018&lt;/Year&gt;&lt;RecNum&gt;15&lt;/RecNum&gt;&lt;DisplayText&gt;(2)&lt;/DisplayText&gt;&lt;record&gt;&lt;rec-number&gt;15&lt;/rec-number&gt;&lt;foreign-keys&gt;&lt;key app="EN" db-id="wrpaxw006rf29lezfe4pv5xszvrzpx9avrvt" timestamp="1538442972"&gt;15&lt;/key&gt;&lt;/foreign-keys&gt;&lt;ref-type name="Journal Article"&gt;17&lt;/ref-type&gt;&lt;contributors&gt;&lt;authors&gt;&lt;author&gt;T Goldstein &lt;/author&gt;&lt;author&gt;Anthony, SJ&lt;/author&gt;&lt;author&gt;Gbakima, A&lt;/author&gt;&lt;author&gt;Bird, BH &lt;/author&gt;&lt;author&gt;Bangura, J&lt;/author&gt;&lt;author&gt;Tremeau-Bravard, A&lt;/author&gt;&lt;author&gt;Belaganahalli, MN&lt;/author&gt;&lt;author&gt;Wells, HL &lt;/author&gt;&lt;author&gt;Dhanota, JK&lt;/author&gt;&lt;author&gt;Liang, E&lt;/author&gt;&lt;author&gt;Grodus, M&lt;/author&gt;&lt;author&gt;Jangra, RK&lt;/author&gt;&lt;author&gt;DeJesus, VA&lt;/author&gt;&lt;author&gt;Lasso, G&lt;/author&gt;&lt;author&gt;Smith, BR&lt;/author&gt;&lt;author&gt;Jambai, A&lt;/author&gt;&lt;author&gt;Kamara, BO&lt;/author&gt;&lt;author&gt;Kamara, S&lt;/author&gt;&lt;author&gt;Bangura, W&lt;/author&gt;&lt;author&gt;Monagin, C&lt;/author&gt;&lt;author&gt;Shapira, S&lt;/author&gt;&lt;author&gt;Johnson, CK&lt;/author&gt;&lt;author&gt;Saylors, K&lt;/author&gt;&lt;author&gt;Rubin, EM&lt;/author&gt;&lt;author&gt;Chandran, K&lt;/author&gt;&lt;author&gt;Lipkin, WI&lt;/author&gt;&lt;author&gt;Mazet, JAK&lt;/author&gt;&lt;/authors&gt;&lt;/contributors&gt;&lt;titles&gt;&lt;title&gt;The discovery of Bombali virus adds further support for bats as hosts of ebolaviruses&lt;/title&gt;&lt;secondary-title&gt;Nature Microbiology&lt;/secondary-title&gt;&lt;/titles&gt;&lt;periodical&gt;&lt;full-title&gt;Nature Microbiology&lt;/full-title&gt;&lt;/periodical&gt;&lt;pages&gt;1084–1089&lt;/pages&gt;&lt;volume&gt;3&lt;/volume&gt;&lt;dates&gt;&lt;year&gt;2018&lt;/year&gt;&lt;/dates&gt;&lt;urls&gt;&lt;related-urls&gt;&lt;url&gt;&lt;style face="normal" font="default" size="100%"&gt; &lt;/style&gt;&lt;style face="underline" font="default" size="100%"&gt;https://www.nature.com/articles/s41564-018-0227-2&lt;/style&gt;&lt;style face="normal" font="default" size="100%"&gt; &lt;/style&gt;&lt;/url&gt;&lt;/related-urls&gt;&lt;/urls&gt;&lt;electronic-resource-num&gt;10.1038/s41564-018-0227-2 &lt;/electronic-resource-num&gt;&lt;/record&gt;&lt;/Cite&gt;&lt;/EndNote&gt;</w:instrText>
      </w:r>
      <w:r w:rsidR="00C44FAB">
        <w:fldChar w:fldCharType="separate"/>
      </w:r>
      <w:r w:rsidR="00C44FAB">
        <w:rPr>
          <w:noProof/>
        </w:rPr>
        <w:t>(</w:t>
      </w:r>
      <w:hyperlink w:anchor="_ENREF_2" w:tooltip="Goldstein, 2018 #15" w:history="1">
        <w:r w:rsidR="00F34F00">
          <w:rPr>
            <w:noProof/>
          </w:rPr>
          <w:t>2</w:t>
        </w:r>
      </w:hyperlink>
      <w:r w:rsidR="00C44FAB">
        <w:rPr>
          <w:noProof/>
        </w:rPr>
        <w:t>)</w:t>
      </w:r>
      <w:r w:rsidR="00C44FAB">
        <w:fldChar w:fldCharType="end"/>
      </w:r>
      <w:r w:rsidR="005B63D9" w:rsidRPr="00E37609">
        <w:t>.</w:t>
      </w:r>
    </w:p>
    <w:p w14:paraId="65DA2BBA" w14:textId="77777777" w:rsidR="005B63D9" w:rsidRPr="00E37609" w:rsidRDefault="005B63D9" w:rsidP="005B63D9">
      <w:pPr>
        <w:pStyle w:val="BodyText"/>
        <w:spacing w:after="0"/>
      </w:pPr>
    </w:p>
    <w:p w14:paraId="7DCC69F0" w14:textId="77777777" w:rsidR="00E33DB6" w:rsidRPr="00E37609" w:rsidRDefault="00E33DB6" w:rsidP="00A70F91">
      <w:pPr>
        <w:pStyle w:val="Heading2"/>
        <w:spacing w:after="0"/>
      </w:pPr>
      <w:bookmarkStart w:id="9" w:name="_Toc9342004"/>
      <w:r w:rsidRPr="00E37609">
        <w:t>Reservoir</w:t>
      </w:r>
      <w:bookmarkEnd w:id="9"/>
    </w:p>
    <w:p w14:paraId="2609278E" w14:textId="77777777" w:rsidR="005B63D9" w:rsidRPr="00E37609" w:rsidRDefault="005B63D9" w:rsidP="00A70F91">
      <w:pPr>
        <w:pStyle w:val="BodyText"/>
        <w:spacing w:after="0"/>
      </w:pPr>
    </w:p>
    <w:p w14:paraId="483F46BB" w14:textId="0D9EFB97" w:rsidR="00E33DB6" w:rsidRPr="00E37609" w:rsidRDefault="007A70CA" w:rsidP="00A70F91">
      <w:pPr>
        <w:pStyle w:val="BodyText"/>
        <w:spacing w:after="0"/>
      </w:pPr>
      <w:r w:rsidRPr="00E37609">
        <w:t xml:space="preserve">Fruit bats of the </w:t>
      </w:r>
      <w:r w:rsidRPr="00E37609">
        <w:rPr>
          <w:i/>
        </w:rPr>
        <w:t>Pteropodidae</w:t>
      </w:r>
      <w:r w:rsidRPr="00E37609">
        <w:t xml:space="preserve"> family are considered to be a likely natural host of the </w:t>
      </w:r>
      <w:r w:rsidR="0040503C">
        <w:t>Ebola v</w:t>
      </w:r>
      <w:r w:rsidR="00834578" w:rsidRPr="00E37609">
        <w:t>irus</w:t>
      </w:r>
      <w:r w:rsidRPr="00E37609">
        <w:t xml:space="preserve">, with </w:t>
      </w:r>
      <w:r w:rsidR="00BD09E3" w:rsidRPr="00E37609">
        <w:t xml:space="preserve">sporadic disease and </w:t>
      </w:r>
      <w:r w:rsidRPr="00E37609">
        <w:t>outbreaks amongst other species such as chimpanzees, gorillas, monkeys</w:t>
      </w:r>
      <w:r w:rsidR="00880C26" w:rsidRPr="00E37609">
        <w:t>,</w:t>
      </w:r>
      <w:r w:rsidR="00823FEB" w:rsidRPr="00E37609">
        <w:t xml:space="preserve"> </w:t>
      </w:r>
      <w:r w:rsidRPr="00E37609">
        <w:t>forest antelope</w:t>
      </w:r>
      <w:r w:rsidR="000D642E" w:rsidRPr="00E37609">
        <w:t xml:space="preserve"> and porcupines</w:t>
      </w:r>
      <w:r w:rsidRPr="00E37609">
        <w:t xml:space="preserve"> </w:t>
      </w:r>
      <w:r w:rsidR="00BD09E3" w:rsidRPr="00E37609">
        <w:t>occurring from time-</w:t>
      </w:r>
      <w:r w:rsidRPr="00E37609">
        <w:t>to</w:t>
      </w:r>
      <w:r w:rsidR="00BD09E3" w:rsidRPr="00E37609">
        <w:t>-</w:t>
      </w:r>
      <w:r w:rsidRPr="00E37609">
        <w:t>time</w:t>
      </w:r>
      <w:r w:rsidR="005B63D9" w:rsidRPr="00E37609">
        <w:t xml:space="preserve"> </w:t>
      </w:r>
      <w:r w:rsidR="00D47F78" w:rsidRPr="00E37609">
        <w:fldChar w:fldCharType="begin">
          <w:fldData xml:space="preserve">PEVuZE5vdGU+PENpdGU+PEF1dGhvcj5UIEdvbGRzdGVpbjwvQXV0aG9yPjxZZWFyPjIwMTg8L1ll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</w:fldData>
        </w:fldChar>
      </w:r>
      <w:r w:rsidR="00B61AE3" w:rsidRPr="00E37609">
        <w:instrText xml:space="preserve"> ADDIN EN.CITE </w:instrText>
      </w:r>
      <w:r w:rsidR="00B61AE3" w:rsidRPr="00E37609">
        <w:fldChar w:fldCharType="begin">
          <w:fldData xml:space="preserve">PEVuZE5vdGU+PENpdGU+PEF1dGhvcj5UIEdvbGRzdGVpbjwvQXV0aG9yPjxZZWFyPjIwMTg8L1ll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</w:fldData>
        </w:fldChar>
      </w:r>
      <w:r w:rsidR="00B61AE3" w:rsidRPr="00E37609">
        <w:instrText xml:space="preserve"> ADDIN EN.CITE.DATA </w:instrText>
      </w:r>
      <w:r w:rsidR="00B61AE3" w:rsidRPr="00E37609">
        <w:fldChar w:fldCharType="end"/>
      </w:r>
      <w:r w:rsidR="00D47F78" w:rsidRPr="00E37609">
        <w:fldChar w:fldCharType="separate"/>
      </w:r>
      <w:r w:rsidR="00D47F78" w:rsidRPr="00E37609">
        <w:rPr>
          <w:noProof/>
        </w:rPr>
        <w:t>(</w:t>
      </w:r>
      <w:hyperlink w:anchor="_ENREF_2" w:tooltip="Goldstein, 2018 #15" w:history="1">
        <w:r w:rsidR="00F34F00" w:rsidRPr="00E37609">
          <w:rPr>
            <w:noProof/>
          </w:rPr>
          <w:t>2</w:t>
        </w:r>
      </w:hyperlink>
      <w:r w:rsidR="00D47F78" w:rsidRPr="00E37609">
        <w:rPr>
          <w:noProof/>
        </w:rPr>
        <w:t xml:space="preserve">, </w:t>
      </w:r>
      <w:hyperlink w:anchor="_ENREF_4" w:tooltip="Leendertz, 2016 #17" w:history="1">
        <w:r w:rsidR="00F34F00" w:rsidRPr="00E37609">
          <w:rPr>
            <w:noProof/>
          </w:rPr>
          <w:t>4</w:t>
        </w:r>
      </w:hyperlink>
      <w:r w:rsidR="00D47F78" w:rsidRPr="00E37609">
        <w:rPr>
          <w:noProof/>
        </w:rPr>
        <w:t>)</w:t>
      </w:r>
      <w:r w:rsidR="00D47F78" w:rsidRPr="00E37609">
        <w:fldChar w:fldCharType="end"/>
      </w:r>
      <w:r w:rsidR="005B63D9" w:rsidRPr="00E37609">
        <w:t>.</w:t>
      </w:r>
    </w:p>
    <w:p w14:paraId="3E894D19" w14:textId="77777777" w:rsidR="00A70F91" w:rsidRPr="00E37609" w:rsidRDefault="00A70F91" w:rsidP="006B260E">
      <w:pPr>
        <w:pStyle w:val="Heading2"/>
        <w:spacing w:after="0"/>
      </w:pPr>
    </w:p>
    <w:p w14:paraId="345F97C4" w14:textId="77777777" w:rsidR="00E33DB6" w:rsidRPr="00E37609" w:rsidRDefault="00E33DB6" w:rsidP="000F5EF7">
      <w:pPr>
        <w:pStyle w:val="Heading2"/>
      </w:pPr>
      <w:bookmarkStart w:id="10" w:name="_Toc9342005"/>
      <w:r w:rsidRPr="00E37609">
        <w:t>Mode of transmission</w:t>
      </w:r>
      <w:bookmarkEnd w:id="10"/>
    </w:p>
    <w:p w14:paraId="18219EA5" w14:textId="78969CC5" w:rsidR="00992794" w:rsidRPr="00E37609" w:rsidRDefault="00834578" w:rsidP="00A70F91">
      <w:pPr>
        <w:pStyle w:val="BodyText"/>
        <w:spacing w:after="0"/>
      </w:pPr>
      <w:r w:rsidRPr="00E37609">
        <w:t xml:space="preserve">Ebola </w:t>
      </w:r>
      <w:r w:rsidR="00D76305" w:rsidRPr="00E37609">
        <w:t>v</w:t>
      </w:r>
      <w:r w:rsidRPr="00E37609">
        <w:t>irus</w:t>
      </w:r>
      <w:r w:rsidR="007A70CA" w:rsidRPr="00E37609">
        <w:t xml:space="preserve"> </w:t>
      </w:r>
      <w:r w:rsidR="009A437C" w:rsidRPr="00E37609">
        <w:t>can be transmitted</w:t>
      </w:r>
      <w:r w:rsidR="007A70CA" w:rsidRPr="00E37609">
        <w:t xml:space="preserve"> person-to-person via </w:t>
      </w:r>
      <w:r w:rsidR="0001432B" w:rsidRPr="00E37609">
        <w:t xml:space="preserve">direct </w:t>
      </w:r>
      <w:r w:rsidR="007A70CA" w:rsidRPr="00E37609">
        <w:t xml:space="preserve">contact </w:t>
      </w:r>
      <w:r w:rsidR="0001432B" w:rsidRPr="00E37609">
        <w:t xml:space="preserve">(through </w:t>
      </w:r>
      <w:r w:rsidR="00992794" w:rsidRPr="00E37609">
        <w:t xml:space="preserve">mucous membranes or </w:t>
      </w:r>
      <w:r w:rsidR="0001432B" w:rsidRPr="00E37609">
        <w:t xml:space="preserve">broken skin) </w:t>
      </w:r>
      <w:r w:rsidR="007A70CA" w:rsidRPr="00E37609">
        <w:t>with</w:t>
      </w:r>
      <w:r w:rsidR="00D47F78" w:rsidRPr="00E37609">
        <w:t xml:space="preserve"> </w:t>
      </w:r>
      <w:r w:rsidR="00D47F78" w:rsidRPr="00E37609">
        <w:fldChar w:fldCharType="begin"/>
      </w:r>
      <w:r w:rsidR="00D47F78" w:rsidRPr="00E37609">
        <w:instrText xml:space="preserve"> ADDIN EN.CITE &lt;EndNote&gt;&lt;Cite&gt;&lt;Author&gt;Rewar&lt;/Author&gt;&lt;Year&gt;2014&lt;/Year&gt;&lt;RecNum&gt;18&lt;/RecNum&gt;&lt;DisplayText&gt;(5)&lt;/DisplayText&gt;&lt;record&gt;&lt;rec-number&gt;18&lt;/rec-number&gt;&lt;foreign-keys&gt;&lt;key app="EN" db-id="wrpaxw006rf29lezfe4pv5xszvrzpx9avrvt" timestamp="1538444789"&gt;18&lt;/key&gt;&lt;/foreign-keys&gt;&lt;ref-type name="Journal Article"&gt;17&lt;/ref-type&gt;&lt;contributors&gt;&lt;authors&gt;&lt;author&gt;S. Rewar&lt;/author&gt;&lt;author&gt;Mirdha, D. &lt;/author&gt;&lt;/authors&gt;&lt;/contributors&gt;&lt;titles&gt;&lt;title&gt;Transmission of Ebola Virus Disease: An Overview&lt;/title&gt;&lt;secondary-title&gt;Annals of Global Health&lt;/secondary-title&gt;&lt;/titles&gt;&lt;periodical&gt;&lt;full-title&gt;Annals of Global Health&lt;/full-title&gt;&lt;/periodical&gt;&lt;pages&gt;444-451&lt;/pages&gt;&lt;volume&gt;80&lt;/volume&gt;&lt;number&gt;6&lt;/number&gt;&lt;dates&gt;&lt;year&gt;2014&lt;/year&gt;&lt;/dates&gt;&lt;urls&gt;&lt;related-urls&gt;&lt;url&gt;&lt;style face="underline" font="default" size="100%"&gt;https://www.sciencedirect.com/science/article/pii/S2214999615000107&lt;/style&gt;&lt;style face="normal" font="default" size="100%"&gt; &lt;/style&gt;&lt;/url&gt;&lt;/related-urls&gt;&lt;/urls&gt;&lt;electronic-resource-num&gt;&lt;style face="underline" font="default" size="100%"&gt;https://doi.org/10.1016/j.aogh.2015.02.005&lt;/style&gt;&lt;/electronic-resource-num&gt;&lt;/record&gt;&lt;/Cite&gt;&lt;/EndNote&gt;</w:instrText>
      </w:r>
      <w:r w:rsidR="00D47F78" w:rsidRPr="00E37609">
        <w:fldChar w:fldCharType="separate"/>
      </w:r>
      <w:r w:rsidR="00D47F78" w:rsidRPr="00E37609">
        <w:rPr>
          <w:noProof/>
        </w:rPr>
        <w:t>(</w:t>
      </w:r>
      <w:hyperlink w:anchor="_ENREF_5" w:tooltip="Rewar, 2014 #18" w:history="1">
        <w:r w:rsidR="00F34F00" w:rsidRPr="00E37609">
          <w:rPr>
            <w:noProof/>
          </w:rPr>
          <w:t>5</w:t>
        </w:r>
      </w:hyperlink>
      <w:r w:rsidR="00D47F78" w:rsidRPr="00E37609">
        <w:rPr>
          <w:noProof/>
        </w:rPr>
        <w:t>)</w:t>
      </w:r>
      <w:r w:rsidR="00D47F78" w:rsidRPr="00E37609">
        <w:fldChar w:fldCharType="end"/>
      </w:r>
      <w:r w:rsidR="00992794" w:rsidRPr="00E37609">
        <w:t>:</w:t>
      </w:r>
    </w:p>
    <w:p w14:paraId="5CCFE506" w14:textId="77777777" w:rsidR="00A70F91" w:rsidRPr="00E37609" w:rsidRDefault="00A70F91" w:rsidP="00A70F91">
      <w:pPr>
        <w:pStyle w:val="BodyText"/>
        <w:spacing w:after="0"/>
      </w:pPr>
    </w:p>
    <w:p w14:paraId="2E920327" w14:textId="0F1F5472" w:rsidR="00992794" w:rsidRPr="00E37609" w:rsidRDefault="007A70CA" w:rsidP="003B1E67">
      <w:pPr>
        <w:pStyle w:val="BodyText"/>
        <w:numPr>
          <w:ilvl w:val="0"/>
          <w:numId w:val="21"/>
        </w:numPr>
        <w:spacing w:after="0"/>
        <w:ind w:left="782" w:hanging="357"/>
      </w:pPr>
      <w:r w:rsidRPr="00E37609">
        <w:t>the blood</w:t>
      </w:r>
      <w:r w:rsidR="00992794" w:rsidRPr="00E37609">
        <w:t xml:space="preserve"> or</w:t>
      </w:r>
      <w:r w:rsidRPr="00E37609">
        <w:t xml:space="preserve"> bodily fluids</w:t>
      </w:r>
      <w:r w:rsidR="00992794" w:rsidRPr="00E37609">
        <w:rPr>
          <w:lang w:val="en-US"/>
        </w:rPr>
        <w:t xml:space="preserve"> (including</w:t>
      </w:r>
      <w:r w:rsidR="00E84C28" w:rsidRPr="00E37609">
        <w:rPr>
          <w:lang w:val="en-US"/>
        </w:rPr>
        <w:t>,</w:t>
      </w:r>
      <w:r w:rsidR="00992794" w:rsidRPr="00E37609">
        <w:rPr>
          <w:lang w:val="en-US"/>
        </w:rPr>
        <w:t xml:space="preserve"> but not limited to</w:t>
      </w:r>
      <w:r w:rsidR="00E84C28" w:rsidRPr="00E37609">
        <w:rPr>
          <w:lang w:val="en-US"/>
        </w:rPr>
        <w:t>,</w:t>
      </w:r>
      <w:r w:rsidR="00992794" w:rsidRPr="00E37609">
        <w:rPr>
          <w:lang w:val="en-US"/>
        </w:rPr>
        <w:t xml:space="preserve"> urine, saliva, f</w:t>
      </w:r>
      <w:r w:rsidR="00DC2D50">
        <w:rPr>
          <w:lang w:val="en-US"/>
        </w:rPr>
        <w:t>a</w:t>
      </w:r>
      <w:r w:rsidR="00992794" w:rsidRPr="00E37609">
        <w:rPr>
          <w:lang w:val="en-US"/>
        </w:rPr>
        <w:t xml:space="preserve">eces, vomit, </w:t>
      </w:r>
      <w:r w:rsidR="00756B93" w:rsidRPr="00E37609">
        <w:rPr>
          <w:lang w:val="en-US"/>
        </w:rPr>
        <w:t xml:space="preserve">breast milk </w:t>
      </w:r>
      <w:r w:rsidR="00992794" w:rsidRPr="00E37609">
        <w:rPr>
          <w:lang w:val="en-US"/>
        </w:rPr>
        <w:t>and semen)</w:t>
      </w:r>
      <w:r w:rsidR="00992794" w:rsidRPr="00E37609">
        <w:t xml:space="preserve"> </w:t>
      </w:r>
      <w:r w:rsidRPr="00E37609">
        <w:t>of people</w:t>
      </w:r>
      <w:r w:rsidR="00992794" w:rsidRPr="00E37609">
        <w:t xml:space="preserve"> with EVD</w:t>
      </w:r>
      <w:r w:rsidRPr="00E37609">
        <w:t xml:space="preserve">, </w:t>
      </w:r>
      <w:r w:rsidR="00FB0D11" w:rsidRPr="00E37609">
        <w:t>and the bodies of people who have died of EVD</w:t>
      </w:r>
      <w:r w:rsidR="00974E34" w:rsidRPr="00E37609">
        <w:t>.</w:t>
      </w:r>
      <w:r w:rsidR="00580D96" w:rsidRPr="00E37609">
        <w:t xml:space="preserve"> </w:t>
      </w:r>
    </w:p>
    <w:p w14:paraId="328FBF31" w14:textId="77777777" w:rsidR="00EF49B2" w:rsidRPr="00E37609" w:rsidRDefault="00EF49B2" w:rsidP="003B1E67">
      <w:pPr>
        <w:pStyle w:val="BodyText"/>
        <w:numPr>
          <w:ilvl w:val="0"/>
          <w:numId w:val="21"/>
        </w:numPr>
        <w:spacing w:after="0"/>
        <w:ind w:left="782" w:hanging="357"/>
      </w:pPr>
      <w:r w:rsidRPr="00E37609">
        <w:t>sexual transmission</w:t>
      </w:r>
      <w:r w:rsidR="009A437C" w:rsidRPr="00E37609">
        <w:t xml:space="preserve"> (oral, vaginal or anal sex)</w:t>
      </w:r>
    </w:p>
    <w:p w14:paraId="4FA69457" w14:textId="0A2FA3BC" w:rsidR="00992794" w:rsidRPr="00E37609" w:rsidRDefault="00992794" w:rsidP="003B1E67">
      <w:pPr>
        <w:pStyle w:val="BodyText"/>
        <w:numPr>
          <w:ilvl w:val="0"/>
          <w:numId w:val="21"/>
        </w:numPr>
        <w:spacing w:after="0"/>
        <w:ind w:left="782" w:hanging="357"/>
      </w:pPr>
      <w:r w:rsidRPr="00E37609">
        <w:t xml:space="preserve">objects (e.g. needles, syringes) </w:t>
      </w:r>
      <w:r w:rsidR="007A70CA" w:rsidRPr="00E37609">
        <w:t xml:space="preserve">contaminated with </w:t>
      </w:r>
      <w:r w:rsidRPr="00E37609">
        <w:t xml:space="preserve">blood or bodily </w:t>
      </w:r>
      <w:r w:rsidR="007A70CA" w:rsidRPr="00E37609">
        <w:t>fluid</w:t>
      </w:r>
      <w:r w:rsidRPr="00E37609">
        <w:t>s of people with EVD</w:t>
      </w:r>
    </w:p>
    <w:p w14:paraId="1B174DDD" w14:textId="0E45AA32" w:rsidR="00891F00" w:rsidRDefault="00D9028A" w:rsidP="00992794">
      <w:pPr>
        <w:pStyle w:val="BodyText"/>
        <w:numPr>
          <w:ilvl w:val="0"/>
          <w:numId w:val="21"/>
        </w:numPr>
        <w:spacing w:after="0"/>
        <w:ind w:left="782" w:hanging="357"/>
      </w:pPr>
      <w:r w:rsidRPr="00E37609">
        <w:t>burial ceremonies that involve direct contact with the body of the deceased</w:t>
      </w:r>
      <w:r w:rsidR="005B63D9" w:rsidRPr="00E37609">
        <w:t xml:space="preserve"> </w:t>
      </w:r>
      <w:r w:rsidR="00D47F78" w:rsidRPr="00E37609">
        <w:fldChar w:fldCharType="begin"/>
      </w:r>
      <w:r w:rsidR="00B61AE3" w:rsidRPr="00E37609">
        <w:instrText xml:space="preserve"> ADDIN EN.CITE &lt;EndNote&gt;&lt;Cite&gt;&lt;Author&gt;A Manguvo&lt;/Author&gt;&lt;Year&gt;2015&lt;/Year&gt;&lt;RecNum&gt;19&lt;/RecNum&gt;&lt;DisplayText&gt;(6)&lt;/DisplayText&gt;&lt;record&gt;&lt;rec-number&gt;19&lt;/rec-number&gt;&lt;foreign-keys&gt;&lt;key app="EN" db-id="wrpaxw006rf29lezfe4pv5xszvrzpx9avrvt" timestamp="1538445002"&gt;19&lt;/key&gt;&lt;/foreign-keys&gt;&lt;ref-type name="Journal Article"&gt;17&lt;/ref-type&gt;&lt;contributors&gt;&lt;authors&gt;&lt;author&gt;A Manguvo&lt;/author&gt;&lt;author&gt;Mafuvadze, B&lt;/author&gt;&lt;/authors&gt;&lt;/contributors&gt;&lt;titles&gt;&lt;title&gt;The impact of traditional and religious practices on the spread of Ebola in West Africa: time for a strategic shift&lt;/title&gt;&lt;secondary-title&gt;Pan Afr Med J.&lt;/secondary-title&gt;&lt;/titles&gt;&lt;periodical&gt;&lt;full-title&gt;Pan Afr Med J.&lt;/full-title&gt;&lt;/periodical&gt;&lt;pages&gt;9&lt;/pages&gt;&lt;volume&gt;22&lt;/volume&gt;&lt;num-vols&gt;1&lt;/num-vols&gt;&lt;dates&gt;&lt;year&gt;2015&lt;/year&gt;&lt;/dates&gt;&lt;urls&gt;&lt;related-urls&gt;&lt;url&gt;&lt;style face="underline" font="default" size="100%"&gt;https://www.ncbi.nlm.nih.gov/pmc/articles/PMC4709130/&lt;/style&gt;&lt;/url&gt;&lt;/related-urls&gt;&lt;/urls&gt;&lt;custom2&gt;PMC4709130&lt;/custom2&gt;&lt;electronic-resource-num&gt;10.11694/pamj.supp.2015.22.1.6190&lt;/electronic-resource-num&gt;&lt;/record&gt;&lt;/Cite&gt;&lt;/EndNote&gt;</w:instrText>
      </w:r>
      <w:r w:rsidR="00D47F78" w:rsidRPr="00E37609">
        <w:fldChar w:fldCharType="separate"/>
      </w:r>
      <w:r w:rsidR="00D47F78" w:rsidRPr="00E37609">
        <w:rPr>
          <w:noProof/>
        </w:rPr>
        <w:t>(</w:t>
      </w:r>
      <w:hyperlink w:anchor="_ENREF_6" w:tooltip="Manguvo, 2015 #19" w:history="1">
        <w:r w:rsidR="00F34F00" w:rsidRPr="00E37609">
          <w:rPr>
            <w:noProof/>
          </w:rPr>
          <w:t>6</w:t>
        </w:r>
      </w:hyperlink>
      <w:r w:rsidR="00D47F78" w:rsidRPr="00E37609">
        <w:rPr>
          <w:noProof/>
        </w:rPr>
        <w:t>)</w:t>
      </w:r>
      <w:r w:rsidR="00D47F78" w:rsidRPr="00E37609">
        <w:fldChar w:fldCharType="end"/>
      </w:r>
      <w:r w:rsidR="005B63D9" w:rsidRPr="00E37609">
        <w:t>.</w:t>
      </w:r>
    </w:p>
    <w:p w14:paraId="2E8901FE" w14:textId="24ACAA62" w:rsidR="007A70CA" w:rsidRPr="00E37609" w:rsidRDefault="004E3802" w:rsidP="00992794">
      <w:pPr>
        <w:pStyle w:val="BodyText"/>
        <w:numPr>
          <w:ilvl w:val="0"/>
          <w:numId w:val="21"/>
        </w:numPr>
        <w:spacing w:after="0"/>
        <w:ind w:left="782" w:hanging="357"/>
      </w:pPr>
      <w:r w:rsidRPr="00E37609">
        <w:t>Transmission through sexual contact</w:t>
      </w:r>
      <w:r w:rsidR="00662251" w:rsidRPr="00E37609">
        <w:t>, and through contact with other bodily fluids, such as breast milk,</w:t>
      </w:r>
      <w:r w:rsidRPr="00E37609">
        <w:t xml:space="preserve"> </w:t>
      </w:r>
      <w:r w:rsidR="00F83C27" w:rsidRPr="00E37609">
        <w:t>can occur</w:t>
      </w:r>
      <w:r w:rsidR="00036324" w:rsidRPr="00E37609">
        <w:t xml:space="preserve"> </w:t>
      </w:r>
      <w:r w:rsidRPr="00E37609">
        <w:t>after clinical recovery</w:t>
      </w:r>
      <w:r w:rsidR="00EF13D1">
        <w:t xml:space="preserve"> </w:t>
      </w:r>
      <w:r w:rsidR="00EF13D1">
        <w:fldChar w:fldCharType="begin">
          <w:fldData xml:space="preserve">PEVuZE5vdGU+PENpdGU+PEF1dGhvcj5CYXVzY2g8L0F1dGhvcj48WWVhcj4yMDA3PC9ZZWFyPjxS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</w:fldData>
        </w:fldChar>
      </w:r>
      <w:r w:rsidR="00EF13D1">
        <w:instrText xml:space="preserve"> ADDIN EN.CITE </w:instrText>
      </w:r>
      <w:r w:rsidR="00EF13D1">
        <w:fldChar w:fldCharType="begin">
          <w:fldData xml:space="preserve">PEVuZE5vdGU+PENpdGU+PEF1dGhvcj5CYXVzY2g8L0F1dGhvcj48WWVhcj4yMDA3PC9ZZWFyPjxS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</w:fldData>
        </w:fldChar>
      </w:r>
      <w:r w:rsidR="00EF13D1">
        <w:instrText xml:space="preserve"> ADDIN EN.CITE.DATA </w:instrText>
      </w:r>
      <w:r w:rsidR="00EF13D1">
        <w:fldChar w:fldCharType="end"/>
      </w:r>
      <w:r w:rsidR="00EF13D1">
        <w:fldChar w:fldCharType="separate"/>
      </w:r>
      <w:r w:rsidR="00EF13D1">
        <w:rPr>
          <w:noProof/>
        </w:rPr>
        <w:t>(</w:t>
      </w:r>
      <w:hyperlink w:anchor="_ENREF_7" w:tooltip="Bausch, 2007 #1" w:history="1">
        <w:r w:rsidR="00F34F00">
          <w:rPr>
            <w:noProof/>
          </w:rPr>
          <w:t>7-11</w:t>
        </w:r>
      </w:hyperlink>
      <w:r w:rsidR="00EF13D1">
        <w:rPr>
          <w:noProof/>
        </w:rPr>
        <w:t>)</w:t>
      </w:r>
      <w:r w:rsidR="00EF13D1">
        <w:fldChar w:fldCharType="end"/>
      </w:r>
      <w:r w:rsidR="00662251" w:rsidRPr="00E37609">
        <w:t xml:space="preserve">, however, the duration </w:t>
      </w:r>
      <w:r w:rsidR="00BF4276">
        <w:t>of infectivity remains unclear.</w:t>
      </w:r>
    </w:p>
    <w:p w14:paraId="33F96C83" w14:textId="77777777" w:rsidR="00891F00" w:rsidRDefault="00891F00" w:rsidP="001A2EEE">
      <w:pPr>
        <w:rPr>
          <w:rFonts w:ascii="Tahoma" w:hAnsi="Tahoma" w:cs="Tahoma"/>
          <w:sz w:val="22"/>
          <w:szCs w:val="22"/>
        </w:rPr>
      </w:pPr>
    </w:p>
    <w:p w14:paraId="591E471C" w14:textId="3E045ADB" w:rsidR="00A70F91" w:rsidRPr="00E37609" w:rsidRDefault="004D0894" w:rsidP="001A2EEE">
      <w:pPr>
        <w:rPr>
          <w:rFonts w:ascii="Tahoma" w:hAnsi="Tahoma" w:cs="Tahoma"/>
          <w:sz w:val="22"/>
          <w:szCs w:val="22"/>
        </w:rPr>
      </w:pPr>
      <w:r w:rsidRPr="00E37609">
        <w:rPr>
          <w:rFonts w:ascii="Tahoma" w:hAnsi="Tahoma" w:cs="Tahoma"/>
          <w:sz w:val="22"/>
          <w:szCs w:val="22"/>
        </w:rPr>
        <w:lastRenderedPageBreak/>
        <w:t>Ebola virus does not spread through air or water or in general by food. However, in Africa, infection has been documented  through the handling of infected chimpanzees, gorillas, fruit bats, monkeys, forest antelope and porcupines</w:t>
      </w:r>
      <w:r w:rsidR="005B63D9" w:rsidRPr="00E37609">
        <w:rPr>
          <w:rFonts w:ascii="Tahoma" w:hAnsi="Tahoma" w:cs="Tahoma"/>
          <w:sz w:val="22"/>
          <w:szCs w:val="22"/>
        </w:rPr>
        <w:t xml:space="preserve"> </w:t>
      </w:r>
      <w:r w:rsidR="00D47F78" w:rsidRPr="00E37609">
        <w:rPr>
          <w:rFonts w:ascii="Tahoma" w:hAnsi="Tahoma" w:cs="Tahoma"/>
          <w:bCs/>
          <w:iCs/>
          <w:sz w:val="22"/>
          <w:szCs w:val="22"/>
        </w:rPr>
        <w:fldChar w:fldCharType="begin"/>
      </w:r>
      <w:r w:rsidR="00EF13D1">
        <w:rPr>
          <w:rFonts w:ascii="Tahoma" w:hAnsi="Tahoma" w:cs="Tahoma"/>
          <w:bCs/>
          <w:iCs/>
          <w:sz w:val="22"/>
          <w:szCs w:val="22"/>
        </w:rPr>
        <w:instrText xml:space="preserve"> ADDIN EN.CITE &lt;EndNote&gt;&lt;Cite&gt;&lt;Author&gt;KA Alexander&lt;/Author&gt;&lt;Year&gt;2015&lt;/Year&gt;&lt;RecNum&gt;20&lt;/RecNum&gt;&lt;DisplayText&gt;(12)&lt;/DisplayText&gt;&lt;record&gt;&lt;rec-number&gt;20&lt;/rec-number&gt;&lt;foreign-keys&gt;&lt;key app="EN" db-id="wrpaxw006rf29lezfe4pv5xszvrzpx9avrvt" timestamp="1538445766"&gt;20&lt;/key&gt;&lt;/foreign-keys&gt;&lt;ref-type name="Journal Article"&gt;17&lt;/ref-type&gt;&lt;contributors&gt;&lt;authors&gt;&lt;author&gt;KA Alexander&lt;/author&gt;&lt;author&gt;Sanderson, CE&lt;/author&gt;&lt;author&gt;Marathe, M&lt;/author&gt;&lt;author&gt;Lewis, BL &lt;/author&gt;&lt;author&gt;Rivers, CM&lt;/author&gt;&lt;author&gt;Shaman, J &lt;/author&gt;&lt;author&gt;Drake, JM&lt;/author&gt;&lt;author&gt;Lofgren, E&lt;/author&gt;&lt;author&gt;Dato, VM&lt;/author&gt;&lt;author&gt;Eisenberg, MC&lt;/author&gt;&lt;author&gt;Eubank, S&lt;/author&gt;&lt;/authors&gt;&lt;/contributors&gt;&lt;titles&gt;&lt;title&gt;What factors might have led to the emergence of Ebola in West Africa?&lt;/title&gt;&lt;secondary-title&gt;PLoS Negl Trop Dis &lt;/secondary-title&gt;&lt;/titles&gt;&lt;periodical&gt;&lt;full-title&gt;PLoS Negl Trop Dis&lt;/full-title&gt;&lt;/periodical&gt;&lt;pages&gt;e0003652&lt;/pages&gt;&lt;volume&gt;9&lt;/volume&gt;&lt;number&gt;6&lt;/number&gt;&lt;dates&gt;&lt;year&gt;2015&lt;/year&gt;&lt;/dates&gt;&lt;urls&gt;&lt;related-urls&gt;&lt;url&gt;&lt;style face="underline" font="default" size="100%"&gt;https://journals.plos.org/plosntds/article?id=10.1371/journal.pntd.0003652&lt;/style&gt;&lt;/url&gt;&lt;/related-urls&gt;&lt;/urls&gt;&lt;electronic-resource-num&gt;&lt;style face="underline" font="default" size="100%"&gt;https://doi.org/10.1371/journal.pntd.0003652&lt;/style&gt;&lt;style face="normal" font="default" size="100%"&gt; &lt;/style&gt;&lt;/electronic-resource-num&gt;&lt;/record&gt;&lt;/Cite&gt;&lt;/EndNote&gt;</w:instrText>
      </w:r>
      <w:r w:rsidR="00D47F78" w:rsidRPr="00E37609">
        <w:rPr>
          <w:rFonts w:ascii="Tahoma" w:hAnsi="Tahoma" w:cs="Tahoma"/>
          <w:bCs/>
          <w:iCs/>
          <w:sz w:val="22"/>
          <w:szCs w:val="22"/>
        </w:rPr>
        <w:fldChar w:fldCharType="separate"/>
      </w:r>
      <w:r w:rsidR="00EF13D1">
        <w:rPr>
          <w:rFonts w:ascii="Tahoma" w:hAnsi="Tahoma" w:cs="Tahoma"/>
          <w:bCs/>
          <w:iCs/>
          <w:noProof/>
          <w:sz w:val="22"/>
          <w:szCs w:val="22"/>
        </w:rPr>
        <w:t>(</w:t>
      </w:r>
      <w:hyperlink w:anchor="_ENREF_12" w:tooltip="Alexander, 2015 #20" w:history="1">
        <w:r w:rsidR="00F34F00">
          <w:rPr>
            <w:rFonts w:ascii="Tahoma" w:hAnsi="Tahoma" w:cs="Tahoma"/>
            <w:bCs/>
            <w:iCs/>
            <w:noProof/>
            <w:sz w:val="22"/>
            <w:szCs w:val="22"/>
          </w:rPr>
          <w:t>12</w:t>
        </w:r>
      </w:hyperlink>
      <w:r w:rsidR="00EF13D1">
        <w:rPr>
          <w:rFonts w:ascii="Tahoma" w:hAnsi="Tahoma" w:cs="Tahoma"/>
          <w:bCs/>
          <w:iCs/>
          <w:noProof/>
          <w:sz w:val="22"/>
          <w:szCs w:val="22"/>
        </w:rPr>
        <w:t>)</w:t>
      </w:r>
      <w:r w:rsidR="00D47F78" w:rsidRPr="00E37609">
        <w:rPr>
          <w:rFonts w:ascii="Tahoma" w:hAnsi="Tahoma" w:cs="Tahoma"/>
          <w:bCs/>
          <w:iCs/>
          <w:sz w:val="22"/>
          <w:szCs w:val="22"/>
        </w:rPr>
        <w:fldChar w:fldCharType="end"/>
      </w:r>
      <w:r w:rsidR="005B63D9" w:rsidRPr="00E37609">
        <w:rPr>
          <w:rFonts w:ascii="Tahoma" w:hAnsi="Tahoma" w:cs="Tahoma"/>
          <w:sz w:val="22"/>
          <w:szCs w:val="22"/>
        </w:rPr>
        <w:t>.</w:t>
      </w:r>
    </w:p>
    <w:p w14:paraId="799AF534" w14:textId="77777777" w:rsidR="001A2EEE" w:rsidRPr="00E37609" w:rsidRDefault="001A2EEE" w:rsidP="001A2EEE">
      <w:pPr>
        <w:rPr>
          <w:bCs/>
          <w:iCs/>
        </w:rPr>
      </w:pPr>
    </w:p>
    <w:p w14:paraId="48BDCBA5" w14:textId="77777777" w:rsidR="00E33DB6" w:rsidRPr="00E37609" w:rsidRDefault="00E33DB6" w:rsidP="00D47F78">
      <w:pPr>
        <w:pStyle w:val="Heading2"/>
      </w:pPr>
      <w:bookmarkStart w:id="11" w:name="_Toc9342006"/>
      <w:r w:rsidRPr="00E37609">
        <w:t>Incubation period</w:t>
      </w:r>
      <w:bookmarkEnd w:id="11"/>
    </w:p>
    <w:p w14:paraId="343A473E" w14:textId="77777777" w:rsidR="00E33DB6" w:rsidRPr="00E37609" w:rsidRDefault="007A70CA" w:rsidP="00E03CD3">
      <w:pPr>
        <w:pStyle w:val="BodyText"/>
      </w:pPr>
      <w:r w:rsidRPr="00E37609">
        <w:t xml:space="preserve">From </w:t>
      </w:r>
      <w:r w:rsidR="00A70F91" w:rsidRPr="00E37609">
        <w:t>two</w:t>
      </w:r>
      <w:r w:rsidRPr="00E37609">
        <w:t xml:space="preserve"> to 21</w:t>
      </w:r>
      <w:r w:rsidR="00E33DB6" w:rsidRPr="00E37609">
        <w:t xml:space="preserve"> days; most commonly </w:t>
      </w:r>
      <w:r w:rsidR="00A70F91" w:rsidRPr="00E37609">
        <w:t>eight</w:t>
      </w:r>
      <w:r w:rsidR="00592893" w:rsidRPr="00E37609">
        <w:t xml:space="preserve"> to 10</w:t>
      </w:r>
      <w:r w:rsidR="00E33DB6" w:rsidRPr="00E37609">
        <w:t xml:space="preserve"> days.</w:t>
      </w:r>
    </w:p>
    <w:p w14:paraId="3ACBE83F" w14:textId="77777777" w:rsidR="00E33DB6" w:rsidRPr="00E37609" w:rsidRDefault="00E33DB6" w:rsidP="00D47F78">
      <w:pPr>
        <w:pStyle w:val="Heading2"/>
      </w:pPr>
      <w:bookmarkStart w:id="12" w:name="_Toc9342007"/>
      <w:r w:rsidRPr="00E37609">
        <w:t>Infectious period</w:t>
      </w:r>
      <w:bookmarkEnd w:id="12"/>
    </w:p>
    <w:p w14:paraId="3B9980BE" w14:textId="302A806D" w:rsidR="00845D3C" w:rsidRPr="00E37609" w:rsidRDefault="00974E34" w:rsidP="00E03CD3">
      <w:pPr>
        <w:pStyle w:val="BodyText"/>
      </w:pPr>
      <w:r w:rsidRPr="00E37609">
        <w:t xml:space="preserve">People with </w:t>
      </w:r>
      <w:r w:rsidR="006E1F8E" w:rsidRPr="00E37609">
        <w:t xml:space="preserve">EVD </w:t>
      </w:r>
      <w:r w:rsidRPr="00E37609">
        <w:t>are not</w:t>
      </w:r>
      <w:r w:rsidR="00883BB8" w:rsidRPr="00E37609">
        <w:t xml:space="preserve"> </w:t>
      </w:r>
      <w:r w:rsidRPr="00E37609">
        <w:t>infectious until the</w:t>
      </w:r>
      <w:r w:rsidR="00745683" w:rsidRPr="00E37609">
        <w:t>y develop</w:t>
      </w:r>
      <w:r w:rsidRPr="00E37609">
        <w:t xml:space="preserve"> symptoms. </w:t>
      </w:r>
      <w:r w:rsidR="00305404" w:rsidRPr="00CF471B">
        <w:t xml:space="preserve">People are infectious as long as </w:t>
      </w:r>
      <w:r w:rsidR="00AD4344" w:rsidRPr="00CF471B">
        <w:t>E</w:t>
      </w:r>
      <w:r w:rsidR="00305404" w:rsidRPr="00CF471B">
        <w:t>bola virus persists in their blood and secretions</w:t>
      </w:r>
      <w:r w:rsidR="00A70F91" w:rsidRPr="00810771">
        <w:rPr>
          <w:color w:val="FF0000"/>
        </w:rPr>
        <w:t xml:space="preserve"> </w:t>
      </w:r>
      <w:r w:rsidR="00D47F78" w:rsidRPr="00E37609">
        <w:fldChar w:fldCharType="begin"/>
      </w:r>
      <w:r w:rsidR="00EF13D1">
        <w:instrText xml:space="preserve"> ADDIN EN.CITE &lt;EndNote&gt;&lt;Cite&gt;&lt;Author&gt;AA Chughtai&lt;/Author&gt;&lt;Year&gt;2016&lt;/Year&gt;&lt;RecNum&gt;22&lt;/RecNum&gt;&lt;DisplayText&gt;(13)&lt;/DisplayText&gt;&lt;record&gt;&lt;rec-number&gt;22&lt;/rec-number&gt;&lt;foreign-keys&gt;&lt;key app="EN" db-id="wrpaxw006rf29lezfe4pv5xszvrzpx9avrvt" timestamp="1538446312"&gt;22&lt;/key&gt;&lt;/foreign-keys&gt;&lt;ref-type name="Journal Article"&gt;17&lt;/ref-type&gt;&lt;contributors&gt;&lt;authors&gt;&lt;author&gt;AA Chughtai&lt;/author&gt;&lt;author&gt;Barnes, M&lt;/author&gt;&lt;author&gt;MacIntyre, CR &lt;/author&gt;&lt;/authors&gt;&lt;/contributors&gt;&lt;titles&gt;&lt;title&gt;Persistence of Ebola virus in various body fluids during convalescence: evidence and implications for disease transmission and control&lt;/title&gt;&lt;secondary-title&gt;Epidemiol Infect. &lt;/secondary-title&gt;&lt;/titles&gt;&lt;periodical&gt;&lt;full-title&gt;Epidemiol Infect.&lt;/full-title&gt;&lt;/periodical&gt;&lt;pages&gt;1652–1660&lt;/pages&gt;&lt;volume&gt;144&lt;/volume&gt;&lt;number&gt;8&lt;/number&gt;&lt;dates&gt;&lt;year&gt;2016&lt;/year&gt;&lt;/dates&gt;&lt;urls&gt;&lt;related-urls&gt;&lt;url&gt;&lt;style face="underline" font="default" size="100%"&gt;https://www.ncbi.nlm.nih.gov/pmc/articles/PMC4855994/&lt;/style&gt;&lt;style face="normal" font="default" size="100%"&gt; &lt;/style&gt;&lt;/url&gt;&lt;/related-urls&gt;&lt;/urls&gt;&lt;custom2&gt;PMC4855994&lt;/custom2&gt;&lt;/record&gt;&lt;/Cite&gt;&lt;/EndNote&gt;</w:instrText>
      </w:r>
      <w:r w:rsidR="00D47F78" w:rsidRPr="00E37609">
        <w:fldChar w:fldCharType="separate"/>
      </w:r>
      <w:r w:rsidR="00EF13D1">
        <w:rPr>
          <w:noProof/>
        </w:rPr>
        <w:t>(</w:t>
      </w:r>
      <w:hyperlink w:anchor="_ENREF_13" w:tooltip="Chughtai, 2016 #22" w:history="1">
        <w:r w:rsidR="00F34F00">
          <w:rPr>
            <w:noProof/>
          </w:rPr>
          <w:t>13</w:t>
        </w:r>
      </w:hyperlink>
      <w:r w:rsidR="00EF13D1">
        <w:rPr>
          <w:noProof/>
        </w:rPr>
        <w:t>)</w:t>
      </w:r>
      <w:r w:rsidR="00D47F78" w:rsidRPr="00E37609">
        <w:fldChar w:fldCharType="end"/>
      </w:r>
      <w:r w:rsidR="00A70F91" w:rsidRPr="00E37609">
        <w:t>.</w:t>
      </w:r>
      <w:r w:rsidR="00D9028A" w:rsidRPr="00E37609">
        <w:t xml:space="preserve"> The infectivity is low at the onset of symptoms, and increases as symptoms worsen and as bodily fluid secretions increase</w:t>
      </w:r>
      <w:r w:rsidR="00350DA1" w:rsidRPr="00E37609">
        <w:t xml:space="preserve"> (i.e. during the acute period of illness)</w:t>
      </w:r>
      <w:r w:rsidR="00D9028A" w:rsidRPr="00E37609">
        <w:t xml:space="preserve">. For example, a patient with profuse vomiting and diarrhoea is more infectious than a patient with a fever only. Infectivity is highest at the </w:t>
      </w:r>
      <w:r w:rsidR="00BF4276">
        <w:t>point of death and after death.</w:t>
      </w:r>
    </w:p>
    <w:p w14:paraId="0AECDA49" w14:textId="14612EEB" w:rsidR="007A70CA" w:rsidRPr="00E37609" w:rsidRDefault="00D04715" w:rsidP="00E03CD3">
      <w:pPr>
        <w:pStyle w:val="BodyText"/>
      </w:pPr>
      <w:r w:rsidRPr="00E37609">
        <w:t>The period of risk for</w:t>
      </w:r>
      <w:r w:rsidR="007A70CA" w:rsidRPr="00E37609">
        <w:t xml:space="preserve"> transmission through sexual contact after clinical recovery</w:t>
      </w:r>
      <w:r w:rsidRPr="00E37609">
        <w:t xml:space="preserve"> cannot currently be defined, and as a precaution, should be considered to continue indefinitely until further information is available</w:t>
      </w:r>
      <w:r w:rsidR="007A70CA" w:rsidRPr="00E37609">
        <w:t xml:space="preserve">. </w:t>
      </w:r>
      <w:r w:rsidR="00B24D32" w:rsidRPr="00E37609">
        <w:t xml:space="preserve">Ebola </w:t>
      </w:r>
      <w:r w:rsidR="00D76305" w:rsidRPr="00E37609">
        <w:t>v</w:t>
      </w:r>
      <w:r w:rsidR="00B24D32" w:rsidRPr="00E37609">
        <w:t xml:space="preserve">irus </w:t>
      </w:r>
      <w:r w:rsidR="00662251" w:rsidRPr="00E37609">
        <w:t>has been</w:t>
      </w:r>
      <w:r w:rsidR="00B24D32" w:rsidRPr="00E37609">
        <w:t xml:space="preserve"> isolated from semen 82 days after onset</w:t>
      </w:r>
      <w:r w:rsidR="00271264">
        <w:t xml:space="preserve"> </w:t>
      </w:r>
      <w:r w:rsidR="00271264">
        <w:fldChar w:fldCharType="begin"/>
      </w:r>
      <w:r w:rsidR="00271264">
        <w:instrText xml:space="preserve"> ADDIN EN.CITE &lt;EndNote&gt;&lt;Cite&gt;&lt;Author&gt;Rodriguez&lt;/Author&gt;&lt;Year&gt;1999&lt;/Year&gt;&lt;RecNum&gt;4&lt;/RecNum&gt;&lt;DisplayText&gt;(10)&lt;/DisplayText&gt;&lt;record&gt;&lt;rec-number&gt;4&lt;/rec-number&gt;&lt;foreign-keys&gt;&lt;key app="EN" db-id="wrpaxw006rf29lezfe4pv5xszvrzpx9avrvt" timestamp="1538102185"&gt;4&lt;/key&gt;&lt;/foreign-keys&gt;&lt;ref-type name="Journal Article"&gt;17&lt;/ref-type&gt;&lt;contributors&gt;&lt;authors&gt;&lt;author&gt;LL Rodriguez&lt;/author&gt;&lt;author&gt;De Roo, A &lt;/author&gt;&lt;author&gt;Guimard, Y &lt;/author&gt;&lt;author&gt;Trappier, SG &lt;/author&gt;&lt;author&gt;Sanchez, A &lt;/author&gt;&lt;author&gt;Bressler, D&lt;/author&gt;&lt;author&gt;Williams, AJ&lt;/author&gt;&lt;author&gt;Rowe, AK&lt;/author&gt;&lt;author&gt;Bertolli, J&lt;/author&gt;&lt;author&gt;Khan, AS&lt;/author&gt;&lt;author&gt;Ksiazek, TG&lt;/author&gt;&lt;author&gt;Peters, CJ&lt;/author&gt;&lt;author&gt;Nichol, ST&lt;/author&gt;&lt;/authors&gt;&lt;/contributors&gt;&lt;titles&gt;&lt;title&gt;Persistence and genetic stability of Ebola virus during the outbreak in Kikwit, Democratic Republic of the Congo, 1995&lt;/title&gt;&lt;secondary-title&gt;J Infect Dis.&lt;/secondary-title&gt;&lt;/titles&gt;&lt;periodical&gt;&lt;full-title&gt;J Infect Dis.&lt;/full-title&gt;&lt;/periodical&gt;&lt;pages&gt;S170-6&lt;/pages&gt;&lt;volume&gt;179&lt;/volume&gt;&lt;number&gt;1&lt;/number&gt;&lt;dates&gt;&lt;year&gt;1999&lt;/year&gt;&lt;/dates&gt;&lt;urls&gt;&lt;related-urls&gt;&lt;url&gt;&lt;style face="underline" font="default" size="100%"&gt;https://academic.oup.com/jid/article/179/Supplement_1/S170/880810&lt;/style&gt;&lt;/url&gt;&lt;/related-urls&gt;&lt;/urls&gt;&lt;electronic-resource-num&gt;10.1086/514291 &lt;/electronic-resource-num&gt;&lt;/record&gt;&lt;/Cite&gt;&lt;/EndNote&gt;</w:instrText>
      </w:r>
      <w:r w:rsidR="00271264">
        <w:fldChar w:fldCharType="separate"/>
      </w:r>
      <w:r w:rsidR="00271264">
        <w:rPr>
          <w:noProof/>
        </w:rPr>
        <w:t>(</w:t>
      </w:r>
      <w:hyperlink w:anchor="_ENREF_10" w:tooltip="Rodriguez, 1999 #4" w:history="1">
        <w:r w:rsidR="00F34F00">
          <w:rPr>
            <w:noProof/>
          </w:rPr>
          <w:t>10</w:t>
        </w:r>
      </w:hyperlink>
      <w:r w:rsidR="00271264">
        <w:rPr>
          <w:noProof/>
        </w:rPr>
        <w:t>)</w:t>
      </w:r>
      <w:r w:rsidR="00271264">
        <w:fldChar w:fldCharType="end"/>
      </w:r>
      <w:r w:rsidR="00D47F78" w:rsidRPr="00E37609">
        <w:t>;</w:t>
      </w:r>
      <w:r w:rsidR="00B24D32" w:rsidRPr="00E37609">
        <w:t xml:space="preserve"> while a case of possible sexual transmission has been described where the contact occurred 179 days after likely onset</w:t>
      </w:r>
      <w:r w:rsidR="00A70F91" w:rsidRPr="00E37609">
        <w:t xml:space="preserve"> </w:t>
      </w:r>
      <w:r w:rsidR="00B24D32" w:rsidRPr="00E37609">
        <w:fldChar w:fldCharType="begin"/>
      </w:r>
      <w:r w:rsidR="00EF13D1">
        <w:instrText xml:space="preserve"> ADDIN EN.CITE &lt;EndNote&gt;&lt;Cite&gt;&lt;Author&gt;Christie&lt;/Author&gt;&lt;Year&gt;2015&lt;/Year&gt;&lt;RecNum&gt;1001&lt;/RecNum&gt;&lt;DisplayText&gt;(11)&lt;/DisplayText&gt;&lt;record&gt;&lt;rec-number&gt;1001&lt;/rec-number&gt;&lt;foreign-keys&gt;&lt;key app="EN" db-id="0vrs9ef5czwz96e5azfpptft2fdvpfa5zvxw" timestamp="1430693093"&gt;1001&lt;/key&gt;&lt;/foreign-keys&gt;&lt;ref-type name="Journal Article"&gt;17&lt;/ref-type&gt;&lt;contributors&gt;&lt;authors&gt;&lt;author&gt;Christie, Athalia, Davies-Wayne,Gloria J, Cordier-Lasalle, Thierry, et al.,&lt;/author&gt;&lt;/authors&gt;&lt;/contributors&gt;&lt;titles&gt;&lt;title&gt;Possible Sexual Transmission of Ebola Virus — Liberia, 2015 &lt;/title&gt;&lt;secondary-title&gt;MMWR Morb Mortal Wkly Rep&lt;/secondary-title&gt;&lt;/titles&gt;&lt;periodical&gt;&lt;full-title&gt;MMWR Morb Mortal Wkly Rep&lt;/full-title&gt;&lt;abbr-1&gt;MMWR. Morbidity and mortality weekly report&lt;/abbr-1&gt;&lt;/periodical&gt;&lt;volume&gt;64 (Early Release)&lt;/volume&gt;&lt;number&gt;1-3&lt;/number&gt;&lt;dates&gt;&lt;year&gt;2015&lt;/year&gt;&lt;/dates&gt;&lt;urls&gt;&lt;/urls&gt;&lt;/record&gt;&lt;/Cite&gt;&lt;/EndNote&gt;</w:instrText>
      </w:r>
      <w:r w:rsidR="00B24D32" w:rsidRPr="00E37609">
        <w:fldChar w:fldCharType="separate"/>
      </w:r>
      <w:r w:rsidR="00EF13D1">
        <w:rPr>
          <w:noProof/>
        </w:rPr>
        <w:t>(</w:t>
      </w:r>
      <w:hyperlink w:anchor="_ENREF_11" w:tooltip="Christie, 2015 #4" w:history="1">
        <w:r w:rsidR="00F34F00">
          <w:rPr>
            <w:noProof/>
          </w:rPr>
          <w:t>11</w:t>
        </w:r>
      </w:hyperlink>
      <w:r w:rsidR="00EF13D1">
        <w:rPr>
          <w:noProof/>
        </w:rPr>
        <w:t>)</w:t>
      </w:r>
      <w:r w:rsidR="00B24D32" w:rsidRPr="00E37609">
        <w:fldChar w:fldCharType="end"/>
      </w:r>
      <w:r w:rsidR="00A70F91" w:rsidRPr="00E37609">
        <w:t>.</w:t>
      </w:r>
    </w:p>
    <w:p w14:paraId="3B7ECD28" w14:textId="64F55A82" w:rsidR="00845D3C" w:rsidRPr="00E37609" w:rsidRDefault="00845D3C" w:rsidP="00F83C27">
      <w:pPr>
        <w:pStyle w:val="BodyText"/>
        <w:rPr>
          <w:rFonts w:cs="Arial"/>
          <w:lang w:eastAsia="en-AU"/>
        </w:rPr>
      </w:pPr>
      <w:r w:rsidRPr="00E37609">
        <w:t xml:space="preserve">Following recovery from EVD, </w:t>
      </w:r>
      <w:r w:rsidR="00274047" w:rsidRPr="00E37609">
        <w:t>the risk of infectivity from patients with persistent infection is unknown but appears to be low and is likely to decrease over time</w:t>
      </w:r>
      <w:r w:rsidR="00A70F91" w:rsidRPr="00E37609">
        <w:t xml:space="preserve"> </w:t>
      </w:r>
      <w:r w:rsidR="00C866E6" w:rsidRPr="00E37609">
        <w:fldChar w:fldCharType="begin"/>
      </w:r>
      <w:r w:rsidR="00271264">
        <w:instrText xml:space="preserve"> ADDIN EN.CITE &lt;EndNote&gt;&lt;Cite&gt;&lt;Author&gt;Prevention&lt;/Author&gt;&lt;Year&gt;2016&lt;/Year&gt;&lt;RecNum&gt;1916&lt;/RecNum&gt;&lt;DisplayText&gt;(14)&lt;/DisplayText&gt;&lt;record&gt;&lt;rec-number&gt;1916&lt;/rec-number&gt;&lt;foreign-keys&gt;&lt;key app="EN" db-id="0vrs9ef5czwz96e5azfpptft2fdvpfa5zvxw" timestamp="1526874377"&gt;1916&lt;/key&gt;&lt;/foreign-keys&gt;&lt;ref-type name="Journal Article"&gt;17&lt;/ref-type&gt;&lt;contributors&gt;&lt;authors&gt;&lt;author&gt;Centers for Disease Control and Prevention,&lt;/author&gt;&lt;/authors&gt;&lt;/contributors&gt;&lt;titles&gt;&lt;title&gt;Interim Guidance for Management of Survivors of Ebola Virus Disease in U.S. Healthcare Settings&lt;/title&gt;&lt;/titles&gt;&lt;dates&gt;&lt;year&gt;2016&lt;/year&gt;&lt;/dates&gt;&lt;urls&gt;&lt;related-urls&gt;&lt;url&gt;https://www.cdc.gov/vhf/ebola/clinicians/evaluating-patients/guidance-for-management-of-survivors-ebola.html&lt;/url&gt;&lt;/related-urls&gt;&lt;/urls&gt;&lt;/record&gt;&lt;/Cite&gt;&lt;/EndNote&gt;</w:instrText>
      </w:r>
      <w:r w:rsidR="00C866E6" w:rsidRPr="00E37609">
        <w:fldChar w:fldCharType="separate"/>
      </w:r>
      <w:r w:rsidR="00271264">
        <w:rPr>
          <w:noProof/>
        </w:rPr>
        <w:t>(</w:t>
      </w:r>
      <w:hyperlink w:anchor="_ENREF_14" w:tooltip="Centers for Disease Control and Prevention, 2016 #1916" w:history="1">
        <w:r w:rsidR="00F34F00">
          <w:rPr>
            <w:noProof/>
          </w:rPr>
          <w:t>14</w:t>
        </w:r>
      </w:hyperlink>
      <w:r w:rsidR="00271264">
        <w:rPr>
          <w:noProof/>
        </w:rPr>
        <w:t>)</w:t>
      </w:r>
      <w:r w:rsidR="00C866E6" w:rsidRPr="00E37609">
        <w:fldChar w:fldCharType="end"/>
      </w:r>
      <w:r w:rsidR="00A70F91" w:rsidRPr="00E37609">
        <w:t>.</w:t>
      </w:r>
      <w:r w:rsidR="00644A3C" w:rsidRPr="00E37609">
        <w:t xml:space="preserve"> </w:t>
      </w:r>
      <w:r w:rsidR="00274047" w:rsidRPr="00E37609">
        <w:t xml:space="preserve">The </w:t>
      </w:r>
      <w:r w:rsidRPr="00E37609">
        <w:t>v</w:t>
      </w:r>
      <w:r w:rsidR="00274047" w:rsidRPr="00E37609">
        <w:t>irus may persist for several months</w:t>
      </w:r>
      <w:r w:rsidRPr="00E37609">
        <w:t xml:space="preserve"> in immunologically protected sites (e</w:t>
      </w:r>
      <w:r w:rsidR="00D76305" w:rsidRPr="00E37609">
        <w:t>.</w:t>
      </w:r>
      <w:r w:rsidRPr="00E37609">
        <w:t>g</w:t>
      </w:r>
      <w:r w:rsidR="00D76305" w:rsidRPr="00E37609">
        <w:t>.</w:t>
      </w:r>
      <w:r w:rsidRPr="00E37609">
        <w:t xml:space="preserve"> spinal or intraocular fluid</w:t>
      </w:r>
      <w:r w:rsidR="00D76305" w:rsidRPr="00E37609">
        <w:t xml:space="preserve"> and the testes</w:t>
      </w:r>
      <w:r w:rsidRPr="00E37609">
        <w:t xml:space="preserve">) for an unknown length of time. Invasive procedures involving those sites in a person who has recovered from EVD will require a risk assessment for potential exposure. </w:t>
      </w:r>
    </w:p>
    <w:p w14:paraId="0A913893" w14:textId="77777777" w:rsidR="00E33DB6" w:rsidRPr="00E37609" w:rsidRDefault="00E33DB6" w:rsidP="000F5EF7">
      <w:pPr>
        <w:pStyle w:val="Heading2"/>
      </w:pPr>
      <w:bookmarkStart w:id="13" w:name="_Toc9342008"/>
      <w:r w:rsidRPr="00E37609">
        <w:t>Clinical presentation and outcome</w:t>
      </w:r>
      <w:bookmarkEnd w:id="13"/>
      <w:r w:rsidRPr="00E37609">
        <w:t xml:space="preserve"> </w:t>
      </w:r>
    </w:p>
    <w:p w14:paraId="66D6A9A7" w14:textId="7FF57DF7" w:rsidR="005775B4" w:rsidRPr="00E37609" w:rsidRDefault="007A70CA" w:rsidP="00E03CD3">
      <w:pPr>
        <w:pStyle w:val="BodyText"/>
      </w:pPr>
      <w:r w:rsidRPr="00E37609">
        <w:t>The onset of symptoms is sudden and includes</w:t>
      </w:r>
      <w:r w:rsidR="005775B4" w:rsidRPr="00E37609">
        <w:t xml:space="preserve"> fever, myalgia, fatigue</w:t>
      </w:r>
      <w:r w:rsidRPr="00E37609">
        <w:t xml:space="preserve"> </w:t>
      </w:r>
      <w:r w:rsidR="004C7262" w:rsidRPr="00E37609">
        <w:t xml:space="preserve">and </w:t>
      </w:r>
      <w:r w:rsidRPr="00E37609">
        <w:t>headache</w:t>
      </w:r>
      <w:r w:rsidR="004C7262" w:rsidRPr="00E37609">
        <w:t xml:space="preserve">. </w:t>
      </w:r>
      <w:r w:rsidR="005775B4" w:rsidRPr="00E37609">
        <w:t xml:space="preserve">The next stage may include symptoms that are gastrointestinal </w:t>
      </w:r>
      <w:r w:rsidR="005775B4" w:rsidRPr="00E37609">
        <w:lastRenderedPageBreak/>
        <w:t>(vomiting, diarrhoea), neurological (headaches, confusion), vascular, cutaneous (maculopapular rash), and respiratory (sore throat, cough) with prostration. Cases may develop a</w:t>
      </w:r>
      <w:r w:rsidR="00797428" w:rsidRPr="00E37609">
        <w:t xml:space="preserve"> profound electrolyte disturbance, a</w:t>
      </w:r>
      <w:r w:rsidR="005775B4" w:rsidRPr="00E37609">
        <w:t xml:space="preserve"> septic shock-like syndrome, and progress to multi-organ failure, sometimes accompanied by profuse internal and external bleeding. The case-fatality rate (CFR) for the Zaire </w:t>
      </w:r>
      <w:r w:rsidR="008763E5" w:rsidRPr="00E37609">
        <w:t>virus</w:t>
      </w:r>
      <w:r w:rsidR="005775B4" w:rsidRPr="00E37609">
        <w:t xml:space="preserve"> is estimated to be between </w:t>
      </w:r>
      <w:r w:rsidR="00851F93" w:rsidRPr="00E37609">
        <w:t>60</w:t>
      </w:r>
      <w:r w:rsidR="005775B4" w:rsidRPr="00E37609">
        <w:t>%</w:t>
      </w:r>
      <w:r w:rsidR="00AD4344">
        <w:t> </w:t>
      </w:r>
      <w:r w:rsidR="00AD4344">
        <w:noBreakHyphen/>
        <w:t> </w:t>
      </w:r>
      <w:r w:rsidR="005775B4" w:rsidRPr="00E37609">
        <w:t xml:space="preserve">90%, </w:t>
      </w:r>
      <w:r w:rsidR="00851F93" w:rsidRPr="00E37609">
        <w:t>followed by the Sudan virus (40% - 60%)</w:t>
      </w:r>
      <w:r w:rsidR="00A70F91" w:rsidRPr="00E37609">
        <w:t xml:space="preserve"> </w:t>
      </w:r>
      <w:r w:rsidR="00644A3C" w:rsidRPr="00E37609">
        <w:fldChar w:fldCharType="begin"/>
      </w:r>
      <w:r w:rsidR="00B61AE3" w:rsidRPr="00E37609">
        <w:instrText xml:space="preserve"> ADDIN EN.CITE &lt;EndNote&gt;&lt;Cite&gt;&lt;Author&gt;A Kadanali&lt;/Author&gt;&lt;Year&gt;2015&lt;/Year&gt;&lt;RecNum&gt;14&lt;/RecNum&gt;&lt;DisplayText&gt;(1)&lt;/DisplayText&gt;&lt;record&gt;&lt;rec-number&gt;14&lt;/rec-number&gt;&lt;foreign-keys&gt;&lt;key app="EN" db-id="wrpaxw006rf29lezfe4pv5xszvrzpx9avrvt" timestamp="1538442310"&gt;14&lt;/key&gt;&lt;/foreign-keys&gt;&lt;ref-type name="Journal Article"&gt;17&lt;/ref-type&gt;&lt;contributors&gt;&lt;authors&gt;&lt;author&gt;A Kadanali&lt;/author&gt;&lt;author&gt;Karagoz, G&lt;/author&gt;&lt;/authors&gt;&lt;/contributors&gt;&lt;titles&gt;&lt;title&gt;An overview of Ebola virus disease&lt;/title&gt;&lt;secondary-title&gt;North Clin Istanb&lt;/secondary-title&gt;&lt;/titles&gt;&lt;periodical&gt;&lt;full-title&gt;North Clin Istanb&lt;/full-title&gt;&lt;/periodical&gt;&lt;pages&gt;81-86&lt;/pages&gt;&lt;volume&gt;2&lt;/volume&gt;&lt;number&gt;1&lt;/number&gt;&lt;edition&gt;2015 Apr 24&lt;/edition&gt;&lt;dates&gt;&lt;year&gt;2015&lt;/year&gt;&lt;/dates&gt;&lt;urls&gt;&lt;related-urls&gt;&lt;url&gt;&lt;style face="underline" font="default" size="100%"&gt;https://www.ncbi.nlm.nih.gov/pmc/articles/PMC5175058/&lt;/style&gt;&lt;/url&gt;&lt;/related-urls&gt;&lt;/urls&gt;&lt;custom2&gt;PMC5175058&lt;/custom2&gt;&lt;electronic-resource-num&gt;10.14744/nci.2015.97269&lt;/electronic-resource-num&gt;&lt;/record&gt;&lt;/Cite&gt;&lt;/EndNote&gt;</w:instrText>
      </w:r>
      <w:r w:rsidR="00644A3C" w:rsidRPr="00E37609">
        <w:fldChar w:fldCharType="separate"/>
      </w:r>
      <w:r w:rsidR="00644A3C" w:rsidRPr="00E37609">
        <w:rPr>
          <w:noProof/>
        </w:rPr>
        <w:t>(</w:t>
      </w:r>
      <w:hyperlink w:anchor="_ENREF_1" w:tooltip="Kadanali, 2015 #14" w:history="1">
        <w:r w:rsidR="00F34F00" w:rsidRPr="00E37609">
          <w:rPr>
            <w:noProof/>
          </w:rPr>
          <w:t>1</w:t>
        </w:r>
      </w:hyperlink>
      <w:r w:rsidR="00644A3C" w:rsidRPr="00E37609">
        <w:rPr>
          <w:noProof/>
        </w:rPr>
        <w:t>)</w:t>
      </w:r>
      <w:r w:rsidR="00644A3C" w:rsidRPr="00E37609">
        <w:fldChar w:fldCharType="end"/>
      </w:r>
      <w:r w:rsidR="00A70F91" w:rsidRPr="00E37609">
        <w:t>.</w:t>
      </w:r>
      <w:r w:rsidR="00851F93" w:rsidRPr="00E37609">
        <w:t xml:space="preserve">  </w:t>
      </w:r>
      <w:r w:rsidR="00F00B40" w:rsidRPr="00E37609">
        <w:t>T</w:t>
      </w:r>
      <w:r w:rsidR="008763E5" w:rsidRPr="00E37609">
        <w:t>he</w:t>
      </w:r>
      <w:r w:rsidR="00F00B40" w:rsidRPr="00E37609">
        <w:t xml:space="preserve"> CFR may be lower for</w:t>
      </w:r>
      <w:r w:rsidR="008763E5" w:rsidRPr="00E37609">
        <w:t xml:space="preserve"> </w:t>
      </w:r>
      <w:r w:rsidR="005775B4" w:rsidRPr="00E37609">
        <w:t xml:space="preserve">other </w:t>
      </w:r>
      <w:r w:rsidR="008763E5" w:rsidRPr="00E37609">
        <w:t xml:space="preserve">Ebola viral </w:t>
      </w:r>
      <w:r w:rsidR="00CB05C5" w:rsidRPr="00E37609">
        <w:t>strains</w:t>
      </w:r>
      <w:r w:rsidR="00644A3C" w:rsidRPr="00E37609">
        <w:t xml:space="preserve"> </w:t>
      </w:r>
      <w:r w:rsidR="00644A3C" w:rsidRPr="00E37609">
        <w:fldChar w:fldCharType="begin">
          <w:fldData xml:space="preserve">PEVuZE5vdGU+PENpdGU+PEF1dGhvcj5UIEdhcnNrZTwvQXV0aG9yPjxZZWFyPjIwMTc8L1llYXI+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</w:fldData>
        </w:fldChar>
      </w:r>
      <w:r w:rsidR="00271264">
        <w:instrText xml:space="preserve"> ADDIN EN.CITE </w:instrText>
      </w:r>
      <w:r w:rsidR="00271264">
        <w:fldChar w:fldCharType="begin">
          <w:fldData xml:space="preserve">PEVuZE5vdGU+PENpdGU+PEF1dGhvcj5UIEdhcnNrZTwvQXV0aG9yPjxZZWFyPjIwMTc8L1llYXI+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</w:fldData>
        </w:fldChar>
      </w:r>
      <w:r w:rsidR="00271264">
        <w:instrText xml:space="preserve"> ADDIN EN.CITE.DATA </w:instrText>
      </w:r>
      <w:r w:rsidR="00271264">
        <w:fldChar w:fldCharType="end"/>
      </w:r>
      <w:r w:rsidR="00644A3C" w:rsidRPr="00E37609">
        <w:fldChar w:fldCharType="separate"/>
      </w:r>
      <w:r w:rsidR="00271264">
        <w:rPr>
          <w:noProof/>
        </w:rPr>
        <w:t>(</w:t>
      </w:r>
      <w:hyperlink w:anchor="_ENREF_15" w:tooltip="Garske, 2017 #23" w:history="1">
        <w:r w:rsidR="00F34F00">
          <w:rPr>
            <w:noProof/>
          </w:rPr>
          <w:t>15</w:t>
        </w:r>
      </w:hyperlink>
      <w:r w:rsidR="00271264">
        <w:rPr>
          <w:noProof/>
        </w:rPr>
        <w:t xml:space="preserve">, </w:t>
      </w:r>
      <w:hyperlink w:anchor="_ENREF_16" w:tooltip="Wamala, 2010 #24" w:history="1">
        <w:r w:rsidR="00F34F00">
          <w:rPr>
            <w:noProof/>
          </w:rPr>
          <w:t>16</w:t>
        </w:r>
      </w:hyperlink>
      <w:r w:rsidR="00271264">
        <w:rPr>
          <w:noProof/>
        </w:rPr>
        <w:t>)</w:t>
      </w:r>
      <w:r w:rsidR="00644A3C" w:rsidRPr="00E37609">
        <w:fldChar w:fldCharType="end"/>
      </w:r>
      <w:r w:rsidR="00A70F91" w:rsidRPr="00E37609">
        <w:t>.</w:t>
      </w:r>
      <w:r w:rsidR="00644A3C" w:rsidRPr="00E37609">
        <w:t xml:space="preserve"> </w:t>
      </w:r>
      <w:r w:rsidR="005775B4" w:rsidRPr="00E37609">
        <w:t xml:space="preserve"> Variability in reported </w:t>
      </w:r>
      <w:r w:rsidR="008D1585" w:rsidRPr="00E37609">
        <w:t>CFRs</w:t>
      </w:r>
      <w:r w:rsidR="005775B4" w:rsidRPr="00E37609">
        <w:t xml:space="preserve"> probably reflects viral strain, host factors and access to and standards of clinical care</w:t>
      </w:r>
      <w:r w:rsidR="00A70F91" w:rsidRPr="00E37609">
        <w:t xml:space="preserve"> </w:t>
      </w:r>
      <w:r w:rsidR="00644A3C" w:rsidRPr="00E37609">
        <w:fldChar w:fldCharType="begin"/>
      </w:r>
      <w:r w:rsidR="00271264">
        <w:instrText xml:space="preserve"> ADDIN EN.CITE &lt;EndNote&gt;&lt;Cite&gt;&lt;Author&gt;A Rojek&lt;/Author&gt;&lt;Year&gt;2017&lt;/Year&gt;&lt;RecNum&gt;25&lt;/RecNum&gt;&lt;DisplayText&gt;(17)&lt;/DisplayText&gt;&lt;record&gt;&lt;rec-number&gt;25&lt;/rec-number&gt;&lt;foreign-keys&gt;&lt;key app="EN" db-id="wrpaxw006rf29lezfe4pv5xszvrzpx9avrvt" timestamp="1538451738"&gt;25&lt;/key&gt;&lt;/foreign-keys&gt;&lt;ref-type name="Journal Article"&gt;17&lt;/ref-type&gt;&lt;contributors&gt;&lt;authors&gt;&lt;author&gt;A Rojek&lt;/author&gt;&lt;author&gt;Horby, P&lt;/author&gt;&lt;author&gt;Dunning, J&lt;/author&gt;&lt;/authors&gt;&lt;/contributors&gt;&lt;titles&gt;&lt;title&gt;Insights from clinical research completed during the west Africa Ebola virus disease epidemic&lt;/title&gt;&lt;secondary-title&gt; Lancet Infect Dis&lt;/secondary-title&gt;&lt;/titles&gt;&lt;pages&gt;e280–92&lt;/pages&gt;&lt;volume&gt;17&lt;/volume&gt;&lt;number&gt;9&lt;/number&gt;&lt;edition&gt;2017 Apr 28&lt;/edition&gt;&lt;dates&gt;&lt;year&gt;2017&lt;/year&gt;&lt;/dates&gt;&lt;urls&gt;&lt;related-urls&gt;&lt;url&gt;&lt;style face="underline" font="default" size="100%"&gt;https://www.ncbi.nlm.nih.gov/pubmed/28461209&lt;/style&gt;&lt;/url&gt;&lt;/related-urls&gt;&lt;/urls&gt;&lt;electronic-resource-num&gt;10.1016/S1473-3099(17)30234-7&lt;/electronic-resource-num&gt;&lt;/record&gt;&lt;/Cite&gt;&lt;/EndNote&gt;</w:instrText>
      </w:r>
      <w:r w:rsidR="00644A3C" w:rsidRPr="00E37609">
        <w:fldChar w:fldCharType="separate"/>
      </w:r>
      <w:r w:rsidR="00271264">
        <w:rPr>
          <w:noProof/>
        </w:rPr>
        <w:t>(</w:t>
      </w:r>
      <w:hyperlink w:anchor="_ENREF_17" w:tooltip="Rojek, 2017 #25" w:history="1">
        <w:r w:rsidR="00F34F00">
          <w:rPr>
            <w:noProof/>
          </w:rPr>
          <w:t>17</w:t>
        </w:r>
      </w:hyperlink>
      <w:r w:rsidR="00271264">
        <w:rPr>
          <w:noProof/>
        </w:rPr>
        <w:t>)</w:t>
      </w:r>
      <w:r w:rsidR="00644A3C" w:rsidRPr="00E37609">
        <w:fldChar w:fldCharType="end"/>
      </w:r>
      <w:r w:rsidR="00A70F91" w:rsidRPr="00E37609">
        <w:t>.</w:t>
      </w:r>
    </w:p>
    <w:p w14:paraId="54375757" w14:textId="77777777" w:rsidR="00845D3C" w:rsidRPr="00E37609" w:rsidRDefault="00845D3C" w:rsidP="000F5EF7">
      <w:pPr>
        <w:pStyle w:val="Heading2"/>
      </w:pPr>
      <w:bookmarkStart w:id="14" w:name="_Toc9342009"/>
      <w:r w:rsidRPr="00E37609">
        <w:t>Post Ebola</w:t>
      </w:r>
      <w:r w:rsidR="002D1F76" w:rsidRPr="00E37609">
        <w:t xml:space="preserve"> </w:t>
      </w:r>
      <w:r w:rsidRPr="00E37609">
        <w:t>syndrome</w:t>
      </w:r>
      <w:bookmarkEnd w:id="14"/>
    </w:p>
    <w:p w14:paraId="31277318" w14:textId="36C701BB" w:rsidR="002D1F76" w:rsidRPr="00E37609" w:rsidRDefault="00845D3C" w:rsidP="00A70F91">
      <w:pPr>
        <w:pStyle w:val="BodyText"/>
        <w:spacing w:after="0"/>
      </w:pPr>
      <w:r w:rsidRPr="00E37609">
        <w:t>Survivors report a range of sequelae described as post</w:t>
      </w:r>
      <w:r w:rsidR="002D1F76" w:rsidRPr="00E37609">
        <w:t xml:space="preserve"> </w:t>
      </w:r>
      <w:r w:rsidRPr="00E37609">
        <w:t>Ebola syndrome</w:t>
      </w:r>
      <w:r w:rsidR="002D1F76" w:rsidRPr="00E37609">
        <w:t>.</w:t>
      </w:r>
      <w:r w:rsidR="0074217A" w:rsidRPr="00E37609">
        <w:t xml:space="preserve"> </w:t>
      </w:r>
      <w:r w:rsidRPr="00E37609">
        <w:t>The syndrome includes musculoskeletal pain, headache</w:t>
      </w:r>
      <w:r w:rsidR="00304E1D" w:rsidRPr="00E37609">
        <w:t>s</w:t>
      </w:r>
      <w:r w:rsidRPr="00E37609">
        <w:t xml:space="preserve"> and ocular problems</w:t>
      </w:r>
      <w:r w:rsidR="002D1F76" w:rsidRPr="00E37609">
        <w:t xml:space="preserve"> </w:t>
      </w:r>
      <w:r w:rsidR="003D7210" w:rsidRPr="00E37609">
        <w:fldChar w:fldCharType="begin">
          <w:fldData xml:space="preserve">PEVuZE5vdGU+PENpdGU+PEF1dGhvcj5TY290dDwvQXV0aG9yPjxZZWFyPjIwMTY8L1llYXI+PFJl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</w:fldData>
        </w:fldChar>
      </w:r>
      <w:r w:rsidR="00271264">
        <w:instrText xml:space="preserve"> ADDIN EN.CITE </w:instrText>
      </w:r>
      <w:r w:rsidR="00271264">
        <w:fldChar w:fldCharType="begin">
          <w:fldData xml:space="preserve">PEVuZE5vdGU+PENpdGU+PEF1dGhvcj5TY290dDwvQXV0aG9yPjxZZWFyPjIwMTY8L1llYXI+PFJl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</w:fldData>
        </w:fldChar>
      </w:r>
      <w:r w:rsidR="00271264">
        <w:instrText xml:space="preserve"> ADDIN EN.CITE.DATA </w:instrText>
      </w:r>
      <w:r w:rsidR="00271264">
        <w:fldChar w:fldCharType="end"/>
      </w:r>
      <w:r w:rsidR="003D7210" w:rsidRPr="00E37609">
        <w:fldChar w:fldCharType="separate"/>
      </w:r>
      <w:r w:rsidR="00271264">
        <w:rPr>
          <w:noProof/>
        </w:rPr>
        <w:t>(</w:t>
      </w:r>
      <w:hyperlink w:anchor="_ENREF_18" w:tooltip="Scott, 2016 #1914" w:history="1">
        <w:r w:rsidR="00F34F00">
          <w:rPr>
            <w:noProof/>
          </w:rPr>
          <w:t>18</w:t>
        </w:r>
      </w:hyperlink>
      <w:r w:rsidR="00271264">
        <w:rPr>
          <w:noProof/>
        </w:rPr>
        <w:t>)</w:t>
      </w:r>
      <w:r w:rsidR="003D7210" w:rsidRPr="00E37609">
        <w:fldChar w:fldCharType="end"/>
      </w:r>
      <w:r w:rsidR="002D1F76" w:rsidRPr="00E37609">
        <w:t>.</w:t>
      </w:r>
      <w:r w:rsidR="003D7210" w:rsidRPr="00E37609" w:rsidDel="003D7210">
        <w:t xml:space="preserve"> </w:t>
      </w:r>
      <w:r w:rsidR="00274047" w:rsidRPr="00E37609">
        <w:t xml:space="preserve"> Late onset meningoencephalitis</w:t>
      </w:r>
      <w:r w:rsidR="002D1F76" w:rsidRPr="00E37609">
        <w:t xml:space="preserve">, memory loss and mental health disorders have also been reported </w:t>
      </w:r>
      <w:r w:rsidR="0073131F" w:rsidRPr="00E37609">
        <w:fldChar w:fldCharType="begin"/>
      </w:r>
      <w:r w:rsidR="00271264">
        <w:instrText xml:space="preserve"> ADDIN EN.CITE &lt;EndNote&gt;&lt;Cite&gt;&lt;Author&gt;Centers for Disease Control and Prevention&lt;/Author&gt;&lt;Year&gt;2016&lt;/Year&gt;&lt;RecNum&gt;1916&lt;/RecNum&gt;&lt;DisplayText&gt;(14)&lt;/DisplayText&gt;&lt;record&gt;&lt;rec-number&gt;1916&lt;/rec-number&gt;&lt;foreign-keys&gt;&lt;key app="EN" db-id="0vrs9ef5czwz96e5azfpptft2fdvpfa5zvxw" timestamp="1526874377"&gt;1916&lt;/key&gt;&lt;/foreign-keys&gt;&lt;ref-type name="Journal Article"&gt;17&lt;/ref-type&gt;&lt;contributors&gt;&lt;authors&gt;&lt;author&gt;Centers for Disease Control and Prevention,&lt;/author&gt;&lt;/authors&gt;&lt;/contributors&gt;&lt;titles&gt;&lt;title&gt;Interim Guidance for Management of Survivors of Ebola Virus Disease in U.S. Healthcare Settings&lt;/title&gt;&lt;/titles&gt;&lt;dates&gt;&lt;year&gt;2016&lt;/year&gt;&lt;/dates&gt;&lt;urls&gt;&lt;related-urls&gt;&lt;url&gt;https://www.cdc.gov/vhf/ebola/clinicians/evaluating-patients/guidance-for-management-of-survivors-ebola.html&lt;/url&gt;&lt;/related-urls&gt;&lt;/urls&gt;&lt;/record&gt;&lt;/Cite&gt;&lt;/EndNote&gt;</w:instrText>
      </w:r>
      <w:r w:rsidR="0073131F" w:rsidRPr="00E37609">
        <w:fldChar w:fldCharType="separate"/>
      </w:r>
      <w:r w:rsidR="00271264">
        <w:rPr>
          <w:noProof/>
        </w:rPr>
        <w:t>(</w:t>
      </w:r>
      <w:hyperlink w:anchor="_ENREF_14" w:tooltip="Centers for Disease Control and Prevention, 2016 #1916" w:history="1">
        <w:r w:rsidR="00F34F00">
          <w:rPr>
            <w:noProof/>
          </w:rPr>
          <w:t>14</w:t>
        </w:r>
      </w:hyperlink>
      <w:r w:rsidR="00271264">
        <w:rPr>
          <w:noProof/>
        </w:rPr>
        <w:t>)</w:t>
      </w:r>
      <w:r w:rsidR="0073131F" w:rsidRPr="00E37609">
        <w:fldChar w:fldCharType="end"/>
      </w:r>
      <w:r w:rsidR="002D1F76" w:rsidRPr="00E37609">
        <w:t xml:space="preserve">. </w:t>
      </w:r>
    </w:p>
    <w:p w14:paraId="51772267" w14:textId="77777777" w:rsidR="00A70F91" w:rsidRPr="00E37609" w:rsidRDefault="00A70F91" w:rsidP="00A70F91">
      <w:pPr>
        <w:pStyle w:val="BodyText"/>
        <w:spacing w:after="0"/>
      </w:pPr>
    </w:p>
    <w:p w14:paraId="626FBC95" w14:textId="77777777" w:rsidR="00327548" w:rsidRPr="00E37609" w:rsidRDefault="00E33DB6" w:rsidP="000F5EF7">
      <w:pPr>
        <w:pStyle w:val="Heading2"/>
      </w:pPr>
      <w:bookmarkStart w:id="15" w:name="_Toc9342010"/>
      <w:r w:rsidRPr="00E37609">
        <w:t>Persons at increased risk of disease</w:t>
      </w:r>
      <w:bookmarkEnd w:id="15"/>
      <w:r w:rsidRPr="00E37609">
        <w:t xml:space="preserve"> </w:t>
      </w:r>
    </w:p>
    <w:p w14:paraId="3C3944BD" w14:textId="77777777" w:rsidR="00C474A6" w:rsidRPr="00E37609" w:rsidRDefault="00C474A6" w:rsidP="00A70F91">
      <w:pPr>
        <w:pStyle w:val="BodyText"/>
        <w:spacing w:after="0"/>
      </w:pPr>
      <w:r w:rsidRPr="00E37609">
        <w:t>Healthcare workers (HCW) and care givers in close contact with Ebola patients are at the highest risk of acquiring the disease as they are likely to come in contact with infected blood and bodily fluids. The risk of Ebola infections increases in resource poor settings with inadequate infection control.</w:t>
      </w:r>
    </w:p>
    <w:p w14:paraId="7C0EE07F" w14:textId="77777777" w:rsidR="00A70F91" w:rsidRPr="00E37609" w:rsidRDefault="00A70F91" w:rsidP="00A70F91">
      <w:pPr>
        <w:pStyle w:val="BodyText"/>
        <w:spacing w:after="0"/>
      </w:pPr>
    </w:p>
    <w:p w14:paraId="61C7602C" w14:textId="77777777" w:rsidR="005775B4" w:rsidRPr="00E37609" w:rsidRDefault="005775B4" w:rsidP="00E03CD3">
      <w:pPr>
        <w:pStyle w:val="BodyText"/>
        <w:rPr>
          <w:b/>
          <w:bCs/>
        </w:rPr>
      </w:pPr>
      <w:r w:rsidRPr="00E37609">
        <w:t>People who are living in or travelling to affected areas of Africa may be at risk of infection; however, this risk is extremely low unless there has been direct exposure to the bodily fluids of an infected person (including unprotected sexual contact with confirmed cases after they have recovered)</w:t>
      </w:r>
      <w:r w:rsidR="00321B80" w:rsidRPr="00E37609">
        <w:t>,</w:t>
      </w:r>
      <w:r w:rsidRPr="00E37609">
        <w:t xml:space="preserve"> or</w:t>
      </w:r>
      <w:r w:rsidR="00321B80" w:rsidRPr="00E37609">
        <w:t xml:space="preserve"> </w:t>
      </w:r>
      <w:r w:rsidR="0074217A" w:rsidRPr="00E37609">
        <w:t xml:space="preserve">an </w:t>
      </w:r>
      <w:r w:rsidR="00321B80" w:rsidRPr="00E37609">
        <w:t>infected</w:t>
      </w:r>
      <w:r w:rsidRPr="00E37609">
        <w:t xml:space="preserve"> animal (alive or dead)</w:t>
      </w:r>
      <w:r w:rsidRPr="00E37609">
        <w:rPr>
          <w:bCs/>
        </w:rPr>
        <w:t>.</w:t>
      </w:r>
      <w:r w:rsidRPr="00E37609" w:rsidDel="00D76155">
        <w:t xml:space="preserve"> </w:t>
      </w:r>
    </w:p>
    <w:p w14:paraId="38C15186" w14:textId="77777777" w:rsidR="00E33DB6" w:rsidRPr="00E37609" w:rsidRDefault="00E33DB6" w:rsidP="000F5EF7">
      <w:pPr>
        <w:pStyle w:val="Heading2"/>
      </w:pPr>
      <w:bookmarkStart w:id="16" w:name="_Toc9342011"/>
      <w:r w:rsidRPr="00E37609">
        <w:t>Disease occurrence and public health significance</w:t>
      </w:r>
      <w:bookmarkEnd w:id="16"/>
      <w:r w:rsidRPr="00E37609">
        <w:t xml:space="preserve"> </w:t>
      </w:r>
    </w:p>
    <w:p w14:paraId="1159EAFB" w14:textId="37CCE502" w:rsidR="006A6BCA" w:rsidRPr="00E37609" w:rsidRDefault="005775B4" w:rsidP="00E03CD3">
      <w:pPr>
        <w:pStyle w:val="BodyText"/>
      </w:pPr>
      <w:r w:rsidRPr="00E37609">
        <w:t xml:space="preserve">EVD was first recognised in 1976 in two simultaneous outbreaks, in Nzara, Sudan, and in Yambuku, Democratic Republic of Congo. As of </w:t>
      </w:r>
      <w:r w:rsidR="001E2D5E" w:rsidRPr="00E37609">
        <w:t>21 August</w:t>
      </w:r>
      <w:r w:rsidR="00FA6407" w:rsidRPr="00E37609">
        <w:t xml:space="preserve"> 2018</w:t>
      </w:r>
      <w:r w:rsidR="00695B99" w:rsidRPr="00E37609">
        <w:t xml:space="preserve">, there had been </w:t>
      </w:r>
      <w:r w:rsidR="00FA6407" w:rsidRPr="00E37609">
        <w:t>3</w:t>
      </w:r>
      <w:r w:rsidR="001E2D5E" w:rsidRPr="00E37609">
        <w:t>7</w:t>
      </w:r>
      <w:r w:rsidR="00FA6407" w:rsidRPr="00E37609">
        <w:t xml:space="preserve"> </w:t>
      </w:r>
      <w:r w:rsidRPr="00E37609">
        <w:t xml:space="preserve">reported outbreaks of EVD in humans with more than </w:t>
      </w:r>
      <w:r w:rsidR="0073131F" w:rsidRPr="00E37609">
        <w:lastRenderedPageBreak/>
        <w:t>31</w:t>
      </w:r>
      <w:r w:rsidRPr="00E37609">
        <w:t xml:space="preserve">,000 cases, including </w:t>
      </w:r>
      <w:r w:rsidR="00B52F01" w:rsidRPr="00E37609">
        <w:t xml:space="preserve">over </w:t>
      </w:r>
      <w:r w:rsidR="0073131F" w:rsidRPr="00E37609">
        <w:t>12,</w:t>
      </w:r>
      <w:r w:rsidR="00662251" w:rsidRPr="00E37609">
        <w:t>000</w:t>
      </w:r>
      <w:r w:rsidRPr="00E37609">
        <w:t xml:space="preserve"> </w:t>
      </w:r>
      <w:r w:rsidR="0074217A" w:rsidRPr="00E37609">
        <w:t xml:space="preserve">cases </w:t>
      </w:r>
      <w:r w:rsidRPr="00E37609">
        <w:t>documented as fatal</w:t>
      </w:r>
      <w:r w:rsidR="00C636C6" w:rsidRPr="00E37609">
        <w:t>, and an</w:t>
      </w:r>
      <w:r w:rsidR="00F044BD" w:rsidRPr="00E37609">
        <w:t xml:space="preserve"> </w:t>
      </w:r>
      <w:r w:rsidR="00B52F01" w:rsidRPr="00E37609">
        <w:t xml:space="preserve">average </w:t>
      </w:r>
      <w:r w:rsidRPr="00E37609">
        <w:t xml:space="preserve">case-fatality rate </w:t>
      </w:r>
      <w:r w:rsidR="00C636C6" w:rsidRPr="00E37609">
        <w:t xml:space="preserve">of </w:t>
      </w:r>
      <w:r w:rsidR="00B52F01" w:rsidRPr="00E37609">
        <w:t>5</w:t>
      </w:r>
      <w:r w:rsidR="00F044BD" w:rsidRPr="00E37609">
        <w:t>0</w:t>
      </w:r>
      <w:r w:rsidR="00235024">
        <w:t xml:space="preserve"> </w:t>
      </w:r>
      <w:r w:rsidR="00F044BD" w:rsidRPr="00E37609">
        <w:t>%</w:t>
      </w:r>
      <w:r w:rsidR="00E06D8D">
        <w:t xml:space="preserve"> </w:t>
      </w:r>
      <w:r w:rsidR="0073131F" w:rsidRPr="00E37609">
        <w:fldChar w:fldCharType="begin"/>
      </w:r>
      <w:r w:rsidR="00271264">
        <w:instrText xml:space="preserve"> ADDIN EN.CITE &lt;EndNote&gt;&lt;Cite&gt;&lt;Author&gt;World Health Organization&lt;/Author&gt;&lt;Year&gt;2018&lt;/Year&gt;&lt;RecNum&gt;1917&lt;/RecNum&gt;&lt;DisplayText&gt;(19)&lt;/DisplayText&gt;&lt;record&gt;&lt;rec-number&gt;1917&lt;/rec-number&gt;&lt;foreign-keys&gt;&lt;key app="EN" db-id="0vrs9ef5czwz96e5azfpptft2fdvpfa5zvxw" timestamp="1526875133"&gt;1917&lt;/key&gt;&lt;/foreign-keys&gt;&lt;ref-type name="Journal Article"&gt;17&lt;/ref-type&gt;&lt;contributors&gt;&lt;authors&gt;&lt;author&gt;World Health Organization,&lt;/author&gt;&lt;/authors&gt;&lt;/contributors&gt;&lt;titles&gt;&lt;title&gt;Ebola virus disease: key facts&lt;/title&gt;&lt;/titles&gt;&lt;dates&gt;&lt;year&gt;2018&lt;/year&gt;&lt;/dates&gt;&lt;urls&gt;&lt;related-urls&gt;&lt;url&gt;http://www.who.int/news-room/fact-sheets/detail/ebola-virus-disease&lt;/url&gt;&lt;/related-urls&gt;&lt;/urls&gt;&lt;/record&gt;&lt;/Cite&gt;&lt;Cite&gt;&lt;Author&gt;World Health Organization&lt;/Author&gt;&lt;Year&gt;2018&lt;/Year&gt;&lt;RecNum&gt;1917&lt;/RecNum&gt;&lt;record&gt;&lt;rec-number&gt;1917&lt;/rec-number&gt;&lt;foreign-keys&gt;&lt;key app="EN" db-id="0vrs9ef5czwz96e5azfpptft2fdvpfa5zvxw" timestamp="1526875133"&gt;1917&lt;/key&gt;&lt;/foreign-keys&gt;&lt;ref-type name="Journal Article"&gt;17&lt;/ref-type&gt;&lt;contributors&gt;&lt;authors&gt;&lt;author&gt;World Health Organization,&lt;/author&gt;&lt;/authors&gt;&lt;/contributors&gt;&lt;titles&gt;&lt;title&gt;Ebola virus disease: key facts&lt;/title&gt;&lt;/titles&gt;&lt;dates&gt;&lt;year&gt;2018&lt;/year&gt;&lt;/dates&gt;&lt;urls&gt;&lt;related-urls&gt;&lt;url&gt;http://www.who.int/news-room/fact-sheets/detail/ebola-virus-disease&lt;/url&gt;&lt;/related-urls&gt;&lt;/urls&gt;&lt;/record&gt;&lt;/Cite&gt;&lt;/EndNote&gt;</w:instrText>
      </w:r>
      <w:r w:rsidR="0073131F" w:rsidRPr="00E37609">
        <w:fldChar w:fldCharType="separate"/>
      </w:r>
      <w:r w:rsidR="00271264">
        <w:rPr>
          <w:noProof/>
        </w:rPr>
        <w:t>(</w:t>
      </w:r>
      <w:hyperlink w:anchor="_ENREF_19" w:tooltip="World Health Organization, 2018 #1917" w:history="1">
        <w:r w:rsidR="00F34F00">
          <w:rPr>
            <w:noProof/>
          </w:rPr>
          <w:t>19</w:t>
        </w:r>
      </w:hyperlink>
      <w:r w:rsidR="00271264">
        <w:rPr>
          <w:noProof/>
        </w:rPr>
        <w:t>)</w:t>
      </w:r>
      <w:r w:rsidR="0073131F" w:rsidRPr="00E37609">
        <w:fldChar w:fldCharType="end"/>
      </w:r>
      <w:r w:rsidR="001527BC" w:rsidRPr="00E37609">
        <w:t>.</w:t>
      </w:r>
      <w:r w:rsidRPr="00E37609">
        <w:t xml:space="preserve"> The largest outbreak to date </w:t>
      </w:r>
      <w:r w:rsidR="00C474A6" w:rsidRPr="00E37609">
        <w:t>was first reported in March 2014</w:t>
      </w:r>
      <w:r w:rsidRPr="00E37609">
        <w:t xml:space="preserve"> in West Africa (involving the neighbouring countries Guinea, Liberia and Sierra Leone, Nigeria</w:t>
      </w:r>
      <w:r w:rsidR="00D02D86" w:rsidRPr="00E37609">
        <w:t xml:space="preserve">, the </w:t>
      </w:r>
      <w:r w:rsidR="00786E3F">
        <w:t>United States (</w:t>
      </w:r>
      <w:r w:rsidR="00D02D86" w:rsidRPr="00E37609">
        <w:t>US</w:t>
      </w:r>
      <w:r w:rsidR="00786E3F">
        <w:t>)</w:t>
      </w:r>
      <w:r w:rsidR="00D02D86" w:rsidRPr="00E37609">
        <w:t xml:space="preserve"> and Mali</w:t>
      </w:r>
      <w:r w:rsidRPr="00E37609">
        <w:t>)</w:t>
      </w:r>
      <w:r w:rsidR="00A70F91" w:rsidRPr="00E37609">
        <w:t xml:space="preserve"> </w:t>
      </w:r>
      <w:r w:rsidR="00644A3C" w:rsidRPr="00E37609">
        <w:fldChar w:fldCharType="begin"/>
      </w:r>
      <w:r w:rsidR="00271264">
        <w:instrText xml:space="preserve"> ADDIN EN.CITE &lt;EndNote&gt;&lt;Cite&gt;&lt;Author&gt;MFC Gomes&lt;/Author&gt;&lt;Year&gt;2014&lt;/Year&gt;&lt;RecNum&gt;26&lt;/RecNum&gt;&lt;DisplayText&gt;(20)&lt;/DisplayText&gt;&lt;record&gt;&lt;rec-number&gt;26&lt;/rec-number&gt;&lt;foreign-keys&gt;&lt;key app="EN" db-id="wrpaxw006rf29lezfe4pv5xszvrzpx9avrvt" timestamp="1538452162"&gt;26&lt;/key&gt;&lt;/foreign-keys&gt;&lt;ref-type name="Journal Article"&gt;17&lt;/ref-type&gt;&lt;contributors&gt;&lt;authors&gt;&lt;author&gt;MFC Gomes&lt;/author&gt;&lt;author&gt;Pastore y Piontti, A &lt;/author&gt;&lt;author&gt;Rossi, L &lt;/author&gt;&lt;author&gt;Chao, D &lt;/author&gt;&lt;author&gt;Longini, I&lt;/author&gt;&lt;author&gt;Halloran, ME&lt;/author&gt;&lt;author&gt;Vespignani, A&lt;/author&gt;&lt;/authors&gt;&lt;/contributors&gt;&lt;titles&gt;&lt;title&gt;Assessing the international spreading risk associated with the 2014 West African Ebola outbreak&lt;/title&gt;&lt;secondary-title&gt;PLoS Current Outbreaks&lt;/secondary-title&gt;&lt;/titles&gt;&lt;periodical&gt;&lt;full-title&gt;PLoS Current Outbreaks&lt;/full-title&gt;&lt;/periodical&gt;&lt;pages&gt;ecurrents.outbreaks.cd818f63d40e24aef769dda7df9e0da5&lt;/pages&gt;&lt;volume&gt;6&lt;/volume&gt;&lt;dates&gt;&lt;year&gt;2014&lt;/year&gt;&lt;/dates&gt;&lt;urls&gt;&lt;related-urls&gt;&lt;url&gt;&lt;style face="underline" font="default" size="100%"&gt;http://currents.plos.org/outbreaks/article/assessing-the-international-spreading-risk-associated-with-the-2014-west-african-ebola-outbreak/&lt;/style&gt;&lt;/url&gt;&lt;/related-urls&gt;&lt;/urls&gt;&lt;custom2&gt;PMC4169359&lt;/custom2&gt;&lt;electronic-resource-num&gt;doi: 10.1371/currents.outbreaks.cd818f63d40e24aef769dda7df9e0da5.&lt;/electronic-resource-num&gt;&lt;/record&gt;&lt;/Cite&gt;&lt;/EndNote&gt;</w:instrText>
      </w:r>
      <w:r w:rsidR="00644A3C" w:rsidRPr="00E37609">
        <w:fldChar w:fldCharType="separate"/>
      </w:r>
      <w:r w:rsidR="00271264">
        <w:rPr>
          <w:noProof/>
        </w:rPr>
        <w:t>(</w:t>
      </w:r>
      <w:hyperlink w:anchor="_ENREF_20" w:tooltip="Gomes, 2014 #26" w:history="1">
        <w:r w:rsidR="00F34F00">
          <w:rPr>
            <w:noProof/>
          </w:rPr>
          <w:t>20</w:t>
        </w:r>
      </w:hyperlink>
      <w:r w:rsidR="00271264">
        <w:rPr>
          <w:noProof/>
        </w:rPr>
        <w:t>)</w:t>
      </w:r>
      <w:r w:rsidR="00644A3C" w:rsidRPr="00E37609">
        <w:fldChar w:fldCharType="end"/>
      </w:r>
      <w:r w:rsidR="00A70F91" w:rsidRPr="00E37609">
        <w:t>.</w:t>
      </w:r>
      <w:r w:rsidR="00350FC1" w:rsidRPr="00E37609">
        <w:t xml:space="preserve"> </w:t>
      </w:r>
      <w:r w:rsidR="00C474A6" w:rsidRPr="00E37609">
        <w:t>The total number of reported cases was about 28,6</w:t>
      </w:r>
      <w:r w:rsidR="00BA4638" w:rsidRPr="00E37609">
        <w:t>16</w:t>
      </w:r>
      <w:r w:rsidR="00E273A9" w:rsidRPr="00E37609">
        <w:t xml:space="preserve"> </w:t>
      </w:r>
      <w:r w:rsidR="00E273A9" w:rsidRPr="00E37609">
        <w:fldChar w:fldCharType="begin"/>
      </w:r>
      <w:r w:rsidR="00271264">
        <w:instrText xml:space="preserve"> ADDIN EN.CITE &lt;EndNote&gt;&lt;Cite&gt;&lt;Author&gt;World Health Organization&lt;/Author&gt;&lt;Year&gt;2016&lt;/Year&gt;&lt;RecNum&gt;33&lt;/RecNum&gt;&lt;DisplayText&gt;(21)&lt;/DisplayText&gt;&lt;record&gt;&lt;rec-number&gt;33&lt;/rec-number&gt;&lt;foreign-keys&gt;&lt;key app="EN" db-id="wrpaxw006rf29lezfe4pv5xszvrzpx9avrvt" timestamp="1540344848"&gt;33&lt;/key&gt;&lt;/foreign-keys&gt;&lt;ref-type name="Report"&gt;27&lt;/ref-type&gt;&lt;contributors&gt;&lt;authors&gt;&lt;author&gt;World Health Organization,&lt;/author&gt;&lt;/authors&gt;&lt;secondary-authors&gt;&lt;author&gt;WHO&lt;/author&gt;&lt;/secondary-authors&gt;&lt;/contributors&gt;&lt;titles&gt;&lt;title&gt;&lt;style face="normal" font="default" size="100%"&gt;Situation Report: Ebola Virus Disease [&lt;/style&gt;&lt;style face="underline" font="default" size="100%"&gt;www.who.int/csr/disease/ebola/en/&lt;/style&gt;&lt;style face="normal" font="default" size="100%"&gt;]&lt;/style&gt;&lt;/title&gt;&lt;secondary-title&gt;Ebola outbreak 2014-2015&lt;/secondary-title&gt;&lt;/titles&gt;&lt;dates&gt;&lt;year&gt;2016&lt;/year&gt;&lt;pub-dates&gt;&lt;date&gt;10 June 2016&lt;/date&gt;&lt;/pub-dates&gt;&lt;/dates&gt;&lt;urls&gt;&lt;related-urls&gt;&lt;url&gt;&lt;style face="underline" font="default" size="100%"&gt;http://www.who.int/csr/disease/ebola/en/&lt;/style&gt;&lt;/url&gt;&lt;/related-urls&gt;&lt;/urls&gt;&lt;/record&gt;&lt;/Cite&gt;&lt;/EndNote&gt;</w:instrText>
      </w:r>
      <w:r w:rsidR="00E273A9" w:rsidRPr="00E37609">
        <w:fldChar w:fldCharType="separate"/>
      </w:r>
      <w:r w:rsidR="00271264">
        <w:rPr>
          <w:noProof/>
        </w:rPr>
        <w:t>(</w:t>
      </w:r>
      <w:hyperlink w:anchor="_ENREF_21" w:tooltip="World Health Organization, 2016 #33" w:history="1">
        <w:r w:rsidR="00F34F00">
          <w:rPr>
            <w:noProof/>
          </w:rPr>
          <w:t>21</w:t>
        </w:r>
      </w:hyperlink>
      <w:r w:rsidR="00271264">
        <w:rPr>
          <w:noProof/>
        </w:rPr>
        <w:t>)</w:t>
      </w:r>
      <w:r w:rsidR="00E273A9" w:rsidRPr="00E37609">
        <w:fldChar w:fldCharType="end"/>
      </w:r>
      <w:r w:rsidR="00C474A6" w:rsidRPr="00E37609">
        <w:t>. W</w:t>
      </w:r>
      <w:r w:rsidR="0048454D" w:rsidRPr="00E37609">
        <w:t>orld Health Organization (W</w:t>
      </w:r>
      <w:r w:rsidR="00C474A6" w:rsidRPr="00E37609">
        <w:t>HO</w:t>
      </w:r>
      <w:r w:rsidR="0048454D" w:rsidRPr="00E37609">
        <w:t>)</w:t>
      </w:r>
      <w:r w:rsidR="00C474A6" w:rsidRPr="00E37609">
        <w:t xml:space="preserve"> declared the last o</w:t>
      </w:r>
      <w:r w:rsidR="00D02D86" w:rsidRPr="00E37609">
        <w:t>f the countries affected, Liberia, to be</w:t>
      </w:r>
      <w:r w:rsidR="00E273A9" w:rsidRPr="00E37609">
        <w:t xml:space="preserve"> Ebola-free by June </w:t>
      </w:r>
      <w:r w:rsidR="00D02D86" w:rsidRPr="00E37609">
        <w:t>2016</w:t>
      </w:r>
      <w:r w:rsidR="00E273A9" w:rsidRPr="00E37609">
        <w:t xml:space="preserve"> </w:t>
      </w:r>
      <w:r w:rsidR="00E273A9" w:rsidRPr="00E37609">
        <w:fldChar w:fldCharType="begin"/>
      </w:r>
      <w:r w:rsidR="00271264">
        <w:instrText xml:space="preserve"> ADDIN EN.CITE &lt;EndNote&gt;&lt;Cite&gt;&lt;Author&gt;WHO Regional Office for Africa&lt;/Author&gt;&lt;Year&gt;2016&lt;/Year&gt;&lt;RecNum&gt;34&lt;/RecNum&gt;&lt;DisplayText&gt;(22)&lt;/DisplayText&gt;&lt;record&gt;&lt;rec-number&gt;34&lt;/rec-number&gt;&lt;foreign-keys&gt;&lt;key app="EN" db-id="wrpaxw006rf29lezfe4pv5xszvrzpx9avrvt" timestamp="1540345276"&gt;34&lt;/key&gt;&lt;/foreign-keys&gt;&lt;ref-type name="Press Release"&gt;63&lt;/ref-type&gt;&lt;contributors&gt;&lt;authors&gt;&lt;author&gt;WHO Regional Office for Africa,&lt;/author&gt;&lt;/authors&gt;&lt;/contributors&gt;&lt;titles&gt;&lt;title&gt;End of the most recent Ebola virus disease outbreak in Liberia&lt;/title&gt;&lt;/titles&gt;&lt;dates&gt;&lt;year&gt;2016&lt;/year&gt;&lt;pub-dates&gt;&lt;date&gt;9 June 2016&lt;/date&gt;&lt;/pub-dates&gt;&lt;/dates&gt;&lt;pub-location&gt;Monrovia&lt;/pub-location&gt;&lt;publisher&gt;WHO Regional Office for Africa&lt;/publisher&gt;&lt;urls&gt;&lt;related-urls&gt;&lt;url&gt;&lt;style face="underline" font="default" size="100%"&gt;http://www.who.int/en/news-room/detail/09-06-2016-end-of-the-most-recent-ebola-virus-disease-outbreak-in-liberia&lt;/style&gt;&lt;/url&gt;&lt;/related-urls&gt;&lt;/urls&gt;&lt;/record&gt;&lt;/Cite&gt;&lt;Cite&gt;&lt;Author&gt;WHO Regional Office for Africa&lt;/Author&gt;&lt;Year&gt;2016&lt;/Year&gt;&lt;RecNum&gt;34&lt;/RecNum&gt;&lt;record&gt;&lt;rec-number&gt;34&lt;/rec-number&gt;&lt;foreign-keys&gt;&lt;key app="EN" db-id="wrpaxw006rf29lezfe4pv5xszvrzpx9avrvt" timestamp="1540345276"&gt;34&lt;/key&gt;&lt;/foreign-keys&gt;&lt;ref-type name="Press Release"&gt;63&lt;/ref-type&gt;&lt;contributors&gt;&lt;authors&gt;&lt;author&gt;WHO Regional Office for Africa,&lt;/author&gt;&lt;/authors&gt;&lt;/contributors&gt;&lt;titles&gt;&lt;title&gt;End of the most recent Ebola virus disease outbreak in Liberia&lt;/title&gt;&lt;/titles&gt;&lt;dates&gt;&lt;year&gt;2016&lt;/year&gt;&lt;pub-dates&gt;&lt;date&gt;9 June 2016&lt;/date&gt;&lt;/pub-dates&gt;&lt;/dates&gt;&lt;pub-location&gt;Monrovia&lt;/pub-location&gt;&lt;publisher&gt;WHO Regional Office for Africa&lt;/publisher&gt;&lt;urls&gt;&lt;related-urls&gt;&lt;url&gt;&lt;style face="underline" font="default" size="100%"&gt;http://www.who.int/en/news-room/detail/09-06-2016-end-of-the-most-recent-ebola-virus-disease-outbreak-in-liberia&lt;/style&gt;&lt;/url&gt;&lt;/related-urls&gt;&lt;/urls&gt;&lt;/record&gt;&lt;/Cite&gt;&lt;/EndNote&gt;</w:instrText>
      </w:r>
      <w:r w:rsidR="00E273A9" w:rsidRPr="00E37609">
        <w:fldChar w:fldCharType="separate"/>
      </w:r>
      <w:r w:rsidR="00271264">
        <w:rPr>
          <w:noProof/>
        </w:rPr>
        <w:t>(</w:t>
      </w:r>
      <w:hyperlink w:anchor="_ENREF_22" w:tooltip="WHO Regional Office for Africa, 2016 #34" w:history="1">
        <w:r w:rsidR="00F34F00">
          <w:rPr>
            <w:noProof/>
          </w:rPr>
          <w:t>22</w:t>
        </w:r>
      </w:hyperlink>
      <w:r w:rsidR="00271264">
        <w:rPr>
          <w:noProof/>
        </w:rPr>
        <w:t>)</w:t>
      </w:r>
      <w:r w:rsidR="00E273A9" w:rsidRPr="00E37609">
        <w:fldChar w:fldCharType="end"/>
      </w:r>
      <w:r w:rsidR="00D02D86" w:rsidRPr="00E37609">
        <w:t>.</w:t>
      </w:r>
    </w:p>
    <w:p w14:paraId="41986BFC" w14:textId="50BB1F76" w:rsidR="00662251" w:rsidRPr="00E37609" w:rsidRDefault="00880AD9" w:rsidP="00E03CD3">
      <w:pPr>
        <w:pStyle w:val="BodyText"/>
      </w:pPr>
      <w:r w:rsidRPr="00E37609">
        <w:t>EVD outbreaks in humans have emerged periodically in several African countries (the Congo, Democratic Republic of Congo, Uganda, South Sudan and Gabon, Sierra Leone, Liberia, Guinea, Mali, Nigeria and a single case in Ivory Coast). Two laboratory contamination incidents in Russia, one in England and import-related cases in South Africa, Italy, Spain and the United States have also been implicated to the EVD outbreaks outside Africa</w:t>
      </w:r>
      <w:r w:rsidR="008F3A75" w:rsidRPr="00E37609">
        <w:t xml:space="preserve"> </w:t>
      </w:r>
      <w:r w:rsidR="008F3A75" w:rsidRPr="00E37609">
        <w:fldChar w:fldCharType="begin"/>
      </w:r>
      <w:r w:rsidR="00271264">
        <w:instrText xml:space="preserve"> ADDIN EN.CITE &lt;EndNote&gt;&lt;Cite&gt;&lt;Author&gt;Centers for Disease Control and Prevention&lt;/Author&gt;&lt;Year&gt;2014&lt;/Year&gt;&lt;RecNum&gt;37&lt;/RecNum&gt;&lt;DisplayText&gt;(23)&lt;/DisplayText&gt;&lt;record&gt;&lt;rec-number&gt;37&lt;/rec-number&gt;&lt;foreign-keys&gt;&lt;key app="EN" db-id="wrpaxw006rf29lezfe4pv5xszvrzpx9avrvt" timestamp="1540768013"&gt;37&lt;/key&gt;&lt;/foreign-keys&gt;&lt;ref-type name="Web Page"&gt;12&lt;/ref-type&gt;&lt;contributors&gt;&lt;authors&gt;&lt;author&gt;Centers for Disease Control and Prevention,&lt;/author&gt;&lt;/authors&gt;&lt;/contributors&gt;&lt;titles&gt;&lt;title&gt;Ebola Hemorrhagic Fever - chronology of Ebola Hemorrhagic Fever outbreaks&lt;/title&gt;&lt;/titles&gt;&lt;volume&gt;2018&lt;/volume&gt;&lt;number&gt;29 October 2018&lt;/number&gt;&lt;dates&gt;&lt;year&gt;2014&lt;/year&gt;&lt;pub-dates&gt;&lt;date&gt;31 July 2014&lt;/date&gt;&lt;/pub-dates&gt;&lt;/dates&gt;&lt;pub-location&gt;Atlanta, USA&lt;/pub-location&gt;&lt;publisher&gt;CDC&lt;/publisher&gt;&lt;urls&gt;&lt;related-urls&gt;&lt;url&gt;&lt;style face="underline" font="default" size="100%"&gt;http://www.aeciherj.org.br/publicacoes/Alerta-Ebola/Outbreak-Table-Ebola-Hemorrhagic-Fever_CDC.pdf&lt;/style&gt;&lt;/url&gt;&lt;/related-urls&gt;&lt;/urls&gt;&lt;/record&gt;&lt;/Cite&gt;&lt;/EndNote&gt;</w:instrText>
      </w:r>
      <w:r w:rsidR="008F3A75" w:rsidRPr="00E37609">
        <w:fldChar w:fldCharType="separate"/>
      </w:r>
      <w:r w:rsidR="00271264">
        <w:rPr>
          <w:noProof/>
        </w:rPr>
        <w:t>(</w:t>
      </w:r>
      <w:hyperlink w:anchor="_ENREF_23" w:tooltip="Centers for Disease Control and Prevention, 2014 #37" w:history="1">
        <w:r w:rsidR="00F34F00">
          <w:rPr>
            <w:noProof/>
          </w:rPr>
          <w:t>23</w:t>
        </w:r>
      </w:hyperlink>
      <w:r w:rsidR="00271264">
        <w:rPr>
          <w:noProof/>
        </w:rPr>
        <w:t>)</w:t>
      </w:r>
      <w:r w:rsidR="008F3A75" w:rsidRPr="00E37609">
        <w:fldChar w:fldCharType="end"/>
      </w:r>
      <w:r w:rsidRPr="00E37609">
        <w:t>.</w:t>
      </w:r>
    </w:p>
    <w:p w14:paraId="0F73835C" w14:textId="36964738" w:rsidR="005775B4" w:rsidRPr="00E37609" w:rsidRDefault="005775B4" w:rsidP="00E03CD3">
      <w:pPr>
        <w:pStyle w:val="BodyText"/>
      </w:pPr>
      <w:r w:rsidRPr="00E37609">
        <w:t xml:space="preserve">There have also been a number of incidents involving Ebola Reston virus in animals, but </w:t>
      </w:r>
      <w:r w:rsidR="00C6753B" w:rsidRPr="00E37609">
        <w:t xml:space="preserve">no </w:t>
      </w:r>
      <w:r w:rsidRPr="00E37609">
        <w:t>symptomatic human case</w:t>
      </w:r>
      <w:r w:rsidR="00C6753B" w:rsidRPr="00E37609">
        <w:t>s</w:t>
      </w:r>
      <w:r w:rsidR="00166D35" w:rsidRPr="00E37609">
        <w:t xml:space="preserve"> </w:t>
      </w:r>
      <w:r w:rsidR="00166D35" w:rsidRPr="00E37609">
        <w:fldChar w:fldCharType="begin">
          <w:fldData xml:space="preserve">PEVuZE5vdGU+PENpdGU+PEF1dGhvcj5NYXJzaDwvQXV0aG9yPjxZZWFyPjIwMTE8L1llYXI+PFJl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</w:fldData>
        </w:fldChar>
      </w:r>
      <w:r w:rsidR="00271264">
        <w:instrText xml:space="preserve"> ADDIN EN.CITE </w:instrText>
      </w:r>
      <w:r w:rsidR="00271264">
        <w:fldChar w:fldCharType="begin">
          <w:fldData xml:space="preserve">PEVuZE5vdGU+PENpdGU+PEF1dGhvcj5NYXJzaDwvQXV0aG9yPjxZZWFyPjIwMTE8L1llYXI+PFJl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</w:fldData>
        </w:fldChar>
      </w:r>
      <w:r w:rsidR="00271264">
        <w:instrText xml:space="preserve"> ADDIN EN.CITE.DATA </w:instrText>
      </w:r>
      <w:r w:rsidR="00271264">
        <w:fldChar w:fldCharType="end"/>
      </w:r>
      <w:r w:rsidR="00166D35" w:rsidRPr="00E37609">
        <w:fldChar w:fldCharType="separate"/>
      </w:r>
      <w:r w:rsidR="00271264">
        <w:rPr>
          <w:noProof/>
        </w:rPr>
        <w:t>(</w:t>
      </w:r>
      <w:hyperlink w:anchor="_ENREF_24" w:tooltip="Marsh, 2011 #52" w:history="1">
        <w:r w:rsidR="00F34F00">
          <w:rPr>
            <w:noProof/>
          </w:rPr>
          <w:t>24</w:t>
        </w:r>
      </w:hyperlink>
      <w:r w:rsidR="00271264">
        <w:rPr>
          <w:noProof/>
        </w:rPr>
        <w:t xml:space="preserve">, </w:t>
      </w:r>
      <w:hyperlink w:anchor="_ENREF_25" w:tooltip="Rollin, 1999 #53" w:history="1">
        <w:r w:rsidR="00F34F00">
          <w:rPr>
            <w:noProof/>
          </w:rPr>
          <w:t>25</w:t>
        </w:r>
      </w:hyperlink>
      <w:r w:rsidR="00271264">
        <w:rPr>
          <w:noProof/>
        </w:rPr>
        <w:t>)</w:t>
      </w:r>
      <w:r w:rsidR="00166D35" w:rsidRPr="00E37609">
        <w:fldChar w:fldCharType="end"/>
      </w:r>
      <w:r w:rsidRPr="00E37609">
        <w:t xml:space="preserve">. </w:t>
      </w:r>
    </w:p>
    <w:p w14:paraId="5D83079C" w14:textId="77777777" w:rsidR="00673C1A" w:rsidRPr="00E37609" w:rsidRDefault="00673C1A" w:rsidP="00E03CD3">
      <w:pPr>
        <w:pStyle w:val="BodyText"/>
      </w:pPr>
      <w:r w:rsidRPr="00E37609">
        <w:t xml:space="preserve">With a very high case fatality rate (up to 90% in some outbreaks) and potential for large outbreaks that are difficult to control in resource poor settings, </w:t>
      </w:r>
      <w:r w:rsidR="00AA743A" w:rsidRPr="00E37609">
        <w:t xml:space="preserve">an outbreak of </w:t>
      </w:r>
      <w:r w:rsidRPr="00E37609">
        <w:t xml:space="preserve">EVD is a public health emergency, with effective control requiring the co-operation </w:t>
      </w:r>
      <w:r w:rsidR="00AA743A" w:rsidRPr="00E37609">
        <w:t>of all sectors of the community in-country and the involvement of international agencies.</w:t>
      </w:r>
    </w:p>
    <w:p w14:paraId="06C7C571" w14:textId="795B0534" w:rsidR="00FF0F6F" w:rsidRPr="00E37609" w:rsidRDefault="00673C1A" w:rsidP="00E03CD3">
      <w:pPr>
        <w:pStyle w:val="BodyText"/>
      </w:pPr>
      <w:r w:rsidRPr="00E37609">
        <w:t>The significance of EVD to public health in Australia is much lower; with a low risk of imported cases, and even lower risk of spread in the event of an imported case</w:t>
      </w:r>
      <w:r w:rsidR="00AA743A" w:rsidRPr="00E37609">
        <w:t>. H</w:t>
      </w:r>
      <w:r w:rsidRPr="00E37609">
        <w:t>owever, a single case in Australia would</w:t>
      </w:r>
      <w:r w:rsidR="00823FEB" w:rsidRPr="00E37609">
        <w:t xml:space="preserve"> require an urgent public health response and would</w:t>
      </w:r>
      <w:r w:rsidRPr="00E37609">
        <w:t xml:space="preserve"> be </w:t>
      </w:r>
      <w:r w:rsidR="003B61DD" w:rsidRPr="00E37609">
        <w:t xml:space="preserve">treated as a communicable disease </w:t>
      </w:r>
      <w:r w:rsidR="00166D35" w:rsidRPr="00E37609">
        <w:t>incident</w:t>
      </w:r>
      <w:r w:rsidR="003B61DD" w:rsidRPr="00E37609">
        <w:t xml:space="preserve"> of national</w:t>
      </w:r>
      <w:r w:rsidR="006B6CAB" w:rsidRPr="00E37609">
        <w:t xml:space="preserve"> significance</w:t>
      </w:r>
      <w:r w:rsidR="00D76305" w:rsidRPr="00E37609">
        <w:t xml:space="preserve"> (CDINS)</w:t>
      </w:r>
      <w:r w:rsidR="005775B4" w:rsidRPr="00E37609">
        <w:t>, with considerable community and media interest.</w:t>
      </w:r>
      <w:r w:rsidR="00D76305" w:rsidRPr="00E37609">
        <w:t xml:space="preserve"> </w:t>
      </w:r>
      <w:r w:rsidR="00C9022B" w:rsidRPr="00E37609">
        <w:t xml:space="preserve">Declaration of a CDINS by Australia’s Chief Medical Officer (CMO) may trigger escalation through the stages of the </w:t>
      </w:r>
      <w:r w:rsidR="00C9022B" w:rsidRPr="00786E3F">
        <w:rPr>
          <w:i/>
        </w:rPr>
        <w:t>Emergency Response Plan for Communicable Disease Incidents of National Significance</w:t>
      </w:r>
      <w:r w:rsidR="00C9022B" w:rsidRPr="00E37609">
        <w:t xml:space="preserve"> (</w:t>
      </w:r>
      <w:r w:rsidR="00B370B7">
        <w:t xml:space="preserve">National </w:t>
      </w:r>
      <w:hyperlink r:id="rId14" w:history="1">
        <w:r w:rsidR="00C9022B" w:rsidRPr="007910C7">
          <w:rPr>
            <w:rStyle w:val="Hyperlink"/>
            <w:rFonts w:cs="Tahoma"/>
          </w:rPr>
          <w:t>CD</w:t>
        </w:r>
        <w:r w:rsidR="00B370B7" w:rsidRPr="007910C7">
          <w:rPr>
            <w:rStyle w:val="Hyperlink"/>
            <w:rFonts w:cs="Tahoma"/>
          </w:rPr>
          <w:t>PLAN</w:t>
        </w:r>
      </w:hyperlink>
      <w:r w:rsidR="00C9022B" w:rsidRPr="00E37609">
        <w:t xml:space="preserve">). Escalation through the stages of the </w:t>
      </w:r>
      <w:r w:rsidR="00C9022B" w:rsidRPr="00786E3F">
        <w:rPr>
          <w:i/>
        </w:rPr>
        <w:t>National CDPLAN</w:t>
      </w:r>
      <w:r w:rsidR="00C9022B" w:rsidRPr="00E37609">
        <w:t xml:space="preserve"> may also be considered (</w:t>
      </w:r>
      <w:r w:rsidR="00C9022B" w:rsidRPr="007910C7">
        <w:rPr>
          <w:rStyle w:val="Hyperlink"/>
          <w:rFonts w:cs="Tahoma"/>
          <w:color w:val="auto"/>
        </w:rPr>
        <w:t>www.health.gov.au/internet/main/publishing.nsf/Content/ohp-cdplan.htm</w:t>
      </w:r>
      <w:r w:rsidR="00C9022B" w:rsidRPr="00E37609">
        <w:t xml:space="preserve"> ).</w:t>
      </w:r>
    </w:p>
    <w:p w14:paraId="38EE2464" w14:textId="77777777" w:rsidR="00E33DB6" w:rsidRPr="00E37609" w:rsidRDefault="00E33DB6" w:rsidP="00E03CD3">
      <w:pPr>
        <w:pStyle w:val="Heading1"/>
      </w:pPr>
      <w:bookmarkStart w:id="17" w:name="Sec3"/>
      <w:bookmarkStart w:id="18" w:name="_Toc9342012"/>
      <w:r w:rsidRPr="00E37609">
        <w:t>3</w:t>
      </w:r>
      <w:bookmarkEnd w:id="17"/>
      <w:r w:rsidRPr="00E37609">
        <w:t>. Routine prevention activities</w:t>
      </w:r>
      <w:bookmarkEnd w:id="18"/>
      <w:r w:rsidRPr="00E37609">
        <w:t xml:space="preserve"> </w:t>
      </w:r>
    </w:p>
    <w:p w14:paraId="22F6EDD7" w14:textId="77777777" w:rsidR="00FE6308" w:rsidRPr="00E37609" w:rsidRDefault="00FE6308" w:rsidP="00E03CD3">
      <w:pPr>
        <w:pStyle w:val="BodyText"/>
      </w:pPr>
      <w:r w:rsidRPr="00E37609">
        <w:lastRenderedPageBreak/>
        <w:t>The risk of transmission in healthcare settings can be significantly reduced through the use of appropriate infection control precautions and environmental cleaning.</w:t>
      </w:r>
    </w:p>
    <w:p w14:paraId="760F1EF4" w14:textId="77777777" w:rsidR="00A27154" w:rsidRPr="00E37609" w:rsidRDefault="00A27154" w:rsidP="00E03CD3">
      <w:pPr>
        <w:pStyle w:val="BodyText"/>
      </w:pPr>
      <w:r w:rsidRPr="00E37609">
        <w:t>T</w:t>
      </w:r>
      <w:r w:rsidR="00E33DB6" w:rsidRPr="00E37609">
        <w:t xml:space="preserve">ravel </w:t>
      </w:r>
      <w:r w:rsidR="00130DC0" w:rsidRPr="00E37609">
        <w:t xml:space="preserve">restrictions </w:t>
      </w:r>
      <w:r w:rsidRPr="00E37609">
        <w:t xml:space="preserve">are not routinely </w:t>
      </w:r>
      <w:r w:rsidR="00823FEB" w:rsidRPr="00E37609">
        <w:t xml:space="preserve">recommended </w:t>
      </w:r>
      <w:r w:rsidRPr="00E37609">
        <w:t xml:space="preserve">for control of EVD, but it is recommended that travellers to countries where EVD occurs avoid areas where outbreaks are occurring. </w:t>
      </w:r>
    </w:p>
    <w:p w14:paraId="3D236C47" w14:textId="77777777" w:rsidR="00E33DB6" w:rsidRPr="00E37609" w:rsidRDefault="004E3802" w:rsidP="00E03CD3">
      <w:pPr>
        <w:pStyle w:val="BodyText"/>
      </w:pPr>
      <w:r w:rsidRPr="00E37609">
        <w:t>People travelling in countries affected by EVD should maintain good hygiene practices.  Travellers should avoid direct exposure to the body fluids of an infected person or animal (alive or dead), includi</w:t>
      </w:r>
      <w:r w:rsidR="00797428" w:rsidRPr="00E37609">
        <w:t>ng avoiding the consumption of “bushmeat”</w:t>
      </w:r>
      <w:r w:rsidRPr="00E37609">
        <w:t>. Travellers should avoid unprotected sexual contact with EVD cases after they have recovered.</w:t>
      </w:r>
    </w:p>
    <w:p w14:paraId="12FDC087" w14:textId="77777777" w:rsidR="003C41A3" w:rsidRPr="00E37609" w:rsidRDefault="003C41A3" w:rsidP="0001646C">
      <w:pPr>
        <w:pStyle w:val="Heading2"/>
      </w:pPr>
      <w:bookmarkStart w:id="19" w:name="_Toc9342013"/>
      <w:r w:rsidRPr="00E37609">
        <w:t>Vaccination</w:t>
      </w:r>
      <w:bookmarkEnd w:id="19"/>
    </w:p>
    <w:p w14:paraId="2BCFC1A1" w14:textId="2EC57E2A" w:rsidR="003C41A3" w:rsidRPr="00E37609" w:rsidRDefault="003C41A3" w:rsidP="00E03CD3">
      <w:pPr>
        <w:pStyle w:val="BodyText"/>
      </w:pPr>
      <w:r w:rsidRPr="00E37609">
        <w:t xml:space="preserve">As of </w:t>
      </w:r>
      <w:r w:rsidR="007320E3" w:rsidRPr="00E37609">
        <w:t>mid</w:t>
      </w:r>
      <w:r w:rsidR="00774C67" w:rsidRPr="00E37609">
        <w:t>-</w:t>
      </w:r>
      <w:r w:rsidRPr="00E37609">
        <w:t xml:space="preserve">2018, there is no routine </w:t>
      </w:r>
      <w:r w:rsidR="00305404" w:rsidRPr="00CF471B">
        <w:t xml:space="preserve">vaccination </w:t>
      </w:r>
      <w:r w:rsidRPr="00E37609">
        <w:t>for</w:t>
      </w:r>
      <w:r w:rsidR="00851F93" w:rsidRPr="00E37609">
        <w:t xml:space="preserve"> the</w:t>
      </w:r>
      <w:r w:rsidRPr="00E37609">
        <w:t xml:space="preserve"> Ebola virus. During the end stages of the 2014-16 West African Ebola virus outbreak, experimental vaccines that had previously been developed were trialled for potential use in emergency situations and at-risk populations</w:t>
      </w:r>
      <w:r w:rsidR="00B52F01" w:rsidRPr="00E37609">
        <w:t>,</w:t>
      </w:r>
      <w:r w:rsidRPr="00E37609">
        <w:t xml:space="preserve"> with some evidence of efficacy and safety</w:t>
      </w:r>
      <w:r w:rsidR="004E6DC4">
        <w:t xml:space="preserve"> </w:t>
      </w:r>
      <w:r w:rsidR="004E6DC4">
        <w:fldChar w:fldCharType="begin"/>
      </w:r>
      <w:r w:rsidR="00271264">
        <w:instrText xml:space="preserve"> ADDIN EN.CITE &lt;EndNote&gt;&lt;Cite&gt;&lt;Author&gt;World Health Organization&lt;/Author&gt;&lt;Year&gt;2017&lt;/Year&gt;&lt;RecNum&gt;10&lt;/RecNum&gt;&lt;DisplayText&gt;(26)&lt;/DisplayText&gt;&lt;record&gt;&lt;rec-number&gt;10&lt;/rec-number&gt;&lt;foreign-keys&gt;&lt;key app="EN" db-id="wrpaxw006rf29lezfe4pv5xszvrzpx9avrvt" timestamp="1538440551"&gt;10&lt;/key&gt;&lt;/foreign-keys&gt;&lt;ref-type name="Journal Article"&gt;17&lt;/ref-type&gt;&lt;contributors&gt;&lt;authors&gt;&lt;author&gt;World Health Organization, &lt;/author&gt;&lt;/authors&gt;&lt;/contributors&gt;&lt;titles&gt;&lt;title&gt;Strategic Advisory Group of Experts (SAGE) on immunization - conclusions and recommendations on Ebola vaccines&lt;/title&gt;&lt;secondary-title&gt;Releve Epidemiologique Hebdomadaire&lt;/secondary-title&gt;&lt;/titles&gt;&lt;periodical&gt;&lt;full-title&gt;Releve Epidemiologique Hebdomadaire&lt;/full-title&gt;&lt;/periodical&gt;&lt;pages&gt;313-315&lt;/pages&gt;&lt;volume&gt;22&lt;/volume&gt;&lt;dates&gt;&lt;year&gt;2017&lt;/year&gt;&lt;/dates&gt;&lt;urls&gt;&lt;related-urls&gt;&lt;url&gt;&lt;style face="underline" font="default" size="100%"&gt;http://www.who.int/csr/resources/publications/ebola/sage-vaccines-2017/en/&lt;/style&gt;&lt;/url&gt;&lt;/related-urls&gt;&lt;/urls&gt;&lt;/record&gt;&lt;/Cite&gt;&lt;/EndNote&gt;</w:instrText>
      </w:r>
      <w:r w:rsidR="004E6DC4">
        <w:fldChar w:fldCharType="separate"/>
      </w:r>
      <w:r w:rsidR="00271264">
        <w:rPr>
          <w:noProof/>
        </w:rPr>
        <w:t>(</w:t>
      </w:r>
      <w:hyperlink w:anchor="_ENREF_26" w:tooltip="World Health Organization, 2017 #10" w:history="1">
        <w:r w:rsidR="00F34F00">
          <w:rPr>
            <w:noProof/>
          </w:rPr>
          <w:t>26</w:t>
        </w:r>
      </w:hyperlink>
      <w:r w:rsidR="00271264">
        <w:rPr>
          <w:noProof/>
        </w:rPr>
        <w:t>)</w:t>
      </w:r>
      <w:r w:rsidR="004E6DC4">
        <w:fldChar w:fldCharType="end"/>
      </w:r>
      <w:r w:rsidR="001527BC" w:rsidRPr="00E37609">
        <w:t>.</w:t>
      </w:r>
      <w:r w:rsidRPr="00E37609">
        <w:t>These experimental vaccines are not yet widely available and are not for general use.</w:t>
      </w:r>
      <w:r w:rsidR="00EE581A" w:rsidRPr="00E37609">
        <w:t xml:space="preserve"> </w:t>
      </w:r>
      <w:r w:rsidRPr="00E37609">
        <w:t xml:space="preserve">The WHO Strategic Advisory Group of Experts on immunization reviewed the candidate vaccines in June 2017, and recommended that the candidate vaccine rVSV-ZEBOV should be deployed in the context of an Ebola outbreak, via a ring vaccination strategy </w:t>
      </w:r>
      <w:r w:rsidR="00E84C28" w:rsidRPr="00E37609">
        <w:t>that</w:t>
      </w:r>
      <w:r w:rsidRPr="00E37609">
        <w:t xml:space="preserve"> includes vaccination of contacts, contacts of contacts, as well as local and international healthcare and frontline workers in the affected areas and areas that may be at risk  from the expansion of the outbreak</w:t>
      </w:r>
      <w:r w:rsidR="001527BC" w:rsidRPr="00E37609">
        <w:t xml:space="preserve"> </w:t>
      </w:r>
      <w:r w:rsidRPr="00E37609">
        <w:fldChar w:fldCharType="begin"/>
      </w:r>
      <w:r w:rsidR="00271264">
        <w:instrText xml:space="preserve"> ADDIN EN.CITE &lt;EndNote&gt;&lt;Cite&gt;&lt;Author&gt;World Health Organization Strategic Advisory Group of Experts on immunization (SAGE)&lt;/Author&gt;&lt;Year&gt;2017&lt;/Year&gt;&lt;RecNum&gt;1915&lt;/RecNum&gt;&lt;DisplayText&gt;(27)&lt;/DisplayText&gt;&lt;record&gt;&lt;rec-number&gt;1915&lt;/rec-number&gt;&lt;foreign-keys&gt;&lt;key app="EN" db-id="0vrs9ef5czwz96e5azfpptft2fdvpfa5zvxw" timestamp="1526863029"&gt;1915&lt;/key&gt;&lt;/foreign-keys&gt;&lt;ref-type name="Journal Article"&gt;17&lt;/ref-type&gt;&lt;contributors&gt;&lt;authors&gt;&lt;author&gt;World Health Organization Strategic Advisory Group of Experts on immunization (SAGE),&lt;/author&gt;&lt;/authors&gt;&lt;/contributors&gt;&lt;titles&gt;&lt;title&gt;Conclusions and recommendations on Ebola vaccines&lt;/title&gt;&lt;/titles&gt;&lt;dates&gt;&lt;year&gt;2017&lt;/year&gt;&lt;/dates&gt;&lt;urls&gt;&lt;related-urls&gt;&lt;url&gt;http://www.who.int/csr/resources/publications/ebola/sage-vaccines-2017/en/&lt;/url&gt;&lt;/related-urls&gt;&lt;/urls&gt;&lt;/record&gt;&lt;/Cite&gt;&lt;/EndNote&gt;</w:instrText>
      </w:r>
      <w:r w:rsidRPr="00E37609">
        <w:fldChar w:fldCharType="separate"/>
      </w:r>
      <w:r w:rsidR="00271264">
        <w:rPr>
          <w:noProof/>
        </w:rPr>
        <w:t>(</w:t>
      </w:r>
      <w:hyperlink w:anchor="_ENREF_27" w:tooltip="World Health Organization Strategic Advisory Group of Experts on immunization (SAGE), 2017 #1915" w:history="1">
        <w:r w:rsidR="00F34F00">
          <w:rPr>
            <w:noProof/>
          </w:rPr>
          <w:t>27</w:t>
        </w:r>
      </w:hyperlink>
      <w:r w:rsidR="00271264">
        <w:rPr>
          <w:noProof/>
        </w:rPr>
        <w:t>)</w:t>
      </w:r>
      <w:r w:rsidRPr="00E37609">
        <w:fldChar w:fldCharType="end"/>
      </w:r>
      <w:r w:rsidR="00D76305" w:rsidRPr="00E37609">
        <w:t>.</w:t>
      </w:r>
      <w:r w:rsidR="007320E3" w:rsidRPr="00E37609">
        <w:t xml:space="preserve"> During the Ebola virus outbreak</w:t>
      </w:r>
      <w:r w:rsidR="00403344" w:rsidRPr="00E37609">
        <w:t>s</w:t>
      </w:r>
      <w:r w:rsidR="007320E3" w:rsidRPr="00E37609">
        <w:t xml:space="preserve"> in the Democratic Republic of </w:t>
      </w:r>
      <w:r w:rsidR="007320E3" w:rsidRPr="00CF471B">
        <w:t>Congo</w:t>
      </w:r>
      <w:r w:rsidR="00532F5B" w:rsidRPr="00CF471B">
        <w:t xml:space="preserve"> in 2018</w:t>
      </w:r>
      <w:r w:rsidR="007320E3" w:rsidRPr="00E37609">
        <w:t>, ring vaccination of contacts of confirmed cases and contacts of contacts w</w:t>
      </w:r>
      <w:r w:rsidR="009F786B" w:rsidRPr="00E37609">
        <w:t>ere</w:t>
      </w:r>
      <w:r w:rsidR="007320E3" w:rsidRPr="00E37609">
        <w:t xml:space="preserve"> undertaken using rVSV-ZEBOV</w:t>
      </w:r>
      <w:r w:rsidR="001527BC" w:rsidRPr="00E37609">
        <w:t xml:space="preserve"> </w:t>
      </w:r>
      <w:r w:rsidR="001527BC" w:rsidRPr="00E37609">
        <w:fldChar w:fldCharType="begin"/>
      </w:r>
      <w:r w:rsidR="00271264">
        <w:instrText xml:space="preserve"> ADDIN EN.CITE &lt;EndNote&gt;&lt;Cite&gt;&lt;Author&gt;World Health Organization&lt;/Author&gt;&lt;Year&gt;2018&lt;/Year&gt;&lt;RecNum&gt;11&lt;/RecNum&gt;&lt;DisplayText&gt;(28)&lt;/DisplayText&gt;&lt;record&gt;&lt;rec-number&gt;11&lt;/rec-number&gt;&lt;foreign-keys&gt;&lt;key app="EN" db-id="wrpaxw006rf29lezfe4pv5xszvrzpx9avrvt" timestamp="1538441036"&gt;11&lt;/key&gt;&lt;/foreign-keys&gt;&lt;ref-type name="Web Page"&gt;12&lt;/ref-type&gt;&lt;contributors&gt;&lt;authors&gt;&lt;author&gt;World Health Organization,&lt;/author&gt;&lt;/authors&gt;&lt;secondary-authors&gt;&lt;author&gt;Emergencies preparedness, response&lt;/author&gt;&lt;/secondary-authors&gt;&lt;/contributors&gt;&lt;titles&gt;&lt;title&gt;Disease outbreak news: Ebola virus disease - Democratic Republic of the Congo&lt;/title&gt;&lt;/titles&gt;&lt;edition&gt;24 August 2018&lt;/edition&gt;&lt;dates&gt;&lt;year&gt;2018&lt;/year&gt;&lt;/dates&gt;&lt;urls&gt;&lt;related-urls&gt;&lt;url&gt;&lt;style face="underline" font="default" size="100%"&gt;http://www.who.int/csr/don/24-august-2018-ebola-drc/en/&lt;/style&gt;&lt;/url&gt;&lt;/related-urls&gt;&lt;/urls&gt;&lt;/record&gt;&lt;/Cite&gt;&lt;/EndNote&gt;</w:instrText>
      </w:r>
      <w:r w:rsidR="001527BC" w:rsidRPr="00E37609">
        <w:fldChar w:fldCharType="separate"/>
      </w:r>
      <w:r w:rsidR="00271264">
        <w:rPr>
          <w:noProof/>
        </w:rPr>
        <w:t>(</w:t>
      </w:r>
      <w:hyperlink w:anchor="_ENREF_28" w:tooltip="World Health Organization, 2018 #11" w:history="1">
        <w:r w:rsidR="00F34F00">
          <w:rPr>
            <w:noProof/>
          </w:rPr>
          <w:t>28</w:t>
        </w:r>
      </w:hyperlink>
      <w:r w:rsidR="00271264">
        <w:rPr>
          <w:noProof/>
        </w:rPr>
        <w:t>)</w:t>
      </w:r>
      <w:r w:rsidR="001527BC" w:rsidRPr="00E37609">
        <w:fldChar w:fldCharType="end"/>
      </w:r>
      <w:r w:rsidR="001527BC" w:rsidRPr="00E37609">
        <w:t>.</w:t>
      </w:r>
      <w:r w:rsidR="007320E3" w:rsidRPr="00E37609">
        <w:t xml:space="preserve"> </w:t>
      </w:r>
    </w:p>
    <w:p w14:paraId="5C43F502" w14:textId="77777777" w:rsidR="00E33DB6" w:rsidRPr="00E37609" w:rsidRDefault="00837256" w:rsidP="00E03CD3">
      <w:pPr>
        <w:pStyle w:val="Heading1"/>
      </w:pPr>
      <w:bookmarkStart w:id="20" w:name="Sec4"/>
      <w:bookmarkStart w:id="21" w:name="_Toc9342014"/>
      <w:r w:rsidRPr="00E37609">
        <w:t>4</w:t>
      </w:r>
      <w:bookmarkEnd w:id="20"/>
      <w:r w:rsidRPr="00E37609">
        <w:t>. Surveillance objectives</w:t>
      </w:r>
      <w:bookmarkEnd w:id="21"/>
    </w:p>
    <w:p w14:paraId="361B3E6B" w14:textId="77777777" w:rsidR="00E33DB6" w:rsidRPr="00E37609" w:rsidRDefault="00DD1CAE" w:rsidP="00D80BDB">
      <w:pPr>
        <w:pStyle w:val="bullet"/>
      </w:pPr>
      <w:r w:rsidRPr="00E37609">
        <w:t>t</w:t>
      </w:r>
      <w:r w:rsidR="00837256" w:rsidRPr="00E37609">
        <w:t>o rapidly identify, isolate and treat cases, and prevent transmission to their contacts</w:t>
      </w:r>
    </w:p>
    <w:p w14:paraId="4E366FE7" w14:textId="77777777" w:rsidR="00507233" w:rsidRPr="00CF471B" w:rsidRDefault="00DD1CAE" w:rsidP="00D80BDB">
      <w:pPr>
        <w:pStyle w:val="bullet"/>
      </w:pPr>
      <w:r w:rsidRPr="00CF471B">
        <w:lastRenderedPageBreak/>
        <w:t>t</w:t>
      </w:r>
      <w:r w:rsidR="00837256" w:rsidRPr="00CF471B">
        <w:t xml:space="preserve">o identify and </w:t>
      </w:r>
      <w:r w:rsidR="00DC3587" w:rsidRPr="00CF471B">
        <w:t xml:space="preserve">provide information to </w:t>
      </w:r>
      <w:r w:rsidR="00837256" w:rsidRPr="00CF471B">
        <w:t>contacts and ensure that they are isolated rapidly should symptoms occur</w:t>
      </w:r>
    </w:p>
    <w:p w14:paraId="196FD360" w14:textId="77777777" w:rsidR="00E33DB6" w:rsidRPr="00CF471B" w:rsidRDefault="00507233" w:rsidP="00D80BDB">
      <w:pPr>
        <w:pStyle w:val="bullet"/>
      </w:pPr>
      <w:r w:rsidRPr="00CF471B">
        <w:t>to establish a data management system for conducting surveillance of contacts</w:t>
      </w:r>
      <w:r w:rsidR="00667D33" w:rsidRPr="00CF471B">
        <w:t>.</w:t>
      </w:r>
      <w:r w:rsidR="00837256" w:rsidRPr="00CF471B">
        <w:t xml:space="preserve"> </w:t>
      </w:r>
    </w:p>
    <w:p w14:paraId="720CD746" w14:textId="77777777" w:rsidR="00DD1CAE" w:rsidRDefault="00DD1CAE" w:rsidP="00D80BDB">
      <w:pPr>
        <w:pStyle w:val="bullet"/>
        <w:numPr>
          <w:ilvl w:val="0"/>
          <w:numId w:val="0"/>
        </w:numPr>
        <w:ind w:left="720"/>
      </w:pPr>
    </w:p>
    <w:p w14:paraId="4A7A425C" w14:textId="4F50ABF2" w:rsidR="00E06D8D" w:rsidRDefault="00E06D8D">
      <w:pPr>
        <w:rPr>
          <w:rFonts w:ascii="Tahoma" w:hAnsi="Tahoma" w:cs="Tahoma"/>
          <w:sz w:val="22"/>
          <w:szCs w:val="22"/>
          <w:lang w:val="en-US"/>
        </w:rPr>
      </w:pPr>
      <w:r>
        <w:br w:type="page"/>
      </w:r>
    </w:p>
    <w:p w14:paraId="64E14BA9" w14:textId="77777777" w:rsidR="00E06D8D" w:rsidRPr="00E37609" w:rsidRDefault="00E06D8D" w:rsidP="00D80BDB">
      <w:pPr>
        <w:pStyle w:val="bullet"/>
        <w:numPr>
          <w:ilvl w:val="0"/>
          <w:numId w:val="0"/>
        </w:numPr>
        <w:ind w:left="720"/>
      </w:pPr>
    </w:p>
    <w:p w14:paraId="71AB8A9E" w14:textId="77777777" w:rsidR="00E33DB6" w:rsidRPr="00E37609" w:rsidRDefault="00837256" w:rsidP="00E03CD3">
      <w:pPr>
        <w:pStyle w:val="Heading1"/>
      </w:pPr>
      <w:bookmarkStart w:id="22" w:name="Sec5"/>
      <w:bookmarkStart w:id="23" w:name="_Toc9342015"/>
      <w:r w:rsidRPr="00E37609">
        <w:t>5</w:t>
      </w:r>
      <w:bookmarkEnd w:id="22"/>
      <w:r w:rsidRPr="00E37609">
        <w:t>. Data management</w:t>
      </w:r>
      <w:bookmarkEnd w:id="23"/>
    </w:p>
    <w:p w14:paraId="5CF1C8B5" w14:textId="77777777" w:rsidR="00E33DB6" w:rsidRPr="00E37609" w:rsidRDefault="00837256" w:rsidP="00E03CD3">
      <w:pPr>
        <w:pStyle w:val="BodyText"/>
      </w:pPr>
      <w:r w:rsidRPr="00E37609">
        <w:t xml:space="preserve">Probable and confirmed cases of </w:t>
      </w:r>
      <w:r w:rsidR="00A27154" w:rsidRPr="00E37609">
        <w:t>EVD</w:t>
      </w:r>
      <w:r w:rsidRPr="00E37609">
        <w:t xml:space="preserve"> infection should be entered onto the notifiable diseases database within one working day of notification/report.</w:t>
      </w:r>
      <w:r w:rsidR="00DC3587" w:rsidRPr="00E37609">
        <w:t xml:space="preserve"> Data for suspect</w:t>
      </w:r>
      <w:r w:rsidR="002225DB" w:rsidRPr="00E37609">
        <w:t>ed</w:t>
      </w:r>
      <w:r w:rsidR="00DC3587" w:rsidRPr="00E37609">
        <w:t xml:space="preserve"> cases should be maintained according to jurisdictional protocols.</w:t>
      </w:r>
    </w:p>
    <w:p w14:paraId="42ADA497" w14:textId="77777777" w:rsidR="00E33DB6" w:rsidRPr="00E37609" w:rsidRDefault="00837256" w:rsidP="00E03CD3">
      <w:pPr>
        <w:pStyle w:val="Heading1"/>
      </w:pPr>
      <w:bookmarkStart w:id="24" w:name="Sec6"/>
      <w:bookmarkStart w:id="25" w:name="_Toc9342016"/>
      <w:r w:rsidRPr="00E37609">
        <w:t>6</w:t>
      </w:r>
      <w:bookmarkEnd w:id="24"/>
      <w:r w:rsidRPr="00E37609">
        <w:t>. Communications</w:t>
      </w:r>
      <w:bookmarkEnd w:id="25"/>
    </w:p>
    <w:p w14:paraId="1A9010B8" w14:textId="77777777" w:rsidR="00E33DB6" w:rsidRPr="00E37609" w:rsidRDefault="003C637D" w:rsidP="00E03CD3">
      <w:pPr>
        <w:pStyle w:val="BodyText"/>
      </w:pPr>
      <w:r w:rsidRPr="00E37609">
        <w:t>PHUs</w:t>
      </w:r>
      <w:r w:rsidR="00DC3587" w:rsidRPr="00E37609">
        <w:t xml:space="preserve"> should</w:t>
      </w:r>
      <w:r w:rsidR="00837256" w:rsidRPr="00E37609">
        <w:t xml:space="preserve"> immediately notify the </w:t>
      </w:r>
      <w:r w:rsidR="00DC3587" w:rsidRPr="00E37609">
        <w:t xml:space="preserve">central </w:t>
      </w:r>
      <w:r w:rsidR="00837256" w:rsidRPr="00E37609">
        <w:t>state/territory communicable diseases agency of suspect</w:t>
      </w:r>
      <w:r w:rsidR="004E3802" w:rsidRPr="00E37609">
        <w:t>ed</w:t>
      </w:r>
      <w:r w:rsidR="00837256" w:rsidRPr="00E37609">
        <w:t>, probable and confirmed cases</w:t>
      </w:r>
      <w:r w:rsidR="004E3802" w:rsidRPr="00E37609">
        <w:t>.</w:t>
      </w:r>
      <w:r w:rsidR="00837256" w:rsidRPr="00E37609">
        <w:t xml:space="preserve"> </w:t>
      </w:r>
      <w:r w:rsidR="00774C67" w:rsidRPr="00E37609">
        <w:t>T</w:t>
      </w:r>
      <w:r w:rsidR="00837256" w:rsidRPr="00E37609">
        <w:t>he case</w:t>
      </w:r>
      <w:r w:rsidR="00E33DB6" w:rsidRPr="00E37609">
        <w:t>’</w:t>
      </w:r>
      <w:r w:rsidR="00837256" w:rsidRPr="00E37609">
        <w:t xml:space="preserve">s </w:t>
      </w:r>
      <w:r w:rsidR="004E3802" w:rsidRPr="00E37609">
        <w:t>date of birth</w:t>
      </w:r>
      <w:r w:rsidR="00837256" w:rsidRPr="00E37609">
        <w:t xml:space="preserve">, sex, </w:t>
      </w:r>
      <w:r w:rsidR="00DC3587" w:rsidRPr="00E37609">
        <w:t xml:space="preserve">place of residence, indigenous status, </w:t>
      </w:r>
      <w:r w:rsidR="00837256" w:rsidRPr="00E37609">
        <w:t xml:space="preserve">date of onset, travel history, laboratory </w:t>
      </w:r>
      <w:r w:rsidR="00DC3587" w:rsidRPr="00E37609">
        <w:t xml:space="preserve">results, </w:t>
      </w:r>
      <w:r w:rsidR="00837256" w:rsidRPr="00E37609">
        <w:t xml:space="preserve">clinical status, </w:t>
      </w:r>
      <w:r w:rsidR="00DC3587" w:rsidRPr="00E37609">
        <w:t xml:space="preserve">likely </w:t>
      </w:r>
      <w:r w:rsidR="00837256" w:rsidRPr="00E37609">
        <w:t>place of acquisition, and follow-up action taken</w:t>
      </w:r>
      <w:r w:rsidR="00774C67" w:rsidRPr="00E37609">
        <w:t xml:space="preserve"> should be provided</w:t>
      </w:r>
      <w:r w:rsidR="00837256" w:rsidRPr="00E37609">
        <w:t>.</w:t>
      </w:r>
    </w:p>
    <w:p w14:paraId="23DE30D9" w14:textId="77777777" w:rsidR="00E33DB6" w:rsidRPr="00E37609" w:rsidRDefault="00837256" w:rsidP="00E03CD3">
      <w:pPr>
        <w:pStyle w:val="BodyText"/>
        <w:rPr>
          <w:b/>
        </w:rPr>
      </w:pPr>
      <w:r w:rsidRPr="00E37609">
        <w:rPr>
          <w:b/>
        </w:rPr>
        <w:t>State/territory</w:t>
      </w:r>
      <w:r w:rsidR="00DD1CAE" w:rsidRPr="00E37609">
        <w:rPr>
          <w:b/>
        </w:rPr>
        <w:t xml:space="preserve"> PHUs</w:t>
      </w:r>
      <w:r w:rsidRPr="00E37609">
        <w:rPr>
          <w:b/>
        </w:rPr>
        <w:t xml:space="preserve"> should immediately notify </w:t>
      </w:r>
      <w:r w:rsidR="001D781B" w:rsidRPr="00E37609">
        <w:rPr>
          <w:b/>
        </w:rPr>
        <w:t xml:space="preserve">suspected, </w:t>
      </w:r>
      <w:r w:rsidRPr="00E37609">
        <w:rPr>
          <w:b/>
        </w:rPr>
        <w:t xml:space="preserve">probable and confirmed </w:t>
      </w:r>
      <w:r w:rsidR="00817DBA" w:rsidRPr="00E37609">
        <w:rPr>
          <w:b/>
        </w:rPr>
        <w:t>EVD</w:t>
      </w:r>
      <w:r w:rsidRPr="00E37609">
        <w:rPr>
          <w:b/>
        </w:rPr>
        <w:t xml:space="preserve"> cases to the National Incident Room</w:t>
      </w:r>
      <w:r w:rsidR="00960145" w:rsidRPr="00E37609">
        <w:rPr>
          <w:b/>
        </w:rPr>
        <w:t xml:space="preserve"> by telephone 02</w:t>
      </w:r>
      <w:r w:rsidR="00A76693" w:rsidRPr="00E37609">
        <w:rPr>
          <w:b/>
        </w:rPr>
        <w:t> </w:t>
      </w:r>
      <w:r w:rsidR="00960145" w:rsidRPr="00E37609">
        <w:rPr>
          <w:b/>
        </w:rPr>
        <w:t xml:space="preserve">6289 3030 or email: </w:t>
      </w:r>
      <w:hyperlink r:id="rId15" w:history="1">
        <w:r w:rsidR="00960145" w:rsidRPr="00E37609">
          <w:rPr>
            <w:rStyle w:val="Hyperlink"/>
            <w:rFonts w:cs="Tahoma"/>
            <w:b/>
            <w:color w:val="auto"/>
          </w:rPr>
          <w:t>health.ops@health.gov.au</w:t>
        </w:r>
      </w:hyperlink>
      <w:r w:rsidR="00960145" w:rsidRPr="00E37609">
        <w:rPr>
          <w:b/>
        </w:rPr>
        <w:t>.</w:t>
      </w:r>
    </w:p>
    <w:p w14:paraId="1E04ABAF" w14:textId="77777777" w:rsidR="00E33DB6" w:rsidRDefault="00837256" w:rsidP="00931BE4">
      <w:pPr>
        <w:pStyle w:val="Heading1"/>
        <w:keepNext/>
        <w:keepLines/>
      </w:pPr>
      <w:bookmarkStart w:id="26" w:name="Sec7"/>
      <w:bookmarkStart w:id="27" w:name="_Toc9342017"/>
      <w:r w:rsidRPr="00E37609">
        <w:t>7</w:t>
      </w:r>
      <w:bookmarkEnd w:id="26"/>
      <w:r w:rsidRPr="00E37609">
        <w:t>. Case definition</w:t>
      </w:r>
      <w:bookmarkEnd w:id="27"/>
    </w:p>
    <w:p w14:paraId="343B0A8D" w14:textId="50BEE092" w:rsidR="00D775DC" w:rsidRPr="005C6C9F" w:rsidRDefault="00D775DC" w:rsidP="00D775DC">
      <w:pPr>
        <w:rPr>
          <w:sz w:val="22"/>
          <w:szCs w:val="22"/>
        </w:rPr>
      </w:pPr>
      <w:r w:rsidRPr="005C6C9F">
        <w:rPr>
          <w:sz w:val="22"/>
          <w:szCs w:val="22"/>
        </w:rPr>
        <w:t xml:space="preserve">The case definition may have been updated since the publication of this guideline. Please check the </w:t>
      </w:r>
      <w:hyperlink r:id="rId16" w:history="1">
        <w:r w:rsidRPr="00BF4276">
          <w:rPr>
            <w:rStyle w:val="Hyperlink"/>
            <w:sz w:val="22"/>
            <w:szCs w:val="22"/>
          </w:rPr>
          <w:t>case definitions</w:t>
        </w:r>
      </w:hyperlink>
      <w:r w:rsidRPr="005C6C9F">
        <w:rPr>
          <w:sz w:val="22"/>
          <w:szCs w:val="22"/>
        </w:rPr>
        <w:t xml:space="preserve"> webpage on the Australian Department of Health’s website (</w:t>
      </w:r>
      <w:r w:rsidR="005C6C9F" w:rsidRPr="00BF4276">
        <w:rPr>
          <w:rStyle w:val="Hyperlink"/>
          <w:sz w:val="22"/>
          <w:szCs w:val="22"/>
        </w:rPr>
        <w:t>www.health.gov.au/internet/main/publishing.nsf/Content/cdna-casedefinitions.htm</w:t>
      </w:r>
      <w:r w:rsidRPr="005C6C9F">
        <w:rPr>
          <w:sz w:val="22"/>
          <w:szCs w:val="22"/>
        </w:rPr>
        <w:t>) for the latest version</w:t>
      </w:r>
      <w:r w:rsidR="00F15533">
        <w:rPr>
          <w:sz w:val="22"/>
          <w:szCs w:val="22"/>
        </w:rPr>
        <w:t>.</w:t>
      </w:r>
    </w:p>
    <w:p w14:paraId="5810A2FB" w14:textId="77777777" w:rsidR="001F3148" w:rsidRPr="001F3148" w:rsidRDefault="001F3148" w:rsidP="00B44D64">
      <w:pPr>
        <w:rPr>
          <w:rFonts w:ascii="Tahoma" w:hAnsi="Tahoma" w:cs="Tahoma"/>
        </w:rPr>
      </w:pPr>
    </w:p>
    <w:p w14:paraId="11495645" w14:textId="77777777" w:rsidR="0070175D" w:rsidRPr="00E37609" w:rsidRDefault="0070175D" w:rsidP="00B44D64">
      <w:pPr>
        <w:rPr>
          <w:rFonts w:ascii="Tahoma" w:hAnsi="Tahoma" w:cs="Tahoma"/>
          <w:b/>
        </w:rPr>
      </w:pPr>
      <w:r w:rsidRPr="00E37609">
        <w:rPr>
          <w:rFonts w:ascii="Tahoma" w:hAnsi="Tahoma" w:cs="Tahoma"/>
          <w:b/>
        </w:rPr>
        <w:t xml:space="preserve">Person under investigation </w:t>
      </w:r>
    </w:p>
    <w:p w14:paraId="457F5BCC" w14:textId="77777777" w:rsidR="00AA2395" w:rsidRPr="00E37609" w:rsidRDefault="00AA2395" w:rsidP="00AA2395">
      <w:pPr>
        <w:pStyle w:val="Heading2"/>
        <w:spacing w:after="0"/>
        <w:rPr>
          <w:b w:val="0"/>
          <w:lang w:val="en-US" w:eastAsia="en-AU"/>
        </w:rPr>
      </w:pPr>
    </w:p>
    <w:p w14:paraId="41F18CEE" w14:textId="77777777" w:rsidR="0070175D" w:rsidRPr="00E37609" w:rsidRDefault="0070175D" w:rsidP="00B44D64">
      <w:pPr>
        <w:rPr>
          <w:rFonts w:ascii="Tahoma" w:hAnsi="Tahoma" w:cs="Tahoma"/>
          <w:sz w:val="22"/>
          <w:szCs w:val="22"/>
          <w:lang w:val="en-US" w:eastAsia="en-AU"/>
        </w:rPr>
      </w:pPr>
      <w:r w:rsidRPr="00E37609">
        <w:rPr>
          <w:rFonts w:ascii="Tahoma" w:hAnsi="Tahoma" w:cs="Tahoma"/>
          <w:sz w:val="22"/>
          <w:szCs w:val="22"/>
          <w:lang w:val="en-US" w:eastAsia="en-AU"/>
        </w:rPr>
        <w:t>Requires clinical evidence and limited epidemiological evidence</w:t>
      </w:r>
      <w:r w:rsidR="00974E34" w:rsidRPr="00E37609">
        <w:rPr>
          <w:rFonts w:ascii="Tahoma" w:hAnsi="Tahoma" w:cs="Tahoma"/>
          <w:sz w:val="22"/>
          <w:szCs w:val="22"/>
          <w:lang w:val="en-US" w:eastAsia="en-AU"/>
        </w:rPr>
        <w:t>.</w:t>
      </w:r>
    </w:p>
    <w:p w14:paraId="6AB86EE9" w14:textId="77777777" w:rsidR="0070175D" w:rsidRPr="00E37609" w:rsidRDefault="0070175D" w:rsidP="0070175D">
      <w:pPr>
        <w:pStyle w:val="Default"/>
        <w:spacing w:before="100" w:beforeAutospacing="1" w:after="100" w:afterAutospacing="1"/>
        <w:rPr>
          <w:rFonts w:ascii="Tahoma" w:hAnsi="Tahoma" w:cs="Tahoma"/>
          <w:i/>
          <w:color w:val="auto"/>
          <w:sz w:val="22"/>
          <w:szCs w:val="22"/>
          <w:lang w:val="en-US"/>
        </w:rPr>
      </w:pPr>
      <w:r w:rsidRPr="00E37609">
        <w:rPr>
          <w:rFonts w:ascii="Tahoma" w:hAnsi="Tahoma" w:cs="Tahoma"/>
          <w:i/>
          <w:color w:val="auto"/>
          <w:sz w:val="22"/>
          <w:szCs w:val="22"/>
        </w:rPr>
        <w:t xml:space="preserve">Note: If a risk assessment determines that a </w:t>
      </w:r>
      <w:r w:rsidRPr="00E37609">
        <w:rPr>
          <w:rFonts w:ascii="Tahoma" w:hAnsi="Tahoma" w:cs="Tahoma"/>
          <w:b/>
          <w:i/>
          <w:color w:val="auto"/>
          <w:sz w:val="22"/>
          <w:szCs w:val="22"/>
        </w:rPr>
        <w:t>person under investigation</w:t>
      </w:r>
      <w:r w:rsidRPr="00E37609">
        <w:rPr>
          <w:rFonts w:ascii="Tahoma" w:hAnsi="Tahoma" w:cs="Tahoma"/>
          <w:i/>
          <w:color w:val="auto"/>
          <w:sz w:val="22"/>
          <w:szCs w:val="22"/>
        </w:rPr>
        <w:t xml:space="preserve"> should be tested for Ebola </w:t>
      </w:r>
      <w:r w:rsidR="00D76305" w:rsidRPr="00E37609">
        <w:rPr>
          <w:rFonts w:ascii="Tahoma" w:hAnsi="Tahoma" w:cs="Tahoma"/>
          <w:i/>
          <w:color w:val="auto"/>
          <w:sz w:val="22"/>
          <w:szCs w:val="22"/>
        </w:rPr>
        <w:t>v</w:t>
      </w:r>
      <w:r w:rsidRPr="00E37609">
        <w:rPr>
          <w:rFonts w:ascii="Tahoma" w:hAnsi="Tahoma" w:cs="Tahoma"/>
          <w:i/>
          <w:color w:val="auto"/>
          <w:sz w:val="22"/>
          <w:szCs w:val="22"/>
        </w:rPr>
        <w:t xml:space="preserve">irus, the person should be managed as a </w:t>
      </w:r>
      <w:r w:rsidRPr="00E37609">
        <w:rPr>
          <w:rFonts w:ascii="Tahoma" w:hAnsi="Tahoma" w:cs="Tahoma"/>
          <w:b/>
          <w:i/>
          <w:color w:val="auto"/>
          <w:sz w:val="22"/>
          <w:szCs w:val="22"/>
        </w:rPr>
        <w:t xml:space="preserve">suspected case </w:t>
      </w:r>
      <w:r w:rsidRPr="00E37609">
        <w:rPr>
          <w:rFonts w:ascii="Tahoma" w:hAnsi="Tahoma" w:cs="Tahoma"/>
          <w:i/>
          <w:color w:val="auto"/>
          <w:sz w:val="22"/>
          <w:szCs w:val="22"/>
        </w:rPr>
        <w:t xml:space="preserve">from that point forward regardless of clinical and epidemiological evidence. </w:t>
      </w:r>
    </w:p>
    <w:p w14:paraId="4083C26D" w14:textId="77777777" w:rsidR="0070175D" w:rsidRPr="00E37609" w:rsidRDefault="0070175D" w:rsidP="00EB3530">
      <w:pPr>
        <w:rPr>
          <w:rFonts w:ascii="Tahoma" w:hAnsi="Tahoma" w:cs="Tahoma"/>
          <w:b/>
          <w:sz w:val="22"/>
          <w:szCs w:val="22"/>
        </w:rPr>
      </w:pPr>
      <w:r w:rsidRPr="00E37609">
        <w:rPr>
          <w:rFonts w:ascii="Tahoma" w:hAnsi="Tahoma" w:cs="Tahoma"/>
          <w:b/>
          <w:sz w:val="22"/>
          <w:szCs w:val="22"/>
        </w:rPr>
        <w:t>Suspected case</w:t>
      </w:r>
    </w:p>
    <w:p w14:paraId="19C6AB03" w14:textId="77777777" w:rsidR="00AA2395" w:rsidRPr="00E37609" w:rsidRDefault="00AA2395" w:rsidP="0070175D">
      <w:pPr>
        <w:pStyle w:val="CommentText"/>
        <w:rPr>
          <w:rFonts w:ascii="Tahoma" w:hAnsi="Tahoma" w:cs="Tahoma"/>
          <w:sz w:val="22"/>
          <w:szCs w:val="22"/>
        </w:rPr>
      </w:pPr>
    </w:p>
    <w:p w14:paraId="759B5CA4" w14:textId="77777777" w:rsidR="0070175D" w:rsidRPr="00E37609" w:rsidRDefault="0070175D" w:rsidP="0070175D">
      <w:pPr>
        <w:pStyle w:val="CommentText"/>
        <w:rPr>
          <w:rFonts w:ascii="Tahoma" w:hAnsi="Tahoma" w:cs="Tahoma"/>
          <w:sz w:val="22"/>
          <w:szCs w:val="22"/>
        </w:rPr>
      </w:pPr>
      <w:r w:rsidRPr="00E37609">
        <w:rPr>
          <w:rFonts w:ascii="Tahoma" w:hAnsi="Tahoma" w:cs="Tahoma"/>
          <w:sz w:val="22"/>
          <w:szCs w:val="22"/>
        </w:rPr>
        <w:t>Requires clinical evidence and epidemiological evidence</w:t>
      </w:r>
      <w:r w:rsidR="00974E34" w:rsidRPr="00E37609">
        <w:rPr>
          <w:rFonts w:ascii="Tahoma" w:hAnsi="Tahoma" w:cs="Tahoma"/>
          <w:sz w:val="22"/>
          <w:szCs w:val="22"/>
        </w:rPr>
        <w:t>.</w:t>
      </w:r>
    </w:p>
    <w:p w14:paraId="643DF583" w14:textId="77777777" w:rsidR="00C6753B" w:rsidRPr="00E37609" w:rsidRDefault="00C6753B" w:rsidP="0070175D">
      <w:pPr>
        <w:pStyle w:val="CommentText"/>
        <w:rPr>
          <w:rFonts w:ascii="Tahoma" w:hAnsi="Tahoma" w:cs="Tahoma"/>
          <w:sz w:val="22"/>
          <w:szCs w:val="22"/>
        </w:rPr>
      </w:pPr>
    </w:p>
    <w:p w14:paraId="38009F32" w14:textId="77777777" w:rsidR="0070175D" w:rsidRPr="00E37609" w:rsidRDefault="0070175D" w:rsidP="00EB3530">
      <w:pPr>
        <w:rPr>
          <w:rFonts w:ascii="Tahoma" w:hAnsi="Tahoma" w:cs="Tahoma"/>
          <w:b/>
          <w:sz w:val="22"/>
          <w:szCs w:val="22"/>
        </w:rPr>
      </w:pPr>
      <w:r w:rsidRPr="00E37609">
        <w:rPr>
          <w:rFonts w:ascii="Tahoma" w:hAnsi="Tahoma" w:cs="Tahoma"/>
          <w:b/>
          <w:sz w:val="22"/>
          <w:szCs w:val="22"/>
        </w:rPr>
        <w:t xml:space="preserve">Probable case </w:t>
      </w:r>
    </w:p>
    <w:p w14:paraId="0AE81DA1" w14:textId="77777777" w:rsidR="00AA2395" w:rsidRPr="00E37609" w:rsidRDefault="00AA2395" w:rsidP="00AA2395">
      <w:pPr>
        <w:pStyle w:val="BodyText"/>
        <w:spacing w:after="0"/>
      </w:pPr>
    </w:p>
    <w:p w14:paraId="05C56283" w14:textId="77777777" w:rsidR="0070175D" w:rsidRPr="00E37609" w:rsidRDefault="0070175D" w:rsidP="00AA2395">
      <w:pPr>
        <w:pStyle w:val="BodyText"/>
        <w:spacing w:after="0"/>
      </w:pPr>
      <w:r w:rsidRPr="00E37609">
        <w:t>Requires clinical evidence and epidemiological evidence, AND, laboratory suggestive evidence of EVD.</w:t>
      </w:r>
    </w:p>
    <w:p w14:paraId="0060F7D6" w14:textId="77777777" w:rsidR="00AA2395" w:rsidRPr="00E37609" w:rsidRDefault="00AA2395" w:rsidP="00AA2395">
      <w:pPr>
        <w:pStyle w:val="BodyText"/>
        <w:spacing w:after="0"/>
      </w:pPr>
    </w:p>
    <w:p w14:paraId="231081B8" w14:textId="77777777" w:rsidR="0070175D" w:rsidRPr="00E37609" w:rsidRDefault="0070175D" w:rsidP="00EB3530">
      <w:pPr>
        <w:rPr>
          <w:rFonts w:ascii="Tahoma" w:hAnsi="Tahoma" w:cs="Tahoma"/>
          <w:b/>
          <w:sz w:val="22"/>
          <w:szCs w:val="22"/>
        </w:rPr>
      </w:pPr>
      <w:r w:rsidRPr="00E37609">
        <w:rPr>
          <w:rFonts w:ascii="Tahoma" w:hAnsi="Tahoma" w:cs="Tahoma"/>
          <w:b/>
          <w:sz w:val="22"/>
          <w:szCs w:val="22"/>
        </w:rPr>
        <w:t xml:space="preserve">Confirmed case </w:t>
      </w:r>
    </w:p>
    <w:p w14:paraId="4B4D336E" w14:textId="77777777" w:rsidR="00AA2395" w:rsidRPr="00E37609" w:rsidRDefault="00AA2395" w:rsidP="00AA2395">
      <w:pPr>
        <w:pStyle w:val="BodyText"/>
        <w:spacing w:after="0"/>
      </w:pPr>
    </w:p>
    <w:p w14:paraId="6BBAE50A" w14:textId="77777777" w:rsidR="0070175D" w:rsidRPr="00E37609" w:rsidRDefault="0070175D" w:rsidP="00AA2395">
      <w:pPr>
        <w:pStyle w:val="BodyText"/>
        <w:spacing w:after="0"/>
      </w:pPr>
      <w:r w:rsidRPr="00E37609">
        <w:t>Requires laboratory definitive evidence only</w:t>
      </w:r>
      <w:r w:rsidR="00974E34" w:rsidRPr="00E37609">
        <w:t>.</w:t>
      </w:r>
    </w:p>
    <w:p w14:paraId="7BF1A7EA" w14:textId="77777777" w:rsidR="00141BB9" w:rsidRPr="00E37609" w:rsidRDefault="00141BB9" w:rsidP="00141BB9"/>
    <w:p w14:paraId="00C3C2CF" w14:textId="3220900D" w:rsidR="0070175D" w:rsidRPr="00E37609" w:rsidRDefault="0070175D" w:rsidP="00141BB9">
      <w:pPr>
        <w:rPr>
          <w:rFonts w:ascii="Tahoma" w:hAnsi="Tahoma" w:cs="Tahoma"/>
          <w:b/>
          <w:sz w:val="22"/>
          <w:szCs w:val="22"/>
        </w:rPr>
      </w:pPr>
      <w:r w:rsidRPr="00E37609">
        <w:rPr>
          <w:rFonts w:ascii="Tahoma" w:hAnsi="Tahoma" w:cs="Tahoma"/>
          <w:b/>
          <w:sz w:val="22"/>
          <w:szCs w:val="22"/>
        </w:rPr>
        <w:t>For surveillance purposes, only probable and confirmed cases are submitted to</w:t>
      </w:r>
      <w:r w:rsidR="00075763">
        <w:rPr>
          <w:rFonts w:ascii="Tahoma" w:hAnsi="Tahoma" w:cs="Tahoma"/>
          <w:b/>
          <w:sz w:val="22"/>
          <w:szCs w:val="22"/>
        </w:rPr>
        <w:t xml:space="preserve"> </w:t>
      </w:r>
      <w:r w:rsidR="00E06D8D">
        <w:rPr>
          <w:rFonts w:ascii="Tahoma" w:hAnsi="Tahoma" w:cs="Tahoma"/>
          <w:b/>
          <w:sz w:val="22"/>
          <w:szCs w:val="22"/>
        </w:rPr>
        <w:t xml:space="preserve">the </w:t>
      </w:r>
      <w:r w:rsidR="00075763">
        <w:rPr>
          <w:rFonts w:ascii="Tahoma" w:hAnsi="Tahoma" w:cs="Tahoma"/>
          <w:b/>
          <w:sz w:val="22"/>
          <w:szCs w:val="22"/>
        </w:rPr>
        <w:t>National Notifiable Diseases Surveillance System</w:t>
      </w:r>
      <w:r w:rsidRPr="00E37609">
        <w:rPr>
          <w:rFonts w:ascii="Tahoma" w:hAnsi="Tahoma" w:cs="Tahoma"/>
          <w:b/>
          <w:sz w:val="22"/>
          <w:szCs w:val="22"/>
        </w:rPr>
        <w:t xml:space="preserve"> </w:t>
      </w:r>
      <w:r w:rsidR="00075763">
        <w:rPr>
          <w:rFonts w:ascii="Tahoma" w:hAnsi="Tahoma" w:cs="Tahoma"/>
          <w:b/>
          <w:sz w:val="22"/>
          <w:szCs w:val="22"/>
        </w:rPr>
        <w:t>(</w:t>
      </w:r>
      <w:r w:rsidRPr="00E37609">
        <w:rPr>
          <w:rFonts w:ascii="Tahoma" w:hAnsi="Tahoma" w:cs="Tahoma"/>
          <w:b/>
          <w:sz w:val="22"/>
          <w:szCs w:val="22"/>
        </w:rPr>
        <w:t>NNDSS</w:t>
      </w:r>
      <w:r w:rsidR="00075763">
        <w:rPr>
          <w:rFonts w:ascii="Tahoma" w:hAnsi="Tahoma" w:cs="Tahoma"/>
          <w:b/>
          <w:sz w:val="22"/>
          <w:szCs w:val="22"/>
        </w:rPr>
        <w:t>)</w:t>
      </w:r>
      <w:r w:rsidRPr="00E37609">
        <w:rPr>
          <w:rFonts w:ascii="Tahoma" w:hAnsi="Tahoma" w:cs="Tahoma"/>
          <w:b/>
          <w:sz w:val="22"/>
          <w:szCs w:val="22"/>
        </w:rPr>
        <w:t>.</w:t>
      </w:r>
    </w:p>
    <w:p w14:paraId="711529FB" w14:textId="77777777" w:rsidR="00141BB9" w:rsidRPr="00E37609" w:rsidRDefault="00141BB9" w:rsidP="00141BB9">
      <w:pPr>
        <w:pStyle w:val="Heading2"/>
        <w:spacing w:after="0"/>
      </w:pPr>
    </w:p>
    <w:p w14:paraId="53F87786" w14:textId="77777777" w:rsidR="0070175D" w:rsidRPr="00E37609" w:rsidRDefault="0070175D" w:rsidP="00B44D64">
      <w:pPr>
        <w:rPr>
          <w:b/>
          <w:i/>
        </w:rPr>
      </w:pPr>
      <w:r w:rsidRPr="00E37609">
        <w:rPr>
          <w:b/>
          <w:i/>
        </w:rPr>
        <w:t>Definitions</w:t>
      </w:r>
    </w:p>
    <w:p w14:paraId="7E0E1FED" w14:textId="77777777" w:rsidR="0070175D" w:rsidRPr="00E37609" w:rsidRDefault="0070175D" w:rsidP="0070175D">
      <w:pPr>
        <w:pStyle w:val="Default"/>
        <w:spacing w:before="100" w:beforeAutospacing="1" w:after="100" w:afterAutospacing="1"/>
        <w:rPr>
          <w:rFonts w:ascii="Tahoma" w:hAnsi="Tahoma" w:cs="Tahoma"/>
          <w:color w:val="auto"/>
          <w:sz w:val="22"/>
          <w:szCs w:val="22"/>
          <w:lang w:val="en-US"/>
        </w:rPr>
      </w:pPr>
      <w:r w:rsidRPr="00E37609">
        <w:rPr>
          <w:rFonts w:ascii="Tahoma" w:hAnsi="Tahoma" w:cs="Tahoma"/>
          <w:b/>
          <w:color w:val="auto"/>
          <w:sz w:val="22"/>
          <w:szCs w:val="22"/>
        </w:rPr>
        <w:t xml:space="preserve">Clinical evidence </w:t>
      </w:r>
      <w:r w:rsidRPr="00E37609">
        <w:rPr>
          <w:rFonts w:ascii="Tahoma" w:hAnsi="Tahoma" w:cs="Tahoma"/>
          <w:color w:val="auto"/>
          <w:sz w:val="22"/>
          <w:szCs w:val="22"/>
        </w:rPr>
        <w:t>requires</w:t>
      </w:r>
      <w:r w:rsidRPr="00E37609">
        <w:rPr>
          <w:rFonts w:ascii="Tahoma" w:hAnsi="Tahoma" w:cs="Tahoma"/>
          <w:b/>
          <w:color w:val="auto"/>
          <w:sz w:val="22"/>
          <w:szCs w:val="22"/>
        </w:rPr>
        <w:t xml:space="preserve"> </w:t>
      </w:r>
      <w:r w:rsidRPr="00E37609">
        <w:rPr>
          <w:rFonts w:ascii="Tahoma" w:hAnsi="Tahoma" w:cs="Tahoma"/>
          <w:color w:val="auto"/>
          <w:sz w:val="22"/>
          <w:szCs w:val="22"/>
          <w:lang w:val="en-US"/>
        </w:rPr>
        <w:t xml:space="preserve">fever </w:t>
      </w:r>
      <w:r w:rsidR="00D41C1B" w:rsidRPr="00E37609">
        <w:rPr>
          <w:rFonts w:ascii="Tahoma" w:hAnsi="Tahoma" w:cs="Tahoma"/>
          <w:color w:val="auto"/>
          <w:sz w:val="22"/>
          <w:szCs w:val="22"/>
          <w:lang w:val="en-US"/>
        </w:rPr>
        <w:t>(</w:t>
      </w:r>
      <w:r w:rsidR="00D41C1B" w:rsidRPr="00E37609">
        <w:rPr>
          <w:rFonts w:ascii="Tahoma" w:hAnsi="Tahoma" w:cs="Tahoma"/>
          <w:color w:val="auto"/>
          <w:sz w:val="22"/>
          <w:szCs w:val="22"/>
          <w:u w:val="single"/>
          <w:lang w:val="en-US"/>
        </w:rPr>
        <w:t>&gt;</w:t>
      </w:r>
      <w:r w:rsidR="00D41C1B" w:rsidRPr="00E37609">
        <w:rPr>
          <w:rFonts w:ascii="Tahoma" w:hAnsi="Tahoma" w:cs="Tahoma"/>
          <w:color w:val="auto"/>
          <w:sz w:val="22"/>
          <w:szCs w:val="22"/>
          <w:lang w:val="en-US"/>
        </w:rPr>
        <w:t>38</w:t>
      </w:r>
      <w:r w:rsidR="00D41C1B" w:rsidRPr="00E37609">
        <w:rPr>
          <w:rFonts w:ascii="Tahoma" w:hAnsi="Tahoma" w:cs="Tahoma"/>
          <w:color w:val="auto"/>
          <w:sz w:val="22"/>
          <w:szCs w:val="22"/>
          <w:vertAlign w:val="superscript"/>
          <w:lang w:val="en-US"/>
        </w:rPr>
        <w:t>o</w:t>
      </w:r>
      <w:r w:rsidR="00D41C1B" w:rsidRPr="00E37609">
        <w:rPr>
          <w:rFonts w:ascii="Tahoma" w:hAnsi="Tahoma" w:cs="Tahoma"/>
          <w:color w:val="auto"/>
          <w:sz w:val="22"/>
          <w:szCs w:val="22"/>
          <w:lang w:val="en-US"/>
        </w:rPr>
        <w:t xml:space="preserve">C) </w:t>
      </w:r>
      <w:r w:rsidR="00B4771E" w:rsidRPr="00E37609">
        <w:rPr>
          <w:rFonts w:ascii="Tahoma" w:hAnsi="Tahoma" w:cs="Tahoma"/>
          <w:color w:val="auto"/>
          <w:sz w:val="22"/>
          <w:szCs w:val="22"/>
          <w:lang w:val="en-US"/>
        </w:rPr>
        <w:t>or history of fever</w:t>
      </w:r>
      <w:r w:rsidR="00AA3DB1" w:rsidRPr="00E37609">
        <w:rPr>
          <w:rFonts w:ascii="Tahoma" w:hAnsi="Tahoma" w:cs="Tahoma"/>
          <w:color w:val="auto"/>
          <w:sz w:val="22"/>
          <w:szCs w:val="22"/>
          <w:lang w:val="en-US"/>
        </w:rPr>
        <w:t xml:space="preserve"> in the past 24 hours</w:t>
      </w:r>
      <w:r w:rsidR="00913FB2" w:rsidRPr="00E37609">
        <w:rPr>
          <w:rFonts w:ascii="Tahoma" w:hAnsi="Tahoma" w:cs="Tahoma"/>
          <w:color w:val="auto"/>
          <w:sz w:val="22"/>
          <w:szCs w:val="22"/>
          <w:lang w:val="en-US"/>
        </w:rPr>
        <w:t xml:space="preserve">. Additional symptoms </w:t>
      </w:r>
      <w:r w:rsidRPr="00E37609">
        <w:rPr>
          <w:rFonts w:ascii="Tahoma" w:hAnsi="Tahoma" w:cs="Tahoma"/>
          <w:color w:val="auto"/>
          <w:sz w:val="22"/>
          <w:szCs w:val="22"/>
          <w:lang w:val="en-US"/>
        </w:rPr>
        <w:t>such as unexplained haemorrhage or bruising</w:t>
      </w:r>
      <w:r w:rsidR="00C6753B" w:rsidRPr="00E37609">
        <w:rPr>
          <w:rFonts w:ascii="Tahoma" w:hAnsi="Tahoma" w:cs="Tahoma"/>
          <w:color w:val="auto"/>
          <w:sz w:val="22"/>
          <w:szCs w:val="22"/>
          <w:lang w:val="en-US"/>
        </w:rPr>
        <w:t>,</w:t>
      </w:r>
      <w:r w:rsidRPr="00E37609">
        <w:rPr>
          <w:rFonts w:ascii="Tahoma" w:hAnsi="Tahoma" w:cs="Tahoma"/>
          <w:color w:val="auto"/>
          <w:sz w:val="22"/>
          <w:szCs w:val="22"/>
          <w:lang w:val="en-US"/>
        </w:rPr>
        <w:t xml:space="preserve"> severe headache, muscle pain, marked vomiting, marked diarrhoea</w:t>
      </w:r>
      <w:r w:rsidR="00B52F01" w:rsidRPr="00E37609">
        <w:rPr>
          <w:rFonts w:ascii="Tahoma" w:hAnsi="Tahoma" w:cs="Tahoma"/>
          <w:color w:val="auto"/>
          <w:sz w:val="22"/>
          <w:szCs w:val="22"/>
          <w:lang w:val="en-US"/>
        </w:rPr>
        <w:t xml:space="preserve"> and</w:t>
      </w:r>
      <w:r w:rsidRPr="00E37609">
        <w:rPr>
          <w:rFonts w:ascii="Tahoma" w:hAnsi="Tahoma" w:cs="Tahoma"/>
          <w:color w:val="auto"/>
          <w:sz w:val="22"/>
          <w:szCs w:val="22"/>
          <w:lang w:val="en-US"/>
        </w:rPr>
        <w:t xml:space="preserve"> abdominal pain</w:t>
      </w:r>
      <w:r w:rsidR="00913FB2" w:rsidRPr="00E37609">
        <w:rPr>
          <w:rFonts w:ascii="Tahoma" w:hAnsi="Tahoma" w:cs="Tahoma"/>
          <w:color w:val="auto"/>
          <w:sz w:val="22"/>
          <w:szCs w:val="22"/>
          <w:lang w:val="en-US"/>
        </w:rPr>
        <w:t xml:space="preserve"> should also be considered</w:t>
      </w:r>
      <w:r w:rsidRPr="00E37609">
        <w:rPr>
          <w:rFonts w:ascii="Tahoma" w:hAnsi="Tahoma" w:cs="Tahoma"/>
          <w:color w:val="auto"/>
          <w:sz w:val="22"/>
          <w:szCs w:val="22"/>
          <w:lang w:val="en-US"/>
        </w:rPr>
        <w:t>.</w:t>
      </w:r>
    </w:p>
    <w:p w14:paraId="7EEBB58A" w14:textId="77777777" w:rsidR="0070175D" w:rsidRPr="00E37609" w:rsidRDefault="0070175D" w:rsidP="002E481D">
      <w:pPr>
        <w:pStyle w:val="Default"/>
        <w:spacing w:before="100" w:beforeAutospacing="1" w:after="100" w:afterAutospacing="1"/>
        <w:rPr>
          <w:rFonts w:ascii="Tahoma" w:hAnsi="Tahoma" w:cs="Tahoma"/>
          <w:color w:val="auto"/>
          <w:sz w:val="22"/>
          <w:szCs w:val="22"/>
        </w:rPr>
      </w:pPr>
      <w:r w:rsidRPr="00E37609">
        <w:rPr>
          <w:rFonts w:ascii="Tahoma" w:hAnsi="Tahoma" w:cs="Tahoma"/>
          <w:b/>
          <w:color w:val="auto"/>
          <w:sz w:val="22"/>
          <w:szCs w:val="22"/>
        </w:rPr>
        <w:t>Limited epidemiological evidence</w:t>
      </w:r>
      <w:r w:rsidRPr="00E37609">
        <w:rPr>
          <w:rFonts w:ascii="Tahoma" w:hAnsi="Tahoma" w:cs="Tahoma"/>
          <w:color w:val="auto"/>
          <w:sz w:val="22"/>
          <w:szCs w:val="22"/>
        </w:rPr>
        <w:t xml:space="preserve"> </w:t>
      </w:r>
      <w:r w:rsidRPr="00E37609">
        <w:rPr>
          <w:rFonts w:ascii="Tahoma" w:hAnsi="Tahoma" w:cs="Tahoma"/>
          <w:color w:val="auto"/>
          <w:sz w:val="22"/>
          <w:szCs w:val="22"/>
          <w:lang w:val="en-US"/>
        </w:rPr>
        <w:t>requires</w:t>
      </w:r>
      <w:r w:rsidRPr="00E37609">
        <w:rPr>
          <w:rFonts w:ascii="Tahoma" w:hAnsi="Tahoma" w:cs="Tahoma"/>
          <w:color w:val="auto"/>
          <w:sz w:val="22"/>
          <w:szCs w:val="22"/>
        </w:rPr>
        <w:t xml:space="preserve"> travel to an EVD affected area</w:t>
      </w:r>
      <w:r w:rsidR="00913FB2" w:rsidRPr="00E37609">
        <w:rPr>
          <w:rFonts w:ascii="Tahoma" w:hAnsi="Tahoma" w:cs="Tahoma"/>
          <w:color w:val="auto"/>
          <w:sz w:val="22"/>
          <w:szCs w:val="22"/>
        </w:rPr>
        <w:t xml:space="preserve"> (country/region)</w:t>
      </w:r>
      <w:r w:rsidR="00756B93" w:rsidRPr="00E37609">
        <w:rPr>
          <w:rFonts w:ascii="Tahoma" w:hAnsi="Tahoma" w:cs="Tahoma"/>
          <w:color w:val="auto"/>
          <w:sz w:val="22"/>
          <w:szCs w:val="22"/>
        </w:rPr>
        <w:t xml:space="preserve"> in the 21 days prior to onset</w:t>
      </w:r>
      <w:r w:rsidRPr="00E37609">
        <w:rPr>
          <w:rFonts w:ascii="Tahoma" w:hAnsi="Tahoma" w:cs="Tahoma"/>
          <w:color w:val="auto"/>
          <w:sz w:val="22"/>
          <w:szCs w:val="22"/>
        </w:rPr>
        <w:t xml:space="preserve">. </w:t>
      </w:r>
    </w:p>
    <w:p w14:paraId="33A06572" w14:textId="77777777" w:rsidR="0070175D" w:rsidRPr="00E37609" w:rsidRDefault="0070175D" w:rsidP="0070175D">
      <w:pPr>
        <w:pStyle w:val="CommentText"/>
        <w:rPr>
          <w:rFonts w:ascii="Tahoma" w:hAnsi="Tahoma" w:cs="Tahoma"/>
          <w:sz w:val="22"/>
          <w:szCs w:val="22"/>
        </w:rPr>
      </w:pPr>
      <w:r w:rsidRPr="00E37609">
        <w:rPr>
          <w:rFonts w:ascii="Tahoma" w:hAnsi="Tahoma" w:cs="Tahoma"/>
          <w:b/>
          <w:sz w:val="22"/>
          <w:szCs w:val="22"/>
        </w:rPr>
        <w:t>Epidemiological evidence</w:t>
      </w:r>
      <w:r w:rsidRPr="00E37609">
        <w:rPr>
          <w:rFonts w:ascii="Tahoma" w:hAnsi="Tahoma" w:cs="Tahoma"/>
          <w:sz w:val="22"/>
          <w:szCs w:val="22"/>
        </w:rPr>
        <w:t xml:space="preserve"> requires a low</w:t>
      </w:r>
      <w:r w:rsidR="00DE13BD" w:rsidRPr="00E37609">
        <w:rPr>
          <w:rFonts w:ascii="Tahoma" w:hAnsi="Tahoma" w:cs="Tahoma"/>
          <w:sz w:val="22"/>
          <w:szCs w:val="22"/>
        </w:rPr>
        <w:t>er</w:t>
      </w:r>
      <w:r w:rsidRPr="00E37609">
        <w:rPr>
          <w:rFonts w:ascii="Tahoma" w:hAnsi="Tahoma" w:cs="Tahoma"/>
          <w:sz w:val="22"/>
          <w:szCs w:val="22"/>
        </w:rPr>
        <w:t xml:space="preserve"> risk exposure or high</w:t>
      </w:r>
      <w:r w:rsidR="00DE13BD" w:rsidRPr="00E37609">
        <w:rPr>
          <w:rFonts w:ascii="Tahoma" w:hAnsi="Tahoma" w:cs="Tahoma"/>
          <w:sz w:val="22"/>
          <w:szCs w:val="22"/>
        </w:rPr>
        <w:t>er</w:t>
      </w:r>
      <w:r w:rsidRPr="00E37609">
        <w:rPr>
          <w:rFonts w:ascii="Tahoma" w:hAnsi="Tahoma" w:cs="Tahoma"/>
          <w:sz w:val="22"/>
          <w:szCs w:val="22"/>
        </w:rPr>
        <w:t xml:space="preserve"> risk exposure as defined below</w:t>
      </w:r>
      <w:r w:rsidR="00756B93" w:rsidRPr="00E37609">
        <w:rPr>
          <w:rFonts w:ascii="Tahoma" w:hAnsi="Tahoma" w:cs="Tahoma"/>
          <w:sz w:val="22"/>
          <w:szCs w:val="22"/>
        </w:rPr>
        <w:t xml:space="preserve"> </w:t>
      </w:r>
      <w:r w:rsidR="00756B93" w:rsidRPr="00E37609">
        <w:rPr>
          <w:rFonts w:cs="Tahoma"/>
          <w:sz w:val="24"/>
          <w:szCs w:val="24"/>
        </w:rPr>
        <w:t>in the 21 days prior to onset</w:t>
      </w:r>
      <w:r w:rsidRPr="00E37609">
        <w:rPr>
          <w:rFonts w:ascii="Tahoma" w:hAnsi="Tahoma" w:cs="Tahoma"/>
          <w:sz w:val="22"/>
          <w:szCs w:val="22"/>
        </w:rPr>
        <w:t>.</w:t>
      </w:r>
    </w:p>
    <w:p w14:paraId="2B609910" w14:textId="77777777" w:rsidR="0070175D" w:rsidRPr="00E37609" w:rsidRDefault="0070175D" w:rsidP="0070175D">
      <w:pPr>
        <w:pStyle w:val="Default"/>
        <w:spacing w:before="100" w:beforeAutospacing="1" w:after="100" w:afterAutospacing="1"/>
        <w:rPr>
          <w:rFonts w:ascii="Tahoma" w:hAnsi="Tahoma" w:cs="Tahoma"/>
          <w:i/>
          <w:color w:val="auto"/>
          <w:sz w:val="22"/>
          <w:szCs w:val="22"/>
          <w:lang w:val="en-US"/>
        </w:rPr>
      </w:pPr>
      <w:r w:rsidRPr="00E37609">
        <w:rPr>
          <w:rFonts w:ascii="Tahoma" w:hAnsi="Tahoma" w:cs="Tahoma"/>
          <w:i/>
          <w:color w:val="auto"/>
          <w:sz w:val="22"/>
          <w:szCs w:val="22"/>
          <w:lang w:val="en-US"/>
        </w:rPr>
        <w:t>Lower risk exposures:</w:t>
      </w:r>
    </w:p>
    <w:p w14:paraId="33DCBBB4" w14:textId="77777777" w:rsidR="0070175D" w:rsidRPr="00E37609" w:rsidRDefault="0070175D" w:rsidP="003B1E67">
      <w:pPr>
        <w:pStyle w:val="NormalWeb"/>
        <w:numPr>
          <w:ilvl w:val="0"/>
          <w:numId w:val="22"/>
        </w:numPr>
        <w:rPr>
          <w:rFonts w:ascii="Tahoma" w:hAnsi="Tahoma" w:cs="Tahoma"/>
          <w:sz w:val="22"/>
          <w:szCs w:val="22"/>
        </w:rPr>
      </w:pPr>
      <w:r w:rsidRPr="00E37609">
        <w:rPr>
          <w:rFonts w:ascii="Tahoma" w:hAnsi="Tahoma" w:cs="Tahoma"/>
          <w:sz w:val="22"/>
          <w:szCs w:val="22"/>
        </w:rPr>
        <w:t xml:space="preserve">household contact with an EVD case (in some circumstances this might be classified as higher risk such where the household was in a resource poor setting)  </w:t>
      </w:r>
    </w:p>
    <w:p w14:paraId="3619A768" w14:textId="77777777" w:rsidR="0070175D" w:rsidRPr="00E37609" w:rsidRDefault="0070175D" w:rsidP="003B1E67">
      <w:pPr>
        <w:pStyle w:val="NormalWeb"/>
        <w:numPr>
          <w:ilvl w:val="0"/>
          <w:numId w:val="22"/>
        </w:numPr>
        <w:rPr>
          <w:rFonts w:ascii="Tahoma" w:hAnsi="Tahoma" w:cs="Tahoma"/>
          <w:sz w:val="22"/>
          <w:szCs w:val="22"/>
        </w:rPr>
      </w:pPr>
      <w:r w:rsidRPr="00E37609">
        <w:rPr>
          <w:rFonts w:ascii="Tahoma" w:hAnsi="Tahoma" w:cs="Tahoma"/>
          <w:sz w:val="22"/>
          <w:szCs w:val="22"/>
          <w:lang w:val="en-US"/>
        </w:rPr>
        <w:lastRenderedPageBreak/>
        <w:t>being within approximately 1 met</w:t>
      </w:r>
      <w:r w:rsidR="009F786B" w:rsidRPr="00E37609">
        <w:rPr>
          <w:rFonts w:ascii="Tahoma" w:hAnsi="Tahoma" w:cs="Tahoma"/>
          <w:sz w:val="22"/>
          <w:szCs w:val="22"/>
          <w:lang w:val="en-US"/>
        </w:rPr>
        <w:t>er</w:t>
      </w:r>
      <w:r w:rsidRPr="00E37609">
        <w:rPr>
          <w:rFonts w:ascii="Tahoma" w:hAnsi="Tahoma" w:cs="Tahoma"/>
          <w:sz w:val="22"/>
          <w:szCs w:val="22"/>
          <w:lang w:val="en-US"/>
        </w:rPr>
        <w:t xml:space="preserve"> of an EVD </w:t>
      </w:r>
      <w:r w:rsidR="00CA5AD9" w:rsidRPr="00E37609">
        <w:rPr>
          <w:rFonts w:ascii="Tahoma" w:hAnsi="Tahoma" w:cs="Tahoma"/>
          <w:sz w:val="22"/>
          <w:szCs w:val="22"/>
          <w:lang w:val="en-US"/>
        </w:rPr>
        <w:t xml:space="preserve">case </w:t>
      </w:r>
      <w:r w:rsidRPr="00E37609">
        <w:rPr>
          <w:rFonts w:ascii="Tahoma" w:hAnsi="Tahoma" w:cs="Tahoma"/>
          <w:sz w:val="22"/>
          <w:szCs w:val="22"/>
          <w:lang w:val="en-US"/>
        </w:rPr>
        <w:t xml:space="preserve">or within the </w:t>
      </w:r>
      <w:r w:rsidR="00CA5AD9" w:rsidRPr="00E37609">
        <w:rPr>
          <w:rFonts w:ascii="Tahoma" w:hAnsi="Tahoma" w:cs="Tahoma"/>
          <w:sz w:val="22"/>
          <w:szCs w:val="22"/>
          <w:lang w:val="en-US"/>
        </w:rPr>
        <w:t xml:space="preserve">case’s </w:t>
      </w:r>
      <w:r w:rsidRPr="00E37609">
        <w:rPr>
          <w:rFonts w:ascii="Tahoma" w:hAnsi="Tahoma" w:cs="Tahoma"/>
          <w:sz w:val="22"/>
          <w:szCs w:val="22"/>
          <w:lang w:val="en-US"/>
        </w:rPr>
        <w:t>room or care area for a prolonged period of time (e.g.</w:t>
      </w:r>
      <w:r w:rsidR="00604757" w:rsidRPr="00E37609">
        <w:rPr>
          <w:rFonts w:ascii="Tahoma" w:hAnsi="Tahoma" w:cs="Tahoma"/>
          <w:sz w:val="22"/>
          <w:szCs w:val="22"/>
          <w:lang w:val="en-US"/>
        </w:rPr>
        <w:t xml:space="preserve"> HCWs</w:t>
      </w:r>
      <w:r w:rsidRPr="00E37609">
        <w:rPr>
          <w:rFonts w:ascii="Tahoma" w:hAnsi="Tahoma" w:cs="Tahoma"/>
          <w:sz w:val="22"/>
          <w:szCs w:val="22"/>
          <w:lang w:val="en-US"/>
        </w:rPr>
        <w:t xml:space="preserve">, household members) while not wearing recommended </w:t>
      </w:r>
      <w:r w:rsidR="004C7283" w:rsidRPr="00E37609">
        <w:rPr>
          <w:rFonts w:ascii="Tahoma" w:hAnsi="Tahoma" w:cs="Tahoma"/>
          <w:sz w:val="22"/>
          <w:szCs w:val="22"/>
          <w:lang w:val="en-US"/>
        </w:rPr>
        <w:t>PPE</w:t>
      </w:r>
      <w:r w:rsidRPr="00E37609">
        <w:rPr>
          <w:rFonts w:ascii="Tahoma" w:hAnsi="Tahoma" w:cs="Tahoma"/>
          <w:sz w:val="22"/>
          <w:szCs w:val="22"/>
          <w:lang w:val="en-US"/>
        </w:rPr>
        <w:t xml:space="preserve"> (See </w:t>
      </w:r>
      <w:hyperlink w:anchor="Sec9" w:history="1">
        <w:r w:rsidRPr="00E37609">
          <w:rPr>
            <w:rStyle w:val="Hyperlink"/>
            <w:rFonts w:ascii="Tahoma" w:hAnsi="Tahoma" w:cs="Tahoma"/>
            <w:color w:val="auto"/>
            <w:sz w:val="22"/>
            <w:szCs w:val="22"/>
            <w:lang w:val="en-US"/>
          </w:rPr>
          <w:t>Section</w:t>
        </w:r>
        <w:r w:rsidR="006D62B1" w:rsidRPr="00E37609">
          <w:rPr>
            <w:rStyle w:val="Hyperlink"/>
            <w:rFonts w:ascii="Tahoma" w:hAnsi="Tahoma" w:cs="Tahoma"/>
            <w:color w:val="auto"/>
            <w:sz w:val="22"/>
            <w:szCs w:val="22"/>
            <w:lang w:val="en-US"/>
          </w:rPr>
          <w:t xml:space="preserve"> 9</w:t>
        </w:r>
      </w:hyperlink>
      <w:r w:rsidR="006D62B1" w:rsidRPr="00E37609">
        <w:rPr>
          <w:rFonts w:ascii="Tahoma" w:hAnsi="Tahoma" w:cs="Tahoma"/>
          <w:sz w:val="22"/>
          <w:szCs w:val="22"/>
          <w:lang w:val="en-US"/>
        </w:rPr>
        <w:t>)</w:t>
      </w:r>
    </w:p>
    <w:p w14:paraId="11381168" w14:textId="77777777" w:rsidR="0070175D" w:rsidRPr="00E37609" w:rsidRDefault="0070175D" w:rsidP="003B1E67">
      <w:pPr>
        <w:pStyle w:val="NormalWeb"/>
        <w:numPr>
          <w:ilvl w:val="0"/>
          <w:numId w:val="22"/>
        </w:numPr>
        <w:rPr>
          <w:rFonts w:ascii="Tahoma" w:hAnsi="Tahoma" w:cs="Tahoma"/>
          <w:sz w:val="22"/>
          <w:szCs w:val="22"/>
        </w:rPr>
      </w:pPr>
      <w:r w:rsidRPr="00E37609">
        <w:rPr>
          <w:rFonts w:ascii="Tahoma" w:hAnsi="Tahoma" w:cs="Tahoma"/>
          <w:sz w:val="22"/>
          <w:szCs w:val="22"/>
          <w:lang w:val="en-US"/>
        </w:rPr>
        <w:t xml:space="preserve">having direct brief contact (e.g. shaking hands) with an EVD </w:t>
      </w:r>
      <w:r w:rsidR="00CA5AD9" w:rsidRPr="00E37609">
        <w:rPr>
          <w:rFonts w:ascii="Tahoma" w:hAnsi="Tahoma" w:cs="Tahoma"/>
          <w:sz w:val="22"/>
          <w:szCs w:val="22"/>
          <w:lang w:val="en-US"/>
        </w:rPr>
        <w:t xml:space="preserve">case </w:t>
      </w:r>
      <w:r w:rsidRPr="00E37609">
        <w:rPr>
          <w:rFonts w:ascii="Tahoma" w:hAnsi="Tahoma" w:cs="Tahoma"/>
          <w:sz w:val="22"/>
          <w:szCs w:val="22"/>
          <w:lang w:val="en-US"/>
        </w:rPr>
        <w:t>while not wearing recommende</w:t>
      </w:r>
      <w:r w:rsidR="00974E34" w:rsidRPr="00E37609">
        <w:rPr>
          <w:rFonts w:ascii="Tahoma" w:hAnsi="Tahoma" w:cs="Tahoma"/>
          <w:sz w:val="22"/>
          <w:szCs w:val="22"/>
          <w:lang w:val="en-US"/>
        </w:rPr>
        <w:t xml:space="preserve">d </w:t>
      </w:r>
      <w:r w:rsidR="004C7283" w:rsidRPr="00E37609">
        <w:rPr>
          <w:rFonts w:ascii="Tahoma" w:hAnsi="Tahoma" w:cs="Tahoma"/>
          <w:sz w:val="22"/>
          <w:szCs w:val="22"/>
          <w:lang w:val="en-US"/>
        </w:rPr>
        <w:t>PPE</w:t>
      </w:r>
    </w:p>
    <w:p w14:paraId="2F008758" w14:textId="77777777" w:rsidR="0070175D" w:rsidRPr="00E37609" w:rsidRDefault="0070175D" w:rsidP="00542565">
      <w:pPr>
        <w:rPr>
          <w:rFonts w:ascii="Tahoma" w:hAnsi="Tahoma" w:cs="Tahoma"/>
          <w:i/>
          <w:sz w:val="22"/>
          <w:szCs w:val="22"/>
          <w:lang w:val="en-US" w:eastAsia="en-AU"/>
        </w:rPr>
      </w:pPr>
      <w:r w:rsidRPr="00E37609">
        <w:rPr>
          <w:rFonts w:ascii="Tahoma" w:hAnsi="Tahoma" w:cs="Tahoma"/>
          <w:i/>
          <w:sz w:val="22"/>
          <w:szCs w:val="22"/>
          <w:lang w:val="en-US"/>
        </w:rPr>
        <w:t>Higher risk exposures:</w:t>
      </w:r>
    </w:p>
    <w:p w14:paraId="4254F62A" w14:textId="77777777" w:rsidR="0070175D" w:rsidRPr="00E37609" w:rsidRDefault="0070175D" w:rsidP="003B1E67">
      <w:pPr>
        <w:pStyle w:val="ListParagraph"/>
        <w:numPr>
          <w:ilvl w:val="0"/>
          <w:numId w:val="12"/>
        </w:numPr>
        <w:rPr>
          <w:rFonts w:ascii="Tahoma" w:hAnsi="Tahoma" w:cs="Tahoma"/>
          <w:sz w:val="22"/>
          <w:szCs w:val="22"/>
          <w:lang w:val="en-US"/>
        </w:rPr>
      </w:pPr>
      <w:r w:rsidRPr="00E37609">
        <w:rPr>
          <w:rFonts w:ascii="Tahoma" w:hAnsi="Tahoma" w:cs="Tahoma"/>
          <w:sz w:val="22"/>
          <w:szCs w:val="22"/>
          <w:lang w:val="en-US"/>
        </w:rPr>
        <w:t xml:space="preserve">percutaneous (e.g. needle stick) or mucous membrane exposure to blood or body fluids of an EVD </w:t>
      </w:r>
      <w:r w:rsidR="00CA5AD9" w:rsidRPr="00E37609">
        <w:rPr>
          <w:rFonts w:ascii="Tahoma" w:hAnsi="Tahoma" w:cs="Tahoma"/>
          <w:sz w:val="22"/>
          <w:szCs w:val="22"/>
          <w:lang w:val="en-US"/>
        </w:rPr>
        <w:t xml:space="preserve">case </w:t>
      </w:r>
      <w:r w:rsidRPr="00E37609">
        <w:rPr>
          <w:rFonts w:ascii="Tahoma" w:hAnsi="Tahoma" w:cs="Tahoma"/>
          <w:sz w:val="22"/>
          <w:szCs w:val="22"/>
          <w:lang w:val="en-US"/>
        </w:rPr>
        <w:t xml:space="preserve">(either suspected or confirmed) </w:t>
      </w:r>
    </w:p>
    <w:p w14:paraId="50746FC4" w14:textId="194C37FE" w:rsidR="0070175D" w:rsidRPr="00E37609" w:rsidRDefault="0070175D" w:rsidP="003B1E67">
      <w:pPr>
        <w:pStyle w:val="ListParagraph"/>
        <w:numPr>
          <w:ilvl w:val="0"/>
          <w:numId w:val="12"/>
        </w:numPr>
        <w:rPr>
          <w:rFonts w:ascii="Tahoma" w:hAnsi="Tahoma" w:cs="Tahoma"/>
          <w:sz w:val="22"/>
          <w:szCs w:val="22"/>
          <w:lang w:val="en-US"/>
        </w:rPr>
      </w:pPr>
      <w:r w:rsidRPr="00E37609">
        <w:rPr>
          <w:rFonts w:ascii="Tahoma" w:hAnsi="Tahoma" w:cs="Tahoma"/>
          <w:sz w:val="22"/>
          <w:szCs w:val="22"/>
          <w:lang w:val="en-US"/>
        </w:rPr>
        <w:t xml:space="preserve">direct skin contact with blood or body fluids of an EVD </w:t>
      </w:r>
      <w:r w:rsidR="00CA5AD9" w:rsidRPr="00E37609">
        <w:rPr>
          <w:rFonts w:ascii="Tahoma" w:hAnsi="Tahoma" w:cs="Tahoma"/>
          <w:sz w:val="22"/>
          <w:szCs w:val="22"/>
          <w:lang w:val="en-US"/>
        </w:rPr>
        <w:t xml:space="preserve">case </w:t>
      </w:r>
      <w:r w:rsidRPr="00E37609">
        <w:rPr>
          <w:rFonts w:ascii="Tahoma" w:hAnsi="Tahoma" w:cs="Tahoma"/>
          <w:sz w:val="22"/>
          <w:szCs w:val="22"/>
          <w:lang w:val="en-US"/>
        </w:rPr>
        <w:t>without appropriate PPE</w:t>
      </w:r>
    </w:p>
    <w:p w14:paraId="1DF0891F" w14:textId="77777777" w:rsidR="0070175D" w:rsidRPr="00E37609" w:rsidRDefault="0070175D" w:rsidP="003B1E67">
      <w:pPr>
        <w:pStyle w:val="ListParagraph"/>
        <w:numPr>
          <w:ilvl w:val="0"/>
          <w:numId w:val="12"/>
        </w:numPr>
        <w:rPr>
          <w:rFonts w:ascii="Tahoma" w:hAnsi="Tahoma" w:cs="Tahoma"/>
          <w:sz w:val="22"/>
          <w:szCs w:val="22"/>
          <w:lang w:val="en-US"/>
        </w:rPr>
      </w:pPr>
      <w:r w:rsidRPr="00E37609">
        <w:rPr>
          <w:rFonts w:ascii="Tahoma" w:hAnsi="Tahoma" w:cs="Tahoma"/>
          <w:sz w:val="22"/>
          <w:szCs w:val="22"/>
          <w:lang w:val="en-US"/>
        </w:rPr>
        <w:t xml:space="preserve">laboratory processing of body fluids of suspected, probable, or confirmed EVD cases without appropriate PPE or standard biosafety precautions </w:t>
      </w:r>
    </w:p>
    <w:p w14:paraId="2FC938B7" w14:textId="77777777" w:rsidR="0070175D" w:rsidRPr="00E37609" w:rsidRDefault="0070175D" w:rsidP="003B1E67">
      <w:pPr>
        <w:pStyle w:val="ListParagraph"/>
        <w:numPr>
          <w:ilvl w:val="0"/>
          <w:numId w:val="12"/>
        </w:numPr>
        <w:rPr>
          <w:rFonts w:ascii="Tahoma" w:hAnsi="Tahoma" w:cs="Tahoma"/>
          <w:sz w:val="22"/>
          <w:szCs w:val="22"/>
          <w:lang w:val="en-US"/>
        </w:rPr>
      </w:pPr>
      <w:r w:rsidRPr="00E37609">
        <w:rPr>
          <w:rFonts w:ascii="Tahoma" w:hAnsi="Tahoma" w:cs="Tahoma"/>
          <w:sz w:val="22"/>
          <w:szCs w:val="22"/>
          <w:lang w:val="en-US"/>
        </w:rPr>
        <w:t>direct contact with a</w:t>
      </w:r>
      <w:r w:rsidR="00E35108" w:rsidRPr="00E37609">
        <w:rPr>
          <w:rFonts w:ascii="Tahoma" w:hAnsi="Tahoma" w:cs="Tahoma"/>
          <w:sz w:val="22"/>
          <w:szCs w:val="22"/>
          <w:lang w:val="en-US"/>
        </w:rPr>
        <w:t>n Ebola infected</w:t>
      </w:r>
      <w:r w:rsidRPr="00E37609">
        <w:rPr>
          <w:rFonts w:ascii="Tahoma" w:hAnsi="Tahoma" w:cs="Tahoma"/>
          <w:sz w:val="22"/>
          <w:szCs w:val="22"/>
          <w:lang w:val="en-US"/>
        </w:rPr>
        <w:t xml:space="preserve"> dead body without appropriate PPE in a country where a</w:t>
      </w:r>
      <w:r w:rsidR="006D62B1" w:rsidRPr="00E37609">
        <w:rPr>
          <w:rFonts w:ascii="Tahoma" w:hAnsi="Tahoma" w:cs="Tahoma"/>
          <w:sz w:val="22"/>
          <w:szCs w:val="22"/>
          <w:lang w:val="en-US"/>
        </w:rPr>
        <w:t>n EVD outbreak is occurring</w:t>
      </w:r>
    </w:p>
    <w:p w14:paraId="55917EC6" w14:textId="77777777" w:rsidR="004E0419" w:rsidRPr="00E37609" w:rsidRDefault="0070175D" w:rsidP="003B1E67">
      <w:pPr>
        <w:pStyle w:val="ListParagraph"/>
        <w:numPr>
          <w:ilvl w:val="0"/>
          <w:numId w:val="12"/>
        </w:numPr>
        <w:rPr>
          <w:rFonts w:ascii="Tahoma" w:hAnsi="Tahoma" w:cs="Tahoma"/>
          <w:sz w:val="22"/>
          <w:szCs w:val="22"/>
          <w:lang w:val="en-US"/>
        </w:rPr>
      </w:pPr>
      <w:r w:rsidRPr="00E37609">
        <w:rPr>
          <w:rFonts w:ascii="Tahoma" w:hAnsi="Tahoma" w:cs="Tahoma"/>
          <w:sz w:val="22"/>
          <w:szCs w:val="22"/>
          <w:lang w:val="en-US"/>
        </w:rPr>
        <w:t>direct handling of sick or dead animals from disease-endemic areas</w:t>
      </w:r>
    </w:p>
    <w:p w14:paraId="49B957E8" w14:textId="77777777" w:rsidR="0070175D" w:rsidRPr="00E37609" w:rsidRDefault="0070175D" w:rsidP="003B1E67">
      <w:pPr>
        <w:pStyle w:val="ListParagraph"/>
        <w:numPr>
          <w:ilvl w:val="0"/>
          <w:numId w:val="12"/>
        </w:numPr>
        <w:rPr>
          <w:rFonts w:ascii="Tahoma" w:hAnsi="Tahoma" w:cs="Tahoma"/>
          <w:sz w:val="22"/>
          <w:szCs w:val="22"/>
          <w:lang w:val="en-US"/>
        </w:rPr>
      </w:pPr>
      <w:r w:rsidRPr="00E37609">
        <w:rPr>
          <w:rFonts w:ascii="Tahoma" w:hAnsi="Tahoma" w:cs="Tahoma"/>
          <w:sz w:val="22"/>
          <w:szCs w:val="22"/>
          <w:lang w:val="en-US"/>
        </w:rPr>
        <w:t xml:space="preserve">consumption of </w:t>
      </w:r>
      <w:r w:rsidRPr="00E37609">
        <w:rPr>
          <w:rFonts w:ascii="Tahoma" w:hAnsi="Tahoma" w:cs="Tahoma"/>
          <w:sz w:val="22"/>
          <w:szCs w:val="22"/>
          <w:lang w:val="en-GB"/>
        </w:rPr>
        <w:t>“bushmeat</w:t>
      </w:r>
      <w:r w:rsidRPr="00E37609">
        <w:rPr>
          <w:rFonts w:ascii="Tahoma" w:hAnsi="Tahoma" w:cs="Tahoma"/>
          <w:sz w:val="22"/>
          <w:szCs w:val="22"/>
          <w:lang w:val="en-US"/>
        </w:rPr>
        <w:t xml:space="preserve">” in </w:t>
      </w:r>
      <w:r w:rsidR="00B52F01" w:rsidRPr="00E37609">
        <w:rPr>
          <w:rFonts w:ascii="Tahoma" w:hAnsi="Tahoma" w:cs="Tahoma"/>
          <w:sz w:val="22"/>
          <w:szCs w:val="22"/>
          <w:lang w:val="en-US"/>
        </w:rPr>
        <w:t xml:space="preserve">a </w:t>
      </w:r>
      <w:r w:rsidRPr="00E37609">
        <w:rPr>
          <w:rFonts w:ascii="Tahoma" w:hAnsi="Tahoma" w:cs="Tahoma"/>
          <w:sz w:val="22"/>
          <w:szCs w:val="22"/>
          <w:lang w:val="en-US"/>
        </w:rPr>
        <w:t>country where EVD is known to occur</w:t>
      </w:r>
    </w:p>
    <w:p w14:paraId="666E4149" w14:textId="77777777" w:rsidR="0070175D" w:rsidRPr="00E37609" w:rsidRDefault="0070175D" w:rsidP="002E481D">
      <w:pPr>
        <w:spacing w:after="240"/>
        <w:rPr>
          <w:rFonts w:ascii="Tahoma" w:hAnsi="Tahoma" w:cs="Tahoma"/>
          <w:i/>
          <w:sz w:val="22"/>
          <w:szCs w:val="22"/>
        </w:rPr>
      </w:pPr>
      <w:r w:rsidRPr="00E37609">
        <w:rPr>
          <w:rFonts w:ascii="Tahoma" w:hAnsi="Tahoma" w:cs="Tahoma"/>
          <w:i/>
          <w:sz w:val="22"/>
          <w:szCs w:val="22"/>
        </w:rPr>
        <w:t>Note: The presence of high</w:t>
      </w:r>
      <w:r w:rsidR="00974E34" w:rsidRPr="00E37609">
        <w:rPr>
          <w:rFonts w:ascii="Tahoma" w:hAnsi="Tahoma" w:cs="Tahoma"/>
          <w:i/>
          <w:sz w:val="22"/>
          <w:szCs w:val="22"/>
        </w:rPr>
        <w:t>er</w:t>
      </w:r>
      <w:r w:rsidRPr="00E37609">
        <w:rPr>
          <w:rFonts w:ascii="Tahoma" w:hAnsi="Tahoma" w:cs="Tahoma"/>
          <w:i/>
          <w:sz w:val="22"/>
          <w:szCs w:val="22"/>
        </w:rPr>
        <w:t xml:space="preserve"> versus low</w:t>
      </w:r>
      <w:r w:rsidR="00974E34" w:rsidRPr="00E37609">
        <w:rPr>
          <w:rFonts w:ascii="Tahoma" w:hAnsi="Tahoma" w:cs="Tahoma"/>
          <w:i/>
          <w:sz w:val="22"/>
          <w:szCs w:val="22"/>
        </w:rPr>
        <w:t>er</w:t>
      </w:r>
      <w:r w:rsidRPr="00E37609">
        <w:rPr>
          <w:rFonts w:ascii="Tahoma" w:hAnsi="Tahoma" w:cs="Tahoma"/>
          <w:i/>
          <w:sz w:val="22"/>
          <w:szCs w:val="22"/>
        </w:rPr>
        <w:t xml:space="preserve"> risk exposures, and the patient’s clinical condition may influence decisions about the need to transfer the patient</w:t>
      </w:r>
      <w:r w:rsidR="003959DC" w:rsidRPr="00E37609">
        <w:rPr>
          <w:rFonts w:ascii="Tahoma" w:hAnsi="Tahoma" w:cs="Tahoma"/>
          <w:i/>
          <w:sz w:val="22"/>
          <w:szCs w:val="22"/>
        </w:rPr>
        <w:t xml:space="preserve"> to a designated EVD treatment hospital.</w:t>
      </w:r>
    </w:p>
    <w:p w14:paraId="2ECB7DD7" w14:textId="77777777" w:rsidR="00306153" w:rsidRPr="00E37609" w:rsidRDefault="00306153" w:rsidP="00D70C26">
      <w:pPr>
        <w:spacing w:after="240"/>
        <w:rPr>
          <w:rFonts w:ascii="Tahoma" w:hAnsi="Tahoma" w:cs="Tahoma"/>
          <w:i/>
          <w:sz w:val="22"/>
          <w:szCs w:val="22"/>
        </w:rPr>
      </w:pPr>
      <w:r w:rsidRPr="00E37609">
        <w:rPr>
          <w:rFonts w:ascii="Tahoma" w:hAnsi="Tahoma" w:cs="Tahoma"/>
          <w:i/>
          <w:sz w:val="22"/>
          <w:szCs w:val="22"/>
        </w:rPr>
        <w:t xml:space="preserve">Note: Exposure to an EVD case in an Australian setting would require the case is probable or confirmed EVD according to laboratory criteria. </w:t>
      </w:r>
    </w:p>
    <w:p w14:paraId="4FA75F4C" w14:textId="77777777" w:rsidR="0070175D" w:rsidRPr="00E37609" w:rsidRDefault="0070175D" w:rsidP="0070175D">
      <w:pPr>
        <w:pStyle w:val="BodyText"/>
      </w:pPr>
      <w:r w:rsidRPr="00E37609">
        <w:rPr>
          <w:b/>
        </w:rPr>
        <w:t xml:space="preserve">Laboratory suggestive evidence </w:t>
      </w:r>
      <w:r w:rsidRPr="00E37609">
        <w:t>includes:</w:t>
      </w:r>
    </w:p>
    <w:p w14:paraId="62FFB74E" w14:textId="77777777" w:rsidR="0070175D" w:rsidRPr="00E06D8D" w:rsidRDefault="0070175D" w:rsidP="00075763">
      <w:pPr>
        <w:pStyle w:val="ListParagraph"/>
        <w:numPr>
          <w:ilvl w:val="0"/>
          <w:numId w:val="5"/>
        </w:numPr>
        <w:spacing w:before="240" w:after="240" w:line="300" w:lineRule="atLeast"/>
        <w:rPr>
          <w:rFonts w:ascii="Tahoma" w:hAnsi="Tahoma" w:cs="Tahoma"/>
          <w:sz w:val="22"/>
          <w:szCs w:val="22"/>
        </w:rPr>
      </w:pPr>
      <w:r w:rsidRPr="00E06D8D">
        <w:rPr>
          <w:rFonts w:ascii="Tahoma" w:hAnsi="Tahoma" w:cs="Tahoma"/>
          <w:sz w:val="22"/>
          <w:szCs w:val="22"/>
        </w:rPr>
        <w:t xml:space="preserve">Isolation of virus pending confirmation by </w:t>
      </w:r>
      <w:r w:rsidR="00D76305" w:rsidRPr="00E06D8D">
        <w:rPr>
          <w:rFonts w:ascii="Tahoma" w:hAnsi="Tahoma" w:cs="Tahoma"/>
          <w:sz w:val="22"/>
          <w:szCs w:val="22"/>
        </w:rPr>
        <w:t>VIDRL</w:t>
      </w:r>
      <w:r w:rsidR="00100153" w:rsidRPr="00E06D8D">
        <w:rPr>
          <w:rFonts w:ascii="Tahoma" w:hAnsi="Tahoma" w:cs="Tahoma"/>
          <w:sz w:val="22"/>
          <w:szCs w:val="22"/>
        </w:rPr>
        <w:t xml:space="preserve">, Melbourne, or the Special Pathogens Laboratory, </w:t>
      </w:r>
      <w:r w:rsidR="00E35108" w:rsidRPr="00E06D8D">
        <w:rPr>
          <w:rFonts w:ascii="Tahoma" w:hAnsi="Tahoma" w:cs="Tahoma"/>
          <w:sz w:val="22"/>
          <w:szCs w:val="22"/>
        </w:rPr>
        <w:t>Centers for Disease Control and Prevention (</w:t>
      </w:r>
      <w:r w:rsidRPr="00E06D8D">
        <w:rPr>
          <w:rFonts w:ascii="Tahoma" w:hAnsi="Tahoma" w:cs="Tahoma"/>
          <w:sz w:val="22"/>
          <w:szCs w:val="22"/>
        </w:rPr>
        <w:t>CDC</w:t>
      </w:r>
      <w:r w:rsidR="00E35108" w:rsidRPr="00E06D8D">
        <w:rPr>
          <w:rFonts w:ascii="Tahoma" w:hAnsi="Tahoma" w:cs="Tahoma"/>
          <w:sz w:val="22"/>
          <w:szCs w:val="22"/>
        </w:rPr>
        <w:t>)</w:t>
      </w:r>
      <w:r w:rsidRPr="00E06D8D">
        <w:rPr>
          <w:rFonts w:ascii="Tahoma" w:hAnsi="Tahoma" w:cs="Tahoma"/>
          <w:sz w:val="22"/>
          <w:szCs w:val="22"/>
        </w:rPr>
        <w:t>, At</w:t>
      </w:r>
      <w:r w:rsidR="006D62B1" w:rsidRPr="00E06D8D">
        <w:rPr>
          <w:rFonts w:ascii="Tahoma" w:hAnsi="Tahoma" w:cs="Tahoma"/>
          <w:sz w:val="22"/>
          <w:szCs w:val="22"/>
        </w:rPr>
        <w:t xml:space="preserve">lanta or </w:t>
      </w:r>
      <w:r w:rsidR="00492962" w:rsidRPr="00E06D8D">
        <w:rPr>
          <w:rFonts w:ascii="Tahoma" w:hAnsi="Tahoma" w:cs="Tahoma"/>
          <w:sz w:val="22"/>
          <w:szCs w:val="22"/>
        </w:rPr>
        <w:t>Special Pathogens Laboratory, National Institute of Virology (</w:t>
      </w:r>
      <w:r w:rsidR="006D62B1" w:rsidRPr="00E06D8D">
        <w:rPr>
          <w:rFonts w:ascii="Tahoma" w:hAnsi="Tahoma" w:cs="Tahoma"/>
          <w:sz w:val="22"/>
          <w:szCs w:val="22"/>
        </w:rPr>
        <w:t>NIV</w:t>
      </w:r>
      <w:r w:rsidR="00492962" w:rsidRPr="00E06D8D">
        <w:rPr>
          <w:rFonts w:ascii="Tahoma" w:hAnsi="Tahoma" w:cs="Tahoma"/>
          <w:sz w:val="22"/>
          <w:szCs w:val="22"/>
        </w:rPr>
        <w:t>)</w:t>
      </w:r>
      <w:r w:rsidR="006D62B1" w:rsidRPr="00E06D8D">
        <w:rPr>
          <w:rFonts w:ascii="Tahoma" w:hAnsi="Tahoma" w:cs="Tahoma"/>
          <w:sz w:val="22"/>
          <w:szCs w:val="22"/>
        </w:rPr>
        <w:t>, Johannesburg; OR</w:t>
      </w:r>
    </w:p>
    <w:p w14:paraId="07281D3B" w14:textId="77777777" w:rsidR="0070175D" w:rsidRPr="00E06D8D" w:rsidRDefault="0070175D" w:rsidP="003B1E67">
      <w:pPr>
        <w:pStyle w:val="ListParagraph"/>
        <w:numPr>
          <w:ilvl w:val="0"/>
          <w:numId w:val="5"/>
        </w:numPr>
        <w:spacing w:before="240" w:after="240" w:line="300" w:lineRule="atLeast"/>
        <w:rPr>
          <w:rFonts w:ascii="Tahoma" w:hAnsi="Tahoma" w:cs="Tahoma"/>
          <w:sz w:val="22"/>
          <w:szCs w:val="22"/>
        </w:rPr>
      </w:pPr>
      <w:r w:rsidRPr="00E06D8D">
        <w:rPr>
          <w:rFonts w:ascii="Tahoma" w:hAnsi="Tahoma" w:cs="Tahoma"/>
          <w:sz w:val="22"/>
          <w:szCs w:val="22"/>
        </w:rPr>
        <w:t>Detection of specific virus by nucleic acid testing</w:t>
      </w:r>
      <w:r w:rsidR="00215E12" w:rsidRPr="00E06D8D">
        <w:rPr>
          <w:rFonts w:ascii="Tahoma" w:hAnsi="Tahoma" w:cs="Tahoma"/>
          <w:sz w:val="22"/>
          <w:szCs w:val="22"/>
        </w:rPr>
        <w:t xml:space="preserve"> (NAT)</w:t>
      </w:r>
      <w:r w:rsidRPr="00E06D8D">
        <w:rPr>
          <w:rFonts w:ascii="Tahoma" w:hAnsi="Tahoma" w:cs="Tahoma"/>
          <w:sz w:val="22"/>
          <w:szCs w:val="22"/>
        </w:rPr>
        <w:t xml:space="preserve">, antigen detection assay, or electron microscopy pending confirmation by </w:t>
      </w:r>
      <w:r w:rsidR="00100153" w:rsidRPr="00E06D8D">
        <w:rPr>
          <w:rFonts w:ascii="Tahoma" w:hAnsi="Tahoma" w:cs="Tahoma"/>
          <w:sz w:val="22"/>
          <w:szCs w:val="22"/>
        </w:rPr>
        <w:t xml:space="preserve">VIDRL, Melbourne, or </w:t>
      </w:r>
      <w:r w:rsidRPr="00E06D8D">
        <w:rPr>
          <w:rFonts w:ascii="Tahoma" w:hAnsi="Tahoma" w:cs="Tahoma"/>
          <w:sz w:val="22"/>
          <w:szCs w:val="22"/>
        </w:rPr>
        <w:t xml:space="preserve">CDC, Atlanta or NIV, Johannesburg; OR </w:t>
      </w:r>
    </w:p>
    <w:p w14:paraId="28F61782" w14:textId="77777777" w:rsidR="0070175D" w:rsidRPr="00E06D8D" w:rsidRDefault="0070175D" w:rsidP="003B1E67">
      <w:pPr>
        <w:pStyle w:val="ListParagraph"/>
        <w:numPr>
          <w:ilvl w:val="0"/>
          <w:numId w:val="5"/>
        </w:numPr>
        <w:spacing w:before="240" w:after="240" w:line="300" w:lineRule="atLeast"/>
        <w:rPr>
          <w:rFonts w:ascii="Tahoma" w:hAnsi="Tahoma" w:cs="Tahoma"/>
          <w:sz w:val="22"/>
          <w:szCs w:val="22"/>
        </w:rPr>
      </w:pPr>
      <w:r w:rsidRPr="00E06D8D">
        <w:rPr>
          <w:rFonts w:ascii="Tahoma" w:hAnsi="Tahoma" w:cs="Tahoma"/>
          <w:sz w:val="22"/>
          <w:szCs w:val="22"/>
        </w:rPr>
        <w:t xml:space="preserve">IgG seroconversion or a significant increase in antibody level or a fourfold or greater rise in titre to specific virus pending confirmation by </w:t>
      </w:r>
      <w:r w:rsidR="00100153" w:rsidRPr="00E06D8D">
        <w:rPr>
          <w:rFonts w:ascii="Tahoma" w:hAnsi="Tahoma" w:cs="Tahoma"/>
          <w:sz w:val="22"/>
          <w:szCs w:val="22"/>
        </w:rPr>
        <w:lastRenderedPageBreak/>
        <w:t xml:space="preserve">VIDRL, Melbourne, or </w:t>
      </w:r>
      <w:r w:rsidRPr="00E06D8D">
        <w:rPr>
          <w:rFonts w:ascii="Tahoma" w:hAnsi="Tahoma" w:cs="Tahoma"/>
          <w:sz w:val="22"/>
          <w:szCs w:val="22"/>
        </w:rPr>
        <w:t xml:space="preserve">CDC, Atlanta or NIV, Johannesburg; OR </w:t>
      </w:r>
    </w:p>
    <w:p w14:paraId="03F09D1D" w14:textId="77777777" w:rsidR="0070175D" w:rsidRPr="00E06D8D" w:rsidRDefault="0070175D" w:rsidP="003B1E67">
      <w:pPr>
        <w:pStyle w:val="ListParagraph"/>
        <w:numPr>
          <w:ilvl w:val="0"/>
          <w:numId w:val="5"/>
        </w:numPr>
        <w:spacing w:before="240" w:after="240" w:line="300" w:lineRule="atLeast"/>
        <w:rPr>
          <w:rFonts w:ascii="Tahoma" w:hAnsi="Tahoma" w:cs="Tahoma"/>
          <w:sz w:val="22"/>
          <w:szCs w:val="22"/>
        </w:rPr>
      </w:pPr>
      <w:r w:rsidRPr="00E06D8D">
        <w:rPr>
          <w:rFonts w:ascii="Tahoma" w:hAnsi="Tahoma" w:cs="Tahoma"/>
          <w:sz w:val="22"/>
          <w:szCs w:val="22"/>
        </w:rPr>
        <w:t xml:space="preserve">Detection of IgM to a specific virus pending confirmation by </w:t>
      </w:r>
      <w:r w:rsidR="00100153" w:rsidRPr="00E06D8D">
        <w:rPr>
          <w:rFonts w:ascii="Tahoma" w:hAnsi="Tahoma" w:cs="Tahoma"/>
          <w:sz w:val="22"/>
          <w:szCs w:val="22"/>
        </w:rPr>
        <w:t xml:space="preserve">VIDRL, Melbourne, or </w:t>
      </w:r>
      <w:r w:rsidRPr="00E06D8D">
        <w:rPr>
          <w:rFonts w:ascii="Tahoma" w:hAnsi="Tahoma" w:cs="Tahoma"/>
          <w:sz w:val="22"/>
          <w:szCs w:val="22"/>
        </w:rPr>
        <w:t>CDC, Atlanta or NIV, Johannesburg.</w:t>
      </w:r>
    </w:p>
    <w:p w14:paraId="40C80E91" w14:textId="179079FA" w:rsidR="0070175D" w:rsidRPr="00E37609" w:rsidRDefault="0070175D" w:rsidP="0070175D">
      <w:pPr>
        <w:pStyle w:val="BodyText"/>
      </w:pPr>
      <w:r w:rsidRPr="00E37609">
        <w:rPr>
          <w:b/>
        </w:rPr>
        <w:t>Laboratory definitive evidence</w:t>
      </w:r>
      <w:r w:rsidRPr="00E37609">
        <w:t xml:space="preserve"> requires confirmation of E</w:t>
      </w:r>
      <w:r w:rsidR="001D28B6">
        <w:t>VD</w:t>
      </w:r>
      <w:r w:rsidR="00B370B7">
        <w:t xml:space="preserve"> infection</w:t>
      </w:r>
      <w:r w:rsidRPr="00E37609">
        <w:t xml:space="preserve"> by </w:t>
      </w:r>
      <w:r w:rsidR="00F9005A" w:rsidRPr="00E37609">
        <w:t xml:space="preserve">VIDRL, Melbourne*, or </w:t>
      </w:r>
      <w:r w:rsidRPr="00E37609">
        <w:t>CDC, Atlanta, or NIV, Johannesburg.</w:t>
      </w:r>
    </w:p>
    <w:p w14:paraId="55E3B0E2" w14:textId="77777777" w:rsidR="0070175D" w:rsidRPr="00E37609" w:rsidRDefault="0070175D" w:rsidP="003B1E67">
      <w:pPr>
        <w:pStyle w:val="ListParagraph"/>
        <w:numPr>
          <w:ilvl w:val="0"/>
          <w:numId w:val="6"/>
        </w:numPr>
        <w:spacing w:before="240" w:after="240" w:line="300" w:lineRule="atLeast"/>
        <w:rPr>
          <w:rFonts w:ascii="Tahoma" w:hAnsi="Tahoma" w:cs="Tahoma"/>
          <w:sz w:val="22"/>
          <w:szCs w:val="22"/>
        </w:rPr>
      </w:pPr>
      <w:r w:rsidRPr="00E37609">
        <w:rPr>
          <w:rFonts w:ascii="Tahoma" w:hAnsi="Tahoma" w:cs="Tahoma"/>
          <w:sz w:val="22"/>
          <w:szCs w:val="22"/>
        </w:rPr>
        <w:t>Isolation of a specific virus; OR</w:t>
      </w:r>
    </w:p>
    <w:p w14:paraId="1B05B0A3" w14:textId="77777777" w:rsidR="0070175D" w:rsidRPr="00E37609" w:rsidRDefault="0070175D" w:rsidP="003B1E67">
      <w:pPr>
        <w:pStyle w:val="ListParagraph"/>
        <w:numPr>
          <w:ilvl w:val="0"/>
          <w:numId w:val="6"/>
        </w:numPr>
        <w:spacing w:before="240" w:after="240" w:line="300" w:lineRule="atLeast"/>
        <w:rPr>
          <w:rFonts w:ascii="Tahoma" w:hAnsi="Tahoma" w:cs="Tahoma"/>
          <w:sz w:val="22"/>
          <w:szCs w:val="22"/>
        </w:rPr>
      </w:pPr>
      <w:r w:rsidRPr="00E37609">
        <w:rPr>
          <w:rFonts w:ascii="Tahoma" w:hAnsi="Tahoma" w:cs="Tahoma"/>
          <w:sz w:val="22"/>
          <w:szCs w:val="22"/>
        </w:rPr>
        <w:t xml:space="preserve">Detection of specific virus by </w:t>
      </w:r>
      <w:r w:rsidR="00215E12" w:rsidRPr="00E37609">
        <w:rPr>
          <w:rFonts w:ascii="Tahoma" w:hAnsi="Tahoma" w:cs="Tahoma"/>
          <w:sz w:val="22"/>
          <w:szCs w:val="22"/>
        </w:rPr>
        <w:t>NAT</w:t>
      </w:r>
      <w:r w:rsidRPr="00E37609">
        <w:rPr>
          <w:rFonts w:ascii="Tahoma" w:hAnsi="Tahoma" w:cs="Tahoma"/>
          <w:sz w:val="22"/>
          <w:szCs w:val="22"/>
        </w:rPr>
        <w:t xml:space="preserve"> or antigen detection assay; OR </w:t>
      </w:r>
    </w:p>
    <w:p w14:paraId="44560B39" w14:textId="77777777" w:rsidR="0070175D" w:rsidRPr="00E37609" w:rsidRDefault="0070175D" w:rsidP="003B1E67">
      <w:pPr>
        <w:pStyle w:val="ListParagraph"/>
        <w:numPr>
          <w:ilvl w:val="0"/>
          <w:numId w:val="6"/>
        </w:numPr>
        <w:spacing w:before="240" w:after="240" w:line="300" w:lineRule="atLeast"/>
        <w:rPr>
          <w:rFonts w:ascii="Tahoma" w:hAnsi="Tahoma" w:cs="Tahoma"/>
          <w:sz w:val="22"/>
          <w:szCs w:val="22"/>
        </w:rPr>
      </w:pPr>
      <w:r w:rsidRPr="00E37609">
        <w:rPr>
          <w:rFonts w:ascii="Tahoma" w:hAnsi="Tahoma" w:cs="Tahoma"/>
          <w:sz w:val="22"/>
          <w:szCs w:val="22"/>
        </w:rPr>
        <w:t>IgG seroconversion or a significant increase in antibody level or a fourfold or greater rise in titre to specific virus.</w:t>
      </w:r>
    </w:p>
    <w:p w14:paraId="33F9516A" w14:textId="77777777" w:rsidR="00F9005A" w:rsidRPr="00E37609" w:rsidRDefault="00F9005A" w:rsidP="00F9005A">
      <w:pPr>
        <w:spacing w:before="240" w:after="240" w:line="300" w:lineRule="atLeast"/>
        <w:rPr>
          <w:rFonts w:ascii="Tahoma" w:hAnsi="Tahoma" w:cs="Tahoma"/>
          <w:sz w:val="22"/>
          <w:szCs w:val="22"/>
        </w:rPr>
      </w:pPr>
      <w:r w:rsidRPr="00E37609">
        <w:rPr>
          <w:rFonts w:ascii="Tahoma" w:hAnsi="Tahoma" w:cs="Tahoma"/>
          <w:sz w:val="22"/>
          <w:szCs w:val="22"/>
        </w:rPr>
        <w:t>* The first case in any outbreak in Australia will also be confirmed by CDC, Atlanta or NIV, Johannesburg.</w:t>
      </w:r>
    </w:p>
    <w:p w14:paraId="0605F842" w14:textId="77777777" w:rsidR="00E33DB6" w:rsidRPr="00E37609" w:rsidRDefault="00837256" w:rsidP="00E03CD3">
      <w:pPr>
        <w:pStyle w:val="Heading1"/>
      </w:pPr>
      <w:bookmarkStart w:id="28" w:name="Sec8"/>
      <w:bookmarkStart w:id="29" w:name="_Toc9342018"/>
      <w:r w:rsidRPr="00E37609">
        <w:t>8</w:t>
      </w:r>
      <w:bookmarkEnd w:id="28"/>
      <w:r w:rsidRPr="00E37609">
        <w:t>. Laboratory testing</w:t>
      </w:r>
      <w:bookmarkEnd w:id="29"/>
    </w:p>
    <w:p w14:paraId="2E11BC57" w14:textId="77777777" w:rsidR="00AF3E86" w:rsidRPr="00E37609" w:rsidRDefault="00365D22" w:rsidP="00AF3E86">
      <w:pPr>
        <w:pStyle w:val="Default"/>
        <w:spacing w:before="100" w:beforeAutospacing="1" w:after="100" w:afterAutospacing="1"/>
        <w:rPr>
          <w:rFonts w:ascii="Tahoma" w:hAnsi="Tahoma" w:cs="Tahoma"/>
          <w:i/>
          <w:color w:val="auto"/>
          <w:sz w:val="22"/>
          <w:szCs w:val="22"/>
          <w:lang w:val="en-US"/>
        </w:rPr>
      </w:pPr>
      <w:r w:rsidRPr="00E37609">
        <w:rPr>
          <w:rFonts w:ascii="Tahoma" w:hAnsi="Tahoma" w:cs="Tahoma"/>
          <w:i/>
          <w:color w:val="auto"/>
          <w:sz w:val="22"/>
          <w:szCs w:val="22"/>
        </w:rPr>
        <w:t xml:space="preserve">If a risk assessment determines that a </w:t>
      </w:r>
      <w:r w:rsidR="00AF3E86" w:rsidRPr="00E37609">
        <w:rPr>
          <w:rFonts w:ascii="Tahoma" w:hAnsi="Tahoma" w:cs="Tahoma"/>
          <w:b/>
          <w:i/>
          <w:color w:val="auto"/>
          <w:sz w:val="22"/>
          <w:szCs w:val="22"/>
        </w:rPr>
        <w:t>person under investigation</w:t>
      </w:r>
      <w:r w:rsidR="00AF3E86" w:rsidRPr="00E37609">
        <w:rPr>
          <w:rFonts w:ascii="Tahoma" w:hAnsi="Tahoma" w:cs="Tahoma"/>
          <w:i/>
          <w:color w:val="auto"/>
          <w:sz w:val="22"/>
          <w:szCs w:val="22"/>
        </w:rPr>
        <w:t xml:space="preserve"> </w:t>
      </w:r>
      <w:r w:rsidRPr="00E37609">
        <w:rPr>
          <w:rFonts w:ascii="Tahoma" w:hAnsi="Tahoma" w:cs="Tahoma"/>
          <w:i/>
          <w:color w:val="auto"/>
          <w:sz w:val="22"/>
          <w:szCs w:val="22"/>
        </w:rPr>
        <w:t xml:space="preserve">should be tested for Ebola </w:t>
      </w:r>
      <w:r w:rsidR="00D76305" w:rsidRPr="00E37609">
        <w:rPr>
          <w:rFonts w:ascii="Tahoma" w:hAnsi="Tahoma" w:cs="Tahoma"/>
          <w:i/>
          <w:color w:val="auto"/>
          <w:sz w:val="22"/>
          <w:szCs w:val="22"/>
        </w:rPr>
        <w:t>v</w:t>
      </w:r>
      <w:r w:rsidRPr="00E37609">
        <w:rPr>
          <w:rFonts w:ascii="Tahoma" w:hAnsi="Tahoma" w:cs="Tahoma"/>
          <w:i/>
          <w:color w:val="auto"/>
          <w:sz w:val="22"/>
          <w:szCs w:val="22"/>
        </w:rPr>
        <w:t>irus</w:t>
      </w:r>
      <w:r w:rsidR="00AF3E86" w:rsidRPr="00E37609">
        <w:rPr>
          <w:rFonts w:ascii="Tahoma" w:hAnsi="Tahoma" w:cs="Tahoma"/>
          <w:i/>
          <w:color w:val="auto"/>
          <w:sz w:val="22"/>
          <w:szCs w:val="22"/>
        </w:rPr>
        <w:t xml:space="preserve">, the person should be managed as a </w:t>
      </w:r>
      <w:r w:rsidR="00AF3E86" w:rsidRPr="00E37609">
        <w:rPr>
          <w:rFonts w:ascii="Tahoma" w:hAnsi="Tahoma" w:cs="Tahoma"/>
          <w:b/>
          <w:i/>
          <w:color w:val="auto"/>
          <w:sz w:val="22"/>
          <w:szCs w:val="22"/>
        </w:rPr>
        <w:t>suspected case</w:t>
      </w:r>
      <w:r w:rsidRPr="00E37609">
        <w:rPr>
          <w:rFonts w:ascii="Tahoma" w:hAnsi="Tahoma" w:cs="Tahoma"/>
          <w:b/>
          <w:i/>
          <w:color w:val="auto"/>
          <w:sz w:val="22"/>
          <w:szCs w:val="22"/>
        </w:rPr>
        <w:t xml:space="preserve"> </w:t>
      </w:r>
      <w:r w:rsidRPr="00E37609">
        <w:rPr>
          <w:rFonts w:ascii="Tahoma" w:hAnsi="Tahoma" w:cs="Tahoma"/>
          <w:i/>
          <w:color w:val="auto"/>
          <w:sz w:val="22"/>
          <w:szCs w:val="22"/>
        </w:rPr>
        <w:t>from that point forward regardless of clinical and epidemiological evidence</w:t>
      </w:r>
      <w:r w:rsidR="00AF3E86" w:rsidRPr="00E37609">
        <w:rPr>
          <w:rFonts w:ascii="Tahoma" w:hAnsi="Tahoma" w:cs="Tahoma"/>
          <w:i/>
          <w:color w:val="auto"/>
          <w:sz w:val="22"/>
          <w:szCs w:val="22"/>
        </w:rPr>
        <w:t xml:space="preserve">. </w:t>
      </w:r>
    </w:p>
    <w:p w14:paraId="79733091" w14:textId="77777777" w:rsidR="0061368C" w:rsidRPr="00E37609" w:rsidRDefault="00745444" w:rsidP="00905D37">
      <w:pPr>
        <w:pStyle w:val="BodyText"/>
      </w:pPr>
      <w:r w:rsidRPr="00E37609">
        <w:t xml:space="preserve">To organise testing of a </w:t>
      </w:r>
      <w:r w:rsidRPr="00E37609">
        <w:rPr>
          <w:b/>
        </w:rPr>
        <w:t>suspected case</w:t>
      </w:r>
      <w:r w:rsidRPr="00E37609">
        <w:t>,</w:t>
      </w:r>
      <w:r w:rsidR="00AF3E86" w:rsidRPr="00E37609">
        <w:t xml:space="preserve"> the treating clinicians should contact their jurisdictional public health reference laboratory for advice on specimen type, collection and transport. T</w:t>
      </w:r>
      <w:r w:rsidR="00905D37" w:rsidRPr="00E37609">
        <w:t>reating clinicians should</w:t>
      </w:r>
      <w:r w:rsidR="00EA71A6" w:rsidRPr="00E37609">
        <w:t>:</w:t>
      </w:r>
    </w:p>
    <w:p w14:paraId="531B1825" w14:textId="77777777" w:rsidR="0061368C" w:rsidRPr="00E37609" w:rsidRDefault="00905D37" w:rsidP="003B1E67">
      <w:pPr>
        <w:pStyle w:val="BodyText"/>
        <w:numPr>
          <w:ilvl w:val="0"/>
          <w:numId w:val="23"/>
        </w:numPr>
        <w:spacing w:after="0"/>
        <w:ind w:left="782" w:hanging="357"/>
      </w:pPr>
      <w:r w:rsidRPr="00E37609">
        <w:t xml:space="preserve">notify the jurisdictional </w:t>
      </w:r>
      <w:r w:rsidR="003C637D" w:rsidRPr="00E37609">
        <w:t>PHU</w:t>
      </w:r>
      <w:r w:rsidRPr="00E37609">
        <w:t xml:space="preserve"> as soon as possible for further advice on EVD risk assessment, and </w:t>
      </w:r>
      <w:r w:rsidR="005A4841" w:rsidRPr="00E37609">
        <w:t>public health management</w:t>
      </w:r>
      <w:r w:rsidR="00465992" w:rsidRPr="00E37609">
        <w:t>, and</w:t>
      </w:r>
    </w:p>
    <w:p w14:paraId="517A2BD1" w14:textId="40C0CAB0" w:rsidR="00905D37" w:rsidRPr="00E37609" w:rsidRDefault="00905D37" w:rsidP="003B1E67">
      <w:pPr>
        <w:pStyle w:val="BodyText"/>
        <w:numPr>
          <w:ilvl w:val="0"/>
          <w:numId w:val="23"/>
        </w:numPr>
        <w:spacing w:after="0"/>
        <w:ind w:left="782" w:hanging="357"/>
      </w:pPr>
      <w:r w:rsidRPr="00E37609">
        <w:t>contact the Public Health Reference Laboratory for advice on appropriate specimen</w:t>
      </w:r>
      <w:r w:rsidR="006D62B1" w:rsidRPr="00E37609">
        <w:t xml:space="preserve"> type, collection and transport</w:t>
      </w:r>
      <w:r w:rsidR="00F15533">
        <w:t>.</w:t>
      </w:r>
    </w:p>
    <w:p w14:paraId="56EFCBBD" w14:textId="77777777" w:rsidR="00451F67" w:rsidRPr="00E37609" w:rsidRDefault="00451F67" w:rsidP="00D03596">
      <w:pPr>
        <w:pStyle w:val="BodyText"/>
        <w:spacing w:after="0"/>
        <w:ind w:left="782"/>
      </w:pPr>
    </w:p>
    <w:p w14:paraId="4867F132" w14:textId="4C666436" w:rsidR="000B36DF" w:rsidRPr="00E37609" w:rsidRDefault="0007572A" w:rsidP="00581C72">
      <w:pPr>
        <w:pStyle w:val="BodyText"/>
      </w:pPr>
      <w:r w:rsidRPr="00E37609">
        <w:t>Appendix 4</w:t>
      </w:r>
      <w:r w:rsidR="004E27B8" w:rsidRPr="00E37609">
        <w:t xml:space="preserve"> (EVD Patient assessment flow chart) provides guidance on assessing the risk and deciding whether to test for Ebola </w:t>
      </w:r>
      <w:r w:rsidR="00FA220D" w:rsidRPr="00E37609">
        <w:t>v</w:t>
      </w:r>
      <w:r w:rsidR="004E27B8" w:rsidRPr="00E37609">
        <w:t xml:space="preserve">irus. </w:t>
      </w:r>
      <w:r w:rsidR="00170733" w:rsidRPr="00E37609">
        <w:t xml:space="preserve">A risk assessment as per the </w:t>
      </w:r>
      <w:r w:rsidR="004E27B8" w:rsidRPr="00E37609">
        <w:t xml:space="preserve">EVD Patient Assessment Flow Chart should be </w:t>
      </w:r>
      <w:r w:rsidR="00DC2D50">
        <w:t>conducted in liaison with the C</w:t>
      </w:r>
      <w:r w:rsidR="004E27B8" w:rsidRPr="00E37609">
        <w:t>H</w:t>
      </w:r>
      <w:r w:rsidR="00CC390C" w:rsidRPr="00E37609">
        <w:t>B</w:t>
      </w:r>
      <w:r w:rsidR="004E27B8" w:rsidRPr="00E37609">
        <w:t xml:space="preserve">O and </w:t>
      </w:r>
      <w:r w:rsidR="00170733" w:rsidRPr="00E37609">
        <w:t>an infectious diseases specialist</w:t>
      </w:r>
      <w:r w:rsidR="004E27B8" w:rsidRPr="00E37609">
        <w:t xml:space="preserve">. </w:t>
      </w:r>
    </w:p>
    <w:p w14:paraId="569CD558" w14:textId="77777777" w:rsidR="002565E9" w:rsidRPr="00667D33" w:rsidRDefault="002565E9" w:rsidP="000F5EF7">
      <w:pPr>
        <w:pStyle w:val="Heading2"/>
      </w:pPr>
      <w:bookmarkStart w:id="30" w:name="_Toc9342019"/>
      <w:r w:rsidRPr="00667D33">
        <w:lastRenderedPageBreak/>
        <w:t>Organising testing</w:t>
      </w:r>
      <w:bookmarkEnd w:id="30"/>
      <w:r w:rsidRPr="00667D33">
        <w:t xml:space="preserve"> </w:t>
      </w:r>
    </w:p>
    <w:p w14:paraId="0558A484" w14:textId="6C1CD678" w:rsidR="004219D2" w:rsidRPr="00E37609" w:rsidRDefault="009873B8" w:rsidP="000F5EF7">
      <w:pPr>
        <w:pStyle w:val="BodyText"/>
      </w:pPr>
      <w:r w:rsidRPr="00E37609">
        <w:t xml:space="preserve">Testing for EVD in Australia is conducted at the </w:t>
      </w:r>
      <w:r w:rsidR="00F15533">
        <w:t>NHSQL</w:t>
      </w:r>
      <w:r w:rsidR="00F15533" w:rsidRPr="00E37609">
        <w:t xml:space="preserve"> </w:t>
      </w:r>
      <w:r w:rsidRPr="00E37609">
        <w:t xml:space="preserve">at VIDRL. </w:t>
      </w:r>
      <w:r w:rsidR="004219D2" w:rsidRPr="00E37609">
        <w:t xml:space="preserve">In some jurisdictions facilities exist for the preliminary testing of samples for Ebola </w:t>
      </w:r>
      <w:r w:rsidR="00FA220D" w:rsidRPr="00E37609">
        <w:t>v</w:t>
      </w:r>
      <w:r w:rsidR="004219D2" w:rsidRPr="00E37609">
        <w:t>irus</w:t>
      </w:r>
      <w:r w:rsidR="00FD2FA8" w:rsidRPr="00E37609">
        <w:t xml:space="preserve">. </w:t>
      </w:r>
      <w:r w:rsidR="004219D2" w:rsidRPr="00E37609">
        <w:t>Where preliminary testing is to be conducted at these facilities, samples should be sent to VIDRL from the jurisdictional public health laboratory for confirmatory testing.</w:t>
      </w:r>
    </w:p>
    <w:p w14:paraId="34AC023E" w14:textId="77777777" w:rsidR="009873B8" w:rsidRPr="00E37609" w:rsidRDefault="009873B8" w:rsidP="006B260E">
      <w:pPr>
        <w:pStyle w:val="BodyText"/>
      </w:pPr>
      <w:r w:rsidRPr="000F5EF7">
        <w:t>Telephone contact with the VIDRL on-call microbiologist is essential before any specimen referral.</w:t>
      </w:r>
      <w:r w:rsidRPr="00E37609">
        <w:t xml:space="preserve"> </w:t>
      </w:r>
      <w:r w:rsidRPr="000F5EF7">
        <w:t>The VIDRL on-call microbiologist can be contacted on 0438 599 437. In case of difficulty back-up is provided by the VIDRL on-call laboratory manager (0438 599 439), and the Royal Melbourne Hospital Switchboard (03 9342 7000).</w:t>
      </w:r>
    </w:p>
    <w:p w14:paraId="45DED765" w14:textId="77777777" w:rsidR="002565E9" w:rsidRPr="00667D33" w:rsidRDefault="002565E9" w:rsidP="000F5EF7">
      <w:pPr>
        <w:pStyle w:val="Heading2"/>
      </w:pPr>
      <w:bookmarkStart w:id="31" w:name="_Toc9342020"/>
      <w:r w:rsidRPr="00667D33">
        <w:t>Collecting, handling and transport laboratory specimens</w:t>
      </w:r>
      <w:r w:rsidR="00E44D73" w:rsidRPr="00667D33">
        <w:t xml:space="preserve"> </w:t>
      </w:r>
      <w:r w:rsidR="004E27B8" w:rsidRPr="00667D33">
        <w:t>for a suspected</w:t>
      </w:r>
      <w:r w:rsidR="00AC7159" w:rsidRPr="00667D33">
        <w:t>, probable or confirmed</w:t>
      </w:r>
      <w:r w:rsidR="004E27B8" w:rsidRPr="00667D33">
        <w:t xml:space="preserve"> case</w:t>
      </w:r>
      <w:bookmarkEnd w:id="31"/>
    </w:p>
    <w:p w14:paraId="64CA550F" w14:textId="77777777" w:rsidR="002565E9" w:rsidRPr="00E37609" w:rsidRDefault="002565E9" w:rsidP="00AA2395">
      <w:pPr>
        <w:pStyle w:val="BodyText"/>
        <w:spacing w:after="0"/>
      </w:pPr>
      <w:r w:rsidRPr="00E37609">
        <w:t xml:space="preserve">The primary diagnostic method is detection of </w:t>
      </w:r>
      <w:r w:rsidR="00834578" w:rsidRPr="00E37609">
        <w:t xml:space="preserve">Ebola </w:t>
      </w:r>
      <w:r w:rsidR="00DD41E5" w:rsidRPr="00E37609">
        <w:t>v</w:t>
      </w:r>
      <w:r w:rsidR="00834578" w:rsidRPr="00E37609">
        <w:t>irus</w:t>
      </w:r>
      <w:r w:rsidRPr="00E37609">
        <w:t xml:space="preserve"> by </w:t>
      </w:r>
      <w:r w:rsidR="00DD41E5" w:rsidRPr="00E37609">
        <w:t>polymerase chain reaction (</w:t>
      </w:r>
      <w:r w:rsidRPr="00E37609">
        <w:t>PCR</w:t>
      </w:r>
      <w:r w:rsidR="00DD41E5" w:rsidRPr="00E37609">
        <w:t>)</w:t>
      </w:r>
      <w:r w:rsidRPr="00E37609">
        <w:t xml:space="preserve"> in blood</w:t>
      </w:r>
      <w:r w:rsidR="004219D2" w:rsidRPr="00E37609">
        <w:t>. PCR on a</w:t>
      </w:r>
      <w:r w:rsidRPr="00E37609">
        <w:t xml:space="preserve"> throat swab or urine</w:t>
      </w:r>
      <w:r w:rsidR="004219D2" w:rsidRPr="00E37609">
        <w:t xml:space="preserve"> may also be used and s</w:t>
      </w:r>
      <w:r w:rsidRPr="00E37609">
        <w:t>erology is also available.</w:t>
      </w:r>
    </w:p>
    <w:p w14:paraId="412E188F" w14:textId="534FF9B2" w:rsidR="002565E9" w:rsidRPr="00E37609" w:rsidRDefault="00BE77BD" w:rsidP="006B260E">
      <w:pPr>
        <w:pStyle w:val="BodyText"/>
      </w:pPr>
      <w:r w:rsidRPr="00E37609">
        <w:t xml:space="preserve">The essential specimen for virus detection </w:t>
      </w:r>
      <w:r w:rsidR="004219D2" w:rsidRPr="00E37609">
        <w:t>is venous</w:t>
      </w:r>
      <w:r w:rsidRPr="00E37609">
        <w:t xml:space="preserve"> blood</w:t>
      </w:r>
      <w:r w:rsidR="004219D2" w:rsidRPr="00E37609">
        <w:t>.</w:t>
      </w:r>
      <w:r w:rsidRPr="00E37609">
        <w:t xml:space="preserve"> </w:t>
      </w:r>
      <w:r w:rsidR="00E44D73" w:rsidRPr="00E37609">
        <w:t>B</w:t>
      </w:r>
      <w:r w:rsidR="002565E9" w:rsidRPr="00E37609">
        <w:t>lood</w:t>
      </w:r>
      <w:r w:rsidR="00E44D73" w:rsidRPr="00E37609">
        <w:t xml:space="preserve"> </w:t>
      </w:r>
      <w:r w:rsidR="004219D2" w:rsidRPr="00E37609">
        <w:t>(</w:t>
      </w:r>
      <w:r w:rsidR="00E44D73" w:rsidRPr="00E37609">
        <w:t>in EDTA tubes</w:t>
      </w:r>
      <w:r w:rsidR="004219D2" w:rsidRPr="00E37609">
        <w:t>)</w:t>
      </w:r>
      <w:r w:rsidR="002565E9" w:rsidRPr="00E37609">
        <w:t xml:space="preserve">, throat swabs and </w:t>
      </w:r>
      <w:r w:rsidRPr="00E37609">
        <w:t xml:space="preserve">possibly </w:t>
      </w:r>
      <w:r w:rsidR="002565E9" w:rsidRPr="00E37609">
        <w:t xml:space="preserve">urine should be collected as per the </w:t>
      </w:r>
      <w:hyperlink r:id="rId17" w:history="1">
        <w:r w:rsidR="002565E9" w:rsidRPr="008541E8">
          <w:rPr>
            <w:rStyle w:val="Hyperlink"/>
            <w:rFonts w:cs="Tahoma"/>
            <w:i/>
          </w:rPr>
          <w:t>National</w:t>
        </w:r>
      </w:hyperlink>
      <w:r w:rsidR="005253A2">
        <w:rPr>
          <w:i/>
        </w:rPr>
        <w:t xml:space="preserve"> high s</w:t>
      </w:r>
      <w:r w:rsidR="002565E9" w:rsidRPr="00E37609">
        <w:rPr>
          <w:i/>
        </w:rPr>
        <w:t xml:space="preserve">ecurity </w:t>
      </w:r>
      <w:r w:rsidR="005253A2">
        <w:rPr>
          <w:i/>
        </w:rPr>
        <w:t>q</w:t>
      </w:r>
      <w:r w:rsidR="00F15533">
        <w:rPr>
          <w:i/>
        </w:rPr>
        <w:t xml:space="preserve">uarantine </w:t>
      </w:r>
      <w:r w:rsidR="005253A2">
        <w:rPr>
          <w:i/>
        </w:rPr>
        <w:t>l</w:t>
      </w:r>
      <w:r w:rsidR="002565E9" w:rsidRPr="00E37609">
        <w:rPr>
          <w:i/>
        </w:rPr>
        <w:t xml:space="preserve">aboratory guideline for management of </w:t>
      </w:r>
      <w:r w:rsidR="00D03596" w:rsidRPr="00E37609">
        <w:rPr>
          <w:i/>
        </w:rPr>
        <w:t>quarantinable viral haemorrhagic fevers</w:t>
      </w:r>
      <w:r w:rsidR="002565E9" w:rsidRPr="00E37609">
        <w:t xml:space="preserve"> </w:t>
      </w:r>
      <w:r w:rsidR="00D03596" w:rsidRPr="00E37609">
        <w:fldChar w:fldCharType="begin"/>
      </w:r>
      <w:r w:rsidR="00271264">
        <w:instrText xml:space="preserve"> ADDIN EN.CITE &lt;EndNote&gt;&lt;Cite&gt;&lt;Author&gt;Public Health Laboratory Network (PHLN)&lt;/Author&gt;&lt;Year&gt;2014&lt;/Year&gt;&lt;RecNum&gt;27&lt;/RecNum&gt;&lt;DisplayText&gt;(29)&lt;/DisplayText&gt;&lt;record&gt;&lt;rec-number&gt;27&lt;/rec-number&gt;&lt;foreign-keys&gt;&lt;key app="EN" db-id="wrpaxw006rf29lezfe4pv5xszvrzpx9avrvt" timestamp="1538452959"&gt;27&lt;/key&gt;&lt;/foreign-keys&gt;&lt;ref-type name="Web Page"&gt;12&lt;/ref-type&gt;&lt;contributors&gt;&lt;authors&gt;&lt;author&gt;Public Health Laboratory Network (PHLN),&lt;/author&gt;&lt;/authors&gt;&lt;secondary-authors&gt;&lt;author&gt;The Department of Health&lt;/author&gt;&lt;/secondary-authors&gt;&lt;/contributors&gt;&lt;titles&gt;&lt;title&gt;National High Security Quarantine Laboratory Guideline for Management of Quarantinable Viral Haemorrhagic Fevers&lt;/title&gt;&lt;/titles&gt;&lt;dates&gt;&lt;year&gt;2014&lt;/year&gt;&lt;pub-dates&gt;&lt;date&gt;14 August 2014&lt;/date&gt;&lt;/pub-dates&gt;&lt;/dates&gt;&lt;pub-location&gt;Melbourne&lt;/pub-location&gt;&lt;publisher&gt;The Department of Health&lt;/publisher&gt;&lt;urls&gt;&lt;related-urls&gt;&lt;url&gt;&lt;style face="underline" font="default" size="100%"&gt;http://www.health.gov.au/internet/main/publishing.nsf/Content/ohp-nhsql-qvhf.htm&lt;/style&gt;&lt;/url&gt;&lt;/related-urls&gt;&lt;/urls&gt;&lt;/record&gt;&lt;/Cite&gt;&lt;/EndNote&gt;</w:instrText>
      </w:r>
      <w:r w:rsidR="00D03596" w:rsidRPr="00E37609">
        <w:fldChar w:fldCharType="separate"/>
      </w:r>
      <w:r w:rsidR="00271264">
        <w:rPr>
          <w:noProof/>
        </w:rPr>
        <w:t>(</w:t>
      </w:r>
      <w:hyperlink w:anchor="_ENREF_29" w:tooltip="Public Health Laboratory Network (PHLN), 2014 #27" w:history="1">
        <w:r w:rsidR="00F34F00">
          <w:rPr>
            <w:noProof/>
          </w:rPr>
          <w:t>29</w:t>
        </w:r>
      </w:hyperlink>
      <w:r w:rsidR="00271264">
        <w:rPr>
          <w:noProof/>
        </w:rPr>
        <w:t>)</w:t>
      </w:r>
      <w:r w:rsidR="00D03596" w:rsidRPr="00E37609">
        <w:fldChar w:fldCharType="end"/>
      </w:r>
      <w:r w:rsidR="0076658E" w:rsidRPr="00E37609">
        <w:t>.</w:t>
      </w:r>
    </w:p>
    <w:p w14:paraId="2071064F" w14:textId="77777777" w:rsidR="002565E9" w:rsidRPr="00E37609" w:rsidRDefault="004E27B8" w:rsidP="006B260E">
      <w:pPr>
        <w:pStyle w:val="BodyText"/>
      </w:pPr>
      <w:r w:rsidRPr="00E37609">
        <w:t>Appropriate</w:t>
      </w:r>
      <w:r w:rsidR="00E44D73" w:rsidRPr="00E37609">
        <w:t xml:space="preserve"> </w:t>
      </w:r>
      <w:r w:rsidR="002565E9" w:rsidRPr="00E37609">
        <w:t xml:space="preserve">precautions must be used when collecting </w:t>
      </w:r>
      <w:r w:rsidR="00DB548D" w:rsidRPr="00E37609">
        <w:t xml:space="preserve">blood, urine or throat swab </w:t>
      </w:r>
      <w:r w:rsidR="002565E9" w:rsidRPr="00E37609">
        <w:t>specimens</w:t>
      </w:r>
      <w:r w:rsidRPr="00E37609">
        <w:t xml:space="preserve">. Infection control precautions are the same as those recommended for patient care, noting the particular recommendations for aerosol-generating procedures (see </w:t>
      </w:r>
      <w:hyperlink w:anchor="Sec9" w:history="1">
        <w:r w:rsidR="002514AA" w:rsidRPr="00E37609">
          <w:rPr>
            <w:rStyle w:val="Hyperlink"/>
            <w:rFonts w:cs="Tahoma"/>
            <w:color w:val="auto"/>
          </w:rPr>
          <w:t xml:space="preserve">Section </w:t>
        </w:r>
        <w:r w:rsidRPr="00E37609">
          <w:rPr>
            <w:rStyle w:val="Hyperlink"/>
            <w:rFonts w:cs="Tahoma"/>
            <w:color w:val="auto"/>
          </w:rPr>
          <w:t>9</w:t>
        </w:r>
      </w:hyperlink>
      <w:r w:rsidR="00777A89" w:rsidRPr="00E37609">
        <w:t xml:space="preserve"> - </w:t>
      </w:r>
      <w:r w:rsidR="00AD3578" w:rsidRPr="00E37609">
        <w:t>Case management, Isolation and Restriction</w:t>
      </w:r>
      <w:r w:rsidR="00604757" w:rsidRPr="00E37609">
        <w:t>, and</w:t>
      </w:r>
      <w:r w:rsidR="00AD3578" w:rsidRPr="00E37609">
        <w:t xml:space="preserve"> </w:t>
      </w:r>
      <w:hyperlink w:anchor="Appx9" w:history="1">
        <w:r w:rsidR="00AD3578" w:rsidRPr="00E37609">
          <w:rPr>
            <w:rStyle w:val="Hyperlink"/>
            <w:rFonts w:cs="Tahoma"/>
            <w:color w:val="auto"/>
          </w:rPr>
          <w:t xml:space="preserve">Appendix </w:t>
        </w:r>
        <w:r w:rsidR="00716A1E" w:rsidRPr="00E37609">
          <w:rPr>
            <w:rStyle w:val="Hyperlink"/>
            <w:rFonts w:cs="Tahoma"/>
            <w:color w:val="auto"/>
          </w:rPr>
          <w:t>9</w:t>
        </w:r>
      </w:hyperlink>
      <w:r w:rsidR="00AD3578" w:rsidRPr="00E37609">
        <w:t>).</w:t>
      </w:r>
    </w:p>
    <w:p w14:paraId="2B0BCECE" w14:textId="77777777" w:rsidR="00B4771E" w:rsidRPr="00E37609" w:rsidRDefault="00B4771E" w:rsidP="00B4771E">
      <w:pPr>
        <w:pStyle w:val="BodyText"/>
      </w:pPr>
      <w:r w:rsidRPr="00E37609">
        <w:t xml:space="preserve">Where tests for Ebola </w:t>
      </w:r>
      <w:r w:rsidR="00FA220D" w:rsidRPr="00E37609">
        <w:t>v</w:t>
      </w:r>
      <w:r w:rsidRPr="00E37609">
        <w:t xml:space="preserve">irus have been ordered, routine haematology and other tests should be minimised since blood is highly infectious. If other tests are required for the immediate management of the patient, these should only be performed in close collaboration with specialist physicians, laboratory staff and public health authorities at the point of care, or in laboratories associated </w:t>
      </w:r>
      <w:r w:rsidRPr="00E37609">
        <w:lastRenderedPageBreak/>
        <w:t xml:space="preserve">with designated quarantine hospitals, guided by jurisdictional viral haemorrhagic fever or laboratory plans wherever possible. </w:t>
      </w:r>
    </w:p>
    <w:p w14:paraId="7F0980F6" w14:textId="07C1E763" w:rsidR="00B4771E" w:rsidRPr="00E37609" w:rsidRDefault="00973660" w:rsidP="006B260E">
      <w:pPr>
        <w:pStyle w:val="BodyText"/>
      </w:pPr>
      <w:r w:rsidRPr="00E37609">
        <w:t>For laboratories not associated with a designated quarantine hospital, there are g</w:t>
      </w:r>
      <w:r w:rsidR="00C4473E" w:rsidRPr="00E37609">
        <w:t>uidelines for handling material collected from suspected cases</w:t>
      </w:r>
      <w:r w:rsidRPr="00E37609">
        <w:t>:</w:t>
      </w:r>
      <w:r w:rsidR="00C4473E" w:rsidRPr="00E37609">
        <w:t xml:space="preserve"> </w:t>
      </w:r>
      <w:hyperlink r:id="rId18" w:history="1">
        <w:r w:rsidR="00C4473E" w:rsidRPr="00EE5688">
          <w:rPr>
            <w:rStyle w:val="Hyperlink"/>
            <w:rFonts w:cs="Tahoma"/>
            <w:i/>
          </w:rPr>
          <w:t xml:space="preserve">Laboratory </w:t>
        </w:r>
        <w:r w:rsidR="00D352FE">
          <w:rPr>
            <w:rStyle w:val="Hyperlink"/>
            <w:rFonts w:cs="Tahoma"/>
            <w:i/>
          </w:rPr>
          <w:t xml:space="preserve">procedures and </w:t>
        </w:r>
        <w:r w:rsidR="00C4473E" w:rsidRPr="00EE5688">
          <w:rPr>
            <w:rStyle w:val="Hyperlink"/>
            <w:rFonts w:cs="Tahoma"/>
            <w:i/>
          </w:rPr>
          <w:t>precautions</w:t>
        </w:r>
      </w:hyperlink>
      <w:r w:rsidR="00C4473E" w:rsidRPr="00E37609">
        <w:rPr>
          <w:i/>
        </w:rPr>
        <w:t xml:space="preserve"> for samples collected from patients with suspected viral haemorrhagic fevers: guidelines for laboratories that are not associated with a designated isolation hospital</w:t>
      </w:r>
      <w:r w:rsidR="00C4473E" w:rsidRPr="00E37609">
        <w:t xml:space="preserve"> </w:t>
      </w:r>
      <w:r w:rsidR="0076658E" w:rsidRPr="00E37609">
        <w:t xml:space="preserve"> </w:t>
      </w:r>
      <w:r w:rsidR="00EE5688">
        <w:fldChar w:fldCharType="begin"/>
      </w:r>
      <w:r w:rsidR="00271264">
        <w:instrText xml:space="preserve"> ADDIN EN.CITE &lt;EndNote&gt;&lt;Cite&gt;&lt;Author&gt;Public Health Laboratory Network (PHLN)&lt;/Author&gt;&lt;Year&gt;2014&lt;/Year&gt;&lt;RecNum&gt;28&lt;/RecNum&gt;&lt;DisplayText&gt;(30)&lt;/DisplayText&gt;&lt;record&gt;&lt;rec-number&gt;28&lt;/rec-number&gt;&lt;foreign-keys&gt;&lt;key app="EN" db-id="wrpaxw006rf29lezfe4pv5xszvrzpx9avrvt" timestamp="1538453411"&gt;28&lt;/key&gt;&lt;/foreign-keys&gt;&lt;ref-type name="Web Page"&gt;12&lt;/ref-type&gt;&lt;contributors&gt;&lt;authors&gt;&lt;author&gt;Public Health Laboratory Network (PHLN),&lt;/author&gt;&lt;/authors&gt;&lt;/contributors&gt;&lt;titles&gt;&lt;title&gt;Laboratory procedures and precautions for samples collected from patients with suspected viral haemorrhagic fevers&lt;/title&gt;&lt;/titles&gt;&lt;dates&gt;&lt;year&gt;2014&lt;/year&gt;&lt;pub-dates&gt;&lt;date&gt;13 November 2014&lt;/date&gt;&lt;/pub-dates&gt;&lt;/dates&gt;&lt;publisher&gt;Australian Government Department of Health&lt;/publisher&gt;&lt;urls&gt;&lt;related-urls&gt;&lt;url&gt;&lt;style face="underline" font="default" size="100%"&gt;http://www.health.gov.au/internet/main/publishing.nsf/content/cda-pubs-other-vhf.htm&lt;/style&gt;&lt;/url&gt;&lt;/related-urls&gt;&lt;/urls&gt;&lt;/record&gt;&lt;/Cite&gt;&lt;/EndNote&gt;</w:instrText>
      </w:r>
      <w:r w:rsidR="00EE5688">
        <w:fldChar w:fldCharType="separate"/>
      </w:r>
      <w:r w:rsidR="00271264">
        <w:rPr>
          <w:noProof/>
        </w:rPr>
        <w:t>(</w:t>
      </w:r>
      <w:hyperlink w:anchor="_ENREF_30" w:tooltip="Public Health Laboratory Network (PHLN), 2014 #28" w:history="1">
        <w:r w:rsidR="00F34F00">
          <w:rPr>
            <w:noProof/>
          </w:rPr>
          <w:t>30</w:t>
        </w:r>
      </w:hyperlink>
      <w:r w:rsidR="00271264">
        <w:rPr>
          <w:noProof/>
        </w:rPr>
        <w:t>)</w:t>
      </w:r>
      <w:r w:rsidR="00EE5688">
        <w:fldChar w:fldCharType="end"/>
      </w:r>
      <w:r w:rsidR="0076658E" w:rsidRPr="00E37609">
        <w:t xml:space="preserve">. </w:t>
      </w:r>
    </w:p>
    <w:p w14:paraId="2AA54C30" w14:textId="77777777" w:rsidR="00C4473E" w:rsidRPr="00E37609" w:rsidRDefault="003C25A3" w:rsidP="006B260E">
      <w:pPr>
        <w:pStyle w:val="BodyText"/>
      </w:pPr>
      <w:r w:rsidRPr="00E37609">
        <w:t>While s</w:t>
      </w:r>
      <w:r w:rsidR="00C4473E" w:rsidRPr="00E37609">
        <w:t>amples should be</w:t>
      </w:r>
      <w:r w:rsidRPr="00E37609">
        <w:t xml:space="preserve"> ideally</w:t>
      </w:r>
      <w:r w:rsidR="00C4473E" w:rsidRPr="00E37609">
        <w:t xml:space="preserve"> processed in laboratories with Physical Conta</w:t>
      </w:r>
      <w:r w:rsidRPr="00E37609">
        <w:t xml:space="preserve">inment </w:t>
      </w:r>
      <w:r w:rsidR="00DD41E5" w:rsidRPr="00E37609">
        <w:t>L</w:t>
      </w:r>
      <w:r w:rsidRPr="00E37609">
        <w:t xml:space="preserve">evel 3 (PC3) facilities, these guidelines provide information about </w:t>
      </w:r>
      <w:r w:rsidR="00CB2C95" w:rsidRPr="00E37609">
        <w:t>enhanced precautions for handling material in</w:t>
      </w:r>
      <w:r w:rsidR="00C4473E" w:rsidRPr="00E37609">
        <w:t xml:space="preserve"> PC2 facilities</w:t>
      </w:r>
      <w:r w:rsidR="00CB2C95" w:rsidRPr="00E37609">
        <w:t xml:space="preserve"> where required</w:t>
      </w:r>
      <w:r w:rsidR="00C4473E" w:rsidRPr="00E37609">
        <w:t xml:space="preserve">. The guidelines provide for the necessary on-site testing for other possible causes of the illness, and other testing required for the immediate and ongoing </w:t>
      </w:r>
      <w:r w:rsidR="00A35C71" w:rsidRPr="00E37609">
        <w:t xml:space="preserve">clinical </w:t>
      </w:r>
      <w:r w:rsidR="00C4473E" w:rsidRPr="00E37609">
        <w:t xml:space="preserve">management of the </w:t>
      </w:r>
      <w:r w:rsidR="009873B8" w:rsidRPr="00E37609">
        <w:t>case</w:t>
      </w:r>
      <w:r w:rsidR="00C4473E" w:rsidRPr="00E37609">
        <w:t>. Work should be conducted in a biological safety cabinet.</w:t>
      </w:r>
    </w:p>
    <w:p w14:paraId="226899CB" w14:textId="5138F55A" w:rsidR="001029D9" w:rsidRPr="00E37609" w:rsidRDefault="00834578" w:rsidP="006B260E">
      <w:pPr>
        <w:pStyle w:val="BodyText"/>
      </w:pPr>
      <w:r w:rsidRPr="00E37609">
        <w:t xml:space="preserve">Ebola </w:t>
      </w:r>
      <w:r w:rsidR="00FA220D" w:rsidRPr="00E37609">
        <w:t>v</w:t>
      </w:r>
      <w:r w:rsidRPr="00E37609">
        <w:t>irus</w:t>
      </w:r>
      <w:r w:rsidR="001029D9" w:rsidRPr="00E37609">
        <w:t xml:space="preserve"> is a Tier 1 Security Sensitive Biological Agent (SSBA). Laboratory personnel should refer to the </w:t>
      </w:r>
      <w:hyperlink r:id="rId19" w:history="1">
        <w:r w:rsidR="00DD41E5" w:rsidRPr="00E37609">
          <w:rPr>
            <w:rStyle w:val="Hyperlink"/>
            <w:rFonts w:cs="Tahoma"/>
            <w:color w:val="auto"/>
          </w:rPr>
          <w:t>SSBA Standards</w:t>
        </w:r>
      </w:hyperlink>
      <w:r w:rsidR="001029D9" w:rsidRPr="00E37609">
        <w:t xml:space="preserve"> </w:t>
      </w:r>
      <w:r w:rsidR="002A0578" w:rsidRPr="00E37609">
        <w:fldChar w:fldCharType="begin"/>
      </w:r>
      <w:r w:rsidR="00271264">
        <w:instrText xml:space="preserve"> ADDIN EN.CITE &lt;EndNote&gt;&lt;Cite&gt;&lt;Author&gt;Health Emergency Preparedness and Response&lt;/Author&gt;&lt;Year&gt;2018&lt;/Year&gt;&lt;RecNum&gt;29&lt;/RecNum&gt;&lt;DisplayText&gt;(31)&lt;/DisplayText&gt;&lt;record&gt;&lt;rec-number&gt;29&lt;/rec-number&gt;&lt;foreign-keys&gt;&lt;key app="EN" db-id="wrpaxw006rf29lezfe4pv5xszvrzpx9avrvt" timestamp="1538453642"&gt;29&lt;/key&gt;&lt;/foreign-keys&gt;&lt;ref-type name="Web Page"&gt;12&lt;/ref-type&gt;&lt;contributors&gt;&lt;authors&gt;&lt;author&gt;Health Emergency Preparedness and Response,&lt;/author&gt;&lt;/authors&gt;&lt;/contributors&gt;&lt;titles&gt;&lt;title&gt;Security Sensitive Biological Agents&lt;/title&gt;&lt;/titles&gt;&lt;dates&gt;&lt;year&gt;2018&lt;/year&gt;&lt;pub-dates&gt;&lt;date&gt;7 June 2018&lt;/date&gt;&lt;/pub-dates&gt;&lt;/dates&gt;&lt;publisher&gt;Australian Government Department of Health&lt;/publisher&gt;&lt;urls&gt;&lt;related-urls&gt;&lt;url&gt;&lt;style face="underline" font="default" size="100%"&gt;http://www.health.gov.au/ssba&lt;/style&gt;&lt;/url&gt;&lt;/related-urls&gt;&lt;/urls&gt;&lt;/record&gt;&lt;/Cite&gt;&lt;/EndNote&gt;</w:instrText>
      </w:r>
      <w:r w:rsidR="002A0578" w:rsidRPr="00E37609">
        <w:fldChar w:fldCharType="separate"/>
      </w:r>
      <w:r w:rsidR="00271264">
        <w:rPr>
          <w:noProof/>
        </w:rPr>
        <w:t>(</w:t>
      </w:r>
      <w:hyperlink w:anchor="_ENREF_31" w:tooltip="Health Emergency Preparedness and Response, 2018 #29" w:history="1">
        <w:r w:rsidR="00F34F00">
          <w:rPr>
            <w:noProof/>
          </w:rPr>
          <w:t>31</w:t>
        </w:r>
      </w:hyperlink>
      <w:r w:rsidR="00271264">
        <w:rPr>
          <w:noProof/>
        </w:rPr>
        <w:t>)</w:t>
      </w:r>
      <w:r w:rsidR="002A0578" w:rsidRPr="00E37609">
        <w:fldChar w:fldCharType="end"/>
      </w:r>
      <w:r w:rsidR="002A0578" w:rsidRPr="00E37609">
        <w:t xml:space="preserve"> </w:t>
      </w:r>
      <w:r w:rsidR="001029D9" w:rsidRPr="00E37609">
        <w:t>when handling specimens. Specimens should be transported in accordance with current regulatory requirements (including SSBA guidelines).</w:t>
      </w:r>
    </w:p>
    <w:p w14:paraId="21E0B7BF" w14:textId="7F11225B" w:rsidR="001029D9" w:rsidRPr="00E37609" w:rsidRDefault="001029D9" w:rsidP="006B260E">
      <w:pPr>
        <w:pStyle w:val="BodyText"/>
      </w:pPr>
      <w:r w:rsidRPr="00E37609">
        <w:t xml:space="preserve">More information about testing, contact details for VIDRL, guidance on the collection and handling of samples and procedures for transportation is available in the </w:t>
      </w:r>
      <w:r w:rsidRPr="00E37609">
        <w:rPr>
          <w:i/>
        </w:rPr>
        <w:t>N</w:t>
      </w:r>
      <w:r w:rsidR="005253A2">
        <w:rPr>
          <w:i/>
        </w:rPr>
        <w:t>ational high s</w:t>
      </w:r>
      <w:r w:rsidRPr="00E37609">
        <w:rPr>
          <w:i/>
        </w:rPr>
        <w:t>ecurity</w:t>
      </w:r>
      <w:r w:rsidR="005253A2">
        <w:rPr>
          <w:i/>
        </w:rPr>
        <w:t xml:space="preserve"> q</w:t>
      </w:r>
      <w:r w:rsidR="008541E8">
        <w:rPr>
          <w:i/>
        </w:rPr>
        <w:t>uarantine</w:t>
      </w:r>
      <w:r w:rsidR="005253A2">
        <w:rPr>
          <w:i/>
        </w:rPr>
        <w:t xml:space="preserve"> l</w:t>
      </w:r>
      <w:r w:rsidRPr="00E37609">
        <w:rPr>
          <w:i/>
        </w:rPr>
        <w:t>aboratory guidelines for management of quarantinable viral haemorrhagic feve</w:t>
      </w:r>
      <w:r w:rsidRPr="001D28B6">
        <w:rPr>
          <w:i/>
        </w:rPr>
        <w:t>rs</w:t>
      </w:r>
      <w:r w:rsidR="00BD2E26" w:rsidRPr="00E37609">
        <w:t xml:space="preserve"> </w:t>
      </w:r>
      <w:r w:rsidR="002A0578" w:rsidRPr="00E37609">
        <w:fldChar w:fldCharType="begin"/>
      </w:r>
      <w:r w:rsidR="00271264">
        <w:instrText xml:space="preserve"> ADDIN EN.CITE &lt;EndNote&gt;&lt;Cite&gt;&lt;Author&gt;Public Health Laboratory Network (PHLN)&lt;/Author&gt;&lt;Year&gt;2014&lt;/Year&gt;&lt;RecNum&gt;27&lt;/RecNum&gt;&lt;DisplayText&gt;(29)&lt;/DisplayText&gt;&lt;record&gt;&lt;rec-number&gt;27&lt;/rec-number&gt;&lt;foreign-keys&gt;&lt;key app="EN" db-id="wrpaxw006rf29lezfe4pv5xszvrzpx9avrvt" timestamp="1538452959"&gt;27&lt;/key&gt;&lt;/foreign-keys&gt;&lt;ref-type name="Web Page"&gt;12&lt;/ref-type&gt;&lt;contributors&gt;&lt;authors&gt;&lt;author&gt;Public Health Laboratory Network (PHLN),&lt;/author&gt;&lt;/authors&gt;&lt;secondary-authors&gt;&lt;author&gt;The Department of Health&lt;/author&gt;&lt;/secondary-authors&gt;&lt;/contributors&gt;&lt;titles&gt;&lt;title&gt;National High Security Quarantine Laboratory Guideline for Management of Quarantinable Viral Haemorrhagic Fevers&lt;/title&gt;&lt;/titles&gt;&lt;dates&gt;&lt;year&gt;2014&lt;/year&gt;&lt;pub-dates&gt;&lt;date&gt;14 August 2014&lt;/date&gt;&lt;/pub-dates&gt;&lt;/dates&gt;&lt;pub-location&gt;Melbourne&lt;/pub-location&gt;&lt;publisher&gt;The Department of Health&lt;/publisher&gt;&lt;urls&gt;&lt;related-urls&gt;&lt;url&gt;&lt;style face="underline" font="default" size="100%"&gt;http://www.health.gov.au/internet/main/publishing.nsf/Content/ohp-nhsql-qvhf.htm&lt;/style&gt;&lt;/url&gt;&lt;/related-urls&gt;&lt;/urls&gt;&lt;/record&gt;&lt;/Cite&gt;&lt;/EndNote&gt;</w:instrText>
      </w:r>
      <w:r w:rsidR="002A0578" w:rsidRPr="00E37609">
        <w:fldChar w:fldCharType="separate"/>
      </w:r>
      <w:r w:rsidR="00271264">
        <w:rPr>
          <w:noProof/>
        </w:rPr>
        <w:t>(</w:t>
      </w:r>
      <w:hyperlink w:anchor="_ENREF_29" w:tooltip="Public Health Laboratory Network (PHLN), 2014 #27" w:history="1">
        <w:r w:rsidR="00F34F00">
          <w:rPr>
            <w:noProof/>
          </w:rPr>
          <w:t>29</w:t>
        </w:r>
      </w:hyperlink>
      <w:r w:rsidR="00271264">
        <w:rPr>
          <w:noProof/>
        </w:rPr>
        <w:t>)</w:t>
      </w:r>
      <w:r w:rsidR="002A0578" w:rsidRPr="00E37609">
        <w:fldChar w:fldCharType="end"/>
      </w:r>
      <w:r w:rsidRPr="00E37609">
        <w:t>.</w:t>
      </w:r>
    </w:p>
    <w:p w14:paraId="44F5DA4D" w14:textId="77777777" w:rsidR="00EA5C7D" w:rsidRPr="00667D33" w:rsidRDefault="00EA5C7D" w:rsidP="000F5EF7">
      <w:pPr>
        <w:pStyle w:val="Heading2"/>
      </w:pPr>
      <w:bookmarkStart w:id="32" w:name="_Toc9342021"/>
      <w:r w:rsidRPr="00667D33">
        <w:t>Re-testing</w:t>
      </w:r>
      <w:bookmarkEnd w:id="32"/>
      <w:r w:rsidRPr="00667D33">
        <w:t xml:space="preserve"> </w:t>
      </w:r>
    </w:p>
    <w:p w14:paraId="5E5B023E" w14:textId="4E2FD8A6" w:rsidR="00AA2395" w:rsidRPr="00CF471B" w:rsidRDefault="00EA5C7D" w:rsidP="00AA2395">
      <w:pPr>
        <w:pStyle w:val="BodyText"/>
        <w:spacing w:after="0"/>
      </w:pPr>
      <w:r w:rsidRPr="00E37609">
        <w:t xml:space="preserve">If a sample is collected from a patient at the very early stages of </w:t>
      </w:r>
      <w:r w:rsidR="00B4771E" w:rsidRPr="00E37609">
        <w:t>illness</w:t>
      </w:r>
      <w:r w:rsidRPr="00E37609">
        <w:t xml:space="preserve"> and returns a negative result on EVD PCR, then, in the absence of an alternative diagnosis through other testing, and in conjunction with continued </w:t>
      </w:r>
      <w:r w:rsidR="00B4771E" w:rsidRPr="00E37609">
        <w:t>illness</w:t>
      </w:r>
      <w:r w:rsidRPr="00E37609">
        <w:t>, a f</w:t>
      </w:r>
      <w:r w:rsidR="001D28B6">
        <w:t xml:space="preserve">ollow </w:t>
      </w:r>
      <w:r w:rsidRPr="00E37609">
        <w:t xml:space="preserve">up PCR at least three days post development of symptoms is advisable. </w:t>
      </w:r>
      <w:r w:rsidRPr="00CF471B">
        <w:t xml:space="preserve">Re-testing </w:t>
      </w:r>
      <w:r w:rsidR="00197C06" w:rsidRPr="00CF471B">
        <w:t xml:space="preserve">should be considered when public health authorities and clinicians agree that there is a material possibility of EVD or similar. </w:t>
      </w:r>
    </w:p>
    <w:p w14:paraId="6471EA93" w14:textId="77777777" w:rsidR="00667D33" w:rsidRPr="00CF471B" w:rsidRDefault="00667D33" w:rsidP="00AA2395">
      <w:pPr>
        <w:pStyle w:val="BodyText"/>
        <w:spacing w:after="0"/>
        <w:rPr>
          <w:b/>
        </w:rPr>
      </w:pPr>
    </w:p>
    <w:p w14:paraId="0140F262" w14:textId="77777777" w:rsidR="00E33DB6" w:rsidRPr="00E37609" w:rsidRDefault="00837256" w:rsidP="00E03CD3">
      <w:pPr>
        <w:pStyle w:val="Heading1"/>
      </w:pPr>
      <w:bookmarkStart w:id="33" w:name="Sec9"/>
      <w:bookmarkStart w:id="34" w:name="_Toc9342022"/>
      <w:r w:rsidRPr="00E37609">
        <w:lastRenderedPageBreak/>
        <w:t>9</w:t>
      </w:r>
      <w:bookmarkEnd w:id="33"/>
      <w:r w:rsidRPr="00E37609">
        <w:t>. Case management</w:t>
      </w:r>
      <w:bookmarkEnd w:id="34"/>
    </w:p>
    <w:p w14:paraId="339F3913" w14:textId="77777777" w:rsidR="00EC6B96" w:rsidRPr="00E37609" w:rsidRDefault="00EA71A6" w:rsidP="00D97CB5">
      <w:pPr>
        <w:pStyle w:val="Heading2"/>
      </w:pPr>
      <w:bookmarkStart w:id="35" w:name="_Toc9342023"/>
      <w:r w:rsidRPr="00E37609">
        <w:t>Person under investigation</w:t>
      </w:r>
      <w:bookmarkEnd w:id="35"/>
    </w:p>
    <w:p w14:paraId="7E5D4C77" w14:textId="77777777" w:rsidR="00AF3E86" w:rsidRDefault="006D62B1" w:rsidP="00AF3E86">
      <w:pPr>
        <w:pStyle w:val="Default"/>
        <w:spacing w:before="100" w:beforeAutospacing="1" w:after="100" w:afterAutospacing="1"/>
        <w:rPr>
          <w:rFonts w:ascii="Tahoma" w:hAnsi="Tahoma" w:cs="Tahoma"/>
          <w:color w:val="auto"/>
          <w:sz w:val="22"/>
          <w:szCs w:val="22"/>
        </w:rPr>
      </w:pPr>
      <w:r w:rsidRPr="00E37609">
        <w:rPr>
          <w:rFonts w:ascii="Tahoma" w:hAnsi="Tahoma" w:cs="Tahoma"/>
          <w:color w:val="auto"/>
          <w:sz w:val="22"/>
          <w:szCs w:val="22"/>
        </w:rPr>
        <w:t>A</w:t>
      </w:r>
      <w:r w:rsidR="00AF3E86" w:rsidRPr="00E37609">
        <w:rPr>
          <w:rFonts w:ascii="Tahoma" w:hAnsi="Tahoma" w:cs="Tahoma"/>
          <w:color w:val="auto"/>
          <w:sz w:val="22"/>
          <w:szCs w:val="22"/>
        </w:rPr>
        <w:t xml:space="preserve"> </w:t>
      </w:r>
      <w:r w:rsidR="00AF3E86" w:rsidRPr="00E37609">
        <w:rPr>
          <w:rFonts w:ascii="Tahoma" w:hAnsi="Tahoma" w:cs="Tahoma"/>
          <w:b/>
          <w:color w:val="auto"/>
          <w:sz w:val="22"/>
          <w:szCs w:val="22"/>
        </w:rPr>
        <w:t>person under investigation</w:t>
      </w:r>
      <w:r w:rsidRPr="00E37609">
        <w:rPr>
          <w:rFonts w:ascii="Tahoma" w:hAnsi="Tahoma" w:cs="Tahoma"/>
          <w:color w:val="auto"/>
          <w:sz w:val="22"/>
          <w:szCs w:val="22"/>
        </w:rPr>
        <w:t xml:space="preserve"> should be placed in a single room. T</w:t>
      </w:r>
      <w:r w:rsidR="00AF3E86" w:rsidRPr="00E37609">
        <w:rPr>
          <w:rFonts w:ascii="Tahoma" w:hAnsi="Tahoma" w:cs="Tahoma"/>
          <w:color w:val="auto"/>
          <w:sz w:val="22"/>
          <w:szCs w:val="22"/>
        </w:rPr>
        <w:t xml:space="preserve">reating clinicians should contact the jurisdictional </w:t>
      </w:r>
      <w:r w:rsidR="003C637D" w:rsidRPr="00E37609">
        <w:rPr>
          <w:rFonts w:ascii="Tahoma" w:hAnsi="Tahoma" w:cs="Tahoma"/>
          <w:color w:val="auto"/>
          <w:sz w:val="22"/>
          <w:szCs w:val="22"/>
        </w:rPr>
        <w:t>PHU</w:t>
      </w:r>
      <w:r w:rsidR="00AF3E86" w:rsidRPr="00E37609">
        <w:rPr>
          <w:rFonts w:ascii="Tahoma" w:hAnsi="Tahoma" w:cs="Tahoma"/>
          <w:color w:val="auto"/>
          <w:sz w:val="22"/>
          <w:szCs w:val="22"/>
        </w:rPr>
        <w:t xml:space="preserve"> as soon as possible for further advice on EVD risk assessment and </w:t>
      </w:r>
      <w:r w:rsidR="00F75F2F" w:rsidRPr="00E37609">
        <w:rPr>
          <w:rFonts w:ascii="Tahoma" w:hAnsi="Tahoma" w:cs="Tahoma"/>
          <w:color w:val="auto"/>
          <w:sz w:val="22"/>
          <w:szCs w:val="22"/>
        </w:rPr>
        <w:t>to discuss any</w:t>
      </w:r>
      <w:r w:rsidR="00AF3E86" w:rsidRPr="00E37609">
        <w:rPr>
          <w:rFonts w:ascii="Tahoma" w:hAnsi="Tahoma" w:cs="Tahoma"/>
          <w:color w:val="auto"/>
          <w:sz w:val="22"/>
          <w:szCs w:val="22"/>
        </w:rPr>
        <w:t xml:space="preserve"> need for EVD testing. </w:t>
      </w:r>
      <w:r w:rsidRPr="00E37609">
        <w:rPr>
          <w:rFonts w:ascii="Tahoma" w:hAnsi="Tahoma"/>
          <w:color w:val="auto"/>
          <w:sz w:val="22"/>
        </w:rPr>
        <w:t xml:space="preserve">Persons under investigation must not be allowed to leave the hospital except if they are being transferred. </w:t>
      </w:r>
      <w:r w:rsidR="00AF3E86" w:rsidRPr="00E37609">
        <w:rPr>
          <w:rFonts w:ascii="Tahoma" w:hAnsi="Tahoma" w:cs="Tahoma"/>
          <w:color w:val="auto"/>
          <w:sz w:val="22"/>
          <w:szCs w:val="22"/>
        </w:rPr>
        <w:t xml:space="preserve">Where there is a need to test, the person should be classified and managed as a </w:t>
      </w:r>
      <w:r w:rsidR="00AF3E86" w:rsidRPr="00E37609">
        <w:rPr>
          <w:rFonts w:ascii="Tahoma" w:hAnsi="Tahoma" w:cs="Tahoma"/>
          <w:b/>
          <w:color w:val="auto"/>
          <w:sz w:val="22"/>
          <w:szCs w:val="22"/>
        </w:rPr>
        <w:t>suspected case</w:t>
      </w:r>
      <w:r w:rsidR="00AF3E86" w:rsidRPr="00E37609">
        <w:rPr>
          <w:rFonts w:ascii="Tahoma" w:hAnsi="Tahoma" w:cs="Tahoma"/>
          <w:color w:val="auto"/>
          <w:sz w:val="22"/>
          <w:szCs w:val="22"/>
        </w:rPr>
        <w:t xml:space="preserve">. </w:t>
      </w:r>
    </w:p>
    <w:p w14:paraId="109525D5" w14:textId="77777777" w:rsidR="00E06D8D" w:rsidRPr="00E37609" w:rsidRDefault="00E06D8D" w:rsidP="00AF3E86">
      <w:pPr>
        <w:pStyle w:val="Default"/>
        <w:spacing w:before="100" w:beforeAutospacing="1" w:after="100" w:afterAutospacing="1"/>
        <w:rPr>
          <w:rFonts w:ascii="Tahoma" w:hAnsi="Tahoma" w:cs="Tahoma"/>
          <w:color w:val="auto"/>
          <w:sz w:val="22"/>
          <w:szCs w:val="22"/>
        </w:rPr>
      </w:pPr>
    </w:p>
    <w:p w14:paraId="5C4B7045" w14:textId="77777777" w:rsidR="002F7E03" w:rsidRPr="00E37609" w:rsidRDefault="00A67903" w:rsidP="00CC50EA">
      <w:pPr>
        <w:pStyle w:val="Heading2"/>
      </w:pPr>
      <w:bookmarkStart w:id="36" w:name="_Toc9342024"/>
      <w:r w:rsidRPr="00E37609">
        <w:t>Suspected</w:t>
      </w:r>
      <w:r w:rsidR="0013147D" w:rsidRPr="00E37609">
        <w:t xml:space="preserve">, </w:t>
      </w:r>
      <w:r w:rsidR="00031683" w:rsidRPr="00E37609">
        <w:t>probable</w:t>
      </w:r>
      <w:r w:rsidR="0013147D" w:rsidRPr="00E37609">
        <w:t xml:space="preserve"> and </w:t>
      </w:r>
      <w:r w:rsidR="00031683" w:rsidRPr="00E37609">
        <w:t>confirmed</w:t>
      </w:r>
      <w:r w:rsidR="0013147D" w:rsidRPr="00E37609">
        <w:t xml:space="preserve"> cases</w:t>
      </w:r>
      <w:bookmarkEnd w:id="36"/>
      <w:r w:rsidR="0013147D" w:rsidRPr="00E37609">
        <w:t xml:space="preserve"> </w:t>
      </w:r>
    </w:p>
    <w:p w14:paraId="551EF30A" w14:textId="77777777" w:rsidR="00E33DB6" w:rsidRPr="00E37609" w:rsidRDefault="00837256" w:rsidP="00A97EC1">
      <w:pPr>
        <w:rPr>
          <w:rFonts w:ascii="Tahoma" w:hAnsi="Tahoma" w:cs="Tahoma"/>
          <w:b/>
          <w:i/>
          <w:sz w:val="22"/>
          <w:szCs w:val="22"/>
        </w:rPr>
      </w:pPr>
      <w:r w:rsidRPr="00E37609">
        <w:rPr>
          <w:rFonts w:ascii="Tahoma" w:hAnsi="Tahoma" w:cs="Tahoma"/>
          <w:b/>
          <w:i/>
          <w:sz w:val="22"/>
          <w:szCs w:val="22"/>
        </w:rPr>
        <w:t>Response times</w:t>
      </w:r>
    </w:p>
    <w:p w14:paraId="0AC68493" w14:textId="3E2AF210" w:rsidR="00E33DB6" w:rsidRPr="00E37609" w:rsidRDefault="0004767B" w:rsidP="006B260E">
      <w:pPr>
        <w:pStyle w:val="BodyText"/>
      </w:pPr>
      <w:r w:rsidRPr="00E37609">
        <w:t>S</w:t>
      </w:r>
      <w:r w:rsidR="00837256" w:rsidRPr="00E37609">
        <w:t>uspect</w:t>
      </w:r>
      <w:r w:rsidR="002F7E03" w:rsidRPr="00E37609">
        <w:t>ed</w:t>
      </w:r>
      <w:r w:rsidR="00853FB1" w:rsidRPr="00E37609">
        <w:t>, probable or confirmed</w:t>
      </w:r>
      <w:r w:rsidR="00837256" w:rsidRPr="00E37609">
        <w:t xml:space="preserve"> case</w:t>
      </w:r>
      <w:r w:rsidRPr="00E37609">
        <w:t xml:space="preserve">s should be immediately notified to </w:t>
      </w:r>
      <w:r w:rsidR="00A35C71" w:rsidRPr="00E37609">
        <w:t xml:space="preserve">the </w:t>
      </w:r>
      <w:r w:rsidRPr="00E37609">
        <w:t xml:space="preserve">central </w:t>
      </w:r>
      <w:r w:rsidR="00B5106D" w:rsidRPr="00E37609">
        <w:t xml:space="preserve">state </w:t>
      </w:r>
      <w:r w:rsidRPr="00E37609">
        <w:t xml:space="preserve">or </w:t>
      </w:r>
      <w:r w:rsidR="00B5106D" w:rsidRPr="00E37609">
        <w:t xml:space="preserve">territory </w:t>
      </w:r>
      <w:r w:rsidR="007F1EEB" w:rsidRPr="00E37609">
        <w:t>PHUs</w:t>
      </w:r>
      <w:r w:rsidR="00A35C71" w:rsidRPr="00E37609">
        <w:t xml:space="preserve"> </w:t>
      </w:r>
      <w:r w:rsidR="000D3475" w:rsidRPr="00E37609">
        <w:t>who will notify</w:t>
      </w:r>
      <w:r w:rsidR="00A12955" w:rsidRPr="00E37609">
        <w:t xml:space="preserve"> the </w:t>
      </w:r>
      <w:r w:rsidR="00CA31BA" w:rsidRPr="00E37609">
        <w:t>National Incident Room</w:t>
      </w:r>
      <w:r w:rsidR="001D28B6">
        <w:t xml:space="preserve"> at the </w:t>
      </w:r>
      <w:r w:rsidR="00E06D8D">
        <w:t xml:space="preserve">Australian Government </w:t>
      </w:r>
      <w:r w:rsidR="001D28B6">
        <w:t>Department of Health</w:t>
      </w:r>
      <w:r w:rsidR="004427E8" w:rsidRPr="00E37609">
        <w:t xml:space="preserve"> </w:t>
      </w:r>
      <w:r w:rsidR="00170733" w:rsidRPr="00E37609">
        <w:t>urgently</w:t>
      </w:r>
      <w:r w:rsidR="000D3475" w:rsidRPr="00E37609">
        <w:t>. A</w:t>
      </w:r>
      <w:r w:rsidR="00837256" w:rsidRPr="00E37609">
        <w:t xml:space="preserve"> follow up investigation </w:t>
      </w:r>
      <w:r w:rsidRPr="00E37609">
        <w:t>should begin on the same day as notification</w:t>
      </w:r>
      <w:r w:rsidR="00837256" w:rsidRPr="00E37609">
        <w:t>.</w:t>
      </w:r>
    </w:p>
    <w:p w14:paraId="7CD8B133" w14:textId="77777777" w:rsidR="00165256" w:rsidRPr="00E37609" w:rsidRDefault="00165256" w:rsidP="00165256">
      <w:pPr>
        <w:pStyle w:val="Heading2"/>
      </w:pPr>
      <w:bookmarkStart w:id="37" w:name="_Toc9342025"/>
      <w:r w:rsidRPr="00E37609">
        <w:t>Case investigation</w:t>
      </w:r>
      <w:bookmarkEnd w:id="37"/>
    </w:p>
    <w:p w14:paraId="2012DB67" w14:textId="77777777" w:rsidR="00572176" w:rsidRPr="00E37609" w:rsidRDefault="00837256" w:rsidP="00165256">
      <w:pPr>
        <w:rPr>
          <w:rFonts w:ascii="Tahoma" w:hAnsi="Tahoma" w:cs="Tahoma"/>
          <w:b/>
          <w:i/>
          <w:sz w:val="22"/>
          <w:szCs w:val="22"/>
        </w:rPr>
      </w:pPr>
      <w:r w:rsidRPr="00E37609">
        <w:rPr>
          <w:rFonts w:ascii="Tahoma" w:hAnsi="Tahoma" w:cs="Tahoma"/>
          <w:b/>
          <w:i/>
          <w:sz w:val="22"/>
          <w:szCs w:val="22"/>
        </w:rPr>
        <w:t>Response procedure</w:t>
      </w:r>
      <w:r w:rsidR="00EC6B96" w:rsidRPr="00E37609">
        <w:rPr>
          <w:rFonts w:ascii="Tahoma" w:hAnsi="Tahoma" w:cs="Tahoma"/>
          <w:b/>
          <w:i/>
          <w:sz w:val="22"/>
          <w:szCs w:val="22"/>
        </w:rPr>
        <w:t xml:space="preserve"> </w:t>
      </w:r>
    </w:p>
    <w:p w14:paraId="24BC0427" w14:textId="77777777" w:rsidR="001F6EB9" w:rsidRPr="00E37609" w:rsidRDefault="00837256" w:rsidP="001F6EB9">
      <w:pPr>
        <w:rPr>
          <w:rFonts w:ascii="Tahoma" w:hAnsi="Tahoma" w:cs="Tahoma"/>
          <w:sz w:val="22"/>
          <w:szCs w:val="22"/>
        </w:rPr>
      </w:pPr>
      <w:r w:rsidRPr="00E37609">
        <w:rPr>
          <w:rFonts w:ascii="Tahoma" w:hAnsi="Tahoma" w:cs="Tahoma"/>
          <w:sz w:val="22"/>
          <w:szCs w:val="22"/>
        </w:rPr>
        <w:t xml:space="preserve">The response to a notification will normally be carried out in collaboration with the </w:t>
      </w:r>
      <w:r w:rsidR="007F1EEB" w:rsidRPr="00E37609">
        <w:rPr>
          <w:rFonts w:ascii="Tahoma" w:hAnsi="Tahoma" w:cs="Tahoma"/>
          <w:sz w:val="22"/>
          <w:szCs w:val="22"/>
        </w:rPr>
        <w:t xml:space="preserve">treating </w:t>
      </w:r>
      <w:r w:rsidR="006A7681" w:rsidRPr="00E37609">
        <w:rPr>
          <w:rFonts w:ascii="Tahoma" w:hAnsi="Tahoma" w:cs="Tahoma"/>
          <w:sz w:val="22"/>
          <w:szCs w:val="22"/>
        </w:rPr>
        <w:t xml:space="preserve">clinicians, and be guided by </w:t>
      </w:r>
      <w:r w:rsidRPr="00E37609">
        <w:rPr>
          <w:rFonts w:ascii="Tahoma" w:hAnsi="Tahoma" w:cs="Tahoma"/>
          <w:sz w:val="22"/>
          <w:szCs w:val="22"/>
        </w:rPr>
        <w:t xml:space="preserve">the </w:t>
      </w:r>
      <w:r w:rsidR="00327548" w:rsidRPr="00E37609">
        <w:rPr>
          <w:rFonts w:ascii="Tahoma" w:hAnsi="Tahoma" w:cs="Tahoma"/>
          <w:sz w:val="22"/>
          <w:szCs w:val="22"/>
        </w:rPr>
        <w:t>EVD</w:t>
      </w:r>
      <w:r w:rsidR="00E77A3C" w:rsidRPr="00E37609">
        <w:rPr>
          <w:rFonts w:ascii="Tahoma" w:hAnsi="Tahoma" w:cs="Tahoma"/>
          <w:sz w:val="22"/>
          <w:szCs w:val="22"/>
        </w:rPr>
        <w:t xml:space="preserve"> </w:t>
      </w:r>
      <w:r w:rsidR="003C637D" w:rsidRPr="00E37609">
        <w:rPr>
          <w:rFonts w:ascii="Tahoma" w:hAnsi="Tahoma" w:cs="Tahoma"/>
          <w:sz w:val="22"/>
          <w:szCs w:val="22"/>
        </w:rPr>
        <w:t>PHU</w:t>
      </w:r>
      <w:r w:rsidRPr="00E37609">
        <w:rPr>
          <w:rFonts w:ascii="Tahoma" w:hAnsi="Tahoma" w:cs="Tahoma"/>
          <w:sz w:val="22"/>
          <w:szCs w:val="22"/>
        </w:rPr>
        <w:t xml:space="preserve"> checklist (</w:t>
      </w:r>
      <w:hyperlink w:anchor="Appx2" w:history="1">
        <w:r w:rsidR="001F45E6" w:rsidRPr="00E37609">
          <w:rPr>
            <w:rStyle w:val="Hyperlink"/>
            <w:rFonts w:ascii="Tahoma" w:hAnsi="Tahoma" w:cs="Tahoma"/>
            <w:color w:val="auto"/>
            <w:sz w:val="22"/>
            <w:szCs w:val="22"/>
          </w:rPr>
          <w:t>Appendix 2</w:t>
        </w:r>
      </w:hyperlink>
      <w:r w:rsidRPr="00E37609">
        <w:rPr>
          <w:rFonts w:ascii="Tahoma" w:hAnsi="Tahoma" w:cs="Tahoma"/>
          <w:sz w:val="22"/>
          <w:szCs w:val="22"/>
        </w:rPr>
        <w:t>)</w:t>
      </w:r>
      <w:r w:rsidR="0075628C" w:rsidRPr="00E37609">
        <w:rPr>
          <w:rFonts w:ascii="Tahoma" w:hAnsi="Tahoma" w:cs="Tahoma"/>
          <w:sz w:val="22"/>
          <w:szCs w:val="22"/>
        </w:rPr>
        <w:t xml:space="preserve">, the </w:t>
      </w:r>
      <w:r w:rsidR="0078493A" w:rsidRPr="00E37609">
        <w:rPr>
          <w:rFonts w:ascii="Tahoma" w:hAnsi="Tahoma" w:cs="Tahoma"/>
          <w:sz w:val="22"/>
          <w:szCs w:val="22"/>
        </w:rPr>
        <w:t>EVD Patient Assessment Flow Chart</w:t>
      </w:r>
      <w:r w:rsidR="0075628C" w:rsidRPr="00E37609">
        <w:rPr>
          <w:rFonts w:ascii="Tahoma" w:hAnsi="Tahoma" w:cs="Tahoma"/>
          <w:sz w:val="22"/>
          <w:szCs w:val="22"/>
        </w:rPr>
        <w:t xml:space="preserve"> (</w:t>
      </w:r>
      <w:hyperlink w:anchor="Appx4" w:history="1">
        <w:r w:rsidR="0075628C" w:rsidRPr="00E37609">
          <w:rPr>
            <w:rStyle w:val="Hyperlink"/>
            <w:rFonts w:ascii="Tahoma" w:hAnsi="Tahoma" w:cs="Tahoma"/>
            <w:color w:val="auto"/>
            <w:sz w:val="22"/>
            <w:szCs w:val="22"/>
          </w:rPr>
          <w:t>Appendix 4</w:t>
        </w:r>
      </w:hyperlink>
      <w:r w:rsidR="0075628C" w:rsidRPr="00E37609">
        <w:rPr>
          <w:rFonts w:ascii="Tahoma" w:hAnsi="Tahoma" w:cs="Tahoma"/>
          <w:sz w:val="22"/>
          <w:szCs w:val="22"/>
        </w:rPr>
        <w:t>)</w:t>
      </w:r>
      <w:r w:rsidRPr="00E37609">
        <w:rPr>
          <w:rFonts w:ascii="Tahoma" w:hAnsi="Tahoma" w:cs="Tahoma"/>
          <w:sz w:val="22"/>
          <w:szCs w:val="22"/>
        </w:rPr>
        <w:t xml:space="preserve"> and the </w:t>
      </w:r>
      <w:r w:rsidR="00327548" w:rsidRPr="00E37609">
        <w:rPr>
          <w:rFonts w:ascii="Tahoma" w:hAnsi="Tahoma" w:cs="Tahoma"/>
          <w:sz w:val="22"/>
          <w:szCs w:val="22"/>
        </w:rPr>
        <w:t>EVD</w:t>
      </w:r>
      <w:r w:rsidRPr="00E37609">
        <w:rPr>
          <w:rFonts w:ascii="Tahoma" w:hAnsi="Tahoma" w:cs="Tahoma"/>
          <w:sz w:val="22"/>
          <w:szCs w:val="22"/>
        </w:rPr>
        <w:t xml:space="preserve"> </w:t>
      </w:r>
      <w:r w:rsidR="00B9500F" w:rsidRPr="00E37609">
        <w:rPr>
          <w:rFonts w:ascii="Tahoma" w:hAnsi="Tahoma" w:cs="Tahoma"/>
          <w:sz w:val="22"/>
          <w:szCs w:val="22"/>
        </w:rPr>
        <w:t xml:space="preserve">Case </w:t>
      </w:r>
      <w:r w:rsidRPr="00E37609">
        <w:rPr>
          <w:rFonts w:ascii="Tahoma" w:hAnsi="Tahoma" w:cs="Tahoma"/>
          <w:sz w:val="22"/>
          <w:szCs w:val="22"/>
        </w:rPr>
        <w:t>Investigation Form (</w:t>
      </w:r>
      <w:hyperlink w:anchor="Appx5" w:history="1">
        <w:r w:rsidR="0075628C" w:rsidRPr="00E37609">
          <w:rPr>
            <w:rStyle w:val="Hyperlink"/>
            <w:rFonts w:ascii="Tahoma" w:hAnsi="Tahoma" w:cs="Tahoma"/>
            <w:color w:val="auto"/>
            <w:sz w:val="22"/>
            <w:szCs w:val="22"/>
          </w:rPr>
          <w:t>Appendix 5</w:t>
        </w:r>
      </w:hyperlink>
      <w:r w:rsidRPr="00E37609">
        <w:rPr>
          <w:rFonts w:ascii="Tahoma" w:hAnsi="Tahoma" w:cs="Tahoma"/>
          <w:sz w:val="22"/>
          <w:szCs w:val="22"/>
        </w:rPr>
        <w:t>).</w:t>
      </w:r>
      <w:r w:rsidRPr="00E37609">
        <w:rPr>
          <w:rFonts w:ascii="Tahoma" w:hAnsi="Tahoma" w:cs="Tahoma"/>
          <w:b/>
          <w:bCs/>
          <w:i/>
          <w:iCs/>
          <w:sz w:val="22"/>
          <w:szCs w:val="22"/>
        </w:rPr>
        <w:t xml:space="preserve"> </w:t>
      </w:r>
      <w:r w:rsidR="001F6EB9" w:rsidRPr="00E37609">
        <w:rPr>
          <w:rFonts w:ascii="Tahoma" w:hAnsi="Tahoma" w:cs="Tahoma"/>
          <w:sz w:val="22"/>
          <w:szCs w:val="22"/>
        </w:rPr>
        <w:t>The presence of high</w:t>
      </w:r>
      <w:r w:rsidR="00DE13BD" w:rsidRPr="00E37609">
        <w:rPr>
          <w:rFonts w:ascii="Tahoma" w:hAnsi="Tahoma" w:cs="Tahoma"/>
          <w:sz w:val="22"/>
          <w:szCs w:val="22"/>
        </w:rPr>
        <w:t>er</w:t>
      </w:r>
      <w:r w:rsidR="001F6EB9" w:rsidRPr="00E37609">
        <w:rPr>
          <w:rFonts w:ascii="Tahoma" w:hAnsi="Tahoma" w:cs="Tahoma"/>
          <w:sz w:val="22"/>
          <w:szCs w:val="22"/>
        </w:rPr>
        <w:t xml:space="preserve"> versus low</w:t>
      </w:r>
      <w:r w:rsidR="00DE13BD" w:rsidRPr="00E37609">
        <w:rPr>
          <w:rFonts w:ascii="Tahoma" w:hAnsi="Tahoma" w:cs="Tahoma"/>
          <w:sz w:val="22"/>
          <w:szCs w:val="22"/>
        </w:rPr>
        <w:t>er</w:t>
      </w:r>
      <w:r w:rsidR="001F6EB9" w:rsidRPr="00E37609">
        <w:rPr>
          <w:rFonts w:ascii="Tahoma" w:hAnsi="Tahoma" w:cs="Tahoma"/>
          <w:sz w:val="22"/>
          <w:szCs w:val="22"/>
        </w:rPr>
        <w:t xml:space="preserve"> risk exposures, and the patient’s clinical condition may influence decisions about </w:t>
      </w:r>
      <w:r w:rsidR="00913FB2" w:rsidRPr="00E37609">
        <w:rPr>
          <w:rFonts w:ascii="Tahoma" w:hAnsi="Tahoma" w:cs="Tahoma"/>
          <w:sz w:val="22"/>
          <w:szCs w:val="22"/>
        </w:rPr>
        <w:t>the need</w:t>
      </w:r>
      <w:r w:rsidR="001F6EB9" w:rsidRPr="00E37609">
        <w:rPr>
          <w:rFonts w:ascii="Tahoma" w:hAnsi="Tahoma" w:cs="Tahoma"/>
          <w:sz w:val="22"/>
          <w:szCs w:val="22"/>
        </w:rPr>
        <w:t xml:space="preserve"> to transfer.</w:t>
      </w:r>
    </w:p>
    <w:p w14:paraId="5BF819B8" w14:textId="77777777" w:rsidR="00777A89" w:rsidRPr="00E37609" w:rsidRDefault="00777A89" w:rsidP="0008743F">
      <w:pPr>
        <w:pStyle w:val="BodyText"/>
        <w:spacing w:after="0"/>
      </w:pPr>
    </w:p>
    <w:p w14:paraId="57FF819B" w14:textId="77777777" w:rsidR="00E33DB6" w:rsidRPr="00E37609" w:rsidRDefault="00837256" w:rsidP="0008743F">
      <w:pPr>
        <w:pStyle w:val="BodyText"/>
        <w:spacing w:after="0"/>
      </w:pPr>
      <w:r w:rsidRPr="00E37609">
        <w:t xml:space="preserve">PHU staff should ensure that action has been taken to: </w:t>
      </w:r>
    </w:p>
    <w:p w14:paraId="001C0861" w14:textId="77777777" w:rsidR="00DD41E5" w:rsidRPr="00E37609" w:rsidRDefault="00DD41E5" w:rsidP="00D80BDB">
      <w:pPr>
        <w:pStyle w:val="bullet"/>
      </w:pPr>
      <w:r w:rsidRPr="00E37609">
        <w:t>Confirm the onset date and symptoms of the illness</w:t>
      </w:r>
    </w:p>
    <w:p w14:paraId="4E7A2863" w14:textId="77777777" w:rsidR="00795692" w:rsidRPr="00E37609" w:rsidRDefault="00795692" w:rsidP="00D80BDB">
      <w:pPr>
        <w:pStyle w:val="bullet"/>
        <w:numPr>
          <w:ilvl w:val="0"/>
          <w:numId w:val="0"/>
        </w:numPr>
        <w:ind w:left="720"/>
      </w:pPr>
    </w:p>
    <w:p w14:paraId="3F6C2BD1" w14:textId="77777777" w:rsidR="00DD41E5" w:rsidRPr="00E37609" w:rsidRDefault="00DD41E5" w:rsidP="00D80BDB">
      <w:pPr>
        <w:pStyle w:val="bullet"/>
        <w:numPr>
          <w:ilvl w:val="0"/>
          <w:numId w:val="0"/>
        </w:numPr>
      </w:pPr>
      <w:r w:rsidRPr="00E37609">
        <w:t>For suspected, probable or confirmed cases:</w:t>
      </w:r>
    </w:p>
    <w:p w14:paraId="33D9CE96" w14:textId="77777777" w:rsidR="00DD41E5" w:rsidRPr="00E37609" w:rsidRDefault="00DD41E5" w:rsidP="00D80BDB">
      <w:pPr>
        <w:pStyle w:val="bullet"/>
      </w:pPr>
      <w:r w:rsidRPr="00E37609">
        <w:lastRenderedPageBreak/>
        <w:t>Confirm results of relevant pathology tests, or recommend that tests be done</w:t>
      </w:r>
    </w:p>
    <w:p w14:paraId="45D72C48" w14:textId="77777777" w:rsidR="00DD41E5" w:rsidRPr="00E37609" w:rsidRDefault="00DD41E5" w:rsidP="00D80BDB">
      <w:pPr>
        <w:pStyle w:val="bullet"/>
      </w:pPr>
      <w:r w:rsidRPr="00E37609">
        <w:t>Determine if the diagnosis has been discussed with the case or relevant care-giver before beginning any interview</w:t>
      </w:r>
    </w:p>
    <w:p w14:paraId="6ACA8D30" w14:textId="77777777" w:rsidR="00DD41E5" w:rsidRPr="00E37609" w:rsidRDefault="00DD41E5" w:rsidP="00D80BDB">
      <w:pPr>
        <w:pStyle w:val="bullet"/>
      </w:pPr>
      <w:r w:rsidRPr="00E37609">
        <w:t>Review public health management of cases and contacts</w:t>
      </w:r>
    </w:p>
    <w:p w14:paraId="77974BC4" w14:textId="77777777" w:rsidR="00DD41E5" w:rsidRPr="00E37609" w:rsidRDefault="00DD41E5" w:rsidP="00D80BDB">
      <w:pPr>
        <w:pStyle w:val="bullet"/>
      </w:pPr>
      <w:r w:rsidRPr="00E37609">
        <w:t>Ensure appropriate infection control guidelines are followed in caring for the case</w:t>
      </w:r>
    </w:p>
    <w:p w14:paraId="02429C9C" w14:textId="77777777" w:rsidR="00DD41E5" w:rsidRPr="00E37609" w:rsidRDefault="00DD41E5" w:rsidP="00D80BDB">
      <w:pPr>
        <w:pStyle w:val="bullet"/>
      </w:pPr>
      <w:r w:rsidRPr="00E37609">
        <w:t>Identify the likely source of infection.</w:t>
      </w:r>
    </w:p>
    <w:p w14:paraId="507ED0A2" w14:textId="77777777" w:rsidR="00657AF7" w:rsidRPr="00E37609" w:rsidRDefault="00657AF7" w:rsidP="00D80BDB">
      <w:pPr>
        <w:pStyle w:val="bullet"/>
        <w:numPr>
          <w:ilvl w:val="0"/>
          <w:numId w:val="0"/>
        </w:numPr>
        <w:ind w:left="720"/>
      </w:pPr>
    </w:p>
    <w:p w14:paraId="2C16A707" w14:textId="77777777" w:rsidR="00E33DB6" w:rsidRPr="00E37609" w:rsidRDefault="00837256" w:rsidP="006B260E">
      <w:pPr>
        <w:pStyle w:val="BodyText"/>
      </w:pPr>
      <w:r w:rsidRPr="00E37609">
        <w:t>Note:</w:t>
      </w:r>
      <w:r w:rsidR="00604757" w:rsidRPr="00E37609">
        <w:t xml:space="preserve"> It is strongly recommended that PHU staff do not conduct face-to-face interviews, particularly if alternative methods (e.g. phone conversation) are available. However, i</w:t>
      </w:r>
      <w:r w:rsidRPr="00E37609">
        <w:t>f interviews with suspected</w:t>
      </w:r>
      <w:r w:rsidR="00A35C71" w:rsidRPr="00E37609">
        <w:t>, probable or confirmed</w:t>
      </w:r>
      <w:r w:rsidRPr="00E37609">
        <w:t xml:space="preserve"> cases </w:t>
      </w:r>
      <w:r w:rsidR="00BA3EDE" w:rsidRPr="00E37609">
        <w:t xml:space="preserve">or with persons under investigation who are being tested </w:t>
      </w:r>
      <w:r w:rsidRPr="00E37609">
        <w:t xml:space="preserve">are conducted face-to-face, the person conducting the interview must have a thorough understanding of </w:t>
      </w:r>
      <w:r w:rsidR="00BF03D3" w:rsidRPr="00E37609">
        <w:t xml:space="preserve">the indicated </w:t>
      </w:r>
      <w:r w:rsidRPr="00E37609">
        <w:t>infection control practices and be competent in using appropriate PPE.</w:t>
      </w:r>
      <w:r w:rsidR="004219D2" w:rsidRPr="00E37609">
        <w:t xml:space="preserve"> Treating staff may conduct the interview rather than public health staff to reduce the number of people entering the room.</w:t>
      </w:r>
    </w:p>
    <w:p w14:paraId="7C128FA8" w14:textId="77777777" w:rsidR="002F69AF" w:rsidRPr="00E37609" w:rsidRDefault="0078493A" w:rsidP="000F5EF7">
      <w:pPr>
        <w:pStyle w:val="Heading2"/>
      </w:pPr>
      <w:bookmarkStart w:id="38" w:name="_Toc9342026"/>
      <w:r w:rsidRPr="00E37609">
        <w:t>Identification of contacts</w:t>
      </w:r>
      <w:bookmarkEnd w:id="38"/>
      <w:r w:rsidRPr="00E37609">
        <w:t xml:space="preserve"> </w:t>
      </w:r>
    </w:p>
    <w:p w14:paraId="6F888968" w14:textId="71A78D60" w:rsidR="002F69AF" w:rsidRPr="00E37609" w:rsidRDefault="002F69AF" w:rsidP="00B44D64">
      <w:pPr>
        <w:pStyle w:val="BodyText"/>
        <w:spacing w:after="0"/>
      </w:pPr>
      <w:r w:rsidRPr="00E37609">
        <w:t>The procedure</w:t>
      </w:r>
      <w:r w:rsidR="0078493A" w:rsidRPr="00E37609">
        <w:t>s</w:t>
      </w:r>
      <w:r w:rsidRPr="00E37609">
        <w:t xml:space="preserve"> for risk assessment and management of contacts</w:t>
      </w:r>
      <w:r w:rsidR="0078493A" w:rsidRPr="00E37609">
        <w:t>, including contact definitions,</w:t>
      </w:r>
      <w:r w:rsidRPr="00E37609">
        <w:t xml:space="preserve"> </w:t>
      </w:r>
      <w:r w:rsidR="0078493A" w:rsidRPr="00E37609">
        <w:t>are</w:t>
      </w:r>
      <w:r w:rsidRPr="00E37609">
        <w:t xml:space="preserve"> outlined under </w:t>
      </w:r>
      <w:hyperlink w:anchor="Sec11" w:history="1">
        <w:r w:rsidR="006A211E" w:rsidRPr="00E37609">
          <w:rPr>
            <w:rStyle w:val="Hyperlink"/>
            <w:rFonts w:cs="Tahoma"/>
            <w:color w:val="auto"/>
          </w:rPr>
          <w:t>S</w:t>
        </w:r>
        <w:r w:rsidRPr="00E37609">
          <w:rPr>
            <w:rStyle w:val="Hyperlink"/>
            <w:rFonts w:cs="Tahoma"/>
            <w:color w:val="auto"/>
          </w:rPr>
          <w:t>ection 11</w:t>
        </w:r>
      </w:hyperlink>
      <w:r w:rsidR="00B3781B">
        <w:t xml:space="preserve"> - </w:t>
      </w:r>
      <w:r w:rsidRPr="00E37609">
        <w:t>Contact Management.</w:t>
      </w:r>
    </w:p>
    <w:p w14:paraId="640C4DCB" w14:textId="77777777" w:rsidR="00165256" w:rsidRPr="00E37609" w:rsidRDefault="00165256" w:rsidP="00165256">
      <w:pPr>
        <w:pStyle w:val="BodyText"/>
        <w:spacing w:after="0"/>
      </w:pPr>
    </w:p>
    <w:p w14:paraId="47115E0E" w14:textId="77777777" w:rsidR="00E33DB6" w:rsidRPr="00E37609" w:rsidRDefault="00837256" w:rsidP="000F5EF7">
      <w:pPr>
        <w:pStyle w:val="Heading2"/>
      </w:pPr>
      <w:bookmarkStart w:id="39" w:name="_Toc9342027"/>
      <w:r w:rsidRPr="00E37609">
        <w:t>Education</w:t>
      </w:r>
      <w:bookmarkEnd w:id="39"/>
    </w:p>
    <w:p w14:paraId="690328B9" w14:textId="47EEF348" w:rsidR="0004767B" w:rsidRPr="00E37609" w:rsidRDefault="00837256" w:rsidP="00B44D64">
      <w:pPr>
        <w:pStyle w:val="BodyText"/>
        <w:spacing w:after="0"/>
      </w:pPr>
      <w:r w:rsidRPr="00E37609">
        <w:t xml:space="preserve">Provide </w:t>
      </w:r>
      <w:r w:rsidR="0004767B" w:rsidRPr="00E37609">
        <w:t xml:space="preserve">an </w:t>
      </w:r>
      <w:r w:rsidR="00327548" w:rsidRPr="00E37609">
        <w:t>EVD</w:t>
      </w:r>
      <w:r w:rsidR="00846B0D">
        <w:t xml:space="preserve"> Facts</w:t>
      </w:r>
      <w:r w:rsidRPr="00E37609">
        <w:t>heet to cases</w:t>
      </w:r>
      <w:r w:rsidR="00777A89" w:rsidRPr="00E37609">
        <w:t xml:space="preserve"> (</w:t>
      </w:r>
      <w:hyperlink w:anchor="Appx1" w:history="1">
        <w:r w:rsidR="00777A89" w:rsidRPr="00E37609">
          <w:rPr>
            <w:rStyle w:val="Hyperlink"/>
            <w:rFonts w:cs="Tahoma"/>
            <w:color w:val="auto"/>
          </w:rPr>
          <w:t>Appendix 1</w:t>
        </w:r>
      </w:hyperlink>
      <w:r w:rsidR="00777A89" w:rsidRPr="00E37609">
        <w:t>)</w:t>
      </w:r>
      <w:r w:rsidR="00924036" w:rsidRPr="00E37609">
        <w:t xml:space="preserve"> or contacts</w:t>
      </w:r>
      <w:r w:rsidR="00D11211" w:rsidRPr="00E37609">
        <w:t xml:space="preserve"> (</w:t>
      </w:r>
      <w:hyperlink w:anchor="Appx6" w:history="1">
        <w:r w:rsidR="001F45E6" w:rsidRPr="00E37609">
          <w:rPr>
            <w:rStyle w:val="Hyperlink"/>
            <w:rFonts w:cs="Tahoma"/>
            <w:color w:val="auto"/>
          </w:rPr>
          <w:t xml:space="preserve">Appendix </w:t>
        </w:r>
        <w:r w:rsidR="00777A89" w:rsidRPr="00E37609">
          <w:rPr>
            <w:rStyle w:val="Hyperlink"/>
            <w:rFonts w:cs="Tahoma"/>
            <w:color w:val="auto"/>
          </w:rPr>
          <w:t>6</w:t>
        </w:r>
      </w:hyperlink>
      <w:r w:rsidR="00D11211" w:rsidRPr="00E37609">
        <w:t>)</w:t>
      </w:r>
      <w:r w:rsidR="00263608" w:rsidRPr="00E37609">
        <w:t xml:space="preserve">, </w:t>
      </w:r>
      <w:r w:rsidR="00223FB3" w:rsidRPr="00E37609">
        <w:t>if appropriate.</w:t>
      </w:r>
    </w:p>
    <w:p w14:paraId="393E39B2" w14:textId="77777777" w:rsidR="00165256" w:rsidRPr="00E37609" w:rsidRDefault="00165256" w:rsidP="00165256">
      <w:pPr>
        <w:pStyle w:val="BodyText"/>
        <w:spacing w:after="0"/>
      </w:pPr>
    </w:p>
    <w:p w14:paraId="23382686" w14:textId="77777777" w:rsidR="002F69AF" w:rsidRPr="00E37609" w:rsidRDefault="002F69AF" w:rsidP="000F5EF7">
      <w:pPr>
        <w:pStyle w:val="Heading2"/>
      </w:pPr>
      <w:bookmarkStart w:id="40" w:name="_Toc9342028"/>
      <w:r w:rsidRPr="00E37609">
        <w:t>Case treatment</w:t>
      </w:r>
      <w:bookmarkEnd w:id="40"/>
    </w:p>
    <w:p w14:paraId="4E24B0C6" w14:textId="77777777" w:rsidR="002F69AF" w:rsidRPr="00E37609" w:rsidRDefault="002F69AF" w:rsidP="00B44D64">
      <w:pPr>
        <w:pStyle w:val="BodyText"/>
        <w:spacing w:after="0"/>
      </w:pPr>
      <w:r w:rsidRPr="00E37609">
        <w:t>In the absence of pathogen-specific interventions, patient management largely depends on supportive treatment, and vigilance for and prevention of complications.</w:t>
      </w:r>
    </w:p>
    <w:p w14:paraId="709E7458" w14:textId="77777777" w:rsidR="002F69AF" w:rsidRPr="00E37609" w:rsidRDefault="002F69AF" w:rsidP="00B44D64">
      <w:pPr>
        <w:pStyle w:val="BodyText"/>
        <w:spacing w:after="0"/>
      </w:pPr>
      <w:r w:rsidRPr="00E37609">
        <w:t xml:space="preserve">Empiric therapy for conditions such as malaria and bacterial sepsis may be considered by treating clinicians, particularly if there are likely to be delays in the availability of laboratory test results. </w:t>
      </w:r>
    </w:p>
    <w:p w14:paraId="09E23AB3" w14:textId="77777777" w:rsidR="00DB38F8" w:rsidRPr="00E37609" w:rsidRDefault="00FE1D0D" w:rsidP="00B44D64">
      <w:pPr>
        <w:pStyle w:val="BodyText"/>
        <w:spacing w:after="0"/>
      </w:pPr>
      <w:r w:rsidRPr="00E37609">
        <w:lastRenderedPageBreak/>
        <w:t xml:space="preserve">Cases should be managed in the designated quarantine </w:t>
      </w:r>
      <w:r w:rsidR="004E27B8" w:rsidRPr="00E37609">
        <w:t>hospital</w:t>
      </w:r>
      <w:r w:rsidRPr="00E37609">
        <w:t xml:space="preserve"> where this is possible, unless alternative arrangements are necessary (e.g. initial presentation in a rural area</w:t>
      </w:r>
      <w:r w:rsidR="009828D1" w:rsidRPr="00E37609">
        <w:t>, patient too ill to be transported, on the basis of risk assessment</w:t>
      </w:r>
      <w:r w:rsidRPr="00E37609">
        <w:t xml:space="preserve">) or </w:t>
      </w:r>
      <w:r w:rsidR="0040569F" w:rsidRPr="00E37609">
        <w:t xml:space="preserve">the </w:t>
      </w:r>
      <w:r w:rsidRPr="00E37609">
        <w:t>recommended expert advice</w:t>
      </w:r>
      <w:r w:rsidR="00DB38F8" w:rsidRPr="00E37609">
        <w:t>.</w:t>
      </w:r>
    </w:p>
    <w:p w14:paraId="46F299B4" w14:textId="77777777" w:rsidR="00B44D64" w:rsidRPr="00E37609" w:rsidRDefault="00B44D64" w:rsidP="00165256">
      <w:pPr>
        <w:pStyle w:val="Heading4"/>
        <w:jc w:val="left"/>
        <w:rPr>
          <w:rFonts w:ascii="Tahoma" w:hAnsi="Tahoma" w:cs="Tahoma"/>
          <w:sz w:val="22"/>
          <w:szCs w:val="22"/>
        </w:rPr>
      </w:pPr>
    </w:p>
    <w:p w14:paraId="63FF5C77" w14:textId="77777777" w:rsidR="00165256" w:rsidRPr="00E37609" w:rsidRDefault="00165256" w:rsidP="000F5EF7">
      <w:pPr>
        <w:pStyle w:val="Heading2"/>
      </w:pPr>
      <w:bookmarkStart w:id="41" w:name="_Toc9342029"/>
      <w:r w:rsidRPr="00E37609">
        <w:t>Infection control measures</w:t>
      </w:r>
      <w:bookmarkEnd w:id="41"/>
    </w:p>
    <w:p w14:paraId="3327015D" w14:textId="77777777" w:rsidR="00460E50" w:rsidRPr="00E37609" w:rsidRDefault="00460E50" w:rsidP="00B44D64">
      <w:pPr>
        <w:rPr>
          <w:rFonts w:ascii="Tahoma" w:hAnsi="Tahoma" w:cs="Tahoma"/>
          <w:b/>
          <w:i/>
          <w:sz w:val="22"/>
          <w:szCs w:val="22"/>
        </w:rPr>
      </w:pPr>
      <w:r w:rsidRPr="00E37609">
        <w:rPr>
          <w:rFonts w:ascii="Tahoma" w:hAnsi="Tahoma" w:cs="Tahoma"/>
          <w:b/>
          <w:i/>
          <w:sz w:val="22"/>
          <w:szCs w:val="22"/>
        </w:rPr>
        <w:t>Infection control</w:t>
      </w:r>
      <w:r w:rsidR="00690EE5" w:rsidRPr="00E37609">
        <w:rPr>
          <w:rFonts w:ascii="Tahoma" w:hAnsi="Tahoma" w:cs="Tahoma"/>
          <w:b/>
          <w:i/>
          <w:sz w:val="22"/>
          <w:szCs w:val="22"/>
        </w:rPr>
        <w:t>, and isolation and restriction</w:t>
      </w:r>
    </w:p>
    <w:p w14:paraId="7A6C2CEA" w14:textId="77777777" w:rsidR="002C5E29" w:rsidRPr="00E37609" w:rsidRDefault="002C5E29" w:rsidP="00287497">
      <w:pPr>
        <w:pStyle w:val="BodyText"/>
        <w:spacing w:after="0"/>
      </w:pPr>
    </w:p>
    <w:p w14:paraId="23040EF0" w14:textId="77777777" w:rsidR="00E33DB6" w:rsidRPr="00E37609" w:rsidRDefault="00D618A3" w:rsidP="00287497">
      <w:pPr>
        <w:pStyle w:val="BodyText"/>
        <w:spacing w:after="0"/>
      </w:pPr>
      <w:r w:rsidRPr="00E37609">
        <w:t>I</w:t>
      </w:r>
      <w:r w:rsidR="00837256" w:rsidRPr="00E37609">
        <w:t xml:space="preserve">n summary, </w:t>
      </w:r>
      <w:r w:rsidR="00171BD5" w:rsidRPr="00E37609">
        <w:t xml:space="preserve">these </w:t>
      </w:r>
      <w:r w:rsidR="00837256" w:rsidRPr="00E37609">
        <w:t>should include</w:t>
      </w:r>
      <w:r w:rsidR="00DB38F8" w:rsidRPr="00E37609">
        <w:t xml:space="preserve"> – at a minimum</w:t>
      </w:r>
      <w:r w:rsidR="00837256" w:rsidRPr="00E37609">
        <w:t>:</w:t>
      </w:r>
    </w:p>
    <w:p w14:paraId="6DBDBF76" w14:textId="77777777" w:rsidR="00AA3DB1" w:rsidRPr="00E37609" w:rsidRDefault="00797428" w:rsidP="003B1E67">
      <w:pPr>
        <w:numPr>
          <w:ilvl w:val="0"/>
          <w:numId w:val="4"/>
        </w:numPr>
        <w:spacing w:before="100" w:beforeAutospacing="1" w:line="23" w:lineRule="atLeast"/>
        <w:rPr>
          <w:rFonts w:ascii="Tahoma" w:hAnsi="Tahoma" w:cs="Tahoma"/>
          <w:sz w:val="22"/>
          <w:szCs w:val="22"/>
        </w:rPr>
      </w:pPr>
      <w:r w:rsidRPr="00E37609">
        <w:rPr>
          <w:rFonts w:ascii="Tahoma" w:hAnsi="Tahoma" w:cs="Tahoma"/>
          <w:sz w:val="22"/>
          <w:szCs w:val="22"/>
        </w:rPr>
        <w:t>P</w:t>
      </w:r>
      <w:r w:rsidR="007D7568" w:rsidRPr="00E37609">
        <w:rPr>
          <w:rFonts w:ascii="Tahoma" w:hAnsi="Tahoma" w:cs="Tahoma"/>
          <w:sz w:val="22"/>
          <w:szCs w:val="22"/>
        </w:rPr>
        <w:t xml:space="preserve">lacement </w:t>
      </w:r>
      <w:r w:rsidR="00A67903" w:rsidRPr="00E37609">
        <w:rPr>
          <w:rFonts w:ascii="Tahoma" w:hAnsi="Tahoma" w:cs="Tahoma"/>
          <w:sz w:val="22"/>
          <w:szCs w:val="22"/>
        </w:rPr>
        <w:t xml:space="preserve">of the patient </w:t>
      </w:r>
      <w:r w:rsidR="007D7568" w:rsidRPr="00E37609">
        <w:rPr>
          <w:rFonts w:ascii="Tahoma" w:hAnsi="Tahoma" w:cs="Tahoma"/>
          <w:sz w:val="22"/>
          <w:szCs w:val="22"/>
        </w:rPr>
        <w:t>in a single room</w:t>
      </w:r>
      <w:r w:rsidR="00171BD5" w:rsidRPr="00E37609">
        <w:rPr>
          <w:rFonts w:ascii="Tahoma" w:hAnsi="Tahoma" w:cs="Tahoma"/>
          <w:sz w:val="22"/>
          <w:szCs w:val="22"/>
        </w:rPr>
        <w:t xml:space="preserve"> </w:t>
      </w:r>
      <w:r w:rsidR="00382854" w:rsidRPr="00E37609">
        <w:rPr>
          <w:rFonts w:ascii="Tahoma" w:hAnsi="Tahoma" w:cs="Tahoma"/>
          <w:sz w:val="22"/>
          <w:szCs w:val="22"/>
        </w:rPr>
        <w:t xml:space="preserve">with </w:t>
      </w:r>
      <w:r w:rsidR="00FE1D0D" w:rsidRPr="00E37609">
        <w:rPr>
          <w:rFonts w:ascii="Tahoma" w:hAnsi="Tahoma" w:cs="Tahoma"/>
          <w:sz w:val="22"/>
          <w:szCs w:val="22"/>
        </w:rPr>
        <w:t>private bathroom</w:t>
      </w:r>
      <w:r w:rsidR="00382854" w:rsidRPr="00E37609">
        <w:rPr>
          <w:rFonts w:ascii="Tahoma" w:hAnsi="Tahoma" w:cs="Tahoma"/>
          <w:sz w:val="22"/>
          <w:szCs w:val="22"/>
        </w:rPr>
        <w:t xml:space="preserve"> </w:t>
      </w:r>
      <w:r w:rsidR="00D618A3" w:rsidRPr="00E37609">
        <w:rPr>
          <w:rFonts w:ascii="Tahoma" w:hAnsi="Tahoma" w:cs="Tahoma"/>
          <w:sz w:val="22"/>
          <w:szCs w:val="22"/>
        </w:rPr>
        <w:t xml:space="preserve">and an anteroom, </w:t>
      </w:r>
      <w:r w:rsidR="00171BD5" w:rsidRPr="00E37609">
        <w:rPr>
          <w:rFonts w:ascii="Tahoma" w:hAnsi="Tahoma" w:cs="Tahoma"/>
          <w:sz w:val="22"/>
          <w:szCs w:val="22"/>
        </w:rPr>
        <w:t>with the door closed</w:t>
      </w:r>
      <w:r w:rsidR="00223FB3" w:rsidRPr="00E37609">
        <w:rPr>
          <w:rFonts w:ascii="Tahoma" w:hAnsi="Tahoma" w:cs="Tahoma"/>
          <w:sz w:val="22"/>
          <w:szCs w:val="22"/>
        </w:rPr>
        <w:t>. In hospitals where such facilities are not available, interim arrangements may be required, such as use of commodes in the patient’s room and unoccupied adjacent rooms for anterooms;</w:t>
      </w:r>
      <w:r w:rsidR="008F0950" w:rsidRPr="00E37609">
        <w:rPr>
          <w:rFonts w:ascii="Tahoma" w:hAnsi="Tahoma" w:cs="Tahoma"/>
          <w:sz w:val="22"/>
          <w:szCs w:val="22"/>
        </w:rPr>
        <w:t xml:space="preserve"> </w:t>
      </w:r>
      <w:r w:rsidR="0049641D" w:rsidRPr="00E37609">
        <w:rPr>
          <w:rFonts w:ascii="Tahoma" w:hAnsi="Tahoma" w:cs="Tahoma"/>
          <w:sz w:val="22"/>
          <w:szCs w:val="22"/>
        </w:rPr>
        <w:t>s</w:t>
      </w:r>
      <w:r w:rsidR="008F0950" w:rsidRPr="00E37609">
        <w:rPr>
          <w:rFonts w:ascii="Tahoma" w:hAnsi="Tahoma" w:cs="Tahoma"/>
          <w:sz w:val="22"/>
          <w:szCs w:val="22"/>
        </w:rPr>
        <w:t xml:space="preserve">ignposting on the room is recommended that includes a list </w:t>
      </w:r>
      <w:r w:rsidR="003E3101" w:rsidRPr="00E37609">
        <w:rPr>
          <w:rFonts w:ascii="Tahoma" w:hAnsi="Tahoma" w:cs="Tahoma"/>
          <w:sz w:val="22"/>
          <w:szCs w:val="22"/>
        </w:rPr>
        <w:t xml:space="preserve">of </w:t>
      </w:r>
      <w:r w:rsidR="008F0950" w:rsidRPr="00E37609">
        <w:rPr>
          <w:rFonts w:ascii="Tahoma" w:hAnsi="Tahoma" w:cs="Tahoma"/>
          <w:sz w:val="22"/>
          <w:szCs w:val="22"/>
        </w:rPr>
        <w:t>required PPE</w:t>
      </w:r>
      <w:r w:rsidR="003E3101" w:rsidRPr="00E37609">
        <w:rPr>
          <w:rFonts w:ascii="Tahoma" w:hAnsi="Tahoma" w:cs="Tahoma"/>
          <w:sz w:val="22"/>
          <w:szCs w:val="22"/>
        </w:rPr>
        <w:t xml:space="preserve"> and </w:t>
      </w:r>
      <w:r w:rsidR="008F0950" w:rsidRPr="00E37609">
        <w:rPr>
          <w:rFonts w:ascii="Tahoma" w:hAnsi="Tahoma" w:cs="Tahoma"/>
          <w:sz w:val="22"/>
          <w:szCs w:val="22"/>
        </w:rPr>
        <w:t>check in procedures for HCWs/visitors.</w:t>
      </w:r>
    </w:p>
    <w:p w14:paraId="23670D80" w14:textId="77777777" w:rsidR="0068443A" w:rsidRPr="00E37609" w:rsidRDefault="00604757" w:rsidP="003B1E67">
      <w:pPr>
        <w:numPr>
          <w:ilvl w:val="0"/>
          <w:numId w:val="4"/>
        </w:numPr>
        <w:spacing w:before="100" w:beforeAutospacing="1" w:line="23" w:lineRule="atLeast"/>
        <w:rPr>
          <w:rFonts w:ascii="Tahoma" w:hAnsi="Tahoma" w:cs="Tahoma"/>
          <w:sz w:val="22"/>
          <w:szCs w:val="22"/>
        </w:rPr>
      </w:pPr>
      <w:r w:rsidRPr="00E37609">
        <w:rPr>
          <w:rFonts w:ascii="Tahoma" w:hAnsi="Tahoma" w:cs="Tahoma"/>
          <w:sz w:val="22"/>
          <w:szCs w:val="22"/>
        </w:rPr>
        <w:t>HCW</w:t>
      </w:r>
      <w:r w:rsidR="00DB38F8" w:rsidRPr="00E37609">
        <w:rPr>
          <w:rFonts w:ascii="Tahoma" w:hAnsi="Tahoma" w:cs="Tahoma"/>
          <w:sz w:val="22"/>
          <w:szCs w:val="22"/>
        </w:rPr>
        <w:t xml:space="preserve"> </w:t>
      </w:r>
      <w:r w:rsidR="008A096D" w:rsidRPr="00E37609">
        <w:rPr>
          <w:rFonts w:ascii="Tahoma" w:hAnsi="Tahoma" w:cs="Tahoma"/>
          <w:sz w:val="22"/>
          <w:szCs w:val="22"/>
        </w:rPr>
        <w:t>to use</w:t>
      </w:r>
      <w:r w:rsidR="007D7568" w:rsidRPr="00E37609">
        <w:rPr>
          <w:rFonts w:ascii="Tahoma" w:hAnsi="Tahoma" w:cs="Tahoma"/>
          <w:sz w:val="22"/>
          <w:szCs w:val="22"/>
        </w:rPr>
        <w:t xml:space="preserve"> a </w:t>
      </w:r>
      <w:r w:rsidR="00B83CEA" w:rsidRPr="00E37609">
        <w:rPr>
          <w:rFonts w:ascii="Tahoma" w:hAnsi="Tahoma" w:cs="Tahoma"/>
          <w:sz w:val="22"/>
          <w:szCs w:val="22"/>
        </w:rPr>
        <w:t>P2/N95 mask</w:t>
      </w:r>
      <w:r w:rsidR="007D7568" w:rsidRPr="00E37609">
        <w:rPr>
          <w:rFonts w:ascii="Tahoma" w:hAnsi="Tahoma" w:cs="Tahoma"/>
          <w:sz w:val="22"/>
          <w:szCs w:val="22"/>
        </w:rPr>
        <w:t xml:space="preserve">, </w:t>
      </w:r>
      <w:r w:rsidR="00B83CEA" w:rsidRPr="00E37609">
        <w:rPr>
          <w:rFonts w:ascii="Tahoma" w:hAnsi="Tahoma" w:cs="Tahoma"/>
          <w:sz w:val="22"/>
          <w:szCs w:val="22"/>
        </w:rPr>
        <w:t xml:space="preserve">and cover all skin using a suitable combination of PPE, such </w:t>
      </w:r>
      <w:r w:rsidR="008A096D" w:rsidRPr="00E37609">
        <w:rPr>
          <w:rFonts w:ascii="Tahoma" w:hAnsi="Tahoma" w:cs="Tahoma"/>
          <w:sz w:val="22"/>
          <w:szCs w:val="22"/>
        </w:rPr>
        <w:t xml:space="preserve">as a </w:t>
      </w:r>
      <w:r w:rsidR="007D7568" w:rsidRPr="00E37609">
        <w:rPr>
          <w:rFonts w:ascii="Tahoma" w:hAnsi="Tahoma" w:cs="Tahoma"/>
          <w:sz w:val="22"/>
          <w:szCs w:val="22"/>
        </w:rPr>
        <w:t xml:space="preserve">disposable </w:t>
      </w:r>
      <w:r w:rsidR="00696B6A" w:rsidRPr="00E37609">
        <w:rPr>
          <w:rFonts w:ascii="Tahoma" w:hAnsi="Tahoma" w:cs="Tahoma"/>
          <w:sz w:val="22"/>
          <w:szCs w:val="22"/>
        </w:rPr>
        <w:t xml:space="preserve">fluid resistant </w:t>
      </w:r>
      <w:r w:rsidR="007D7568" w:rsidRPr="00E37609">
        <w:rPr>
          <w:rFonts w:ascii="Tahoma" w:hAnsi="Tahoma" w:cs="Tahoma"/>
          <w:sz w:val="22"/>
          <w:szCs w:val="22"/>
        </w:rPr>
        <w:t>gown</w:t>
      </w:r>
      <w:r w:rsidR="001C543E" w:rsidRPr="00E37609">
        <w:rPr>
          <w:rFonts w:ascii="Tahoma" w:hAnsi="Tahoma" w:cs="Tahoma"/>
          <w:sz w:val="22"/>
          <w:szCs w:val="22"/>
        </w:rPr>
        <w:t xml:space="preserve"> (or </w:t>
      </w:r>
      <w:r w:rsidR="007320E3" w:rsidRPr="00E37609">
        <w:rPr>
          <w:rFonts w:ascii="Tahoma" w:hAnsi="Tahoma" w:cs="Tahoma"/>
          <w:sz w:val="22"/>
          <w:szCs w:val="22"/>
        </w:rPr>
        <w:t xml:space="preserve">fluid resistant </w:t>
      </w:r>
      <w:r w:rsidR="001C543E" w:rsidRPr="00E37609">
        <w:rPr>
          <w:rFonts w:ascii="Tahoma" w:hAnsi="Tahoma" w:cs="Tahoma"/>
          <w:sz w:val="22"/>
          <w:szCs w:val="22"/>
        </w:rPr>
        <w:t>overalls)</w:t>
      </w:r>
      <w:r w:rsidR="007D7568" w:rsidRPr="00E37609">
        <w:rPr>
          <w:rFonts w:ascii="Tahoma" w:hAnsi="Tahoma" w:cs="Tahoma"/>
          <w:sz w:val="22"/>
          <w:szCs w:val="22"/>
        </w:rPr>
        <w:t xml:space="preserve">, gloves, and </w:t>
      </w:r>
      <w:r w:rsidR="00930169" w:rsidRPr="00E37609">
        <w:rPr>
          <w:rFonts w:ascii="Tahoma" w:hAnsi="Tahoma" w:cs="Tahoma"/>
          <w:sz w:val="22"/>
          <w:szCs w:val="22"/>
        </w:rPr>
        <w:t>eye protection (e.g. goggles</w:t>
      </w:r>
      <w:r w:rsidR="00B83CEA" w:rsidRPr="00E37609">
        <w:rPr>
          <w:rFonts w:ascii="Tahoma" w:hAnsi="Tahoma" w:cs="Tahoma"/>
          <w:sz w:val="22"/>
          <w:szCs w:val="22"/>
        </w:rPr>
        <w:t xml:space="preserve"> or face shield</w:t>
      </w:r>
      <w:r w:rsidR="00930169" w:rsidRPr="00E37609">
        <w:rPr>
          <w:rFonts w:ascii="Tahoma" w:hAnsi="Tahoma" w:cs="Tahoma"/>
          <w:sz w:val="22"/>
          <w:szCs w:val="22"/>
        </w:rPr>
        <w:t>)</w:t>
      </w:r>
      <w:r w:rsidR="00B83CEA" w:rsidRPr="00E37609">
        <w:rPr>
          <w:rFonts w:ascii="Tahoma" w:hAnsi="Tahoma" w:cs="Tahoma"/>
          <w:sz w:val="22"/>
          <w:szCs w:val="22"/>
        </w:rPr>
        <w:t>, leg</w:t>
      </w:r>
      <w:r w:rsidR="008A096D" w:rsidRPr="00E37609">
        <w:rPr>
          <w:rFonts w:ascii="Tahoma" w:hAnsi="Tahoma" w:cs="Tahoma"/>
          <w:sz w:val="22"/>
          <w:szCs w:val="22"/>
        </w:rPr>
        <w:t xml:space="preserve"> and shoe</w:t>
      </w:r>
      <w:r w:rsidR="00B83CEA" w:rsidRPr="00E37609">
        <w:rPr>
          <w:rFonts w:ascii="Tahoma" w:hAnsi="Tahoma" w:cs="Tahoma"/>
          <w:sz w:val="22"/>
          <w:szCs w:val="22"/>
        </w:rPr>
        <w:t xml:space="preserve"> coverings, </w:t>
      </w:r>
      <w:r w:rsidR="007D7568" w:rsidRPr="00E37609">
        <w:rPr>
          <w:rFonts w:ascii="Tahoma" w:hAnsi="Tahoma" w:cs="Tahoma"/>
          <w:sz w:val="22"/>
          <w:szCs w:val="22"/>
        </w:rPr>
        <w:t>when entering a patient care area</w:t>
      </w:r>
      <w:r w:rsidR="00171BD5" w:rsidRPr="00E37609">
        <w:rPr>
          <w:rFonts w:ascii="Tahoma" w:hAnsi="Tahoma" w:cs="Tahoma"/>
          <w:sz w:val="22"/>
          <w:szCs w:val="22"/>
        </w:rPr>
        <w:t>.</w:t>
      </w:r>
      <w:r w:rsidR="00B83CEA" w:rsidRPr="00E37609">
        <w:rPr>
          <w:rFonts w:ascii="Tahoma" w:hAnsi="Tahoma" w:cs="Tahoma"/>
          <w:sz w:val="22"/>
          <w:szCs w:val="22"/>
        </w:rPr>
        <w:t xml:space="preserve"> Double gloving </w:t>
      </w:r>
      <w:r w:rsidR="005E19B7" w:rsidRPr="00E37609">
        <w:rPr>
          <w:rFonts w:ascii="Tahoma" w:hAnsi="Tahoma" w:cs="Tahoma"/>
          <w:sz w:val="22"/>
          <w:szCs w:val="22"/>
        </w:rPr>
        <w:t>is recommended</w:t>
      </w:r>
      <w:r w:rsidR="00B83CEA" w:rsidRPr="00E37609">
        <w:rPr>
          <w:rFonts w:ascii="Tahoma" w:hAnsi="Tahoma" w:cs="Tahoma"/>
          <w:sz w:val="22"/>
          <w:szCs w:val="22"/>
        </w:rPr>
        <w:t>.</w:t>
      </w:r>
    </w:p>
    <w:p w14:paraId="437DB640" w14:textId="77777777" w:rsidR="00287497" w:rsidRPr="00E37609" w:rsidRDefault="0068443A" w:rsidP="003B1E67">
      <w:pPr>
        <w:numPr>
          <w:ilvl w:val="0"/>
          <w:numId w:val="4"/>
        </w:numPr>
        <w:spacing w:before="100" w:beforeAutospacing="1" w:line="23" w:lineRule="atLeast"/>
        <w:rPr>
          <w:rFonts w:ascii="Tahoma" w:hAnsi="Tahoma" w:cs="Tahoma"/>
          <w:sz w:val="22"/>
          <w:szCs w:val="22"/>
        </w:rPr>
      </w:pPr>
      <w:r w:rsidRPr="00E37609">
        <w:rPr>
          <w:rFonts w:ascii="Tahoma" w:hAnsi="Tahoma" w:cs="Tahoma"/>
          <w:sz w:val="22"/>
          <w:szCs w:val="22"/>
        </w:rPr>
        <w:t>Close attention to hand hygiene.</w:t>
      </w:r>
    </w:p>
    <w:p w14:paraId="48C58B6B" w14:textId="77777777" w:rsidR="00287497" w:rsidRPr="00E37609" w:rsidRDefault="00287497" w:rsidP="00287497">
      <w:pPr>
        <w:rPr>
          <w:rFonts w:ascii="Tahoma" w:hAnsi="Tahoma" w:cs="Tahoma"/>
          <w:sz w:val="22"/>
          <w:szCs w:val="22"/>
        </w:rPr>
      </w:pPr>
    </w:p>
    <w:p w14:paraId="5D825D5D" w14:textId="77777777" w:rsidR="00FE1D0D" w:rsidRPr="00E37609" w:rsidRDefault="00041B60" w:rsidP="00287497">
      <w:pPr>
        <w:rPr>
          <w:rFonts w:ascii="Tahoma" w:hAnsi="Tahoma" w:cs="Tahoma"/>
          <w:sz w:val="22"/>
          <w:szCs w:val="22"/>
        </w:rPr>
      </w:pPr>
      <w:r w:rsidRPr="00E37609">
        <w:rPr>
          <w:rFonts w:ascii="Tahoma" w:hAnsi="Tahoma" w:cs="Tahoma"/>
          <w:sz w:val="22"/>
          <w:szCs w:val="22"/>
        </w:rPr>
        <w:t xml:space="preserve">Use of PPE, especially additional PPE, requires adequate training and supervision (refer to </w:t>
      </w:r>
      <w:r w:rsidRPr="00E37609">
        <w:rPr>
          <w:rFonts w:ascii="Tahoma" w:hAnsi="Tahoma" w:cs="Tahoma"/>
          <w:b/>
          <w:i/>
          <w:sz w:val="22"/>
          <w:szCs w:val="22"/>
        </w:rPr>
        <w:t>Staff training on the use of PPE</w:t>
      </w:r>
      <w:r w:rsidRPr="00E37609">
        <w:rPr>
          <w:rFonts w:ascii="Tahoma" w:hAnsi="Tahoma" w:cs="Tahoma"/>
          <w:sz w:val="22"/>
          <w:szCs w:val="22"/>
        </w:rPr>
        <w:t xml:space="preserve">). </w:t>
      </w:r>
      <w:r w:rsidR="00E96752" w:rsidRPr="00E37609">
        <w:rPr>
          <w:rFonts w:ascii="Tahoma" w:hAnsi="Tahoma" w:cs="Tahoma"/>
          <w:sz w:val="22"/>
          <w:szCs w:val="22"/>
        </w:rPr>
        <w:t xml:space="preserve">The use of a </w:t>
      </w:r>
      <w:r w:rsidR="00797428" w:rsidRPr="00E37609">
        <w:rPr>
          <w:rFonts w:ascii="Tahoma" w:hAnsi="Tahoma" w:cs="Tahoma"/>
          <w:sz w:val="22"/>
          <w:szCs w:val="22"/>
        </w:rPr>
        <w:t>“</w:t>
      </w:r>
      <w:r w:rsidR="00E96752" w:rsidRPr="00E37609">
        <w:rPr>
          <w:rFonts w:ascii="Tahoma" w:hAnsi="Tahoma" w:cs="Tahoma"/>
          <w:sz w:val="22"/>
          <w:szCs w:val="22"/>
        </w:rPr>
        <w:t>buddy</w:t>
      </w:r>
      <w:r w:rsidR="00797428" w:rsidRPr="00E37609">
        <w:rPr>
          <w:rFonts w:ascii="Tahoma" w:hAnsi="Tahoma" w:cs="Tahoma"/>
          <w:sz w:val="22"/>
          <w:szCs w:val="22"/>
        </w:rPr>
        <w:t>”</w:t>
      </w:r>
      <w:r w:rsidR="00E96752" w:rsidRPr="00E37609">
        <w:rPr>
          <w:rFonts w:ascii="Tahoma" w:hAnsi="Tahoma" w:cs="Tahoma"/>
          <w:sz w:val="22"/>
          <w:szCs w:val="22"/>
        </w:rPr>
        <w:t xml:space="preserve"> system, where staff members observe each other in the safe removal of PPE after patient contact, is recommended. A</w:t>
      </w:r>
      <w:r w:rsidR="00797428" w:rsidRPr="00E37609">
        <w:rPr>
          <w:rFonts w:ascii="Tahoma" w:hAnsi="Tahoma" w:cs="Tahoma"/>
          <w:sz w:val="22"/>
          <w:szCs w:val="22"/>
        </w:rPr>
        <w:t xml:space="preserve"> knowledgeable and</w:t>
      </w:r>
      <w:r w:rsidR="00E96752" w:rsidRPr="00E37609">
        <w:rPr>
          <w:rFonts w:ascii="Tahoma" w:hAnsi="Tahoma" w:cs="Tahoma"/>
          <w:sz w:val="22"/>
          <w:szCs w:val="22"/>
        </w:rPr>
        <w:t xml:space="preserve"> experienced staff member should be assigned to oversee the safe use of PPE in the patient care area.</w:t>
      </w:r>
    </w:p>
    <w:p w14:paraId="6D449C4A" w14:textId="77777777" w:rsidR="00287497" w:rsidRPr="00E37609" w:rsidRDefault="00287497" w:rsidP="00AA3DB1">
      <w:pPr>
        <w:rPr>
          <w:rFonts w:ascii="Tahoma" w:hAnsi="Tahoma" w:cs="Tahoma"/>
          <w:sz w:val="22"/>
          <w:szCs w:val="22"/>
        </w:rPr>
      </w:pPr>
    </w:p>
    <w:p w14:paraId="7C2CA51C" w14:textId="77777777" w:rsidR="00AA3DB1" w:rsidRPr="00E37609" w:rsidRDefault="00171BD5" w:rsidP="00AA3DB1">
      <w:pPr>
        <w:rPr>
          <w:rFonts w:ascii="Tahoma" w:hAnsi="Tahoma" w:cs="Tahoma"/>
          <w:sz w:val="22"/>
          <w:szCs w:val="22"/>
        </w:rPr>
      </w:pPr>
      <w:r w:rsidRPr="00E37609">
        <w:rPr>
          <w:rFonts w:ascii="Tahoma" w:hAnsi="Tahoma" w:cs="Tahoma"/>
          <w:sz w:val="22"/>
          <w:szCs w:val="22"/>
        </w:rPr>
        <w:t>A</w:t>
      </w:r>
      <w:r w:rsidR="00696B6A" w:rsidRPr="00E37609">
        <w:rPr>
          <w:rFonts w:ascii="Tahoma" w:hAnsi="Tahoma" w:cs="Tahoma"/>
          <w:sz w:val="22"/>
          <w:szCs w:val="22"/>
        </w:rPr>
        <w:t>erosol generating procedures (AGP) should be avoided in an EVD patient. If an AGP is essential,</w:t>
      </w:r>
      <w:r w:rsidR="00FE1D0D" w:rsidRPr="00E37609">
        <w:rPr>
          <w:rFonts w:ascii="Tahoma" w:hAnsi="Tahoma" w:cs="Tahoma"/>
          <w:sz w:val="22"/>
          <w:szCs w:val="22"/>
        </w:rPr>
        <w:t xml:space="preserve"> </w:t>
      </w:r>
      <w:r w:rsidR="008A096D" w:rsidRPr="00E37609">
        <w:rPr>
          <w:rFonts w:ascii="Tahoma" w:hAnsi="Tahoma" w:cs="Tahoma"/>
          <w:sz w:val="22"/>
          <w:szCs w:val="22"/>
        </w:rPr>
        <w:t xml:space="preserve">the </w:t>
      </w:r>
      <w:r w:rsidR="00A27E04" w:rsidRPr="00E37609">
        <w:rPr>
          <w:rFonts w:ascii="Tahoma" w:hAnsi="Tahoma" w:cs="Tahoma"/>
          <w:sz w:val="22"/>
          <w:szCs w:val="22"/>
        </w:rPr>
        <w:t>PPE</w:t>
      </w:r>
      <w:r w:rsidR="00382854" w:rsidRPr="00E37609">
        <w:rPr>
          <w:rFonts w:ascii="Tahoma" w:hAnsi="Tahoma" w:cs="Tahoma"/>
          <w:sz w:val="22"/>
          <w:szCs w:val="22"/>
        </w:rPr>
        <w:t xml:space="preserve"> should include </w:t>
      </w:r>
      <w:r w:rsidR="00604757" w:rsidRPr="00E37609">
        <w:rPr>
          <w:rFonts w:ascii="Tahoma" w:hAnsi="Tahoma" w:cs="Tahoma"/>
          <w:sz w:val="22"/>
          <w:szCs w:val="22"/>
        </w:rPr>
        <w:t>the</w:t>
      </w:r>
      <w:r w:rsidR="00FE1D0D" w:rsidRPr="00E37609">
        <w:rPr>
          <w:rFonts w:ascii="Tahoma" w:hAnsi="Tahoma" w:cs="Tahoma"/>
          <w:sz w:val="22"/>
          <w:szCs w:val="22"/>
        </w:rPr>
        <w:t xml:space="preserve"> minimum</w:t>
      </w:r>
      <w:r w:rsidR="008A096D" w:rsidRPr="00E37609">
        <w:rPr>
          <w:rFonts w:ascii="Tahoma" w:hAnsi="Tahoma" w:cs="Tahoma"/>
          <w:sz w:val="22"/>
          <w:szCs w:val="22"/>
        </w:rPr>
        <w:t xml:space="preserve"> as stated above</w:t>
      </w:r>
      <w:r w:rsidR="00604757" w:rsidRPr="00E37609">
        <w:rPr>
          <w:rFonts w:ascii="Tahoma" w:hAnsi="Tahoma" w:cs="Tahoma"/>
          <w:sz w:val="22"/>
          <w:szCs w:val="22"/>
        </w:rPr>
        <w:t>.</w:t>
      </w:r>
      <w:r w:rsidR="00AA3DB1" w:rsidRPr="00E37609">
        <w:rPr>
          <w:rFonts w:ascii="Tahoma" w:hAnsi="Tahoma" w:cs="Tahoma"/>
          <w:sz w:val="22"/>
          <w:szCs w:val="22"/>
        </w:rPr>
        <w:t xml:space="preserve"> </w:t>
      </w:r>
      <w:r w:rsidR="00403344" w:rsidRPr="00E37609">
        <w:rPr>
          <w:rFonts w:ascii="Tahoma" w:hAnsi="Tahoma" w:cs="Tahoma"/>
          <w:sz w:val="22"/>
          <w:szCs w:val="22"/>
        </w:rPr>
        <w:t>Staff members should l</w:t>
      </w:r>
      <w:r w:rsidR="00AA3DB1" w:rsidRPr="00E37609">
        <w:rPr>
          <w:rFonts w:ascii="Tahoma" w:hAnsi="Tahoma" w:cs="Tahoma"/>
          <w:sz w:val="22"/>
          <w:szCs w:val="22"/>
        </w:rPr>
        <w:t>imit the use of needles and other sharps as much as possible.</w:t>
      </w:r>
    </w:p>
    <w:p w14:paraId="57C72878" w14:textId="77777777" w:rsidR="00382854" w:rsidRPr="00E37609" w:rsidRDefault="004219D2" w:rsidP="00B83CEA">
      <w:pPr>
        <w:spacing w:before="100" w:beforeAutospacing="1" w:after="100" w:afterAutospacing="1" w:line="23" w:lineRule="atLeast"/>
        <w:rPr>
          <w:rFonts w:ascii="Tahoma" w:hAnsi="Tahoma" w:cs="Tahoma"/>
          <w:sz w:val="22"/>
        </w:rPr>
      </w:pPr>
      <w:r w:rsidRPr="00E37609">
        <w:rPr>
          <w:rFonts w:ascii="Tahoma" w:hAnsi="Tahoma" w:cs="Tahoma"/>
          <w:sz w:val="22"/>
        </w:rPr>
        <w:lastRenderedPageBreak/>
        <w:t xml:space="preserve">Visitors should be </w:t>
      </w:r>
      <w:r w:rsidR="00382854" w:rsidRPr="00E37609">
        <w:rPr>
          <w:rFonts w:ascii="Tahoma" w:hAnsi="Tahoma" w:cs="Tahoma"/>
          <w:sz w:val="22"/>
        </w:rPr>
        <w:t xml:space="preserve">restricted to a limited number of </w:t>
      </w:r>
      <w:r w:rsidRPr="00E37609">
        <w:rPr>
          <w:rFonts w:ascii="Tahoma" w:hAnsi="Tahoma" w:cs="Tahoma"/>
          <w:sz w:val="22"/>
        </w:rPr>
        <w:t>immediate</w:t>
      </w:r>
      <w:r w:rsidR="00382854" w:rsidRPr="00E37609">
        <w:rPr>
          <w:rFonts w:ascii="Tahoma" w:hAnsi="Tahoma" w:cs="Tahoma"/>
          <w:sz w:val="22"/>
        </w:rPr>
        <w:t xml:space="preserve"> family members; and only adults who are well. </w:t>
      </w:r>
      <w:r w:rsidR="004E27B8" w:rsidRPr="00E37609">
        <w:rPr>
          <w:rFonts w:ascii="Tahoma" w:hAnsi="Tahoma" w:cs="Tahoma"/>
          <w:sz w:val="22"/>
        </w:rPr>
        <w:t>V</w:t>
      </w:r>
      <w:r w:rsidR="00382854" w:rsidRPr="00E37609">
        <w:rPr>
          <w:rFonts w:ascii="Tahoma" w:hAnsi="Tahoma" w:cs="Tahoma"/>
          <w:sz w:val="22"/>
        </w:rPr>
        <w:t xml:space="preserve">isitors who </w:t>
      </w:r>
      <w:r w:rsidR="00F22061" w:rsidRPr="00E37609">
        <w:rPr>
          <w:rFonts w:ascii="Tahoma" w:hAnsi="Tahoma" w:cs="Tahoma"/>
          <w:sz w:val="22"/>
        </w:rPr>
        <w:t>enter the room of a</w:t>
      </w:r>
      <w:r w:rsidR="00382854" w:rsidRPr="00E37609">
        <w:rPr>
          <w:rFonts w:ascii="Tahoma" w:hAnsi="Tahoma" w:cs="Tahoma"/>
          <w:sz w:val="22"/>
        </w:rPr>
        <w:t xml:space="preserve"> suspected case, probable </w:t>
      </w:r>
      <w:r w:rsidR="00F22061" w:rsidRPr="00E37609">
        <w:rPr>
          <w:rFonts w:ascii="Tahoma" w:hAnsi="Tahoma" w:cs="Tahoma"/>
          <w:sz w:val="22"/>
        </w:rPr>
        <w:t>or</w:t>
      </w:r>
      <w:r w:rsidR="00382854" w:rsidRPr="00E37609">
        <w:rPr>
          <w:rFonts w:ascii="Tahoma" w:hAnsi="Tahoma" w:cs="Tahoma"/>
          <w:sz w:val="22"/>
        </w:rPr>
        <w:t xml:space="preserve"> confirmed case</w:t>
      </w:r>
      <w:r w:rsidR="00F22061" w:rsidRPr="00E37609">
        <w:rPr>
          <w:rFonts w:ascii="Tahoma" w:hAnsi="Tahoma" w:cs="Tahoma"/>
          <w:sz w:val="22"/>
        </w:rPr>
        <w:t xml:space="preserve"> while in isolation</w:t>
      </w:r>
      <w:r w:rsidR="00382854" w:rsidRPr="00E37609">
        <w:rPr>
          <w:rFonts w:ascii="Tahoma" w:hAnsi="Tahoma" w:cs="Tahoma"/>
          <w:sz w:val="22"/>
        </w:rPr>
        <w:t xml:space="preserve"> must be </w:t>
      </w:r>
      <w:r w:rsidR="00F22061" w:rsidRPr="00E37609">
        <w:rPr>
          <w:rFonts w:ascii="Tahoma" w:hAnsi="Tahoma" w:cs="Tahoma"/>
          <w:sz w:val="22"/>
        </w:rPr>
        <w:t xml:space="preserve">trained in the correct use and safe removal of </w:t>
      </w:r>
      <w:r w:rsidR="00382854" w:rsidRPr="00E37609">
        <w:rPr>
          <w:rFonts w:ascii="Tahoma" w:hAnsi="Tahoma" w:cs="Tahoma"/>
          <w:sz w:val="22"/>
        </w:rPr>
        <w:t>recommended</w:t>
      </w:r>
      <w:r w:rsidR="00CA22FD" w:rsidRPr="00E37609">
        <w:rPr>
          <w:rFonts w:ascii="Tahoma" w:hAnsi="Tahoma" w:cs="Tahoma"/>
          <w:sz w:val="22"/>
        </w:rPr>
        <w:t xml:space="preserve"> PPE</w:t>
      </w:r>
      <w:r w:rsidR="00382854" w:rsidRPr="00E37609">
        <w:rPr>
          <w:rFonts w:ascii="Tahoma" w:hAnsi="Tahoma" w:cs="Tahoma"/>
          <w:sz w:val="22"/>
        </w:rPr>
        <w:t xml:space="preserve"> </w:t>
      </w:r>
      <w:r w:rsidR="00F22061" w:rsidRPr="00E37609">
        <w:rPr>
          <w:rFonts w:ascii="Tahoma" w:hAnsi="Tahoma" w:cs="Tahoma"/>
          <w:sz w:val="22"/>
        </w:rPr>
        <w:t>and supervised during the visit</w:t>
      </w:r>
      <w:r w:rsidR="00382854" w:rsidRPr="00E37609">
        <w:rPr>
          <w:rFonts w:ascii="Tahoma" w:hAnsi="Tahoma" w:cs="Tahoma"/>
          <w:sz w:val="22"/>
        </w:rPr>
        <w:t>.</w:t>
      </w:r>
      <w:r w:rsidRPr="00E37609">
        <w:rPr>
          <w:rFonts w:ascii="Tahoma" w:hAnsi="Tahoma" w:cs="Tahoma"/>
          <w:sz w:val="22"/>
        </w:rPr>
        <w:t xml:space="preserve"> Direct contact with the patient should </w:t>
      </w:r>
      <w:r w:rsidR="001E5A96" w:rsidRPr="00E37609">
        <w:rPr>
          <w:rFonts w:ascii="Tahoma" w:hAnsi="Tahoma" w:cs="Tahoma"/>
          <w:sz w:val="22"/>
        </w:rPr>
        <w:t xml:space="preserve">not </w:t>
      </w:r>
      <w:r w:rsidRPr="00E37609">
        <w:rPr>
          <w:rFonts w:ascii="Tahoma" w:hAnsi="Tahoma" w:cs="Tahoma"/>
          <w:sz w:val="22"/>
        </w:rPr>
        <w:t xml:space="preserve">be </w:t>
      </w:r>
      <w:r w:rsidR="001E5A96" w:rsidRPr="00E37609">
        <w:rPr>
          <w:rFonts w:ascii="Tahoma" w:hAnsi="Tahoma" w:cs="Tahoma"/>
          <w:sz w:val="22"/>
        </w:rPr>
        <w:t>allowed</w:t>
      </w:r>
      <w:r w:rsidRPr="00E37609">
        <w:rPr>
          <w:rFonts w:ascii="Tahoma" w:hAnsi="Tahoma" w:cs="Tahoma"/>
          <w:sz w:val="22"/>
        </w:rPr>
        <w:t>.</w:t>
      </w:r>
      <w:r w:rsidR="00797428" w:rsidRPr="00E37609">
        <w:rPr>
          <w:rFonts w:ascii="Tahoma" w:hAnsi="Tahoma" w:cs="Tahoma"/>
          <w:sz w:val="22"/>
        </w:rPr>
        <w:t xml:space="preserve"> A log should be kept of any visitors, including contact details.</w:t>
      </w:r>
    </w:p>
    <w:p w14:paraId="0E6862D5" w14:textId="4D8C7D3E" w:rsidR="00171BD5" w:rsidRPr="00E37609" w:rsidRDefault="00171BD5" w:rsidP="00171BD5">
      <w:pPr>
        <w:pStyle w:val="BodyText"/>
      </w:pPr>
      <w:r w:rsidRPr="00E37609">
        <w:t>Where a suspected case initially tests negative for EVD, but there is no alternative diagnosis and a high index of suspicion remains, consideration should be given to continued isolation and use of the recommended infection control precautio</w:t>
      </w:r>
      <w:r w:rsidR="00A6079F">
        <w:t>ns, pending further testing (</w:t>
      </w:r>
      <w:hyperlink w:anchor="Sec8" w:history="1">
        <w:r w:rsidR="00A6079F" w:rsidRPr="00A6079F">
          <w:rPr>
            <w:rStyle w:val="Hyperlink"/>
            <w:rFonts w:cs="Tahoma"/>
            <w:color w:val="auto"/>
          </w:rPr>
          <w:t>Section 8</w:t>
        </w:r>
      </w:hyperlink>
      <w:r w:rsidR="00A6079F">
        <w:t xml:space="preserve"> -</w:t>
      </w:r>
      <w:r w:rsidRPr="00E37609">
        <w:t xml:space="preserve"> Laboratory testing</w:t>
      </w:r>
      <w:r w:rsidR="00A6079F">
        <w:t>)</w:t>
      </w:r>
      <w:r w:rsidRPr="00E37609">
        <w:t xml:space="preserve"> and re</w:t>
      </w:r>
      <w:r w:rsidRPr="00E37609">
        <w:noBreakHyphen/>
        <w:t xml:space="preserve">assessment. </w:t>
      </w:r>
    </w:p>
    <w:p w14:paraId="55A433AF" w14:textId="330A9AF4" w:rsidR="00171BD5" w:rsidRPr="00E37609" w:rsidRDefault="00171BD5" w:rsidP="002E481D">
      <w:pPr>
        <w:spacing w:after="240"/>
        <w:rPr>
          <w:rFonts w:ascii="Tahoma" w:hAnsi="Tahoma" w:cs="Tahoma"/>
          <w:sz w:val="22"/>
          <w:szCs w:val="22"/>
        </w:rPr>
      </w:pPr>
      <w:r w:rsidRPr="00E37609">
        <w:rPr>
          <w:rFonts w:ascii="Tahoma" w:hAnsi="Tahoma" w:cs="Tahoma"/>
          <w:sz w:val="22"/>
          <w:szCs w:val="22"/>
        </w:rPr>
        <w:t xml:space="preserve">Individual organisations may develop institute </w:t>
      </w:r>
      <w:r w:rsidR="00D618A3" w:rsidRPr="00E37609">
        <w:rPr>
          <w:rFonts w:ascii="Tahoma" w:hAnsi="Tahoma" w:cs="Tahoma"/>
          <w:sz w:val="22"/>
          <w:szCs w:val="22"/>
        </w:rPr>
        <w:t xml:space="preserve">facility-specific </w:t>
      </w:r>
      <w:r w:rsidRPr="00E37609">
        <w:rPr>
          <w:rFonts w:ascii="Tahoma" w:hAnsi="Tahoma" w:cs="Tahoma"/>
          <w:sz w:val="22"/>
          <w:szCs w:val="22"/>
        </w:rPr>
        <w:t xml:space="preserve">infection control recommendations that exceed the national minimum standard specified here. Training in the use of PPE is particularly </w:t>
      </w:r>
      <w:r w:rsidR="005041B4" w:rsidRPr="00E37609">
        <w:rPr>
          <w:rFonts w:ascii="Tahoma" w:hAnsi="Tahoma" w:cs="Tahoma"/>
          <w:sz w:val="22"/>
          <w:szCs w:val="22"/>
        </w:rPr>
        <w:t xml:space="preserve">important </w:t>
      </w:r>
      <w:r w:rsidR="00797428" w:rsidRPr="00E37609">
        <w:rPr>
          <w:rFonts w:ascii="Tahoma" w:hAnsi="Tahoma" w:cs="Tahoma"/>
          <w:sz w:val="22"/>
          <w:szCs w:val="22"/>
        </w:rPr>
        <w:t>when</w:t>
      </w:r>
      <w:r w:rsidRPr="00E37609">
        <w:rPr>
          <w:rFonts w:ascii="Tahoma" w:hAnsi="Tahoma" w:cs="Tahoma"/>
          <w:sz w:val="22"/>
          <w:szCs w:val="22"/>
        </w:rPr>
        <w:t xml:space="preserve"> using any additional measures</w:t>
      </w:r>
      <w:r w:rsidR="00797428" w:rsidRPr="00E37609">
        <w:rPr>
          <w:rFonts w:ascii="Tahoma" w:hAnsi="Tahoma" w:cs="Tahoma"/>
          <w:sz w:val="22"/>
          <w:szCs w:val="22"/>
        </w:rPr>
        <w:t xml:space="preserve"> (beyond usual transmission-based precautions)</w:t>
      </w:r>
      <w:r w:rsidRPr="00E37609">
        <w:rPr>
          <w:rFonts w:ascii="Tahoma" w:hAnsi="Tahoma" w:cs="Tahoma"/>
          <w:sz w:val="22"/>
          <w:szCs w:val="22"/>
        </w:rPr>
        <w:t>, because without sufficient training, additional PPE can be unsafe</w:t>
      </w:r>
      <w:r w:rsidR="00EC43A1" w:rsidRPr="00E37609">
        <w:rPr>
          <w:rFonts w:ascii="Tahoma" w:hAnsi="Tahoma" w:cs="Tahoma"/>
          <w:sz w:val="22"/>
          <w:szCs w:val="22"/>
        </w:rPr>
        <w:t xml:space="preserve"> </w:t>
      </w:r>
      <w:r w:rsidR="007A458F" w:rsidRPr="00E37609">
        <w:rPr>
          <w:rFonts w:ascii="Tahoma" w:hAnsi="Tahoma" w:cs="Tahoma"/>
          <w:sz w:val="22"/>
          <w:szCs w:val="22"/>
        </w:rPr>
        <w:fldChar w:fldCharType="begin"/>
      </w:r>
      <w:r w:rsidR="00271264">
        <w:rPr>
          <w:rFonts w:ascii="Tahoma" w:hAnsi="Tahoma" w:cs="Tahoma"/>
          <w:sz w:val="22"/>
          <w:szCs w:val="22"/>
        </w:rPr>
        <w:instrText xml:space="preserve"> ADDIN EN.CITE &lt;EndNote&gt;&lt;Cite&gt;&lt;Author&gt;R Narra&lt;/Author&gt;&lt;Year&gt;2017&lt;/Year&gt;&lt;RecNum&gt;30&lt;/RecNum&gt;&lt;DisplayText&gt;(32)&lt;/DisplayText&gt;&lt;record&gt;&lt;rec-number&gt;30&lt;/rec-number&gt;&lt;foreign-keys&gt;&lt;key app="EN" db-id="wrpaxw006rf29lezfe4pv5xszvrzpx9avrvt" timestamp="1538454252"&gt;30&lt;/key&gt;&lt;/foreign-keys&gt;&lt;ref-type name="Journal Article"&gt;17&lt;/ref-type&gt;&lt;contributors&gt;&lt;authors&gt;&lt;author&gt;R Narra&lt;/author&gt;&lt;author&gt;Sobel, J&lt;/author&gt;&lt;author&gt;Piper, C&lt;/author&gt;&lt;author&gt;Gould, D&lt;/author&gt;&lt;author&gt;Bhadelia, N&lt;/author&gt;&lt;author&gt;Dott, M&lt;/author&gt;&lt;author&gt;Fiore, A&lt;/author&gt;&lt;author&gt;Fischer, WA&lt;/author&gt;&lt;author&gt;Frawley, MJ&lt;/author&gt;&lt;author&gt;Griffin, PM&lt;/author&gt;&lt;author&gt;Hamilton, D&lt;/author&gt;&lt;author&gt;Mahon, B &lt;/author&gt;&lt;author&gt;Pillai, SK&lt;/author&gt;&lt;author&gt;Veltus, EF &lt;/author&gt;&lt;author&gt;Tauxe, R&lt;/author&gt;&lt;author&gt;Jhung, M&lt;/author&gt;&lt;/authors&gt;&lt;/contributors&gt;&lt;titles&gt;&lt;title&gt;CDC Safety Training Course for Ebola Virus Disease Healthcare Workers&lt;/title&gt;&lt;secondary-title&gt;Emerging Infectious Diseases&lt;/secondary-title&gt;&lt;/titles&gt;&lt;periodical&gt;&lt;full-title&gt;Emerging Infectious Diseases&lt;/full-title&gt;&lt;/periodical&gt;&lt;volume&gt;23&lt;/volume&gt;&lt;number&gt;13&lt;/number&gt;&lt;dates&gt;&lt;year&gt;2017&lt;/year&gt;&lt;/dates&gt;&lt;isbn&gt;1080-6059&lt;/isbn&gt;&lt;urls&gt;&lt;related-urls&gt;&lt;url&gt;&lt;style face="underline" font="default" size="100%"&gt;https://wwwnc.cdc.gov/eid/article/23/13/17-0549_article&lt;/style&gt;&lt;/url&gt;&lt;/related-urls&gt;&lt;/urls&gt;&lt;electronic-resource-num&gt;&lt;style face="underline" font="default" size="100%"&gt;https://dx.doi.org/10.3201/eid2313.170549&lt;/style&gt;&lt;/electronic-resource-num&gt;&lt;/record&gt;&lt;/Cite&gt;&lt;/EndNote&gt;</w:instrText>
      </w:r>
      <w:r w:rsidR="007A458F" w:rsidRPr="00E37609">
        <w:rPr>
          <w:rFonts w:ascii="Tahoma" w:hAnsi="Tahoma" w:cs="Tahoma"/>
          <w:sz w:val="22"/>
          <w:szCs w:val="22"/>
        </w:rPr>
        <w:fldChar w:fldCharType="separate"/>
      </w:r>
      <w:r w:rsidR="00271264">
        <w:rPr>
          <w:rFonts w:ascii="Tahoma" w:hAnsi="Tahoma" w:cs="Tahoma"/>
          <w:noProof/>
          <w:sz w:val="22"/>
          <w:szCs w:val="22"/>
        </w:rPr>
        <w:t>(</w:t>
      </w:r>
      <w:hyperlink w:anchor="_ENREF_32" w:tooltip="Narra, 2017 #30" w:history="1">
        <w:r w:rsidR="00F34F00">
          <w:rPr>
            <w:rFonts w:ascii="Tahoma" w:hAnsi="Tahoma" w:cs="Tahoma"/>
            <w:noProof/>
            <w:sz w:val="22"/>
            <w:szCs w:val="22"/>
          </w:rPr>
          <w:t>32</w:t>
        </w:r>
      </w:hyperlink>
      <w:r w:rsidR="00271264">
        <w:rPr>
          <w:rFonts w:ascii="Tahoma" w:hAnsi="Tahoma" w:cs="Tahoma"/>
          <w:noProof/>
          <w:sz w:val="22"/>
          <w:szCs w:val="22"/>
        </w:rPr>
        <w:t>)</w:t>
      </w:r>
      <w:r w:rsidR="007A458F" w:rsidRPr="00E37609">
        <w:rPr>
          <w:rFonts w:ascii="Tahoma" w:hAnsi="Tahoma" w:cs="Tahoma"/>
          <w:sz w:val="22"/>
          <w:szCs w:val="22"/>
        </w:rPr>
        <w:fldChar w:fldCharType="end"/>
      </w:r>
      <w:r w:rsidR="00EC43A1" w:rsidRPr="00E37609">
        <w:rPr>
          <w:rFonts w:ascii="Tahoma" w:hAnsi="Tahoma" w:cs="Tahoma"/>
          <w:sz w:val="22"/>
          <w:szCs w:val="22"/>
        </w:rPr>
        <w:t>.</w:t>
      </w:r>
    </w:p>
    <w:p w14:paraId="175FA428" w14:textId="05DBDE92" w:rsidR="00960DEB" w:rsidRPr="00E37609" w:rsidRDefault="00672DEE" w:rsidP="002E481D">
      <w:pPr>
        <w:spacing w:after="240"/>
        <w:rPr>
          <w:rFonts w:ascii="Tahoma" w:hAnsi="Tahoma" w:cs="Tahoma"/>
          <w:sz w:val="22"/>
          <w:szCs w:val="22"/>
        </w:rPr>
      </w:pPr>
      <w:r w:rsidRPr="00E37609">
        <w:rPr>
          <w:rFonts w:ascii="Tahoma" w:hAnsi="Tahoma" w:cs="Tahoma"/>
          <w:sz w:val="22"/>
          <w:szCs w:val="22"/>
        </w:rPr>
        <w:t>For hospitals managing the ongoing care of probable or confirmed EVD cases</w:t>
      </w:r>
      <w:r w:rsidR="004B77FA" w:rsidRPr="00E37609">
        <w:t xml:space="preserve"> </w:t>
      </w:r>
      <w:r w:rsidR="004B77FA" w:rsidRPr="00E37609">
        <w:rPr>
          <w:rFonts w:ascii="Tahoma" w:hAnsi="Tahoma" w:cs="Tahoma"/>
          <w:sz w:val="22"/>
          <w:szCs w:val="22"/>
        </w:rPr>
        <w:t xml:space="preserve">refer to the </w:t>
      </w:r>
      <w:r w:rsidR="004B77FA" w:rsidRPr="00E37609">
        <w:rPr>
          <w:rFonts w:ascii="Tahoma" w:hAnsi="Tahoma" w:cs="Tahoma"/>
          <w:i/>
          <w:sz w:val="22"/>
          <w:szCs w:val="22"/>
        </w:rPr>
        <w:t>Infection prevention and control principles and recommendations for Ebola Virus Disease</w:t>
      </w:r>
      <w:r w:rsidR="004B77FA" w:rsidRPr="00E37609">
        <w:rPr>
          <w:rFonts w:ascii="Tahoma" w:hAnsi="Tahoma" w:cs="Tahoma"/>
          <w:sz w:val="22"/>
          <w:szCs w:val="22"/>
        </w:rPr>
        <w:t xml:space="preserve"> document </w:t>
      </w:r>
      <w:r w:rsidR="007A458F" w:rsidRPr="00E37609">
        <w:rPr>
          <w:rFonts w:ascii="Tahoma" w:hAnsi="Tahoma" w:cs="Tahoma"/>
          <w:sz w:val="22"/>
          <w:szCs w:val="22"/>
        </w:rPr>
        <w:fldChar w:fldCharType="begin"/>
      </w:r>
      <w:r w:rsidR="00271264">
        <w:rPr>
          <w:rFonts w:ascii="Tahoma" w:hAnsi="Tahoma" w:cs="Tahoma"/>
          <w:sz w:val="22"/>
          <w:szCs w:val="22"/>
        </w:rPr>
        <w:instrText xml:space="preserve"> ADDIN EN.CITE &lt;EndNote&gt;&lt;Cite&gt;&lt;Author&gt;Communicable Diseases Information&lt;/Author&gt;&lt;Year&gt;2018&lt;/Year&gt;&lt;RecNum&gt;31&lt;/RecNum&gt;&lt;DisplayText&gt;(33)&lt;/DisplayText&gt;&lt;record&gt;&lt;rec-number&gt;31&lt;/rec-number&gt;&lt;foreign-keys&gt;&lt;key app="EN" db-id="wrpaxw006rf29lezfe4pv5xszvrzpx9avrvt" timestamp="1538454751"&gt;31&lt;/key&gt;&lt;/foreign-keys&gt;&lt;ref-type name="Web Page"&gt;12&lt;/ref-type&gt;&lt;contributors&gt;&lt;authors&gt;&lt;author&gt;Communicable Diseases Information,&lt;/author&gt;&lt;/authors&gt;&lt;/contributors&gt;&lt;titles&gt;&lt;title&gt;Infection, prevention and control principles and recommendations for Ebola virus disease&lt;/title&gt;&lt;secondary-title&gt;Information for Health Professionals&lt;/secondary-title&gt;&lt;/titles&gt;&lt;dates&gt;&lt;year&gt;2018&lt;/year&gt;&lt;pub-dates&gt;&lt;date&gt;21 June 2018&lt;/date&gt;&lt;/pub-dates&gt;&lt;/dates&gt;&lt;publisher&gt;Australian Government Department of Health&lt;/publisher&gt;&lt;urls&gt;&lt;related-urls&gt;&lt;url&gt;&lt;style face="underline" font="default" size="100%"&gt;http://www.health.gov.au/internet/main/publishing.nsf/Content/ohp-ebola-Information-for-Health-Professionals&lt;/style&gt;&lt;/url&gt;&lt;/related-urls&gt;&lt;/urls&gt;&lt;/record&gt;&lt;/Cite&gt;&lt;/EndNote&gt;</w:instrText>
      </w:r>
      <w:r w:rsidR="007A458F" w:rsidRPr="00E37609">
        <w:rPr>
          <w:rFonts w:ascii="Tahoma" w:hAnsi="Tahoma" w:cs="Tahoma"/>
          <w:sz w:val="22"/>
          <w:szCs w:val="22"/>
        </w:rPr>
        <w:fldChar w:fldCharType="separate"/>
      </w:r>
      <w:r w:rsidR="00271264">
        <w:rPr>
          <w:rFonts w:ascii="Tahoma" w:hAnsi="Tahoma" w:cs="Tahoma"/>
          <w:noProof/>
          <w:sz w:val="22"/>
          <w:szCs w:val="22"/>
        </w:rPr>
        <w:t>(</w:t>
      </w:r>
      <w:hyperlink w:anchor="_ENREF_33" w:tooltip="Communicable Diseases Information, 2018 #31" w:history="1">
        <w:r w:rsidR="00F34F00">
          <w:rPr>
            <w:rFonts w:ascii="Tahoma" w:hAnsi="Tahoma" w:cs="Tahoma"/>
            <w:noProof/>
            <w:sz w:val="22"/>
            <w:szCs w:val="22"/>
          </w:rPr>
          <w:t>33</w:t>
        </w:r>
      </w:hyperlink>
      <w:r w:rsidR="00271264">
        <w:rPr>
          <w:rFonts w:ascii="Tahoma" w:hAnsi="Tahoma" w:cs="Tahoma"/>
          <w:noProof/>
          <w:sz w:val="22"/>
          <w:szCs w:val="22"/>
        </w:rPr>
        <w:t>)</w:t>
      </w:r>
      <w:r w:rsidR="007A458F" w:rsidRPr="00E37609">
        <w:rPr>
          <w:rFonts w:ascii="Tahoma" w:hAnsi="Tahoma" w:cs="Tahoma"/>
          <w:sz w:val="22"/>
          <w:szCs w:val="22"/>
        </w:rPr>
        <w:fldChar w:fldCharType="end"/>
      </w:r>
      <w:r w:rsidR="00960DEB" w:rsidRPr="00E37609">
        <w:rPr>
          <w:rFonts w:ascii="Tahoma" w:hAnsi="Tahoma" w:cs="Tahoma"/>
          <w:sz w:val="22"/>
          <w:szCs w:val="22"/>
        </w:rPr>
        <w:t xml:space="preserve">. </w:t>
      </w:r>
    </w:p>
    <w:p w14:paraId="4B29555E" w14:textId="77777777" w:rsidR="00E660F6" w:rsidRPr="00E37609" w:rsidRDefault="00672DEE" w:rsidP="002E481D">
      <w:pPr>
        <w:spacing w:after="240"/>
        <w:rPr>
          <w:rFonts w:ascii="Tahoma" w:hAnsi="Tahoma" w:cs="Tahoma"/>
          <w:sz w:val="22"/>
          <w:szCs w:val="22"/>
        </w:rPr>
      </w:pPr>
      <w:r w:rsidRPr="00E37609">
        <w:rPr>
          <w:rFonts w:ascii="Tahoma" w:hAnsi="Tahoma" w:cs="Tahoma"/>
          <w:sz w:val="22"/>
          <w:szCs w:val="22"/>
        </w:rPr>
        <w:t xml:space="preserve">The guidance includes recommended administrative and environmental controls for healthcare facilities, principles of PPE, training on correct use of PPE, use of a trained observed, designating areas for PPE donning and doffing, </w:t>
      </w:r>
      <w:r w:rsidR="003C4BEF" w:rsidRPr="00E37609">
        <w:rPr>
          <w:rFonts w:ascii="Tahoma" w:hAnsi="Tahoma" w:cs="Tahoma"/>
          <w:sz w:val="22"/>
          <w:szCs w:val="22"/>
        </w:rPr>
        <w:t xml:space="preserve">preparation for doffing, </w:t>
      </w:r>
      <w:r w:rsidRPr="00E37609">
        <w:rPr>
          <w:rFonts w:ascii="Tahoma" w:hAnsi="Tahoma" w:cs="Tahoma"/>
          <w:sz w:val="22"/>
          <w:szCs w:val="22"/>
        </w:rPr>
        <w:t xml:space="preserve">selection of PPE for </w:t>
      </w:r>
      <w:r w:rsidR="00215E12" w:rsidRPr="00E37609">
        <w:rPr>
          <w:rFonts w:ascii="Tahoma" w:hAnsi="Tahoma" w:cs="Tahoma"/>
          <w:sz w:val="22"/>
          <w:szCs w:val="22"/>
        </w:rPr>
        <w:t>HCWs</w:t>
      </w:r>
      <w:r w:rsidRPr="00E37609">
        <w:rPr>
          <w:rFonts w:ascii="Tahoma" w:hAnsi="Tahoma" w:cs="Tahoma"/>
          <w:sz w:val="22"/>
          <w:szCs w:val="22"/>
        </w:rPr>
        <w:t xml:space="preserve"> during management of Ebola patients</w:t>
      </w:r>
      <w:r w:rsidR="003C4BEF" w:rsidRPr="00E37609">
        <w:rPr>
          <w:rFonts w:ascii="Tahoma" w:hAnsi="Tahoma" w:cs="Tahoma"/>
          <w:sz w:val="22"/>
          <w:szCs w:val="22"/>
        </w:rPr>
        <w:t xml:space="preserve"> and </w:t>
      </w:r>
      <w:r w:rsidRPr="00E37609">
        <w:rPr>
          <w:rFonts w:ascii="Tahoma" w:hAnsi="Tahoma" w:cs="Tahoma"/>
          <w:sz w:val="22"/>
          <w:szCs w:val="22"/>
        </w:rPr>
        <w:t xml:space="preserve">recommended </w:t>
      </w:r>
      <w:r w:rsidR="004C7283" w:rsidRPr="00E37609">
        <w:rPr>
          <w:rFonts w:ascii="Tahoma" w:hAnsi="Tahoma" w:cs="Tahoma"/>
          <w:sz w:val="22"/>
          <w:szCs w:val="22"/>
        </w:rPr>
        <w:t>PPE</w:t>
      </w:r>
      <w:r w:rsidRPr="00E37609">
        <w:rPr>
          <w:rFonts w:ascii="Tahoma" w:hAnsi="Tahoma" w:cs="Tahoma"/>
          <w:sz w:val="22"/>
          <w:szCs w:val="22"/>
        </w:rPr>
        <w:t xml:space="preserve"> for HCW</w:t>
      </w:r>
      <w:r w:rsidR="00215E12" w:rsidRPr="00E37609">
        <w:rPr>
          <w:rFonts w:ascii="Tahoma" w:hAnsi="Tahoma" w:cs="Tahoma"/>
          <w:sz w:val="22"/>
          <w:szCs w:val="22"/>
        </w:rPr>
        <w:t>s</w:t>
      </w:r>
      <w:r w:rsidRPr="00E37609">
        <w:rPr>
          <w:rFonts w:ascii="Tahoma" w:hAnsi="Tahoma" w:cs="Tahoma"/>
          <w:sz w:val="22"/>
          <w:szCs w:val="22"/>
        </w:rPr>
        <w:t xml:space="preserve"> and for observers. </w:t>
      </w:r>
    </w:p>
    <w:p w14:paraId="0BBCD1E4" w14:textId="77777777" w:rsidR="00192149" w:rsidRPr="00E37609" w:rsidRDefault="00171BD5" w:rsidP="00530931">
      <w:pPr>
        <w:pStyle w:val="Heading4"/>
        <w:jc w:val="left"/>
        <w:rPr>
          <w:rFonts w:ascii="Tahoma" w:hAnsi="Tahoma" w:cs="Tahoma"/>
          <w:i/>
          <w:sz w:val="22"/>
          <w:szCs w:val="22"/>
        </w:rPr>
      </w:pPr>
      <w:r w:rsidRPr="00E37609">
        <w:rPr>
          <w:rFonts w:ascii="Tahoma" w:hAnsi="Tahoma" w:cs="Tahoma"/>
          <w:i/>
          <w:sz w:val="22"/>
          <w:szCs w:val="22"/>
        </w:rPr>
        <w:t>Staff training on the use of PPE</w:t>
      </w:r>
    </w:p>
    <w:p w14:paraId="65CCCA07" w14:textId="77777777" w:rsidR="002C5E29" w:rsidRPr="00E37609" w:rsidRDefault="002C5E29" w:rsidP="00530931">
      <w:pPr>
        <w:pStyle w:val="BodyText"/>
        <w:spacing w:after="0"/>
      </w:pPr>
    </w:p>
    <w:p w14:paraId="7C6F6334" w14:textId="77777777" w:rsidR="00171BD5" w:rsidRPr="00E37609" w:rsidRDefault="00171BD5" w:rsidP="00530931">
      <w:pPr>
        <w:pStyle w:val="BodyText"/>
        <w:spacing w:after="0"/>
      </w:pPr>
      <w:r w:rsidRPr="00E37609">
        <w:t xml:space="preserve">Staff should be </w:t>
      </w:r>
      <w:r w:rsidR="00192149" w:rsidRPr="00E37609">
        <w:t xml:space="preserve">thoroughly </w:t>
      </w:r>
      <w:r w:rsidRPr="00E37609">
        <w:t xml:space="preserve">trained in </w:t>
      </w:r>
      <w:r w:rsidR="00192149" w:rsidRPr="00E37609">
        <w:t xml:space="preserve">detailed </w:t>
      </w:r>
      <w:r w:rsidRPr="00E37609">
        <w:t>procedures</w:t>
      </w:r>
      <w:r w:rsidR="00797428" w:rsidRPr="00E37609">
        <w:t xml:space="preserve"> regarding how</w:t>
      </w:r>
      <w:r w:rsidRPr="00E37609">
        <w:t xml:space="preserve"> to put on and especially to take off PPE, including the correct order to avoid cross contamination and </w:t>
      </w:r>
      <w:r w:rsidR="00BA3EDE" w:rsidRPr="00E37609">
        <w:t xml:space="preserve">where used, </w:t>
      </w:r>
      <w:r w:rsidRPr="00E37609">
        <w:t>to check that the respirator</w:t>
      </w:r>
      <w:r w:rsidR="00001FC6" w:rsidRPr="00E37609">
        <w:t xml:space="preserve"> (P2/N95 mask)</w:t>
      </w:r>
      <w:r w:rsidRPr="00E37609">
        <w:t xml:space="preserve"> with which they are provided fits properly. They must also receive clear instructions on when </w:t>
      </w:r>
      <w:r w:rsidR="00BA3EDE" w:rsidRPr="00E37609">
        <w:t xml:space="preserve">PPE </w:t>
      </w:r>
      <w:r w:rsidRPr="00E37609">
        <w:t xml:space="preserve">is to be used and how it is to be disposed of or, as </w:t>
      </w:r>
      <w:r w:rsidRPr="00E37609">
        <w:lastRenderedPageBreak/>
        <w:t>appropriate, decontaminated, maintained and stored. This training should be held regularly.</w:t>
      </w:r>
    </w:p>
    <w:p w14:paraId="583DBAF9" w14:textId="77777777" w:rsidR="00001FC6" w:rsidRPr="00E37609" w:rsidRDefault="004E40D8" w:rsidP="00001FC6">
      <w:pPr>
        <w:pStyle w:val="BodyText"/>
      </w:pPr>
      <w:r w:rsidRPr="00E37609">
        <w:t>It is important that training be extended to all staff who may com</w:t>
      </w:r>
      <w:r w:rsidR="00930169" w:rsidRPr="00E37609">
        <w:t>e</w:t>
      </w:r>
      <w:r w:rsidRPr="00E37609">
        <w:t xml:space="preserve"> into contact with </w:t>
      </w:r>
      <w:r w:rsidR="00001FC6" w:rsidRPr="00E37609">
        <w:t xml:space="preserve">suspected, probable and confirmed cases. </w:t>
      </w:r>
    </w:p>
    <w:p w14:paraId="533AD0AD" w14:textId="4C067F86" w:rsidR="00F22061" w:rsidRPr="00E37609" w:rsidRDefault="00731304" w:rsidP="00001FC6">
      <w:pPr>
        <w:pStyle w:val="BodyText"/>
      </w:pPr>
      <w:r w:rsidRPr="00E37609">
        <w:t xml:space="preserve">Infection Prevention and Control Expert Advisory Group (IPCEAG) </w:t>
      </w:r>
      <w:r w:rsidR="00F84C6E" w:rsidRPr="00E37609">
        <w:t xml:space="preserve">document </w:t>
      </w:r>
      <w:r w:rsidR="00A03709" w:rsidRPr="00E37609">
        <w:t xml:space="preserve">- </w:t>
      </w:r>
      <w:r w:rsidRPr="00E37609">
        <w:rPr>
          <w:i/>
        </w:rPr>
        <w:t>Infection prevention and control principles and recommendations for Ebola virus disease – Including information about personal protective equipment for clinical care of patients with suspected or confirmed Ebola virus disease in the Australian healthcare setting</w:t>
      </w:r>
      <w:r w:rsidR="00F84C6E" w:rsidRPr="00E37609">
        <w:rPr>
          <w:i/>
        </w:rPr>
        <w:t xml:space="preserve"> </w:t>
      </w:r>
      <w:r w:rsidR="00C50078" w:rsidRPr="00C50078">
        <w:fldChar w:fldCharType="begin"/>
      </w:r>
      <w:r w:rsidR="00271264">
        <w:instrText xml:space="preserve"> ADDIN EN.CITE &lt;EndNote&gt;&lt;Cite&gt;&lt;Author&gt;Infection Prevention and Control Expert Advisory Group (IPCEAG)&lt;/Author&gt;&lt;Year&gt;2015&lt;/Year&gt;&lt;RecNum&gt;44&lt;/RecNum&gt;&lt;DisplayText&gt;(34)&lt;/DisplayText&gt;&lt;record&gt;&lt;rec-number&gt;44&lt;/rec-number&gt;&lt;foreign-keys&gt;&lt;key app="EN" db-id="wrpaxw006rf29lezfe4pv5xszvrzpx9avrvt" timestamp="1552442310"&gt;44&lt;/key&gt;&lt;/foreign-keys&gt;&lt;ref-type name="Report"&gt;27&lt;/ref-type&gt;&lt;contributors&gt;&lt;authors&gt;&lt;author&gt;Infection Prevention and Control Expert Advisory Group (IPCEAG),&lt;/author&gt;&lt;/authors&gt;&lt;/contributors&gt;&lt;titles&gt;&lt;title&gt;Infection prevention and control principles and recommendations for Ebola virus disease - Including information about personal protective equipment for clinical care of patients with suspected or confirmed Ebola virus disease in the Australian healthcare setting&lt;/title&gt;&lt;/titles&gt;&lt;dates&gt;&lt;year&gt;2015&lt;/year&gt;&lt;/dates&gt;&lt;pub-location&gt;Canberra (ACT)&lt;/pub-location&gt;&lt;publisher&gt;Commonwealth of Australia 2015&lt;/publisher&gt;&lt;isbn&gt;11051&lt;/isbn&gt;&lt;urls&gt;&lt;/urls&gt;&lt;/record&gt;&lt;/Cite&gt;&lt;/EndNote&gt;</w:instrText>
      </w:r>
      <w:r w:rsidR="00C50078" w:rsidRPr="00C50078">
        <w:fldChar w:fldCharType="separate"/>
      </w:r>
      <w:r w:rsidR="00271264">
        <w:rPr>
          <w:noProof/>
        </w:rPr>
        <w:t>(</w:t>
      </w:r>
      <w:hyperlink w:anchor="_ENREF_34" w:tooltip="Infection Prevention and Control Expert Advisory Group (IPCEAG), 2015 #44" w:history="1">
        <w:r w:rsidR="00F34F00">
          <w:rPr>
            <w:noProof/>
          </w:rPr>
          <w:t>34</w:t>
        </w:r>
      </w:hyperlink>
      <w:r w:rsidR="00271264">
        <w:rPr>
          <w:noProof/>
        </w:rPr>
        <w:t>)</w:t>
      </w:r>
      <w:r w:rsidR="00C50078" w:rsidRPr="00C50078">
        <w:fldChar w:fldCharType="end"/>
      </w:r>
      <w:r w:rsidR="006A211E" w:rsidRPr="00C50078">
        <w:t xml:space="preserve"> </w:t>
      </w:r>
      <w:r w:rsidR="00001FC6" w:rsidRPr="00E37609">
        <w:t xml:space="preserve">is recommended for </w:t>
      </w:r>
      <w:r w:rsidR="00966C48" w:rsidRPr="00E37609">
        <w:t xml:space="preserve">putting on and taking off </w:t>
      </w:r>
      <w:r w:rsidR="00001FC6" w:rsidRPr="00E37609">
        <w:t>PPE used in ongoing</w:t>
      </w:r>
      <w:r w:rsidR="0068443A" w:rsidRPr="00E37609">
        <w:t xml:space="preserve"> care of probable or confirmed </w:t>
      </w:r>
      <w:r w:rsidR="00001FC6" w:rsidRPr="00E37609">
        <w:t>EVD cases</w:t>
      </w:r>
      <w:r w:rsidR="00930E6D" w:rsidRPr="00E37609">
        <w:t>.</w:t>
      </w:r>
      <w:r w:rsidR="00001FC6" w:rsidRPr="00E37609">
        <w:t xml:space="preserve"> </w:t>
      </w:r>
    </w:p>
    <w:p w14:paraId="12645E1C" w14:textId="18946F1D" w:rsidR="002F36F0" w:rsidRPr="00E37609" w:rsidRDefault="00CC390C" w:rsidP="00001FC6">
      <w:pPr>
        <w:pStyle w:val="BodyText"/>
      </w:pPr>
      <w:r w:rsidRPr="00E37609">
        <w:t xml:space="preserve">The United States </w:t>
      </w:r>
      <w:r w:rsidR="003A236E" w:rsidRPr="00E37609">
        <w:t>CDC</w:t>
      </w:r>
      <w:r w:rsidRPr="00E37609">
        <w:t xml:space="preserve"> </w:t>
      </w:r>
      <w:r w:rsidRPr="00E37609">
        <w:rPr>
          <w:i/>
        </w:rPr>
        <w:t xml:space="preserve">Guidance on Personal Protective Equipment (PPE) to be used by </w:t>
      </w:r>
      <w:r w:rsidR="00215E12" w:rsidRPr="00E37609">
        <w:rPr>
          <w:i/>
        </w:rPr>
        <w:t>HCWs</w:t>
      </w:r>
      <w:r w:rsidRPr="00E37609">
        <w:rPr>
          <w:i/>
        </w:rPr>
        <w:t xml:space="preserve"> during management of patients with confirmed Ebola Virus Disease in U.S</w:t>
      </w:r>
      <w:r w:rsidR="002F36F0" w:rsidRPr="00E37609">
        <w:rPr>
          <w:i/>
        </w:rPr>
        <w:t xml:space="preserve"> </w:t>
      </w:r>
      <w:r w:rsidRPr="00E37609">
        <w:rPr>
          <w:i/>
        </w:rPr>
        <w:t>or persons under investigation (PUIs) for Ebola who are Clinically Unstable or have bleeding, vomiting, or diarrh</w:t>
      </w:r>
      <w:r w:rsidR="006A211E" w:rsidRPr="00E37609">
        <w:rPr>
          <w:i/>
        </w:rPr>
        <w:t>o</w:t>
      </w:r>
      <w:r w:rsidRPr="00E37609">
        <w:rPr>
          <w:i/>
        </w:rPr>
        <w:t>ea in U.S. Hospitals, including procedures for putting on (donnin</w:t>
      </w:r>
      <w:r w:rsidR="006A211E" w:rsidRPr="00E37609">
        <w:rPr>
          <w:i/>
        </w:rPr>
        <w:t>g</w:t>
      </w:r>
      <w:r w:rsidRPr="00E37609">
        <w:rPr>
          <w:i/>
        </w:rPr>
        <w:t>) and removing (doffing PPE</w:t>
      </w:r>
      <w:r w:rsidRPr="00E37609">
        <w:t xml:space="preserve"> </w:t>
      </w:r>
      <w:r w:rsidRPr="00E37609">
        <w:rPr>
          <w:i/>
        </w:rPr>
        <w:t>)</w:t>
      </w:r>
      <w:r w:rsidRPr="00E37609">
        <w:t xml:space="preserve"> </w:t>
      </w:r>
      <w:r w:rsidR="00A03709" w:rsidRPr="00E37609">
        <w:fldChar w:fldCharType="begin"/>
      </w:r>
      <w:r w:rsidR="00271264">
        <w:instrText xml:space="preserve"> ADDIN EN.CITE &lt;EndNote&gt;&lt;Cite&gt;&lt;Author&gt;Centers for Disease Control and Prevention (CDC)&lt;/Author&gt;&lt;Year&gt;2015&lt;/Year&gt;&lt;RecNum&gt;55&lt;/RecNum&gt;&lt;DisplayText&gt;(35)&lt;/DisplayText&gt;&lt;record&gt;&lt;rec-number&gt;55&lt;/rec-number&gt;&lt;foreign-keys&gt;&lt;key app="EN" db-id="fzaaxasxops2faezrzkxwvvy0ffap0tvxwfx" timestamp="1540175208"&gt;55&lt;/key&gt;&lt;/foreign-keys&gt;&lt;ref-type name="Web Page"&gt;12&lt;/ref-type&gt;&lt;contributors&gt;&lt;authors&gt;&lt;author&gt;Centers for Disease Control and Prevention (CDC),&lt;/author&gt;&lt;/authors&gt;&lt;/contributors&gt;&lt;titles&gt;&lt;title&gt;Guidance on personal protective equipment (PPE) to be used by healthcare workers during management of patients with confirmed Ebola or persons under investigation (PUIs) for Ebola who are clinically unstable or have bleeding, vomiting, or diarrhea in U.S. hospitals, including procedures for donning and doffing PPE&lt;/title&gt;&lt;/titles&gt;&lt;dates&gt;&lt;year&gt;2015&lt;/year&gt;&lt;pub-dates&gt;&lt;date&gt;November 17, 2015&lt;/date&gt;&lt;/pub-dates&gt;&lt;/dates&gt;&lt;urls&gt;&lt;related-urls&gt;&lt;url&gt;&lt;style face="underline" font="default" size="100%"&gt;https://www.cdc.gov/vhf/ebola/healthcare-us/ppe/guidance.html&lt;/style&gt;&lt;/url&gt;&lt;/related-urls&gt;&lt;/urls&gt;&lt;/record&gt;&lt;/Cite&gt;&lt;/EndNote&gt;</w:instrText>
      </w:r>
      <w:r w:rsidR="00A03709" w:rsidRPr="00E37609">
        <w:fldChar w:fldCharType="separate"/>
      </w:r>
      <w:r w:rsidR="00271264">
        <w:rPr>
          <w:noProof/>
        </w:rPr>
        <w:t>(</w:t>
      </w:r>
      <w:hyperlink w:anchor="_ENREF_35" w:tooltip="Centers for Disease Control and Prevention (CDC), 2015 #55" w:history="1">
        <w:r w:rsidR="00F34F00">
          <w:rPr>
            <w:noProof/>
          </w:rPr>
          <w:t>35</w:t>
        </w:r>
      </w:hyperlink>
      <w:r w:rsidR="00271264">
        <w:rPr>
          <w:noProof/>
        </w:rPr>
        <w:t>)</w:t>
      </w:r>
      <w:r w:rsidR="00A03709" w:rsidRPr="00E37609">
        <w:fldChar w:fldCharType="end"/>
      </w:r>
      <w:r w:rsidR="00A03709" w:rsidRPr="00E37609">
        <w:t xml:space="preserve"> </w:t>
      </w:r>
      <w:r w:rsidRPr="00E37609">
        <w:t xml:space="preserve">guidance </w:t>
      </w:r>
      <w:r w:rsidR="00930E6D" w:rsidRPr="00E37609">
        <w:t xml:space="preserve">includes instructions </w:t>
      </w:r>
      <w:r w:rsidR="00612929" w:rsidRPr="00E37609">
        <w:t>for</w:t>
      </w:r>
      <w:r w:rsidR="00930E6D" w:rsidRPr="00E37609">
        <w:t xml:space="preserve"> </w:t>
      </w:r>
      <w:r w:rsidR="0068443A" w:rsidRPr="00E37609">
        <w:t>use of Powered Air Purifying Respirators (PAPR) or surgical hoods</w:t>
      </w:r>
      <w:r w:rsidR="00001FC6" w:rsidRPr="00E37609">
        <w:t xml:space="preserve"> use. </w:t>
      </w:r>
    </w:p>
    <w:p w14:paraId="2F7B02CF" w14:textId="77777777" w:rsidR="00171BD5" w:rsidRPr="00E37609" w:rsidRDefault="00F22061" w:rsidP="00001FC6">
      <w:pPr>
        <w:pStyle w:val="BodyText"/>
      </w:pPr>
      <w:r w:rsidRPr="00E37609">
        <w:t>Local guidelines may also be availabl</w:t>
      </w:r>
      <w:r w:rsidR="00597D50" w:rsidRPr="00E37609">
        <w:t>e.</w:t>
      </w:r>
      <w:r w:rsidRPr="00E37609">
        <w:t xml:space="preserve"> </w:t>
      </w:r>
    </w:p>
    <w:p w14:paraId="1D27803D" w14:textId="77777777" w:rsidR="00E8386A" w:rsidRPr="00E37609" w:rsidRDefault="00E8386A" w:rsidP="00E8386A">
      <w:pPr>
        <w:pStyle w:val="BodyText"/>
      </w:pPr>
      <w:r w:rsidRPr="00E37609">
        <w:t xml:space="preserve">Without detailed and thorough training, the use of PPE beyond that which </w:t>
      </w:r>
      <w:r w:rsidR="00215E12" w:rsidRPr="00E37609">
        <w:t>HCW</w:t>
      </w:r>
      <w:r w:rsidRPr="00E37609">
        <w:t xml:space="preserve"> regularly use may endanger staff.</w:t>
      </w:r>
    </w:p>
    <w:p w14:paraId="0F6F711D" w14:textId="77777777" w:rsidR="00AA3DB1" w:rsidRPr="00E37609" w:rsidRDefault="00AA3DB1" w:rsidP="000F5EF7">
      <w:pPr>
        <w:pStyle w:val="Heading2"/>
      </w:pPr>
      <w:bookmarkStart w:id="42" w:name="_Toc9342030"/>
      <w:r w:rsidRPr="00E37609">
        <w:t xml:space="preserve">Management and monitoring of potentially exposed </w:t>
      </w:r>
      <w:r w:rsidR="00215E12" w:rsidRPr="00E37609">
        <w:t>HCWs</w:t>
      </w:r>
      <w:bookmarkEnd w:id="42"/>
    </w:p>
    <w:p w14:paraId="2F1555AE" w14:textId="77777777" w:rsidR="0068443A" w:rsidRPr="00E37609" w:rsidRDefault="000232FB" w:rsidP="003073E2">
      <w:pPr>
        <w:pStyle w:val="BodyText"/>
        <w:spacing w:after="0"/>
      </w:pPr>
      <w:r w:rsidRPr="00E37609">
        <w:t xml:space="preserve">Facilities should develop policies for monitoring and management of potentially exposed HCW.  </w:t>
      </w:r>
    </w:p>
    <w:p w14:paraId="6084CEB9" w14:textId="77777777" w:rsidR="0068443A" w:rsidRPr="00E37609" w:rsidRDefault="000232FB" w:rsidP="002E481D">
      <w:pPr>
        <w:pStyle w:val="BodyText"/>
        <w:rPr>
          <w:b/>
        </w:rPr>
      </w:pPr>
      <w:r w:rsidRPr="00E37609">
        <w:t>Facilities should keep a log of all staff that are involved in the care of EVD patients.</w:t>
      </w:r>
      <w:r w:rsidRPr="00E37609">
        <w:rPr>
          <w:b/>
        </w:rPr>
        <w:t xml:space="preserve"> </w:t>
      </w:r>
    </w:p>
    <w:p w14:paraId="61FB793B" w14:textId="77777777" w:rsidR="000232FB" w:rsidRPr="00E37609" w:rsidRDefault="000232FB" w:rsidP="002E481D">
      <w:pPr>
        <w:pStyle w:val="BodyText"/>
      </w:pPr>
      <w:r w:rsidRPr="00E37609">
        <w:t>Persons with percutaneous or mucocutaneous exposures to blood, body fluids, secretions, or excretions from a patient with suspected EVD should:</w:t>
      </w:r>
    </w:p>
    <w:p w14:paraId="0766A71A" w14:textId="2495A947" w:rsidR="000232FB" w:rsidRPr="00E37609" w:rsidRDefault="000232FB" w:rsidP="003B1E67">
      <w:pPr>
        <w:pStyle w:val="ListParagraph"/>
        <w:numPr>
          <w:ilvl w:val="0"/>
          <w:numId w:val="31"/>
        </w:numPr>
        <w:tabs>
          <w:tab w:val="num" w:pos="1440"/>
        </w:tabs>
        <w:rPr>
          <w:rFonts w:ascii="Tahoma" w:hAnsi="Tahoma" w:cs="Tahoma"/>
          <w:sz w:val="22"/>
          <w:szCs w:val="22"/>
        </w:rPr>
      </w:pPr>
      <w:r w:rsidRPr="00E37609">
        <w:rPr>
          <w:rFonts w:ascii="Tahoma" w:hAnsi="Tahoma" w:cs="Tahoma"/>
          <w:sz w:val="22"/>
          <w:szCs w:val="22"/>
        </w:rPr>
        <w:t>Stop working and immediately wash the affected skin surfaces with soap and</w:t>
      </w:r>
      <w:r w:rsidR="009E5803">
        <w:rPr>
          <w:rFonts w:ascii="Tahoma" w:hAnsi="Tahoma" w:cs="Tahoma"/>
          <w:sz w:val="22"/>
          <w:szCs w:val="22"/>
        </w:rPr>
        <w:t xml:space="preserve"> water. Mucous membranes (e.g. </w:t>
      </w:r>
      <w:r w:rsidRPr="00E37609">
        <w:rPr>
          <w:rFonts w:ascii="Tahoma" w:hAnsi="Tahoma" w:cs="Tahoma"/>
          <w:sz w:val="22"/>
          <w:szCs w:val="22"/>
        </w:rPr>
        <w:t xml:space="preserve">conjunctiva) should be irrigated with </w:t>
      </w:r>
      <w:r w:rsidRPr="00E37609">
        <w:rPr>
          <w:rFonts w:ascii="Tahoma" w:hAnsi="Tahoma" w:cs="Tahoma"/>
          <w:sz w:val="22"/>
          <w:szCs w:val="22"/>
        </w:rPr>
        <w:lastRenderedPageBreak/>
        <w:t>copious amounts of water or eyewash solution</w:t>
      </w:r>
    </w:p>
    <w:p w14:paraId="08253BAF" w14:textId="21C15690" w:rsidR="000232FB" w:rsidRPr="00E37609" w:rsidRDefault="000232FB" w:rsidP="003B1E67">
      <w:pPr>
        <w:pStyle w:val="ListParagraph"/>
        <w:numPr>
          <w:ilvl w:val="0"/>
          <w:numId w:val="31"/>
        </w:numPr>
        <w:tabs>
          <w:tab w:val="num" w:pos="1440"/>
        </w:tabs>
        <w:rPr>
          <w:rFonts w:ascii="Tahoma" w:hAnsi="Tahoma" w:cs="Tahoma"/>
          <w:sz w:val="22"/>
          <w:szCs w:val="22"/>
        </w:rPr>
      </w:pPr>
      <w:r w:rsidRPr="00E37609">
        <w:rPr>
          <w:rFonts w:ascii="Tahoma" w:hAnsi="Tahoma" w:cs="Tahoma"/>
          <w:sz w:val="22"/>
          <w:szCs w:val="22"/>
        </w:rPr>
        <w:t>Immediately contact occupational health/supervisor for assessment and access to post</w:t>
      </w:r>
      <w:r w:rsidR="003073E2" w:rsidRPr="00E37609">
        <w:rPr>
          <w:rFonts w:ascii="Tahoma" w:hAnsi="Tahoma" w:cs="Tahoma"/>
          <w:sz w:val="22"/>
          <w:szCs w:val="22"/>
        </w:rPr>
        <w:t>-</w:t>
      </w:r>
      <w:r w:rsidRPr="00E37609">
        <w:rPr>
          <w:rFonts w:ascii="Tahoma" w:hAnsi="Tahoma" w:cs="Tahoma"/>
          <w:sz w:val="22"/>
          <w:szCs w:val="22"/>
        </w:rPr>
        <w:t>exposure management services for a</w:t>
      </w:r>
      <w:r w:rsidR="00A31C46">
        <w:rPr>
          <w:rFonts w:ascii="Tahoma" w:hAnsi="Tahoma" w:cs="Tahoma"/>
          <w:sz w:val="22"/>
          <w:szCs w:val="22"/>
        </w:rPr>
        <w:t xml:space="preserve">ll appropriate pathogens (e.g. </w:t>
      </w:r>
      <w:r w:rsidR="00B3781B">
        <w:rPr>
          <w:rFonts w:ascii="Tahoma" w:hAnsi="Tahoma" w:cs="Tahoma"/>
          <w:sz w:val="22"/>
          <w:szCs w:val="22"/>
        </w:rPr>
        <w:t>HIV</w:t>
      </w:r>
      <w:r w:rsidRPr="00E37609">
        <w:rPr>
          <w:rFonts w:ascii="Tahoma" w:hAnsi="Tahoma" w:cs="Tahoma"/>
          <w:sz w:val="22"/>
          <w:szCs w:val="22"/>
        </w:rPr>
        <w:t xml:space="preserve">, </w:t>
      </w:r>
      <w:r w:rsidR="006C28BA" w:rsidRPr="00E37609">
        <w:rPr>
          <w:rFonts w:ascii="Tahoma" w:hAnsi="Tahoma" w:cs="Tahoma"/>
          <w:sz w:val="22"/>
          <w:szCs w:val="22"/>
        </w:rPr>
        <w:t>h</w:t>
      </w:r>
      <w:r w:rsidR="00235B79" w:rsidRPr="00E37609">
        <w:rPr>
          <w:rFonts w:ascii="Tahoma" w:hAnsi="Tahoma" w:cs="Tahoma"/>
          <w:sz w:val="22"/>
          <w:szCs w:val="22"/>
        </w:rPr>
        <w:t xml:space="preserve">epatitis C </w:t>
      </w:r>
      <w:r w:rsidRPr="00E37609">
        <w:rPr>
          <w:rFonts w:ascii="Tahoma" w:hAnsi="Tahoma" w:cs="Tahoma"/>
          <w:sz w:val="22"/>
          <w:szCs w:val="22"/>
        </w:rPr>
        <w:t>etc.)</w:t>
      </w:r>
    </w:p>
    <w:p w14:paraId="176F54A3" w14:textId="77777777" w:rsidR="00171BD5" w:rsidRPr="00E37609" w:rsidRDefault="00732583" w:rsidP="000F5EF7">
      <w:pPr>
        <w:pStyle w:val="Heading2"/>
      </w:pPr>
      <w:bookmarkStart w:id="43" w:name="_Toc9342031"/>
      <w:r w:rsidRPr="00E37609">
        <w:t xml:space="preserve">Release of cases from </w:t>
      </w:r>
      <w:r w:rsidR="008A096D" w:rsidRPr="00E37609">
        <w:t>isolation</w:t>
      </w:r>
      <w:bookmarkEnd w:id="43"/>
    </w:p>
    <w:p w14:paraId="3CB178E8" w14:textId="78B85ACE" w:rsidR="00732583" w:rsidRPr="00E37609" w:rsidRDefault="009649E8" w:rsidP="003073E2">
      <w:pPr>
        <w:pStyle w:val="BodyText"/>
        <w:spacing w:after="0"/>
      </w:pPr>
      <w:r w:rsidRPr="00E37609">
        <w:t xml:space="preserve">If the medical condition allows, a </w:t>
      </w:r>
      <w:r w:rsidR="00732583" w:rsidRPr="00E37609">
        <w:t xml:space="preserve">suspected case may be released from </w:t>
      </w:r>
      <w:r w:rsidR="00223FB3" w:rsidRPr="00E37609">
        <w:t xml:space="preserve">isolation </w:t>
      </w:r>
      <w:r w:rsidR="0077052D" w:rsidRPr="00E37609">
        <w:t xml:space="preserve">and discharged </w:t>
      </w:r>
      <w:r w:rsidR="00E639B6" w:rsidRPr="00E37609">
        <w:t xml:space="preserve">following </w:t>
      </w:r>
      <w:r w:rsidR="0090234E" w:rsidRPr="00E37609">
        <w:t>a negative test for EVD</w:t>
      </w:r>
      <w:r w:rsidRPr="00E37609">
        <w:t>.</w:t>
      </w:r>
      <w:r w:rsidR="0090234E" w:rsidRPr="00E37609">
        <w:t xml:space="preserve"> </w:t>
      </w:r>
      <w:r w:rsidR="00846B0D">
        <w:t>They should be given a fact</w:t>
      </w:r>
      <w:r w:rsidR="00305404" w:rsidRPr="00305404">
        <w:t>sheet (Appendix 1) and contact details for the jurisdictional PHUs and quarantine hospitals (Appendix 3).</w:t>
      </w:r>
      <w:r w:rsidR="00305404">
        <w:t xml:space="preserve"> </w:t>
      </w:r>
      <w:r w:rsidR="002F57C8" w:rsidRPr="00E37609">
        <w:t>In case of</w:t>
      </w:r>
      <w:r w:rsidR="00732583" w:rsidRPr="00E37609">
        <w:t xml:space="preserve"> a high index of suspicion </w:t>
      </w:r>
      <w:r w:rsidR="0077052D" w:rsidRPr="00E37609">
        <w:t xml:space="preserve">(such as in the </w:t>
      </w:r>
      <w:r w:rsidR="00732583" w:rsidRPr="00E37609">
        <w:t>absence of an alternative diagnosis</w:t>
      </w:r>
      <w:r w:rsidR="0077052D" w:rsidRPr="00E37609">
        <w:t>)</w:t>
      </w:r>
      <w:r w:rsidR="002F57C8" w:rsidRPr="00E37609">
        <w:t xml:space="preserve">, the suspected case would have to </w:t>
      </w:r>
      <w:r w:rsidR="00F92C95" w:rsidRPr="00E37609">
        <w:t>remain</w:t>
      </w:r>
      <w:r w:rsidR="002F57C8" w:rsidRPr="00E37609">
        <w:t xml:space="preserve"> isolated and monitored</w:t>
      </w:r>
      <w:r w:rsidR="00732583" w:rsidRPr="00E37609">
        <w:t xml:space="preserve">. </w:t>
      </w:r>
    </w:p>
    <w:p w14:paraId="7F782BC7" w14:textId="77777777" w:rsidR="003073E2" w:rsidRPr="00E37609" w:rsidRDefault="003073E2" w:rsidP="003073E2">
      <w:pPr>
        <w:pStyle w:val="BodyText"/>
        <w:spacing w:after="0"/>
      </w:pPr>
    </w:p>
    <w:p w14:paraId="403466C8" w14:textId="174F561E" w:rsidR="00732583" w:rsidRPr="00CF471B" w:rsidRDefault="00732583" w:rsidP="002E481D">
      <w:pPr>
        <w:pStyle w:val="BodyText"/>
      </w:pPr>
      <w:r w:rsidRPr="00E37609">
        <w:t xml:space="preserve">Probable and confirmed cases may be released from </w:t>
      </w:r>
      <w:r w:rsidR="004E27B8" w:rsidRPr="00E37609">
        <w:t>isolation in consultation with an infectious diseases physician</w:t>
      </w:r>
      <w:r w:rsidRPr="00E37609">
        <w:t xml:space="preserve"> </w:t>
      </w:r>
      <w:r w:rsidR="00D861C1" w:rsidRPr="00E37609">
        <w:t xml:space="preserve">and </w:t>
      </w:r>
      <w:r w:rsidR="003A236E" w:rsidRPr="00E37609">
        <w:t>PHUs</w:t>
      </w:r>
      <w:r w:rsidR="00D861C1" w:rsidRPr="00E37609">
        <w:t xml:space="preserve"> </w:t>
      </w:r>
      <w:r w:rsidRPr="00E37609">
        <w:t xml:space="preserve">and allowed to return home if </w:t>
      </w:r>
      <w:r w:rsidR="009E6806" w:rsidRPr="00E37609">
        <w:t xml:space="preserve">recovered sufficiently from the illness. </w:t>
      </w:r>
      <w:r w:rsidR="0077052D" w:rsidRPr="00E37609">
        <w:t xml:space="preserve">However, convalescent patients must be meticulous about personal </w:t>
      </w:r>
      <w:r w:rsidR="00FE1D0D" w:rsidRPr="00E37609">
        <w:t>hygiene</w:t>
      </w:r>
      <w:r w:rsidR="0077052D" w:rsidRPr="00E37609">
        <w:t xml:space="preserve"> due to the possibility of the presence of virus in bodily fluids, particularly semen, in which the presence of virus</w:t>
      </w:r>
      <w:r w:rsidR="00D25ECE" w:rsidRPr="00E37609">
        <w:t xml:space="preserve"> has</w:t>
      </w:r>
      <w:r w:rsidR="0077052D" w:rsidRPr="00E37609">
        <w:t xml:space="preserve"> </w:t>
      </w:r>
      <w:r w:rsidR="0077052D" w:rsidRPr="00CF471B">
        <w:t xml:space="preserve">been demonstrated for up to </w:t>
      </w:r>
      <w:r w:rsidR="007362DC" w:rsidRPr="00CF471B">
        <w:t>three months</w:t>
      </w:r>
      <w:r w:rsidR="0077052D" w:rsidRPr="00CF471B">
        <w:t xml:space="preserve"> after recovery</w:t>
      </w:r>
      <w:r w:rsidR="00271264">
        <w:t xml:space="preserve"> </w:t>
      </w:r>
      <w:r w:rsidR="00271264">
        <w:fldChar w:fldCharType="begin"/>
      </w:r>
      <w:r w:rsidR="00271264">
        <w:instrText xml:space="preserve"> ADDIN EN.CITE &lt;EndNote&gt;&lt;Cite&gt;&lt;Author&gt;Rodriguez&lt;/Author&gt;&lt;Year&gt;1999&lt;/Year&gt;&lt;RecNum&gt;4&lt;/RecNum&gt;&lt;DisplayText&gt;(10)&lt;/DisplayText&gt;&lt;record&gt;&lt;rec-number&gt;4&lt;/rec-number&gt;&lt;foreign-keys&gt;&lt;key app="EN" db-id="wrpaxw006rf29lezfe4pv5xszvrzpx9avrvt" timestamp="1538102185"&gt;4&lt;/key&gt;&lt;/foreign-keys&gt;&lt;ref-type name="Journal Article"&gt;17&lt;/ref-type&gt;&lt;contributors&gt;&lt;authors&gt;&lt;author&gt;LL Rodriguez&lt;/author&gt;&lt;author&gt;De Roo, A &lt;/author&gt;&lt;author&gt;Guimard, Y &lt;/author&gt;&lt;author&gt;Trappier, SG &lt;/author&gt;&lt;author&gt;Sanchez, A &lt;/author&gt;&lt;author&gt;Bressler, D&lt;/author&gt;&lt;author&gt;Williams, AJ&lt;/author&gt;&lt;author&gt;Rowe, AK&lt;/author&gt;&lt;author&gt;Bertolli, J&lt;/author&gt;&lt;author&gt;Khan, AS&lt;/author&gt;&lt;author&gt;Ksiazek, TG&lt;/author&gt;&lt;author&gt;Peters, CJ&lt;/author&gt;&lt;author&gt;Nichol, ST&lt;/author&gt;&lt;/authors&gt;&lt;/contributors&gt;&lt;titles&gt;&lt;title&gt;Persistence and genetic stability of Ebola virus during the outbreak in Kikwit, Democratic Republic of the Congo, 1995&lt;/title&gt;&lt;secondary-title&gt;J Infect Dis.&lt;/secondary-title&gt;&lt;/titles&gt;&lt;periodical&gt;&lt;full-title&gt;J Infect Dis.&lt;/full-title&gt;&lt;/periodical&gt;&lt;pages&gt;S170-6&lt;/pages&gt;&lt;volume&gt;179&lt;/volume&gt;&lt;number&gt;1&lt;/number&gt;&lt;dates&gt;&lt;year&gt;1999&lt;/year&gt;&lt;/dates&gt;&lt;urls&gt;&lt;related-urls&gt;&lt;url&gt;&lt;style face="underline" font="default" size="100%"&gt;https://academic.oup.com/jid/article/179/Supplement_1/S170/880810&lt;/style&gt;&lt;/url&gt;&lt;/related-urls&gt;&lt;/urls&gt;&lt;electronic-resource-num&gt;10.1086/514291 &lt;/electronic-resource-num&gt;&lt;/record&gt;&lt;/Cite&gt;&lt;/EndNote&gt;</w:instrText>
      </w:r>
      <w:r w:rsidR="00271264">
        <w:fldChar w:fldCharType="separate"/>
      </w:r>
      <w:r w:rsidR="00271264">
        <w:rPr>
          <w:noProof/>
        </w:rPr>
        <w:t>(</w:t>
      </w:r>
      <w:hyperlink w:anchor="_ENREF_10" w:tooltip="Rodriguez, 1999 #4" w:history="1">
        <w:r w:rsidR="00F34F00">
          <w:rPr>
            <w:noProof/>
          </w:rPr>
          <w:t>10</w:t>
        </w:r>
      </w:hyperlink>
      <w:r w:rsidR="00271264">
        <w:rPr>
          <w:noProof/>
        </w:rPr>
        <w:t>)</w:t>
      </w:r>
      <w:r w:rsidR="00271264">
        <w:fldChar w:fldCharType="end"/>
      </w:r>
      <w:r w:rsidR="00173B5A" w:rsidRPr="00CF471B">
        <w:t>.</w:t>
      </w:r>
      <w:r w:rsidR="008541E8">
        <w:t xml:space="preserve"> A </w:t>
      </w:r>
      <w:r w:rsidR="008541E8" w:rsidRPr="008541E8">
        <w:t>case of possible sexual transmission has been described where the contact occurred 179 days after likely onset</w:t>
      </w:r>
      <w:r w:rsidR="008541E8">
        <w:t xml:space="preserve"> </w:t>
      </w:r>
      <w:r w:rsidR="008541E8">
        <w:fldChar w:fldCharType="begin"/>
      </w:r>
      <w:r w:rsidR="00EF13D1">
        <w:instrText xml:space="preserve"> ADDIN EN.CITE &lt;EndNote&gt;&lt;Cite&gt;&lt;Author&gt;Christie&lt;/Author&gt;&lt;Year&gt;2015&lt;/Year&gt;&lt;RecNum&gt;4&lt;/RecNum&gt;&lt;DisplayText&gt;(11)&lt;/DisplayText&gt;&lt;record&gt;&lt;rec-number&gt;4&lt;/rec-number&gt;&lt;foreign-keys&gt;&lt;key app="EN" db-id="wddzpwp0jzv5epet5et5zzv40wxra0xw0pwf" timestamp="1552446619"&gt;4&lt;/key&gt;&lt;/foreign-keys&gt;&lt;ref-type name="Journal Article"&gt;17&lt;/ref-type&gt;&lt;contributors&gt;&lt;authors&gt;&lt;author&gt;Christie, Athalia, Davies-Wayne,Gloria J, Cordier-Lasalle, Thierry, et al.,&lt;/author&gt;&lt;/authors&gt;&lt;/contributors&gt;&lt;titles&gt;&lt;title&gt;Possible Sexual Transmission of Ebola Virus — Liberia, 2015 &lt;/title&gt;&lt;secondary-title&gt;MMWR Morb Mortal Wkly Rep&lt;/secondary-title&gt;&lt;/titles&gt;&lt;volume&gt;64 (Early Release)&lt;/volume&gt;&lt;number&gt;1-3&lt;/number&gt;&lt;dates&gt;&lt;year&gt;2015&lt;/year&gt;&lt;/dates&gt;&lt;urls&gt;&lt;/urls&gt;&lt;/record&gt;&lt;/Cite&gt;&lt;/EndNote&gt;</w:instrText>
      </w:r>
      <w:r w:rsidR="008541E8">
        <w:fldChar w:fldCharType="separate"/>
      </w:r>
      <w:r w:rsidR="00EF13D1">
        <w:rPr>
          <w:noProof/>
        </w:rPr>
        <w:t>(</w:t>
      </w:r>
      <w:hyperlink w:anchor="_ENREF_11" w:tooltip="Christie, 2015 #4" w:history="1">
        <w:r w:rsidR="00F34F00">
          <w:rPr>
            <w:noProof/>
          </w:rPr>
          <w:t>11</w:t>
        </w:r>
      </w:hyperlink>
      <w:r w:rsidR="00EF13D1">
        <w:rPr>
          <w:noProof/>
        </w:rPr>
        <w:t>)</w:t>
      </w:r>
      <w:r w:rsidR="008541E8">
        <w:fldChar w:fldCharType="end"/>
      </w:r>
      <w:r w:rsidR="008541E8">
        <w:t>.</w:t>
      </w:r>
      <w:r w:rsidR="0077052D" w:rsidRPr="00CF471B">
        <w:t xml:space="preserve"> </w:t>
      </w:r>
      <w:r w:rsidR="009E6806" w:rsidRPr="00CF471B">
        <w:t xml:space="preserve">The case should be given advice </w:t>
      </w:r>
      <w:r w:rsidR="00B64140" w:rsidRPr="00CF471B">
        <w:t>regarding safe sex for 12 months or until two negative PCR test results are taken a minimum of one week apart</w:t>
      </w:r>
      <w:r w:rsidR="002533DB">
        <w:t xml:space="preserve"> </w:t>
      </w:r>
      <w:r w:rsidR="002533DB">
        <w:fldChar w:fldCharType="begin">
          <w:fldData xml:space="preserve">PEVuZE5vdGU+PENpdGU+PEF1dGhvcj5Xb3JsZCBoZWFsdGggT3JnYW5pemF0aW9uPC9BdXRob3I+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=
</w:fldData>
        </w:fldChar>
      </w:r>
      <w:r w:rsidR="00271264">
        <w:instrText xml:space="preserve"> ADDIN EN.CITE </w:instrText>
      </w:r>
      <w:r w:rsidR="00271264">
        <w:fldChar w:fldCharType="begin">
          <w:fldData xml:space="preserve">PEVuZE5vdGU+PENpdGU+PEF1dGhvcj5Xb3JsZCBoZWFsdGggT3JnYW5pemF0aW9uPC9BdXRob3I+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=
</w:fldData>
        </w:fldChar>
      </w:r>
      <w:r w:rsidR="00271264">
        <w:instrText xml:space="preserve"> ADDIN EN.CITE.DATA </w:instrText>
      </w:r>
      <w:r w:rsidR="00271264">
        <w:fldChar w:fldCharType="end"/>
      </w:r>
      <w:r w:rsidR="002533DB">
        <w:fldChar w:fldCharType="separate"/>
      </w:r>
      <w:r w:rsidR="00271264">
        <w:rPr>
          <w:noProof/>
        </w:rPr>
        <w:t>(</w:t>
      </w:r>
      <w:hyperlink w:anchor="_ENREF_36" w:tooltip="World Health Organization, 2016 #38" w:history="1">
        <w:r w:rsidR="00F34F00">
          <w:rPr>
            <w:noProof/>
          </w:rPr>
          <w:t>36-38</w:t>
        </w:r>
      </w:hyperlink>
      <w:r w:rsidR="00271264">
        <w:rPr>
          <w:noProof/>
        </w:rPr>
        <w:t>)</w:t>
      </w:r>
      <w:r w:rsidR="002533DB">
        <w:fldChar w:fldCharType="end"/>
      </w:r>
      <w:r w:rsidR="0077052D" w:rsidRPr="00CF471B">
        <w:t>.</w:t>
      </w:r>
    </w:p>
    <w:p w14:paraId="3557D94E" w14:textId="77777777" w:rsidR="00274047" w:rsidRPr="00E37609" w:rsidRDefault="00274047" w:rsidP="000F5EF7">
      <w:pPr>
        <w:pStyle w:val="Heading2"/>
      </w:pPr>
      <w:bookmarkStart w:id="44" w:name="_Toc9342032"/>
      <w:r w:rsidRPr="00E37609">
        <w:t>Infection control precautions during convalescence</w:t>
      </w:r>
      <w:bookmarkEnd w:id="44"/>
    </w:p>
    <w:p w14:paraId="37EADE16" w14:textId="4E25F831" w:rsidR="00597337" w:rsidRPr="00E37609" w:rsidRDefault="002B4F31" w:rsidP="003073E2">
      <w:pPr>
        <w:pStyle w:val="BodyText"/>
        <w:spacing w:after="0"/>
        <w:rPr>
          <w:rFonts w:cs="Arial"/>
          <w:lang w:eastAsia="en-AU"/>
        </w:rPr>
      </w:pPr>
      <w:r w:rsidRPr="00E37609">
        <w:rPr>
          <w:rFonts w:cs="Arial"/>
          <w:lang w:eastAsia="en-AU"/>
        </w:rPr>
        <w:t>For</w:t>
      </w:r>
      <w:r w:rsidR="003A236E" w:rsidRPr="00E37609">
        <w:rPr>
          <w:rFonts w:cs="Arial"/>
          <w:lang w:eastAsia="en-AU"/>
        </w:rPr>
        <w:t xml:space="preserve"> patients</w:t>
      </w:r>
      <w:r w:rsidRPr="00E37609">
        <w:rPr>
          <w:rFonts w:cs="Arial"/>
          <w:lang w:eastAsia="en-AU"/>
        </w:rPr>
        <w:t xml:space="preserve"> </w:t>
      </w:r>
      <w:r w:rsidR="00274047" w:rsidRPr="00E37609">
        <w:rPr>
          <w:rFonts w:cs="Arial"/>
          <w:lang w:eastAsia="en-AU"/>
        </w:rPr>
        <w:t xml:space="preserve">who have recovered and been discharged after their acute illness, only standard precautions are needed when clinical evaluation and care </w:t>
      </w:r>
      <w:r w:rsidR="003A236E" w:rsidRPr="00E37609">
        <w:rPr>
          <w:rFonts w:cs="Arial"/>
          <w:lang w:eastAsia="en-AU"/>
        </w:rPr>
        <w:t xml:space="preserve">is </w:t>
      </w:r>
      <w:r w:rsidR="00274047" w:rsidRPr="00E37609">
        <w:rPr>
          <w:rFonts w:cs="Arial"/>
          <w:lang w:eastAsia="en-AU"/>
        </w:rPr>
        <w:t xml:space="preserve">performed. There is no evidence that </w:t>
      </w:r>
      <w:r w:rsidR="003A236E" w:rsidRPr="00E37609">
        <w:rPr>
          <w:rFonts w:cs="Arial"/>
          <w:lang w:eastAsia="en-AU"/>
        </w:rPr>
        <w:t xml:space="preserve">recovered patients of EVD </w:t>
      </w:r>
      <w:r w:rsidR="00274047" w:rsidRPr="00E37609">
        <w:rPr>
          <w:rFonts w:cs="Arial"/>
          <w:lang w:eastAsia="en-AU"/>
        </w:rPr>
        <w:t xml:space="preserve">pose any special risk to </w:t>
      </w:r>
      <w:r w:rsidR="003A236E" w:rsidRPr="00E37609">
        <w:rPr>
          <w:rFonts w:cs="Arial"/>
          <w:lang w:eastAsia="en-AU"/>
        </w:rPr>
        <w:t>HCWs</w:t>
      </w:r>
      <w:r w:rsidR="00274047" w:rsidRPr="00E37609">
        <w:rPr>
          <w:rFonts w:cs="Arial"/>
          <w:lang w:eastAsia="en-AU"/>
        </w:rPr>
        <w:t xml:space="preserve"> when this care involves contact with intact skin, sweat, tears, conjunctivae, saliva, and cerumen. In addition, </w:t>
      </w:r>
      <w:r w:rsidR="003A236E" w:rsidRPr="00E37609">
        <w:rPr>
          <w:rFonts w:cs="Arial"/>
          <w:lang w:eastAsia="en-AU"/>
        </w:rPr>
        <w:t xml:space="preserve">individuals </w:t>
      </w:r>
      <w:r w:rsidR="00274047" w:rsidRPr="00E37609">
        <w:rPr>
          <w:rFonts w:cs="Arial"/>
          <w:lang w:eastAsia="en-AU"/>
        </w:rPr>
        <w:t xml:space="preserve">who have </w:t>
      </w:r>
      <w:r w:rsidR="003A236E" w:rsidRPr="00E37609">
        <w:rPr>
          <w:rFonts w:cs="Arial"/>
          <w:lang w:eastAsia="en-AU"/>
        </w:rPr>
        <w:t xml:space="preserve">completely </w:t>
      </w:r>
      <w:r w:rsidR="00274047" w:rsidRPr="00E37609">
        <w:rPr>
          <w:rFonts w:cs="Arial"/>
          <w:lang w:eastAsia="en-AU"/>
        </w:rPr>
        <w:t xml:space="preserve">recovered from </w:t>
      </w:r>
      <w:r w:rsidR="003A236E" w:rsidRPr="00E37609">
        <w:rPr>
          <w:rFonts w:cs="Arial"/>
          <w:lang w:eastAsia="en-AU"/>
        </w:rPr>
        <w:t>EVD</w:t>
      </w:r>
      <w:r w:rsidR="00274047" w:rsidRPr="00E37609">
        <w:rPr>
          <w:rFonts w:cs="Arial"/>
          <w:lang w:eastAsia="en-AU"/>
        </w:rPr>
        <w:t xml:space="preserve"> and are not febrile</w:t>
      </w:r>
      <w:r w:rsidR="003A236E" w:rsidRPr="00E37609">
        <w:rPr>
          <w:rFonts w:cs="Arial"/>
          <w:lang w:eastAsia="en-AU"/>
        </w:rPr>
        <w:t>,</w:t>
      </w:r>
      <w:r w:rsidR="00274047" w:rsidRPr="00E37609">
        <w:rPr>
          <w:rFonts w:cs="Arial"/>
          <w:lang w:eastAsia="en-AU"/>
        </w:rPr>
        <w:t xml:space="preserve"> do not pose a risk of Ebola virus exposure through phlebotomy </w:t>
      </w:r>
      <w:r w:rsidR="003A236E" w:rsidRPr="00E37609">
        <w:rPr>
          <w:rFonts w:cs="Arial"/>
          <w:lang w:eastAsia="en-AU"/>
        </w:rPr>
        <w:t xml:space="preserve">as </w:t>
      </w:r>
      <w:r w:rsidR="00274047" w:rsidRPr="00E37609">
        <w:rPr>
          <w:rFonts w:cs="Arial"/>
          <w:lang w:eastAsia="en-AU"/>
        </w:rPr>
        <w:t xml:space="preserve">such patients are not viraemic. </w:t>
      </w:r>
      <w:r w:rsidR="00005DE2" w:rsidRPr="00E37609">
        <w:rPr>
          <w:rFonts w:cs="Arial"/>
          <w:lang w:eastAsia="en-AU"/>
        </w:rPr>
        <w:t>For p</w:t>
      </w:r>
      <w:r w:rsidR="00274047" w:rsidRPr="00E37609">
        <w:rPr>
          <w:rFonts w:cs="Arial"/>
          <w:lang w:eastAsia="en-AU"/>
        </w:rPr>
        <w:t xml:space="preserve">atients who present during convalescence with late stage manifestations of </w:t>
      </w:r>
      <w:r w:rsidR="003A236E" w:rsidRPr="00E37609">
        <w:rPr>
          <w:rFonts w:cs="Arial"/>
          <w:lang w:eastAsia="en-AU"/>
        </w:rPr>
        <w:lastRenderedPageBreak/>
        <w:t>EVD</w:t>
      </w:r>
      <w:r w:rsidR="00274047" w:rsidRPr="00E37609">
        <w:rPr>
          <w:rFonts w:cs="Arial"/>
          <w:lang w:eastAsia="en-AU"/>
        </w:rPr>
        <w:t>, such as acute neurological or ocular symptoms</w:t>
      </w:r>
      <w:r w:rsidR="00597337" w:rsidRPr="00E37609">
        <w:rPr>
          <w:rFonts w:cs="Arial"/>
          <w:lang w:eastAsia="en-AU"/>
        </w:rPr>
        <w:t>,</w:t>
      </w:r>
      <w:r w:rsidR="00274047" w:rsidRPr="00E37609">
        <w:rPr>
          <w:rFonts w:cs="Arial"/>
          <w:lang w:eastAsia="en-AU"/>
        </w:rPr>
        <w:t xml:space="preserve"> infection control practices recommended for evaluating persons under investigation for EVD should be used until testing for Ebola virus is negative</w:t>
      </w:r>
      <w:r w:rsidR="00B6740C" w:rsidRPr="00E37609">
        <w:rPr>
          <w:rFonts w:cs="Arial"/>
          <w:lang w:eastAsia="en-AU"/>
        </w:rPr>
        <w:t xml:space="preserve"> </w:t>
      </w:r>
      <w:r w:rsidR="00AD4E55" w:rsidRPr="00E37609">
        <w:rPr>
          <w:rFonts w:cs="Arial"/>
          <w:lang w:eastAsia="en-AU"/>
        </w:rPr>
        <w:fldChar w:fldCharType="begin"/>
      </w:r>
      <w:r w:rsidR="00271264">
        <w:rPr>
          <w:rFonts w:cs="Arial"/>
          <w:lang w:eastAsia="en-AU"/>
        </w:rPr>
        <w:instrText xml:space="preserve"> ADDIN EN.CITE &lt;EndNote&gt;&lt;Cite&gt;&lt;Author&gt;Centers for Disease Control and Prevention&lt;/Author&gt;&lt;Year&gt;2016&lt;/Year&gt;&lt;RecNum&gt;1916&lt;/RecNum&gt;&lt;DisplayText&gt;(14)&lt;/DisplayText&gt;&lt;record&gt;&lt;rec-number&gt;1916&lt;/rec-number&gt;&lt;foreign-keys&gt;&lt;key app="EN" db-id="0vrs9ef5czwz96e5azfpptft2fdvpfa5zvxw" timestamp="1526874377"&gt;1916&lt;/key&gt;&lt;/foreign-keys&gt;&lt;ref-type name="Journal Article"&gt;17&lt;/ref-type&gt;&lt;contributors&gt;&lt;authors&gt;&lt;author&gt;Centers for Disease Control and Prevention,&lt;/author&gt;&lt;/authors&gt;&lt;/contributors&gt;&lt;titles&gt;&lt;title&gt;Interim Guidance for Management of Survivors of Ebola Virus Disease in U.S. Healthcare Settings&lt;/title&gt;&lt;/titles&gt;&lt;dates&gt;&lt;year&gt;2016&lt;/year&gt;&lt;/dates&gt;&lt;urls&gt;&lt;related-urls&gt;&lt;url&gt;https://www.cdc.gov/vhf/ebola/clinicians/evaluating-patients/guidance-for-management-of-survivors-ebola.html&lt;/url&gt;&lt;/related-urls&gt;&lt;/urls&gt;&lt;/record&gt;&lt;/Cite&gt;&lt;/EndNote&gt;</w:instrText>
      </w:r>
      <w:r w:rsidR="00AD4E55" w:rsidRPr="00E37609">
        <w:rPr>
          <w:rFonts w:cs="Arial"/>
          <w:lang w:eastAsia="en-AU"/>
        </w:rPr>
        <w:fldChar w:fldCharType="separate"/>
      </w:r>
      <w:r w:rsidR="00271264">
        <w:rPr>
          <w:rFonts w:cs="Arial"/>
          <w:noProof/>
          <w:lang w:eastAsia="en-AU"/>
        </w:rPr>
        <w:t>(</w:t>
      </w:r>
      <w:hyperlink w:anchor="_ENREF_14" w:tooltip="Centers for Disease Control and Prevention, 2016 #1916" w:history="1">
        <w:r w:rsidR="00F34F00">
          <w:rPr>
            <w:rFonts w:cs="Arial"/>
            <w:noProof/>
            <w:lang w:eastAsia="en-AU"/>
          </w:rPr>
          <w:t>14</w:t>
        </w:r>
      </w:hyperlink>
      <w:r w:rsidR="00271264">
        <w:rPr>
          <w:rFonts w:cs="Arial"/>
          <w:noProof/>
          <w:lang w:eastAsia="en-AU"/>
        </w:rPr>
        <w:t>)</w:t>
      </w:r>
      <w:r w:rsidR="00AD4E55" w:rsidRPr="00E37609">
        <w:rPr>
          <w:rFonts w:cs="Arial"/>
          <w:lang w:eastAsia="en-AU"/>
        </w:rPr>
        <w:fldChar w:fldCharType="end"/>
      </w:r>
      <w:r w:rsidR="003073E2" w:rsidRPr="00E37609">
        <w:rPr>
          <w:rFonts w:cs="Arial"/>
          <w:lang w:eastAsia="en-AU"/>
        </w:rPr>
        <w:t>.</w:t>
      </w:r>
    </w:p>
    <w:p w14:paraId="4856C29D" w14:textId="77777777" w:rsidR="003073E2" w:rsidRPr="00E37609" w:rsidRDefault="003073E2" w:rsidP="003073E2">
      <w:pPr>
        <w:pStyle w:val="BodyText"/>
        <w:spacing w:after="0"/>
        <w:rPr>
          <w:rFonts w:cs="Arial"/>
          <w:lang w:eastAsia="en-AU"/>
        </w:rPr>
      </w:pPr>
    </w:p>
    <w:p w14:paraId="4374EBF5" w14:textId="35247316" w:rsidR="00D00082" w:rsidRPr="00E37609" w:rsidRDefault="00597337" w:rsidP="00597337">
      <w:pPr>
        <w:pStyle w:val="BodyText"/>
      </w:pPr>
      <w:r w:rsidRPr="00E37609">
        <w:rPr>
          <w:lang w:val="en-US"/>
        </w:rPr>
        <w:t xml:space="preserve">This </w:t>
      </w:r>
      <w:r w:rsidR="00D00082" w:rsidRPr="00E37609">
        <w:rPr>
          <w:lang w:val="en-US"/>
        </w:rPr>
        <w:t xml:space="preserve">also </w:t>
      </w:r>
      <w:r w:rsidRPr="00E37609">
        <w:rPr>
          <w:lang w:val="en-US"/>
        </w:rPr>
        <w:t xml:space="preserve">applies where invasive procedures are being conducted on immunologically protected sites where there is the possibility of contact with spinal fluid, </w:t>
      </w:r>
      <w:r w:rsidR="009E5803">
        <w:rPr>
          <w:lang w:val="en-US"/>
        </w:rPr>
        <w:t>semen, or ocular contents (e.g.</w:t>
      </w:r>
      <w:r w:rsidRPr="00E37609">
        <w:rPr>
          <w:lang w:val="en-US"/>
        </w:rPr>
        <w:t xml:space="preserve"> lumbar puncture, spinal anesthesia, prostate or testicular surgery and intraocular procedures). EVD survivors who have any new or recurrent ocular or neurologic symptoms should seek care for complications associated with potential </w:t>
      </w:r>
      <w:r w:rsidR="00C6753B" w:rsidRPr="00E37609">
        <w:rPr>
          <w:lang w:val="en-US"/>
        </w:rPr>
        <w:t xml:space="preserve">Ebola virus </w:t>
      </w:r>
      <w:r w:rsidRPr="00E37609">
        <w:rPr>
          <w:lang w:val="en-US"/>
        </w:rPr>
        <w:t>persistence. EVD survivors with fever should be assessed for both common comm</w:t>
      </w:r>
      <w:r w:rsidR="009E5803">
        <w:rPr>
          <w:lang w:val="en-US"/>
        </w:rPr>
        <w:t>unity-acquired infections (e.g.</w:t>
      </w:r>
      <w:r w:rsidRPr="00E37609">
        <w:rPr>
          <w:lang w:val="en-US"/>
        </w:rPr>
        <w:t xml:space="preserve"> malaria, influenza, common cold, typhoid fever, gastroenteritis, etc.) as well as possible complications related to </w:t>
      </w:r>
      <w:r w:rsidR="00C6753B" w:rsidRPr="00E37609">
        <w:rPr>
          <w:lang w:val="en-US"/>
        </w:rPr>
        <w:t xml:space="preserve">Ebola virus </w:t>
      </w:r>
      <w:r w:rsidRPr="00E37609">
        <w:rPr>
          <w:lang w:val="en-US"/>
        </w:rPr>
        <w:t>persistence.</w:t>
      </w:r>
      <w:r w:rsidRPr="00E37609" w:rsidDel="00597337">
        <w:t xml:space="preserve"> </w:t>
      </w:r>
    </w:p>
    <w:p w14:paraId="778CF78F" w14:textId="77777777" w:rsidR="003046D7" w:rsidRPr="00E37609" w:rsidRDefault="003046D7" w:rsidP="00597337">
      <w:pPr>
        <w:pStyle w:val="BodyText"/>
        <w:rPr>
          <w:b/>
          <w:bCs/>
        </w:rPr>
      </w:pPr>
      <w:r w:rsidRPr="00E37609">
        <w:rPr>
          <w:b/>
          <w:bCs/>
        </w:rPr>
        <w:t>Blood donation</w:t>
      </w:r>
    </w:p>
    <w:p w14:paraId="760215D1" w14:textId="11229F1E" w:rsidR="003046D7" w:rsidRPr="00E37609" w:rsidRDefault="003046D7" w:rsidP="003046D7">
      <w:pPr>
        <w:pStyle w:val="BodyText"/>
      </w:pPr>
      <w:r w:rsidRPr="00E37609">
        <w:t>The Australian Red Cross Blood Service recommends that a case defers</w:t>
      </w:r>
      <w:r w:rsidR="00F331E1" w:rsidRPr="00E37609">
        <w:t xml:space="preserve"> donating blood</w:t>
      </w:r>
      <w:r w:rsidRPr="00E37609">
        <w:t xml:space="preserve"> for 12</w:t>
      </w:r>
      <w:r w:rsidR="007A3CD3">
        <w:t> </w:t>
      </w:r>
      <w:r w:rsidRPr="00E37609">
        <w:t>months from the date of recovery (this is a conservative deferral given the lack of evidence about the duration of viraemia post recovery).</w:t>
      </w:r>
    </w:p>
    <w:p w14:paraId="490BF048" w14:textId="783EFC57" w:rsidR="007208B1" w:rsidRPr="00E37609" w:rsidRDefault="00A21862" w:rsidP="003046D7">
      <w:pPr>
        <w:pStyle w:val="BodyText"/>
      </w:pPr>
      <w:r w:rsidRPr="00E37609">
        <w:t xml:space="preserve">It is recommended that a contact of someone with </w:t>
      </w:r>
      <w:r w:rsidR="007A3CD3">
        <w:t>EVD</w:t>
      </w:r>
      <w:r w:rsidR="007A3CD3" w:rsidRPr="00E37609">
        <w:t xml:space="preserve"> </w:t>
      </w:r>
      <w:r w:rsidRPr="00E37609">
        <w:t xml:space="preserve">defers </w:t>
      </w:r>
      <w:r w:rsidR="00F331E1" w:rsidRPr="00E37609">
        <w:t xml:space="preserve">donating blood </w:t>
      </w:r>
      <w:r w:rsidRPr="00E37609">
        <w:t xml:space="preserve">for </w:t>
      </w:r>
      <w:r w:rsidR="00F331E1" w:rsidRPr="00E37609">
        <w:t>eight</w:t>
      </w:r>
      <w:r w:rsidRPr="00E37609">
        <w:t xml:space="preserve"> weeks </w:t>
      </w:r>
      <w:r w:rsidR="00F6482B" w:rsidRPr="00E37609">
        <w:t xml:space="preserve">from date of last contact </w:t>
      </w:r>
      <w:r w:rsidRPr="00E37609">
        <w:t xml:space="preserve">before donation. </w:t>
      </w:r>
      <w:r w:rsidR="00F6482B" w:rsidRPr="00E37609">
        <w:t xml:space="preserve">If contact is ongoing, deferral should be increased to a maximum of 12 months from date of </w:t>
      </w:r>
      <w:r w:rsidR="00B303B3" w:rsidRPr="00E37609">
        <w:t xml:space="preserve">case </w:t>
      </w:r>
      <w:r w:rsidR="00F6482B" w:rsidRPr="00E37609">
        <w:t xml:space="preserve">recovery plus an additional </w:t>
      </w:r>
      <w:r w:rsidR="00F331E1" w:rsidRPr="00E37609">
        <w:t>eight</w:t>
      </w:r>
      <w:r w:rsidR="00F6482B" w:rsidRPr="00E37609">
        <w:t xml:space="preserve"> weeks. </w:t>
      </w:r>
    </w:p>
    <w:p w14:paraId="6A0DCFA6" w14:textId="77777777" w:rsidR="00552C1A" w:rsidRPr="00E37609" w:rsidRDefault="00552C1A" w:rsidP="00CC50EA">
      <w:pPr>
        <w:pStyle w:val="Heading4"/>
        <w:jc w:val="left"/>
        <w:rPr>
          <w:rFonts w:ascii="Tahoma" w:hAnsi="Tahoma" w:cs="Tahoma"/>
          <w:sz w:val="22"/>
          <w:szCs w:val="22"/>
        </w:rPr>
      </w:pPr>
      <w:r w:rsidRPr="00E37609">
        <w:rPr>
          <w:rFonts w:ascii="Tahoma" w:hAnsi="Tahoma" w:cs="Tahoma"/>
          <w:sz w:val="22"/>
          <w:szCs w:val="22"/>
        </w:rPr>
        <w:lastRenderedPageBreak/>
        <w:t>Summary of PPE recommendations for patient management</w:t>
      </w:r>
    </w:p>
    <w:p w14:paraId="2EE3F6D0" w14:textId="77777777" w:rsidR="00552C1A" w:rsidRPr="00E37609" w:rsidRDefault="00EA22B8" w:rsidP="00552C1A">
      <w:pPr>
        <w:pStyle w:val="BodyText"/>
        <w:jc w:val="both"/>
      </w:pPr>
      <w:r w:rsidRPr="00E37609">
        <w:rPr>
          <w:noProof/>
          <w:lang w:eastAsia="en-AU"/>
        </w:rPr>
        <mc:AlternateContent>
          <mc:Choice Requires="wps">
            <w:drawing>
              <wp:inline distT="0" distB="0" distL="0" distR="0" wp14:anchorId="7715B141" wp14:editId="163E0A85">
                <wp:extent cx="6050942" cy="3546282"/>
                <wp:effectExtent l="0" t="0" r="26035" b="16510"/>
                <wp:docPr id="1073741986" name="officeArt object"/>
                <wp:cNvGraphicFramePr/>
                <a:graphic xmlns:a="http://schemas.openxmlformats.org/drawingml/2006/main">
                  <a:graphicData uri="http://schemas.microsoft.com/office/word/2010/wordprocessingShape">
                    <wps:wsp>
                      <wps:cNvSpPr/>
                      <wps:spPr>
                        <a:xfrm>
                          <a:off x="0" y="0"/>
                          <a:ext cx="6050942" cy="3546282"/>
                        </a:xfrm>
                        <a:prstGeom prst="rect">
                          <a:avLst/>
                        </a:prstGeom>
                        <a:solidFill>
                          <a:srgbClr val="FF9900"/>
                        </a:solidFill>
                        <a:ln w="9525" cap="flat">
                          <a:solidFill>
                            <a:srgbClr val="000000"/>
                          </a:solidFill>
                          <a:prstDash val="solid"/>
                          <a:miter lim="800000"/>
                        </a:ln>
                        <a:effectLst/>
                      </wps:spPr>
                      <wps:txbx>
                        <w:txbxContent>
                          <w:p w14:paraId="57943167" w14:textId="77777777" w:rsidR="009F09E5" w:rsidRPr="00D00082" w:rsidRDefault="009F09E5" w:rsidP="00D00082">
                            <w:pPr>
                              <w:rPr>
                                <w:rFonts w:ascii="Tahoma" w:hAnsi="Tahoma" w:cs="Tahoma"/>
                                <w:sz w:val="22"/>
                                <w:szCs w:val="22"/>
                              </w:rPr>
                            </w:pPr>
                            <w:r w:rsidRPr="00D00082">
                              <w:rPr>
                                <w:rFonts w:ascii="Tahoma" w:hAnsi="Tahoma" w:cs="Tahoma"/>
                                <w:sz w:val="22"/>
                                <w:szCs w:val="22"/>
                              </w:rPr>
                              <w:t xml:space="preserve">Level 1 </w:t>
                            </w:r>
                            <w:r>
                              <w:rPr>
                                <w:rFonts w:ascii="Tahoma" w:hAnsi="Tahoma" w:cs="Tahoma"/>
                                <w:sz w:val="22"/>
                                <w:szCs w:val="22"/>
                              </w:rPr>
                              <w:t>PPE</w:t>
                            </w:r>
                            <w:r w:rsidRPr="00D00082">
                              <w:rPr>
                                <w:rFonts w:ascii="Tahoma" w:hAnsi="Tahoma" w:cs="Tahoma"/>
                                <w:sz w:val="22"/>
                                <w:szCs w:val="22"/>
                              </w:rPr>
                              <w:t xml:space="preserve"> checklist for low risk of exposure to blood and other body fluids </w:t>
                            </w:r>
                          </w:p>
                          <w:p w14:paraId="6B38319A" w14:textId="77777777" w:rsidR="009F09E5" w:rsidRDefault="009F09E5" w:rsidP="00D00082">
                            <w:pPr>
                              <w:rPr>
                                <w:rFonts w:ascii="Tahoma" w:hAnsi="Tahoma" w:cs="Tahoma"/>
                                <w:sz w:val="22"/>
                                <w:szCs w:val="22"/>
                              </w:rPr>
                            </w:pPr>
                            <w:r w:rsidRPr="00D00082">
                              <w:rPr>
                                <w:rFonts w:ascii="Tahoma" w:hAnsi="Tahoma" w:cs="Tahoma"/>
                                <w:sz w:val="22"/>
                                <w:szCs w:val="22"/>
                              </w:rPr>
                              <w:t>Recommended PPE</w:t>
                            </w:r>
                            <w:r>
                              <w:rPr>
                                <w:rFonts w:ascii="Tahoma" w:hAnsi="Tahoma" w:cs="Tahoma"/>
                                <w:sz w:val="22"/>
                                <w:szCs w:val="22"/>
                              </w:rPr>
                              <w:t xml:space="preserve"> </w:t>
                            </w:r>
                            <w:r w:rsidRPr="00D00082">
                              <w:rPr>
                                <w:rFonts w:ascii="Tahoma" w:hAnsi="Tahoma" w:cs="Tahoma"/>
                                <w:sz w:val="22"/>
                                <w:szCs w:val="22"/>
                              </w:rPr>
                              <w:t xml:space="preserve">for contact and droplet precautions includes: </w:t>
                            </w:r>
                          </w:p>
                          <w:p w14:paraId="65D3E471" w14:textId="77777777" w:rsidR="009F09E5" w:rsidRPr="00D00082" w:rsidRDefault="009F09E5" w:rsidP="00D00082">
                            <w:pPr>
                              <w:rPr>
                                <w:rFonts w:ascii="Tahoma" w:hAnsi="Tahoma" w:cs="Tahoma"/>
                                <w:sz w:val="22"/>
                                <w:szCs w:val="22"/>
                              </w:rPr>
                            </w:pPr>
                          </w:p>
                          <w:p w14:paraId="0CEFBADD" w14:textId="7BD142EE" w:rsidR="009F09E5" w:rsidRPr="00D00082" w:rsidRDefault="009F09E5" w:rsidP="00F331E1">
                            <w:pPr>
                              <w:ind w:left="720"/>
                              <w:rPr>
                                <w:rFonts w:ascii="Tahoma" w:hAnsi="Tahoma" w:cs="Tahoma"/>
                                <w:sz w:val="22"/>
                                <w:szCs w:val="22"/>
                              </w:rPr>
                            </w:pPr>
                            <w:r>
                              <w:rPr>
                                <w:rFonts w:ascii="Tahoma" w:hAnsi="Tahoma" w:cs="Tahoma"/>
                                <w:sz w:val="22"/>
                                <w:szCs w:val="22"/>
                              </w:rPr>
                              <w:t xml:space="preserve">• fluid </w:t>
                            </w:r>
                            <w:r w:rsidRPr="00D00082">
                              <w:rPr>
                                <w:rFonts w:ascii="Tahoma" w:hAnsi="Tahoma" w:cs="Tahoma"/>
                                <w:sz w:val="22"/>
                                <w:szCs w:val="22"/>
                              </w:rPr>
                              <w:t>resistant P2</w:t>
                            </w:r>
                            <w:r>
                              <w:rPr>
                                <w:rFonts w:ascii="Tahoma" w:hAnsi="Tahoma" w:cs="Tahoma"/>
                                <w:sz w:val="22"/>
                                <w:szCs w:val="22"/>
                              </w:rPr>
                              <w:t>/N95</w:t>
                            </w:r>
                            <w:r w:rsidRPr="00D00082">
                              <w:rPr>
                                <w:rFonts w:ascii="Tahoma" w:hAnsi="Tahoma" w:cs="Tahoma"/>
                                <w:sz w:val="22"/>
                                <w:szCs w:val="22"/>
                              </w:rPr>
                              <w:t xml:space="preserve"> (if available) or surgical mask </w:t>
                            </w:r>
                          </w:p>
                          <w:p w14:paraId="63E074C5" w14:textId="77777777" w:rsidR="009F09E5" w:rsidRPr="00D00082" w:rsidRDefault="009F09E5" w:rsidP="00F331E1">
                            <w:pPr>
                              <w:ind w:left="720"/>
                              <w:rPr>
                                <w:rFonts w:ascii="Tahoma" w:hAnsi="Tahoma" w:cs="Tahoma"/>
                                <w:sz w:val="22"/>
                                <w:szCs w:val="22"/>
                              </w:rPr>
                            </w:pPr>
                            <w:r w:rsidRPr="00D00082">
                              <w:rPr>
                                <w:rFonts w:ascii="Tahoma" w:hAnsi="Tahoma" w:cs="Tahoma"/>
                                <w:sz w:val="22"/>
                                <w:szCs w:val="22"/>
                              </w:rPr>
                              <w:t>• face shield or goggles</w:t>
                            </w:r>
                          </w:p>
                          <w:p w14:paraId="34EC8428" w14:textId="77777777" w:rsidR="009F09E5" w:rsidRPr="00D00082" w:rsidRDefault="009F09E5" w:rsidP="00F331E1">
                            <w:pPr>
                              <w:ind w:left="720"/>
                              <w:rPr>
                                <w:rFonts w:ascii="Tahoma" w:hAnsi="Tahoma" w:cs="Tahoma"/>
                                <w:sz w:val="22"/>
                                <w:szCs w:val="22"/>
                              </w:rPr>
                            </w:pPr>
                            <w:r w:rsidRPr="00D00082">
                              <w:rPr>
                                <w:rFonts w:ascii="Tahoma" w:hAnsi="Tahoma" w:cs="Tahoma"/>
                                <w:sz w:val="22"/>
                                <w:szCs w:val="22"/>
                              </w:rPr>
                              <w:t xml:space="preserve">• two pairs of gloves </w:t>
                            </w:r>
                          </w:p>
                          <w:p w14:paraId="7096BD28" w14:textId="32128986" w:rsidR="009F09E5" w:rsidRPr="00D00082" w:rsidRDefault="009F09E5" w:rsidP="00F331E1">
                            <w:pPr>
                              <w:ind w:left="720"/>
                              <w:rPr>
                                <w:rFonts w:ascii="Tahoma" w:hAnsi="Tahoma" w:cs="Tahoma"/>
                                <w:sz w:val="22"/>
                                <w:szCs w:val="22"/>
                              </w:rPr>
                            </w:pPr>
                            <w:r w:rsidRPr="00D00082">
                              <w:rPr>
                                <w:rFonts w:ascii="Tahoma" w:hAnsi="Tahoma" w:cs="Tahoma"/>
                                <w:sz w:val="22"/>
                                <w:szCs w:val="22"/>
                              </w:rPr>
                              <w:t>• long-sleeved,</w:t>
                            </w:r>
                            <w:r>
                              <w:rPr>
                                <w:rFonts w:ascii="Tahoma" w:hAnsi="Tahoma" w:cs="Tahoma"/>
                                <w:sz w:val="22"/>
                                <w:szCs w:val="22"/>
                              </w:rPr>
                              <w:t xml:space="preserve"> disposable fluid </w:t>
                            </w:r>
                            <w:r w:rsidRPr="00D00082">
                              <w:rPr>
                                <w:rFonts w:ascii="Tahoma" w:hAnsi="Tahoma" w:cs="Tahoma"/>
                                <w:sz w:val="22"/>
                                <w:szCs w:val="22"/>
                              </w:rPr>
                              <w:t>resistant gown</w:t>
                            </w:r>
                            <w:r>
                              <w:rPr>
                                <w:rFonts w:ascii="Tahoma" w:hAnsi="Tahoma" w:cs="Tahoma"/>
                                <w:sz w:val="22"/>
                                <w:szCs w:val="22"/>
                              </w:rPr>
                              <w:t xml:space="preserve"> (or fluid resistant overalls)</w:t>
                            </w:r>
                            <w:r w:rsidRPr="00D00082">
                              <w:rPr>
                                <w:rFonts w:ascii="Tahoma" w:hAnsi="Tahoma" w:cs="Tahoma"/>
                                <w:sz w:val="22"/>
                                <w:szCs w:val="22"/>
                              </w:rPr>
                              <w:t>.</w:t>
                            </w:r>
                          </w:p>
                          <w:p w14:paraId="61E3A46F" w14:textId="77777777" w:rsidR="009F09E5" w:rsidRPr="00D00082" w:rsidRDefault="009F09E5" w:rsidP="00F331E1">
                            <w:pPr>
                              <w:ind w:left="720"/>
                              <w:rPr>
                                <w:rFonts w:ascii="Tahoma" w:hAnsi="Tahoma" w:cs="Tahoma"/>
                                <w:sz w:val="22"/>
                                <w:szCs w:val="22"/>
                              </w:rPr>
                            </w:pPr>
                            <w:r w:rsidRPr="00D00082">
                              <w:rPr>
                                <w:rFonts w:ascii="Tahoma" w:hAnsi="Tahoma" w:cs="Tahoma"/>
                                <w:sz w:val="22"/>
                                <w:szCs w:val="22"/>
                              </w:rPr>
                              <w:t>• l</w:t>
                            </w:r>
                            <w:r>
                              <w:rPr>
                                <w:rFonts w:ascii="Tahoma" w:hAnsi="Tahoma" w:cs="Tahoma"/>
                                <w:sz w:val="22"/>
                                <w:szCs w:val="22"/>
                              </w:rPr>
                              <w:t>eg and shoe coverings</w:t>
                            </w:r>
                          </w:p>
                          <w:p w14:paraId="75282EBB" w14:textId="77777777" w:rsidR="009F09E5" w:rsidRPr="00D00082" w:rsidRDefault="009F09E5" w:rsidP="00D00082">
                            <w:pPr>
                              <w:rPr>
                                <w:rFonts w:ascii="Tahoma" w:hAnsi="Tahoma" w:cs="Tahoma"/>
                                <w:sz w:val="22"/>
                                <w:szCs w:val="22"/>
                              </w:rPr>
                            </w:pPr>
                          </w:p>
                          <w:p w14:paraId="2195B82B" w14:textId="77777777" w:rsidR="009F09E5" w:rsidRPr="00D00082" w:rsidRDefault="009F09E5" w:rsidP="00D00082">
                            <w:pPr>
                              <w:pBdr>
                                <w:top w:val="nil"/>
                                <w:left w:val="nil"/>
                                <w:bottom w:val="nil"/>
                                <w:right w:val="nil"/>
                                <w:between w:val="nil"/>
                                <w:bar w:val="nil"/>
                              </w:pBdr>
                              <w:rPr>
                                <w:rFonts w:ascii="Tahoma" w:hAnsi="Tahoma" w:cs="Tahoma"/>
                                <w:sz w:val="22"/>
                                <w:szCs w:val="22"/>
                              </w:rPr>
                            </w:pPr>
                            <w:r w:rsidRPr="00D00082">
                              <w:rPr>
                                <w:rFonts w:ascii="Tahoma" w:hAnsi="Tahoma" w:cs="Tahoma"/>
                                <w:sz w:val="22"/>
                                <w:szCs w:val="22"/>
                              </w:rPr>
                              <w:t xml:space="preserve">Level 2 </w:t>
                            </w:r>
                            <w:r>
                              <w:rPr>
                                <w:rFonts w:ascii="Tahoma" w:hAnsi="Tahoma" w:cs="Tahoma"/>
                                <w:sz w:val="22"/>
                                <w:szCs w:val="22"/>
                              </w:rPr>
                              <w:t>PPE</w:t>
                            </w:r>
                            <w:r w:rsidRPr="00D00082">
                              <w:rPr>
                                <w:rFonts w:ascii="Tahoma" w:hAnsi="Tahoma" w:cs="Tahoma"/>
                                <w:sz w:val="22"/>
                                <w:szCs w:val="22"/>
                              </w:rPr>
                              <w:t xml:space="preserve"> checklist for high risk of exposure to blood and other body fluids </w:t>
                            </w:r>
                          </w:p>
                          <w:p w14:paraId="07C70365" w14:textId="77777777" w:rsidR="009F09E5" w:rsidRDefault="009F09E5" w:rsidP="00D00082">
                            <w:pPr>
                              <w:pBdr>
                                <w:top w:val="nil"/>
                                <w:left w:val="nil"/>
                                <w:bottom w:val="nil"/>
                                <w:right w:val="nil"/>
                                <w:between w:val="nil"/>
                                <w:bar w:val="nil"/>
                              </w:pBdr>
                              <w:rPr>
                                <w:rFonts w:ascii="Tahoma" w:hAnsi="Tahoma" w:cs="Tahoma"/>
                                <w:sz w:val="22"/>
                                <w:szCs w:val="22"/>
                              </w:rPr>
                            </w:pPr>
                            <w:r w:rsidRPr="00D00082">
                              <w:rPr>
                                <w:rFonts w:ascii="Tahoma" w:hAnsi="Tahoma" w:cs="Tahoma"/>
                                <w:sz w:val="22"/>
                                <w:szCs w:val="22"/>
                              </w:rPr>
                              <w:t>Recommended PPE</w:t>
                            </w:r>
                            <w:r>
                              <w:rPr>
                                <w:rFonts w:ascii="Tahoma" w:hAnsi="Tahoma" w:cs="Tahoma"/>
                                <w:sz w:val="22"/>
                                <w:szCs w:val="22"/>
                              </w:rPr>
                              <w:t xml:space="preserve"> </w:t>
                            </w:r>
                            <w:r w:rsidRPr="00D00082">
                              <w:rPr>
                                <w:rFonts w:ascii="Tahoma" w:hAnsi="Tahoma" w:cs="Tahoma"/>
                                <w:sz w:val="22"/>
                                <w:szCs w:val="22"/>
                              </w:rPr>
                              <w:t xml:space="preserve">for enhanced contact and droplet precautions includes: </w:t>
                            </w:r>
                          </w:p>
                          <w:p w14:paraId="78D9EEE3" w14:textId="77777777" w:rsidR="009F09E5" w:rsidRPr="00D00082" w:rsidRDefault="009F09E5" w:rsidP="00D00082">
                            <w:pPr>
                              <w:pBdr>
                                <w:top w:val="nil"/>
                                <w:left w:val="nil"/>
                                <w:bottom w:val="nil"/>
                                <w:right w:val="nil"/>
                                <w:between w:val="nil"/>
                                <w:bar w:val="nil"/>
                              </w:pBdr>
                              <w:rPr>
                                <w:rFonts w:ascii="Tahoma" w:hAnsi="Tahoma" w:cs="Tahoma"/>
                                <w:sz w:val="22"/>
                                <w:szCs w:val="22"/>
                              </w:rPr>
                            </w:pPr>
                          </w:p>
                          <w:p w14:paraId="5BAE7951" w14:textId="41A71856" w:rsidR="009F09E5" w:rsidRPr="00D00082" w:rsidRDefault="009F09E5" w:rsidP="00F331E1">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xml:space="preserve">• </w:t>
                            </w:r>
                            <w:r>
                              <w:rPr>
                                <w:rFonts w:ascii="Tahoma" w:hAnsi="Tahoma" w:cs="Tahoma"/>
                                <w:sz w:val="22"/>
                                <w:szCs w:val="22"/>
                              </w:rPr>
                              <w:t xml:space="preserve">fluid resistant </w:t>
                            </w:r>
                            <w:r w:rsidRPr="00D00082">
                              <w:rPr>
                                <w:rFonts w:ascii="Tahoma" w:hAnsi="Tahoma" w:cs="Tahoma"/>
                                <w:sz w:val="22"/>
                                <w:szCs w:val="22"/>
                              </w:rPr>
                              <w:t>P2</w:t>
                            </w:r>
                            <w:r>
                              <w:rPr>
                                <w:rFonts w:ascii="Tahoma" w:hAnsi="Tahoma" w:cs="Tahoma"/>
                                <w:sz w:val="22"/>
                                <w:szCs w:val="22"/>
                              </w:rPr>
                              <w:t>/N95</w:t>
                            </w:r>
                            <w:r w:rsidRPr="00D00082">
                              <w:rPr>
                                <w:rFonts w:ascii="Tahoma" w:hAnsi="Tahoma" w:cs="Tahoma"/>
                                <w:sz w:val="22"/>
                                <w:szCs w:val="22"/>
                              </w:rPr>
                              <w:t xml:space="preserve"> mask, face shield or goggles, and head cover OR a powered air-purifying </w:t>
                            </w:r>
                            <w:r>
                              <w:rPr>
                                <w:rFonts w:ascii="Tahoma" w:hAnsi="Tahoma" w:cs="Tahoma"/>
                                <w:sz w:val="22"/>
                                <w:szCs w:val="22"/>
                              </w:rPr>
                              <w:t>respirator</w:t>
                            </w:r>
                          </w:p>
                          <w:p w14:paraId="4F710632" w14:textId="77777777" w:rsidR="009F09E5" w:rsidRPr="00D00082" w:rsidRDefault="009F09E5" w:rsidP="00F331E1">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xml:space="preserve">• two pairs of gloves </w:t>
                            </w:r>
                          </w:p>
                          <w:p w14:paraId="3E0789FA" w14:textId="49122238" w:rsidR="009F09E5" w:rsidRPr="00D00082" w:rsidRDefault="009F09E5" w:rsidP="00005DE2">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surgical scrubs (or equivalent), and long-sleeved,</w:t>
                            </w:r>
                            <w:r>
                              <w:rPr>
                                <w:rFonts w:ascii="Tahoma" w:hAnsi="Tahoma" w:cs="Tahoma"/>
                                <w:sz w:val="22"/>
                                <w:szCs w:val="22"/>
                              </w:rPr>
                              <w:t xml:space="preserve"> disposable fluid </w:t>
                            </w:r>
                            <w:r w:rsidRPr="00D00082">
                              <w:rPr>
                                <w:rFonts w:ascii="Tahoma" w:hAnsi="Tahoma" w:cs="Tahoma"/>
                                <w:sz w:val="22"/>
                                <w:szCs w:val="22"/>
                              </w:rPr>
                              <w:t xml:space="preserve">resistant gown to </w:t>
                            </w:r>
                            <w:r>
                              <w:rPr>
                                <w:rFonts w:ascii="Tahoma" w:hAnsi="Tahoma" w:cs="Tahoma"/>
                                <w:sz w:val="22"/>
                                <w:szCs w:val="22"/>
                              </w:rPr>
                              <w:t xml:space="preserve">  </w:t>
                            </w:r>
                            <w:r w:rsidRPr="00D00082">
                              <w:rPr>
                                <w:rFonts w:ascii="Tahoma" w:hAnsi="Tahoma" w:cs="Tahoma"/>
                                <w:sz w:val="22"/>
                                <w:szCs w:val="22"/>
                              </w:rPr>
                              <w:t xml:space="preserve">mid-calf or </w:t>
                            </w:r>
                            <w:r>
                              <w:rPr>
                                <w:rFonts w:ascii="Tahoma" w:hAnsi="Tahoma" w:cs="Tahoma"/>
                                <w:sz w:val="22"/>
                                <w:szCs w:val="22"/>
                              </w:rPr>
                              <w:t xml:space="preserve">fluid resistant </w:t>
                            </w:r>
                            <w:r w:rsidRPr="00D00082">
                              <w:rPr>
                                <w:rFonts w:ascii="Tahoma" w:hAnsi="Tahoma" w:cs="Tahoma"/>
                                <w:sz w:val="22"/>
                                <w:szCs w:val="22"/>
                              </w:rPr>
                              <w:t>overall</w:t>
                            </w:r>
                            <w:r>
                              <w:rPr>
                                <w:rFonts w:ascii="Tahoma" w:hAnsi="Tahoma" w:cs="Tahoma"/>
                                <w:sz w:val="22"/>
                                <w:szCs w:val="22"/>
                              </w:rPr>
                              <w:t>s</w:t>
                            </w:r>
                            <w:r w:rsidRPr="00D00082">
                              <w:rPr>
                                <w:rFonts w:ascii="Tahoma" w:hAnsi="Tahoma" w:cs="Tahoma"/>
                                <w:sz w:val="22"/>
                                <w:szCs w:val="22"/>
                              </w:rPr>
                              <w:t xml:space="preserve"> </w:t>
                            </w:r>
                          </w:p>
                          <w:p w14:paraId="4244FF2E" w14:textId="45CF06A5" w:rsidR="009F09E5" w:rsidRPr="00D00082" w:rsidRDefault="009F09E5" w:rsidP="00F331E1">
                            <w:pPr>
                              <w:pBdr>
                                <w:top w:val="nil"/>
                                <w:left w:val="nil"/>
                                <w:bottom w:val="nil"/>
                                <w:right w:val="nil"/>
                                <w:between w:val="nil"/>
                                <w:bar w:val="nil"/>
                              </w:pBdr>
                              <w:ind w:left="720"/>
                              <w:rPr>
                                <w:rFonts w:ascii="Tahoma" w:hAnsi="Tahoma" w:cs="Tahoma"/>
                                <w:sz w:val="22"/>
                                <w:szCs w:val="22"/>
                              </w:rPr>
                            </w:pPr>
                            <w:r>
                              <w:rPr>
                                <w:rFonts w:ascii="Tahoma" w:hAnsi="Tahoma" w:cs="Tahoma"/>
                                <w:sz w:val="22"/>
                                <w:szCs w:val="22"/>
                              </w:rPr>
                              <w:t>• enclosed, fluid</w:t>
                            </w:r>
                            <w:r w:rsidRPr="00D00082">
                              <w:rPr>
                                <w:rFonts w:ascii="Tahoma" w:hAnsi="Tahoma" w:cs="Tahoma"/>
                                <w:sz w:val="22"/>
                                <w:szCs w:val="22"/>
                              </w:rPr>
                              <w:t xml:space="preserve"> an</w:t>
                            </w:r>
                            <w:r>
                              <w:rPr>
                                <w:rFonts w:ascii="Tahoma" w:hAnsi="Tahoma" w:cs="Tahoma"/>
                                <w:sz w:val="22"/>
                                <w:szCs w:val="22"/>
                              </w:rPr>
                              <w:t xml:space="preserve">d sharps resistant footwear plus fluid </w:t>
                            </w:r>
                            <w:r w:rsidRPr="00D00082">
                              <w:rPr>
                                <w:rFonts w:ascii="Tahoma" w:hAnsi="Tahoma" w:cs="Tahoma"/>
                                <w:sz w:val="22"/>
                                <w:szCs w:val="22"/>
                              </w:rPr>
                              <w:t xml:space="preserve">resistant boot covers to mid-calf </w:t>
                            </w:r>
                          </w:p>
                          <w:p w14:paraId="6BFE6CDD" w14:textId="77777777" w:rsidR="009F09E5" w:rsidRPr="00D00082" w:rsidRDefault="009F09E5" w:rsidP="00F331E1">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plastic apron if flu</w:t>
                            </w:r>
                            <w:r>
                              <w:rPr>
                                <w:rFonts w:ascii="Tahoma" w:hAnsi="Tahoma" w:cs="Tahoma"/>
                                <w:sz w:val="22"/>
                                <w:szCs w:val="22"/>
                              </w:rPr>
                              <w:t>id contamination is anticipated</w:t>
                            </w:r>
                          </w:p>
                        </w:txbxContent>
                      </wps:txbx>
                      <wps:bodyPr wrap="square" lIns="45719" tIns="45719" rIns="45719" bIns="45719" numCol="1" anchor="t">
                        <a:noAutofit/>
                      </wps:bodyPr>
                    </wps:wsp>
                  </a:graphicData>
                </a:graphic>
              </wp:inline>
            </w:drawing>
          </mc:Choice>
          <mc:Fallback>
            <w:pict>
              <v:rect w14:anchorId="7715B141" id="officeArt object" o:spid="_x0000_s1026" style="width:476.45pt;height:2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" fillcolor="#f90">
                <v:textbox inset="1.27mm,1.27mm,1.27mm,1.27mm">
                  <w:txbxContent>
                    <w:p w14:paraId="57943167" w14:textId="77777777" w:rsidR="009F09E5" w:rsidRPr="00D00082" w:rsidRDefault="009F09E5" w:rsidP="00D00082">
                      <w:pPr>
                        <w:rPr>
                          <w:rFonts w:ascii="Tahoma" w:hAnsi="Tahoma" w:cs="Tahoma"/>
                          <w:sz w:val="22"/>
                          <w:szCs w:val="22"/>
                        </w:rPr>
                      </w:pPr>
                      <w:r w:rsidRPr="00D00082">
                        <w:rPr>
                          <w:rFonts w:ascii="Tahoma" w:hAnsi="Tahoma" w:cs="Tahoma"/>
                          <w:sz w:val="22"/>
                          <w:szCs w:val="22"/>
                        </w:rPr>
                        <w:t xml:space="preserve">Level 1 </w:t>
                      </w:r>
                      <w:r>
                        <w:rPr>
                          <w:rFonts w:ascii="Tahoma" w:hAnsi="Tahoma" w:cs="Tahoma"/>
                          <w:sz w:val="22"/>
                          <w:szCs w:val="22"/>
                        </w:rPr>
                        <w:t>PPE</w:t>
                      </w:r>
                      <w:r w:rsidRPr="00D00082">
                        <w:rPr>
                          <w:rFonts w:ascii="Tahoma" w:hAnsi="Tahoma" w:cs="Tahoma"/>
                          <w:sz w:val="22"/>
                          <w:szCs w:val="22"/>
                        </w:rPr>
                        <w:t xml:space="preserve"> checklist for low risk of exposure to blood and other body fluids </w:t>
                      </w:r>
                    </w:p>
                    <w:p w14:paraId="6B38319A" w14:textId="77777777" w:rsidR="009F09E5" w:rsidRDefault="009F09E5" w:rsidP="00D00082">
                      <w:pPr>
                        <w:rPr>
                          <w:rFonts w:ascii="Tahoma" w:hAnsi="Tahoma" w:cs="Tahoma"/>
                          <w:sz w:val="22"/>
                          <w:szCs w:val="22"/>
                        </w:rPr>
                      </w:pPr>
                      <w:r w:rsidRPr="00D00082">
                        <w:rPr>
                          <w:rFonts w:ascii="Tahoma" w:hAnsi="Tahoma" w:cs="Tahoma"/>
                          <w:sz w:val="22"/>
                          <w:szCs w:val="22"/>
                        </w:rPr>
                        <w:t>Recommended PPE</w:t>
                      </w:r>
                      <w:r>
                        <w:rPr>
                          <w:rFonts w:ascii="Tahoma" w:hAnsi="Tahoma" w:cs="Tahoma"/>
                          <w:sz w:val="22"/>
                          <w:szCs w:val="22"/>
                        </w:rPr>
                        <w:t xml:space="preserve"> </w:t>
                      </w:r>
                      <w:r w:rsidRPr="00D00082">
                        <w:rPr>
                          <w:rFonts w:ascii="Tahoma" w:hAnsi="Tahoma" w:cs="Tahoma"/>
                          <w:sz w:val="22"/>
                          <w:szCs w:val="22"/>
                        </w:rPr>
                        <w:t xml:space="preserve">for contact and droplet precautions includes: </w:t>
                      </w:r>
                    </w:p>
                    <w:p w14:paraId="65D3E471" w14:textId="77777777" w:rsidR="009F09E5" w:rsidRPr="00D00082" w:rsidRDefault="009F09E5" w:rsidP="00D00082">
                      <w:pPr>
                        <w:rPr>
                          <w:rFonts w:ascii="Tahoma" w:hAnsi="Tahoma" w:cs="Tahoma"/>
                          <w:sz w:val="22"/>
                          <w:szCs w:val="22"/>
                        </w:rPr>
                      </w:pPr>
                    </w:p>
                    <w:p w14:paraId="0CEFBADD" w14:textId="7BD142EE" w:rsidR="009F09E5" w:rsidRPr="00D00082" w:rsidRDefault="009F09E5" w:rsidP="00F331E1">
                      <w:pPr>
                        <w:ind w:left="720"/>
                        <w:rPr>
                          <w:rFonts w:ascii="Tahoma" w:hAnsi="Tahoma" w:cs="Tahoma"/>
                          <w:sz w:val="22"/>
                          <w:szCs w:val="22"/>
                        </w:rPr>
                      </w:pPr>
                      <w:r>
                        <w:rPr>
                          <w:rFonts w:ascii="Tahoma" w:hAnsi="Tahoma" w:cs="Tahoma"/>
                          <w:sz w:val="22"/>
                          <w:szCs w:val="22"/>
                        </w:rPr>
                        <w:t xml:space="preserve">• fluid </w:t>
                      </w:r>
                      <w:r w:rsidRPr="00D00082">
                        <w:rPr>
                          <w:rFonts w:ascii="Tahoma" w:hAnsi="Tahoma" w:cs="Tahoma"/>
                          <w:sz w:val="22"/>
                          <w:szCs w:val="22"/>
                        </w:rPr>
                        <w:t>resistant P2</w:t>
                      </w:r>
                      <w:r>
                        <w:rPr>
                          <w:rFonts w:ascii="Tahoma" w:hAnsi="Tahoma" w:cs="Tahoma"/>
                          <w:sz w:val="22"/>
                          <w:szCs w:val="22"/>
                        </w:rPr>
                        <w:t>/N95</w:t>
                      </w:r>
                      <w:r w:rsidRPr="00D00082">
                        <w:rPr>
                          <w:rFonts w:ascii="Tahoma" w:hAnsi="Tahoma" w:cs="Tahoma"/>
                          <w:sz w:val="22"/>
                          <w:szCs w:val="22"/>
                        </w:rPr>
                        <w:t xml:space="preserve"> (if available) or surgical mask </w:t>
                      </w:r>
                    </w:p>
                    <w:p w14:paraId="63E074C5" w14:textId="77777777" w:rsidR="009F09E5" w:rsidRPr="00D00082" w:rsidRDefault="009F09E5" w:rsidP="00F331E1">
                      <w:pPr>
                        <w:ind w:left="720"/>
                        <w:rPr>
                          <w:rFonts w:ascii="Tahoma" w:hAnsi="Tahoma" w:cs="Tahoma"/>
                          <w:sz w:val="22"/>
                          <w:szCs w:val="22"/>
                        </w:rPr>
                      </w:pPr>
                      <w:r w:rsidRPr="00D00082">
                        <w:rPr>
                          <w:rFonts w:ascii="Tahoma" w:hAnsi="Tahoma" w:cs="Tahoma"/>
                          <w:sz w:val="22"/>
                          <w:szCs w:val="22"/>
                        </w:rPr>
                        <w:t>• face shield or goggles</w:t>
                      </w:r>
                    </w:p>
                    <w:p w14:paraId="34EC8428" w14:textId="77777777" w:rsidR="009F09E5" w:rsidRPr="00D00082" w:rsidRDefault="009F09E5" w:rsidP="00F331E1">
                      <w:pPr>
                        <w:ind w:left="720"/>
                        <w:rPr>
                          <w:rFonts w:ascii="Tahoma" w:hAnsi="Tahoma" w:cs="Tahoma"/>
                          <w:sz w:val="22"/>
                          <w:szCs w:val="22"/>
                        </w:rPr>
                      </w:pPr>
                      <w:r w:rsidRPr="00D00082">
                        <w:rPr>
                          <w:rFonts w:ascii="Tahoma" w:hAnsi="Tahoma" w:cs="Tahoma"/>
                          <w:sz w:val="22"/>
                          <w:szCs w:val="22"/>
                        </w:rPr>
                        <w:t xml:space="preserve">• two pairs of gloves </w:t>
                      </w:r>
                    </w:p>
                    <w:p w14:paraId="7096BD28" w14:textId="32128986" w:rsidR="009F09E5" w:rsidRPr="00D00082" w:rsidRDefault="009F09E5" w:rsidP="00F331E1">
                      <w:pPr>
                        <w:ind w:left="720"/>
                        <w:rPr>
                          <w:rFonts w:ascii="Tahoma" w:hAnsi="Tahoma" w:cs="Tahoma"/>
                          <w:sz w:val="22"/>
                          <w:szCs w:val="22"/>
                        </w:rPr>
                      </w:pPr>
                      <w:r w:rsidRPr="00D00082">
                        <w:rPr>
                          <w:rFonts w:ascii="Tahoma" w:hAnsi="Tahoma" w:cs="Tahoma"/>
                          <w:sz w:val="22"/>
                          <w:szCs w:val="22"/>
                        </w:rPr>
                        <w:t>• long-sleeved,</w:t>
                      </w:r>
                      <w:r>
                        <w:rPr>
                          <w:rFonts w:ascii="Tahoma" w:hAnsi="Tahoma" w:cs="Tahoma"/>
                          <w:sz w:val="22"/>
                          <w:szCs w:val="22"/>
                        </w:rPr>
                        <w:t xml:space="preserve"> disposable fluid </w:t>
                      </w:r>
                      <w:r w:rsidRPr="00D00082">
                        <w:rPr>
                          <w:rFonts w:ascii="Tahoma" w:hAnsi="Tahoma" w:cs="Tahoma"/>
                          <w:sz w:val="22"/>
                          <w:szCs w:val="22"/>
                        </w:rPr>
                        <w:t>resistant gown</w:t>
                      </w:r>
                      <w:r>
                        <w:rPr>
                          <w:rFonts w:ascii="Tahoma" w:hAnsi="Tahoma" w:cs="Tahoma"/>
                          <w:sz w:val="22"/>
                          <w:szCs w:val="22"/>
                        </w:rPr>
                        <w:t xml:space="preserve"> (or fluid resistant overalls)</w:t>
                      </w:r>
                      <w:r w:rsidRPr="00D00082">
                        <w:rPr>
                          <w:rFonts w:ascii="Tahoma" w:hAnsi="Tahoma" w:cs="Tahoma"/>
                          <w:sz w:val="22"/>
                          <w:szCs w:val="22"/>
                        </w:rPr>
                        <w:t>.</w:t>
                      </w:r>
                    </w:p>
                    <w:p w14:paraId="61E3A46F" w14:textId="77777777" w:rsidR="009F09E5" w:rsidRPr="00D00082" w:rsidRDefault="009F09E5" w:rsidP="00F331E1">
                      <w:pPr>
                        <w:ind w:left="720"/>
                        <w:rPr>
                          <w:rFonts w:ascii="Tahoma" w:hAnsi="Tahoma" w:cs="Tahoma"/>
                          <w:sz w:val="22"/>
                          <w:szCs w:val="22"/>
                        </w:rPr>
                      </w:pPr>
                      <w:r w:rsidRPr="00D00082">
                        <w:rPr>
                          <w:rFonts w:ascii="Tahoma" w:hAnsi="Tahoma" w:cs="Tahoma"/>
                          <w:sz w:val="22"/>
                          <w:szCs w:val="22"/>
                        </w:rPr>
                        <w:t>• l</w:t>
                      </w:r>
                      <w:r>
                        <w:rPr>
                          <w:rFonts w:ascii="Tahoma" w:hAnsi="Tahoma" w:cs="Tahoma"/>
                          <w:sz w:val="22"/>
                          <w:szCs w:val="22"/>
                        </w:rPr>
                        <w:t>eg and shoe coverings</w:t>
                      </w:r>
                    </w:p>
                    <w:p w14:paraId="75282EBB" w14:textId="77777777" w:rsidR="009F09E5" w:rsidRPr="00D00082" w:rsidRDefault="009F09E5" w:rsidP="00D00082">
                      <w:pPr>
                        <w:rPr>
                          <w:rFonts w:ascii="Tahoma" w:hAnsi="Tahoma" w:cs="Tahoma"/>
                          <w:sz w:val="22"/>
                          <w:szCs w:val="22"/>
                        </w:rPr>
                      </w:pPr>
                    </w:p>
                    <w:p w14:paraId="2195B82B" w14:textId="77777777" w:rsidR="009F09E5" w:rsidRPr="00D00082" w:rsidRDefault="009F09E5" w:rsidP="00D00082">
                      <w:pPr>
                        <w:pBdr>
                          <w:top w:val="nil"/>
                          <w:left w:val="nil"/>
                          <w:bottom w:val="nil"/>
                          <w:right w:val="nil"/>
                          <w:between w:val="nil"/>
                          <w:bar w:val="nil"/>
                        </w:pBdr>
                        <w:rPr>
                          <w:rFonts w:ascii="Tahoma" w:hAnsi="Tahoma" w:cs="Tahoma"/>
                          <w:sz w:val="22"/>
                          <w:szCs w:val="22"/>
                        </w:rPr>
                      </w:pPr>
                      <w:r w:rsidRPr="00D00082">
                        <w:rPr>
                          <w:rFonts w:ascii="Tahoma" w:hAnsi="Tahoma" w:cs="Tahoma"/>
                          <w:sz w:val="22"/>
                          <w:szCs w:val="22"/>
                        </w:rPr>
                        <w:t xml:space="preserve">Level 2 </w:t>
                      </w:r>
                      <w:r>
                        <w:rPr>
                          <w:rFonts w:ascii="Tahoma" w:hAnsi="Tahoma" w:cs="Tahoma"/>
                          <w:sz w:val="22"/>
                          <w:szCs w:val="22"/>
                        </w:rPr>
                        <w:t>PPE</w:t>
                      </w:r>
                      <w:r w:rsidRPr="00D00082">
                        <w:rPr>
                          <w:rFonts w:ascii="Tahoma" w:hAnsi="Tahoma" w:cs="Tahoma"/>
                          <w:sz w:val="22"/>
                          <w:szCs w:val="22"/>
                        </w:rPr>
                        <w:t xml:space="preserve"> checklist for high risk of exposure to blood and other body fluids </w:t>
                      </w:r>
                    </w:p>
                    <w:p w14:paraId="07C70365" w14:textId="77777777" w:rsidR="009F09E5" w:rsidRDefault="009F09E5" w:rsidP="00D00082">
                      <w:pPr>
                        <w:pBdr>
                          <w:top w:val="nil"/>
                          <w:left w:val="nil"/>
                          <w:bottom w:val="nil"/>
                          <w:right w:val="nil"/>
                          <w:between w:val="nil"/>
                          <w:bar w:val="nil"/>
                        </w:pBdr>
                        <w:rPr>
                          <w:rFonts w:ascii="Tahoma" w:hAnsi="Tahoma" w:cs="Tahoma"/>
                          <w:sz w:val="22"/>
                          <w:szCs w:val="22"/>
                        </w:rPr>
                      </w:pPr>
                      <w:r w:rsidRPr="00D00082">
                        <w:rPr>
                          <w:rFonts w:ascii="Tahoma" w:hAnsi="Tahoma" w:cs="Tahoma"/>
                          <w:sz w:val="22"/>
                          <w:szCs w:val="22"/>
                        </w:rPr>
                        <w:t>Recommended PPE</w:t>
                      </w:r>
                      <w:r>
                        <w:rPr>
                          <w:rFonts w:ascii="Tahoma" w:hAnsi="Tahoma" w:cs="Tahoma"/>
                          <w:sz w:val="22"/>
                          <w:szCs w:val="22"/>
                        </w:rPr>
                        <w:t xml:space="preserve"> </w:t>
                      </w:r>
                      <w:r w:rsidRPr="00D00082">
                        <w:rPr>
                          <w:rFonts w:ascii="Tahoma" w:hAnsi="Tahoma" w:cs="Tahoma"/>
                          <w:sz w:val="22"/>
                          <w:szCs w:val="22"/>
                        </w:rPr>
                        <w:t xml:space="preserve">for enhanced contact and droplet precautions includes: </w:t>
                      </w:r>
                    </w:p>
                    <w:p w14:paraId="78D9EEE3" w14:textId="77777777" w:rsidR="009F09E5" w:rsidRPr="00D00082" w:rsidRDefault="009F09E5" w:rsidP="00D00082">
                      <w:pPr>
                        <w:pBdr>
                          <w:top w:val="nil"/>
                          <w:left w:val="nil"/>
                          <w:bottom w:val="nil"/>
                          <w:right w:val="nil"/>
                          <w:between w:val="nil"/>
                          <w:bar w:val="nil"/>
                        </w:pBdr>
                        <w:rPr>
                          <w:rFonts w:ascii="Tahoma" w:hAnsi="Tahoma" w:cs="Tahoma"/>
                          <w:sz w:val="22"/>
                          <w:szCs w:val="22"/>
                        </w:rPr>
                      </w:pPr>
                    </w:p>
                    <w:p w14:paraId="5BAE7951" w14:textId="41A71856" w:rsidR="009F09E5" w:rsidRPr="00D00082" w:rsidRDefault="009F09E5" w:rsidP="00F331E1">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xml:space="preserve">• </w:t>
                      </w:r>
                      <w:r>
                        <w:rPr>
                          <w:rFonts w:ascii="Tahoma" w:hAnsi="Tahoma" w:cs="Tahoma"/>
                          <w:sz w:val="22"/>
                          <w:szCs w:val="22"/>
                        </w:rPr>
                        <w:t xml:space="preserve">fluid resistant </w:t>
                      </w:r>
                      <w:r w:rsidRPr="00D00082">
                        <w:rPr>
                          <w:rFonts w:ascii="Tahoma" w:hAnsi="Tahoma" w:cs="Tahoma"/>
                          <w:sz w:val="22"/>
                          <w:szCs w:val="22"/>
                        </w:rPr>
                        <w:t>P2</w:t>
                      </w:r>
                      <w:r>
                        <w:rPr>
                          <w:rFonts w:ascii="Tahoma" w:hAnsi="Tahoma" w:cs="Tahoma"/>
                          <w:sz w:val="22"/>
                          <w:szCs w:val="22"/>
                        </w:rPr>
                        <w:t>/N95</w:t>
                      </w:r>
                      <w:r w:rsidRPr="00D00082">
                        <w:rPr>
                          <w:rFonts w:ascii="Tahoma" w:hAnsi="Tahoma" w:cs="Tahoma"/>
                          <w:sz w:val="22"/>
                          <w:szCs w:val="22"/>
                        </w:rPr>
                        <w:t xml:space="preserve"> mask, face shield or goggles, and head cover OR a powered air-purifying </w:t>
                      </w:r>
                      <w:r>
                        <w:rPr>
                          <w:rFonts w:ascii="Tahoma" w:hAnsi="Tahoma" w:cs="Tahoma"/>
                          <w:sz w:val="22"/>
                          <w:szCs w:val="22"/>
                        </w:rPr>
                        <w:t>respirator</w:t>
                      </w:r>
                    </w:p>
                    <w:p w14:paraId="4F710632" w14:textId="77777777" w:rsidR="009F09E5" w:rsidRPr="00D00082" w:rsidRDefault="009F09E5" w:rsidP="00F331E1">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xml:space="preserve">• two pairs of gloves </w:t>
                      </w:r>
                    </w:p>
                    <w:p w14:paraId="3E0789FA" w14:textId="49122238" w:rsidR="009F09E5" w:rsidRPr="00D00082" w:rsidRDefault="009F09E5" w:rsidP="00005DE2">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surgical scrubs (or equivalent), and long-sleeved,</w:t>
                      </w:r>
                      <w:r>
                        <w:rPr>
                          <w:rFonts w:ascii="Tahoma" w:hAnsi="Tahoma" w:cs="Tahoma"/>
                          <w:sz w:val="22"/>
                          <w:szCs w:val="22"/>
                        </w:rPr>
                        <w:t xml:space="preserve"> disposable fluid </w:t>
                      </w:r>
                      <w:r w:rsidRPr="00D00082">
                        <w:rPr>
                          <w:rFonts w:ascii="Tahoma" w:hAnsi="Tahoma" w:cs="Tahoma"/>
                          <w:sz w:val="22"/>
                          <w:szCs w:val="22"/>
                        </w:rPr>
                        <w:t xml:space="preserve">resistant gown to </w:t>
                      </w:r>
                      <w:r>
                        <w:rPr>
                          <w:rFonts w:ascii="Tahoma" w:hAnsi="Tahoma" w:cs="Tahoma"/>
                          <w:sz w:val="22"/>
                          <w:szCs w:val="22"/>
                        </w:rPr>
                        <w:t xml:space="preserve">  </w:t>
                      </w:r>
                      <w:r w:rsidRPr="00D00082">
                        <w:rPr>
                          <w:rFonts w:ascii="Tahoma" w:hAnsi="Tahoma" w:cs="Tahoma"/>
                          <w:sz w:val="22"/>
                          <w:szCs w:val="22"/>
                        </w:rPr>
                        <w:t xml:space="preserve">mid-calf or </w:t>
                      </w:r>
                      <w:r>
                        <w:rPr>
                          <w:rFonts w:ascii="Tahoma" w:hAnsi="Tahoma" w:cs="Tahoma"/>
                          <w:sz w:val="22"/>
                          <w:szCs w:val="22"/>
                        </w:rPr>
                        <w:t xml:space="preserve">fluid resistant </w:t>
                      </w:r>
                      <w:r w:rsidRPr="00D00082">
                        <w:rPr>
                          <w:rFonts w:ascii="Tahoma" w:hAnsi="Tahoma" w:cs="Tahoma"/>
                          <w:sz w:val="22"/>
                          <w:szCs w:val="22"/>
                        </w:rPr>
                        <w:t>overall</w:t>
                      </w:r>
                      <w:r>
                        <w:rPr>
                          <w:rFonts w:ascii="Tahoma" w:hAnsi="Tahoma" w:cs="Tahoma"/>
                          <w:sz w:val="22"/>
                          <w:szCs w:val="22"/>
                        </w:rPr>
                        <w:t>s</w:t>
                      </w:r>
                      <w:r w:rsidRPr="00D00082">
                        <w:rPr>
                          <w:rFonts w:ascii="Tahoma" w:hAnsi="Tahoma" w:cs="Tahoma"/>
                          <w:sz w:val="22"/>
                          <w:szCs w:val="22"/>
                        </w:rPr>
                        <w:t xml:space="preserve"> </w:t>
                      </w:r>
                    </w:p>
                    <w:p w14:paraId="4244FF2E" w14:textId="45CF06A5" w:rsidR="009F09E5" w:rsidRPr="00D00082" w:rsidRDefault="009F09E5" w:rsidP="00F331E1">
                      <w:pPr>
                        <w:pBdr>
                          <w:top w:val="nil"/>
                          <w:left w:val="nil"/>
                          <w:bottom w:val="nil"/>
                          <w:right w:val="nil"/>
                          <w:between w:val="nil"/>
                          <w:bar w:val="nil"/>
                        </w:pBdr>
                        <w:ind w:left="720"/>
                        <w:rPr>
                          <w:rFonts w:ascii="Tahoma" w:hAnsi="Tahoma" w:cs="Tahoma"/>
                          <w:sz w:val="22"/>
                          <w:szCs w:val="22"/>
                        </w:rPr>
                      </w:pPr>
                      <w:r>
                        <w:rPr>
                          <w:rFonts w:ascii="Tahoma" w:hAnsi="Tahoma" w:cs="Tahoma"/>
                          <w:sz w:val="22"/>
                          <w:szCs w:val="22"/>
                        </w:rPr>
                        <w:t>• enclosed, fluid</w:t>
                      </w:r>
                      <w:r w:rsidRPr="00D00082">
                        <w:rPr>
                          <w:rFonts w:ascii="Tahoma" w:hAnsi="Tahoma" w:cs="Tahoma"/>
                          <w:sz w:val="22"/>
                          <w:szCs w:val="22"/>
                        </w:rPr>
                        <w:t xml:space="preserve"> an</w:t>
                      </w:r>
                      <w:r>
                        <w:rPr>
                          <w:rFonts w:ascii="Tahoma" w:hAnsi="Tahoma" w:cs="Tahoma"/>
                          <w:sz w:val="22"/>
                          <w:szCs w:val="22"/>
                        </w:rPr>
                        <w:t xml:space="preserve">d sharps resistant footwear plus fluid </w:t>
                      </w:r>
                      <w:r w:rsidRPr="00D00082">
                        <w:rPr>
                          <w:rFonts w:ascii="Tahoma" w:hAnsi="Tahoma" w:cs="Tahoma"/>
                          <w:sz w:val="22"/>
                          <w:szCs w:val="22"/>
                        </w:rPr>
                        <w:t xml:space="preserve">resistant boot covers to mid-calf </w:t>
                      </w:r>
                    </w:p>
                    <w:p w14:paraId="6BFE6CDD" w14:textId="77777777" w:rsidR="009F09E5" w:rsidRPr="00D00082" w:rsidRDefault="009F09E5" w:rsidP="00F331E1">
                      <w:pPr>
                        <w:pBdr>
                          <w:top w:val="nil"/>
                          <w:left w:val="nil"/>
                          <w:bottom w:val="nil"/>
                          <w:right w:val="nil"/>
                          <w:between w:val="nil"/>
                          <w:bar w:val="nil"/>
                        </w:pBdr>
                        <w:ind w:left="720"/>
                        <w:rPr>
                          <w:rFonts w:ascii="Tahoma" w:hAnsi="Tahoma" w:cs="Tahoma"/>
                          <w:sz w:val="22"/>
                          <w:szCs w:val="22"/>
                        </w:rPr>
                      </w:pPr>
                      <w:r w:rsidRPr="00D00082">
                        <w:rPr>
                          <w:rFonts w:ascii="Tahoma" w:hAnsi="Tahoma" w:cs="Tahoma"/>
                          <w:sz w:val="22"/>
                          <w:szCs w:val="22"/>
                        </w:rPr>
                        <w:t>• plastic apron if flu</w:t>
                      </w:r>
                      <w:r>
                        <w:rPr>
                          <w:rFonts w:ascii="Tahoma" w:hAnsi="Tahoma" w:cs="Tahoma"/>
                          <w:sz w:val="22"/>
                          <w:szCs w:val="22"/>
                        </w:rPr>
                        <w:t>id contamination is anticipated</w:t>
                      </w:r>
                    </w:p>
                  </w:txbxContent>
                </v:textbox>
                <w10:anchorlock/>
              </v:rect>
            </w:pict>
          </mc:Fallback>
        </mc:AlternateContent>
      </w:r>
    </w:p>
    <w:p w14:paraId="7A80456D" w14:textId="77777777" w:rsidR="00E33DB6" w:rsidRPr="00E37609" w:rsidRDefault="00837256" w:rsidP="00E03CD3">
      <w:pPr>
        <w:pStyle w:val="Heading1"/>
      </w:pPr>
      <w:bookmarkStart w:id="45" w:name="Sec10"/>
      <w:bookmarkStart w:id="46" w:name="_Toc9342033"/>
      <w:r w:rsidRPr="00E37609">
        <w:t>10</w:t>
      </w:r>
      <w:bookmarkEnd w:id="45"/>
      <w:r w:rsidRPr="00E37609">
        <w:t>. Environmental evaluation</w:t>
      </w:r>
      <w:bookmarkEnd w:id="46"/>
      <w:r w:rsidRPr="00E37609">
        <w:t xml:space="preserve"> </w:t>
      </w:r>
    </w:p>
    <w:p w14:paraId="25F46BD2" w14:textId="77777777" w:rsidR="0068443A" w:rsidRPr="00E37609" w:rsidRDefault="0068443A" w:rsidP="002B2E76">
      <w:pPr>
        <w:pStyle w:val="BodyText"/>
      </w:pPr>
      <w:r w:rsidRPr="00E37609">
        <w:t>This section applies primarily to probable and confirmed cases, acknowledging there may be a need to consider environmental cleaning for a suspected case with a high pre-test probability of EVD.</w:t>
      </w:r>
    </w:p>
    <w:p w14:paraId="2CD92FA2" w14:textId="77777777" w:rsidR="002B2E76" w:rsidRPr="00E37609" w:rsidRDefault="00DE1EC7" w:rsidP="002B2E76">
      <w:pPr>
        <w:pStyle w:val="BodyText"/>
      </w:pPr>
      <w:r w:rsidRPr="00E37609">
        <w:t xml:space="preserve">Full PPE </w:t>
      </w:r>
      <w:r w:rsidR="002D7185" w:rsidRPr="00E37609">
        <w:t xml:space="preserve">(covering all skin) </w:t>
      </w:r>
      <w:r w:rsidRPr="00E37609">
        <w:t>must be worn when undertaking environmental cleaning, including a P2/N95 mask, because cleaning procedures have the potential to generate aerosols.</w:t>
      </w:r>
    </w:p>
    <w:p w14:paraId="23051340" w14:textId="77777777" w:rsidR="00EA5C7D" w:rsidRPr="00667D33" w:rsidRDefault="00860606" w:rsidP="000F5EF7">
      <w:pPr>
        <w:pStyle w:val="BodyText"/>
        <w:rPr>
          <w:iCs/>
        </w:rPr>
      </w:pPr>
      <w:r w:rsidRPr="00667D33">
        <w:rPr>
          <w:b/>
          <w:bCs/>
        </w:rPr>
        <w:t>Patient residence</w:t>
      </w:r>
    </w:p>
    <w:p w14:paraId="2D09B531" w14:textId="77777777" w:rsidR="00EA5C7D" w:rsidRPr="00E37609" w:rsidRDefault="00EA5C7D" w:rsidP="00EA5C7D">
      <w:pPr>
        <w:pStyle w:val="BodyText"/>
      </w:pPr>
      <w:r w:rsidRPr="00E37609">
        <w:t xml:space="preserve">It is not usually recommended that environmental cleaning of a suspected case's residence or other potentially contaminated areas be undertaken prior to receipt of test results for EVD. In most jurisdictions, the time between notification of a suspected case and receipt of the preliminary laboratory test results will be less than 24 hours. If EVD is felt to be unlikely, it may be possible </w:t>
      </w:r>
      <w:r w:rsidRPr="00E37609">
        <w:lastRenderedPageBreak/>
        <w:t>to allow household members to continue to reside in the home and leave potentially contaminated areas of a residence or other facility unused temporarily.</w:t>
      </w:r>
    </w:p>
    <w:p w14:paraId="6878DE42" w14:textId="77777777" w:rsidR="00EA5C7D" w:rsidRPr="00E37609" w:rsidRDefault="00EA5C7D" w:rsidP="00EA5C7D">
      <w:pPr>
        <w:pStyle w:val="BodyText"/>
      </w:pPr>
      <w:r w:rsidRPr="00E37609">
        <w:t xml:space="preserve">If significant delays are expected, or where areas are urgently required to be cleaned, environmental cleaning may be undertaken – in discussion with the relevant </w:t>
      </w:r>
      <w:r w:rsidR="003C637D" w:rsidRPr="00E37609">
        <w:t>PHU</w:t>
      </w:r>
      <w:r w:rsidR="006C28BA" w:rsidRPr="00E37609">
        <w:t>.</w:t>
      </w:r>
      <w:r w:rsidRPr="00E37609">
        <w:t xml:space="preserve"> If a suspected case is considered to have a high pre-test probability of EVD based on the clinical and exposure risk assessment, </w:t>
      </w:r>
      <w:r w:rsidR="00CD3294" w:rsidRPr="00E37609">
        <w:t>and the potentially contaminated areas or objects can</w:t>
      </w:r>
      <w:r w:rsidR="00430FE3" w:rsidRPr="00E37609">
        <w:t>not</w:t>
      </w:r>
      <w:r w:rsidR="00CD3294" w:rsidRPr="00E37609">
        <w:t xml:space="preserve"> be isolated until test results are known, </w:t>
      </w:r>
      <w:r w:rsidR="0007572A" w:rsidRPr="00E37609">
        <w:t>environmental cleaning might be undertaken prior to the confirmation of a case</w:t>
      </w:r>
      <w:r w:rsidRPr="00E37609">
        <w:t>.</w:t>
      </w:r>
    </w:p>
    <w:p w14:paraId="7FF3726C" w14:textId="77777777" w:rsidR="00EA5C7D" w:rsidRPr="00E37609" w:rsidRDefault="009F01E9" w:rsidP="00EA5C7D">
      <w:pPr>
        <w:pStyle w:val="BodyText"/>
      </w:pPr>
      <w:hyperlink w:anchor="Appx13" w:history="1">
        <w:r w:rsidR="00EA5C7D" w:rsidRPr="00E37609">
          <w:rPr>
            <w:rStyle w:val="Hyperlink"/>
            <w:rFonts w:cs="Tahoma"/>
            <w:color w:val="auto"/>
          </w:rPr>
          <w:t xml:space="preserve">Appendix </w:t>
        </w:r>
        <w:r w:rsidR="005253EE" w:rsidRPr="00E37609">
          <w:rPr>
            <w:rStyle w:val="Hyperlink"/>
            <w:rFonts w:cs="Tahoma"/>
            <w:color w:val="auto"/>
          </w:rPr>
          <w:t>13</w:t>
        </w:r>
      </w:hyperlink>
      <w:r w:rsidR="00CD3294" w:rsidRPr="00E37609">
        <w:t xml:space="preserve"> provides further detail on undertaking environmental cleaning in domestic premises</w:t>
      </w:r>
      <w:r w:rsidR="00EA5C7D" w:rsidRPr="00E37609">
        <w:t xml:space="preserve">. </w:t>
      </w:r>
    </w:p>
    <w:p w14:paraId="3979A161" w14:textId="77777777" w:rsidR="00EA5C7D" w:rsidRPr="00E37609" w:rsidRDefault="00EA5C7D" w:rsidP="00EA5C7D">
      <w:pPr>
        <w:pStyle w:val="BodyText"/>
      </w:pPr>
      <w:r w:rsidRPr="00E37609">
        <w:t>If a suspected case test</w:t>
      </w:r>
      <w:r w:rsidR="00CD3294" w:rsidRPr="00E37609">
        <w:t>s</w:t>
      </w:r>
      <w:r w:rsidRPr="00E37609">
        <w:t xml:space="preserve"> negative for EVD, and, re-testing is not required, no further special action is required for waste and isolated objects from the person’s residence.</w:t>
      </w:r>
    </w:p>
    <w:p w14:paraId="0A30E1BB" w14:textId="77777777" w:rsidR="00883BB8" w:rsidRPr="00E37609" w:rsidRDefault="00883BB8" w:rsidP="00883BB8">
      <w:pPr>
        <w:pStyle w:val="Heading2"/>
      </w:pPr>
      <w:bookmarkStart w:id="47" w:name="_Toc9342034"/>
      <w:r w:rsidRPr="00E37609">
        <w:t>Cleaning and disinfection in healthcare settings</w:t>
      </w:r>
      <w:bookmarkEnd w:id="47"/>
    </w:p>
    <w:p w14:paraId="10506E18" w14:textId="77777777" w:rsidR="00802360" w:rsidRPr="00E37609" w:rsidRDefault="00CD0B75" w:rsidP="004B2660">
      <w:pPr>
        <w:rPr>
          <w:rFonts w:ascii="Tahoma" w:hAnsi="Tahoma" w:cs="Tahoma"/>
          <w:b/>
          <w:i/>
          <w:sz w:val="22"/>
          <w:szCs w:val="22"/>
        </w:rPr>
      </w:pPr>
      <w:r w:rsidRPr="00E37609">
        <w:rPr>
          <w:rFonts w:ascii="Tahoma" w:hAnsi="Tahoma" w:cs="Tahoma"/>
          <w:b/>
          <w:i/>
          <w:sz w:val="22"/>
          <w:szCs w:val="22"/>
        </w:rPr>
        <w:t>Routine</w:t>
      </w:r>
      <w:r w:rsidR="00802360" w:rsidRPr="00E37609">
        <w:rPr>
          <w:rFonts w:ascii="Tahoma" w:hAnsi="Tahoma" w:cs="Tahoma"/>
          <w:b/>
          <w:i/>
          <w:sz w:val="22"/>
          <w:szCs w:val="22"/>
        </w:rPr>
        <w:t xml:space="preserve"> environmental cleaning</w:t>
      </w:r>
      <w:r w:rsidR="00732583" w:rsidRPr="00E37609">
        <w:rPr>
          <w:rFonts w:ascii="Tahoma" w:hAnsi="Tahoma" w:cs="Tahoma"/>
          <w:b/>
          <w:i/>
          <w:sz w:val="22"/>
          <w:szCs w:val="22"/>
        </w:rPr>
        <w:t xml:space="preserve"> and disinfection</w:t>
      </w:r>
    </w:p>
    <w:p w14:paraId="789C5A2B" w14:textId="77777777" w:rsidR="002C5E29" w:rsidRPr="00E37609" w:rsidRDefault="002C5E29" w:rsidP="004B2660">
      <w:pPr>
        <w:pStyle w:val="BodyText"/>
        <w:spacing w:after="0"/>
      </w:pPr>
    </w:p>
    <w:p w14:paraId="213C2074" w14:textId="3C9F8D28" w:rsidR="00802360" w:rsidRPr="00E37609" w:rsidRDefault="004749E7" w:rsidP="004B2660">
      <w:pPr>
        <w:pStyle w:val="BodyText"/>
        <w:spacing w:after="0"/>
        <w:rPr>
          <w:rFonts w:hAnsi="Arial" w:cs="Arial"/>
        </w:rPr>
      </w:pPr>
      <w:r w:rsidRPr="00E37609">
        <w:t>Disinfection and environmental treatment is a key component to control EVD</w:t>
      </w:r>
      <w:r w:rsidR="00CD0B75" w:rsidRPr="00E37609">
        <w:t>.</w:t>
      </w:r>
      <w:r w:rsidR="00A12D79" w:rsidRPr="00E37609">
        <w:t xml:space="preserve"> </w:t>
      </w:r>
      <w:r w:rsidR="00C4473E" w:rsidRPr="00E37609">
        <w:t>All potentially contaminated personal items and items used in the treatment of the patient should be disinfected with an appropriate vir</w:t>
      </w:r>
      <w:r w:rsidR="00AB4CB3" w:rsidRPr="00E37609">
        <w:t>i</w:t>
      </w:r>
      <w:r w:rsidR="00C4473E" w:rsidRPr="00E37609">
        <w:t>cide</w:t>
      </w:r>
      <w:r w:rsidR="00802360" w:rsidRPr="00E37609">
        <w:t xml:space="preserve">. </w:t>
      </w:r>
      <w:r w:rsidR="002E0EB2" w:rsidRPr="00E37609">
        <w:rPr>
          <w:rFonts w:hAnsi="Arial" w:cs="Arial"/>
        </w:rPr>
        <w:t>Ebola</w:t>
      </w:r>
      <w:r w:rsidR="00802360" w:rsidRPr="00E37609">
        <w:rPr>
          <w:rFonts w:hAnsi="Arial" w:cs="Arial"/>
        </w:rPr>
        <w:t xml:space="preserve">viruses are readily inactivated by low-level disinfectants. The preferred disinfectant solution is sodium hypochlorite made up to </w:t>
      </w:r>
      <w:r w:rsidR="00571BD2" w:rsidRPr="00E37609">
        <w:rPr>
          <w:rFonts w:hAnsi="Arial" w:cs="Arial"/>
        </w:rPr>
        <w:t>1,000 parts per million (ppm) available chlorine (check the manufacturer</w:t>
      </w:r>
      <w:r w:rsidR="00571BD2" w:rsidRPr="00E37609">
        <w:rPr>
          <w:rFonts w:hAnsi="Arial" w:cs="Arial"/>
        </w:rPr>
        <w:t>’</w:t>
      </w:r>
      <w:r w:rsidR="00571BD2" w:rsidRPr="00E37609">
        <w:rPr>
          <w:rFonts w:hAnsi="Arial" w:cs="Arial"/>
        </w:rPr>
        <w:t xml:space="preserve">s instructions) for routine environmental cleaning and </w:t>
      </w:r>
      <w:r w:rsidR="00802360" w:rsidRPr="00E37609">
        <w:rPr>
          <w:rFonts w:hAnsi="Arial" w:cs="Arial"/>
        </w:rPr>
        <w:t>5</w:t>
      </w:r>
      <w:r w:rsidR="00571BD2" w:rsidRPr="00E37609">
        <w:rPr>
          <w:rFonts w:hAnsi="Arial" w:cs="Arial"/>
        </w:rPr>
        <w:t>,</w:t>
      </w:r>
      <w:r w:rsidR="00802360" w:rsidRPr="00E37609">
        <w:rPr>
          <w:rFonts w:hAnsi="Arial" w:cs="Arial"/>
        </w:rPr>
        <w:t>000</w:t>
      </w:r>
      <w:r w:rsidR="00571BD2" w:rsidRPr="00E37609">
        <w:rPr>
          <w:rFonts w:hAnsi="Arial" w:cs="Arial"/>
        </w:rPr>
        <w:t xml:space="preserve"> ppm</w:t>
      </w:r>
      <w:r w:rsidR="00802360" w:rsidRPr="00E37609">
        <w:rPr>
          <w:rFonts w:hAnsi="Arial" w:cs="Arial"/>
        </w:rPr>
        <w:t xml:space="preserve"> </w:t>
      </w:r>
      <w:r w:rsidR="00571BD2" w:rsidRPr="00E37609">
        <w:rPr>
          <w:rFonts w:hAnsi="Arial" w:cs="Arial"/>
        </w:rPr>
        <w:t>for spills</w:t>
      </w:r>
      <w:r w:rsidR="00802360" w:rsidRPr="00E37609">
        <w:rPr>
          <w:rFonts w:hAnsi="Arial" w:cs="Arial"/>
        </w:rPr>
        <w:t>.</w:t>
      </w:r>
    </w:p>
    <w:p w14:paraId="1AB5CD4C" w14:textId="77777777" w:rsidR="004B2660" w:rsidRPr="00E37609" w:rsidRDefault="004B2660" w:rsidP="004B2660">
      <w:pPr>
        <w:pStyle w:val="BodyText"/>
        <w:spacing w:after="0"/>
        <w:rPr>
          <w:rFonts w:hAnsi="Arial" w:cs="Arial"/>
        </w:rPr>
      </w:pPr>
    </w:p>
    <w:p w14:paraId="4B919734" w14:textId="77777777" w:rsidR="004749E7" w:rsidRPr="00E37609" w:rsidRDefault="004749E7" w:rsidP="004B2660">
      <w:pPr>
        <w:rPr>
          <w:rFonts w:ascii="Tahoma" w:hAnsi="Tahoma" w:cs="Tahoma"/>
          <w:b/>
          <w:i/>
          <w:sz w:val="22"/>
          <w:szCs w:val="22"/>
        </w:rPr>
      </w:pPr>
      <w:r w:rsidRPr="00E37609">
        <w:rPr>
          <w:rFonts w:ascii="Tahoma" w:hAnsi="Tahoma" w:cs="Tahoma"/>
          <w:b/>
          <w:i/>
          <w:sz w:val="22"/>
          <w:szCs w:val="22"/>
        </w:rPr>
        <w:t>Terminal Cleaning</w:t>
      </w:r>
    </w:p>
    <w:p w14:paraId="2B628161" w14:textId="77777777" w:rsidR="002C5E29" w:rsidRPr="00E37609" w:rsidRDefault="002C5E29" w:rsidP="004B2660">
      <w:pPr>
        <w:pStyle w:val="BodyText"/>
        <w:spacing w:after="0"/>
        <w:jc w:val="both"/>
      </w:pPr>
    </w:p>
    <w:p w14:paraId="7D0A37C2" w14:textId="77777777" w:rsidR="00CD0B75" w:rsidRPr="00E37609" w:rsidRDefault="004749E7" w:rsidP="004B2660">
      <w:pPr>
        <w:pStyle w:val="BodyText"/>
        <w:spacing w:after="0"/>
        <w:jc w:val="both"/>
      </w:pPr>
      <w:r w:rsidRPr="00E37609">
        <w:t xml:space="preserve">Once the patient has left the room the entire room should be cleaned with a neutral detergent </w:t>
      </w:r>
      <w:r w:rsidR="00CD0B75" w:rsidRPr="00E37609">
        <w:t>and</w:t>
      </w:r>
      <w:r w:rsidRPr="00E37609">
        <w:t xml:space="preserve"> with a </w:t>
      </w:r>
      <w:r w:rsidR="00571BD2" w:rsidRPr="00E37609">
        <w:t xml:space="preserve">1,000 </w:t>
      </w:r>
      <w:r w:rsidRPr="00E37609">
        <w:t>ppm sodium hypochlorite solution</w:t>
      </w:r>
      <w:r w:rsidR="00CD0B75" w:rsidRPr="00E37609">
        <w:t>. All cleaning equipment</w:t>
      </w:r>
      <w:r w:rsidRPr="00E37609">
        <w:t xml:space="preserve"> </w:t>
      </w:r>
      <w:r w:rsidR="00CD0B75" w:rsidRPr="00E37609">
        <w:t>should be disposed of into clinical waste.</w:t>
      </w:r>
    </w:p>
    <w:p w14:paraId="0C09FF4C" w14:textId="77777777" w:rsidR="004B2660" w:rsidRPr="00E37609" w:rsidRDefault="004B2660" w:rsidP="004B2660">
      <w:pPr>
        <w:pStyle w:val="BodyText"/>
        <w:spacing w:after="0"/>
        <w:jc w:val="both"/>
      </w:pPr>
    </w:p>
    <w:p w14:paraId="7693B6C9" w14:textId="77777777" w:rsidR="00CD0B75" w:rsidRPr="00E37609" w:rsidRDefault="00CD0B75" w:rsidP="00A97EC1">
      <w:pPr>
        <w:rPr>
          <w:rFonts w:ascii="Tahoma" w:hAnsi="Tahoma" w:cs="Tahoma"/>
          <w:b/>
          <w:i/>
          <w:sz w:val="22"/>
          <w:szCs w:val="22"/>
        </w:rPr>
      </w:pPr>
      <w:r w:rsidRPr="00E37609">
        <w:rPr>
          <w:rFonts w:ascii="Tahoma" w:hAnsi="Tahoma" w:cs="Tahoma"/>
          <w:b/>
          <w:i/>
          <w:sz w:val="22"/>
          <w:szCs w:val="22"/>
        </w:rPr>
        <w:t>Body fluid spill</w:t>
      </w:r>
    </w:p>
    <w:p w14:paraId="1BD8355B" w14:textId="77777777" w:rsidR="002C5E29" w:rsidRPr="00E37609" w:rsidRDefault="002C5E29" w:rsidP="002C5E29">
      <w:pPr>
        <w:pStyle w:val="BodyText"/>
        <w:spacing w:after="0"/>
        <w:jc w:val="both"/>
      </w:pPr>
    </w:p>
    <w:p w14:paraId="5083B31B" w14:textId="4FFF3A2D" w:rsidR="00CD0B75" w:rsidRPr="00E37609" w:rsidRDefault="00CD0B75" w:rsidP="002C5E29">
      <w:pPr>
        <w:pStyle w:val="BodyText"/>
        <w:spacing w:after="0"/>
        <w:jc w:val="both"/>
      </w:pPr>
      <w:r w:rsidRPr="00E37609">
        <w:t xml:space="preserve">Appropriate PPE must be worn for cleaning body fluid spills, including gloves, disposable impermeable overshoes or boots, and </w:t>
      </w:r>
      <w:r w:rsidR="0068443A" w:rsidRPr="00E37609">
        <w:t>P2/N95</w:t>
      </w:r>
      <w:r w:rsidRPr="00E37609">
        <w:t xml:space="preserve"> masks with</w:t>
      </w:r>
      <w:r w:rsidR="00E27043">
        <w:t xml:space="preserve"> face shields/goggles and fluid </w:t>
      </w:r>
      <w:r w:rsidRPr="00E37609">
        <w:t>resistant gowns</w:t>
      </w:r>
      <w:r w:rsidR="00E27043">
        <w:t xml:space="preserve"> or fluid </w:t>
      </w:r>
      <w:r w:rsidR="003C637D" w:rsidRPr="00E37609">
        <w:t>resistant overalls</w:t>
      </w:r>
      <w:r w:rsidRPr="00E37609">
        <w:t xml:space="preserve">. </w:t>
      </w:r>
      <w:r w:rsidR="00D82290" w:rsidRPr="00E37609">
        <w:t>Spills should be cleaned using a spill k</w:t>
      </w:r>
      <w:r w:rsidR="00D26AE7" w:rsidRPr="00E37609">
        <w:t>it</w:t>
      </w:r>
      <w:r w:rsidR="00D82290" w:rsidRPr="00E37609">
        <w:t>. In the absence of a specific kit, s</w:t>
      </w:r>
      <w:r w:rsidRPr="00E37609">
        <w:t>pills should be absorbed with paper towels, liberally covered with a 5</w:t>
      </w:r>
      <w:r w:rsidR="00571BD2" w:rsidRPr="00E37609">
        <w:t>,</w:t>
      </w:r>
      <w:r w:rsidRPr="00E37609">
        <w:t>000 ppm sodium hypochlorite solution and left to soak for 30 minutes before being wiped up, and disinfect the area again.</w:t>
      </w:r>
    </w:p>
    <w:p w14:paraId="677B04D9" w14:textId="77777777" w:rsidR="002C5E29" w:rsidRPr="00E37609" w:rsidRDefault="002C5E29" w:rsidP="002C5E29">
      <w:pPr>
        <w:pStyle w:val="BodyText"/>
        <w:spacing w:after="0"/>
        <w:jc w:val="both"/>
      </w:pPr>
    </w:p>
    <w:p w14:paraId="7575E434" w14:textId="77777777" w:rsidR="00CD0B75" w:rsidRPr="00E37609" w:rsidRDefault="00CD0B75" w:rsidP="00A97EC1">
      <w:pPr>
        <w:rPr>
          <w:rFonts w:ascii="Tahoma" w:hAnsi="Tahoma" w:cs="Tahoma"/>
          <w:b/>
          <w:i/>
          <w:sz w:val="22"/>
          <w:szCs w:val="22"/>
        </w:rPr>
      </w:pPr>
      <w:r w:rsidRPr="00E37609">
        <w:rPr>
          <w:rFonts w:ascii="Tahoma" w:hAnsi="Tahoma" w:cs="Tahoma"/>
          <w:b/>
          <w:i/>
          <w:sz w:val="22"/>
          <w:szCs w:val="22"/>
        </w:rPr>
        <w:t>Patient equipment and linen</w:t>
      </w:r>
    </w:p>
    <w:p w14:paraId="46C083E5" w14:textId="77777777" w:rsidR="002C5E29" w:rsidRPr="00E37609" w:rsidRDefault="002C5E29" w:rsidP="00A97EC1">
      <w:pPr>
        <w:rPr>
          <w:rFonts w:ascii="Tahoma" w:hAnsi="Tahoma" w:cs="Tahoma"/>
          <w:b/>
          <w:i/>
          <w:sz w:val="22"/>
          <w:szCs w:val="22"/>
        </w:rPr>
      </w:pPr>
    </w:p>
    <w:p w14:paraId="6290BC56" w14:textId="77777777" w:rsidR="004749E7" w:rsidRPr="00E37609" w:rsidRDefault="00CD0B75" w:rsidP="00D97CB5">
      <w:pPr>
        <w:pStyle w:val="BodyText"/>
        <w:jc w:val="both"/>
      </w:pPr>
      <w:r w:rsidRPr="00E37609">
        <w:t>Limit the equipment that enters the patient’s room, as it must be dedicated to the patient throughout their stay and cannot be used elsewhere. Disposable equipment and linen should be used wherever possible</w:t>
      </w:r>
      <w:r w:rsidR="002B2E76" w:rsidRPr="00E37609">
        <w:t>.</w:t>
      </w:r>
    </w:p>
    <w:p w14:paraId="65960868" w14:textId="77777777" w:rsidR="002B2E76" w:rsidRPr="00E37609" w:rsidRDefault="002B2E76" w:rsidP="00D97CB5">
      <w:pPr>
        <w:pStyle w:val="BodyText"/>
        <w:jc w:val="both"/>
      </w:pPr>
      <w:r w:rsidRPr="00E37609">
        <w:t xml:space="preserve">See </w:t>
      </w:r>
      <w:hyperlink w:anchor="Appx10" w:history="1">
        <w:r w:rsidR="001F45E6" w:rsidRPr="00E37609">
          <w:rPr>
            <w:rStyle w:val="Hyperlink"/>
            <w:rFonts w:cs="Tahoma"/>
            <w:color w:val="auto"/>
          </w:rPr>
          <w:t>Appendix</w:t>
        </w:r>
        <w:r w:rsidRPr="00E37609">
          <w:rPr>
            <w:rStyle w:val="Hyperlink"/>
            <w:rFonts w:cs="Tahoma"/>
            <w:color w:val="auto"/>
          </w:rPr>
          <w:t xml:space="preserve"> 1</w:t>
        </w:r>
        <w:r w:rsidR="00716A1E" w:rsidRPr="00E37609">
          <w:rPr>
            <w:rStyle w:val="Hyperlink"/>
            <w:rFonts w:cs="Tahoma"/>
            <w:color w:val="auto"/>
          </w:rPr>
          <w:t>0</w:t>
        </w:r>
      </w:hyperlink>
      <w:r w:rsidRPr="00E37609">
        <w:t xml:space="preserve"> for further information on cleaning and disinfection.</w:t>
      </w:r>
    </w:p>
    <w:p w14:paraId="47CD5D77" w14:textId="77777777" w:rsidR="00CD0B75" w:rsidRPr="00E37609" w:rsidRDefault="00CD0B75" w:rsidP="002C5E29">
      <w:pPr>
        <w:rPr>
          <w:rFonts w:ascii="Tahoma" w:hAnsi="Tahoma" w:cs="Tahoma"/>
          <w:b/>
          <w:i/>
          <w:sz w:val="22"/>
          <w:szCs w:val="22"/>
        </w:rPr>
      </w:pPr>
      <w:r w:rsidRPr="00E37609">
        <w:rPr>
          <w:rFonts w:ascii="Tahoma" w:hAnsi="Tahoma" w:cs="Tahoma"/>
          <w:b/>
          <w:i/>
          <w:sz w:val="22"/>
          <w:szCs w:val="22"/>
        </w:rPr>
        <w:t>Waste treatment and disposal</w:t>
      </w:r>
    </w:p>
    <w:p w14:paraId="2C877659" w14:textId="77777777" w:rsidR="002C5E29" w:rsidRPr="00E37609" w:rsidRDefault="002C5E29" w:rsidP="002C5E29">
      <w:pPr>
        <w:pStyle w:val="BodyText"/>
        <w:spacing w:after="0"/>
        <w:jc w:val="both"/>
      </w:pPr>
    </w:p>
    <w:p w14:paraId="63D3FF2F" w14:textId="77777777" w:rsidR="00CD0B75" w:rsidRPr="00E37609" w:rsidRDefault="002B2E76" w:rsidP="002C5E29">
      <w:pPr>
        <w:pStyle w:val="BodyText"/>
        <w:spacing w:after="0"/>
        <w:jc w:val="both"/>
      </w:pPr>
      <w:r w:rsidRPr="00E37609">
        <w:t xml:space="preserve">Items stained or containing body fluids are treated as clinical waste, and double bagged as the waste leaves the room. Waste must be stored securely prior to collection. </w:t>
      </w:r>
      <w:r w:rsidR="00266585" w:rsidRPr="00E37609">
        <w:t>Toilet waste may be flushed as usual, except where specific local requ</w:t>
      </w:r>
      <w:r w:rsidR="009338F7" w:rsidRPr="00E37609">
        <w:t>irements exist to the contrary</w:t>
      </w:r>
      <w:r w:rsidRPr="00E37609">
        <w:t xml:space="preserve">. </w:t>
      </w:r>
      <w:r w:rsidR="001E5A96" w:rsidRPr="00E37609">
        <w:t xml:space="preserve">Disposable bed </w:t>
      </w:r>
      <w:r w:rsidRPr="00E37609">
        <w:t xml:space="preserve">pans </w:t>
      </w:r>
      <w:r w:rsidR="001E5A96" w:rsidRPr="00E37609">
        <w:t>can</w:t>
      </w:r>
      <w:r w:rsidRPr="00E37609">
        <w:t xml:space="preserve"> be disposed of into the clinical waste after the addition of high absorbency gel</w:t>
      </w:r>
      <w:r w:rsidR="001E5A96" w:rsidRPr="00E37609">
        <w:t>, if available</w:t>
      </w:r>
      <w:r w:rsidRPr="00E37609">
        <w:t>.</w:t>
      </w:r>
    </w:p>
    <w:p w14:paraId="56F19985" w14:textId="77777777" w:rsidR="002C5E29" w:rsidRPr="00E37609" w:rsidRDefault="002C5E29" w:rsidP="002C5E29">
      <w:pPr>
        <w:pStyle w:val="BodyText"/>
        <w:spacing w:after="0"/>
        <w:jc w:val="both"/>
      </w:pPr>
    </w:p>
    <w:p w14:paraId="0D9B6F4B" w14:textId="77777777" w:rsidR="002B2E76" w:rsidRPr="00E37609" w:rsidRDefault="002B2E76" w:rsidP="00D97CB5">
      <w:pPr>
        <w:pStyle w:val="BodyText"/>
        <w:jc w:val="both"/>
      </w:pPr>
      <w:r w:rsidRPr="00E37609">
        <w:t xml:space="preserve">See </w:t>
      </w:r>
      <w:hyperlink w:anchor="Appx11" w:history="1">
        <w:r w:rsidR="001F45E6" w:rsidRPr="00E37609">
          <w:rPr>
            <w:rStyle w:val="Hyperlink"/>
            <w:rFonts w:cs="Tahoma"/>
            <w:color w:val="auto"/>
          </w:rPr>
          <w:t>Appendix</w:t>
        </w:r>
        <w:r w:rsidRPr="00E37609">
          <w:rPr>
            <w:rStyle w:val="Hyperlink"/>
            <w:rFonts w:cs="Tahoma"/>
            <w:color w:val="auto"/>
          </w:rPr>
          <w:t xml:space="preserve"> </w:t>
        </w:r>
        <w:r w:rsidR="005253EE" w:rsidRPr="00E37609">
          <w:rPr>
            <w:rStyle w:val="Hyperlink"/>
            <w:rFonts w:cs="Tahoma"/>
            <w:color w:val="auto"/>
          </w:rPr>
          <w:t>11</w:t>
        </w:r>
      </w:hyperlink>
      <w:r w:rsidRPr="00E37609">
        <w:t xml:space="preserve"> for further information on waste treatment and disposal. </w:t>
      </w:r>
    </w:p>
    <w:p w14:paraId="1F0939E9" w14:textId="77777777" w:rsidR="00756688" w:rsidRPr="00667D33" w:rsidRDefault="00756688" w:rsidP="000F5EF7">
      <w:pPr>
        <w:pStyle w:val="BodyText"/>
        <w:rPr>
          <w:iCs/>
        </w:rPr>
      </w:pPr>
      <w:r w:rsidRPr="00667D33">
        <w:rPr>
          <w:b/>
          <w:bCs/>
        </w:rPr>
        <w:t>Disposal of the deceased</w:t>
      </w:r>
    </w:p>
    <w:p w14:paraId="41191E73" w14:textId="77777777" w:rsidR="00756688" w:rsidRDefault="00756688" w:rsidP="002E481D">
      <w:pPr>
        <w:pStyle w:val="BodyText"/>
      </w:pPr>
      <w:r w:rsidRPr="00E37609">
        <w:t>Requirements for the disposal of bodies are prescribed under state and territory public health legislation</w:t>
      </w:r>
      <w:r w:rsidR="004E27B8" w:rsidRPr="00E37609">
        <w:t xml:space="preserve"> (see </w:t>
      </w:r>
      <w:hyperlink w:anchor="Appx12" w:history="1">
        <w:r w:rsidR="001F45E6" w:rsidRPr="00E37609">
          <w:rPr>
            <w:rStyle w:val="Hyperlink"/>
            <w:rFonts w:cs="Tahoma"/>
            <w:color w:val="auto"/>
          </w:rPr>
          <w:t>Appendix</w:t>
        </w:r>
        <w:r w:rsidR="004E27B8" w:rsidRPr="00E37609">
          <w:rPr>
            <w:rStyle w:val="Hyperlink"/>
            <w:rFonts w:cs="Tahoma"/>
            <w:color w:val="auto"/>
          </w:rPr>
          <w:t xml:space="preserve"> </w:t>
        </w:r>
        <w:r w:rsidR="00716A1E" w:rsidRPr="00E37609">
          <w:rPr>
            <w:rStyle w:val="Hyperlink"/>
            <w:rFonts w:cs="Tahoma"/>
            <w:color w:val="auto"/>
          </w:rPr>
          <w:t>1</w:t>
        </w:r>
        <w:r w:rsidR="005253EE" w:rsidRPr="00E37609">
          <w:rPr>
            <w:rStyle w:val="Hyperlink"/>
            <w:rFonts w:cs="Tahoma"/>
            <w:color w:val="auto"/>
          </w:rPr>
          <w:t>2</w:t>
        </w:r>
      </w:hyperlink>
      <w:r w:rsidR="004E27B8" w:rsidRPr="00E37609">
        <w:t>)</w:t>
      </w:r>
      <w:r w:rsidRPr="00E37609">
        <w:t xml:space="preserve">. </w:t>
      </w:r>
    </w:p>
    <w:p w14:paraId="2EDC81AE" w14:textId="5C67AE06" w:rsidR="00320C2C" w:rsidRDefault="00320C2C">
      <w:pPr>
        <w:rPr>
          <w:rFonts w:ascii="Tahoma" w:hAnsi="Tahoma" w:cs="Tahoma"/>
          <w:sz w:val="22"/>
          <w:szCs w:val="22"/>
        </w:rPr>
      </w:pPr>
      <w:r>
        <w:br w:type="page"/>
      </w:r>
    </w:p>
    <w:p w14:paraId="7BB20BA6" w14:textId="77777777" w:rsidR="004749E7" w:rsidRPr="00667D33" w:rsidRDefault="004749E7" w:rsidP="000F5EF7">
      <w:pPr>
        <w:pStyle w:val="BodyText"/>
        <w:rPr>
          <w:iCs/>
        </w:rPr>
      </w:pPr>
      <w:r w:rsidRPr="00667D33">
        <w:rPr>
          <w:b/>
          <w:bCs/>
        </w:rPr>
        <w:lastRenderedPageBreak/>
        <w:t>Other factors to consider</w:t>
      </w:r>
    </w:p>
    <w:p w14:paraId="5B154687" w14:textId="77777777" w:rsidR="00C4473E" w:rsidRPr="00E37609" w:rsidRDefault="00C4473E" w:rsidP="006B260E">
      <w:pPr>
        <w:pStyle w:val="BodyText"/>
      </w:pPr>
      <w:r w:rsidRPr="00E37609">
        <w:t xml:space="preserve">Where local transmission of EVD is thought </w:t>
      </w:r>
      <w:r w:rsidR="00103728" w:rsidRPr="00E37609">
        <w:t>to have occur</w:t>
      </w:r>
      <w:r w:rsidR="00AB4CB3" w:rsidRPr="00E37609">
        <w:t>r</w:t>
      </w:r>
      <w:r w:rsidR="00103728" w:rsidRPr="00E37609">
        <w:t>ed</w:t>
      </w:r>
      <w:r w:rsidRPr="00E37609">
        <w:t xml:space="preserve">, a thorough review of contributing environmental factors should be </w:t>
      </w:r>
      <w:r w:rsidR="00103728" w:rsidRPr="00E37609">
        <w:t>undertaken</w:t>
      </w:r>
      <w:r w:rsidRPr="00E37609">
        <w:t>. This should include a review of infection control procedures, and opportunities for exposure to</w:t>
      </w:r>
      <w:r w:rsidR="00103728" w:rsidRPr="00E37609">
        <w:t xml:space="preserve"> environments contaminated by body fluids</w:t>
      </w:r>
      <w:r w:rsidR="00946922" w:rsidRPr="00E37609">
        <w:t>.</w:t>
      </w:r>
      <w:r w:rsidRPr="00E37609">
        <w:t xml:space="preserve"> </w:t>
      </w:r>
    </w:p>
    <w:p w14:paraId="5A3FA127" w14:textId="77777777" w:rsidR="00F05CE3" w:rsidRPr="00667D33" w:rsidRDefault="00F05CE3" w:rsidP="000F5EF7">
      <w:pPr>
        <w:pStyle w:val="BodyText"/>
        <w:rPr>
          <w:iCs/>
        </w:rPr>
      </w:pPr>
      <w:r w:rsidRPr="00667D33">
        <w:rPr>
          <w:b/>
          <w:bCs/>
        </w:rPr>
        <w:t>Animal health</w:t>
      </w:r>
    </w:p>
    <w:p w14:paraId="2D104626" w14:textId="64639100" w:rsidR="00C4473E" w:rsidRPr="00E37609" w:rsidRDefault="00C4473E" w:rsidP="006B260E">
      <w:pPr>
        <w:pStyle w:val="BodyText"/>
      </w:pPr>
      <w:r w:rsidRPr="00E37609">
        <w:t xml:space="preserve">If a case has had </w:t>
      </w:r>
      <w:r w:rsidR="00EF6875" w:rsidRPr="00E37609">
        <w:t>contact with</w:t>
      </w:r>
      <w:r w:rsidRPr="00E37609">
        <w:t xml:space="preserve"> animals</w:t>
      </w:r>
      <w:r w:rsidR="0075628C" w:rsidRPr="00E37609">
        <w:t xml:space="preserve"> in Australia</w:t>
      </w:r>
      <w:r w:rsidRPr="00E37609">
        <w:t xml:space="preserve"> it may be appropriate to consult with </w:t>
      </w:r>
      <w:r w:rsidR="00904F37" w:rsidRPr="00E37609">
        <w:t xml:space="preserve">the relevant state or territory </w:t>
      </w:r>
      <w:r w:rsidRPr="00E37609">
        <w:t>animal health authorit</w:t>
      </w:r>
      <w:r w:rsidR="00904F37" w:rsidRPr="00E37609">
        <w:t xml:space="preserve">y </w:t>
      </w:r>
      <w:r w:rsidRPr="00E37609">
        <w:t>to assess the risk that animals could have become infected.</w:t>
      </w:r>
      <w:r w:rsidR="00695135" w:rsidRPr="00E37609">
        <w:t xml:space="preserve"> Dogs have previously been shown to have developed antibodies to Ebola </w:t>
      </w:r>
      <w:r w:rsidR="00FA220D" w:rsidRPr="00E37609">
        <w:t>v</w:t>
      </w:r>
      <w:r w:rsidR="00695135" w:rsidRPr="00E37609">
        <w:t>irus, but to date, it has not been reported that dogs have any clinical signs of infection</w:t>
      </w:r>
      <w:r w:rsidR="00EA357D" w:rsidRPr="00E37609">
        <w:t xml:space="preserve"> </w:t>
      </w:r>
      <w:r w:rsidR="00EA357D" w:rsidRPr="00E37609">
        <w:fldChar w:fldCharType="begin"/>
      </w:r>
      <w:r w:rsidR="00271264">
        <w:instrText xml:space="preserve"> ADDIN EN.CITE &lt;EndNote&gt;&lt;Cite&gt;&lt;Author&gt;S Gumusova&lt;/Author&gt;&lt;Year&gt;2015&lt;/Year&gt;&lt;RecNum&gt;32&lt;/RecNum&gt;&lt;DisplayText&gt;(39)&lt;/DisplayText&gt;&lt;record&gt;&lt;rec-number&gt;32&lt;/rec-number&gt;&lt;foreign-keys&gt;&lt;key app="EN" db-id="wrpaxw006rf29lezfe4pv5xszvrzpx9avrvt" timestamp="1538699384"&gt;32&lt;/key&gt;&lt;/foreign-keys&gt;&lt;ref-type name="Journal Article"&gt;17&lt;/ref-type&gt;&lt;contributors&gt;&lt;authors&gt;&lt;author&gt;S Gumusova&lt;/author&gt;&lt;author&gt;Sunbul, M&lt;/author&gt;&lt;author&gt;Leblebicioglu, H&lt;/author&gt;&lt;/authors&gt;&lt;/contributors&gt;&lt;titles&gt;&lt;title&gt;Ebola virus disease and the veterinary perspective&lt;/title&gt;&lt;secondary-title&gt;Ann Clin Microbiol Antimicrob&lt;/secondary-title&gt;&lt;/titles&gt;&lt;periodical&gt;&lt;full-title&gt;Ann Clin Microbiol Antimicrob&lt;/full-title&gt;&lt;/periodical&gt;&lt;pages&gt;30&lt;/pages&gt;&lt;volume&gt;14&lt;/volume&gt;&lt;dates&gt;&lt;year&gt;2015&lt;/year&gt;&lt;/dates&gt;&lt;urls&gt;&lt;related-urls&gt;&lt;url&gt;&lt;style face="underline" font="default" size="100%"&gt;https://www.ncbi.nlm.nih.gov/pmc/articles/PMC4450609/&lt;/style&gt;&lt;/url&gt;&lt;/related-urls&gt;&lt;/urls&gt;&lt;custom2&gt;PMC4450609&lt;/custom2&gt;&lt;electronic-resource-num&gt;10.1186/s12941-015-0089-x&lt;/electronic-resource-num&gt;&lt;/record&gt;&lt;/Cite&gt;&lt;/EndNote&gt;</w:instrText>
      </w:r>
      <w:r w:rsidR="00EA357D" w:rsidRPr="00E37609">
        <w:fldChar w:fldCharType="separate"/>
      </w:r>
      <w:r w:rsidR="00271264">
        <w:rPr>
          <w:noProof/>
        </w:rPr>
        <w:t>(</w:t>
      </w:r>
      <w:hyperlink w:anchor="_ENREF_39" w:tooltip="Gumusova, 2015 #32" w:history="1">
        <w:r w:rsidR="00F34F00">
          <w:rPr>
            <w:noProof/>
          </w:rPr>
          <w:t>39</w:t>
        </w:r>
      </w:hyperlink>
      <w:r w:rsidR="00271264">
        <w:rPr>
          <w:noProof/>
        </w:rPr>
        <w:t>)</w:t>
      </w:r>
      <w:r w:rsidR="00EA357D" w:rsidRPr="00E37609">
        <w:fldChar w:fldCharType="end"/>
      </w:r>
      <w:r w:rsidR="00960DEB" w:rsidRPr="00E37609">
        <w:t>.</w:t>
      </w:r>
    </w:p>
    <w:p w14:paraId="645FEBEE" w14:textId="77777777" w:rsidR="00E33DB6" w:rsidRPr="00E37609" w:rsidRDefault="00837256" w:rsidP="00E03CD3">
      <w:pPr>
        <w:pStyle w:val="Heading1"/>
      </w:pPr>
      <w:bookmarkStart w:id="48" w:name="Sec11"/>
      <w:bookmarkStart w:id="49" w:name="_Toc9342035"/>
      <w:r w:rsidRPr="00E37609">
        <w:t>11</w:t>
      </w:r>
      <w:bookmarkEnd w:id="48"/>
      <w:r w:rsidRPr="00E37609">
        <w:t>. Contact management</w:t>
      </w:r>
      <w:bookmarkEnd w:id="49"/>
    </w:p>
    <w:p w14:paraId="4EEAF847" w14:textId="77777777" w:rsidR="00E33DB6" w:rsidRPr="00667D33" w:rsidRDefault="00837256" w:rsidP="000F5EF7">
      <w:pPr>
        <w:pStyle w:val="BodyText"/>
        <w:rPr>
          <w:b/>
          <w:bCs/>
        </w:rPr>
      </w:pPr>
      <w:r w:rsidRPr="00667D33">
        <w:rPr>
          <w:b/>
          <w:bCs/>
        </w:rPr>
        <w:t>Identification of contacts</w:t>
      </w:r>
    </w:p>
    <w:p w14:paraId="6A87AEB7" w14:textId="77777777" w:rsidR="006914AF" w:rsidRPr="00E37609" w:rsidRDefault="00592893" w:rsidP="006B260E">
      <w:pPr>
        <w:pStyle w:val="BodyText"/>
      </w:pPr>
      <w:r w:rsidRPr="00E37609">
        <w:t xml:space="preserve">Contact tracing is conducted to identify and monitor persons who may have had contact with a </w:t>
      </w:r>
      <w:r w:rsidR="00837256" w:rsidRPr="00E37609">
        <w:t xml:space="preserve">probable or confirmed </w:t>
      </w:r>
      <w:r w:rsidRPr="00E37609">
        <w:t>EVD</w:t>
      </w:r>
      <w:r w:rsidR="006914AF" w:rsidRPr="00E37609">
        <w:t xml:space="preserve"> case</w:t>
      </w:r>
      <w:r w:rsidRPr="00E37609">
        <w:t xml:space="preserve">. </w:t>
      </w:r>
      <w:r w:rsidR="00A27E04" w:rsidRPr="00E37609">
        <w:t>C</w:t>
      </w:r>
      <w:r w:rsidR="006914AF" w:rsidRPr="00E37609">
        <w:t xml:space="preserve">ontacts </w:t>
      </w:r>
      <w:r w:rsidR="00AC7DF3" w:rsidRPr="00E37609">
        <w:t>of</w:t>
      </w:r>
      <w:r w:rsidR="006914AF" w:rsidRPr="00E37609">
        <w:t xml:space="preserve"> suspected cases should also be considered for contact management</w:t>
      </w:r>
      <w:r w:rsidR="00103728" w:rsidRPr="00E37609">
        <w:t>, particularly</w:t>
      </w:r>
      <w:r w:rsidR="006914AF" w:rsidRPr="00E37609">
        <w:t xml:space="preserve"> if there is likely to be a delay in confirming or excluding </w:t>
      </w:r>
      <w:r w:rsidR="007A5DAA" w:rsidRPr="00E37609">
        <w:t xml:space="preserve">the diagnosis in </w:t>
      </w:r>
      <w:r w:rsidR="006914AF" w:rsidRPr="00E37609">
        <w:t>the suspect</w:t>
      </w:r>
      <w:r w:rsidR="007A5DAA" w:rsidRPr="00E37609">
        <w:t>ed</w:t>
      </w:r>
      <w:r w:rsidR="006914AF" w:rsidRPr="00E37609">
        <w:t xml:space="preserve"> case</w:t>
      </w:r>
      <w:r w:rsidR="007A5DAA" w:rsidRPr="00E37609">
        <w:t>.</w:t>
      </w:r>
    </w:p>
    <w:p w14:paraId="72468CE0" w14:textId="77777777" w:rsidR="00E33DB6" w:rsidRPr="00E37609" w:rsidRDefault="00592893" w:rsidP="006B260E">
      <w:pPr>
        <w:pStyle w:val="BodyText"/>
      </w:pPr>
      <w:r w:rsidRPr="00E37609">
        <w:t>Contacts</w:t>
      </w:r>
      <w:r w:rsidR="00837256" w:rsidRPr="00E37609">
        <w:t xml:space="preserve"> should be </w:t>
      </w:r>
      <w:r w:rsidRPr="00E37609">
        <w:t xml:space="preserve">provided with information about </w:t>
      </w:r>
      <w:r w:rsidR="007A5DAA" w:rsidRPr="00E37609">
        <w:t xml:space="preserve">the </w:t>
      </w:r>
      <w:r w:rsidRPr="00E37609">
        <w:t>disease</w:t>
      </w:r>
      <w:r w:rsidR="007A5DAA" w:rsidRPr="00E37609">
        <w:t xml:space="preserve"> and risk of transmission</w:t>
      </w:r>
      <w:r w:rsidRPr="00E37609">
        <w:t xml:space="preserve">, and </w:t>
      </w:r>
      <w:r w:rsidR="00837256" w:rsidRPr="00E37609">
        <w:t xml:space="preserve">monitored for the development of symptoms for </w:t>
      </w:r>
      <w:r w:rsidRPr="00E37609">
        <w:t>21</w:t>
      </w:r>
      <w:r w:rsidR="00837256" w:rsidRPr="00E37609">
        <w:t xml:space="preserve"> days after the last exposure to the case</w:t>
      </w:r>
      <w:r w:rsidR="007A5DAA" w:rsidRPr="00E37609">
        <w:t xml:space="preserve"> while the case was likely to be infectious</w:t>
      </w:r>
      <w:r w:rsidR="00837256" w:rsidRPr="00E37609">
        <w:t xml:space="preserve"> (i.e. the maximum incubation period). </w:t>
      </w:r>
    </w:p>
    <w:p w14:paraId="17976AE2" w14:textId="77777777" w:rsidR="00C7790C" w:rsidRPr="00E37609" w:rsidRDefault="0068443A" w:rsidP="006B260E">
      <w:pPr>
        <w:pStyle w:val="BodyText"/>
      </w:pPr>
      <w:r w:rsidRPr="00E37609">
        <w:t>Based on an exposure risk assessment,</w:t>
      </w:r>
      <w:r w:rsidR="007A5DAA" w:rsidRPr="00E37609">
        <w:t xml:space="preserve"> there may be circumstances where</w:t>
      </w:r>
      <w:r w:rsidR="00D76155" w:rsidRPr="00E37609">
        <w:t xml:space="preserve"> restrictions </w:t>
      </w:r>
      <w:r w:rsidR="00D6606C" w:rsidRPr="00E37609">
        <w:t>are</w:t>
      </w:r>
      <w:r w:rsidR="00D76155" w:rsidRPr="00E37609">
        <w:t xml:space="preserve"> considered</w:t>
      </w:r>
      <w:r w:rsidR="007A5DAA" w:rsidRPr="00E37609">
        <w:t>, such as</w:t>
      </w:r>
      <w:r w:rsidR="00D76155" w:rsidRPr="00E37609">
        <w:t xml:space="preserve"> for contacts who are </w:t>
      </w:r>
      <w:r w:rsidR="00207916" w:rsidRPr="00E37609">
        <w:t>HCWs</w:t>
      </w:r>
      <w:r w:rsidR="007A5DAA" w:rsidRPr="00E37609">
        <w:t>, or for people planning travel to rural or remote areas with limited access to healthcare</w:t>
      </w:r>
      <w:r w:rsidR="00C7790C" w:rsidRPr="00E37609">
        <w:t xml:space="preserve">. </w:t>
      </w:r>
    </w:p>
    <w:p w14:paraId="26EC1D2C" w14:textId="77777777" w:rsidR="000569EF" w:rsidRPr="00E37609" w:rsidRDefault="000569EF" w:rsidP="006B260E">
      <w:pPr>
        <w:pStyle w:val="BodyText"/>
      </w:pPr>
      <w:r w:rsidRPr="00E37609">
        <w:t xml:space="preserve">Contacts </w:t>
      </w:r>
      <w:r w:rsidR="00F631B8" w:rsidRPr="00E37609">
        <w:t xml:space="preserve">that </w:t>
      </w:r>
      <w:r w:rsidRPr="00E37609">
        <w:t xml:space="preserve">develop a </w:t>
      </w:r>
      <w:r w:rsidR="00CC70BB" w:rsidRPr="00E37609">
        <w:t>fever</w:t>
      </w:r>
      <w:r w:rsidRPr="00E37609">
        <w:t xml:space="preserve"> within 21 days of the last possible exposure </w:t>
      </w:r>
      <w:r w:rsidR="007A5DAA" w:rsidRPr="00E37609">
        <w:t xml:space="preserve">to </w:t>
      </w:r>
      <w:r w:rsidR="00C47602" w:rsidRPr="00E37609">
        <w:t>a suspected</w:t>
      </w:r>
      <w:r w:rsidR="007A5DAA" w:rsidRPr="00E37609">
        <w:t xml:space="preserve"> case </w:t>
      </w:r>
      <w:r w:rsidRPr="00E37609">
        <w:t xml:space="preserve">should be </w:t>
      </w:r>
      <w:r w:rsidR="0068443A" w:rsidRPr="00E37609">
        <w:t xml:space="preserve">immediately isolated, </w:t>
      </w:r>
      <w:r w:rsidR="001D781B" w:rsidRPr="00E37609">
        <w:t xml:space="preserve">medically </w:t>
      </w:r>
      <w:r w:rsidRPr="00E37609">
        <w:t>evaluated</w:t>
      </w:r>
      <w:r w:rsidR="0075628C" w:rsidRPr="00E37609">
        <w:t xml:space="preserve"> and assessed as per </w:t>
      </w:r>
      <w:hyperlink w:anchor="Appx4" w:history="1">
        <w:r w:rsidR="0075628C" w:rsidRPr="00E37609">
          <w:rPr>
            <w:rStyle w:val="Hyperlink"/>
            <w:rFonts w:cs="Tahoma"/>
            <w:color w:val="auto"/>
          </w:rPr>
          <w:t>Appendix 4</w:t>
        </w:r>
      </w:hyperlink>
      <w:r w:rsidRPr="00E37609">
        <w:t>.</w:t>
      </w:r>
    </w:p>
    <w:p w14:paraId="4B27D5E2" w14:textId="77777777" w:rsidR="00E33DB6" w:rsidRPr="00667D33" w:rsidRDefault="00837256" w:rsidP="000F5EF7">
      <w:pPr>
        <w:pStyle w:val="BodyText"/>
        <w:rPr>
          <w:b/>
          <w:bCs/>
        </w:rPr>
      </w:pPr>
      <w:r w:rsidRPr="00667D33">
        <w:rPr>
          <w:b/>
          <w:bCs/>
        </w:rPr>
        <w:lastRenderedPageBreak/>
        <w:t>Contact definition</w:t>
      </w:r>
    </w:p>
    <w:p w14:paraId="41395772" w14:textId="77777777" w:rsidR="00F20B96" w:rsidRPr="00E37609" w:rsidRDefault="00785BD3" w:rsidP="00F20B96">
      <w:pPr>
        <w:pStyle w:val="BodyText"/>
      </w:pPr>
      <w:r w:rsidRPr="00E37609">
        <w:t>PHUs</w:t>
      </w:r>
      <w:r w:rsidR="0075628C" w:rsidRPr="00E37609">
        <w:t xml:space="preserve"> should identify all contacts of suspect, probable or confirmed cases (depending on patient risk assessment and particular circumstances) from the onset of symptoms in the case. </w:t>
      </w:r>
    </w:p>
    <w:p w14:paraId="4FDC85C2" w14:textId="7C94D575" w:rsidR="00F20B96" w:rsidRPr="00E37609" w:rsidRDefault="00F20B96" w:rsidP="00F20B96">
      <w:pPr>
        <w:pStyle w:val="BodyText"/>
      </w:pPr>
      <w:r w:rsidRPr="00E37609">
        <w:t xml:space="preserve">Contacts of an EVD case are assessed for their likely level of exposure, and managed according to risk category as per </w:t>
      </w:r>
      <w:hyperlink w:anchor="Table1" w:history="1">
        <w:r w:rsidR="00C95039" w:rsidRPr="00E37609">
          <w:rPr>
            <w:rStyle w:val="Hyperlink"/>
            <w:rFonts w:cs="Tahoma"/>
            <w:color w:val="auto"/>
          </w:rPr>
          <w:t>T</w:t>
        </w:r>
        <w:r w:rsidRPr="00E37609">
          <w:rPr>
            <w:rStyle w:val="Hyperlink"/>
            <w:rFonts w:cs="Tahoma"/>
            <w:color w:val="auto"/>
          </w:rPr>
          <w:t>able</w:t>
        </w:r>
        <w:r w:rsidR="004B2660" w:rsidRPr="00E37609">
          <w:rPr>
            <w:rStyle w:val="Hyperlink"/>
            <w:rFonts w:cs="Tahoma"/>
            <w:color w:val="auto"/>
          </w:rPr>
          <w:t xml:space="preserve"> 1</w:t>
        </w:r>
      </w:hyperlink>
      <w:r w:rsidRPr="00E37609">
        <w:t>.</w:t>
      </w:r>
    </w:p>
    <w:p w14:paraId="5A04390B" w14:textId="77777777" w:rsidR="008A1FDB" w:rsidRPr="00E37609" w:rsidRDefault="008A1FDB" w:rsidP="006B260E">
      <w:pPr>
        <w:pStyle w:val="Caption"/>
      </w:pPr>
      <w:bookmarkStart w:id="50" w:name="Table1"/>
      <w:r w:rsidRPr="00E37609">
        <w:t>Table</w:t>
      </w:r>
      <w:r w:rsidR="00C95039" w:rsidRPr="00E37609">
        <w:t xml:space="preserve"> 1</w:t>
      </w:r>
      <w:bookmarkEnd w:id="50"/>
      <w:r w:rsidR="001C5DD4" w:rsidRPr="00E37609">
        <w:t>:</w:t>
      </w:r>
      <w:r w:rsidRPr="00E37609">
        <w:t xml:space="preserve"> Risk assessment and management for contacts of probable and confirmed</w:t>
      </w:r>
      <w:r w:rsidR="00F3493E" w:rsidRPr="00E37609">
        <w:t>*</w:t>
      </w:r>
      <w:r w:rsidRPr="00E37609">
        <w:t xml:space="preserve"> cases of EVD</w:t>
      </w:r>
    </w:p>
    <w:tbl>
      <w:tblPr>
        <w:tblStyle w:val="TableGrid"/>
        <w:tblW w:w="9039" w:type="dxa"/>
        <w:tblLook w:val="04A0" w:firstRow="1" w:lastRow="0" w:firstColumn="1" w:lastColumn="0" w:noHBand="0" w:noVBand="1"/>
        <w:tblCaption w:val="Table. Risk assessment and management for contacts of probable and confirmed* cases of EVD"/>
        <w:tblDescription w:val="Risk assessment and management of conatcts of probable and confirmed cases of EVD"/>
      </w:tblPr>
      <w:tblGrid>
        <w:gridCol w:w="1526"/>
        <w:gridCol w:w="4252"/>
        <w:gridCol w:w="3261"/>
      </w:tblGrid>
      <w:tr w:rsidR="00E37609" w:rsidRPr="00E37609" w14:paraId="434600DE" w14:textId="77777777" w:rsidTr="00C968FD">
        <w:trPr>
          <w:tblHeader/>
        </w:trPr>
        <w:tc>
          <w:tcPr>
            <w:tcW w:w="1526" w:type="dxa"/>
          </w:tcPr>
          <w:p w14:paraId="6F0D4577" w14:textId="77777777" w:rsidR="00C7790C" w:rsidRPr="00E37609" w:rsidRDefault="00C7790C" w:rsidP="004F7C0B">
            <w:pPr>
              <w:pStyle w:val="NormalWeb"/>
              <w:keepNext/>
              <w:rPr>
                <w:rFonts w:ascii="Tahoma" w:hAnsi="Tahoma" w:cs="Tahoma"/>
                <w:b/>
                <w:sz w:val="22"/>
                <w:szCs w:val="22"/>
              </w:rPr>
            </w:pPr>
            <w:r w:rsidRPr="00E37609">
              <w:rPr>
                <w:rFonts w:ascii="Tahoma" w:hAnsi="Tahoma" w:cs="Tahoma"/>
                <w:b/>
                <w:sz w:val="22"/>
                <w:szCs w:val="22"/>
              </w:rPr>
              <w:t xml:space="preserve">Contact </w:t>
            </w:r>
            <w:r w:rsidR="007764F3" w:rsidRPr="00E37609">
              <w:rPr>
                <w:rFonts w:ascii="Tahoma" w:hAnsi="Tahoma" w:cs="Tahoma"/>
                <w:b/>
                <w:sz w:val="22"/>
                <w:szCs w:val="22"/>
              </w:rPr>
              <w:t xml:space="preserve">exposure </w:t>
            </w:r>
            <w:r w:rsidRPr="00E37609">
              <w:rPr>
                <w:rFonts w:ascii="Tahoma" w:hAnsi="Tahoma" w:cs="Tahoma"/>
                <w:b/>
                <w:sz w:val="22"/>
                <w:szCs w:val="22"/>
              </w:rPr>
              <w:t>category</w:t>
            </w:r>
          </w:p>
        </w:tc>
        <w:tc>
          <w:tcPr>
            <w:tcW w:w="4252" w:type="dxa"/>
          </w:tcPr>
          <w:p w14:paraId="6B2EEAB4" w14:textId="77777777" w:rsidR="00C7790C" w:rsidRPr="00E37609" w:rsidRDefault="00C7790C" w:rsidP="004F7C0B">
            <w:pPr>
              <w:pStyle w:val="NormalWeb"/>
              <w:keepNext/>
              <w:rPr>
                <w:rFonts w:ascii="Tahoma" w:hAnsi="Tahoma" w:cs="Tahoma"/>
                <w:b/>
                <w:sz w:val="22"/>
                <w:szCs w:val="22"/>
              </w:rPr>
            </w:pPr>
            <w:r w:rsidRPr="00E37609">
              <w:rPr>
                <w:rFonts w:ascii="Tahoma" w:hAnsi="Tahoma" w:cs="Tahoma"/>
                <w:b/>
                <w:sz w:val="22"/>
                <w:szCs w:val="22"/>
              </w:rPr>
              <w:t>Definition</w:t>
            </w:r>
          </w:p>
        </w:tc>
        <w:tc>
          <w:tcPr>
            <w:tcW w:w="3261" w:type="dxa"/>
          </w:tcPr>
          <w:p w14:paraId="01EEDAA1" w14:textId="77777777" w:rsidR="00C7790C" w:rsidRPr="00E37609" w:rsidRDefault="00C7790C" w:rsidP="004F7C0B">
            <w:pPr>
              <w:pStyle w:val="NormalWeb"/>
              <w:keepNext/>
              <w:rPr>
                <w:rFonts w:ascii="Tahoma" w:hAnsi="Tahoma" w:cs="Tahoma"/>
                <w:b/>
                <w:sz w:val="22"/>
                <w:szCs w:val="22"/>
              </w:rPr>
            </w:pPr>
            <w:r w:rsidRPr="00E37609">
              <w:rPr>
                <w:rFonts w:ascii="Tahoma" w:hAnsi="Tahoma" w:cs="Tahoma"/>
                <w:b/>
                <w:sz w:val="22"/>
                <w:szCs w:val="22"/>
              </w:rPr>
              <w:t>Action and advice</w:t>
            </w:r>
          </w:p>
        </w:tc>
      </w:tr>
      <w:tr w:rsidR="00E37609" w:rsidRPr="00E37609" w14:paraId="0FCD4770" w14:textId="77777777" w:rsidTr="00D20D85">
        <w:tc>
          <w:tcPr>
            <w:tcW w:w="1526" w:type="dxa"/>
          </w:tcPr>
          <w:p w14:paraId="6F9C2F32" w14:textId="77777777" w:rsidR="0036759F" w:rsidRPr="00E37609" w:rsidRDefault="00524D7D" w:rsidP="000569EF">
            <w:pPr>
              <w:pStyle w:val="NormalWeb"/>
              <w:rPr>
                <w:rFonts w:ascii="Tahoma" w:hAnsi="Tahoma" w:cs="Tahoma"/>
                <w:sz w:val="22"/>
                <w:szCs w:val="22"/>
              </w:rPr>
            </w:pPr>
            <w:r w:rsidRPr="00E37609">
              <w:rPr>
                <w:rFonts w:ascii="Tahoma" w:hAnsi="Tahoma" w:cs="Tahoma"/>
                <w:sz w:val="22"/>
                <w:szCs w:val="22"/>
              </w:rPr>
              <w:t>Casual</w:t>
            </w:r>
            <w:r w:rsidR="0036759F" w:rsidRPr="00E37609">
              <w:rPr>
                <w:rFonts w:ascii="Tahoma" w:hAnsi="Tahoma" w:cs="Tahoma"/>
                <w:sz w:val="22"/>
                <w:szCs w:val="22"/>
              </w:rPr>
              <w:t xml:space="preserve"> contacts</w:t>
            </w:r>
          </w:p>
        </w:tc>
        <w:tc>
          <w:tcPr>
            <w:tcW w:w="4252" w:type="dxa"/>
          </w:tcPr>
          <w:p w14:paraId="55CB8D3F" w14:textId="77777777" w:rsidR="0036759F" w:rsidRPr="00E37609" w:rsidRDefault="0036759F" w:rsidP="00321B80">
            <w:pPr>
              <w:pStyle w:val="NormalWeb"/>
              <w:rPr>
                <w:rFonts w:ascii="Tahoma" w:hAnsi="Tahoma" w:cs="Tahoma"/>
                <w:sz w:val="22"/>
                <w:szCs w:val="22"/>
              </w:rPr>
            </w:pPr>
            <w:r w:rsidRPr="00E37609">
              <w:rPr>
                <w:rFonts w:ascii="Tahoma" w:hAnsi="Tahoma" w:cs="Tahoma"/>
                <w:sz w:val="22"/>
                <w:szCs w:val="22"/>
              </w:rPr>
              <w:t xml:space="preserve">No </w:t>
            </w:r>
            <w:r w:rsidR="001C59EC" w:rsidRPr="00E37609">
              <w:rPr>
                <w:rFonts w:ascii="Tahoma" w:hAnsi="Tahoma" w:cs="Tahoma"/>
                <w:sz w:val="22"/>
                <w:szCs w:val="22"/>
              </w:rPr>
              <w:t xml:space="preserve">direct </w:t>
            </w:r>
            <w:r w:rsidRPr="00E37609">
              <w:rPr>
                <w:rFonts w:ascii="Tahoma" w:hAnsi="Tahoma" w:cs="Tahoma"/>
                <w:sz w:val="22"/>
                <w:szCs w:val="22"/>
              </w:rPr>
              <w:t xml:space="preserve">contact with the patient or body fluids but who have been in the near vicinity </w:t>
            </w:r>
            <w:r w:rsidR="00321B80" w:rsidRPr="00E37609">
              <w:rPr>
                <w:rFonts w:ascii="Tahoma" w:hAnsi="Tahoma" w:cs="Tahoma"/>
                <w:sz w:val="22"/>
                <w:szCs w:val="22"/>
              </w:rPr>
              <w:t xml:space="preserve">of </w:t>
            </w:r>
            <w:r w:rsidRPr="00E37609">
              <w:rPr>
                <w:rFonts w:ascii="Tahoma" w:hAnsi="Tahoma" w:cs="Tahoma"/>
                <w:sz w:val="22"/>
                <w:szCs w:val="22"/>
              </w:rPr>
              <w:t>the patient</w:t>
            </w:r>
          </w:p>
        </w:tc>
        <w:tc>
          <w:tcPr>
            <w:tcW w:w="3261" w:type="dxa"/>
          </w:tcPr>
          <w:p w14:paraId="7CF67BEE" w14:textId="74CDF624" w:rsidR="0036759F" w:rsidRPr="00E37609" w:rsidRDefault="0036759F" w:rsidP="000569EF">
            <w:pPr>
              <w:autoSpaceDE w:val="0"/>
              <w:autoSpaceDN w:val="0"/>
              <w:adjustRightInd w:val="0"/>
              <w:rPr>
                <w:rFonts w:ascii="Tahoma" w:hAnsi="Tahoma" w:cs="Tahoma"/>
                <w:sz w:val="22"/>
                <w:szCs w:val="22"/>
                <w:lang w:eastAsia="en-AU"/>
              </w:rPr>
            </w:pPr>
            <w:r w:rsidRPr="00E37609">
              <w:rPr>
                <w:rFonts w:ascii="Tahoma" w:hAnsi="Tahoma" w:cs="Tahoma"/>
                <w:sz w:val="22"/>
                <w:szCs w:val="22"/>
                <w:lang w:eastAsia="en-AU"/>
              </w:rPr>
              <w:t xml:space="preserve">Reassure </w:t>
            </w:r>
            <w:r w:rsidR="006E3583" w:rsidRPr="00E37609">
              <w:rPr>
                <w:rFonts w:ascii="Tahoma" w:hAnsi="Tahoma" w:cs="Tahoma"/>
                <w:sz w:val="22"/>
                <w:szCs w:val="22"/>
                <w:lang w:eastAsia="en-AU"/>
              </w:rPr>
              <w:t>about very low risk</w:t>
            </w:r>
          </w:p>
          <w:p w14:paraId="16FD55B2" w14:textId="24DCB75F" w:rsidR="0036759F" w:rsidRPr="00E37609" w:rsidRDefault="0036759F" w:rsidP="00DC3528">
            <w:pPr>
              <w:pStyle w:val="NormalWeb"/>
              <w:spacing w:after="120" w:afterAutospacing="0"/>
              <w:rPr>
                <w:rFonts w:ascii="Tahoma" w:hAnsi="Tahoma" w:cs="Tahoma"/>
                <w:sz w:val="22"/>
                <w:szCs w:val="22"/>
              </w:rPr>
            </w:pPr>
            <w:r w:rsidRPr="00E37609">
              <w:rPr>
                <w:rFonts w:ascii="Tahoma" w:hAnsi="Tahoma" w:cs="Tahoma"/>
                <w:sz w:val="22"/>
                <w:szCs w:val="22"/>
                <w:lang w:eastAsia="en-AU"/>
              </w:rPr>
              <w:t xml:space="preserve">Provide </w:t>
            </w:r>
            <w:r w:rsidR="00846B0D">
              <w:rPr>
                <w:rFonts w:ascii="Tahoma" w:hAnsi="Tahoma" w:cs="Tahoma"/>
                <w:sz w:val="22"/>
                <w:szCs w:val="22"/>
                <w:lang w:eastAsia="en-AU"/>
              </w:rPr>
              <w:t>contacts fact</w:t>
            </w:r>
            <w:r w:rsidRPr="00E37609">
              <w:rPr>
                <w:rFonts w:ascii="Tahoma" w:hAnsi="Tahoma" w:cs="Tahoma"/>
                <w:sz w:val="22"/>
                <w:szCs w:val="22"/>
                <w:lang w:eastAsia="en-AU"/>
              </w:rPr>
              <w:t>sheet (</w:t>
            </w:r>
            <w:hyperlink w:anchor="Appx6" w:history="1">
              <w:r w:rsidR="00930DBD" w:rsidRPr="00E37609">
                <w:rPr>
                  <w:rStyle w:val="Hyperlink"/>
                  <w:rFonts w:ascii="Tahoma" w:hAnsi="Tahoma" w:cs="Tahoma"/>
                  <w:color w:val="auto"/>
                  <w:sz w:val="22"/>
                  <w:szCs w:val="22"/>
                  <w:lang w:eastAsia="en-AU"/>
                </w:rPr>
                <w:t xml:space="preserve">Appendix </w:t>
              </w:r>
              <w:r w:rsidRPr="00E37609">
                <w:rPr>
                  <w:rStyle w:val="Hyperlink"/>
                  <w:rFonts w:ascii="Tahoma" w:hAnsi="Tahoma" w:cs="Tahoma"/>
                  <w:color w:val="auto"/>
                  <w:sz w:val="22"/>
                  <w:szCs w:val="22"/>
                  <w:lang w:eastAsia="en-AU"/>
                </w:rPr>
                <w:t>6</w:t>
              </w:r>
            </w:hyperlink>
            <w:r w:rsidRPr="00E37609">
              <w:rPr>
                <w:rFonts w:ascii="Tahoma" w:hAnsi="Tahoma" w:cs="Tahoma"/>
                <w:sz w:val="22"/>
                <w:szCs w:val="22"/>
                <w:lang w:eastAsia="en-AU"/>
              </w:rPr>
              <w:t>)</w:t>
            </w:r>
          </w:p>
        </w:tc>
      </w:tr>
      <w:tr w:rsidR="00E37609" w:rsidRPr="00E37609" w14:paraId="5C00A5AE" w14:textId="77777777" w:rsidTr="00D20D85">
        <w:tc>
          <w:tcPr>
            <w:tcW w:w="1526" w:type="dxa"/>
          </w:tcPr>
          <w:p w14:paraId="513A48E3" w14:textId="77777777" w:rsidR="0036759F" w:rsidRPr="00E37609" w:rsidRDefault="007764F3" w:rsidP="007764F3">
            <w:pPr>
              <w:pStyle w:val="NormalWeb"/>
              <w:rPr>
                <w:rFonts w:ascii="Tahoma" w:hAnsi="Tahoma" w:cs="Tahoma"/>
                <w:sz w:val="22"/>
                <w:szCs w:val="22"/>
              </w:rPr>
            </w:pPr>
            <w:r w:rsidRPr="00E37609">
              <w:rPr>
                <w:rFonts w:ascii="Tahoma" w:hAnsi="Tahoma" w:cs="Tahoma"/>
                <w:sz w:val="22"/>
                <w:szCs w:val="22"/>
              </w:rPr>
              <w:t>L</w:t>
            </w:r>
            <w:r w:rsidR="0036759F" w:rsidRPr="00E37609">
              <w:rPr>
                <w:rFonts w:ascii="Tahoma" w:hAnsi="Tahoma" w:cs="Tahoma"/>
                <w:sz w:val="22"/>
                <w:szCs w:val="22"/>
              </w:rPr>
              <w:t>ow</w:t>
            </w:r>
            <w:r w:rsidR="00223FB3" w:rsidRPr="00E37609">
              <w:rPr>
                <w:rFonts w:ascii="Tahoma" w:hAnsi="Tahoma" w:cs="Tahoma"/>
                <w:sz w:val="22"/>
                <w:szCs w:val="22"/>
              </w:rPr>
              <w:t>er</w:t>
            </w:r>
            <w:r w:rsidR="0036759F" w:rsidRPr="00E37609">
              <w:rPr>
                <w:rFonts w:ascii="Tahoma" w:hAnsi="Tahoma" w:cs="Tahoma"/>
                <w:sz w:val="22"/>
                <w:szCs w:val="22"/>
              </w:rPr>
              <w:t xml:space="preserve"> risk </w:t>
            </w:r>
            <w:r w:rsidRPr="00E37609">
              <w:rPr>
                <w:rFonts w:ascii="Tahoma" w:hAnsi="Tahoma" w:cs="Tahoma"/>
                <w:sz w:val="22"/>
                <w:szCs w:val="22"/>
              </w:rPr>
              <w:t xml:space="preserve">exposures </w:t>
            </w:r>
          </w:p>
        </w:tc>
        <w:tc>
          <w:tcPr>
            <w:tcW w:w="4252" w:type="dxa"/>
          </w:tcPr>
          <w:p w14:paraId="440B04F5" w14:textId="77777777" w:rsidR="007A127F" w:rsidRPr="00E37609" w:rsidRDefault="007A127F" w:rsidP="00CE3723">
            <w:pPr>
              <w:pStyle w:val="NormalWeb"/>
              <w:rPr>
                <w:rFonts w:ascii="Tahoma" w:hAnsi="Tahoma" w:cs="Tahoma"/>
                <w:sz w:val="22"/>
                <w:szCs w:val="22"/>
              </w:rPr>
            </w:pPr>
            <w:r w:rsidRPr="00E37609">
              <w:rPr>
                <w:rFonts w:ascii="Tahoma" w:hAnsi="Tahoma" w:cs="Tahoma"/>
                <w:sz w:val="22"/>
                <w:szCs w:val="22"/>
              </w:rPr>
              <w:t>Household contact with an EVD case</w:t>
            </w:r>
            <w:r w:rsidR="00223FB3" w:rsidRPr="00E37609">
              <w:rPr>
                <w:rFonts w:ascii="Tahoma" w:hAnsi="Tahoma" w:cs="Tahoma"/>
                <w:sz w:val="22"/>
                <w:szCs w:val="22"/>
              </w:rPr>
              <w:t xml:space="preserve"> (in some circumstances this might be classified as higher risk such where the household </w:t>
            </w:r>
            <w:r w:rsidR="003B1E67" w:rsidRPr="00E37609">
              <w:rPr>
                <w:rFonts w:ascii="Tahoma" w:hAnsi="Tahoma" w:cs="Tahoma"/>
                <w:sz w:val="22"/>
                <w:szCs w:val="22"/>
              </w:rPr>
              <w:t>was in a resource poor setting);</w:t>
            </w:r>
            <w:r w:rsidR="00223FB3" w:rsidRPr="00E37609">
              <w:rPr>
                <w:rFonts w:ascii="Tahoma" w:hAnsi="Tahoma" w:cs="Tahoma"/>
                <w:sz w:val="22"/>
                <w:szCs w:val="22"/>
              </w:rPr>
              <w:t xml:space="preserve"> </w:t>
            </w:r>
            <w:r w:rsidR="00AC7DF3" w:rsidRPr="00E37609">
              <w:rPr>
                <w:rFonts w:ascii="Tahoma" w:hAnsi="Tahoma" w:cs="Tahoma"/>
                <w:sz w:val="22"/>
                <w:szCs w:val="22"/>
              </w:rPr>
              <w:t>or</w:t>
            </w:r>
            <w:r w:rsidR="001E5A96" w:rsidRPr="00E37609">
              <w:rPr>
                <w:rFonts w:ascii="Tahoma" w:hAnsi="Tahoma" w:cs="Tahoma"/>
                <w:sz w:val="22"/>
                <w:szCs w:val="22"/>
              </w:rPr>
              <w:t xml:space="preserve"> </w:t>
            </w:r>
          </w:p>
          <w:p w14:paraId="75C9F255" w14:textId="77777777" w:rsidR="0075479A" w:rsidRPr="00E37609" w:rsidRDefault="007A127F" w:rsidP="00D97CB5">
            <w:pPr>
              <w:pStyle w:val="NormalWeb"/>
              <w:rPr>
                <w:rFonts w:ascii="Tahoma" w:hAnsi="Tahoma" w:cs="Tahoma"/>
                <w:sz w:val="22"/>
                <w:szCs w:val="22"/>
              </w:rPr>
            </w:pPr>
            <w:r w:rsidRPr="00E37609">
              <w:rPr>
                <w:rFonts w:ascii="Tahoma" w:hAnsi="Tahoma" w:cs="Tahoma"/>
                <w:sz w:val="22"/>
                <w:szCs w:val="22"/>
              </w:rPr>
              <w:t>Close contact in healthcare or community settings where close contact is defined as</w:t>
            </w:r>
            <w:r w:rsidR="0075479A" w:rsidRPr="00E37609">
              <w:rPr>
                <w:rFonts w:ascii="Tahoma" w:hAnsi="Tahoma" w:cs="Tahoma"/>
                <w:sz w:val="22"/>
                <w:szCs w:val="22"/>
              </w:rPr>
              <w:t>:</w:t>
            </w:r>
          </w:p>
          <w:p w14:paraId="5F62A415" w14:textId="0A5783AC" w:rsidR="0075479A" w:rsidRPr="006067CF" w:rsidRDefault="007A127F" w:rsidP="003B1E67">
            <w:pPr>
              <w:pStyle w:val="NormalWeb"/>
              <w:numPr>
                <w:ilvl w:val="0"/>
                <w:numId w:val="46"/>
              </w:numPr>
              <w:rPr>
                <w:rFonts w:ascii="Tahoma" w:hAnsi="Tahoma" w:cs="Tahoma"/>
                <w:sz w:val="22"/>
                <w:szCs w:val="22"/>
              </w:rPr>
            </w:pPr>
            <w:r w:rsidRPr="00E37609">
              <w:rPr>
                <w:rFonts w:ascii="Tahoma" w:hAnsi="Tahoma" w:cs="Tahoma"/>
                <w:sz w:val="22"/>
                <w:szCs w:val="22"/>
                <w:lang w:val="en-US"/>
              </w:rPr>
              <w:t xml:space="preserve">being within approximately </w:t>
            </w:r>
            <w:r w:rsidR="003B1E67" w:rsidRPr="00E37609">
              <w:rPr>
                <w:rFonts w:ascii="Tahoma" w:hAnsi="Tahoma" w:cs="Tahoma"/>
                <w:sz w:val="22"/>
                <w:szCs w:val="22"/>
                <w:lang w:val="en-US"/>
              </w:rPr>
              <w:t>one</w:t>
            </w:r>
            <w:r w:rsidRPr="00E37609">
              <w:rPr>
                <w:rFonts w:ascii="Tahoma" w:hAnsi="Tahoma" w:cs="Tahoma"/>
                <w:sz w:val="22"/>
                <w:szCs w:val="22"/>
                <w:lang w:val="en-US"/>
              </w:rPr>
              <w:t xml:space="preserve"> met</w:t>
            </w:r>
            <w:r w:rsidR="004B2660" w:rsidRPr="00E37609">
              <w:rPr>
                <w:rFonts w:ascii="Tahoma" w:hAnsi="Tahoma" w:cs="Tahoma"/>
                <w:sz w:val="22"/>
                <w:szCs w:val="22"/>
                <w:lang w:val="en-US"/>
              </w:rPr>
              <w:t>er</w:t>
            </w:r>
            <w:r w:rsidRPr="00E37609">
              <w:rPr>
                <w:rFonts w:ascii="Tahoma" w:hAnsi="Tahoma" w:cs="Tahoma"/>
                <w:sz w:val="22"/>
                <w:szCs w:val="22"/>
                <w:lang w:val="en-US"/>
              </w:rPr>
              <w:t xml:space="preserve"> of an EVD patient or within the patient’s room or care area for a prolonged period of time </w:t>
            </w:r>
            <w:r w:rsidR="009E5803">
              <w:rPr>
                <w:rFonts w:ascii="Tahoma" w:hAnsi="Tahoma" w:cs="Tahoma"/>
                <w:sz w:val="22"/>
                <w:szCs w:val="22"/>
                <w:lang w:val="en-US"/>
              </w:rPr>
              <w:t>(e.g.</w:t>
            </w:r>
            <w:r w:rsidRPr="00E37609">
              <w:rPr>
                <w:rFonts w:ascii="Tahoma" w:hAnsi="Tahoma" w:cs="Tahoma"/>
                <w:sz w:val="22"/>
                <w:szCs w:val="22"/>
                <w:lang w:val="en-US"/>
              </w:rPr>
              <w:t xml:space="preserve"> healthcare personnel, household members) while not wearing recommended </w:t>
            </w:r>
            <w:r w:rsidR="004C7283" w:rsidRPr="00E37609">
              <w:rPr>
                <w:rFonts w:ascii="Tahoma" w:hAnsi="Tahoma" w:cs="Tahoma"/>
                <w:sz w:val="22"/>
                <w:szCs w:val="22"/>
                <w:lang w:val="en-US"/>
              </w:rPr>
              <w:t>PPE</w:t>
            </w:r>
            <w:r w:rsidRPr="00E37609">
              <w:rPr>
                <w:rFonts w:ascii="Tahoma" w:hAnsi="Tahoma" w:cs="Tahoma"/>
                <w:sz w:val="22"/>
                <w:szCs w:val="22"/>
                <w:lang w:val="en-US"/>
              </w:rPr>
              <w:t xml:space="preserve"> (</w:t>
            </w:r>
            <w:hyperlink w:anchor="Sec9" w:history="1">
              <w:r w:rsidR="0075479A" w:rsidRPr="00320C2C">
                <w:rPr>
                  <w:rStyle w:val="Hyperlink"/>
                  <w:rFonts w:ascii="Tahoma" w:hAnsi="Tahoma" w:cs="Tahoma"/>
                  <w:color w:val="auto"/>
                  <w:sz w:val="22"/>
                  <w:szCs w:val="22"/>
                  <w:lang w:val="en-US"/>
                </w:rPr>
                <w:t>Section 9</w:t>
              </w:r>
            </w:hyperlink>
            <w:r w:rsidR="00EF13D1" w:rsidRPr="00320C2C">
              <w:rPr>
                <w:rStyle w:val="Hyperlink"/>
                <w:rFonts w:ascii="Tahoma" w:hAnsi="Tahoma" w:cs="Tahoma"/>
                <w:color w:val="auto"/>
                <w:sz w:val="22"/>
                <w:szCs w:val="22"/>
                <w:lang w:val="en-US"/>
              </w:rPr>
              <w:t xml:space="preserve"> </w:t>
            </w:r>
            <w:r w:rsidR="00EF13D1">
              <w:rPr>
                <w:rFonts w:ascii="Tahoma" w:hAnsi="Tahoma" w:cs="Tahoma"/>
                <w:sz w:val="22"/>
                <w:szCs w:val="22"/>
                <w:lang w:val="en-US"/>
              </w:rPr>
              <w:t xml:space="preserve">- Case management: </w:t>
            </w:r>
            <w:r w:rsidR="003B1E67" w:rsidRPr="00E37609">
              <w:rPr>
                <w:rFonts w:ascii="Tahoma" w:hAnsi="Tahoma" w:cs="Tahoma"/>
                <w:sz w:val="22"/>
                <w:szCs w:val="22"/>
                <w:lang w:val="en-US"/>
              </w:rPr>
              <w:t>i</w:t>
            </w:r>
            <w:r w:rsidR="0075479A" w:rsidRPr="00E37609">
              <w:rPr>
                <w:rFonts w:ascii="Tahoma" w:hAnsi="Tahoma" w:cs="Tahoma"/>
                <w:sz w:val="22"/>
                <w:szCs w:val="22"/>
                <w:lang w:val="en-US"/>
              </w:rPr>
              <w:t xml:space="preserve">nfection </w:t>
            </w:r>
            <w:r w:rsidR="003B1E67" w:rsidRPr="00E37609">
              <w:rPr>
                <w:rFonts w:ascii="Tahoma" w:hAnsi="Tahoma" w:cs="Tahoma"/>
                <w:sz w:val="22"/>
                <w:szCs w:val="22"/>
                <w:lang w:val="en-US"/>
              </w:rPr>
              <w:t>p</w:t>
            </w:r>
            <w:r w:rsidR="0075479A" w:rsidRPr="00E37609">
              <w:rPr>
                <w:rFonts w:ascii="Tahoma" w:hAnsi="Tahoma" w:cs="Tahoma"/>
                <w:sz w:val="22"/>
                <w:szCs w:val="22"/>
                <w:lang w:val="en-US"/>
              </w:rPr>
              <w:t xml:space="preserve">revention, </w:t>
            </w:r>
            <w:r w:rsidR="003B1E67" w:rsidRPr="00E37609">
              <w:rPr>
                <w:rFonts w:ascii="Tahoma" w:hAnsi="Tahoma" w:cs="Tahoma"/>
                <w:sz w:val="22"/>
                <w:szCs w:val="22"/>
                <w:lang w:val="en-US"/>
              </w:rPr>
              <w:t>i</w:t>
            </w:r>
            <w:r w:rsidR="0075479A" w:rsidRPr="00E37609">
              <w:rPr>
                <w:rFonts w:ascii="Tahoma" w:hAnsi="Tahoma" w:cs="Tahoma"/>
                <w:sz w:val="22"/>
                <w:szCs w:val="22"/>
                <w:lang w:val="en-US"/>
              </w:rPr>
              <w:t xml:space="preserve">solation and </w:t>
            </w:r>
            <w:r w:rsidR="003B1E67" w:rsidRPr="00E37609">
              <w:rPr>
                <w:rFonts w:ascii="Tahoma" w:hAnsi="Tahoma" w:cs="Tahoma"/>
                <w:sz w:val="22"/>
                <w:szCs w:val="22"/>
                <w:lang w:val="en-US"/>
              </w:rPr>
              <w:t>r</w:t>
            </w:r>
            <w:r w:rsidR="0075479A" w:rsidRPr="00E37609">
              <w:rPr>
                <w:rFonts w:ascii="Tahoma" w:hAnsi="Tahoma" w:cs="Tahoma"/>
                <w:sz w:val="22"/>
                <w:szCs w:val="22"/>
                <w:lang w:val="en-US"/>
              </w:rPr>
              <w:t>estriction</w:t>
            </w:r>
            <w:r w:rsidRPr="00E37609">
              <w:rPr>
                <w:rFonts w:ascii="Tahoma" w:hAnsi="Tahoma" w:cs="Tahoma"/>
                <w:sz w:val="22"/>
                <w:szCs w:val="22"/>
                <w:lang w:val="en-US"/>
              </w:rPr>
              <w:t>)</w:t>
            </w:r>
          </w:p>
          <w:p w14:paraId="2B23A365" w14:textId="5795CA14" w:rsidR="006067CF" w:rsidRPr="00E37609" w:rsidRDefault="006067CF" w:rsidP="006067CF">
            <w:pPr>
              <w:pStyle w:val="NormalWeb"/>
              <w:ind w:left="360"/>
              <w:rPr>
                <w:rFonts w:ascii="Tahoma" w:hAnsi="Tahoma" w:cs="Tahoma"/>
                <w:sz w:val="22"/>
                <w:szCs w:val="22"/>
              </w:rPr>
            </w:pPr>
            <w:r>
              <w:rPr>
                <w:rFonts w:ascii="Tahoma" w:hAnsi="Tahoma" w:cs="Tahoma"/>
                <w:sz w:val="22"/>
                <w:szCs w:val="22"/>
                <w:lang w:val="en-US"/>
              </w:rPr>
              <w:t>or</w:t>
            </w:r>
          </w:p>
          <w:p w14:paraId="663DA78C" w14:textId="69A2D8D9" w:rsidR="007A127F" w:rsidRPr="00320C2C" w:rsidRDefault="007A127F" w:rsidP="003B1E67">
            <w:pPr>
              <w:pStyle w:val="NormalWeb"/>
              <w:numPr>
                <w:ilvl w:val="0"/>
                <w:numId w:val="46"/>
              </w:numPr>
              <w:rPr>
                <w:rFonts w:ascii="Tahoma" w:hAnsi="Tahoma" w:cs="Tahoma"/>
                <w:sz w:val="22"/>
                <w:szCs w:val="22"/>
              </w:rPr>
            </w:pPr>
            <w:r w:rsidRPr="00E37609">
              <w:rPr>
                <w:rFonts w:ascii="Tahoma" w:hAnsi="Tahoma" w:cs="Tahoma"/>
                <w:sz w:val="22"/>
                <w:szCs w:val="22"/>
                <w:lang w:val="en-US"/>
              </w:rPr>
              <w:t>having direct brief co</w:t>
            </w:r>
            <w:r w:rsidR="009E5803">
              <w:rPr>
                <w:rFonts w:ascii="Tahoma" w:hAnsi="Tahoma" w:cs="Tahoma"/>
                <w:sz w:val="22"/>
                <w:szCs w:val="22"/>
                <w:lang w:val="en-US"/>
              </w:rPr>
              <w:t>ntact (e.g.</w:t>
            </w:r>
            <w:r w:rsidRPr="00E37609">
              <w:rPr>
                <w:rFonts w:ascii="Tahoma" w:hAnsi="Tahoma" w:cs="Tahoma"/>
                <w:sz w:val="22"/>
                <w:szCs w:val="22"/>
                <w:lang w:val="en-US"/>
              </w:rPr>
              <w:t xml:space="preserve"> shaking hands) with an EVD patient </w:t>
            </w:r>
            <w:r w:rsidRPr="00320C2C">
              <w:rPr>
                <w:rFonts w:ascii="Tahoma" w:hAnsi="Tahoma" w:cs="Tahoma"/>
                <w:sz w:val="22"/>
                <w:szCs w:val="22"/>
                <w:lang w:val="en-US"/>
              </w:rPr>
              <w:t xml:space="preserve">while not wearing recommended </w:t>
            </w:r>
            <w:r w:rsidR="004C7283" w:rsidRPr="00320C2C">
              <w:rPr>
                <w:rFonts w:ascii="Tahoma" w:hAnsi="Tahoma" w:cs="Tahoma"/>
                <w:sz w:val="22"/>
                <w:szCs w:val="22"/>
                <w:lang w:val="en-US"/>
              </w:rPr>
              <w:t>PPE</w:t>
            </w:r>
          </w:p>
          <w:p w14:paraId="624BC8CA" w14:textId="4B12F855" w:rsidR="0036759F" w:rsidRPr="00E37609" w:rsidRDefault="009F01E9" w:rsidP="00EF13D1">
            <w:pPr>
              <w:autoSpaceDE w:val="0"/>
              <w:autoSpaceDN w:val="0"/>
              <w:adjustRightInd w:val="0"/>
              <w:rPr>
                <w:rFonts w:ascii="Tahoma" w:hAnsi="Tahoma" w:cs="Tahoma"/>
                <w:sz w:val="22"/>
                <w:szCs w:val="22"/>
              </w:rPr>
            </w:pPr>
            <w:hyperlink w:anchor="Close" w:history="1">
              <w:r w:rsidR="002850B4" w:rsidRPr="00320C2C">
                <w:rPr>
                  <w:rStyle w:val="Hyperlink"/>
                  <w:rFonts w:ascii="Tahoma" w:hAnsi="Tahoma" w:cs="Tahoma"/>
                  <w:color w:val="auto"/>
                  <w:sz w:val="22"/>
                  <w:szCs w:val="22"/>
                </w:rPr>
                <w:t>Healthcare workers</w:t>
              </w:r>
            </w:hyperlink>
          </w:p>
        </w:tc>
        <w:tc>
          <w:tcPr>
            <w:tcW w:w="3261" w:type="dxa"/>
          </w:tcPr>
          <w:p w14:paraId="1062D34A" w14:textId="77777777" w:rsidR="0036759F" w:rsidRPr="00E37609" w:rsidRDefault="00AD696F" w:rsidP="002E481D">
            <w:pPr>
              <w:pStyle w:val="NormalWeb"/>
              <w:spacing w:after="120" w:afterAutospacing="0"/>
              <w:rPr>
                <w:rFonts w:ascii="Tahoma" w:hAnsi="Tahoma" w:cs="Tahoma"/>
                <w:sz w:val="22"/>
                <w:szCs w:val="22"/>
                <w:lang w:eastAsia="en-AU"/>
              </w:rPr>
            </w:pPr>
            <w:r w:rsidRPr="00E37609">
              <w:rPr>
                <w:rFonts w:ascii="Tahoma" w:hAnsi="Tahoma" w:cs="Tahoma"/>
                <w:sz w:val="22"/>
                <w:szCs w:val="22"/>
                <w:lang w:eastAsia="en-AU"/>
              </w:rPr>
              <w:t>Explain what is meant by</w:t>
            </w:r>
            <w:r w:rsidR="003B1E67" w:rsidRPr="00E37609">
              <w:rPr>
                <w:rFonts w:ascii="Tahoma" w:hAnsi="Tahoma" w:cs="Tahoma"/>
                <w:sz w:val="22"/>
                <w:szCs w:val="22"/>
                <w:lang w:eastAsia="en-AU"/>
              </w:rPr>
              <w:t xml:space="preserve"> low risk</w:t>
            </w:r>
            <w:r w:rsidR="0036759F" w:rsidRPr="00E37609">
              <w:rPr>
                <w:rFonts w:ascii="Tahoma" w:hAnsi="Tahoma" w:cs="Tahoma"/>
                <w:sz w:val="22"/>
                <w:szCs w:val="22"/>
                <w:lang w:eastAsia="en-AU"/>
              </w:rPr>
              <w:t xml:space="preserve"> </w:t>
            </w:r>
          </w:p>
          <w:p w14:paraId="3A50728F" w14:textId="77777777" w:rsidR="0036759F" w:rsidRPr="00E37609" w:rsidRDefault="0036759F" w:rsidP="002E481D">
            <w:pPr>
              <w:pStyle w:val="NormalWeb"/>
              <w:spacing w:after="120" w:afterAutospacing="0"/>
              <w:rPr>
                <w:rFonts w:ascii="Tahoma" w:hAnsi="Tahoma" w:cs="Tahoma"/>
                <w:sz w:val="22"/>
                <w:szCs w:val="22"/>
                <w:lang w:eastAsia="en-AU"/>
              </w:rPr>
            </w:pPr>
            <w:r w:rsidRPr="00E37609">
              <w:rPr>
                <w:rFonts w:ascii="Tahoma" w:hAnsi="Tahoma" w:cs="Tahoma"/>
                <w:sz w:val="22"/>
                <w:szCs w:val="22"/>
                <w:lang w:eastAsia="en-AU"/>
              </w:rPr>
              <w:t xml:space="preserve">Twice daily self-monitoring </w:t>
            </w:r>
            <w:r w:rsidR="0015177A" w:rsidRPr="00E37609">
              <w:rPr>
                <w:rFonts w:ascii="Tahoma" w:hAnsi="Tahoma" w:cs="Tahoma"/>
                <w:sz w:val="22"/>
                <w:szCs w:val="22"/>
                <w:lang w:eastAsia="en-AU"/>
              </w:rPr>
              <w:t>of temperature</w:t>
            </w:r>
            <w:r w:rsidRPr="00E37609">
              <w:rPr>
                <w:rFonts w:ascii="Tahoma" w:hAnsi="Tahoma" w:cs="Tahoma"/>
                <w:sz w:val="22"/>
                <w:szCs w:val="22"/>
                <w:lang w:eastAsia="en-AU"/>
              </w:rPr>
              <w:t xml:space="preserve"> for 21 days from last exposure; </w:t>
            </w:r>
            <w:r w:rsidR="004D64A3" w:rsidRPr="00E37609">
              <w:rPr>
                <w:rFonts w:ascii="Tahoma" w:hAnsi="Tahoma" w:cs="Tahoma"/>
                <w:sz w:val="22"/>
                <w:szCs w:val="22"/>
                <w:lang w:eastAsia="en-AU"/>
              </w:rPr>
              <w:t>provide ther</w:t>
            </w:r>
            <w:r w:rsidR="003B1E67" w:rsidRPr="00E37609">
              <w:rPr>
                <w:rFonts w:ascii="Tahoma" w:hAnsi="Tahoma" w:cs="Tahoma"/>
                <w:sz w:val="22"/>
                <w:szCs w:val="22"/>
                <w:lang w:eastAsia="en-AU"/>
              </w:rPr>
              <w:t>mometer and instructions on use</w:t>
            </w:r>
          </w:p>
          <w:p w14:paraId="3B47A606" w14:textId="77777777" w:rsidR="0036759F" w:rsidRPr="00E37609" w:rsidRDefault="0036759F" w:rsidP="002E481D">
            <w:pPr>
              <w:autoSpaceDE w:val="0"/>
              <w:autoSpaceDN w:val="0"/>
              <w:adjustRightInd w:val="0"/>
              <w:spacing w:after="120"/>
              <w:rPr>
                <w:rFonts w:ascii="Tahoma" w:hAnsi="Tahoma" w:cs="Tahoma"/>
                <w:sz w:val="22"/>
                <w:szCs w:val="22"/>
                <w:lang w:eastAsia="en-AU"/>
              </w:rPr>
            </w:pPr>
            <w:r w:rsidRPr="00E37609">
              <w:rPr>
                <w:rFonts w:ascii="Tahoma" w:hAnsi="Tahoma" w:cs="Tahoma"/>
                <w:sz w:val="22"/>
                <w:szCs w:val="22"/>
                <w:lang w:eastAsia="en-AU"/>
              </w:rPr>
              <w:t>Notify public health authority if fever or other symptoms</w:t>
            </w:r>
            <w:r w:rsidRPr="00E37609">
              <w:rPr>
                <w:rFonts w:ascii="Tahoma" w:hAnsi="Tahoma" w:cs="Tahoma"/>
                <w:sz w:val="22"/>
                <w:szCs w:val="22"/>
                <w:vertAlign w:val="superscript"/>
                <w:lang w:eastAsia="en-AU"/>
              </w:rPr>
              <w:t>+</w:t>
            </w:r>
            <w:r w:rsidR="003B1E67" w:rsidRPr="00E37609">
              <w:rPr>
                <w:rFonts w:ascii="Tahoma" w:hAnsi="Tahoma" w:cs="Tahoma"/>
                <w:sz w:val="22"/>
                <w:szCs w:val="22"/>
                <w:lang w:eastAsia="en-AU"/>
              </w:rPr>
              <w:t xml:space="preserve"> develop</w:t>
            </w:r>
          </w:p>
          <w:p w14:paraId="46B9185C" w14:textId="65AD6619" w:rsidR="00716A1E" w:rsidRPr="00E37609" w:rsidRDefault="00716A1E" w:rsidP="002E481D">
            <w:pPr>
              <w:autoSpaceDE w:val="0"/>
              <w:autoSpaceDN w:val="0"/>
              <w:adjustRightInd w:val="0"/>
              <w:spacing w:after="120"/>
              <w:rPr>
                <w:rFonts w:ascii="Tahoma" w:hAnsi="Tahoma" w:cs="Tahoma"/>
                <w:sz w:val="22"/>
                <w:szCs w:val="22"/>
                <w:lang w:eastAsia="en-AU"/>
              </w:rPr>
            </w:pPr>
            <w:r w:rsidRPr="00E37609">
              <w:rPr>
                <w:rFonts w:ascii="Tahoma" w:hAnsi="Tahoma" w:cs="Tahoma"/>
                <w:sz w:val="22"/>
                <w:szCs w:val="22"/>
                <w:lang w:eastAsia="en-AU"/>
              </w:rPr>
              <w:t xml:space="preserve">Provide </w:t>
            </w:r>
            <w:r w:rsidR="006067CF">
              <w:rPr>
                <w:rFonts w:ascii="Tahoma" w:hAnsi="Tahoma" w:cs="Tahoma"/>
                <w:sz w:val="22"/>
                <w:szCs w:val="22"/>
                <w:lang w:eastAsia="en-AU"/>
              </w:rPr>
              <w:t>c</w:t>
            </w:r>
            <w:r w:rsidR="00846B0D">
              <w:rPr>
                <w:rFonts w:ascii="Tahoma" w:hAnsi="Tahoma" w:cs="Tahoma"/>
                <w:sz w:val="22"/>
                <w:szCs w:val="22"/>
                <w:lang w:eastAsia="en-AU"/>
              </w:rPr>
              <w:t>ontacts fact</w:t>
            </w:r>
            <w:r w:rsidR="003B1E67" w:rsidRPr="00E37609">
              <w:rPr>
                <w:rFonts w:ascii="Tahoma" w:hAnsi="Tahoma" w:cs="Tahoma"/>
                <w:sz w:val="22"/>
                <w:szCs w:val="22"/>
                <w:lang w:eastAsia="en-AU"/>
              </w:rPr>
              <w:t>sheet (</w:t>
            </w:r>
            <w:hyperlink w:anchor="Appx6" w:history="1">
              <w:r w:rsidR="003B1E67" w:rsidRPr="00E37609">
                <w:rPr>
                  <w:rStyle w:val="Hyperlink"/>
                  <w:rFonts w:ascii="Tahoma" w:hAnsi="Tahoma" w:cs="Tahoma"/>
                  <w:color w:val="auto"/>
                  <w:sz w:val="22"/>
                  <w:szCs w:val="22"/>
                  <w:lang w:eastAsia="en-AU"/>
                </w:rPr>
                <w:t>Appendix 6</w:t>
              </w:r>
            </w:hyperlink>
            <w:r w:rsidR="003B1E67" w:rsidRPr="00E37609">
              <w:rPr>
                <w:rFonts w:ascii="Tahoma" w:hAnsi="Tahoma" w:cs="Tahoma"/>
                <w:sz w:val="22"/>
                <w:szCs w:val="22"/>
                <w:lang w:eastAsia="en-AU"/>
              </w:rPr>
              <w:t>)</w:t>
            </w:r>
          </w:p>
          <w:p w14:paraId="45E855A4" w14:textId="6C5AE4EF" w:rsidR="00215FE0" w:rsidRPr="00E37609" w:rsidRDefault="0015177A" w:rsidP="00215FE0">
            <w:pPr>
              <w:autoSpaceDE w:val="0"/>
              <w:autoSpaceDN w:val="0"/>
              <w:adjustRightInd w:val="0"/>
              <w:spacing w:after="120"/>
              <w:rPr>
                <w:rFonts w:ascii="Tahoma" w:hAnsi="Tahoma" w:cs="Tahoma"/>
                <w:sz w:val="22"/>
                <w:szCs w:val="22"/>
                <w:lang w:eastAsia="en-AU"/>
              </w:rPr>
            </w:pPr>
            <w:r w:rsidRPr="00E37609">
              <w:rPr>
                <w:rFonts w:ascii="Tahoma" w:hAnsi="Tahoma" w:cs="Tahoma"/>
                <w:sz w:val="22"/>
                <w:szCs w:val="22"/>
                <w:lang w:eastAsia="en-AU"/>
              </w:rPr>
              <w:t xml:space="preserve">Consider daily (or twice daily) active monitoring by </w:t>
            </w:r>
            <w:r w:rsidR="00EA3ECA" w:rsidRPr="00E37609">
              <w:rPr>
                <w:rFonts w:ascii="Tahoma" w:hAnsi="Tahoma" w:cs="Tahoma"/>
                <w:sz w:val="22"/>
                <w:szCs w:val="22"/>
                <w:lang w:eastAsia="en-AU"/>
              </w:rPr>
              <w:t>PHU / jurisdictional comm</w:t>
            </w:r>
            <w:r w:rsidR="006067CF">
              <w:rPr>
                <w:rFonts w:ascii="Tahoma" w:hAnsi="Tahoma" w:cs="Tahoma"/>
                <w:sz w:val="22"/>
                <w:szCs w:val="22"/>
                <w:lang w:eastAsia="en-AU"/>
              </w:rPr>
              <w:t>unicable disease control branch</w:t>
            </w:r>
          </w:p>
          <w:p w14:paraId="7D2A54B5" w14:textId="77777777" w:rsidR="009E20B6" w:rsidRPr="00E37609" w:rsidRDefault="009E20B6" w:rsidP="00215FE0">
            <w:pPr>
              <w:autoSpaceDE w:val="0"/>
              <w:autoSpaceDN w:val="0"/>
              <w:adjustRightInd w:val="0"/>
              <w:spacing w:after="120"/>
              <w:rPr>
                <w:rFonts w:ascii="Tahoma" w:hAnsi="Tahoma" w:cs="Tahoma"/>
                <w:sz w:val="22"/>
                <w:szCs w:val="22"/>
              </w:rPr>
            </w:pPr>
            <w:r w:rsidRPr="00E37609">
              <w:rPr>
                <w:rFonts w:ascii="Tahoma" w:hAnsi="Tahoma" w:cs="Tahoma"/>
                <w:sz w:val="22"/>
                <w:szCs w:val="22"/>
              </w:rPr>
              <w:t xml:space="preserve">An exposure and clinical risk assessment conducted by public health authorities, as well as an assessment of personal circumstances, will inform </w:t>
            </w:r>
            <w:r w:rsidR="006E3583" w:rsidRPr="00E37609">
              <w:rPr>
                <w:rFonts w:ascii="Tahoma" w:hAnsi="Tahoma" w:cs="Tahoma"/>
                <w:sz w:val="22"/>
                <w:szCs w:val="22"/>
              </w:rPr>
              <w:t xml:space="preserve">what activities and/or restrictions are </w:t>
            </w:r>
            <w:r w:rsidR="00DB20A9" w:rsidRPr="00E37609">
              <w:rPr>
                <w:rFonts w:ascii="Tahoma" w:hAnsi="Tahoma" w:cs="Tahoma"/>
                <w:sz w:val="22"/>
                <w:szCs w:val="22"/>
              </w:rPr>
              <w:t xml:space="preserve">required </w:t>
            </w:r>
            <w:r w:rsidRPr="00E37609">
              <w:rPr>
                <w:rFonts w:ascii="Tahoma" w:hAnsi="Tahoma" w:cs="Tahoma"/>
                <w:sz w:val="22"/>
                <w:szCs w:val="22"/>
              </w:rPr>
              <w:t>as part of an individual management plan</w:t>
            </w:r>
          </w:p>
        </w:tc>
      </w:tr>
      <w:tr w:rsidR="00E37609" w:rsidRPr="00E37609" w14:paraId="7B9B1BD4" w14:textId="77777777" w:rsidTr="00D20D85">
        <w:tc>
          <w:tcPr>
            <w:tcW w:w="1526" w:type="dxa"/>
          </w:tcPr>
          <w:p w14:paraId="1FE0DCDA" w14:textId="77777777" w:rsidR="0036759F" w:rsidRPr="00E37609" w:rsidRDefault="0036759F" w:rsidP="007764F3">
            <w:pPr>
              <w:pStyle w:val="NormalWeb"/>
              <w:rPr>
                <w:rFonts w:ascii="Tahoma" w:hAnsi="Tahoma" w:cs="Tahoma"/>
                <w:sz w:val="22"/>
                <w:szCs w:val="22"/>
              </w:rPr>
            </w:pPr>
            <w:r w:rsidRPr="00E37609">
              <w:rPr>
                <w:rFonts w:ascii="Tahoma" w:hAnsi="Tahoma" w:cs="Tahoma"/>
                <w:sz w:val="22"/>
                <w:szCs w:val="22"/>
              </w:rPr>
              <w:t>High</w:t>
            </w:r>
            <w:r w:rsidR="000E4F0A" w:rsidRPr="00E37609">
              <w:rPr>
                <w:rFonts w:ascii="Tahoma" w:hAnsi="Tahoma" w:cs="Tahoma"/>
                <w:sz w:val="22"/>
                <w:szCs w:val="22"/>
              </w:rPr>
              <w:t>er</w:t>
            </w:r>
            <w:r w:rsidRPr="00E37609">
              <w:rPr>
                <w:rFonts w:ascii="Tahoma" w:hAnsi="Tahoma" w:cs="Tahoma"/>
                <w:sz w:val="22"/>
                <w:szCs w:val="22"/>
              </w:rPr>
              <w:t xml:space="preserve"> risk </w:t>
            </w:r>
            <w:r w:rsidR="007764F3" w:rsidRPr="00E37609">
              <w:rPr>
                <w:rFonts w:ascii="Tahoma" w:hAnsi="Tahoma" w:cs="Tahoma"/>
                <w:sz w:val="22"/>
                <w:szCs w:val="22"/>
              </w:rPr>
              <w:t>exposures</w:t>
            </w:r>
            <w:r w:rsidRPr="00E37609">
              <w:rPr>
                <w:rFonts w:ascii="Tahoma" w:hAnsi="Tahoma" w:cs="Tahoma"/>
                <w:sz w:val="22"/>
                <w:szCs w:val="22"/>
              </w:rPr>
              <w:t xml:space="preserve"> </w:t>
            </w:r>
          </w:p>
        </w:tc>
        <w:tc>
          <w:tcPr>
            <w:tcW w:w="4252" w:type="dxa"/>
          </w:tcPr>
          <w:p w14:paraId="10856C78" w14:textId="77777777" w:rsidR="007764F3" w:rsidRPr="00E37609" w:rsidRDefault="001C59EC" w:rsidP="00E6613A">
            <w:pPr>
              <w:rPr>
                <w:rFonts w:ascii="Tahoma" w:hAnsi="Tahoma" w:cs="Tahoma"/>
                <w:sz w:val="22"/>
                <w:szCs w:val="22"/>
              </w:rPr>
            </w:pPr>
            <w:r w:rsidRPr="00E37609">
              <w:rPr>
                <w:rFonts w:ascii="Tahoma" w:hAnsi="Tahoma" w:cs="Tahoma"/>
                <w:sz w:val="22"/>
                <w:szCs w:val="22"/>
              </w:rPr>
              <w:t>C</w:t>
            </w:r>
            <w:r w:rsidR="007764F3" w:rsidRPr="00E37609">
              <w:rPr>
                <w:rFonts w:ascii="Tahoma" w:hAnsi="Tahoma" w:cs="Tahoma"/>
                <w:sz w:val="22"/>
                <w:szCs w:val="22"/>
              </w:rPr>
              <w:t>ontacts with high</w:t>
            </w:r>
            <w:r w:rsidR="00DE13BD" w:rsidRPr="00E37609">
              <w:rPr>
                <w:rFonts w:ascii="Tahoma" w:hAnsi="Tahoma" w:cs="Tahoma"/>
                <w:sz w:val="22"/>
                <w:szCs w:val="22"/>
              </w:rPr>
              <w:t>er</w:t>
            </w:r>
            <w:r w:rsidR="007764F3" w:rsidRPr="00E37609">
              <w:rPr>
                <w:rFonts w:ascii="Tahoma" w:hAnsi="Tahoma" w:cs="Tahoma"/>
                <w:sz w:val="22"/>
                <w:szCs w:val="22"/>
              </w:rPr>
              <w:t xml:space="preserve"> risk exposures have had d</w:t>
            </w:r>
            <w:r w:rsidR="00777835" w:rsidRPr="00E37609">
              <w:rPr>
                <w:rFonts w:ascii="Tahoma" w:hAnsi="Tahoma" w:cs="Tahoma"/>
                <w:sz w:val="22"/>
                <w:szCs w:val="22"/>
              </w:rPr>
              <w:t>irect contact with the patient</w:t>
            </w:r>
            <w:r w:rsidR="00C5513F" w:rsidRPr="00E37609">
              <w:rPr>
                <w:rFonts w:ascii="Tahoma" w:hAnsi="Tahoma" w:cs="Tahoma"/>
                <w:sz w:val="22"/>
                <w:szCs w:val="22"/>
              </w:rPr>
              <w:t xml:space="preserve"> or their bodily fluids.</w:t>
            </w:r>
          </w:p>
          <w:p w14:paraId="699EDFD4" w14:textId="77777777" w:rsidR="00AC7DF3" w:rsidRPr="00E37609" w:rsidRDefault="00AC7DF3" w:rsidP="003B1E67">
            <w:pPr>
              <w:pStyle w:val="ListParagraph"/>
              <w:numPr>
                <w:ilvl w:val="0"/>
                <w:numId w:val="24"/>
              </w:numPr>
              <w:ind w:left="360"/>
              <w:rPr>
                <w:rFonts w:ascii="Tahoma" w:hAnsi="Tahoma" w:cs="Tahoma"/>
                <w:sz w:val="22"/>
                <w:szCs w:val="22"/>
                <w:lang w:val="en-US"/>
              </w:rPr>
            </w:pPr>
            <w:r w:rsidRPr="00E37609">
              <w:rPr>
                <w:rFonts w:ascii="Tahoma" w:hAnsi="Tahoma" w:cs="Tahoma"/>
                <w:sz w:val="22"/>
                <w:szCs w:val="22"/>
                <w:lang w:val="en-US"/>
              </w:rPr>
              <w:t xml:space="preserve">percutaneous (e.g. needle stick) or </w:t>
            </w:r>
            <w:r w:rsidRPr="00E37609">
              <w:rPr>
                <w:rFonts w:ascii="Tahoma" w:hAnsi="Tahoma" w:cs="Tahoma"/>
                <w:sz w:val="22"/>
                <w:szCs w:val="22"/>
                <w:lang w:val="en-US"/>
              </w:rPr>
              <w:lastRenderedPageBreak/>
              <w:t xml:space="preserve">mucous membrane exposure to blood or body fluids of an EVD patient </w:t>
            </w:r>
          </w:p>
          <w:p w14:paraId="0EFDB69D" w14:textId="0305605D" w:rsidR="00AC7DF3" w:rsidRPr="00E37609" w:rsidRDefault="00AC7DF3" w:rsidP="003B1E67">
            <w:pPr>
              <w:pStyle w:val="ListParagraph"/>
              <w:numPr>
                <w:ilvl w:val="0"/>
                <w:numId w:val="24"/>
              </w:numPr>
              <w:ind w:left="360"/>
              <w:rPr>
                <w:rFonts w:ascii="Tahoma" w:hAnsi="Tahoma" w:cs="Tahoma"/>
                <w:sz w:val="22"/>
                <w:szCs w:val="22"/>
                <w:lang w:val="en-US"/>
              </w:rPr>
            </w:pPr>
            <w:r w:rsidRPr="00E37609">
              <w:rPr>
                <w:rFonts w:ascii="Tahoma" w:hAnsi="Tahoma" w:cs="Tahoma"/>
                <w:sz w:val="22"/>
                <w:szCs w:val="22"/>
                <w:lang w:val="en-US"/>
              </w:rPr>
              <w:t>direct skin contact exposure to blood or body fluids of an EVD patient without appropriate PPE</w:t>
            </w:r>
            <w:r w:rsidR="006067CF">
              <w:rPr>
                <w:rFonts w:ascii="Tahoma" w:hAnsi="Tahoma" w:cs="Tahoma"/>
                <w:sz w:val="22"/>
                <w:szCs w:val="22"/>
                <w:lang w:val="en-US"/>
              </w:rPr>
              <w:t>, or</w:t>
            </w:r>
          </w:p>
          <w:p w14:paraId="36535C68" w14:textId="77777777" w:rsidR="00AC7DF3" w:rsidRPr="00E37609" w:rsidRDefault="00AC7DF3" w:rsidP="003B1E67">
            <w:pPr>
              <w:pStyle w:val="ListParagraph"/>
              <w:numPr>
                <w:ilvl w:val="0"/>
                <w:numId w:val="24"/>
              </w:numPr>
              <w:ind w:left="360"/>
              <w:rPr>
                <w:rFonts w:ascii="Tahoma" w:hAnsi="Tahoma" w:cs="Tahoma"/>
                <w:sz w:val="22"/>
                <w:szCs w:val="22"/>
                <w:lang w:val="en-US"/>
              </w:rPr>
            </w:pPr>
            <w:r w:rsidRPr="00E37609">
              <w:rPr>
                <w:rFonts w:ascii="Tahoma" w:hAnsi="Tahoma" w:cs="Tahoma"/>
                <w:sz w:val="22"/>
                <w:szCs w:val="22"/>
                <w:lang w:val="en-US"/>
              </w:rPr>
              <w:t>laboratory processing of body fluids of suspected, probable, or confirmed EVD cases without appropriate PPE or standard biosafety precautions, or</w:t>
            </w:r>
          </w:p>
          <w:p w14:paraId="370CE48A" w14:textId="004E90C1" w:rsidR="00F20B96" w:rsidRPr="00E37609" w:rsidRDefault="00F20B96" w:rsidP="003B1E67">
            <w:pPr>
              <w:pStyle w:val="ListParagraph"/>
              <w:numPr>
                <w:ilvl w:val="0"/>
                <w:numId w:val="24"/>
              </w:numPr>
              <w:ind w:left="360"/>
              <w:rPr>
                <w:rFonts w:ascii="Tahoma" w:hAnsi="Tahoma" w:cs="Tahoma"/>
                <w:sz w:val="22"/>
                <w:szCs w:val="22"/>
                <w:lang w:val="en-US"/>
              </w:rPr>
            </w:pPr>
            <w:r w:rsidRPr="00E37609">
              <w:rPr>
                <w:rFonts w:ascii="Tahoma" w:hAnsi="Tahoma" w:cs="Tahoma"/>
                <w:sz w:val="22"/>
                <w:szCs w:val="22"/>
                <w:lang w:val="en-US"/>
              </w:rPr>
              <w:t>direct contact with a dead body without appropriate PPE</w:t>
            </w:r>
            <w:r w:rsidR="006067CF">
              <w:rPr>
                <w:rFonts w:ascii="Tahoma" w:hAnsi="Tahoma" w:cs="Tahoma"/>
                <w:sz w:val="22"/>
                <w:szCs w:val="22"/>
                <w:lang w:val="en-US"/>
              </w:rPr>
              <w:t>, or</w:t>
            </w:r>
            <w:r w:rsidRPr="00E37609">
              <w:rPr>
                <w:rFonts w:ascii="Tahoma" w:hAnsi="Tahoma" w:cs="Tahoma"/>
                <w:sz w:val="22"/>
                <w:szCs w:val="22"/>
                <w:lang w:val="en-US"/>
              </w:rPr>
              <w:t xml:space="preserve"> </w:t>
            </w:r>
          </w:p>
          <w:p w14:paraId="04A8450C" w14:textId="77777777" w:rsidR="00485978" w:rsidRPr="00E37609" w:rsidRDefault="00485978" w:rsidP="003B1E67">
            <w:pPr>
              <w:pStyle w:val="ListParagraph"/>
              <w:numPr>
                <w:ilvl w:val="0"/>
                <w:numId w:val="24"/>
              </w:numPr>
              <w:ind w:left="360"/>
              <w:rPr>
                <w:rFonts w:ascii="Tahoma" w:hAnsi="Tahoma" w:cs="Tahoma"/>
                <w:sz w:val="22"/>
                <w:szCs w:val="22"/>
                <w:lang w:val="en-US"/>
              </w:rPr>
            </w:pPr>
            <w:r w:rsidRPr="00E37609">
              <w:rPr>
                <w:rFonts w:ascii="Tahoma" w:hAnsi="Tahoma" w:cs="Tahoma"/>
                <w:sz w:val="22"/>
                <w:szCs w:val="22"/>
                <w:lang w:val="en-US"/>
              </w:rPr>
              <w:t>Sexual contact with someone who has EVD or w</w:t>
            </w:r>
            <w:r w:rsidR="003B1E67" w:rsidRPr="00E37609">
              <w:rPr>
                <w:rFonts w:ascii="Tahoma" w:hAnsi="Tahoma" w:cs="Tahoma"/>
                <w:sz w:val="22"/>
                <w:szCs w:val="22"/>
                <w:lang w:val="en-US"/>
              </w:rPr>
              <w:t>ho is in the convalescent phase</w:t>
            </w:r>
          </w:p>
          <w:p w14:paraId="466D98B4" w14:textId="77777777" w:rsidR="0036759F" w:rsidRPr="00E37609" w:rsidRDefault="0036759F" w:rsidP="00581C72">
            <w:pPr>
              <w:rPr>
                <w:rFonts w:ascii="Tahoma" w:hAnsi="Tahoma" w:cs="Tahoma"/>
                <w:sz w:val="22"/>
                <w:szCs w:val="22"/>
                <w:lang w:val="en-US"/>
              </w:rPr>
            </w:pPr>
          </w:p>
        </w:tc>
        <w:tc>
          <w:tcPr>
            <w:tcW w:w="3261" w:type="dxa"/>
          </w:tcPr>
          <w:p w14:paraId="758805D5" w14:textId="77777777" w:rsidR="0036759F" w:rsidRPr="00E37609" w:rsidRDefault="0036759F" w:rsidP="002E481D">
            <w:pPr>
              <w:autoSpaceDE w:val="0"/>
              <w:autoSpaceDN w:val="0"/>
              <w:adjustRightInd w:val="0"/>
              <w:spacing w:after="120"/>
              <w:rPr>
                <w:rFonts w:ascii="Tahoma" w:hAnsi="Tahoma" w:cs="Tahoma"/>
                <w:sz w:val="22"/>
                <w:szCs w:val="22"/>
                <w:lang w:eastAsia="en-AU"/>
              </w:rPr>
            </w:pPr>
            <w:r w:rsidRPr="00E37609">
              <w:rPr>
                <w:rFonts w:ascii="Tahoma" w:hAnsi="Tahoma" w:cs="Tahoma"/>
                <w:sz w:val="22"/>
                <w:szCs w:val="22"/>
                <w:lang w:eastAsia="en-AU"/>
              </w:rPr>
              <w:lastRenderedPageBreak/>
              <w:t>Infor</w:t>
            </w:r>
            <w:r w:rsidR="003B1E67" w:rsidRPr="00E37609">
              <w:rPr>
                <w:rFonts w:ascii="Tahoma" w:hAnsi="Tahoma" w:cs="Tahoma"/>
                <w:sz w:val="22"/>
                <w:szCs w:val="22"/>
                <w:lang w:eastAsia="en-AU"/>
              </w:rPr>
              <w:t>m about risks</w:t>
            </w:r>
          </w:p>
          <w:p w14:paraId="7E54B16A" w14:textId="77777777" w:rsidR="0036759F" w:rsidRPr="00E37609" w:rsidRDefault="0036759F" w:rsidP="002E481D">
            <w:pPr>
              <w:autoSpaceDE w:val="0"/>
              <w:autoSpaceDN w:val="0"/>
              <w:adjustRightInd w:val="0"/>
              <w:spacing w:after="60"/>
              <w:rPr>
                <w:rFonts w:ascii="Tahoma" w:hAnsi="Tahoma" w:cs="Tahoma"/>
                <w:sz w:val="22"/>
                <w:szCs w:val="22"/>
                <w:lang w:eastAsia="en-AU"/>
              </w:rPr>
            </w:pPr>
            <w:r w:rsidRPr="00E37609">
              <w:rPr>
                <w:rFonts w:ascii="Tahoma" w:hAnsi="Tahoma" w:cs="Tahoma"/>
                <w:sz w:val="22"/>
                <w:szCs w:val="22"/>
                <w:lang w:eastAsia="en-AU"/>
              </w:rPr>
              <w:t xml:space="preserve">Twice daily self-monitoring </w:t>
            </w:r>
            <w:r w:rsidR="0015177A" w:rsidRPr="00E37609">
              <w:rPr>
                <w:rFonts w:ascii="Tahoma" w:hAnsi="Tahoma" w:cs="Tahoma"/>
                <w:sz w:val="22"/>
                <w:szCs w:val="22"/>
                <w:lang w:eastAsia="en-AU"/>
              </w:rPr>
              <w:t>of temperature</w:t>
            </w:r>
            <w:r w:rsidRPr="00E37609">
              <w:rPr>
                <w:rFonts w:ascii="Tahoma" w:hAnsi="Tahoma" w:cs="Tahoma"/>
                <w:sz w:val="22"/>
                <w:szCs w:val="22"/>
                <w:lang w:eastAsia="en-AU"/>
              </w:rPr>
              <w:t xml:space="preserve"> for 21 days from last </w:t>
            </w:r>
            <w:r w:rsidRPr="00E37609">
              <w:rPr>
                <w:rFonts w:ascii="Tahoma" w:hAnsi="Tahoma" w:cs="Tahoma"/>
                <w:sz w:val="22"/>
                <w:szCs w:val="22"/>
                <w:lang w:eastAsia="en-AU"/>
              </w:rPr>
              <w:lastRenderedPageBreak/>
              <w:t xml:space="preserve">exposure; </w:t>
            </w:r>
            <w:r w:rsidR="004D64A3" w:rsidRPr="00E37609">
              <w:rPr>
                <w:rFonts w:ascii="Tahoma" w:hAnsi="Tahoma" w:cs="Tahoma"/>
                <w:sz w:val="22"/>
                <w:szCs w:val="22"/>
                <w:lang w:eastAsia="en-AU"/>
              </w:rPr>
              <w:t>provide ther</w:t>
            </w:r>
            <w:r w:rsidR="003B1E67" w:rsidRPr="00E37609">
              <w:rPr>
                <w:rFonts w:ascii="Tahoma" w:hAnsi="Tahoma" w:cs="Tahoma"/>
                <w:sz w:val="22"/>
                <w:szCs w:val="22"/>
                <w:lang w:eastAsia="en-AU"/>
              </w:rPr>
              <w:t>mometer and instructions on use</w:t>
            </w:r>
          </w:p>
          <w:p w14:paraId="12272539" w14:textId="760D9B22" w:rsidR="003973C6" w:rsidRPr="00E37609" w:rsidRDefault="003973C6" w:rsidP="002E481D">
            <w:pPr>
              <w:autoSpaceDE w:val="0"/>
              <w:autoSpaceDN w:val="0"/>
              <w:adjustRightInd w:val="0"/>
              <w:spacing w:after="60"/>
              <w:rPr>
                <w:rFonts w:ascii="Tahoma" w:hAnsi="Tahoma" w:cs="Tahoma"/>
                <w:sz w:val="22"/>
                <w:szCs w:val="22"/>
                <w:lang w:eastAsia="en-AU"/>
              </w:rPr>
            </w:pPr>
            <w:r w:rsidRPr="00E37609">
              <w:rPr>
                <w:rFonts w:ascii="Tahoma" w:hAnsi="Tahoma" w:cs="Tahoma"/>
                <w:sz w:val="22"/>
                <w:szCs w:val="22"/>
                <w:lang w:eastAsia="en-AU"/>
              </w:rPr>
              <w:t xml:space="preserve">Daily (or twice daily) </w:t>
            </w:r>
            <w:r w:rsidR="00D750AE" w:rsidRPr="00E37609">
              <w:rPr>
                <w:rFonts w:ascii="Tahoma" w:hAnsi="Tahoma" w:cs="Tahoma"/>
                <w:sz w:val="22"/>
                <w:szCs w:val="22"/>
                <w:lang w:eastAsia="en-AU"/>
              </w:rPr>
              <w:t>a</w:t>
            </w:r>
            <w:r w:rsidRPr="00E37609">
              <w:rPr>
                <w:rFonts w:ascii="Tahoma" w:hAnsi="Tahoma" w:cs="Tahoma"/>
                <w:sz w:val="22"/>
                <w:szCs w:val="22"/>
                <w:lang w:eastAsia="en-AU"/>
              </w:rPr>
              <w:t xml:space="preserve">ctive monitoring by </w:t>
            </w:r>
            <w:r w:rsidR="00EA3ECA" w:rsidRPr="00E37609">
              <w:rPr>
                <w:rFonts w:ascii="Tahoma" w:hAnsi="Tahoma" w:cs="Tahoma"/>
                <w:sz w:val="22"/>
                <w:szCs w:val="22"/>
                <w:lang w:eastAsia="en-AU"/>
              </w:rPr>
              <w:t>PHU / jurisdictional communicable disease control branch</w:t>
            </w:r>
          </w:p>
          <w:p w14:paraId="02CBBCF9" w14:textId="77777777" w:rsidR="0036759F" w:rsidRPr="00E37609" w:rsidRDefault="0036759F" w:rsidP="002E481D">
            <w:pPr>
              <w:autoSpaceDE w:val="0"/>
              <w:autoSpaceDN w:val="0"/>
              <w:adjustRightInd w:val="0"/>
              <w:spacing w:after="60"/>
              <w:rPr>
                <w:rFonts w:ascii="Tahoma" w:hAnsi="Tahoma" w:cs="Tahoma"/>
                <w:sz w:val="22"/>
                <w:szCs w:val="22"/>
                <w:lang w:eastAsia="en-AU"/>
              </w:rPr>
            </w:pPr>
            <w:r w:rsidRPr="00E37609">
              <w:rPr>
                <w:rFonts w:ascii="Tahoma" w:hAnsi="Tahoma" w:cs="Tahoma"/>
                <w:sz w:val="22"/>
                <w:szCs w:val="22"/>
                <w:lang w:eastAsia="en-AU"/>
              </w:rPr>
              <w:t>Notify public health authority if fever or other symptoms</w:t>
            </w:r>
            <w:r w:rsidRPr="00E37609">
              <w:rPr>
                <w:rFonts w:ascii="Tahoma" w:hAnsi="Tahoma" w:cs="Tahoma"/>
                <w:sz w:val="22"/>
                <w:szCs w:val="22"/>
                <w:vertAlign w:val="superscript"/>
                <w:lang w:eastAsia="en-AU"/>
              </w:rPr>
              <w:t>+</w:t>
            </w:r>
            <w:r w:rsidR="003B1E67" w:rsidRPr="00E37609">
              <w:rPr>
                <w:rFonts w:ascii="Tahoma" w:hAnsi="Tahoma" w:cs="Tahoma"/>
                <w:sz w:val="22"/>
                <w:szCs w:val="22"/>
                <w:lang w:eastAsia="en-AU"/>
              </w:rPr>
              <w:t xml:space="preserve"> develop</w:t>
            </w:r>
            <w:r w:rsidRPr="00E37609">
              <w:rPr>
                <w:rFonts w:ascii="Tahoma" w:hAnsi="Tahoma" w:cs="Tahoma"/>
                <w:sz w:val="22"/>
                <w:szCs w:val="22"/>
                <w:lang w:eastAsia="en-AU"/>
              </w:rPr>
              <w:t xml:space="preserve"> </w:t>
            </w:r>
          </w:p>
          <w:p w14:paraId="5D1D57F3" w14:textId="5F6D6187" w:rsidR="00716A1E" w:rsidRPr="00E37609" w:rsidRDefault="00846B0D" w:rsidP="002E481D">
            <w:pPr>
              <w:pStyle w:val="NormalWeb"/>
              <w:spacing w:after="60" w:afterAutospacing="0"/>
              <w:rPr>
                <w:rFonts w:ascii="Tahoma" w:hAnsi="Tahoma" w:cs="Tahoma"/>
                <w:sz w:val="22"/>
                <w:szCs w:val="22"/>
                <w:lang w:eastAsia="en-AU"/>
              </w:rPr>
            </w:pPr>
            <w:r>
              <w:rPr>
                <w:rFonts w:ascii="Tahoma" w:hAnsi="Tahoma" w:cs="Tahoma"/>
                <w:sz w:val="22"/>
                <w:szCs w:val="22"/>
                <w:lang w:eastAsia="en-AU"/>
              </w:rPr>
              <w:t>Provide template contacts fact</w:t>
            </w:r>
            <w:r w:rsidR="00716A1E" w:rsidRPr="00E37609">
              <w:rPr>
                <w:rFonts w:ascii="Tahoma" w:hAnsi="Tahoma" w:cs="Tahoma"/>
                <w:sz w:val="22"/>
                <w:szCs w:val="22"/>
                <w:lang w:eastAsia="en-AU"/>
              </w:rPr>
              <w:t>sheet (</w:t>
            </w:r>
            <w:hyperlink w:anchor="Appx6" w:history="1">
              <w:r w:rsidR="00716A1E" w:rsidRPr="00E37609">
                <w:rPr>
                  <w:rStyle w:val="Hyperlink"/>
                  <w:rFonts w:ascii="Tahoma" w:hAnsi="Tahoma" w:cs="Tahoma"/>
                  <w:color w:val="auto"/>
                  <w:sz w:val="22"/>
                  <w:szCs w:val="22"/>
                  <w:lang w:eastAsia="en-AU"/>
                </w:rPr>
                <w:t>Appendix 6</w:t>
              </w:r>
            </w:hyperlink>
            <w:r w:rsidR="00716A1E" w:rsidRPr="00E37609">
              <w:rPr>
                <w:rFonts w:ascii="Tahoma" w:hAnsi="Tahoma" w:cs="Tahoma"/>
                <w:sz w:val="22"/>
                <w:szCs w:val="22"/>
                <w:lang w:eastAsia="en-AU"/>
              </w:rPr>
              <w:t>)</w:t>
            </w:r>
          </w:p>
          <w:p w14:paraId="49C3E7A9" w14:textId="77777777" w:rsidR="0036759F" w:rsidRPr="00E37609" w:rsidRDefault="009E20B6" w:rsidP="002E481D">
            <w:pPr>
              <w:pStyle w:val="NormalWeb"/>
              <w:spacing w:after="60" w:afterAutospacing="0"/>
              <w:rPr>
                <w:rFonts w:ascii="Tahoma" w:hAnsi="Tahoma" w:cs="Tahoma"/>
                <w:sz w:val="22"/>
                <w:szCs w:val="22"/>
                <w:lang w:eastAsia="en-AU"/>
              </w:rPr>
            </w:pPr>
            <w:r w:rsidRPr="00E37609">
              <w:rPr>
                <w:rFonts w:ascii="Tahoma" w:hAnsi="Tahoma" w:cs="Tahoma"/>
                <w:sz w:val="22"/>
                <w:szCs w:val="22"/>
              </w:rPr>
              <w:t xml:space="preserve">An exposure and clinical risk assessment conducted by public health authorities, as well as an assessment of personal circumstances, will inform what </w:t>
            </w:r>
            <w:r w:rsidR="00DB20A9" w:rsidRPr="00E37609">
              <w:rPr>
                <w:rFonts w:ascii="Tahoma" w:hAnsi="Tahoma" w:cs="Tahoma"/>
                <w:sz w:val="22"/>
                <w:szCs w:val="22"/>
              </w:rPr>
              <w:t xml:space="preserve">activities and/or restrictions are </w:t>
            </w:r>
            <w:r w:rsidRPr="00E37609">
              <w:rPr>
                <w:rFonts w:ascii="Tahoma" w:hAnsi="Tahoma" w:cs="Tahoma"/>
                <w:sz w:val="22"/>
                <w:szCs w:val="22"/>
              </w:rPr>
              <w:t>required as part of an individual management plan</w:t>
            </w:r>
          </w:p>
        </w:tc>
      </w:tr>
    </w:tbl>
    <w:p w14:paraId="08878144" w14:textId="77777777" w:rsidR="00F3493E" w:rsidRPr="00E37609" w:rsidRDefault="00014D65" w:rsidP="004F6C7E">
      <w:pPr>
        <w:pStyle w:val="footnote"/>
        <w:rPr>
          <w:color w:val="auto"/>
        </w:rPr>
      </w:pPr>
      <w:r w:rsidRPr="00E37609">
        <w:rPr>
          <w:color w:val="auto"/>
        </w:rPr>
        <w:lastRenderedPageBreak/>
        <w:t>*</w:t>
      </w:r>
      <w:r w:rsidR="00F3493E" w:rsidRPr="00E37609">
        <w:rPr>
          <w:color w:val="auto"/>
        </w:rPr>
        <w:t xml:space="preserve">Contact tracing may be undertaken in response to a </w:t>
      </w:r>
      <w:r w:rsidR="00EA22B8" w:rsidRPr="00E37609">
        <w:rPr>
          <w:i/>
          <w:color w:val="auto"/>
        </w:rPr>
        <w:t>s</w:t>
      </w:r>
      <w:r w:rsidR="00F3493E" w:rsidRPr="00E37609">
        <w:rPr>
          <w:i/>
          <w:color w:val="auto"/>
        </w:rPr>
        <w:t>uspected</w:t>
      </w:r>
      <w:r w:rsidR="00F3493E" w:rsidRPr="00E37609">
        <w:rPr>
          <w:color w:val="auto"/>
        </w:rPr>
        <w:t xml:space="preserve"> case where </w:t>
      </w:r>
      <w:r w:rsidR="007A5DAA" w:rsidRPr="00E37609">
        <w:rPr>
          <w:color w:val="auto"/>
        </w:rPr>
        <w:t>there may be a delay in laboratory diagnosis</w:t>
      </w:r>
      <w:r w:rsidR="00F3493E" w:rsidRPr="00E37609">
        <w:rPr>
          <w:color w:val="auto"/>
        </w:rPr>
        <w:t>.</w:t>
      </w:r>
    </w:p>
    <w:p w14:paraId="5176BAE2" w14:textId="27871C1E" w:rsidR="00014D65" w:rsidRPr="00E37609" w:rsidRDefault="00014D65" w:rsidP="003C637D">
      <w:pPr>
        <w:pStyle w:val="footnote"/>
        <w:rPr>
          <w:rFonts w:cs="Tahoma"/>
          <w:color w:val="auto"/>
        </w:rPr>
      </w:pPr>
      <w:r w:rsidRPr="00E37609">
        <w:rPr>
          <w:rFonts w:cs="Tahoma"/>
          <w:color w:val="auto"/>
        </w:rPr>
        <w:t xml:space="preserve">+Other symptoms include headache, joint and muscle aches, abdominal pain, weakness, diarrhoea, vomiting, stomach pain, rash, red eyes, chest pain, difficulty swallowing, bleeding </w:t>
      </w:r>
      <w:r w:rsidR="003C637D" w:rsidRPr="00E37609">
        <w:rPr>
          <w:rFonts w:cs="Tahoma"/>
          <w:color w:val="auto"/>
        </w:rPr>
        <w:t>(e.g. blood in stool or persistent bleeding from mouth or venepuncture sites or bruising)</w:t>
      </w:r>
      <w:r w:rsidRPr="00E37609">
        <w:rPr>
          <w:rFonts w:cs="Tahoma"/>
          <w:color w:val="auto"/>
        </w:rPr>
        <w:t>.</w:t>
      </w:r>
    </w:p>
    <w:p w14:paraId="52EC5E3F" w14:textId="695216F8" w:rsidR="00C7790C" w:rsidRPr="00E37609" w:rsidRDefault="00F75380" w:rsidP="003C637D">
      <w:pPr>
        <w:pStyle w:val="footnote"/>
        <w:rPr>
          <w:color w:val="auto"/>
        </w:rPr>
      </w:pPr>
      <w:r w:rsidRPr="00E37609">
        <w:rPr>
          <w:color w:val="auto"/>
        </w:rPr>
        <w:t>Adapted f</w:t>
      </w:r>
      <w:r w:rsidR="000569EF" w:rsidRPr="00E37609">
        <w:rPr>
          <w:color w:val="auto"/>
        </w:rPr>
        <w:t xml:space="preserve">rom </w:t>
      </w:r>
      <w:r w:rsidR="000569EF" w:rsidRPr="00945427">
        <w:rPr>
          <w:i/>
          <w:color w:val="auto"/>
        </w:rPr>
        <w:t xml:space="preserve">Management </w:t>
      </w:r>
      <w:r w:rsidR="003C637D" w:rsidRPr="00945427">
        <w:rPr>
          <w:i/>
          <w:color w:val="auto"/>
        </w:rPr>
        <w:t>o</w:t>
      </w:r>
      <w:r w:rsidR="000569EF" w:rsidRPr="00945427">
        <w:rPr>
          <w:i/>
          <w:color w:val="auto"/>
        </w:rPr>
        <w:t>f Hazard Group 4 viral haemorrhagic fevers and similar human infectious disease of high consequence</w:t>
      </w:r>
      <w:r w:rsidR="00B64B46">
        <w:rPr>
          <w:color w:val="auto"/>
        </w:rPr>
        <w:t xml:space="preserve"> </w:t>
      </w:r>
      <w:r w:rsidR="00897014" w:rsidRPr="00E37609">
        <w:rPr>
          <w:color w:val="auto"/>
        </w:rPr>
        <w:fldChar w:fldCharType="begin"/>
      </w:r>
      <w:r w:rsidR="00271264">
        <w:rPr>
          <w:color w:val="auto"/>
        </w:rPr>
        <w:instrText xml:space="preserve"> ADDIN EN.CITE &lt;EndNote&gt;&lt;Cite&gt;&lt;Author&gt;Advisory Committee on Dangerous Pathogens&lt;/Author&gt;&lt;Year&gt;2015&lt;/Year&gt;&lt;RecNum&gt;41&lt;/RecNum&gt;&lt;DisplayText&gt;(40)&lt;/DisplayText&gt;&lt;record&gt;&lt;rec-number&gt;41&lt;/rec-number&gt;&lt;foreign-keys&gt;&lt;key app="EN" db-id="wrpaxw006rf29lezfe4pv5xszvrzpx9avrvt" timestamp="1552363941"&gt;41&lt;/key&gt;&lt;/foreign-keys&gt;&lt;ref-type name="Report"&gt;27&lt;/ref-type&gt;&lt;contributors&gt;&lt;authors&gt;&lt;author&gt;Advisory Committee on Dangerous Pathogens,&lt;/author&gt;&lt;/authors&gt;&lt;secondary-authors&gt;&lt;author&gt;Public Health England,&lt;/author&gt;&lt;/secondary-authors&gt;&lt;/contributors&gt;&lt;titles&gt;&lt;title&gt;Management of Hazard Group 4 viral haemorrhagic fevers and similar human infectious diseases of high consequence&lt;/title&gt;&lt;/titles&gt;&lt;dates&gt;&lt;year&gt;2015&lt;/year&gt;&lt;/dates&gt;&lt;pub-location&gt;London (UK)&lt;/pub-location&gt;&lt;urls&gt;&lt;related-urls&gt;&lt;url&gt;&lt;style face="underline" font="default" size="100%"&gt;https://assets.publishing.service.gov.uk/government/uploads/system/uploads/attachment_data/file/534002/Management_of_VHF_A.pdf&lt;/style&gt;&lt;/url&gt;&lt;/related-urls&gt;&lt;/urls&gt;&lt;/record&gt;&lt;/Cite&gt;&lt;/EndNote&gt;</w:instrText>
      </w:r>
      <w:r w:rsidR="00897014" w:rsidRPr="00E37609">
        <w:rPr>
          <w:color w:val="auto"/>
        </w:rPr>
        <w:fldChar w:fldCharType="separate"/>
      </w:r>
      <w:r w:rsidR="00271264">
        <w:rPr>
          <w:noProof/>
          <w:color w:val="auto"/>
        </w:rPr>
        <w:t>(</w:t>
      </w:r>
      <w:hyperlink w:anchor="_ENREF_40" w:tooltip="Advisory Committee on Dangerous Pathogens, 2015 #41" w:history="1">
        <w:r w:rsidR="00F34F00">
          <w:rPr>
            <w:noProof/>
            <w:color w:val="auto"/>
          </w:rPr>
          <w:t>40</w:t>
        </w:r>
      </w:hyperlink>
      <w:r w:rsidR="00271264">
        <w:rPr>
          <w:noProof/>
          <w:color w:val="auto"/>
        </w:rPr>
        <w:t>)</w:t>
      </w:r>
      <w:r w:rsidR="00897014" w:rsidRPr="00E37609">
        <w:rPr>
          <w:color w:val="auto"/>
        </w:rPr>
        <w:fldChar w:fldCharType="end"/>
      </w:r>
      <w:r w:rsidR="00897014" w:rsidRPr="00E37609">
        <w:rPr>
          <w:color w:val="auto"/>
        </w:rPr>
        <w:t>.</w:t>
      </w:r>
    </w:p>
    <w:p w14:paraId="50E8712D" w14:textId="77777777" w:rsidR="00E33DB6" w:rsidRPr="00667D33" w:rsidRDefault="00837256" w:rsidP="000F5EF7">
      <w:pPr>
        <w:pStyle w:val="BodyText"/>
        <w:rPr>
          <w:b/>
          <w:bCs/>
        </w:rPr>
      </w:pPr>
      <w:r w:rsidRPr="00667D33">
        <w:rPr>
          <w:b/>
          <w:bCs/>
        </w:rPr>
        <w:t>Contact assessment</w:t>
      </w:r>
    </w:p>
    <w:p w14:paraId="49FADC42" w14:textId="77777777" w:rsidR="00E33DB6" w:rsidRPr="00E37609" w:rsidRDefault="00B409ED" w:rsidP="00017D18">
      <w:pPr>
        <w:pStyle w:val="BodyText"/>
        <w:spacing w:after="0"/>
      </w:pPr>
      <w:r w:rsidRPr="00E37609">
        <w:t>Demographic and epidemiological data should be collected from a</w:t>
      </w:r>
      <w:r w:rsidR="00837256" w:rsidRPr="00E37609">
        <w:t xml:space="preserve">ll persons identified as having had close contact with a probable or confirmed </w:t>
      </w:r>
      <w:r w:rsidRPr="00E37609">
        <w:t xml:space="preserve">EVD case using the case report form </w:t>
      </w:r>
      <w:r w:rsidR="000A09C0" w:rsidRPr="00E37609">
        <w:t>(</w:t>
      </w:r>
      <w:hyperlink w:anchor="Appx5" w:history="1">
        <w:r w:rsidR="000A09C0" w:rsidRPr="00E37609">
          <w:rPr>
            <w:rStyle w:val="Hyperlink"/>
            <w:rFonts w:cs="Tahoma"/>
            <w:color w:val="auto"/>
          </w:rPr>
          <w:t>Appendix 5</w:t>
        </w:r>
      </w:hyperlink>
      <w:r w:rsidR="000A09C0" w:rsidRPr="00E37609">
        <w:t>)</w:t>
      </w:r>
      <w:r w:rsidR="00837256" w:rsidRPr="00E37609">
        <w:t>. Information on close contacts should be managed according to jurisdictional requirements.</w:t>
      </w:r>
    </w:p>
    <w:p w14:paraId="37E0A074" w14:textId="77777777" w:rsidR="00017D18" w:rsidRPr="00E37609" w:rsidRDefault="00017D18" w:rsidP="00017D18">
      <w:pPr>
        <w:pStyle w:val="BodyText"/>
        <w:spacing w:after="0"/>
      </w:pPr>
    </w:p>
    <w:p w14:paraId="3F784726" w14:textId="77777777" w:rsidR="00E33DB6" w:rsidRPr="00E37609" w:rsidRDefault="00837256" w:rsidP="00017D18">
      <w:pPr>
        <w:pStyle w:val="BodyText"/>
        <w:spacing w:after="0"/>
      </w:pPr>
      <w:r w:rsidRPr="00E37609">
        <w:t xml:space="preserve">Identification and assessment of the close contacts of suspected cases may be deferred pending the results of initial laboratory testing. However, contact </w:t>
      </w:r>
      <w:r w:rsidRPr="00E37609">
        <w:lastRenderedPageBreak/>
        <w:t xml:space="preserve">tracing should be considered if </w:t>
      </w:r>
      <w:r w:rsidR="00F75380" w:rsidRPr="00E37609">
        <w:t>EVD</w:t>
      </w:r>
      <w:r w:rsidRPr="00E37609">
        <w:t xml:space="preserve"> infection remains high on the list of differential diagnoses, even if initial laboratory results are negative.</w:t>
      </w:r>
    </w:p>
    <w:p w14:paraId="044E61D0" w14:textId="77777777" w:rsidR="00017D18" w:rsidRPr="00E37609" w:rsidRDefault="00017D18" w:rsidP="00017D18">
      <w:pPr>
        <w:pStyle w:val="BodyText"/>
        <w:spacing w:after="0"/>
      </w:pPr>
    </w:p>
    <w:p w14:paraId="4E0B1658" w14:textId="2B7561EE" w:rsidR="00145D42" w:rsidRPr="00E37609" w:rsidRDefault="00145D42" w:rsidP="00017D18">
      <w:pPr>
        <w:pStyle w:val="BodyText"/>
        <w:spacing w:after="0"/>
      </w:pPr>
      <w:r w:rsidRPr="00E37609">
        <w:t xml:space="preserve">In the event of </w:t>
      </w:r>
      <w:r w:rsidR="00210B27">
        <w:t>a suspected case on an aircraft</w:t>
      </w:r>
      <w:r w:rsidRPr="00E37609">
        <w:t>,</w:t>
      </w:r>
      <w:r w:rsidR="00482021" w:rsidRPr="00E37609">
        <w:t xml:space="preserve"> see </w:t>
      </w:r>
      <w:hyperlink w:anchor="Sec12" w:history="1">
        <w:r w:rsidR="00482021" w:rsidRPr="00E37609">
          <w:rPr>
            <w:rStyle w:val="Hyperlink"/>
            <w:rFonts w:cs="Tahoma"/>
            <w:color w:val="auto"/>
          </w:rPr>
          <w:t>Section 12</w:t>
        </w:r>
      </w:hyperlink>
      <w:r w:rsidR="00CB2285" w:rsidRPr="00E37609">
        <w:t xml:space="preserve"> -</w:t>
      </w:r>
      <w:r w:rsidR="00482021" w:rsidRPr="00E37609">
        <w:t xml:space="preserve"> Special Situations.</w:t>
      </w:r>
      <w:r w:rsidRPr="00E37609">
        <w:t xml:space="preserve"> </w:t>
      </w:r>
    </w:p>
    <w:p w14:paraId="1A650723" w14:textId="77777777" w:rsidR="00017D18" w:rsidRPr="00E37609" w:rsidRDefault="00017D18" w:rsidP="00DB11AC">
      <w:pPr>
        <w:rPr>
          <w:rFonts w:ascii="Tahoma" w:hAnsi="Tahoma" w:cs="Tahoma"/>
          <w:b/>
          <w:sz w:val="22"/>
          <w:szCs w:val="22"/>
        </w:rPr>
      </w:pPr>
    </w:p>
    <w:p w14:paraId="30CF8309" w14:textId="77777777" w:rsidR="00E33DB6" w:rsidRPr="00667D33" w:rsidRDefault="00837256" w:rsidP="000F5EF7">
      <w:pPr>
        <w:pStyle w:val="BodyText"/>
        <w:rPr>
          <w:b/>
          <w:bCs/>
        </w:rPr>
      </w:pPr>
      <w:r w:rsidRPr="00667D33">
        <w:rPr>
          <w:b/>
          <w:bCs/>
        </w:rPr>
        <w:t>Contact testing</w:t>
      </w:r>
    </w:p>
    <w:p w14:paraId="4E2E48D1" w14:textId="77777777" w:rsidR="00E33DB6" w:rsidRPr="00E37609" w:rsidRDefault="00837256" w:rsidP="00017D18">
      <w:pPr>
        <w:pStyle w:val="BodyText"/>
        <w:spacing w:after="0"/>
      </w:pPr>
      <w:r w:rsidRPr="00E37609">
        <w:t xml:space="preserve">Routine laboratory screening for </w:t>
      </w:r>
      <w:r w:rsidR="00F75380" w:rsidRPr="00E37609">
        <w:t>EVD</w:t>
      </w:r>
      <w:r w:rsidRPr="00E37609">
        <w:t xml:space="preserve"> infection is not recommended for asymptomatic contacts. </w:t>
      </w:r>
    </w:p>
    <w:p w14:paraId="60AC655F" w14:textId="77777777" w:rsidR="00017D18" w:rsidRPr="00E37609" w:rsidRDefault="00017D18" w:rsidP="00DB11AC">
      <w:pPr>
        <w:rPr>
          <w:rFonts w:ascii="Tahoma" w:hAnsi="Tahoma" w:cs="Tahoma"/>
          <w:b/>
          <w:sz w:val="22"/>
          <w:szCs w:val="22"/>
        </w:rPr>
      </w:pPr>
    </w:p>
    <w:p w14:paraId="50B9D97C" w14:textId="77777777" w:rsidR="00E33DB6" w:rsidRPr="000F5EF7" w:rsidRDefault="00837256" w:rsidP="000F5EF7">
      <w:pPr>
        <w:pStyle w:val="BodyText"/>
        <w:rPr>
          <w:b/>
          <w:bCs/>
        </w:rPr>
      </w:pPr>
      <w:r w:rsidRPr="000F5EF7">
        <w:rPr>
          <w:b/>
          <w:bCs/>
        </w:rPr>
        <w:t>Prophylaxis</w:t>
      </w:r>
    </w:p>
    <w:p w14:paraId="1C959E15" w14:textId="77777777" w:rsidR="00E33DB6" w:rsidRPr="00E37609" w:rsidRDefault="00837256" w:rsidP="00017D18">
      <w:pPr>
        <w:pStyle w:val="BodyText"/>
        <w:spacing w:after="0"/>
      </w:pPr>
      <w:r w:rsidRPr="00E37609">
        <w:t>No specific prophyla</w:t>
      </w:r>
      <w:r w:rsidR="00145D42" w:rsidRPr="00E37609">
        <w:t>ctic</w:t>
      </w:r>
      <w:r w:rsidRPr="00E37609">
        <w:t xml:space="preserve"> treatments are available for contacts.</w:t>
      </w:r>
    </w:p>
    <w:p w14:paraId="32DE416E" w14:textId="77777777" w:rsidR="00017D18" w:rsidRPr="00E37609" w:rsidRDefault="00017D18" w:rsidP="00DB11AC">
      <w:pPr>
        <w:rPr>
          <w:b/>
        </w:rPr>
      </w:pPr>
    </w:p>
    <w:p w14:paraId="1380DC79" w14:textId="77777777" w:rsidR="00E33DB6" w:rsidRPr="000F5EF7" w:rsidRDefault="00837256" w:rsidP="000F5EF7">
      <w:pPr>
        <w:pStyle w:val="BodyText"/>
        <w:rPr>
          <w:b/>
          <w:bCs/>
        </w:rPr>
      </w:pPr>
      <w:r w:rsidRPr="000F5EF7">
        <w:rPr>
          <w:b/>
          <w:bCs/>
        </w:rPr>
        <w:t>Education</w:t>
      </w:r>
    </w:p>
    <w:p w14:paraId="2350456A" w14:textId="6D1BEC17" w:rsidR="004003C4" w:rsidRPr="00E37609" w:rsidRDefault="008A1FDB" w:rsidP="004F6C7E">
      <w:pPr>
        <w:pStyle w:val="BodyText"/>
      </w:pPr>
      <w:r w:rsidRPr="00E37609">
        <w:t>Contacts</w:t>
      </w:r>
      <w:r w:rsidR="00837256" w:rsidRPr="00E37609">
        <w:t xml:space="preserve"> should be counselled about their risk and the symptoms of </w:t>
      </w:r>
      <w:r w:rsidR="00F75380" w:rsidRPr="00E37609">
        <w:t>EVD</w:t>
      </w:r>
      <w:r w:rsidR="004003C4" w:rsidRPr="00E37609">
        <w:t xml:space="preserve"> and provided with </w:t>
      </w:r>
      <w:r w:rsidR="00014D65" w:rsidRPr="00E37609">
        <w:t xml:space="preserve">a </w:t>
      </w:r>
      <w:r w:rsidR="00846B0D">
        <w:t>fact</w:t>
      </w:r>
      <w:r w:rsidR="00C5513F" w:rsidRPr="00E37609">
        <w:t xml:space="preserve">sheet </w:t>
      </w:r>
      <w:r w:rsidR="00014D65" w:rsidRPr="00E37609">
        <w:t xml:space="preserve">(Appendices </w:t>
      </w:r>
      <w:hyperlink w:anchor="Appx6" w:history="1">
        <w:r w:rsidR="000A09C0" w:rsidRPr="00E37609">
          <w:rPr>
            <w:rStyle w:val="Hyperlink"/>
            <w:rFonts w:cs="Tahoma"/>
            <w:color w:val="auto"/>
          </w:rPr>
          <w:t>6</w:t>
        </w:r>
      </w:hyperlink>
      <w:r w:rsidR="000A09C0" w:rsidRPr="00E37609">
        <w:t>,</w:t>
      </w:r>
      <w:hyperlink w:anchor="Appx7" w:history="1">
        <w:r w:rsidR="000A09C0" w:rsidRPr="00E37609">
          <w:rPr>
            <w:rStyle w:val="Hyperlink"/>
            <w:rFonts w:cs="Tahoma"/>
            <w:color w:val="auto"/>
          </w:rPr>
          <w:t>7</w:t>
        </w:r>
      </w:hyperlink>
      <w:r w:rsidR="00014D65" w:rsidRPr="00E37609">
        <w:t>,</w:t>
      </w:r>
      <w:hyperlink w:anchor="Appx8" w:history="1">
        <w:r w:rsidR="00014D65" w:rsidRPr="00E37609">
          <w:rPr>
            <w:rStyle w:val="Hyperlink"/>
            <w:rFonts w:cs="Tahoma"/>
            <w:color w:val="auto"/>
          </w:rPr>
          <w:t>8</w:t>
        </w:r>
      </w:hyperlink>
      <w:r w:rsidR="000A09C0" w:rsidRPr="00E37609">
        <w:t>)</w:t>
      </w:r>
      <w:r w:rsidR="00102D68" w:rsidRPr="00E37609">
        <w:t xml:space="preserve"> </w:t>
      </w:r>
      <w:r w:rsidR="00F75380" w:rsidRPr="00E37609">
        <w:t>suitable for their level of exposure</w:t>
      </w:r>
      <w:r w:rsidRPr="00E37609">
        <w:t xml:space="preserve">, as per </w:t>
      </w:r>
      <w:hyperlink w:anchor="Table1" w:history="1">
        <w:r w:rsidR="006326DB">
          <w:rPr>
            <w:rStyle w:val="Hyperlink"/>
            <w:rFonts w:cs="Tahoma"/>
            <w:color w:val="auto"/>
          </w:rPr>
          <w:t>T</w:t>
        </w:r>
        <w:r w:rsidRPr="00E37609">
          <w:rPr>
            <w:rStyle w:val="Hyperlink"/>
            <w:rFonts w:cs="Tahoma"/>
            <w:color w:val="auto"/>
          </w:rPr>
          <w:t>able</w:t>
        </w:r>
        <w:r w:rsidR="00CB2285" w:rsidRPr="00E37609">
          <w:rPr>
            <w:rStyle w:val="Hyperlink"/>
            <w:rFonts w:cs="Tahoma"/>
            <w:color w:val="auto"/>
          </w:rPr>
          <w:t xml:space="preserve"> 1</w:t>
        </w:r>
      </w:hyperlink>
      <w:r w:rsidRPr="00E37609">
        <w:t xml:space="preserve"> above.</w:t>
      </w:r>
      <w:r w:rsidR="00102D68" w:rsidRPr="00E37609">
        <w:t xml:space="preserve"> </w:t>
      </w:r>
    </w:p>
    <w:p w14:paraId="5983C52E" w14:textId="77777777" w:rsidR="00E33DB6" w:rsidRPr="000F5EF7" w:rsidRDefault="006D1964" w:rsidP="000F5EF7">
      <w:pPr>
        <w:pStyle w:val="BodyText"/>
        <w:rPr>
          <w:b/>
          <w:bCs/>
        </w:rPr>
      </w:pPr>
      <w:r w:rsidRPr="000F5EF7">
        <w:rPr>
          <w:b/>
          <w:bCs/>
        </w:rPr>
        <w:t xml:space="preserve">Isolation </w:t>
      </w:r>
      <w:r w:rsidR="00837256" w:rsidRPr="000F5EF7">
        <w:rPr>
          <w:b/>
          <w:bCs/>
        </w:rPr>
        <w:t>and restriction</w:t>
      </w:r>
    </w:p>
    <w:p w14:paraId="6B5766AB" w14:textId="77777777" w:rsidR="00B12389" w:rsidRPr="00E37609" w:rsidRDefault="00837256" w:rsidP="002E481D">
      <w:pPr>
        <w:spacing w:after="240"/>
        <w:rPr>
          <w:rFonts w:ascii="Tahoma" w:hAnsi="Tahoma" w:cs="Tahoma"/>
          <w:sz w:val="22"/>
          <w:szCs w:val="22"/>
        </w:rPr>
      </w:pPr>
      <w:r w:rsidRPr="00E37609">
        <w:rPr>
          <w:rFonts w:ascii="Tahoma" w:hAnsi="Tahoma" w:cs="Tahoma"/>
          <w:sz w:val="22"/>
          <w:szCs w:val="22"/>
        </w:rPr>
        <w:t xml:space="preserve">Routine home </w:t>
      </w:r>
      <w:r w:rsidR="006D1964" w:rsidRPr="00E37609">
        <w:rPr>
          <w:rFonts w:ascii="Tahoma" w:hAnsi="Tahoma" w:cs="Tahoma"/>
          <w:sz w:val="22"/>
          <w:szCs w:val="22"/>
        </w:rPr>
        <w:t xml:space="preserve">isolation </w:t>
      </w:r>
      <w:r w:rsidRPr="00E37609">
        <w:rPr>
          <w:rFonts w:ascii="Tahoma" w:hAnsi="Tahoma" w:cs="Tahoma"/>
          <w:sz w:val="22"/>
          <w:szCs w:val="22"/>
        </w:rPr>
        <w:t xml:space="preserve">of asymptomatic contacts is not recommended, but </w:t>
      </w:r>
      <w:r w:rsidR="00943147" w:rsidRPr="00E37609">
        <w:rPr>
          <w:rFonts w:ascii="Tahoma" w:hAnsi="Tahoma" w:cs="Tahoma"/>
          <w:sz w:val="22"/>
          <w:szCs w:val="22"/>
        </w:rPr>
        <w:t>contacts with high</w:t>
      </w:r>
      <w:r w:rsidR="00DE13BD" w:rsidRPr="00E37609">
        <w:rPr>
          <w:rFonts w:ascii="Tahoma" w:hAnsi="Tahoma" w:cs="Tahoma"/>
          <w:sz w:val="22"/>
          <w:szCs w:val="22"/>
        </w:rPr>
        <w:t>er</w:t>
      </w:r>
      <w:r w:rsidR="00943147" w:rsidRPr="00E37609">
        <w:rPr>
          <w:rFonts w:ascii="Tahoma" w:hAnsi="Tahoma" w:cs="Tahoma"/>
          <w:sz w:val="22"/>
          <w:szCs w:val="22"/>
        </w:rPr>
        <w:t xml:space="preserve"> or low</w:t>
      </w:r>
      <w:r w:rsidR="00DE13BD" w:rsidRPr="00E37609">
        <w:rPr>
          <w:rFonts w:ascii="Tahoma" w:hAnsi="Tahoma" w:cs="Tahoma"/>
          <w:sz w:val="22"/>
          <w:szCs w:val="22"/>
        </w:rPr>
        <w:t>er</w:t>
      </w:r>
      <w:r w:rsidR="00943147" w:rsidRPr="00E37609">
        <w:rPr>
          <w:rFonts w:ascii="Tahoma" w:hAnsi="Tahoma" w:cs="Tahoma"/>
          <w:sz w:val="22"/>
          <w:szCs w:val="22"/>
        </w:rPr>
        <w:t xml:space="preserve"> risk exposures to the case</w:t>
      </w:r>
      <w:r w:rsidR="008A1FDB" w:rsidRPr="00E37609">
        <w:rPr>
          <w:rFonts w:ascii="Tahoma" w:hAnsi="Tahoma" w:cs="Tahoma"/>
          <w:sz w:val="22"/>
          <w:szCs w:val="22"/>
        </w:rPr>
        <w:t xml:space="preserve"> </w:t>
      </w:r>
      <w:r w:rsidRPr="00E37609">
        <w:rPr>
          <w:rFonts w:ascii="Tahoma" w:hAnsi="Tahoma" w:cs="Tahoma"/>
          <w:sz w:val="22"/>
          <w:szCs w:val="22"/>
        </w:rPr>
        <w:t xml:space="preserve">are advised to monitor their health for </w:t>
      </w:r>
      <w:r w:rsidR="00F75380" w:rsidRPr="00E37609">
        <w:rPr>
          <w:rFonts w:ascii="Tahoma" w:hAnsi="Tahoma" w:cs="Tahoma"/>
          <w:sz w:val="22"/>
          <w:szCs w:val="22"/>
        </w:rPr>
        <w:t>21</w:t>
      </w:r>
      <w:r w:rsidRPr="00E37609">
        <w:rPr>
          <w:rFonts w:ascii="Tahoma" w:hAnsi="Tahoma" w:cs="Tahoma"/>
          <w:sz w:val="22"/>
          <w:szCs w:val="22"/>
        </w:rPr>
        <w:t xml:space="preserve"> days after the last possible contact with a probable or confirmed </w:t>
      </w:r>
      <w:r w:rsidR="00F75380" w:rsidRPr="00E37609">
        <w:rPr>
          <w:rFonts w:ascii="Tahoma" w:hAnsi="Tahoma" w:cs="Tahoma"/>
          <w:sz w:val="22"/>
          <w:szCs w:val="22"/>
        </w:rPr>
        <w:t>EVD</w:t>
      </w:r>
      <w:r w:rsidRPr="00E37609">
        <w:rPr>
          <w:rFonts w:ascii="Tahoma" w:hAnsi="Tahoma" w:cs="Tahoma"/>
          <w:sz w:val="22"/>
          <w:szCs w:val="22"/>
        </w:rPr>
        <w:t xml:space="preserve"> case.</w:t>
      </w:r>
      <w:r w:rsidR="00F0627C" w:rsidRPr="00E37609">
        <w:rPr>
          <w:rFonts w:ascii="Tahoma" w:hAnsi="Tahoma" w:cs="Tahoma"/>
          <w:sz w:val="22"/>
          <w:szCs w:val="22"/>
        </w:rPr>
        <w:t xml:space="preserve"> </w:t>
      </w:r>
    </w:p>
    <w:p w14:paraId="130AA03D" w14:textId="77777777" w:rsidR="00B12389" w:rsidRPr="00E37609" w:rsidRDefault="00B12389" w:rsidP="002E481D">
      <w:pPr>
        <w:spacing w:after="240"/>
        <w:rPr>
          <w:rFonts w:ascii="Tahoma" w:hAnsi="Tahoma" w:cs="Tahoma"/>
          <w:sz w:val="22"/>
          <w:szCs w:val="22"/>
        </w:rPr>
      </w:pPr>
      <w:r w:rsidRPr="00E37609">
        <w:rPr>
          <w:rFonts w:ascii="Tahoma" w:hAnsi="Tahoma" w:cs="Tahoma"/>
          <w:sz w:val="22"/>
          <w:szCs w:val="22"/>
        </w:rPr>
        <w:t>An exposure and clinical risk assessment conducted by public health authorities, as well as an assessment of personal circumstances, will inform what activities and/or restrictions are required as part of an individual management plan. For example, measures to reduce body contact and/or social mixing with other people may be recommended based on a risk assessment of the particular circumstances.</w:t>
      </w:r>
      <w:r w:rsidR="00580D96" w:rsidRPr="00E37609">
        <w:rPr>
          <w:rFonts w:ascii="Tahoma" w:hAnsi="Tahoma" w:cs="Tahoma"/>
          <w:sz w:val="22"/>
          <w:szCs w:val="22"/>
        </w:rPr>
        <w:t xml:space="preserve"> This may include avoiding sexual contact.</w:t>
      </w:r>
    </w:p>
    <w:p w14:paraId="19B21037" w14:textId="7DAAACA2" w:rsidR="00F0627C" w:rsidRPr="00E37609" w:rsidRDefault="00524D7D" w:rsidP="002E481D">
      <w:pPr>
        <w:spacing w:after="240"/>
        <w:rPr>
          <w:rFonts w:ascii="Tahoma" w:hAnsi="Tahoma" w:cs="Tahoma"/>
          <w:sz w:val="22"/>
          <w:szCs w:val="22"/>
        </w:rPr>
      </w:pPr>
      <w:r w:rsidRPr="00E37609">
        <w:rPr>
          <w:rFonts w:ascii="Tahoma" w:hAnsi="Tahoma" w:cs="Tahoma"/>
          <w:sz w:val="22"/>
          <w:szCs w:val="22"/>
        </w:rPr>
        <w:t xml:space="preserve">Special arrangements for the monitoring of returning </w:t>
      </w:r>
      <w:r w:rsidR="00D518F1" w:rsidRPr="00E37609">
        <w:rPr>
          <w:rFonts w:ascii="Tahoma" w:hAnsi="Tahoma" w:cs="Tahoma"/>
          <w:sz w:val="22"/>
          <w:szCs w:val="22"/>
        </w:rPr>
        <w:t xml:space="preserve">aid workers who have worked in a healthcare and community settings </w:t>
      </w:r>
      <w:r w:rsidRPr="00E37609">
        <w:rPr>
          <w:rFonts w:ascii="Tahoma" w:hAnsi="Tahoma" w:cs="Tahoma"/>
          <w:sz w:val="22"/>
          <w:szCs w:val="22"/>
        </w:rPr>
        <w:t>apply</w:t>
      </w:r>
      <w:r w:rsidR="00F0627C" w:rsidRPr="00E37609">
        <w:rPr>
          <w:rFonts w:ascii="Tahoma" w:hAnsi="Tahoma" w:cs="Tahoma"/>
          <w:sz w:val="22"/>
          <w:szCs w:val="22"/>
        </w:rPr>
        <w:t xml:space="preserve"> (</w:t>
      </w:r>
      <w:hyperlink w:anchor="Appx7" w:history="1">
        <w:r w:rsidR="00CB2285" w:rsidRPr="00E37609">
          <w:rPr>
            <w:rStyle w:val="Hyperlink"/>
            <w:rFonts w:ascii="Tahoma" w:hAnsi="Tahoma" w:cs="Tahoma"/>
            <w:color w:val="auto"/>
            <w:sz w:val="22"/>
            <w:szCs w:val="22"/>
          </w:rPr>
          <w:t>Appendix 7</w:t>
        </w:r>
      </w:hyperlink>
      <w:r w:rsidR="00CB2285" w:rsidRPr="00E37609">
        <w:rPr>
          <w:rFonts w:ascii="Tahoma" w:hAnsi="Tahoma" w:cs="Tahoma"/>
          <w:sz w:val="22"/>
          <w:szCs w:val="22"/>
        </w:rPr>
        <w:t xml:space="preserve"> -</w:t>
      </w:r>
      <w:r w:rsidR="00F0627C" w:rsidRPr="00E37609">
        <w:rPr>
          <w:rFonts w:ascii="Tahoma" w:hAnsi="Tahoma" w:cs="Tahoma"/>
          <w:sz w:val="22"/>
          <w:szCs w:val="22"/>
        </w:rPr>
        <w:t xml:space="preserve"> Returning </w:t>
      </w:r>
      <w:r w:rsidR="00F0627C" w:rsidRPr="00E37609">
        <w:rPr>
          <w:rFonts w:ascii="Tahoma" w:hAnsi="Tahoma" w:cs="Tahoma"/>
          <w:sz w:val="22"/>
          <w:szCs w:val="22"/>
        </w:rPr>
        <w:lastRenderedPageBreak/>
        <w:t xml:space="preserve">aid workers who have worked in healthcare or community settings during an </w:t>
      </w:r>
      <w:r w:rsidR="006326DB">
        <w:rPr>
          <w:rFonts w:ascii="Tahoma" w:hAnsi="Tahoma" w:cs="Tahoma"/>
          <w:sz w:val="22"/>
          <w:szCs w:val="22"/>
        </w:rPr>
        <w:t>Ebola</w:t>
      </w:r>
      <w:r w:rsidR="006326DB" w:rsidRPr="00E37609">
        <w:rPr>
          <w:rFonts w:ascii="Tahoma" w:hAnsi="Tahoma" w:cs="Tahoma"/>
          <w:sz w:val="22"/>
          <w:szCs w:val="22"/>
        </w:rPr>
        <w:t xml:space="preserve"> </w:t>
      </w:r>
      <w:r w:rsidR="00F0627C" w:rsidRPr="00E37609">
        <w:rPr>
          <w:rFonts w:ascii="Tahoma" w:hAnsi="Tahoma" w:cs="Tahoma"/>
          <w:sz w:val="22"/>
          <w:szCs w:val="22"/>
        </w:rPr>
        <w:t>outbreak).</w:t>
      </w:r>
    </w:p>
    <w:p w14:paraId="5F24CF77" w14:textId="77777777" w:rsidR="00E33DB6" w:rsidRPr="00E37609" w:rsidRDefault="008242BF" w:rsidP="00D518F1">
      <w:pPr>
        <w:rPr>
          <w:rFonts w:ascii="Tahoma" w:hAnsi="Tahoma" w:cs="Tahoma"/>
          <w:b/>
          <w:i/>
          <w:sz w:val="22"/>
          <w:szCs w:val="22"/>
        </w:rPr>
      </w:pPr>
      <w:bookmarkStart w:id="51" w:name="Close"/>
      <w:r w:rsidRPr="00E37609">
        <w:rPr>
          <w:rFonts w:ascii="Tahoma" w:hAnsi="Tahoma" w:cs="Tahoma"/>
          <w:b/>
          <w:i/>
          <w:sz w:val="22"/>
          <w:szCs w:val="22"/>
        </w:rPr>
        <w:t>C</w:t>
      </w:r>
      <w:r w:rsidR="00837256" w:rsidRPr="00E37609">
        <w:rPr>
          <w:rFonts w:ascii="Tahoma" w:hAnsi="Tahoma" w:cs="Tahoma"/>
          <w:b/>
          <w:i/>
          <w:sz w:val="22"/>
          <w:szCs w:val="22"/>
        </w:rPr>
        <w:t xml:space="preserve">lose </w:t>
      </w:r>
      <w:bookmarkEnd w:id="51"/>
      <w:r w:rsidR="00837256" w:rsidRPr="00E37609">
        <w:rPr>
          <w:rFonts w:ascii="Tahoma" w:hAnsi="Tahoma" w:cs="Tahoma"/>
          <w:b/>
          <w:i/>
          <w:sz w:val="22"/>
          <w:szCs w:val="22"/>
        </w:rPr>
        <w:t>contacts</w:t>
      </w:r>
      <w:r w:rsidR="002225DB" w:rsidRPr="00E37609">
        <w:rPr>
          <w:rFonts w:ascii="Tahoma" w:hAnsi="Tahoma" w:cs="Tahoma"/>
          <w:b/>
          <w:i/>
          <w:sz w:val="22"/>
          <w:szCs w:val="22"/>
        </w:rPr>
        <w:t xml:space="preserve"> with high</w:t>
      </w:r>
      <w:r w:rsidR="00DE13BD" w:rsidRPr="00E37609">
        <w:rPr>
          <w:rFonts w:ascii="Tahoma" w:hAnsi="Tahoma" w:cs="Tahoma"/>
          <w:b/>
          <w:i/>
          <w:sz w:val="22"/>
          <w:szCs w:val="22"/>
        </w:rPr>
        <w:t>er</w:t>
      </w:r>
      <w:r w:rsidR="002225DB" w:rsidRPr="00E37609">
        <w:rPr>
          <w:rFonts w:ascii="Tahoma" w:hAnsi="Tahoma" w:cs="Tahoma"/>
          <w:b/>
          <w:i/>
          <w:sz w:val="22"/>
          <w:szCs w:val="22"/>
        </w:rPr>
        <w:t xml:space="preserve"> risk exposures</w:t>
      </w:r>
    </w:p>
    <w:p w14:paraId="2237FEFE" w14:textId="77777777" w:rsidR="00D518F1" w:rsidRPr="00E37609" w:rsidRDefault="00D518F1" w:rsidP="00D518F1">
      <w:pPr>
        <w:pStyle w:val="BodyText"/>
        <w:spacing w:after="0"/>
      </w:pPr>
    </w:p>
    <w:p w14:paraId="593E2C4A" w14:textId="77777777" w:rsidR="00E33DB6" w:rsidRPr="00E37609" w:rsidRDefault="00904F37" w:rsidP="00D518F1">
      <w:pPr>
        <w:pStyle w:val="BodyText"/>
        <w:spacing w:after="0"/>
      </w:pPr>
      <w:r w:rsidRPr="00E37609">
        <w:t xml:space="preserve">Work restrictions may be considered for some contacts with higher risk exposures or for healthcare worker contacts (see </w:t>
      </w:r>
      <w:hyperlink w:anchor="Table1" w:history="1">
        <w:r w:rsidRPr="00E37609">
          <w:rPr>
            <w:rStyle w:val="Hyperlink"/>
            <w:rFonts w:cs="Tahoma"/>
            <w:color w:val="auto"/>
          </w:rPr>
          <w:t>Table</w:t>
        </w:r>
        <w:r w:rsidR="00EA357D" w:rsidRPr="00E37609">
          <w:rPr>
            <w:rStyle w:val="Hyperlink"/>
            <w:rFonts w:cs="Tahoma"/>
            <w:color w:val="auto"/>
          </w:rPr>
          <w:t xml:space="preserve"> 1</w:t>
        </w:r>
      </w:hyperlink>
      <w:r w:rsidRPr="00E37609">
        <w:t xml:space="preserve">) for 21 days following the last possible contact with the case. </w:t>
      </w:r>
      <w:r w:rsidR="00837256" w:rsidRPr="00E37609">
        <w:t xml:space="preserve">Home </w:t>
      </w:r>
      <w:r w:rsidR="006D1964" w:rsidRPr="00E37609">
        <w:t xml:space="preserve">isolation </w:t>
      </w:r>
      <w:r w:rsidR="00837256" w:rsidRPr="00E37609">
        <w:t xml:space="preserve">is not routinely recommended during this period if these individuals remain asymptomatic, but </w:t>
      </w:r>
      <w:r w:rsidR="00B12389" w:rsidRPr="00E37609">
        <w:t xml:space="preserve">measures to reduce body contact and/or social mixing with other people may </w:t>
      </w:r>
      <w:r w:rsidR="00837256" w:rsidRPr="00E37609">
        <w:t>be recommended based on a risk assessment of the particular circumstances.</w:t>
      </w:r>
      <w:r w:rsidR="008242BF" w:rsidRPr="00E37609">
        <w:t xml:space="preserve"> </w:t>
      </w:r>
    </w:p>
    <w:p w14:paraId="413600CE" w14:textId="77777777" w:rsidR="00D518F1" w:rsidRPr="00E37609" w:rsidRDefault="00D518F1" w:rsidP="00D518F1">
      <w:pPr>
        <w:pStyle w:val="BodyText"/>
        <w:spacing w:after="0"/>
      </w:pPr>
    </w:p>
    <w:p w14:paraId="4FC9A438" w14:textId="77777777" w:rsidR="00E33DB6" w:rsidRPr="00E37609" w:rsidRDefault="00837256" w:rsidP="00DB11AC">
      <w:pPr>
        <w:rPr>
          <w:rFonts w:ascii="Tahoma" w:hAnsi="Tahoma" w:cs="Tahoma"/>
          <w:b/>
          <w:i/>
          <w:sz w:val="22"/>
          <w:szCs w:val="22"/>
        </w:rPr>
      </w:pPr>
      <w:r w:rsidRPr="00E37609">
        <w:rPr>
          <w:rFonts w:ascii="Tahoma" w:hAnsi="Tahoma" w:cs="Tahoma"/>
          <w:b/>
          <w:i/>
          <w:sz w:val="22"/>
          <w:szCs w:val="22"/>
        </w:rPr>
        <w:t>Management of symptomatic contacts</w:t>
      </w:r>
    </w:p>
    <w:p w14:paraId="05ADD9D4" w14:textId="77777777" w:rsidR="00D518F1" w:rsidRPr="00E37609" w:rsidRDefault="00D518F1" w:rsidP="00DB11AC">
      <w:pPr>
        <w:rPr>
          <w:rFonts w:ascii="Tahoma" w:hAnsi="Tahoma" w:cs="Tahoma"/>
          <w:b/>
          <w:i/>
          <w:sz w:val="22"/>
          <w:szCs w:val="22"/>
        </w:rPr>
      </w:pPr>
    </w:p>
    <w:p w14:paraId="798A598D" w14:textId="09676FFB" w:rsidR="00E33DB6" w:rsidRPr="00E37609" w:rsidRDefault="00837256" w:rsidP="004F6C7E">
      <w:pPr>
        <w:pStyle w:val="BodyText"/>
      </w:pPr>
      <w:r w:rsidRPr="00E37609">
        <w:t>If</w:t>
      </w:r>
      <w:r w:rsidR="00B613CB" w:rsidRPr="00E37609">
        <w:t xml:space="preserve"> the contact develops</w:t>
      </w:r>
      <w:r w:rsidRPr="00E37609">
        <w:t xml:space="preserve"> symptoms consistent with </w:t>
      </w:r>
      <w:r w:rsidR="00F75380" w:rsidRPr="00E37609">
        <w:t>EVD</w:t>
      </w:r>
      <w:r w:rsidRPr="00E37609">
        <w:t xml:space="preserve"> within the </w:t>
      </w:r>
      <w:r w:rsidR="00F75380" w:rsidRPr="00E37609">
        <w:t>21</w:t>
      </w:r>
      <w:r w:rsidRPr="00E37609">
        <w:t xml:space="preserve"> days following the last contact</w:t>
      </w:r>
      <w:r w:rsidR="00C5513F" w:rsidRPr="00E37609">
        <w:t xml:space="preserve"> with the case, the</w:t>
      </w:r>
      <w:r w:rsidRPr="00E37609">
        <w:t xml:space="preserve"> individual should be immediately isolated and managed as per the current clinical recommendations for suspect</w:t>
      </w:r>
      <w:r w:rsidR="00A665E1" w:rsidRPr="00E37609">
        <w:t>ed</w:t>
      </w:r>
      <w:r w:rsidRPr="00E37609">
        <w:t xml:space="preserve"> </w:t>
      </w:r>
      <w:r w:rsidR="00F75380" w:rsidRPr="00E37609">
        <w:t>EVD</w:t>
      </w:r>
      <w:r w:rsidRPr="00E37609">
        <w:t xml:space="preserve"> cases, with</w:t>
      </w:r>
      <w:r w:rsidR="008A1FDB" w:rsidRPr="00E37609">
        <w:t xml:space="preserve"> a clinical risk assessment (</w:t>
      </w:r>
      <w:hyperlink w:anchor="Appx4" w:history="1">
        <w:r w:rsidR="00930DBD" w:rsidRPr="00E37609">
          <w:rPr>
            <w:rStyle w:val="Hyperlink"/>
            <w:rFonts w:cs="Tahoma"/>
            <w:color w:val="auto"/>
          </w:rPr>
          <w:t>Appendix 4</w:t>
        </w:r>
      </w:hyperlink>
      <w:r w:rsidR="008A1FDB" w:rsidRPr="00E37609">
        <w:t>), and depending on the outcome of the risk assessment,</w:t>
      </w:r>
      <w:r w:rsidRPr="00E37609">
        <w:t xml:space="preserve"> urgent testing for </w:t>
      </w:r>
      <w:r w:rsidR="00F75380" w:rsidRPr="00E37609">
        <w:t>EVD</w:t>
      </w:r>
      <w:r w:rsidR="00381D16">
        <w:t>.</w:t>
      </w:r>
      <w:r w:rsidR="00C5513F" w:rsidRPr="00E37609">
        <w:t xml:space="preserve"> The clinical management of symptomatic contacts should then be guided by </w:t>
      </w:r>
      <w:hyperlink w:anchor="Appx4" w:history="1">
        <w:r w:rsidR="00C5513F" w:rsidRPr="00E37609">
          <w:rPr>
            <w:rStyle w:val="Hyperlink"/>
            <w:rFonts w:cs="Tahoma"/>
            <w:color w:val="auto"/>
          </w:rPr>
          <w:t>Appendix 4</w:t>
        </w:r>
      </w:hyperlink>
      <w:r w:rsidR="00C5513F" w:rsidRPr="00E37609">
        <w:t>, and may include monitoring and repeat testing.</w:t>
      </w:r>
    </w:p>
    <w:p w14:paraId="4B9A77A0" w14:textId="4D5F7B6A" w:rsidR="00EA5C7D" w:rsidRPr="00E37609" w:rsidRDefault="00837256" w:rsidP="00EA5C7D">
      <w:pPr>
        <w:pStyle w:val="BodyText"/>
      </w:pPr>
      <w:r w:rsidRPr="00E37609">
        <w:t xml:space="preserve">Symptomatic contacts </w:t>
      </w:r>
      <w:r w:rsidR="0002535A" w:rsidRPr="00E37609">
        <w:t>that</w:t>
      </w:r>
      <w:r w:rsidRPr="00E37609">
        <w:t xml:space="preserve"> test negative for </w:t>
      </w:r>
      <w:r w:rsidR="00381D16">
        <w:t>Ebola virus</w:t>
      </w:r>
      <w:r w:rsidRPr="00E37609">
        <w:t xml:space="preserve"> by</w:t>
      </w:r>
      <w:r w:rsidR="0002535A" w:rsidRPr="00E37609">
        <w:t xml:space="preserve"> nucleic acid testing</w:t>
      </w:r>
      <w:r w:rsidRPr="00E37609">
        <w:t xml:space="preserve"> </w:t>
      </w:r>
      <w:r w:rsidR="00102D68" w:rsidRPr="00E37609">
        <w:t>(</w:t>
      </w:r>
      <w:r w:rsidRPr="00E37609">
        <w:t>NAT</w:t>
      </w:r>
      <w:r w:rsidR="00102D68" w:rsidRPr="00E37609">
        <w:t>)</w:t>
      </w:r>
      <w:r w:rsidRPr="00E37609">
        <w:t xml:space="preserve"> will still need to be monitored for </w:t>
      </w:r>
      <w:r w:rsidR="0072609F" w:rsidRPr="00E37609">
        <w:t>21</w:t>
      </w:r>
      <w:r w:rsidRPr="00E37609">
        <w:t xml:space="preserve"> days after their last contact with a probable or confirmed </w:t>
      </w:r>
      <w:r w:rsidR="0072609F" w:rsidRPr="00E37609">
        <w:t>EVD</w:t>
      </w:r>
      <w:r w:rsidRPr="00E37609">
        <w:t xml:space="preserve"> case. </w:t>
      </w:r>
      <w:r w:rsidR="00EA5C7D" w:rsidRPr="00E37609">
        <w:t>If the symptomatic contact’s laboratory specimen was collected during the first three days of illness, re</w:t>
      </w:r>
      <w:r w:rsidR="00A96D6D" w:rsidRPr="00E37609">
        <w:noBreakHyphen/>
      </w:r>
      <w:r w:rsidR="00EA5C7D" w:rsidRPr="00E37609">
        <w:t xml:space="preserve">testing for EVD can be considered, based on clinical judgement and results of other investigations. See </w:t>
      </w:r>
      <w:hyperlink w:anchor="Sec8" w:history="1">
        <w:r w:rsidR="00EA5C7D" w:rsidRPr="00E37609">
          <w:rPr>
            <w:rStyle w:val="Hyperlink"/>
            <w:rFonts w:cs="Tahoma"/>
            <w:color w:val="auto"/>
          </w:rPr>
          <w:t>Section 8</w:t>
        </w:r>
      </w:hyperlink>
      <w:r w:rsidR="00960DEB" w:rsidRPr="00E37609">
        <w:t xml:space="preserve"> – Laboratory testing: </w:t>
      </w:r>
      <w:r w:rsidR="00EA5C7D" w:rsidRPr="00E37609">
        <w:t>Re-testing.</w:t>
      </w:r>
    </w:p>
    <w:p w14:paraId="7FEC0346" w14:textId="77777777" w:rsidR="005A4841" w:rsidRPr="000F5EF7" w:rsidRDefault="00215E12" w:rsidP="000F5EF7">
      <w:pPr>
        <w:pStyle w:val="BodyText"/>
        <w:rPr>
          <w:b/>
          <w:bCs/>
        </w:rPr>
      </w:pPr>
      <w:r w:rsidRPr="000F5EF7">
        <w:rPr>
          <w:b/>
          <w:bCs/>
        </w:rPr>
        <w:t>HCWs</w:t>
      </w:r>
      <w:r w:rsidR="00EA22B8" w:rsidRPr="000F5EF7">
        <w:rPr>
          <w:b/>
          <w:bCs/>
        </w:rPr>
        <w:t xml:space="preserve"> working in Australia</w:t>
      </w:r>
    </w:p>
    <w:p w14:paraId="57992103" w14:textId="77777777" w:rsidR="005A4841" w:rsidRPr="00E37609" w:rsidRDefault="005A4841" w:rsidP="005A4841">
      <w:pPr>
        <w:pStyle w:val="BodyText"/>
      </w:pPr>
      <w:r w:rsidRPr="00E37609">
        <w:t xml:space="preserve">In an Australian clinical setting, </w:t>
      </w:r>
      <w:r w:rsidR="00785BD3" w:rsidRPr="00E37609">
        <w:t>HCWs</w:t>
      </w:r>
      <w:r w:rsidR="00215E12" w:rsidRPr="00E37609">
        <w:t xml:space="preserve">  </w:t>
      </w:r>
      <w:r w:rsidRPr="00E37609">
        <w:t xml:space="preserve">who have taken recommended infection control precautions, including the use of appropriate PPE, while caring for a probable or confirmed EVD case are not considered to have had low or high-risk exposures to EVD. </w:t>
      </w:r>
    </w:p>
    <w:p w14:paraId="28945E89" w14:textId="2C47C660" w:rsidR="005A4841" w:rsidRPr="00E37609" w:rsidRDefault="005A4841" w:rsidP="005A4841">
      <w:pPr>
        <w:pStyle w:val="BodyText"/>
      </w:pPr>
      <w:r w:rsidRPr="00E37609">
        <w:lastRenderedPageBreak/>
        <w:t xml:space="preserve">However, given that not all breaches in PPE are obvious and work conditions may elevate anxiety levels, </w:t>
      </w:r>
      <w:r w:rsidR="006326DB">
        <w:t>HCWs</w:t>
      </w:r>
      <w:r w:rsidRPr="00E37609">
        <w:t xml:space="preserve"> caring for probable or confirmed EVD cases may be advised to monitor their temperature daily. This approach means that </w:t>
      </w:r>
      <w:r w:rsidR="006326DB">
        <w:t>HCWs</w:t>
      </w:r>
      <w:r w:rsidRPr="00E37609">
        <w:t xml:space="preserve"> are managed as low risk contacts even in the absence of known low</w:t>
      </w:r>
      <w:r w:rsidR="00DE13BD" w:rsidRPr="00E37609">
        <w:t>er</w:t>
      </w:r>
      <w:r w:rsidRPr="00E37609">
        <w:t xml:space="preserve"> risk </w:t>
      </w:r>
      <w:r w:rsidR="0002535A" w:rsidRPr="00E37609">
        <w:t>exposures;</w:t>
      </w:r>
      <w:r w:rsidRPr="00E37609">
        <w:t xml:space="preserve"> however no restriction in work duties is necessary while the HCW is asymptomatic.</w:t>
      </w:r>
    </w:p>
    <w:p w14:paraId="5EFB7D91" w14:textId="77777777" w:rsidR="005A4841" w:rsidRPr="00E37609" w:rsidRDefault="005A4841" w:rsidP="005A4841">
      <w:pPr>
        <w:pStyle w:val="BodyText"/>
      </w:pPr>
      <w:r w:rsidRPr="00E37609">
        <w:t>Individual hospitals and healthcare organisations will need to implement their own occupational health and safety policies for staff caring for, or involved in the care of EVD cases. This might include hospital management conducting an interview or questionnaire for these staff at the beginning of each shift to ask about symptoms.</w:t>
      </w:r>
    </w:p>
    <w:p w14:paraId="710D0EAC" w14:textId="12B6F5CB" w:rsidR="005A4841" w:rsidRDefault="005A4841" w:rsidP="005A4841">
      <w:pPr>
        <w:pStyle w:val="BodyText"/>
      </w:pPr>
      <w:r w:rsidRPr="00E37609">
        <w:t>If the HCW develop</w:t>
      </w:r>
      <w:r w:rsidR="006326DB">
        <w:t>s</w:t>
      </w:r>
      <w:r w:rsidRPr="00E37609">
        <w:t xml:space="preserve"> symptoms consistent with E</w:t>
      </w:r>
      <w:r w:rsidR="00381D16">
        <w:t>VD</w:t>
      </w:r>
      <w:r w:rsidRPr="00E37609">
        <w:t xml:space="preserve"> they should isolate themselves and notify their employer and </w:t>
      </w:r>
      <w:r w:rsidR="003C637D" w:rsidRPr="00E37609">
        <w:t>PHU</w:t>
      </w:r>
      <w:r w:rsidR="00194B0A" w:rsidRPr="00E37609">
        <w:t xml:space="preserve"> </w:t>
      </w:r>
      <w:r w:rsidRPr="00E37609">
        <w:t xml:space="preserve">immediately. </w:t>
      </w:r>
    </w:p>
    <w:p w14:paraId="100020F9" w14:textId="77777777" w:rsidR="00035569" w:rsidRPr="00E37609" w:rsidRDefault="00035569" w:rsidP="005A4841">
      <w:pPr>
        <w:pStyle w:val="BodyText"/>
      </w:pPr>
    </w:p>
    <w:p w14:paraId="1CF8C503" w14:textId="088C5A96" w:rsidR="005A4841" w:rsidRPr="000F5EF7" w:rsidRDefault="005A4841" w:rsidP="000F5EF7">
      <w:pPr>
        <w:pStyle w:val="BodyText"/>
        <w:rPr>
          <w:b/>
          <w:bCs/>
        </w:rPr>
      </w:pPr>
      <w:r w:rsidRPr="000F5EF7">
        <w:rPr>
          <w:b/>
          <w:bCs/>
        </w:rPr>
        <w:t xml:space="preserve">Returning aid workers who have worked in healthcare or community settings during an </w:t>
      </w:r>
      <w:r w:rsidR="00381D16">
        <w:rPr>
          <w:b/>
          <w:bCs/>
        </w:rPr>
        <w:t>Ebola</w:t>
      </w:r>
      <w:r w:rsidRPr="000F5EF7">
        <w:rPr>
          <w:b/>
          <w:bCs/>
        </w:rPr>
        <w:t xml:space="preserve"> outbreak</w:t>
      </w:r>
    </w:p>
    <w:p w14:paraId="488FED7B" w14:textId="2095E04A" w:rsidR="00125AC4" w:rsidRPr="00E37609" w:rsidRDefault="00125AC4" w:rsidP="005A4841">
      <w:pPr>
        <w:pStyle w:val="BodyText"/>
      </w:pPr>
      <w:r w:rsidRPr="00E37609">
        <w:t xml:space="preserve">Public health authorities and/or employers </w:t>
      </w:r>
      <w:r w:rsidR="00701518" w:rsidRPr="00E37609">
        <w:t xml:space="preserve">may </w:t>
      </w:r>
      <w:r w:rsidRPr="00E37609">
        <w:t>take a precautionary approach to returned aid workers</w:t>
      </w:r>
      <w:r w:rsidR="001943D5" w:rsidRPr="00E37609">
        <w:t>, particularly those</w:t>
      </w:r>
      <w:r w:rsidRPr="00E37609">
        <w:t xml:space="preserve"> who were involved in direct patient care in an </w:t>
      </w:r>
      <w:r w:rsidR="00381D16">
        <w:t>Ebola</w:t>
      </w:r>
      <w:r w:rsidRPr="00E37609">
        <w:t xml:space="preserve"> outbreak</w:t>
      </w:r>
      <w:r w:rsidR="00B66154" w:rsidRPr="00E37609">
        <w:t>, during the 21 days since the aid worker has left the EVD-affected country</w:t>
      </w:r>
      <w:r w:rsidRPr="00E37609">
        <w:t>.</w:t>
      </w:r>
    </w:p>
    <w:p w14:paraId="549674DA" w14:textId="30CA44CF" w:rsidR="00A6214A" w:rsidRPr="00E37609" w:rsidRDefault="00A6214A" w:rsidP="005A4841">
      <w:pPr>
        <w:pStyle w:val="BodyText"/>
      </w:pPr>
      <w:r w:rsidRPr="00E37609">
        <w:t>An exposure and clinical risk assessment conducted by public health authorities, as well as an assessment of personal circumstances, will inform what type of self-monitoring (temperature checks etc</w:t>
      </w:r>
      <w:r w:rsidR="006D1964" w:rsidRPr="00E37609">
        <w:t>.</w:t>
      </w:r>
      <w:r w:rsidRPr="00E37609">
        <w:t xml:space="preserve">) is required as part of an individual management and monitoring plan. Where appropriate, there may be advice given to the </w:t>
      </w:r>
      <w:r w:rsidR="00A6728B" w:rsidRPr="00E37609">
        <w:t xml:space="preserve">aid </w:t>
      </w:r>
      <w:r w:rsidRPr="00E37609">
        <w:t>worker about restricting social mixing and avoiding bodily contact with others</w:t>
      </w:r>
      <w:r w:rsidR="00B66154" w:rsidRPr="00E37609">
        <w:t xml:space="preserve"> and/or being within easy travel to adequate tertiary</w:t>
      </w:r>
      <w:r w:rsidR="00381D16">
        <w:t xml:space="preserve"> health</w:t>
      </w:r>
      <w:r w:rsidR="00B66154" w:rsidRPr="00E37609">
        <w:t xml:space="preserve"> care.</w:t>
      </w:r>
    </w:p>
    <w:p w14:paraId="2B0DC1FD" w14:textId="09B4E111" w:rsidR="00B66154" w:rsidRPr="00E37609" w:rsidRDefault="00B66154" w:rsidP="00B66154">
      <w:pPr>
        <w:pStyle w:val="BodyText"/>
      </w:pPr>
      <w:r w:rsidRPr="00E37609">
        <w:t xml:space="preserve">The returned aid worker must not work in clinical care </w:t>
      </w:r>
      <w:r w:rsidR="00381D16">
        <w:t xml:space="preserve">during </w:t>
      </w:r>
      <w:r w:rsidRPr="00E37609">
        <w:t xml:space="preserve">their 21 day monitoring period. Employers might consider temporary re-assignment to </w:t>
      </w:r>
      <w:r w:rsidRPr="00E37609">
        <w:lastRenderedPageBreak/>
        <w:t>non-direct patient care duties, or a non-punitive leave policy that covers the 21 day monitoring period.</w:t>
      </w:r>
    </w:p>
    <w:p w14:paraId="49D7C4E0" w14:textId="7B2AFE26" w:rsidR="005A4841" w:rsidRPr="00E37609" w:rsidRDefault="002278C7" w:rsidP="005A4841">
      <w:pPr>
        <w:pStyle w:val="BodyText"/>
      </w:pPr>
      <w:r w:rsidRPr="00E37609">
        <w:t>Separately, t</w:t>
      </w:r>
      <w:r w:rsidR="005A4841" w:rsidRPr="00E37609">
        <w:t xml:space="preserve">he aid worker’s host organisation should have a policy for returning workers, including advice on self-monitoring </w:t>
      </w:r>
      <w:r w:rsidR="0015177A" w:rsidRPr="00E37609">
        <w:t>of temperature</w:t>
      </w:r>
      <w:r w:rsidR="005A4841" w:rsidRPr="00E37609">
        <w:t xml:space="preserve"> and/or other symptoms of EVD for 21 days since leaving the EVD-affected country, being within easy travel distance of a hospital or adequate tertiary</w:t>
      </w:r>
      <w:r w:rsidR="00381D16">
        <w:t xml:space="preserve"> health</w:t>
      </w:r>
      <w:r w:rsidR="005A4841" w:rsidRPr="00E37609">
        <w:t xml:space="preserve"> care, and </w:t>
      </w:r>
      <w:r w:rsidR="009828D1" w:rsidRPr="00E37609">
        <w:t xml:space="preserve">the </w:t>
      </w:r>
      <w:r w:rsidR="005A4841" w:rsidRPr="00E37609">
        <w:t xml:space="preserve">need for a period of restriction in </w:t>
      </w:r>
      <w:r w:rsidR="009828D1" w:rsidRPr="00E37609">
        <w:t xml:space="preserve">clinical care </w:t>
      </w:r>
      <w:r w:rsidR="005A4841" w:rsidRPr="00E37609">
        <w:t xml:space="preserve">activities during the monitoring period. </w:t>
      </w:r>
    </w:p>
    <w:p w14:paraId="75A8A787" w14:textId="77777777" w:rsidR="005A4841" w:rsidRPr="00E37609" w:rsidRDefault="009F01E9" w:rsidP="005A4841">
      <w:pPr>
        <w:pStyle w:val="BodyText"/>
      </w:pPr>
      <w:hyperlink w:anchor="Appx7" w:history="1">
        <w:r w:rsidR="005A4841" w:rsidRPr="00E37609">
          <w:rPr>
            <w:rStyle w:val="Hyperlink"/>
            <w:rFonts w:cs="Tahoma"/>
            <w:color w:val="auto"/>
          </w:rPr>
          <w:t xml:space="preserve">Appendix </w:t>
        </w:r>
        <w:r w:rsidR="005253EE" w:rsidRPr="00E37609">
          <w:rPr>
            <w:rStyle w:val="Hyperlink"/>
            <w:rFonts w:cs="Tahoma"/>
            <w:color w:val="auto"/>
          </w:rPr>
          <w:t>7</w:t>
        </w:r>
      </w:hyperlink>
      <w:r w:rsidR="005A4841" w:rsidRPr="00E37609">
        <w:t xml:space="preserve"> outlines an approach to the management of </w:t>
      </w:r>
      <w:r w:rsidR="00D518F1" w:rsidRPr="00E37609">
        <w:t>returning aid</w:t>
      </w:r>
      <w:r w:rsidR="005A4841" w:rsidRPr="00E37609">
        <w:t xml:space="preserve"> workers.</w:t>
      </w:r>
    </w:p>
    <w:p w14:paraId="622FE44C" w14:textId="77777777" w:rsidR="00F90249" w:rsidRPr="000F5EF7" w:rsidRDefault="00F90249" w:rsidP="000F5EF7">
      <w:pPr>
        <w:pStyle w:val="BodyText"/>
        <w:rPr>
          <w:b/>
          <w:bCs/>
        </w:rPr>
      </w:pPr>
      <w:r w:rsidRPr="000F5EF7">
        <w:rPr>
          <w:b/>
          <w:bCs/>
        </w:rPr>
        <w:t xml:space="preserve">Enhanced </w:t>
      </w:r>
      <w:r w:rsidR="0067735B" w:rsidRPr="000F5EF7">
        <w:rPr>
          <w:b/>
          <w:bCs/>
        </w:rPr>
        <w:t xml:space="preserve">border and monitoring </w:t>
      </w:r>
      <w:r w:rsidRPr="000F5EF7">
        <w:rPr>
          <w:b/>
          <w:bCs/>
        </w:rPr>
        <w:t>measures that may apply during outbreaks with widespread and intense transmission</w:t>
      </w:r>
    </w:p>
    <w:p w14:paraId="1B49F60E" w14:textId="29EEB8FF" w:rsidR="006D1964" w:rsidRPr="00E37609" w:rsidRDefault="006D1964" w:rsidP="006D1964">
      <w:pPr>
        <w:rPr>
          <w:rFonts w:ascii="Tahoma" w:hAnsi="Tahoma" w:cs="Tahoma"/>
          <w:sz w:val="22"/>
        </w:rPr>
      </w:pPr>
      <w:r w:rsidRPr="00E37609">
        <w:rPr>
          <w:rFonts w:ascii="Tahoma" w:hAnsi="Tahoma" w:cs="Tahoma"/>
          <w:sz w:val="22"/>
        </w:rPr>
        <w:t xml:space="preserve">Well-established processes are always in place at Australia’s international borders to screen ill travellers for EVD and all other Listed Human Diseases (LHD). Ill travellers (including passengers and crew) displaying signs or symptoms of an LHD are required to be reported to the </w:t>
      </w:r>
      <w:r w:rsidR="00582AD5">
        <w:rPr>
          <w:rFonts w:ascii="Tahoma" w:hAnsi="Tahoma" w:cs="Tahoma"/>
          <w:sz w:val="22"/>
        </w:rPr>
        <w:t xml:space="preserve">Australian Government </w:t>
      </w:r>
      <w:r w:rsidRPr="00E37609">
        <w:rPr>
          <w:rFonts w:ascii="Tahoma" w:hAnsi="Tahoma" w:cs="Tahoma"/>
          <w:sz w:val="22"/>
        </w:rPr>
        <w:t xml:space="preserve">Department of Agriculture and Water Resources (Agriculture) as part of pre-arrival reporting requirements under the </w:t>
      </w:r>
      <w:r w:rsidRPr="00E37609">
        <w:rPr>
          <w:rFonts w:ascii="Tahoma" w:hAnsi="Tahoma" w:cs="Tahoma"/>
          <w:i/>
          <w:sz w:val="22"/>
        </w:rPr>
        <w:t>Biosecurity Regulations 2016</w:t>
      </w:r>
      <w:r w:rsidRPr="00E37609">
        <w:rPr>
          <w:rFonts w:ascii="Tahoma" w:hAnsi="Tahoma" w:cs="Tahoma"/>
          <w:sz w:val="22"/>
        </w:rPr>
        <w:t xml:space="preserve">. Once an ill traveller has been reported, an Agriculture biosecurity officer (BO) will conduct an assessment using the </w:t>
      </w:r>
      <w:r w:rsidRPr="00381D16">
        <w:rPr>
          <w:rFonts w:ascii="Tahoma" w:hAnsi="Tahoma" w:cs="Tahoma"/>
          <w:i/>
          <w:sz w:val="22"/>
        </w:rPr>
        <w:t>Traveller with Illness Checklist</w:t>
      </w:r>
      <w:r w:rsidRPr="00E37609">
        <w:rPr>
          <w:rFonts w:ascii="Tahoma" w:hAnsi="Tahoma" w:cs="Tahoma"/>
          <w:sz w:val="22"/>
        </w:rPr>
        <w:t xml:space="preserve"> (TIC) to decide whether further action is required. If indicated by the TIC, the BO will contact</w:t>
      </w:r>
      <w:r w:rsidR="00381D16">
        <w:rPr>
          <w:rFonts w:ascii="Tahoma" w:hAnsi="Tahoma" w:cs="Tahoma"/>
          <w:sz w:val="22"/>
        </w:rPr>
        <w:t xml:space="preserve"> a state or territory on</w:t>
      </w:r>
      <w:r w:rsidR="00381D16">
        <w:rPr>
          <w:rFonts w:ascii="Tahoma" w:hAnsi="Tahoma" w:cs="Tahoma"/>
          <w:sz w:val="22"/>
        </w:rPr>
        <w:noBreakHyphen/>
        <w:t>call C</w:t>
      </w:r>
      <w:r w:rsidRPr="00E37609">
        <w:rPr>
          <w:rFonts w:ascii="Tahoma" w:hAnsi="Tahoma" w:cs="Tahoma"/>
          <w:sz w:val="22"/>
        </w:rPr>
        <w:t xml:space="preserve">HBO for further advice and direction. </w:t>
      </w:r>
    </w:p>
    <w:p w14:paraId="7F713772" w14:textId="77777777" w:rsidR="006D1964" w:rsidRPr="00E37609" w:rsidRDefault="006D1964" w:rsidP="006D1964">
      <w:pPr>
        <w:rPr>
          <w:rFonts w:ascii="Tahoma" w:hAnsi="Tahoma" w:cs="Tahoma"/>
          <w:sz w:val="22"/>
        </w:rPr>
      </w:pPr>
    </w:p>
    <w:p w14:paraId="356911BE" w14:textId="77777777" w:rsidR="006D1964" w:rsidRPr="00E37609" w:rsidRDefault="006D1964" w:rsidP="006D1964">
      <w:pPr>
        <w:spacing w:after="240"/>
        <w:rPr>
          <w:rFonts w:ascii="Tahoma" w:hAnsi="Tahoma" w:cs="Tahoma"/>
          <w:sz w:val="22"/>
        </w:rPr>
      </w:pPr>
      <w:r w:rsidRPr="00E37609">
        <w:rPr>
          <w:rFonts w:ascii="Tahoma" w:hAnsi="Tahoma" w:cs="Tahoma"/>
          <w:sz w:val="22"/>
        </w:rPr>
        <w:t>However, during an outbreak overseas with widespread and intense transmission and where the risk of importation to Australia is increased, there may be a need for enhanced border screening measures and/or post border monitoring activities that extend beyond the above business-as-usual processes. This is to ensure that everyone who could be at risk is detected, safely managed, knows how to monitor their health and knows who to contact if they become unwell. The following options may be considered and adjusted to be commensurate with the risk.</w:t>
      </w:r>
    </w:p>
    <w:p w14:paraId="1ADA6D48" w14:textId="77777777" w:rsidR="00F90249" w:rsidRPr="00E37609" w:rsidRDefault="00900481" w:rsidP="00DB11AC">
      <w:pPr>
        <w:rPr>
          <w:rFonts w:ascii="Tahoma" w:hAnsi="Tahoma" w:cs="Tahoma"/>
          <w:b/>
          <w:i/>
          <w:sz w:val="22"/>
          <w:szCs w:val="22"/>
        </w:rPr>
      </w:pPr>
      <w:r w:rsidRPr="00E37609">
        <w:rPr>
          <w:rFonts w:ascii="Tahoma" w:hAnsi="Tahoma" w:cs="Tahoma"/>
          <w:b/>
          <w:i/>
          <w:sz w:val="22"/>
          <w:szCs w:val="22"/>
        </w:rPr>
        <w:lastRenderedPageBreak/>
        <w:t>Enhanced b</w:t>
      </w:r>
      <w:r w:rsidR="00F90249" w:rsidRPr="00E37609">
        <w:rPr>
          <w:rFonts w:ascii="Tahoma" w:hAnsi="Tahoma" w:cs="Tahoma"/>
          <w:b/>
          <w:i/>
          <w:sz w:val="22"/>
          <w:szCs w:val="22"/>
        </w:rPr>
        <w:t>order screening</w:t>
      </w:r>
    </w:p>
    <w:p w14:paraId="489F3308" w14:textId="77777777" w:rsidR="009B5C42" w:rsidRPr="00E37609" w:rsidRDefault="009B5C42" w:rsidP="00F90249">
      <w:pPr>
        <w:rPr>
          <w:rFonts w:ascii="Tahoma" w:hAnsi="Tahoma" w:cs="Tahoma"/>
          <w:sz w:val="22"/>
        </w:rPr>
      </w:pPr>
    </w:p>
    <w:p w14:paraId="1E758583" w14:textId="77777777" w:rsidR="007105B6" w:rsidRPr="00E37609" w:rsidRDefault="00CA0D21" w:rsidP="00F90249">
      <w:pPr>
        <w:rPr>
          <w:rFonts w:ascii="Tahoma" w:hAnsi="Tahoma" w:cs="Tahoma"/>
          <w:sz w:val="22"/>
        </w:rPr>
      </w:pPr>
      <w:r w:rsidRPr="00E37609">
        <w:rPr>
          <w:rFonts w:ascii="Tahoma" w:hAnsi="Tahoma" w:cs="Tahoma"/>
          <w:sz w:val="22"/>
        </w:rPr>
        <w:t xml:space="preserve">Under policy direction from Health, </w:t>
      </w:r>
      <w:r w:rsidR="006D1964" w:rsidRPr="00E37609">
        <w:rPr>
          <w:rFonts w:ascii="Tahoma" w:hAnsi="Tahoma" w:cs="Tahoma"/>
          <w:sz w:val="22"/>
        </w:rPr>
        <w:t xml:space="preserve">BOs </w:t>
      </w:r>
      <w:r w:rsidR="00F90249" w:rsidRPr="00E37609">
        <w:rPr>
          <w:rFonts w:ascii="Tahoma" w:hAnsi="Tahoma" w:cs="Tahoma"/>
          <w:sz w:val="22"/>
        </w:rPr>
        <w:t xml:space="preserve">may </w:t>
      </w:r>
      <w:r w:rsidR="00900481" w:rsidRPr="00E37609">
        <w:rPr>
          <w:rFonts w:ascii="Tahoma" w:hAnsi="Tahoma" w:cs="Tahoma"/>
          <w:sz w:val="22"/>
        </w:rPr>
        <w:t xml:space="preserve">screen all </w:t>
      </w:r>
      <w:r w:rsidR="00F90249" w:rsidRPr="00E37609">
        <w:rPr>
          <w:rFonts w:ascii="Tahoma" w:hAnsi="Tahoma" w:cs="Tahoma"/>
          <w:sz w:val="22"/>
        </w:rPr>
        <w:t xml:space="preserve">incoming passengers who have travelled in affected areas during the previous 21 days. These passengers </w:t>
      </w:r>
      <w:r w:rsidR="006D1964" w:rsidRPr="00E37609">
        <w:rPr>
          <w:rFonts w:ascii="Tahoma" w:hAnsi="Tahoma" w:cs="Tahoma"/>
          <w:sz w:val="22"/>
        </w:rPr>
        <w:t xml:space="preserve">can </w:t>
      </w:r>
      <w:r w:rsidR="00F90249" w:rsidRPr="00E37609">
        <w:rPr>
          <w:rFonts w:ascii="Tahoma" w:hAnsi="Tahoma" w:cs="Tahoma"/>
          <w:sz w:val="22"/>
        </w:rPr>
        <w:t xml:space="preserve">be asked about possible exposures to </w:t>
      </w:r>
      <w:r w:rsidR="002563D3" w:rsidRPr="00E37609">
        <w:rPr>
          <w:rFonts w:ascii="Tahoma" w:hAnsi="Tahoma" w:cs="Tahoma"/>
          <w:sz w:val="22"/>
        </w:rPr>
        <w:t>EVD</w:t>
      </w:r>
      <w:r w:rsidR="00F90249" w:rsidRPr="00E37609">
        <w:rPr>
          <w:rFonts w:ascii="Tahoma" w:hAnsi="Tahoma" w:cs="Tahoma"/>
          <w:sz w:val="22"/>
        </w:rPr>
        <w:t xml:space="preserve"> and their body temperature may be measured. </w:t>
      </w:r>
    </w:p>
    <w:p w14:paraId="1D8FB0A2" w14:textId="77777777" w:rsidR="007105B6" w:rsidRPr="00E37609" w:rsidRDefault="007105B6" w:rsidP="00F90249">
      <w:pPr>
        <w:rPr>
          <w:rFonts w:ascii="Tahoma" w:hAnsi="Tahoma" w:cs="Tahoma"/>
          <w:sz w:val="22"/>
        </w:rPr>
      </w:pPr>
    </w:p>
    <w:p w14:paraId="2C77F99D" w14:textId="0E241399" w:rsidR="00900481" w:rsidRPr="00E37609" w:rsidRDefault="00F90249" w:rsidP="00F90249">
      <w:pPr>
        <w:rPr>
          <w:rFonts w:ascii="Tahoma" w:hAnsi="Tahoma" w:cs="Tahoma"/>
          <w:sz w:val="22"/>
        </w:rPr>
      </w:pPr>
      <w:r w:rsidRPr="00E37609">
        <w:rPr>
          <w:rFonts w:ascii="Tahoma" w:hAnsi="Tahoma" w:cs="Tahoma"/>
          <w:sz w:val="22"/>
        </w:rPr>
        <w:t xml:space="preserve">Anyone who may have been in </w:t>
      </w:r>
      <w:r w:rsidR="00C7007E" w:rsidRPr="00E37609">
        <w:rPr>
          <w:rFonts w:ascii="Tahoma" w:hAnsi="Tahoma" w:cs="Tahoma"/>
          <w:sz w:val="22"/>
        </w:rPr>
        <w:t xml:space="preserve">direct (unprotected) </w:t>
      </w:r>
      <w:r w:rsidRPr="00E37609">
        <w:rPr>
          <w:rFonts w:ascii="Tahoma" w:hAnsi="Tahoma" w:cs="Tahoma"/>
          <w:sz w:val="22"/>
        </w:rPr>
        <w:t>contact with an infected person or undertaken certain other high risk activities (</w:t>
      </w:r>
      <w:r w:rsidR="00DC2D50">
        <w:rPr>
          <w:rFonts w:ascii="Tahoma" w:hAnsi="Tahoma" w:cs="Tahoma"/>
          <w:sz w:val="22"/>
        </w:rPr>
        <w:t xml:space="preserve">e.g. </w:t>
      </w:r>
      <w:r w:rsidRPr="00E37609">
        <w:rPr>
          <w:rFonts w:ascii="Tahoma" w:hAnsi="Tahoma" w:cs="Tahoma"/>
          <w:sz w:val="22"/>
        </w:rPr>
        <w:t>funeral attendance</w:t>
      </w:r>
      <w:r w:rsidR="002563D3" w:rsidRPr="00E37609">
        <w:rPr>
          <w:rFonts w:ascii="Tahoma" w:hAnsi="Tahoma" w:cs="Tahoma"/>
          <w:sz w:val="22"/>
        </w:rPr>
        <w:t>)</w:t>
      </w:r>
      <w:r w:rsidR="00C7007E" w:rsidRPr="00E37609">
        <w:rPr>
          <w:rFonts w:ascii="Tahoma" w:hAnsi="Tahoma" w:cs="Tahoma"/>
          <w:sz w:val="22"/>
        </w:rPr>
        <w:t xml:space="preserve"> without sufficient personal protective measures</w:t>
      </w:r>
      <w:r w:rsidRPr="00E37609">
        <w:rPr>
          <w:rFonts w:ascii="Tahoma" w:hAnsi="Tahoma" w:cs="Tahoma"/>
          <w:sz w:val="22"/>
        </w:rPr>
        <w:t xml:space="preserve">, </w:t>
      </w:r>
      <w:r w:rsidR="002563D3" w:rsidRPr="00E37609">
        <w:rPr>
          <w:rFonts w:ascii="Tahoma" w:hAnsi="Tahoma" w:cs="Tahoma"/>
          <w:sz w:val="22"/>
        </w:rPr>
        <w:t xml:space="preserve">has a recent </w:t>
      </w:r>
      <w:r w:rsidRPr="00E37609">
        <w:rPr>
          <w:rFonts w:ascii="Tahoma" w:hAnsi="Tahoma" w:cs="Tahoma"/>
          <w:sz w:val="22"/>
        </w:rPr>
        <w:t>history of fever</w:t>
      </w:r>
      <w:r w:rsidR="002563D3" w:rsidRPr="00E37609">
        <w:rPr>
          <w:rFonts w:ascii="Tahoma" w:hAnsi="Tahoma" w:cs="Tahoma"/>
          <w:sz w:val="22"/>
        </w:rPr>
        <w:t xml:space="preserve"> (previous 24 hours</w:t>
      </w:r>
      <w:r w:rsidRPr="00E37609">
        <w:rPr>
          <w:rFonts w:ascii="Tahoma" w:hAnsi="Tahoma" w:cs="Tahoma"/>
          <w:sz w:val="22"/>
        </w:rPr>
        <w:t xml:space="preserve">), or who has a measured body temperature of </w:t>
      </w:r>
      <w:r w:rsidRPr="00E37609">
        <w:rPr>
          <w:rFonts w:ascii="Tahoma" w:hAnsi="Tahoma" w:cs="Tahoma"/>
          <w:sz w:val="22"/>
          <w:u w:val="single"/>
        </w:rPr>
        <w:t>&gt;</w:t>
      </w:r>
      <w:r w:rsidR="00A90449" w:rsidRPr="00E37609">
        <w:rPr>
          <w:rFonts w:ascii="Tahoma" w:hAnsi="Tahoma" w:cs="Tahoma"/>
          <w:sz w:val="22"/>
        </w:rPr>
        <w:t>38</w:t>
      </w:r>
      <w:r w:rsidRPr="00E37609">
        <w:rPr>
          <w:rFonts w:ascii="Tahoma" w:hAnsi="Tahoma" w:cs="Tahoma"/>
          <w:sz w:val="22"/>
        </w:rPr>
        <w:t xml:space="preserve">°C will be referred to a state or territory </w:t>
      </w:r>
      <w:r w:rsidR="00895D7B" w:rsidRPr="00E37609">
        <w:rPr>
          <w:rFonts w:ascii="Tahoma" w:hAnsi="Tahoma" w:cs="Tahoma"/>
          <w:sz w:val="22"/>
        </w:rPr>
        <w:t>HBO</w:t>
      </w:r>
      <w:r w:rsidR="00194B0A" w:rsidRPr="00E37609">
        <w:rPr>
          <w:rFonts w:ascii="Tahoma" w:hAnsi="Tahoma" w:cs="Tahoma"/>
          <w:sz w:val="22"/>
        </w:rPr>
        <w:t xml:space="preserve"> </w:t>
      </w:r>
      <w:r w:rsidRPr="00E37609">
        <w:rPr>
          <w:rFonts w:ascii="Tahoma" w:hAnsi="Tahoma" w:cs="Tahoma"/>
          <w:sz w:val="22"/>
        </w:rPr>
        <w:t>for further assessment</w:t>
      </w:r>
      <w:r w:rsidR="007105B6" w:rsidRPr="00E37609">
        <w:rPr>
          <w:rFonts w:ascii="Tahoma" w:hAnsi="Tahoma" w:cs="Tahoma"/>
          <w:sz w:val="22"/>
        </w:rPr>
        <w:t>,</w:t>
      </w:r>
      <w:r w:rsidRPr="00E37609">
        <w:rPr>
          <w:rFonts w:ascii="Tahoma" w:hAnsi="Tahoma" w:cs="Tahoma"/>
          <w:sz w:val="22"/>
        </w:rPr>
        <w:t xml:space="preserve"> which may include transfer to a designated </w:t>
      </w:r>
      <w:r w:rsidR="00DC2D50">
        <w:rPr>
          <w:rFonts w:ascii="Tahoma" w:hAnsi="Tahoma" w:cs="Tahoma"/>
          <w:sz w:val="22"/>
        </w:rPr>
        <w:t>quarantine</w:t>
      </w:r>
      <w:r w:rsidRPr="00E37609">
        <w:rPr>
          <w:rFonts w:ascii="Tahoma" w:hAnsi="Tahoma" w:cs="Tahoma"/>
          <w:sz w:val="22"/>
        </w:rPr>
        <w:t xml:space="preserve"> hospital. </w:t>
      </w:r>
    </w:p>
    <w:p w14:paraId="11AFCFCF" w14:textId="77777777" w:rsidR="00900481" w:rsidRPr="00E37609" w:rsidRDefault="00900481" w:rsidP="00F90249">
      <w:pPr>
        <w:rPr>
          <w:rFonts w:ascii="Tahoma" w:hAnsi="Tahoma" w:cs="Tahoma"/>
          <w:sz w:val="22"/>
        </w:rPr>
      </w:pPr>
    </w:p>
    <w:p w14:paraId="20C3EE86" w14:textId="77777777" w:rsidR="00594D68" w:rsidRPr="00E37609" w:rsidRDefault="007105B6" w:rsidP="00194B0A">
      <w:pPr>
        <w:spacing w:after="240"/>
        <w:rPr>
          <w:rFonts w:ascii="Tahoma" w:hAnsi="Tahoma" w:cs="Tahoma"/>
          <w:sz w:val="22"/>
        </w:rPr>
      </w:pPr>
      <w:r w:rsidRPr="00E37609">
        <w:rPr>
          <w:rFonts w:ascii="Tahoma" w:hAnsi="Tahoma" w:cs="Tahoma"/>
          <w:sz w:val="22"/>
        </w:rPr>
        <w:t xml:space="preserve">Passengers who have travelled in affected areas during the previous 21 days may be provided with written instructions on what to do should they develop any symptoms of EVD.  </w:t>
      </w:r>
    </w:p>
    <w:p w14:paraId="17A2589C" w14:textId="77777777" w:rsidR="006D1964" w:rsidRPr="00E37609" w:rsidRDefault="006D1964" w:rsidP="00DB11AC">
      <w:pPr>
        <w:rPr>
          <w:rFonts w:ascii="Tahoma" w:hAnsi="Tahoma" w:cs="Tahoma"/>
          <w:b/>
          <w:i/>
          <w:sz w:val="22"/>
          <w:szCs w:val="22"/>
        </w:rPr>
      </w:pPr>
      <w:r w:rsidRPr="00E37609">
        <w:rPr>
          <w:rFonts w:ascii="Tahoma" w:hAnsi="Tahoma" w:cs="Tahoma"/>
          <w:b/>
          <w:i/>
          <w:sz w:val="22"/>
          <w:szCs w:val="22"/>
        </w:rPr>
        <w:t>Communications at the border</w:t>
      </w:r>
    </w:p>
    <w:p w14:paraId="4A2E088D" w14:textId="77777777" w:rsidR="009B5C42" w:rsidRPr="00E37609" w:rsidRDefault="009B5C42" w:rsidP="006D1964">
      <w:pPr>
        <w:rPr>
          <w:rFonts w:ascii="Tahoma" w:hAnsi="Tahoma" w:cs="Tahoma"/>
          <w:sz w:val="22"/>
        </w:rPr>
      </w:pPr>
    </w:p>
    <w:p w14:paraId="630AE5AF" w14:textId="038ACB2B" w:rsidR="006D1964" w:rsidRPr="00E37609" w:rsidRDefault="006D1964" w:rsidP="006D1964">
      <w:pPr>
        <w:rPr>
          <w:rFonts w:ascii="Tahoma" w:hAnsi="Tahoma" w:cs="Tahoma"/>
          <w:sz w:val="22"/>
        </w:rPr>
      </w:pPr>
      <w:r w:rsidRPr="00E37609">
        <w:rPr>
          <w:rFonts w:ascii="Tahoma" w:hAnsi="Tahoma" w:cs="Tahoma"/>
          <w:sz w:val="22"/>
        </w:rPr>
        <w:t xml:space="preserve">EVD communications, such as brochures or information cards, providing travel advice on prevention, protection, signs, symptoms and treatment can be made available at the border. The </w:t>
      </w:r>
      <w:r w:rsidR="001E1D62">
        <w:rPr>
          <w:rFonts w:ascii="Tahoma" w:hAnsi="Tahoma" w:cs="Tahoma"/>
          <w:sz w:val="22"/>
        </w:rPr>
        <w:t xml:space="preserve">Australian Government </w:t>
      </w:r>
      <w:r w:rsidRPr="00E37609">
        <w:rPr>
          <w:rFonts w:ascii="Tahoma" w:hAnsi="Tahoma" w:cs="Tahoma"/>
          <w:sz w:val="22"/>
        </w:rPr>
        <w:t>Department of Agriculture and Water Resources is responsible for facilitating the display and availability of these items.</w:t>
      </w:r>
    </w:p>
    <w:p w14:paraId="341A49F6" w14:textId="77777777" w:rsidR="006D1964" w:rsidRPr="00E37609" w:rsidRDefault="006D1964" w:rsidP="006D1964">
      <w:pPr>
        <w:rPr>
          <w:rFonts w:ascii="Tahoma" w:hAnsi="Tahoma" w:cs="Tahoma"/>
          <w:sz w:val="22"/>
        </w:rPr>
      </w:pPr>
    </w:p>
    <w:p w14:paraId="6F941E9B" w14:textId="1565F593" w:rsidR="006D1964" w:rsidRPr="00E37609" w:rsidRDefault="006D1964" w:rsidP="006D1964">
      <w:pPr>
        <w:rPr>
          <w:rFonts w:ascii="Tahoma" w:hAnsi="Tahoma" w:cs="Tahoma"/>
          <w:sz w:val="22"/>
        </w:rPr>
      </w:pPr>
      <w:r w:rsidRPr="00E37609">
        <w:rPr>
          <w:rFonts w:ascii="Tahoma" w:hAnsi="Tahoma" w:cs="Tahoma"/>
          <w:sz w:val="22"/>
        </w:rPr>
        <w:t>EVD signage can be displayed at the border in the form of printed banners or electronic screens. These communications consist of short awareness messages with infographics referring travellers to</w:t>
      </w:r>
      <w:r w:rsidR="00215E12" w:rsidRPr="00E37609">
        <w:rPr>
          <w:rFonts w:ascii="Tahoma" w:hAnsi="Tahoma" w:cs="Tahoma"/>
          <w:sz w:val="22"/>
        </w:rPr>
        <w:t xml:space="preserve"> the</w:t>
      </w:r>
      <w:r w:rsidR="001E1D62">
        <w:rPr>
          <w:rFonts w:ascii="Tahoma" w:hAnsi="Tahoma" w:cs="Tahoma"/>
          <w:sz w:val="22"/>
        </w:rPr>
        <w:t xml:space="preserve"> Australian Government</w:t>
      </w:r>
      <w:r w:rsidR="00215E12" w:rsidRPr="00E37609">
        <w:rPr>
          <w:rFonts w:ascii="Tahoma" w:hAnsi="Tahoma" w:cs="Tahoma"/>
          <w:sz w:val="22"/>
        </w:rPr>
        <w:t xml:space="preserve"> Department of</w:t>
      </w:r>
      <w:r w:rsidRPr="00E37609">
        <w:rPr>
          <w:rFonts w:ascii="Tahoma" w:hAnsi="Tahoma" w:cs="Tahoma"/>
          <w:sz w:val="22"/>
        </w:rPr>
        <w:t xml:space="preserve"> Health’s website for more information.</w:t>
      </w:r>
    </w:p>
    <w:p w14:paraId="20672203" w14:textId="77777777" w:rsidR="006D1964" w:rsidRPr="00E37609" w:rsidRDefault="006D1964" w:rsidP="006D1964">
      <w:pPr>
        <w:widowControl w:val="0"/>
      </w:pPr>
      <w:r w:rsidRPr="00E37609">
        <w:t> </w:t>
      </w:r>
    </w:p>
    <w:p w14:paraId="2F9090C0" w14:textId="77777777" w:rsidR="006D1964" w:rsidRPr="00E37609" w:rsidRDefault="006D1964" w:rsidP="00DB11AC">
      <w:pPr>
        <w:rPr>
          <w:rFonts w:ascii="Tahoma" w:hAnsi="Tahoma" w:cs="Tahoma"/>
          <w:b/>
          <w:i/>
          <w:sz w:val="22"/>
          <w:szCs w:val="22"/>
        </w:rPr>
      </w:pPr>
      <w:r w:rsidRPr="00E37609">
        <w:rPr>
          <w:rFonts w:ascii="Tahoma" w:hAnsi="Tahoma" w:cs="Tahoma"/>
          <w:b/>
          <w:i/>
          <w:sz w:val="22"/>
          <w:szCs w:val="22"/>
        </w:rPr>
        <w:t>Negative (non-automatic</w:t>
      </w:r>
      <w:r w:rsidR="00197C06">
        <w:rPr>
          <w:rFonts w:ascii="Tahoma" w:hAnsi="Tahoma" w:cs="Tahoma"/>
          <w:b/>
          <w:i/>
          <w:sz w:val="22"/>
          <w:szCs w:val="22"/>
        </w:rPr>
        <w:t>)</w:t>
      </w:r>
      <w:r w:rsidRPr="00E37609">
        <w:rPr>
          <w:rFonts w:ascii="Tahoma" w:hAnsi="Tahoma" w:cs="Tahoma"/>
          <w:b/>
          <w:i/>
          <w:sz w:val="22"/>
          <w:szCs w:val="22"/>
        </w:rPr>
        <w:t xml:space="preserve"> pratique of aircraft and vessels</w:t>
      </w:r>
    </w:p>
    <w:p w14:paraId="580DF069" w14:textId="77777777" w:rsidR="009B5C42" w:rsidRPr="00E37609" w:rsidRDefault="009B5C42" w:rsidP="006D1964">
      <w:pPr>
        <w:rPr>
          <w:rFonts w:ascii="Tahoma" w:hAnsi="Tahoma" w:cs="Tahoma"/>
          <w:sz w:val="22"/>
        </w:rPr>
      </w:pPr>
    </w:p>
    <w:p w14:paraId="29CCE41B" w14:textId="77777777" w:rsidR="006D1964" w:rsidRPr="00E37609" w:rsidRDefault="006D1964" w:rsidP="006D1964">
      <w:pPr>
        <w:rPr>
          <w:rFonts w:ascii="Tahoma" w:hAnsi="Tahoma" w:cs="Tahoma"/>
          <w:sz w:val="22"/>
        </w:rPr>
      </w:pPr>
      <w:r w:rsidRPr="00E37609">
        <w:rPr>
          <w:rFonts w:ascii="Tahoma" w:hAnsi="Tahoma" w:cs="Tahoma"/>
          <w:sz w:val="22"/>
        </w:rPr>
        <w:lastRenderedPageBreak/>
        <w:t xml:space="preserve">Incoming aircraft or vessels can be made subject to negative pratique under the </w:t>
      </w:r>
      <w:r w:rsidRPr="00E37609">
        <w:rPr>
          <w:rFonts w:ascii="Tahoma" w:hAnsi="Tahoma" w:cs="Tahoma"/>
          <w:i/>
          <w:sz w:val="22"/>
        </w:rPr>
        <w:t>Biosecurity Act 2015</w:t>
      </w:r>
      <w:r w:rsidRPr="00E37609">
        <w:rPr>
          <w:rFonts w:ascii="Tahoma" w:hAnsi="Tahoma" w:cs="Tahoma"/>
          <w:sz w:val="22"/>
        </w:rPr>
        <w:t>. Travellers, air crew and cargo are not allowed to disembark until EVD risks have been evaluated and risk mitigation measures put in place. This border measure can be used for all incoming aircraft from a country at high-risk of exposure to EVD.</w:t>
      </w:r>
    </w:p>
    <w:p w14:paraId="3457B23B" w14:textId="77777777" w:rsidR="006D1964" w:rsidRPr="00E37609" w:rsidRDefault="006D1964" w:rsidP="006D1964">
      <w:pPr>
        <w:rPr>
          <w:rFonts w:ascii="Tahoma" w:hAnsi="Tahoma" w:cs="Tahoma"/>
          <w:sz w:val="22"/>
        </w:rPr>
      </w:pPr>
    </w:p>
    <w:p w14:paraId="235D53C8" w14:textId="77777777" w:rsidR="006D1964" w:rsidRPr="00E37609" w:rsidRDefault="006D1964" w:rsidP="00DB11AC">
      <w:pPr>
        <w:rPr>
          <w:rFonts w:ascii="Tahoma" w:hAnsi="Tahoma" w:cs="Tahoma"/>
          <w:b/>
          <w:i/>
          <w:sz w:val="22"/>
          <w:szCs w:val="22"/>
        </w:rPr>
      </w:pPr>
      <w:r w:rsidRPr="00E37609">
        <w:rPr>
          <w:rFonts w:ascii="Tahoma" w:hAnsi="Tahoma" w:cs="Tahoma"/>
          <w:b/>
          <w:i/>
          <w:sz w:val="22"/>
          <w:szCs w:val="22"/>
        </w:rPr>
        <w:t>Human Biosecurity Control Orders</w:t>
      </w:r>
    </w:p>
    <w:p w14:paraId="4E63EB09" w14:textId="77777777" w:rsidR="009B5C42" w:rsidRPr="00E37609" w:rsidRDefault="009B5C42" w:rsidP="00904F37">
      <w:pPr>
        <w:rPr>
          <w:rFonts w:ascii="Tahoma" w:hAnsi="Tahoma" w:cs="Tahoma"/>
          <w:sz w:val="22"/>
          <w:szCs w:val="22"/>
        </w:rPr>
      </w:pPr>
    </w:p>
    <w:p w14:paraId="6A3C87C4" w14:textId="77777777" w:rsidR="00904F37" w:rsidRPr="00E37609" w:rsidRDefault="006D1964" w:rsidP="00904F37">
      <w:pPr>
        <w:rPr>
          <w:rFonts w:ascii="Tahoma" w:hAnsi="Tahoma" w:cs="Tahoma"/>
          <w:sz w:val="22"/>
          <w:szCs w:val="22"/>
        </w:rPr>
      </w:pPr>
      <w:r w:rsidRPr="00E37609">
        <w:rPr>
          <w:rFonts w:ascii="Tahoma" w:hAnsi="Tahoma" w:cs="Tahoma"/>
          <w:sz w:val="22"/>
          <w:szCs w:val="22"/>
        </w:rPr>
        <w:t xml:space="preserve">Under the </w:t>
      </w:r>
      <w:r w:rsidRPr="00E37609">
        <w:rPr>
          <w:rFonts w:ascii="Tahoma" w:hAnsi="Tahoma" w:cs="Tahoma"/>
          <w:i/>
          <w:sz w:val="22"/>
          <w:szCs w:val="22"/>
        </w:rPr>
        <w:t>Biosecurity Act 2015</w:t>
      </w:r>
      <w:r w:rsidRPr="00E37609">
        <w:rPr>
          <w:rFonts w:ascii="Tahoma" w:hAnsi="Tahoma" w:cs="Tahoma"/>
          <w:sz w:val="22"/>
          <w:szCs w:val="22"/>
        </w:rPr>
        <w:t xml:space="preserve">, travellers who are identified as having, or being suspected of having, an LHD, and who do not comply with recommended public health measures may be placed under a Human Biosecurity Control Order (HBCO). A number of measures can be imposed under an HBCO to manage the risk presented by the individual, including isolation, a requirement to undergo treatment, and restricting international travel. </w:t>
      </w:r>
    </w:p>
    <w:p w14:paraId="2F315FB1" w14:textId="77777777" w:rsidR="00904F37" w:rsidRPr="00E37609" w:rsidRDefault="00904F37" w:rsidP="00904F37">
      <w:pPr>
        <w:pStyle w:val="Heading3"/>
        <w:spacing w:after="0"/>
      </w:pPr>
    </w:p>
    <w:p w14:paraId="1430DBF3" w14:textId="77777777" w:rsidR="00F90249" w:rsidRPr="00E37609" w:rsidRDefault="00F90249" w:rsidP="00DB11AC">
      <w:pPr>
        <w:rPr>
          <w:rFonts w:ascii="Tahoma" w:hAnsi="Tahoma" w:cs="Tahoma"/>
          <w:b/>
          <w:i/>
          <w:sz w:val="22"/>
          <w:szCs w:val="22"/>
        </w:rPr>
      </w:pPr>
      <w:r w:rsidRPr="00E37609">
        <w:rPr>
          <w:rFonts w:ascii="Tahoma" w:hAnsi="Tahoma" w:cs="Tahoma"/>
          <w:b/>
          <w:i/>
          <w:sz w:val="22"/>
          <w:szCs w:val="22"/>
        </w:rPr>
        <w:t>Post-border monitoring</w:t>
      </w:r>
    </w:p>
    <w:p w14:paraId="3172BA2B" w14:textId="77777777" w:rsidR="009B5C42" w:rsidRPr="00E37609" w:rsidRDefault="009B5C42" w:rsidP="00F90249">
      <w:pPr>
        <w:rPr>
          <w:rFonts w:ascii="Tahoma" w:hAnsi="Tahoma" w:cs="Tahoma"/>
          <w:sz w:val="22"/>
          <w:szCs w:val="22"/>
        </w:rPr>
      </w:pPr>
    </w:p>
    <w:p w14:paraId="195CC2A3" w14:textId="1CCDFA82" w:rsidR="00F90249" w:rsidRPr="00E37609" w:rsidRDefault="006A51E8" w:rsidP="00F90249">
      <w:pPr>
        <w:rPr>
          <w:rFonts w:ascii="Tahoma" w:hAnsi="Tahoma" w:cs="Tahoma"/>
          <w:sz w:val="22"/>
          <w:szCs w:val="22"/>
        </w:rPr>
      </w:pPr>
      <w:r w:rsidRPr="00E37609">
        <w:rPr>
          <w:rFonts w:ascii="Tahoma" w:hAnsi="Tahoma" w:cs="Tahoma"/>
          <w:sz w:val="22"/>
          <w:szCs w:val="22"/>
        </w:rPr>
        <w:t>U</w:t>
      </w:r>
      <w:r w:rsidR="00F90249" w:rsidRPr="00E37609">
        <w:rPr>
          <w:rFonts w:ascii="Tahoma" w:hAnsi="Tahoma" w:cs="Tahoma"/>
          <w:sz w:val="22"/>
          <w:szCs w:val="22"/>
        </w:rPr>
        <w:t xml:space="preserve">niversal daily monitoring for  </w:t>
      </w:r>
      <w:r w:rsidR="00904F37" w:rsidRPr="00E37609">
        <w:rPr>
          <w:rFonts w:ascii="Tahoma" w:hAnsi="Tahoma" w:cs="Tahoma"/>
          <w:sz w:val="22"/>
          <w:szCs w:val="22"/>
        </w:rPr>
        <w:t xml:space="preserve">travellers who have signs or symptoms of EVD and are </w:t>
      </w:r>
      <w:r w:rsidR="00F90249" w:rsidRPr="00E37609">
        <w:rPr>
          <w:rFonts w:ascii="Tahoma" w:hAnsi="Tahoma" w:cs="Tahoma"/>
          <w:sz w:val="22"/>
          <w:szCs w:val="22"/>
        </w:rPr>
        <w:t>returning from affected countries</w:t>
      </w:r>
      <w:r w:rsidRPr="00E37609">
        <w:rPr>
          <w:rFonts w:ascii="Tahoma" w:hAnsi="Tahoma" w:cs="Tahoma"/>
          <w:sz w:val="22"/>
          <w:szCs w:val="22"/>
        </w:rPr>
        <w:t>,</w:t>
      </w:r>
      <w:r w:rsidR="00F90249" w:rsidRPr="00E37609">
        <w:rPr>
          <w:rFonts w:ascii="Tahoma" w:hAnsi="Tahoma" w:cs="Tahoma"/>
          <w:sz w:val="22"/>
          <w:szCs w:val="22"/>
        </w:rPr>
        <w:t xml:space="preserve"> </w:t>
      </w:r>
      <w:r w:rsidR="00904F37" w:rsidRPr="00E37609">
        <w:rPr>
          <w:rFonts w:ascii="Tahoma" w:hAnsi="Tahoma" w:cs="Tahoma"/>
          <w:sz w:val="22"/>
          <w:szCs w:val="22"/>
        </w:rPr>
        <w:t xml:space="preserve">or a traveller who is a contact of someone with EVD, </w:t>
      </w:r>
      <w:r w:rsidR="00F90249" w:rsidRPr="00E37609">
        <w:rPr>
          <w:rFonts w:ascii="Tahoma" w:hAnsi="Tahoma" w:cs="Tahoma"/>
          <w:sz w:val="22"/>
          <w:szCs w:val="22"/>
        </w:rPr>
        <w:t>regardless of risk</w:t>
      </w:r>
      <w:r w:rsidRPr="00E37609">
        <w:rPr>
          <w:rFonts w:ascii="Tahoma" w:hAnsi="Tahoma" w:cs="Tahoma"/>
          <w:sz w:val="22"/>
          <w:szCs w:val="22"/>
        </w:rPr>
        <w:t>,</w:t>
      </w:r>
      <w:r w:rsidR="00F90249" w:rsidRPr="00E37609">
        <w:rPr>
          <w:rFonts w:ascii="Tahoma" w:hAnsi="Tahoma" w:cs="Tahoma"/>
          <w:sz w:val="22"/>
          <w:szCs w:val="22"/>
        </w:rPr>
        <w:t xml:space="preserve"> may be implemented to facilitate early clinical assessment of returning travellers and to assure public safety. Monitoring may be passive, active, daily or twice daily, depending on the individual circumstances of the traveller. Systems such as automated </w:t>
      </w:r>
      <w:r w:rsidR="00945427">
        <w:rPr>
          <w:rFonts w:ascii="Tahoma" w:hAnsi="Tahoma" w:cs="Tahoma"/>
          <w:sz w:val="22"/>
          <w:szCs w:val="22"/>
        </w:rPr>
        <w:t>text message</w:t>
      </w:r>
      <w:r w:rsidR="00A96D6D" w:rsidRPr="00E37609">
        <w:rPr>
          <w:rFonts w:ascii="Tahoma" w:hAnsi="Tahoma" w:cs="Tahoma"/>
          <w:sz w:val="22"/>
          <w:szCs w:val="22"/>
        </w:rPr>
        <w:t xml:space="preserve"> </w:t>
      </w:r>
      <w:r w:rsidR="000D04E4" w:rsidRPr="00E37609">
        <w:rPr>
          <w:rFonts w:ascii="Tahoma" w:hAnsi="Tahoma" w:cs="Tahoma"/>
          <w:sz w:val="22"/>
          <w:szCs w:val="22"/>
        </w:rPr>
        <w:fldChar w:fldCharType="begin"/>
      </w:r>
      <w:r w:rsidR="00271264">
        <w:rPr>
          <w:rFonts w:ascii="Tahoma" w:hAnsi="Tahoma" w:cs="Tahoma"/>
          <w:sz w:val="22"/>
          <w:szCs w:val="22"/>
        </w:rPr>
        <w:instrText xml:space="preserve"> ADDIN EN.CITE &lt;EndNote&gt;&lt;Cite&gt;&lt;Author&gt;Tracey&lt;/Author&gt;&lt;Year&gt;2015&lt;/Year&gt;&lt;RecNum&gt;978&lt;/RecNum&gt;&lt;DisplayText&gt;(41)&lt;/DisplayText&gt;&lt;record&gt;&lt;rec-number&gt;978&lt;/rec-number&gt;&lt;foreign-keys&gt;&lt;key app="EN" db-id="0vrs9ef5czwz96e5azfpptft2fdvpfa5zvxw" timestamp="1423615665"&gt;978&lt;/key&gt;&lt;/foreign-keys&gt;&lt;ref-type name="Journal Article"&gt;17&lt;/ref-type&gt;&lt;contributors&gt;&lt;authors&gt;&lt;author&gt;Tracey, L.&lt;/author&gt;&lt;author&gt;Regan, A.&lt;/author&gt;&lt;author&gt;Armstrong, P.&lt;/author&gt;&lt;author&gt;Dowse, G.&lt;/author&gt;&lt;author&gt;Effler, P.&lt;/author&gt;&lt;/authors&gt;&lt;/contributors&gt;&lt;auth-address&gt;Communicable Disease Control Directorate, Department of Health, Perth, Western Australia, Australia.&lt;/auth-address&gt;&lt;titles&gt;&lt;title&gt;EbolaTracks: an automated SMS system for monitoring persons potentially exposed to Ebola virus disease&lt;/title&gt;&lt;secondary-title&gt;Euro Surveill&lt;/secondary-title&gt;&lt;alt-title&gt;Euro surveillance : bulletin Europeen sur les maladies transmissibles = European communicable disease bulletin&lt;/alt-title&gt;&lt;/titles&gt;&lt;periodical&gt;&lt;full-title&gt;Euro Surveill&lt;/full-title&gt;&lt;abbr-1&gt;Euro surveillance : bulletin europeen sur les maladies transmissibles = European communicable disease bulletin&lt;/abbr-1&gt;&lt;/periodical&gt;&lt;alt-periodical&gt;&lt;full-title&gt;Euro Surveill&lt;/full-title&gt;&lt;abbr-1&gt;Euro surveillance : bulletin europeen sur les maladies transmissibles = European communicable disease bulletin&lt;/abbr-1&gt;&lt;/alt-periodical&gt;&lt;volume&gt;20&lt;/volume&gt;&lt;number&gt;1&lt;/number&gt;&lt;edition&gt;2015/01/24&lt;/edition&gt;&lt;dates&gt;&lt;year&gt;2015&lt;/year&gt;&lt;/dates&gt;&lt;isbn&gt;1560-7917 (Electronic)&amp;#xD;1025-496X (Linking)&lt;/isbn&gt;&lt;accession-num&gt;25613652&lt;/accession-num&gt;&lt;urls&gt;&lt;related-urls&gt;&lt;url&gt;http://www.ncbi.nlm.nih.gov/pubmed/25613652&lt;/url&gt;&lt;/related-urls&gt;&lt;/urls&gt;&lt;language&gt;Eng&lt;/language&gt;&lt;/record&gt;&lt;/Cite&gt;&lt;/EndNote&gt;</w:instrText>
      </w:r>
      <w:r w:rsidR="000D04E4" w:rsidRPr="00E37609">
        <w:rPr>
          <w:rFonts w:ascii="Tahoma" w:hAnsi="Tahoma" w:cs="Tahoma"/>
          <w:sz w:val="22"/>
          <w:szCs w:val="22"/>
        </w:rPr>
        <w:fldChar w:fldCharType="separate"/>
      </w:r>
      <w:r w:rsidR="00271264">
        <w:rPr>
          <w:rFonts w:ascii="Tahoma" w:hAnsi="Tahoma" w:cs="Tahoma"/>
          <w:noProof/>
          <w:sz w:val="22"/>
          <w:szCs w:val="22"/>
        </w:rPr>
        <w:t>(</w:t>
      </w:r>
      <w:hyperlink w:anchor="_ENREF_41" w:tooltip="Tracey, 2015 #978" w:history="1">
        <w:r w:rsidR="00F34F00">
          <w:rPr>
            <w:rFonts w:ascii="Tahoma" w:hAnsi="Tahoma" w:cs="Tahoma"/>
            <w:noProof/>
            <w:sz w:val="22"/>
            <w:szCs w:val="22"/>
          </w:rPr>
          <w:t>41</w:t>
        </w:r>
      </w:hyperlink>
      <w:r w:rsidR="00271264">
        <w:rPr>
          <w:rFonts w:ascii="Tahoma" w:hAnsi="Tahoma" w:cs="Tahoma"/>
          <w:noProof/>
          <w:sz w:val="22"/>
          <w:szCs w:val="22"/>
        </w:rPr>
        <w:t>)</w:t>
      </w:r>
      <w:r w:rsidR="000D04E4" w:rsidRPr="00E37609">
        <w:rPr>
          <w:rFonts w:ascii="Tahoma" w:hAnsi="Tahoma" w:cs="Tahoma"/>
          <w:sz w:val="22"/>
          <w:szCs w:val="22"/>
        </w:rPr>
        <w:fldChar w:fldCharType="end"/>
      </w:r>
      <w:r w:rsidR="00F90249" w:rsidRPr="00E37609">
        <w:rPr>
          <w:rFonts w:ascii="Tahoma" w:hAnsi="Tahoma" w:cs="Tahoma"/>
          <w:sz w:val="22"/>
          <w:szCs w:val="22"/>
        </w:rPr>
        <w:t xml:space="preserve"> or call centres may be used to collect monitoring data from returning travellers. </w:t>
      </w:r>
      <w:r w:rsidR="006D1964" w:rsidRPr="00E37609">
        <w:rPr>
          <w:rFonts w:ascii="Tahoma" w:hAnsi="Tahoma" w:cs="Tahoma"/>
          <w:sz w:val="22"/>
          <w:szCs w:val="22"/>
        </w:rPr>
        <w:t>Reporting of interstate travel may also be required during the period of monitoring. W</w:t>
      </w:r>
      <w:r w:rsidR="00F90249" w:rsidRPr="00E37609">
        <w:rPr>
          <w:rFonts w:ascii="Tahoma" w:hAnsi="Tahoma" w:cs="Tahoma"/>
          <w:sz w:val="22"/>
          <w:szCs w:val="22"/>
        </w:rPr>
        <w:t xml:space="preserve">here there is interstate travel, </w:t>
      </w:r>
      <w:r w:rsidR="00904F37" w:rsidRPr="00E37609">
        <w:rPr>
          <w:rFonts w:ascii="Tahoma" w:hAnsi="Tahoma" w:cs="Tahoma"/>
          <w:sz w:val="22"/>
          <w:szCs w:val="22"/>
        </w:rPr>
        <w:t>a</w:t>
      </w:r>
      <w:r w:rsidR="00F90249" w:rsidRPr="00E37609">
        <w:rPr>
          <w:rFonts w:ascii="Tahoma" w:hAnsi="Tahoma" w:cs="Tahoma"/>
          <w:sz w:val="22"/>
          <w:szCs w:val="22"/>
        </w:rPr>
        <w:t xml:space="preserve"> formal handover between the </w:t>
      </w:r>
      <w:r w:rsidR="00895D7B" w:rsidRPr="00E37609">
        <w:rPr>
          <w:rFonts w:ascii="Tahoma" w:hAnsi="Tahoma" w:cs="Tahoma"/>
          <w:sz w:val="22"/>
          <w:szCs w:val="22"/>
        </w:rPr>
        <w:t>HBO</w:t>
      </w:r>
      <w:r w:rsidR="00215EC7" w:rsidRPr="00E37609">
        <w:rPr>
          <w:rFonts w:ascii="Tahoma" w:hAnsi="Tahoma" w:cs="Tahoma"/>
          <w:sz w:val="22"/>
          <w:szCs w:val="22"/>
        </w:rPr>
        <w:t xml:space="preserve"> </w:t>
      </w:r>
      <w:r w:rsidR="002563D3" w:rsidRPr="00E37609">
        <w:rPr>
          <w:rFonts w:ascii="Tahoma" w:hAnsi="Tahoma" w:cs="Tahoma"/>
          <w:sz w:val="22"/>
          <w:szCs w:val="22"/>
        </w:rPr>
        <w:t>(or delegate)</w:t>
      </w:r>
      <w:r w:rsidR="00F90249" w:rsidRPr="00E37609">
        <w:rPr>
          <w:rFonts w:ascii="Tahoma" w:hAnsi="Tahoma" w:cs="Tahoma"/>
          <w:sz w:val="22"/>
          <w:szCs w:val="22"/>
        </w:rPr>
        <w:t xml:space="preserve"> in the jurisdictions of travel</w:t>
      </w:r>
      <w:r w:rsidR="006D1964" w:rsidRPr="00E37609">
        <w:rPr>
          <w:rFonts w:ascii="Tahoma" w:hAnsi="Tahoma" w:cs="Tahoma"/>
          <w:sz w:val="22"/>
          <w:szCs w:val="22"/>
        </w:rPr>
        <w:t xml:space="preserve"> will occur</w:t>
      </w:r>
      <w:r w:rsidR="00F90249" w:rsidRPr="00E37609">
        <w:rPr>
          <w:rFonts w:ascii="Tahoma" w:hAnsi="Tahoma" w:cs="Tahoma"/>
          <w:sz w:val="22"/>
          <w:szCs w:val="22"/>
        </w:rPr>
        <w:t>.</w:t>
      </w:r>
    </w:p>
    <w:p w14:paraId="16A3B7D7" w14:textId="77777777" w:rsidR="00F90249" w:rsidRPr="00E37609" w:rsidRDefault="00F90249" w:rsidP="00F9005A">
      <w:pPr>
        <w:pStyle w:val="Heading2"/>
        <w:spacing w:after="0"/>
        <w:rPr>
          <w:iCs w:val="0"/>
        </w:rPr>
      </w:pPr>
    </w:p>
    <w:p w14:paraId="21D077AB" w14:textId="77777777" w:rsidR="00E33DB6" w:rsidRPr="00E37609" w:rsidRDefault="00837256" w:rsidP="00E03CD3">
      <w:pPr>
        <w:pStyle w:val="Heading1"/>
      </w:pPr>
      <w:bookmarkStart w:id="52" w:name="Sec12"/>
      <w:bookmarkStart w:id="53" w:name="_Toc9342036"/>
      <w:r w:rsidRPr="00E37609">
        <w:t>12</w:t>
      </w:r>
      <w:bookmarkEnd w:id="52"/>
      <w:r w:rsidRPr="00E37609">
        <w:t>. Special situations</w:t>
      </w:r>
      <w:bookmarkEnd w:id="53"/>
    </w:p>
    <w:p w14:paraId="558B9650" w14:textId="5E67B099" w:rsidR="005F70C4" w:rsidRPr="00E37609" w:rsidRDefault="005F70C4" w:rsidP="009B5C42">
      <w:pPr>
        <w:pStyle w:val="Heading2"/>
        <w:spacing w:after="0"/>
        <w:rPr>
          <w:iCs w:val="0"/>
        </w:rPr>
      </w:pPr>
      <w:bookmarkStart w:id="54" w:name="_Toc9342037"/>
      <w:r w:rsidRPr="00E37609">
        <w:rPr>
          <w:iCs w:val="0"/>
        </w:rPr>
        <w:t xml:space="preserve">Suspected, probable or confirmed case who travelled by </w:t>
      </w:r>
      <w:r w:rsidR="00210B27">
        <w:rPr>
          <w:iCs w:val="0"/>
        </w:rPr>
        <w:t>aircraft</w:t>
      </w:r>
      <w:bookmarkEnd w:id="54"/>
    </w:p>
    <w:p w14:paraId="671267EE" w14:textId="77777777" w:rsidR="009B5C42" w:rsidRPr="00E37609" w:rsidRDefault="009B5C42" w:rsidP="009B5C42">
      <w:pPr>
        <w:rPr>
          <w:rFonts w:ascii="Tahoma" w:hAnsi="Tahoma" w:cs="Tahoma"/>
          <w:sz w:val="22"/>
          <w:szCs w:val="22"/>
        </w:rPr>
      </w:pPr>
    </w:p>
    <w:p w14:paraId="482A12BE" w14:textId="1D0F2EC6" w:rsidR="005F70C4" w:rsidRPr="00E37609" w:rsidRDefault="005F70C4" w:rsidP="009B5C42">
      <w:pPr>
        <w:rPr>
          <w:rFonts w:ascii="Tahoma" w:hAnsi="Tahoma" w:cs="Tahoma"/>
          <w:sz w:val="22"/>
          <w:szCs w:val="22"/>
        </w:rPr>
      </w:pPr>
      <w:r w:rsidRPr="00E37609">
        <w:rPr>
          <w:rFonts w:ascii="Tahoma" w:hAnsi="Tahoma" w:cs="Tahoma"/>
          <w:sz w:val="22"/>
          <w:szCs w:val="22"/>
        </w:rPr>
        <w:lastRenderedPageBreak/>
        <w:t>An assessment of possible transmission of Ebola</w:t>
      </w:r>
      <w:r w:rsidR="005A6F2C" w:rsidRPr="00E37609">
        <w:rPr>
          <w:rFonts w:ascii="Tahoma" w:hAnsi="Tahoma" w:cs="Tahoma"/>
          <w:sz w:val="22"/>
          <w:szCs w:val="22"/>
        </w:rPr>
        <w:t xml:space="preserve"> </w:t>
      </w:r>
      <w:r w:rsidR="006D1964" w:rsidRPr="00E37609">
        <w:rPr>
          <w:rFonts w:ascii="Tahoma" w:hAnsi="Tahoma" w:cs="Tahoma"/>
          <w:sz w:val="22"/>
          <w:szCs w:val="22"/>
        </w:rPr>
        <w:t>v</w:t>
      </w:r>
      <w:r w:rsidR="005A6F2C" w:rsidRPr="00E37609">
        <w:rPr>
          <w:rFonts w:ascii="Tahoma" w:hAnsi="Tahoma" w:cs="Tahoma"/>
          <w:sz w:val="22"/>
          <w:szCs w:val="22"/>
        </w:rPr>
        <w:t>irus</w:t>
      </w:r>
      <w:r w:rsidRPr="00E37609">
        <w:rPr>
          <w:rFonts w:ascii="Tahoma" w:hAnsi="Tahoma" w:cs="Tahoma"/>
          <w:sz w:val="22"/>
          <w:szCs w:val="22"/>
        </w:rPr>
        <w:t xml:space="preserve"> on an aircraft should be undertaken on a case-by-case basis. This should occur after careful risk assessment, taking into account the index case status, the presence of symptoms during the flight, any potential exposures during the flight, and the goals of the contact tracing. </w:t>
      </w:r>
      <w:r w:rsidR="006D1964" w:rsidRPr="00E37609">
        <w:rPr>
          <w:rFonts w:ascii="Tahoma" w:hAnsi="Tahoma" w:cs="Tahoma"/>
          <w:sz w:val="22"/>
          <w:szCs w:val="22"/>
        </w:rPr>
        <w:t>Assessment of the risk of transmission will be the role of a HBO following identification of a suspected</w:t>
      </w:r>
      <w:r w:rsidR="00945427">
        <w:rPr>
          <w:rFonts w:ascii="Tahoma" w:hAnsi="Tahoma" w:cs="Tahoma"/>
          <w:sz w:val="22"/>
          <w:szCs w:val="22"/>
        </w:rPr>
        <w:t xml:space="preserve"> EVD</w:t>
      </w:r>
      <w:r w:rsidR="006D1964" w:rsidRPr="00E37609">
        <w:rPr>
          <w:rFonts w:ascii="Tahoma" w:hAnsi="Tahoma" w:cs="Tahoma"/>
          <w:sz w:val="22"/>
          <w:szCs w:val="22"/>
        </w:rPr>
        <w:t xml:space="preserve"> </w:t>
      </w:r>
      <w:r w:rsidR="00945427">
        <w:rPr>
          <w:rFonts w:ascii="Tahoma" w:hAnsi="Tahoma" w:cs="Tahoma"/>
          <w:sz w:val="22"/>
          <w:szCs w:val="22"/>
        </w:rPr>
        <w:t>c</w:t>
      </w:r>
      <w:r w:rsidR="006D1964" w:rsidRPr="00E37609">
        <w:rPr>
          <w:rFonts w:ascii="Tahoma" w:hAnsi="Tahoma" w:cs="Tahoma"/>
          <w:sz w:val="22"/>
          <w:szCs w:val="22"/>
        </w:rPr>
        <w:t>ase via the TIC (this is notified to the HBO by a BO).</w:t>
      </w:r>
    </w:p>
    <w:p w14:paraId="111DD17A" w14:textId="77777777" w:rsidR="009B5C42" w:rsidRPr="00E37609" w:rsidRDefault="009B5C42" w:rsidP="00DB11AC">
      <w:pPr>
        <w:rPr>
          <w:rFonts w:ascii="Tahoma" w:hAnsi="Tahoma" w:cs="Tahoma"/>
          <w:b/>
          <w:i/>
        </w:rPr>
      </w:pPr>
    </w:p>
    <w:p w14:paraId="3FF9EF9D" w14:textId="77777777" w:rsidR="005F70C4" w:rsidRPr="00E37609" w:rsidRDefault="005F70C4" w:rsidP="00DB11AC">
      <w:pPr>
        <w:rPr>
          <w:rFonts w:ascii="Tahoma" w:hAnsi="Tahoma" w:cs="Tahoma"/>
          <w:b/>
          <w:i/>
          <w:sz w:val="22"/>
          <w:szCs w:val="22"/>
        </w:rPr>
      </w:pPr>
      <w:r w:rsidRPr="00E37609">
        <w:rPr>
          <w:rFonts w:ascii="Tahoma" w:hAnsi="Tahoma" w:cs="Tahoma"/>
          <w:b/>
          <w:i/>
          <w:sz w:val="22"/>
          <w:szCs w:val="22"/>
        </w:rPr>
        <w:t xml:space="preserve">Goals of contact tracing </w:t>
      </w:r>
    </w:p>
    <w:p w14:paraId="726A4003" w14:textId="77777777" w:rsidR="005F70C4" w:rsidRPr="00E37609" w:rsidRDefault="005F70C4" w:rsidP="003B1E67">
      <w:pPr>
        <w:pStyle w:val="ListParagraph"/>
        <w:numPr>
          <w:ilvl w:val="0"/>
          <w:numId w:val="16"/>
        </w:numPr>
        <w:rPr>
          <w:rFonts w:ascii="Tahoma" w:hAnsi="Tahoma" w:cs="Tahoma"/>
          <w:sz w:val="22"/>
          <w:szCs w:val="22"/>
        </w:rPr>
      </w:pPr>
      <w:r w:rsidRPr="00E37609">
        <w:rPr>
          <w:rFonts w:ascii="Tahoma" w:hAnsi="Tahoma" w:cs="Tahoma"/>
          <w:sz w:val="22"/>
          <w:szCs w:val="22"/>
        </w:rPr>
        <w:t xml:space="preserve">Prevention of onward transmission and awareness-raising for early detection in passengers/crew/ground staff who have had direct contact with the index case, or direct contact with the </w:t>
      </w:r>
      <w:r w:rsidR="00EA357D" w:rsidRPr="00E37609">
        <w:rPr>
          <w:rFonts w:ascii="Tahoma" w:hAnsi="Tahoma" w:cs="Tahoma"/>
          <w:sz w:val="22"/>
          <w:szCs w:val="22"/>
        </w:rPr>
        <w:t>bodily fluids of the index case</w:t>
      </w:r>
    </w:p>
    <w:p w14:paraId="71269518" w14:textId="77777777" w:rsidR="005F70C4" w:rsidRPr="00E37609" w:rsidRDefault="005F70C4" w:rsidP="003B1E67">
      <w:pPr>
        <w:pStyle w:val="ListParagraph"/>
        <w:numPr>
          <w:ilvl w:val="0"/>
          <w:numId w:val="16"/>
        </w:numPr>
        <w:rPr>
          <w:rFonts w:ascii="Tahoma" w:hAnsi="Tahoma" w:cs="Tahoma"/>
          <w:sz w:val="22"/>
          <w:szCs w:val="22"/>
        </w:rPr>
      </w:pPr>
      <w:r w:rsidRPr="00E37609">
        <w:rPr>
          <w:rFonts w:ascii="Tahoma" w:hAnsi="Tahoma" w:cs="Tahoma"/>
          <w:sz w:val="22"/>
          <w:szCs w:val="22"/>
        </w:rPr>
        <w:t xml:space="preserve">Reassurance for passengers/crew/ground staff with negligible exposure to the index case and subsequently </w:t>
      </w:r>
      <w:r w:rsidR="002C3034" w:rsidRPr="00E37609">
        <w:rPr>
          <w:rFonts w:ascii="Tahoma" w:hAnsi="Tahoma" w:cs="Tahoma"/>
          <w:sz w:val="22"/>
          <w:szCs w:val="22"/>
        </w:rPr>
        <w:t xml:space="preserve">low/no </w:t>
      </w:r>
      <w:r w:rsidRPr="00E37609">
        <w:rPr>
          <w:rFonts w:ascii="Tahoma" w:hAnsi="Tahoma" w:cs="Tahoma"/>
          <w:sz w:val="22"/>
          <w:szCs w:val="22"/>
        </w:rPr>
        <w:t>risk of EVD</w:t>
      </w:r>
    </w:p>
    <w:p w14:paraId="7032AA09" w14:textId="12944341" w:rsidR="005F70C4" w:rsidRPr="00E37609" w:rsidRDefault="005F70C4" w:rsidP="003363BE">
      <w:pPr>
        <w:rPr>
          <w:rFonts w:ascii="Tahoma" w:hAnsi="Tahoma" w:cs="Tahoma"/>
          <w:b/>
          <w:i/>
          <w:sz w:val="22"/>
          <w:szCs w:val="22"/>
        </w:rPr>
      </w:pPr>
      <w:r w:rsidRPr="00E37609">
        <w:rPr>
          <w:rFonts w:ascii="Tahoma" w:hAnsi="Tahoma" w:cs="Tahoma"/>
          <w:b/>
          <w:i/>
          <w:sz w:val="22"/>
          <w:szCs w:val="22"/>
        </w:rPr>
        <w:t xml:space="preserve">When should contact tracing an </w:t>
      </w:r>
      <w:r w:rsidR="00210B27">
        <w:rPr>
          <w:rFonts w:ascii="Tahoma" w:hAnsi="Tahoma" w:cs="Tahoma"/>
          <w:b/>
          <w:i/>
          <w:sz w:val="22"/>
          <w:szCs w:val="22"/>
        </w:rPr>
        <w:t>aircraft</w:t>
      </w:r>
      <w:r w:rsidRPr="00E37609">
        <w:rPr>
          <w:rFonts w:ascii="Tahoma" w:hAnsi="Tahoma" w:cs="Tahoma"/>
          <w:b/>
          <w:i/>
          <w:sz w:val="22"/>
          <w:szCs w:val="22"/>
        </w:rPr>
        <w:t xml:space="preserve"> be considered? </w:t>
      </w:r>
    </w:p>
    <w:p w14:paraId="62B1FFE5" w14:textId="77777777" w:rsidR="009B5C42" w:rsidRPr="00E37609" w:rsidRDefault="009B5C42" w:rsidP="003363BE">
      <w:pPr>
        <w:rPr>
          <w:rFonts w:ascii="Tahoma" w:hAnsi="Tahoma" w:cs="Tahoma"/>
          <w:sz w:val="22"/>
          <w:szCs w:val="22"/>
        </w:rPr>
      </w:pPr>
    </w:p>
    <w:p w14:paraId="61B2F24B" w14:textId="028E1FF4" w:rsidR="00792F79" w:rsidRPr="00E37609" w:rsidRDefault="005F70C4" w:rsidP="003363BE">
      <w:pPr>
        <w:rPr>
          <w:rFonts w:ascii="Tahoma" w:hAnsi="Tahoma" w:cs="Tahoma"/>
          <w:sz w:val="22"/>
          <w:szCs w:val="22"/>
        </w:rPr>
      </w:pPr>
      <w:r w:rsidRPr="00E37609">
        <w:rPr>
          <w:rFonts w:ascii="Tahoma" w:hAnsi="Tahoma" w:cs="Tahoma"/>
          <w:sz w:val="22"/>
          <w:szCs w:val="22"/>
        </w:rPr>
        <w:t>Contact tracing should be considered</w:t>
      </w:r>
      <w:r w:rsidR="002E0EB2" w:rsidRPr="00E37609">
        <w:rPr>
          <w:rFonts w:ascii="Tahoma" w:hAnsi="Tahoma" w:cs="Tahoma"/>
          <w:sz w:val="22"/>
          <w:szCs w:val="22"/>
        </w:rPr>
        <w:t xml:space="preserve"> for suspected, probable and confirmed cases</w:t>
      </w:r>
      <w:r w:rsidRPr="00E37609">
        <w:rPr>
          <w:rFonts w:ascii="Tahoma" w:hAnsi="Tahoma" w:cs="Tahoma"/>
          <w:sz w:val="22"/>
          <w:szCs w:val="22"/>
        </w:rPr>
        <w:t xml:space="preserve"> if</w:t>
      </w:r>
      <w:r w:rsidR="002E0EB2" w:rsidRPr="00E37609">
        <w:rPr>
          <w:rFonts w:ascii="Tahoma" w:hAnsi="Tahoma" w:cs="Tahoma"/>
          <w:sz w:val="22"/>
          <w:szCs w:val="22"/>
        </w:rPr>
        <w:t xml:space="preserve"> the case was symptomatic during the flight.</w:t>
      </w:r>
      <w:r w:rsidR="00594D68" w:rsidRPr="00E37609">
        <w:rPr>
          <w:rFonts w:ascii="Tahoma" w:hAnsi="Tahoma" w:cs="Tahoma"/>
          <w:sz w:val="22"/>
          <w:szCs w:val="22"/>
        </w:rPr>
        <w:t xml:space="preserve"> To ensure a consistent approach, upon notification of an incident involving a case on an </w:t>
      </w:r>
      <w:r w:rsidR="00210B27">
        <w:rPr>
          <w:rFonts w:ascii="Tahoma" w:hAnsi="Tahoma" w:cs="Tahoma"/>
          <w:sz w:val="22"/>
          <w:szCs w:val="22"/>
        </w:rPr>
        <w:t>aircraft</w:t>
      </w:r>
      <w:r w:rsidR="00594D68" w:rsidRPr="00E37609">
        <w:rPr>
          <w:rFonts w:ascii="Tahoma" w:hAnsi="Tahoma" w:cs="Tahoma"/>
          <w:sz w:val="22"/>
          <w:szCs w:val="22"/>
        </w:rPr>
        <w:t xml:space="preserve">, an expert jurisdictional panel consisting of the jurisdictional executive group of CDNA should be urgently convened to assess risk and agree on the approach to contact tracing. Considerations for the expert panel will include whether the case was symptomatic during flight, and whether the symptoms were “wet” </w:t>
      </w:r>
      <w:r w:rsidR="00783CB1" w:rsidRPr="00E37609">
        <w:rPr>
          <w:rFonts w:ascii="Tahoma" w:hAnsi="Tahoma" w:cs="Tahoma"/>
          <w:sz w:val="22"/>
          <w:szCs w:val="22"/>
        </w:rPr>
        <w:t xml:space="preserve">with copious vomiting, diarrhoea and other fluids, </w:t>
      </w:r>
      <w:r w:rsidR="00594D68" w:rsidRPr="00E37609">
        <w:rPr>
          <w:rFonts w:ascii="Tahoma" w:hAnsi="Tahoma" w:cs="Tahoma"/>
          <w:sz w:val="22"/>
          <w:szCs w:val="22"/>
        </w:rPr>
        <w:t>or “dry”</w:t>
      </w:r>
      <w:r w:rsidR="00783CB1" w:rsidRPr="00E37609">
        <w:t xml:space="preserve"> </w:t>
      </w:r>
      <w:r w:rsidR="00783CB1" w:rsidRPr="00E37609">
        <w:rPr>
          <w:rFonts w:ascii="Tahoma" w:hAnsi="Tahoma" w:cs="Tahoma"/>
          <w:sz w:val="22"/>
          <w:szCs w:val="22"/>
        </w:rPr>
        <w:t>with onset of fever, muscle</w:t>
      </w:r>
      <w:r w:rsidR="00B64B46">
        <w:rPr>
          <w:rFonts w:ascii="Tahoma" w:hAnsi="Tahoma" w:cs="Tahoma"/>
          <w:sz w:val="22"/>
          <w:szCs w:val="22"/>
        </w:rPr>
        <w:t xml:space="preserve"> pain, headache and sore throat</w:t>
      </w:r>
      <w:r w:rsidR="00594D68" w:rsidRPr="00E37609">
        <w:rPr>
          <w:rFonts w:ascii="Tahoma" w:hAnsi="Tahoma" w:cs="Tahoma"/>
          <w:sz w:val="22"/>
          <w:szCs w:val="22"/>
        </w:rPr>
        <w:t>. A wider radius of follow-up may be required for a “wet” case than the standard -/+1 seat, including the row and the toilets used by the case.</w:t>
      </w:r>
    </w:p>
    <w:p w14:paraId="29061BFC" w14:textId="77777777" w:rsidR="003363BE" w:rsidRPr="00E37609" w:rsidRDefault="003363BE" w:rsidP="003363BE">
      <w:pPr>
        <w:rPr>
          <w:rFonts w:ascii="Tahoma" w:hAnsi="Tahoma" w:cs="Tahoma"/>
          <w:sz w:val="22"/>
          <w:szCs w:val="22"/>
        </w:rPr>
      </w:pPr>
    </w:p>
    <w:p w14:paraId="6A6C6C3C" w14:textId="43852987" w:rsidR="005F70C4" w:rsidRPr="00E37609" w:rsidRDefault="005F70C4" w:rsidP="00792F79">
      <w:pPr>
        <w:spacing w:after="240"/>
        <w:rPr>
          <w:rFonts w:ascii="Tahoma" w:hAnsi="Tahoma" w:cs="Tahoma"/>
          <w:b/>
          <w:i/>
          <w:sz w:val="22"/>
          <w:szCs w:val="22"/>
        </w:rPr>
      </w:pPr>
      <w:r w:rsidRPr="00E37609">
        <w:rPr>
          <w:rFonts w:ascii="Tahoma" w:hAnsi="Tahoma" w:cs="Tahoma"/>
          <w:b/>
          <w:i/>
          <w:sz w:val="22"/>
          <w:szCs w:val="22"/>
        </w:rPr>
        <w:t>Contact tracing should focus on</w:t>
      </w:r>
      <w:r w:rsidR="002D3426">
        <w:rPr>
          <w:rFonts w:ascii="Tahoma" w:hAnsi="Tahoma" w:cs="Tahoma"/>
          <w:b/>
          <w:i/>
          <w:sz w:val="22"/>
          <w:szCs w:val="22"/>
        </w:rPr>
        <w:t>:</w:t>
      </w:r>
    </w:p>
    <w:p w14:paraId="5C8123E5" w14:textId="77777777" w:rsidR="005F70C4" w:rsidRPr="00E37609" w:rsidRDefault="005F70C4" w:rsidP="002E481D">
      <w:pPr>
        <w:spacing w:after="240"/>
        <w:rPr>
          <w:rFonts w:ascii="Tahoma" w:hAnsi="Tahoma" w:cs="Tahoma"/>
          <w:sz w:val="22"/>
          <w:szCs w:val="22"/>
        </w:rPr>
      </w:pPr>
      <w:r w:rsidRPr="00E37609">
        <w:rPr>
          <w:rFonts w:ascii="Tahoma" w:hAnsi="Tahoma" w:cs="Tahoma"/>
          <w:i/>
          <w:sz w:val="22"/>
        </w:rPr>
        <w:t>Passengers and crew with reported direct contact</w:t>
      </w:r>
      <w:r w:rsidRPr="00E37609">
        <w:rPr>
          <w:rFonts w:ascii="Tahoma" w:hAnsi="Tahoma" w:cs="Tahoma"/>
          <w:sz w:val="22"/>
        </w:rPr>
        <w:t xml:space="preserve">: </w:t>
      </w:r>
      <w:r w:rsidRPr="00E37609">
        <w:rPr>
          <w:rFonts w:ascii="Tahoma" w:hAnsi="Tahoma" w:cs="Tahoma"/>
          <w:sz w:val="22"/>
          <w:szCs w:val="22"/>
        </w:rPr>
        <w:t xml:space="preserve">Co-travellers and crew members who had reported direct body contact </w:t>
      </w:r>
      <w:r w:rsidR="00F81493" w:rsidRPr="00E37609">
        <w:rPr>
          <w:rFonts w:ascii="Tahoma" w:hAnsi="Tahoma" w:cs="Tahoma"/>
          <w:sz w:val="22"/>
          <w:szCs w:val="22"/>
        </w:rPr>
        <w:t>, i.e. direct contact with the bodily fluids, or with objects likely to have been contaminated with such flu</w:t>
      </w:r>
      <w:r w:rsidR="00F81493" w:rsidRPr="00E37609">
        <w:rPr>
          <w:rFonts w:ascii="Tahoma" w:hAnsi="Tahoma" w:cs="Tahoma"/>
          <w:sz w:val="22"/>
          <w:szCs w:val="22"/>
        </w:rPr>
        <w:lastRenderedPageBreak/>
        <w:t>ids, or with the skin of</w:t>
      </w:r>
      <w:r w:rsidRPr="00E37609">
        <w:rPr>
          <w:rFonts w:ascii="Tahoma" w:hAnsi="Tahoma" w:cs="Tahoma"/>
          <w:sz w:val="22"/>
          <w:szCs w:val="22"/>
        </w:rPr>
        <w:t xml:space="preserve"> the index case should be traced. To gather this information, any records of significant events on the flight should be obtained from the airline.</w:t>
      </w:r>
    </w:p>
    <w:p w14:paraId="614AE9D2" w14:textId="2BEB3C7C" w:rsidR="005F70C4" w:rsidRPr="00E37609" w:rsidRDefault="005F70C4" w:rsidP="002E481D">
      <w:pPr>
        <w:spacing w:after="240"/>
        <w:rPr>
          <w:rFonts w:ascii="Tahoma" w:hAnsi="Tahoma" w:cs="Tahoma"/>
          <w:sz w:val="22"/>
          <w:szCs w:val="22"/>
        </w:rPr>
      </w:pPr>
      <w:r w:rsidRPr="00E37609">
        <w:rPr>
          <w:rFonts w:ascii="Tahoma" w:hAnsi="Tahoma" w:cs="Tahoma"/>
          <w:i/>
          <w:sz w:val="22"/>
          <w:szCs w:val="22"/>
        </w:rPr>
        <w:t xml:space="preserve">Passengers </w:t>
      </w:r>
      <w:r w:rsidR="00440655" w:rsidRPr="00E37609">
        <w:rPr>
          <w:rFonts w:ascii="Tahoma" w:hAnsi="Tahoma" w:cs="Tahoma"/>
          <w:i/>
          <w:sz w:val="22"/>
          <w:szCs w:val="22"/>
        </w:rPr>
        <w:t>one seat away (</w:t>
      </w:r>
      <w:r w:rsidRPr="00E37609">
        <w:rPr>
          <w:rFonts w:ascii="Tahoma" w:hAnsi="Tahoma" w:cs="Tahoma"/>
          <w:i/>
          <w:sz w:val="22"/>
          <w:szCs w:val="22"/>
        </w:rPr>
        <w:t>+/-1 seat</w:t>
      </w:r>
      <w:r w:rsidR="00440655" w:rsidRPr="00E37609">
        <w:rPr>
          <w:rFonts w:ascii="Tahoma" w:hAnsi="Tahoma" w:cs="Tahoma"/>
          <w:i/>
          <w:sz w:val="22"/>
          <w:szCs w:val="22"/>
        </w:rPr>
        <w:t xml:space="preserve"> in all directions</w:t>
      </w:r>
      <w:r w:rsidR="003C637D" w:rsidRPr="00E37609">
        <w:rPr>
          <w:rFonts w:ascii="Tahoma" w:hAnsi="Tahoma" w:cs="Tahoma"/>
          <w:i/>
          <w:sz w:val="22"/>
          <w:szCs w:val="22"/>
        </w:rPr>
        <w:t>)</w:t>
      </w:r>
      <w:r w:rsidRPr="00E37609">
        <w:rPr>
          <w:rFonts w:ascii="Tahoma" w:hAnsi="Tahoma" w:cs="Tahoma"/>
          <w:i/>
          <w:sz w:val="22"/>
          <w:szCs w:val="22"/>
        </w:rPr>
        <w:t>:</w:t>
      </w:r>
      <w:r w:rsidRPr="00E37609">
        <w:rPr>
          <w:rFonts w:ascii="Tahoma" w:hAnsi="Tahoma" w:cs="Tahoma"/>
          <w:sz w:val="22"/>
          <w:szCs w:val="22"/>
        </w:rPr>
        <w:t xml:space="preserve"> As direct contact is the main route of transmission for Ebola</w:t>
      </w:r>
      <w:r w:rsidR="00A96D6D" w:rsidRPr="00E37609">
        <w:rPr>
          <w:rFonts w:ascii="Tahoma" w:hAnsi="Tahoma" w:cs="Tahoma"/>
          <w:sz w:val="22"/>
          <w:szCs w:val="22"/>
        </w:rPr>
        <w:t xml:space="preserve"> virus</w:t>
      </w:r>
      <w:r w:rsidRPr="00E37609">
        <w:rPr>
          <w:rFonts w:ascii="Tahoma" w:hAnsi="Tahoma" w:cs="Tahoma"/>
          <w:sz w:val="22"/>
          <w:szCs w:val="22"/>
        </w:rPr>
        <w:t>, only the passengers who were seated in direct proximity to the i</w:t>
      </w:r>
      <w:r w:rsidR="00EF13D1">
        <w:rPr>
          <w:rFonts w:ascii="Tahoma" w:hAnsi="Tahoma" w:cs="Tahoma"/>
          <w:sz w:val="22"/>
          <w:szCs w:val="22"/>
        </w:rPr>
        <w:t>ndex case</w:t>
      </w:r>
      <w:r w:rsidRPr="00E37609">
        <w:rPr>
          <w:rFonts w:ascii="Tahoma" w:hAnsi="Tahoma" w:cs="Tahoma"/>
          <w:sz w:val="22"/>
          <w:szCs w:val="22"/>
        </w:rPr>
        <w:t xml:space="preserve"> should be included i.e. only passengers who were one seat away from the index case (+/- 1 seat in all directions). If the index case occupied an aisle seat, the passengers seated directly across the aisle from the in</w:t>
      </w:r>
      <w:r w:rsidR="00B64B46">
        <w:rPr>
          <w:rFonts w:ascii="Tahoma" w:hAnsi="Tahoma" w:cs="Tahoma"/>
          <w:sz w:val="22"/>
          <w:szCs w:val="22"/>
        </w:rPr>
        <w:t>dex case should also be traced (</w:t>
      </w:r>
      <w:hyperlink w:anchor="Fig1" w:history="1">
        <w:r w:rsidRPr="00E37609">
          <w:rPr>
            <w:rStyle w:val="Hyperlink"/>
            <w:rFonts w:ascii="Tahoma" w:hAnsi="Tahoma" w:cs="Tahoma"/>
            <w:color w:val="auto"/>
            <w:sz w:val="22"/>
            <w:szCs w:val="22"/>
          </w:rPr>
          <w:t>Figure 1</w:t>
        </w:r>
      </w:hyperlink>
      <w:r w:rsidRPr="00E37609">
        <w:rPr>
          <w:rFonts w:ascii="Tahoma" w:hAnsi="Tahoma" w:cs="Tahoma"/>
          <w:sz w:val="22"/>
          <w:szCs w:val="22"/>
        </w:rPr>
        <w:t>)</w:t>
      </w:r>
      <w:r w:rsidR="006D1964" w:rsidRPr="00E37609">
        <w:rPr>
          <w:rFonts w:ascii="Tahoma" w:hAnsi="Tahoma" w:cs="Tahoma"/>
          <w:sz w:val="22"/>
          <w:szCs w:val="22"/>
        </w:rPr>
        <w:t>.</w:t>
      </w:r>
    </w:p>
    <w:p w14:paraId="11F91122" w14:textId="77777777" w:rsidR="005F70C4" w:rsidRPr="00E37609" w:rsidRDefault="005F70C4" w:rsidP="002E481D">
      <w:pPr>
        <w:spacing w:after="240"/>
        <w:rPr>
          <w:rFonts w:ascii="Tahoma" w:hAnsi="Tahoma" w:cs="Tahoma"/>
          <w:sz w:val="22"/>
          <w:szCs w:val="22"/>
        </w:rPr>
      </w:pPr>
      <w:r w:rsidRPr="00E37609">
        <w:rPr>
          <w:rFonts w:ascii="Tahoma" w:hAnsi="Tahoma" w:cs="Tahoma"/>
          <w:i/>
          <w:sz w:val="22"/>
          <w:szCs w:val="22"/>
        </w:rPr>
        <w:t>Crew members of plane section</w:t>
      </w:r>
      <w:r w:rsidRPr="00E37609">
        <w:rPr>
          <w:rFonts w:ascii="Tahoma" w:hAnsi="Tahoma" w:cs="Tahoma"/>
          <w:sz w:val="22"/>
          <w:szCs w:val="22"/>
        </w:rPr>
        <w:t>: Crew members who provided in-flight service in the section of the aircraft where the index case was seated should be included as well as other crew members who had direct contact with the patient.</w:t>
      </w:r>
    </w:p>
    <w:p w14:paraId="1B12F1C9" w14:textId="77777777" w:rsidR="005F70C4" w:rsidRPr="00E37609" w:rsidRDefault="005F70C4" w:rsidP="002E481D">
      <w:pPr>
        <w:spacing w:after="240"/>
        <w:rPr>
          <w:rFonts w:ascii="Tahoma" w:hAnsi="Tahoma" w:cs="Tahoma"/>
          <w:sz w:val="22"/>
          <w:szCs w:val="22"/>
        </w:rPr>
      </w:pPr>
      <w:r w:rsidRPr="00E37609">
        <w:rPr>
          <w:rFonts w:ascii="Tahoma" w:hAnsi="Tahoma" w:cs="Tahoma"/>
          <w:i/>
          <w:sz w:val="22"/>
          <w:szCs w:val="22"/>
        </w:rPr>
        <w:t>Cleaning staff of plane section</w:t>
      </w:r>
      <w:r w:rsidRPr="00E37609">
        <w:rPr>
          <w:rFonts w:ascii="Tahoma" w:hAnsi="Tahoma" w:cs="Tahoma"/>
          <w:sz w:val="22"/>
          <w:szCs w:val="22"/>
        </w:rPr>
        <w:t xml:space="preserve">: </w:t>
      </w:r>
      <w:r w:rsidR="00ED1967" w:rsidRPr="00E37609">
        <w:rPr>
          <w:rFonts w:ascii="Tahoma" w:hAnsi="Tahoma" w:cs="Tahoma"/>
          <w:sz w:val="22"/>
          <w:szCs w:val="22"/>
        </w:rPr>
        <w:t>I</w:t>
      </w:r>
      <w:r w:rsidR="001E5A96" w:rsidRPr="00E37609">
        <w:rPr>
          <w:rFonts w:ascii="Tahoma" w:hAnsi="Tahoma" w:cs="Tahoma"/>
          <w:sz w:val="22"/>
          <w:szCs w:val="22"/>
        </w:rPr>
        <w:t xml:space="preserve">nform cleaning staff of the suspected case prior to cleaning so that additional infection control precautions can be used. </w:t>
      </w:r>
      <w:r w:rsidRPr="00E37609">
        <w:rPr>
          <w:rFonts w:ascii="Tahoma" w:hAnsi="Tahoma" w:cs="Tahoma"/>
          <w:sz w:val="22"/>
          <w:szCs w:val="22"/>
        </w:rPr>
        <w:t>The cleaning staff that cleaned the section and seat where the index case was seated should be traced.</w:t>
      </w:r>
    </w:p>
    <w:p w14:paraId="40D27AD8" w14:textId="10CD512F" w:rsidR="005F70C4" w:rsidRPr="00E37609" w:rsidRDefault="005F70C4" w:rsidP="002E481D">
      <w:pPr>
        <w:spacing w:after="240"/>
        <w:rPr>
          <w:rFonts w:ascii="Tahoma" w:hAnsi="Tahoma" w:cs="Tahoma"/>
          <w:sz w:val="22"/>
          <w:szCs w:val="22"/>
        </w:rPr>
      </w:pPr>
      <w:r w:rsidRPr="00E37609">
        <w:rPr>
          <w:rFonts w:ascii="Tahoma" w:hAnsi="Tahoma" w:cs="Tahoma"/>
          <w:i/>
          <w:sz w:val="22"/>
          <w:szCs w:val="22"/>
        </w:rPr>
        <w:t>Passengers who shared the same toilet as the index case</w:t>
      </w:r>
      <w:r w:rsidR="00F81493" w:rsidRPr="00E37609">
        <w:rPr>
          <w:rFonts w:ascii="Tahoma" w:hAnsi="Tahoma" w:cs="Tahoma"/>
          <w:sz w:val="22"/>
          <w:szCs w:val="22"/>
        </w:rPr>
        <w:t xml:space="preserve">: </w:t>
      </w:r>
      <w:r w:rsidRPr="00E37609">
        <w:rPr>
          <w:rFonts w:ascii="Tahoma" w:hAnsi="Tahoma" w:cs="Tahoma"/>
          <w:sz w:val="22"/>
          <w:szCs w:val="22"/>
        </w:rPr>
        <w:t>Previously published guidance has suggested that in the absence of specific incidents, the use of the</w:t>
      </w:r>
      <w:r w:rsidR="00EA357D" w:rsidRPr="00E37609">
        <w:rPr>
          <w:rFonts w:ascii="Tahoma" w:hAnsi="Tahoma" w:cs="Tahoma"/>
          <w:sz w:val="22"/>
          <w:szCs w:val="22"/>
        </w:rPr>
        <w:t xml:space="preserve"> toilet</w:t>
      </w:r>
      <w:r w:rsidRPr="00E37609">
        <w:rPr>
          <w:rFonts w:ascii="Tahoma" w:hAnsi="Tahoma" w:cs="Tahoma"/>
          <w:sz w:val="22"/>
          <w:szCs w:val="22"/>
        </w:rPr>
        <w:t xml:space="preserve"> by the index case is not considered a risk for others</w:t>
      </w:r>
      <w:r w:rsidR="006D1964" w:rsidRPr="00E37609">
        <w:rPr>
          <w:rFonts w:ascii="Tahoma" w:hAnsi="Tahoma" w:cs="Tahoma"/>
          <w:sz w:val="22"/>
          <w:szCs w:val="22"/>
        </w:rPr>
        <w:t xml:space="preserve"> (with the exception of the situation described below) </w:t>
      </w:r>
      <w:r w:rsidRPr="00E37609">
        <w:rPr>
          <w:rFonts w:ascii="Tahoma" w:hAnsi="Tahoma" w:cs="Tahoma"/>
          <w:sz w:val="22"/>
          <w:szCs w:val="22"/>
        </w:rPr>
        <w:t>and therefore not relevant w</w:t>
      </w:r>
      <w:r w:rsidR="00DA2567" w:rsidRPr="00E37609">
        <w:rPr>
          <w:rFonts w:ascii="Tahoma" w:hAnsi="Tahoma" w:cs="Tahoma"/>
          <w:sz w:val="22"/>
          <w:szCs w:val="22"/>
        </w:rPr>
        <w:t>hen considering contact tracin</w:t>
      </w:r>
      <w:r w:rsidR="006D1964" w:rsidRPr="00E37609">
        <w:rPr>
          <w:rFonts w:ascii="Tahoma" w:hAnsi="Tahoma" w:cs="Tahoma"/>
          <w:sz w:val="22"/>
          <w:szCs w:val="22"/>
        </w:rPr>
        <w:t>g</w:t>
      </w:r>
      <w:r w:rsidR="00B61AE3" w:rsidRPr="00E37609">
        <w:rPr>
          <w:rFonts w:ascii="Tahoma" w:hAnsi="Tahoma" w:cs="Tahoma"/>
          <w:sz w:val="22"/>
          <w:szCs w:val="22"/>
        </w:rPr>
        <w:t xml:space="preserve"> </w:t>
      </w:r>
      <w:r w:rsidR="00B61AE3" w:rsidRPr="00E37609">
        <w:rPr>
          <w:rFonts w:ascii="Tahoma" w:hAnsi="Tahoma" w:cs="Tahoma"/>
          <w:sz w:val="22"/>
          <w:szCs w:val="22"/>
        </w:rPr>
        <w:fldChar w:fldCharType="begin"/>
      </w:r>
      <w:r w:rsidR="00271264">
        <w:rPr>
          <w:rFonts w:ascii="Tahoma" w:hAnsi="Tahoma" w:cs="Tahoma"/>
          <w:sz w:val="22"/>
          <w:szCs w:val="22"/>
        </w:rPr>
        <w:instrText xml:space="preserve"> ADDIN EN.CITE &lt;EndNote&gt;&lt;Cite&gt;&lt;Author&gt;European Centre for Disease Prevention and Control&lt;/Author&gt;&lt;Year&gt;2010&lt;/Year&gt;&lt;RecNum&gt;13&lt;/RecNum&gt;&lt;DisplayText&gt;(42)&lt;/DisplayText&gt;&lt;record&gt;&lt;rec-number&gt;13&lt;/rec-number&gt;&lt;foreign-keys&gt;&lt;key app="EN" db-id="wrpaxw006rf29lezfe4pv5xszvrzpx9avrvt" timestamp="1538441943"&gt;13&lt;/key&gt;&lt;/foreign-keys&gt;&lt;ref-type name="Book"&gt;6&lt;/ref-type&gt;&lt;contributors&gt;&lt;authors&gt;&lt;author&gt;European Centre for Disease Prevention and Control,&lt;/author&gt;&lt;/authors&gt;&lt;secondary-authors&gt;&lt;author&gt;ECDC&lt;/author&gt;&lt;/secondary-authors&gt;&lt;/contributors&gt;&lt;titles&gt;&lt;title&gt;Risk assessment guidelines for diseases transmitted on aircraft. Part 2: Operational guidelines for assisting in the evaluation of risk for transmission by disease&lt;/title&gt;&lt;/titles&gt;&lt;pages&gt;41&lt;/pages&gt;&lt;edition&gt;2&lt;/edition&gt;&lt;dates&gt;&lt;year&gt;2010&lt;/year&gt;&lt;/dates&gt;&lt;pub-location&gt;Stockholm&lt;/pub-location&gt;&lt;isbn&gt;978-92-9193-234-4&lt;/isbn&gt;&lt;urls&gt;&lt;related-urls&gt;&lt;url&gt;&lt;style face="underline" font="default" size="100%"&gt;https://ecdc.europa.eu/sites/portal/files/media/en/publications/Publications/1012_GUI_RAGIDA_2.pdf&lt;/style&gt;&lt;/url&gt;&lt;/related-urls&gt;&lt;/urls&gt;&lt;electronic-resource-num&gt;10.2900/37002&lt;/electronic-resource-num&gt;&lt;/record&gt;&lt;/Cite&gt;&lt;/EndNote&gt;</w:instrText>
      </w:r>
      <w:r w:rsidR="00B61AE3" w:rsidRPr="00E37609">
        <w:rPr>
          <w:rFonts w:ascii="Tahoma" w:hAnsi="Tahoma" w:cs="Tahoma"/>
          <w:sz w:val="22"/>
          <w:szCs w:val="22"/>
        </w:rPr>
        <w:fldChar w:fldCharType="separate"/>
      </w:r>
      <w:r w:rsidR="00271264">
        <w:rPr>
          <w:rFonts w:ascii="Tahoma" w:hAnsi="Tahoma" w:cs="Tahoma"/>
          <w:noProof/>
          <w:sz w:val="22"/>
          <w:szCs w:val="22"/>
        </w:rPr>
        <w:t>(</w:t>
      </w:r>
      <w:hyperlink w:anchor="_ENREF_42" w:tooltip="European Centre for Disease Prevention and Control, 2010 #13" w:history="1">
        <w:r w:rsidR="00F34F00">
          <w:rPr>
            <w:rFonts w:ascii="Tahoma" w:hAnsi="Tahoma" w:cs="Tahoma"/>
            <w:noProof/>
            <w:sz w:val="22"/>
            <w:szCs w:val="22"/>
          </w:rPr>
          <w:t>42</w:t>
        </w:r>
      </w:hyperlink>
      <w:r w:rsidR="00271264">
        <w:rPr>
          <w:rFonts w:ascii="Tahoma" w:hAnsi="Tahoma" w:cs="Tahoma"/>
          <w:noProof/>
          <w:sz w:val="22"/>
          <w:szCs w:val="22"/>
        </w:rPr>
        <w:t>)</w:t>
      </w:r>
      <w:r w:rsidR="00B61AE3" w:rsidRPr="00E37609">
        <w:rPr>
          <w:rFonts w:ascii="Tahoma" w:hAnsi="Tahoma" w:cs="Tahoma"/>
          <w:sz w:val="22"/>
          <w:szCs w:val="22"/>
        </w:rPr>
        <w:fldChar w:fldCharType="end"/>
      </w:r>
      <w:r w:rsidR="00FA403C" w:rsidRPr="00E37609">
        <w:rPr>
          <w:rFonts w:ascii="Tahoma" w:hAnsi="Tahoma" w:cs="Tahoma"/>
          <w:sz w:val="22"/>
          <w:szCs w:val="22"/>
        </w:rPr>
        <w:t xml:space="preserve">. </w:t>
      </w:r>
    </w:p>
    <w:p w14:paraId="65BF8D9A" w14:textId="5D470BC1" w:rsidR="005F70C4" w:rsidRPr="00E37609" w:rsidRDefault="005F70C4" w:rsidP="002E481D">
      <w:pPr>
        <w:spacing w:after="240"/>
        <w:rPr>
          <w:rFonts w:ascii="Tahoma" w:hAnsi="Tahoma" w:cs="Tahoma"/>
          <w:sz w:val="22"/>
          <w:szCs w:val="22"/>
        </w:rPr>
      </w:pPr>
      <w:r w:rsidRPr="00E37609">
        <w:rPr>
          <w:rFonts w:ascii="Tahoma" w:hAnsi="Tahoma" w:cs="Tahoma"/>
          <w:sz w:val="22"/>
          <w:szCs w:val="22"/>
        </w:rPr>
        <w:t>If there have been specific incidents such as the repeated and/or significant vomiting and/or diarrhoea in one or more of the toilets, efforts should be made to identify these toilet/s and associated a</w:t>
      </w:r>
      <w:r w:rsidR="00210B27">
        <w:rPr>
          <w:rFonts w:ascii="Tahoma" w:hAnsi="Tahoma" w:cs="Tahoma"/>
          <w:sz w:val="22"/>
          <w:szCs w:val="22"/>
        </w:rPr>
        <w:t xml:space="preserve">ircraft </w:t>
      </w:r>
      <w:r w:rsidRPr="00E37609">
        <w:rPr>
          <w:rFonts w:ascii="Tahoma" w:hAnsi="Tahoma" w:cs="Tahoma"/>
          <w:sz w:val="22"/>
          <w:szCs w:val="22"/>
        </w:rPr>
        <w:t>section and persons who may have been exposed to the case’s bodily fluids in this setting.</w:t>
      </w:r>
    </w:p>
    <w:p w14:paraId="00A844AF" w14:textId="77777777" w:rsidR="005F70C4" w:rsidRPr="00E37609" w:rsidRDefault="005F70C4" w:rsidP="003363BE">
      <w:pPr>
        <w:rPr>
          <w:i/>
        </w:rPr>
      </w:pPr>
      <w:r w:rsidRPr="00E37609">
        <w:rPr>
          <w:rFonts w:ascii="Tahoma" w:hAnsi="Tahoma" w:cs="Tahoma"/>
          <w:i/>
          <w:sz w:val="22"/>
          <w:szCs w:val="22"/>
        </w:rPr>
        <w:t>The index case is a crew member</w:t>
      </w:r>
      <w:r w:rsidR="003363BE" w:rsidRPr="00E37609">
        <w:rPr>
          <w:rFonts w:ascii="Tahoma" w:hAnsi="Tahoma" w:cs="Tahoma"/>
          <w:i/>
          <w:sz w:val="22"/>
          <w:szCs w:val="22"/>
        </w:rPr>
        <w:t xml:space="preserve">: </w:t>
      </w:r>
      <w:r w:rsidRPr="00E37609">
        <w:rPr>
          <w:rFonts w:ascii="Tahoma" w:hAnsi="Tahoma" w:cs="Tahoma"/>
          <w:sz w:val="22"/>
          <w:szCs w:val="22"/>
        </w:rPr>
        <w:t>If a crew member is the suspected EVD case, contact tracing efforts should concentrate on passengers seated in the area where the crew member was working during the flight and all of the other members of the crew.</w:t>
      </w:r>
    </w:p>
    <w:p w14:paraId="525FAB17" w14:textId="77777777" w:rsidR="003363BE" w:rsidRPr="00E37609" w:rsidRDefault="003363BE" w:rsidP="00DB11AC">
      <w:pPr>
        <w:rPr>
          <w:b/>
          <w:i/>
        </w:rPr>
      </w:pPr>
    </w:p>
    <w:p w14:paraId="3B337011" w14:textId="3A3944FA" w:rsidR="005F70C4" w:rsidRPr="00E37609" w:rsidRDefault="005F70C4" w:rsidP="003363BE">
      <w:pPr>
        <w:rPr>
          <w:rFonts w:ascii="Tahoma" w:hAnsi="Tahoma" w:cs="Tahoma"/>
          <w:b/>
          <w:i/>
          <w:sz w:val="22"/>
          <w:szCs w:val="22"/>
        </w:rPr>
      </w:pPr>
      <w:r w:rsidRPr="00E37609">
        <w:rPr>
          <w:rFonts w:ascii="Tahoma" w:hAnsi="Tahoma" w:cs="Tahoma"/>
          <w:i/>
          <w:sz w:val="22"/>
          <w:szCs w:val="22"/>
        </w:rPr>
        <w:lastRenderedPageBreak/>
        <w:t>Persons with no direct exposure to the index case</w:t>
      </w:r>
      <w:r w:rsidR="003363BE" w:rsidRPr="00E37609">
        <w:rPr>
          <w:rFonts w:ascii="Tahoma" w:hAnsi="Tahoma" w:cs="Tahoma"/>
          <w:i/>
          <w:sz w:val="22"/>
          <w:szCs w:val="22"/>
        </w:rPr>
        <w:t xml:space="preserve">: </w:t>
      </w:r>
      <w:r w:rsidRPr="00E37609">
        <w:rPr>
          <w:rFonts w:ascii="Tahoma" w:hAnsi="Tahoma" w:cs="Tahoma"/>
          <w:sz w:val="22"/>
          <w:szCs w:val="22"/>
        </w:rPr>
        <w:t>Public health authorities may wish to communicate with ev</w:t>
      </w:r>
      <w:r w:rsidR="00210B27">
        <w:rPr>
          <w:rFonts w:ascii="Tahoma" w:hAnsi="Tahoma" w:cs="Tahoma"/>
          <w:sz w:val="22"/>
          <w:szCs w:val="22"/>
        </w:rPr>
        <w:t>ery passenger from the aircraft</w:t>
      </w:r>
      <w:r w:rsidRPr="00E37609">
        <w:rPr>
          <w:rFonts w:ascii="Tahoma" w:hAnsi="Tahoma" w:cs="Tahoma"/>
          <w:sz w:val="22"/>
          <w:szCs w:val="22"/>
        </w:rPr>
        <w:t xml:space="preserve">, irrespective of their exposure risk, to provide basic information and establish a mechanism for public health follow up if required. </w:t>
      </w:r>
    </w:p>
    <w:p w14:paraId="3F5F11E5" w14:textId="77777777" w:rsidR="003363BE" w:rsidRPr="00E37609" w:rsidRDefault="003363BE" w:rsidP="00DB11AC">
      <w:pPr>
        <w:rPr>
          <w:rFonts w:ascii="Tahoma" w:hAnsi="Tahoma" w:cs="Tahoma"/>
          <w:b/>
          <w:i/>
          <w:sz w:val="22"/>
          <w:szCs w:val="22"/>
        </w:rPr>
      </w:pPr>
    </w:p>
    <w:p w14:paraId="3D3E503D" w14:textId="17E5727A" w:rsidR="00152320" w:rsidRPr="00E37609" w:rsidRDefault="00210B27" w:rsidP="00EA357D">
      <w:pPr>
        <w:rPr>
          <w:rFonts w:ascii="Tahoma" w:hAnsi="Tahoma" w:cs="Tahoma"/>
          <w:i/>
          <w:sz w:val="22"/>
          <w:szCs w:val="22"/>
        </w:rPr>
      </w:pPr>
      <w:r>
        <w:rPr>
          <w:rFonts w:ascii="Tahoma" w:hAnsi="Tahoma" w:cs="Tahoma"/>
          <w:i/>
          <w:sz w:val="22"/>
          <w:szCs w:val="22"/>
        </w:rPr>
        <w:t xml:space="preserve">Management of aircraft </w:t>
      </w:r>
      <w:r w:rsidR="005F70C4" w:rsidRPr="00E37609">
        <w:rPr>
          <w:rFonts w:ascii="Tahoma" w:hAnsi="Tahoma" w:cs="Tahoma"/>
          <w:i/>
          <w:sz w:val="22"/>
          <w:szCs w:val="22"/>
        </w:rPr>
        <w:t>contacts</w:t>
      </w:r>
      <w:r w:rsidR="003363BE" w:rsidRPr="00E37609">
        <w:rPr>
          <w:rFonts w:ascii="Tahoma" w:hAnsi="Tahoma" w:cs="Tahoma"/>
          <w:i/>
          <w:sz w:val="22"/>
          <w:szCs w:val="22"/>
        </w:rPr>
        <w:t xml:space="preserve">: </w:t>
      </w:r>
      <w:r w:rsidR="005F70C4" w:rsidRPr="00E37609">
        <w:rPr>
          <w:rFonts w:ascii="Tahoma" w:hAnsi="Tahoma" w:cs="Tahoma"/>
          <w:sz w:val="22"/>
          <w:szCs w:val="22"/>
        </w:rPr>
        <w:t xml:space="preserve">People included in the contact tracing should be managed according to </w:t>
      </w:r>
      <w:hyperlink w:anchor="Sec11" w:history="1">
        <w:r w:rsidR="005F70C4" w:rsidRPr="00E37609">
          <w:rPr>
            <w:rStyle w:val="Hyperlink"/>
            <w:rFonts w:ascii="Tahoma" w:hAnsi="Tahoma" w:cs="Tahoma"/>
            <w:color w:val="auto"/>
            <w:sz w:val="22"/>
            <w:szCs w:val="22"/>
          </w:rPr>
          <w:t>Section 11</w:t>
        </w:r>
      </w:hyperlink>
      <w:r w:rsidR="00D13079" w:rsidRPr="00E37609">
        <w:rPr>
          <w:rFonts w:ascii="Tahoma" w:hAnsi="Tahoma" w:cs="Tahoma"/>
          <w:sz w:val="22"/>
          <w:szCs w:val="22"/>
        </w:rPr>
        <w:t xml:space="preserve"> -</w:t>
      </w:r>
      <w:r w:rsidR="005F70C4" w:rsidRPr="00E37609">
        <w:rPr>
          <w:rFonts w:ascii="Tahoma" w:hAnsi="Tahoma" w:cs="Tahoma"/>
          <w:sz w:val="22"/>
          <w:szCs w:val="22"/>
        </w:rPr>
        <w:t xml:space="preserve"> Contact Management. This requires an assessment of exposure risk and categorisation into high, low or no risk contacts. </w:t>
      </w:r>
    </w:p>
    <w:p w14:paraId="1A990A08" w14:textId="77777777" w:rsidR="00EA357D" w:rsidRPr="00E37609" w:rsidRDefault="00EA357D" w:rsidP="005F70C4">
      <w:pPr>
        <w:rPr>
          <w:rFonts w:ascii="Tahoma" w:hAnsi="Tahoma" w:cs="Tahoma"/>
          <w:sz w:val="22"/>
          <w:szCs w:val="22"/>
        </w:rPr>
      </w:pPr>
    </w:p>
    <w:p w14:paraId="7C228E86" w14:textId="77777777" w:rsidR="005F70C4" w:rsidRPr="00E37609" w:rsidRDefault="005F70C4" w:rsidP="00EA357D">
      <w:pPr>
        <w:rPr>
          <w:rFonts w:ascii="Tahoma" w:hAnsi="Tahoma" w:cs="Tahoma"/>
          <w:sz w:val="22"/>
          <w:szCs w:val="22"/>
        </w:rPr>
      </w:pPr>
      <w:r w:rsidRPr="00E37609">
        <w:rPr>
          <w:rFonts w:ascii="Tahoma" w:hAnsi="Tahoma" w:cs="Tahoma"/>
          <w:sz w:val="22"/>
          <w:szCs w:val="22"/>
        </w:rPr>
        <w:t>Management consists of one or more of the following:</w:t>
      </w:r>
    </w:p>
    <w:p w14:paraId="54C29EAB" w14:textId="3830E61A" w:rsidR="005F70C4" w:rsidRPr="00E37609" w:rsidRDefault="005F70C4" w:rsidP="003B1E67">
      <w:pPr>
        <w:pStyle w:val="ListParagraph"/>
        <w:numPr>
          <w:ilvl w:val="0"/>
          <w:numId w:val="15"/>
        </w:numPr>
        <w:spacing w:after="0"/>
        <w:rPr>
          <w:rFonts w:ascii="Tahoma" w:hAnsi="Tahoma" w:cs="Tahoma"/>
          <w:sz w:val="22"/>
          <w:szCs w:val="22"/>
        </w:rPr>
      </w:pPr>
      <w:r w:rsidRPr="00E37609">
        <w:rPr>
          <w:rFonts w:ascii="Tahoma" w:hAnsi="Tahoma" w:cs="Tahoma"/>
          <w:sz w:val="22"/>
          <w:szCs w:val="22"/>
        </w:rPr>
        <w:t>Provis</w:t>
      </w:r>
      <w:r w:rsidR="00846B0D">
        <w:rPr>
          <w:rFonts w:ascii="Tahoma" w:hAnsi="Tahoma" w:cs="Tahoma"/>
          <w:sz w:val="22"/>
          <w:szCs w:val="22"/>
        </w:rPr>
        <w:t>ion of information through fact</w:t>
      </w:r>
      <w:r w:rsidRPr="00E37609">
        <w:rPr>
          <w:rFonts w:ascii="Tahoma" w:hAnsi="Tahoma" w:cs="Tahoma"/>
          <w:sz w:val="22"/>
          <w:szCs w:val="22"/>
        </w:rPr>
        <w:t>sheets and discussion wi</w:t>
      </w:r>
      <w:r w:rsidR="00EA357D" w:rsidRPr="00E37609">
        <w:rPr>
          <w:rFonts w:ascii="Tahoma" w:hAnsi="Tahoma" w:cs="Tahoma"/>
          <w:sz w:val="22"/>
          <w:szCs w:val="22"/>
        </w:rPr>
        <w:t>th public health authorities</w:t>
      </w:r>
    </w:p>
    <w:p w14:paraId="494DE6DA" w14:textId="77777777" w:rsidR="005F70C4" w:rsidRPr="00E37609" w:rsidRDefault="005F70C4" w:rsidP="003B1E67">
      <w:pPr>
        <w:pStyle w:val="ListParagraph"/>
        <w:numPr>
          <w:ilvl w:val="0"/>
          <w:numId w:val="15"/>
        </w:numPr>
        <w:spacing w:after="0"/>
        <w:rPr>
          <w:rFonts w:ascii="Tahoma" w:hAnsi="Tahoma" w:cs="Tahoma"/>
          <w:sz w:val="22"/>
          <w:szCs w:val="22"/>
        </w:rPr>
      </w:pPr>
      <w:r w:rsidRPr="00E37609">
        <w:rPr>
          <w:rFonts w:ascii="Tahoma" w:hAnsi="Tahoma" w:cs="Tahoma"/>
          <w:sz w:val="22"/>
          <w:szCs w:val="22"/>
        </w:rPr>
        <w:t>Assessment of the need for medical evaluation of the contact if they are reporting symptoms at time of first interview; or follo</w:t>
      </w:r>
      <w:r w:rsidR="00EA357D" w:rsidRPr="00E37609">
        <w:rPr>
          <w:rFonts w:ascii="Tahoma" w:hAnsi="Tahoma" w:cs="Tahoma"/>
          <w:sz w:val="22"/>
          <w:szCs w:val="22"/>
        </w:rPr>
        <w:t>wing exposure to the index case</w:t>
      </w:r>
    </w:p>
    <w:p w14:paraId="4C9E2624" w14:textId="2D2C57F2" w:rsidR="005F70C4" w:rsidRPr="00E37609" w:rsidRDefault="005F70C4" w:rsidP="003B1E67">
      <w:pPr>
        <w:pStyle w:val="ListParagraph"/>
        <w:numPr>
          <w:ilvl w:val="0"/>
          <w:numId w:val="15"/>
        </w:numPr>
        <w:spacing w:after="0"/>
        <w:rPr>
          <w:rFonts w:ascii="Tahoma" w:hAnsi="Tahoma" w:cs="Tahoma"/>
          <w:sz w:val="22"/>
          <w:szCs w:val="22"/>
        </w:rPr>
      </w:pPr>
      <w:r w:rsidRPr="00E37609">
        <w:rPr>
          <w:rFonts w:ascii="Tahoma" w:hAnsi="Tahoma" w:cs="Tahoma"/>
          <w:sz w:val="22"/>
          <w:szCs w:val="22"/>
        </w:rPr>
        <w:t xml:space="preserve">Advice on the need for self-monitoring for temperature and notification to </w:t>
      </w:r>
      <w:r w:rsidR="003C637D" w:rsidRPr="00E37609">
        <w:rPr>
          <w:rFonts w:ascii="Tahoma" w:hAnsi="Tahoma" w:cs="Tahoma"/>
          <w:sz w:val="22"/>
          <w:szCs w:val="22"/>
        </w:rPr>
        <w:t>PHUs</w:t>
      </w:r>
      <w:r w:rsidRPr="00E37609">
        <w:rPr>
          <w:rFonts w:ascii="Tahoma" w:hAnsi="Tahoma" w:cs="Tahoma"/>
          <w:sz w:val="22"/>
          <w:szCs w:val="22"/>
        </w:rPr>
        <w:t xml:space="preserve"> and/or presentation to health facilities if they develop a </w:t>
      </w:r>
      <w:r w:rsidR="004A0A9C" w:rsidRPr="00E37609">
        <w:rPr>
          <w:rFonts w:ascii="Tahoma" w:hAnsi="Tahoma" w:cs="Tahoma"/>
          <w:sz w:val="22"/>
          <w:szCs w:val="22"/>
        </w:rPr>
        <w:t xml:space="preserve">fever </w:t>
      </w:r>
      <w:r w:rsidRPr="00E37609">
        <w:rPr>
          <w:rFonts w:ascii="Tahoma" w:hAnsi="Tahoma" w:cs="Tahoma"/>
          <w:sz w:val="22"/>
          <w:szCs w:val="22"/>
        </w:rPr>
        <w:t xml:space="preserve">within 21 days of </w:t>
      </w:r>
      <w:r w:rsidR="00EA357D" w:rsidRPr="00E37609">
        <w:rPr>
          <w:rFonts w:ascii="Tahoma" w:hAnsi="Tahoma" w:cs="Tahoma"/>
          <w:sz w:val="22"/>
          <w:szCs w:val="22"/>
        </w:rPr>
        <w:t>last exposure to the index case</w:t>
      </w:r>
      <w:r w:rsidR="00E778B3">
        <w:rPr>
          <w:rFonts w:ascii="Tahoma" w:hAnsi="Tahoma" w:cs="Tahoma"/>
          <w:sz w:val="22"/>
          <w:szCs w:val="22"/>
        </w:rPr>
        <w:t>.</w:t>
      </w:r>
    </w:p>
    <w:p w14:paraId="6A2A10F6" w14:textId="77777777" w:rsidR="00EA357D" w:rsidRPr="00E37609" w:rsidRDefault="00EA357D" w:rsidP="00EA357D">
      <w:pPr>
        <w:pStyle w:val="ListParagraph"/>
        <w:spacing w:after="0"/>
        <w:rPr>
          <w:rFonts w:ascii="Tahoma" w:hAnsi="Tahoma" w:cs="Tahoma"/>
          <w:sz w:val="22"/>
          <w:szCs w:val="22"/>
        </w:rPr>
      </w:pPr>
    </w:p>
    <w:p w14:paraId="6AD99E0F" w14:textId="77777777" w:rsidR="005F70C4" w:rsidRPr="00E37609" w:rsidRDefault="005F70C4" w:rsidP="003155EA">
      <w:pPr>
        <w:rPr>
          <w:rFonts w:ascii="Tahoma" w:hAnsi="Tahoma" w:cs="Tahoma"/>
          <w:b/>
          <w:sz w:val="22"/>
          <w:szCs w:val="22"/>
        </w:rPr>
      </w:pPr>
      <w:r w:rsidRPr="00E37609">
        <w:rPr>
          <w:rFonts w:ascii="Tahoma" w:hAnsi="Tahoma" w:cs="Tahoma"/>
          <w:b/>
          <w:sz w:val="22"/>
          <w:szCs w:val="22"/>
        </w:rPr>
        <w:t xml:space="preserve">Collecting event and passenger information </w:t>
      </w:r>
    </w:p>
    <w:p w14:paraId="3991867B" w14:textId="77777777" w:rsidR="003155EA" w:rsidRPr="00E37609" w:rsidRDefault="003155EA" w:rsidP="003155EA">
      <w:pPr>
        <w:rPr>
          <w:rFonts w:ascii="Tahoma" w:hAnsi="Tahoma" w:cs="Tahoma"/>
          <w:sz w:val="22"/>
          <w:szCs w:val="22"/>
        </w:rPr>
      </w:pPr>
    </w:p>
    <w:p w14:paraId="1EE0FF37" w14:textId="77777777" w:rsidR="002E0EB2" w:rsidRPr="00E37609" w:rsidRDefault="00DD69EF" w:rsidP="003155EA">
      <w:pPr>
        <w:rPr>
          <w:rFonts w:ascii="Tahoma" w:hAnsi="Tahoma" w:cs="Tahoma"/>
          <w:sz w:val="22"/>
          <w:szCs w:val="22"/>
        </w:rPr>
      </w:pPr>
      <w:r w:rsidRPr="00E37609">
        <w:rPr>
          <w:rFonts w:ascii="Tahoma" w:hAnsi="Tahoma" w:cs="Tahoma"/>
          <w:sz w:val="22"/>
          <w:szCs w:val="22"/>
        </w:rPr>
        <w:t xml:space="preserve">If a diagnosis cannot be laboratory confirmed in a timely manner, contact tracing should be considered if the evidence strongly suggests EVD as the likely cause of the index case’s disease. </w:t>
      </w:r>
    </w:p>
    <w:p w14:paraId="38ABB55A" w14:textId="77777777" w:rsidR="003155EA" w:rsidRPr="00E37609" w:rsidRDefault="003155EA" w:rsidP="003155EA">
      <w:pPr>
        <w:rPr>
          <w:rFonts w:ascii="Tahoma" w:hAnsi="Tahoma" w:cs="Tahoma"/>
          <w:sz w:val="22"/>
          <w:szCs w:val="22"/>
        </w:rPr>
      </w:pPr>
    </w:p>
    <w:p w14:paraId="2E590567" w14:textId="634676B0" w:rsidR="005F70C4" w:rsidRPr="00E37609" w:rsidRDefault="005F70C4" w:rsidP="003155EA">
      <w:pPr>
        <w:rPr>
          <w:rFonts w:ascii="Tahoma" w:hAnsi="Tahoma" w:cs="Tahoma"/>
          <w:sz w:val="22"/>
          <w:szCs w:val="22"/>
        </w:rPr>
      </w:pPr>
      <w:r w:rsidRPr="00E37609">
        <w:rPr>
          <w:rFonts w:ascii="Tahoma" w:hAnsi="Tahoma" w:cs="Tahoma"/>
          <w:sz w:val="22"/>
          <w:szCs w:val="22"/>
        </w:rPr>
        <w:t xml:space="preserve">The National Incident Room at the </w:t>
      </w:r>
      <w:r w:rsidR="00E778B3">
        <w:rPr>
          <w:rFonts w:ascii="Tahoma" w:hAnsi="Tahoma" w:cs="Tahoma"/>
          <w:sz w:val="22"/>
          <w:szCs w:val="22"/>
        </w:rPr>
        <w:t xml:space="preserve">Australian Government </w:t>
      </w:r>
      <w:r w:rsidRPr="00E37609">
        <w:rPr>
          <w:rFonts w:ascii="Tahoma" w:hAnsi="Tahoma" w:cs="Tahoma"/>
          <w:sz w:val="22"/>
          <w:szCs w:val="22"/>
        </w:rPr>
        <w:t xml:space="preserve">Department of Health coordinates the collection of </w:t>
      </w:r>
      <w:r w:rsidR="00ED1967" w:rsidRPr="00E37609">
        <w:rPr>
          <w:rFonts w:ascii="Tahoma" w:hAnsi="Tahoma" w:cs="Tahoma"/>
          <w:sz w:val="22"/>
          <w:szCs w:val="22"/>
        </w:rPr>
        <w:t xml:space="preserve">international </w:t>
      </w:r>
      <w:r w:rsidRPr="00E37609">
        <w:rPr>
          <w:rFonts w:ascii="Tahoma" w:hAnsi="Tahoma" w:cs="Tahoma"/>
          <w:sz w:val="22"/>
          <w:szCs w:val="22"/>
        </w:rPr>
        <w:t xml:space="preserve">flight manifests and </w:t>
      </w:r>
      <w:r w:rsidR="00C0786A" w:rsidRPr="00E37609">
        <w:rPr>
          <w:rFonts w:ascii="Tahoma" w:hAnsi="Tahoma" w:cs="Tahoma"/>
          <w:sz w:val="22"/>
          <w:szCs w:val="22"/>
        </w:rPr>
        <w:t>incoming passenger cards (</w:t>
      </w:r>
      <w:r w:rsidRPr="00E37609">
        <w:rPr>
          <w:rFonts w:ascii="Tahoma" w:hAnsi="Tahoma" w:cs="Tahoma"/>
          <w:sz w:val="22"/>
          <w:szCs w:val="22"/>
        </w:rPr>
        <w:t>IPCs</w:t>
      </w:r>
      <w:r w:rsidR="00C0786A" w:rsidRPr="00E37609">
        <w:rPr>
          <w:rFonts w:ascii="Tahoma" w:hAnsi="Tahoma" w:cs="Tahoma"/>
          <w:sz w:val="22"/>
          <w:szCs w:val="22"/>
        </w:rPr>
        <w:t>)</w:t>
      </w:r>
      <w:r w:rsidRPr="00E37609">
        <w:rPr>
          <w:rFonts w:ascii="Tahoma" w:hAnsi="Tahoma" w:cs="Tahoma"/>
          <w:sz w:val="22"/>
          <w:szCs w:val="22"/>
        </w:rPr>
        <w:t xml:space="preserve"> (</w:t>
      </w:r>
      <w:hyperlink r:id="rId20" w:history="1">
        <w:r w:rsidR="002E0EB2" w:rsidRPr="00E37609">
          <w:rPr>
            <w:rStyle w:val="Hyperlink"/>
            <w:rFonts w:ascii="Tahoma" w:hAnsi="Tahoma" w:cs="Tahoma"/>
            <w:color w:val="auto"/>
            <w:sz w:val="22"/>
            <w:szCs w:val="22"/>
          </w:rPr>
          <w:t>health.ops@health.gov.au</w:t>
        </w:r>
      </w:hyperlink>
      <w:r w:rsidRPr="00E37609">
        <w:rPr>
          <w:rFonts w:ascii="Tahoma" w:hAnsi="Tahoma" w:cs="Tahoma"/>
          <w:sz w:val="22"/>
          <w:szCs w:val="22"/>
        </w:rPr>
        <w:t>)</w:t>
      </w:r>
      <w:r w:rsidR="00E778B3">
        <w:rPr>
          <w:rFonts w:ascii="Tahoma" w:hAnsi="Tahoma" w:cs="Tahoma"/>
          <w:sz w:val="22"/>
          <w:szCs w:val="22"/>
        </w:rPr>
        <w:t>.</w:t>
      </w:r>
      <w:r w:rsidRPr="00E37609">
        <w:rPr>
          <w:rFonts w:ascii="Tahoma" w:hAnsi="Tahoma" w:cs="Tahoma"/>
          <w:sz w:val="22"/>
          <w:szCs w:val="22"/>
        </w:rPr>
        <w:t xml:space="preserve"> </w:t>
      </w:r>
    </w:p>
    <w:p w14:paraId="283113BD" w14:textId="77777777" w:rsidR="003155EA" w:rsidRPr="00E37609" w:rsidRDefault="003155EA" w:rsidP="003155EA">
      <w:pPr>
        <w:rPr>
          <w:rFonts w:ascii="Tahoma" w:hAnsi="Tahoma" w:cs="Tahoma"/>
          <w:sz w:val="22"/>
          <w:szCs w:val="22"/>
        </w:rPr>
      </w:pPr>
    </w:p>
    <w:p w14:paraId="7DCF12E5" w14:textId="77777777" w:rsidR="005F70C4" w:rsidRPr="00E37609" w:rsidRDefault="002E0EB2" w:rsidP="003155EA">
      <w:pPr>
        <w:rPr>
          <w:rFonts w:ascii="Tahoma" w:hAnsi="Tahoma" w:cs="Tahoma"/>
          <w:sz w:val="22"/>
          <w:szCs w:val="22"/>
        </w:rPr>
      </w:pPr>
      <w:r w:rsidRPr="00E37609">
        <w:rPr>
          <w:rFonts w:ascii="Tahoma" w:hAnsi="Tahoma" w:cs="Tahoma"/>
          <w:sz w:val="22"/>
          <w:szCs w:val="22"/>
        </w:rPr>
        <w:t>A</w:t>
      </w:r>
      <w:r w:rsidR="005F70C4" w:rsidRPr="00E37609">
        <w:rPr>
          <w:rFonts w:ascii="Tahoma" w:hAnsi="Tahoma" w:cs="Tahoma"/>
          <w:sz w:val="22"/>
          <w:szCs w:val="22"/>
        </w:rPr>
        <w:t xml:space="preserve">ttempts should be made to contact the airline to investigate whether crew members remember (or even recorded) any incidents on board which resulted in potential exposures to crew or passengers. </w:t>
      </w:r>
    </w:p>
    <w:p w14:paraId="0C14E836" w14:textId="77777777" w:rsidR="003155EA" w:rsidRPr="00E37609" w:rsidRDefault="003155EA" w:rsidP="003155EA">
      <w:pPr>
        <w:rPr>
          <w:rFonts w:ascii="Tahoma" w:hAnsi="Tahoma" w:cs="Tahoma"/>
          <w:sz w:val="22"/>
          <w:szCs w:val="22"/>
        </w:rPr>
      </w:pPr>
    </w:p>
    <w:p w14:paraId="191D0D67" w14:textId="77777777" w:rsidR="005F70C4" w:rsidRPr="00E37609" w:rsidRDefault="005F70C4" w:rsidP="003155EA">
      <w:pPr>
        <w:rPr>
          <w:rFonts w:ascii="Tahoma" w:hAnsi="Tahoma" w:cs="Tahoma"/>
          <w:sz w:val="22"/>
          <w:szCs w:val="22"/>
        </w:rPr>
      </w:pPr>
      <w:r w:rsidRPr="00E37609">
        <w:rPr>
          <w:rFonts w:ascii="Tahoma" w:hAnsi="Tahoma" w:cs="Tahoma"/>
          <w:sz w:val="22"/>
          <w:szCs w:val="22"/>
        </w:rPr>
        <w:lastRenderedPageBreak/>
        <w:t xml:space="preserve">It is possible that there could be an ill international traveller on a subsequent domestic flight. Public health authorities may be notified of this via airline or airport staff. For the purpose of contact tracing, passenger manifests may be obtained in conjunction with airlines or airport authorities.  Given that passenger manifests on domestic airlines may not have complete contact information, </w:t>
      </w:r>
      <w:r w:rsidR="004D64A3" w:rsidRPr="00E37609">
        <w:rPr>
          <w:rFonts w:ascii="Tahoma" w:hAnsi="Tahoma" w:cs="Tahoma"/>
          <w:sz w:val="22"/>
          <w:szCs w:val="22"/>
        </w:rPr>
        <w:t>it may be necessary to obtain contact details urgently from disembarking passengers</w:t>
      </w:r>
      <w:r w:rsidRPr="00E37609">
        <w:rPr>
          <w:rFonts w:ascii="Tahoma" w:hAnsi="Tahoma" w:cs="Tahoma"/>
          <w:sz w:val="22"/>
          <w:szCs w:val="22"/>
        </w:rPr>
        <w:t>.</w:t>
      </w:r>
    </w:p>
    <w:p w14:paraId="0A97DB39" w14:textId="77777777" w:rsidR="005F70C4" w:rsidRPr="00E37609" w:rsidRDefault="005F70C4" w:rsidP="005F70C4">
      <w:r w:rsidRPr="00E37609">
        <w:rPr>
          <w:noProof/>
          <w:lang w:eastAsia="en-AU"/>
        </w:rPr>
        <w:drawing>
          <wp:inline distT="0" distB="0" distL="0" distR="0" wp14:anchorId="65264630" wp14:editId="085F9049">
            <wp:extent cx="2927350" cy="1955800"/>
            <wp:effectExtent l="0" t="0" r="6350" b="6350"/>
            <wp:docPr id="2" name="Picture 2" descr="This imagine shows the relevant areas on an aeroplane to consider for contact tracing around an EVD case." title="This imagine shows the relevant areas on an aeroplane to consider for contact tracing around an EVD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350" cy="1955800"/>
                    </a:xfrm>
                    <a:prstGeom prst="rect">
                      <a:avLst/>
                    </a:prstGeom>
                    <a:noFill/>
                    <a:ln>
                      <a:noFill/>
                    </a:ln>
                  </pic:spPr>
                </pic:pic>
              </a:graphicData>
            </a:graphic>
          </wp:inline>
        </w:drawing>
      </w:r>
    </w:p>
    <w:p w14:paraId="7EC1D306" w14:textId="754A7710" w:rsidR="005F70C4" w:rsidRPr="00E37609" w:rsidRDefault="00D13079" w:rsidP="002E481D">
      <w:pPr>
        <w:spacing w:after="240"/>
        <w:rPr>
          <w:rFonts w:ascii="Tahoma" w:hAnsi="Tahoma" w:cs="Tahoma"/>
          <w:sz w:val="22"/>
          <w:szCs w:val="22"/>
        </w:rPr>
      </w:pPr>
      <w:bookmarkStart w:id="55" w:name="Fig1"/>
      <w:r w:rsidRPr="00E37609">
        <w:rPr>
          <w:rFonts w:ascii="Tahoma" w:hAnsi="Tahoma" w:cs="Tahoma"/>
          <w:sz w:val="22"/>
          <w:szCs w:val="22"/>
        </w:rPr>
        <w:t>Figure 1</w:t>
      </w:r>
      <w:bookmarkEnd w:id="55"/>
      <w:r w:rsidRPr="00E37609">
        <w:rPr>
          <w:rFonts w:ascii="Tahoma" w:hAnsi="Tahoma" w:cs="Tahoma"/>
          <w:sz w:val="22"/>
          <w:szCs w:val="22"/>
        </w:rPr>
        <w:t>:</w:t>
      </w:r>
      <w:r w:rsidR="005F70C4" w:rsidRPr="00E37609">
        <w:rPr>
          <w:rFonts w:ascii="Tahoma" w:hAnsi="Tahoma" w:cs="Tahoma"/>
          <w:sz w:val="22"/>
          <w:szCs w:val="22"/>
        </w:rPr>
        <w:t xml:space="preserve"> Relevant areas for VHF contact tracing</w:t>
      </w:r>
      <w:r w:rsidR="00C968FD" w:rsidRPr="00E37609">
        <w:rPr>
          <w:rFonts w:ascii="Tahoma" w:hAnsi="Tahoma" w:cs="Tahoma"/>
          <w:sz w:val="22"/>
          <w:szCs w:val="22"/>
        </w:rPr>
        <w:t xml:space="preserve"> from</w:t>
      </w:r>
      <w:r w:rsidR="00945427">
        <w:rPr>
          <w:rFonts w:ascii="Tahoma" w:hAnsi="Tahoma" w:cs="Tahoma"/>
          <w:sz w:val="22"/>
          <w:szCs w:val="22"/>
        </w:rPr>
        <w:t xml:space="preserve"> the</w:t>
      </w:r>
      <w:r w:rsidR="00C968FD" w:rsidRPr="00E37609">
        <w:rPr>
          <w:rFonts w:ascii="Tahoma" w:hAnsi="Tahoma" w:cs="Tahoma"/>
          <w:sz w:val="22"/>
          <w:szCs w:val="22"/>
        </w:rPr>
        <w:t xml:space="preserve"> </w:t>
      </w:r>
      <w:hyperlink r:id="rId22" w:history="1">
        <w:r w:rsidR="00C968FD" w:rsidRPr="00E37609">
          <w:rPr>
            <w:rStyle w:val="Hyperlink"/>
            <w:rFonts w:ascii="Tahoma" w:hAnsi="Tahoma" w:cs="Tahoma"/>
            <w:color w:val="auto"/>
            <w:sz w:val="22"/>
            <w:szCs w:val="22"/>
          </w:rPr>
          <w:t>ECDC website</w:t>
        </w:r>
      </w:hyperlink>
      <w:r w:rsidR="00960DEB" w:rsidRPr="00E37609">
        <w:rPr>
          <w:rFonts w:ascii="Tahoma" w:hAnsi="Tahoma" w:cs="Tahoma"/>
          <w:sz w:val="22"/>
          <w:szCs w:val="22"/>
        </w:rPr>
        <w:t xml:space="preserve"> </w:t>
      </w:r>
      <w:r w:rsidR="00960DEB" w:rsidRPr="00E37609">
        <w:rPr>
          <w:rFonts w:ascii="Tahoma" w:hAnsi="Tahoma" w:cs="Tahoma"/>
          <w:sz w:val="22"/>
          <w:szCs w:val="22"/>
        </w:rPr>
        <w:fldChar w:fldCharType="begin"/>
      </w:r>
      <w:r w:rsidR="00271264">
        <w:rPr>
          <w:rFonts w:ascii="Tahoma" w:hAnsi="Tahoma" w:cs="Tahoma"/>
          <w:sz w:val="22"/>
          <w:szCs w:val="22"/>
        </w:rPr>
        <w:instrText xml:space="preserve"> ADDIN EN.CITE &lt;EndNote&gt;&lt;Cite&gt;&lt;Author&gt;European Centre for Disease Prevention and Control&lt;/Author&gt;&lt;Year&gt;2010&lt;/Year&gt;&lt;RecNum&gt;13&lt;/RecNum&gt;&lt;DisplayText&gt;(42)&lt;/DisplayText&gt;&lt;record&gt;&lt;rec-number&gt;13&lt;/rec-number&gt;&lt;foreign-keys&gt;&lt;key app="EN" db-id="wrpaxw006rf29lezfe4pv5xszvrzpx9avrvt" timestamp="1538441943"&gt;13&lt;/key&gt;&lt;/foreign-keys&gt;&lt;ref-type name="Book"&gt;6&lt;/ref-type&gt;&lt;contributors&gt;&lt;authors&gt;&lt;author&gt;European Centre for Disease Prevention and Control,&lt;/author&gt;&lt;/authors&gt;&lt;secondary-authors&gt;&lt;author&gt;ECDC&lt;/author&gt;&lt;/secondary-authors&gt;&lt;/contributors&gt;&lt;titles&gt;&lt;title&gt;Risk assessment guidelines for diseases transmitted on aircraft. Part 2: Operational guidelines for assisting in the evaluation of risk for transmission by disease&lt;/title&gt;&lt;/titles&gt;&lt;pages&gt;41&lt;/pages&gt;&lt;edition&gt;2&lt;/edition&gt;&lt;dates&gt;&lt;year&gt;2010&lt;/year&gt;&lt;/dates&gt;&lt;pub-location&gt;Stockholm&lt;/pub-location&gt;&lt;isbn&gt;978-92-9193-234-4&lt;/isbn&gt;&lt;urls&gt;&lt;related-urls&gt;&lt;url&gt;&lt;style face="underline" font="default" size="100%"&gt;https://ecdc.europa.eu/sites/portal/files/media/en/publications/Publications/1012_GUI_RAGIDA_2.pdf&lt;/style&gt;&lt;/url&gt;&lt;/related-urls&gt;&lt;/urls&gt;&lt;electronic-resource-num&gt;10.2900/37002&lt;/electronic-resource-num&gt;&lt;/record&gt;&lt;/Cite&gt;&lt;/EndNote&gt;</w:instrText>
      </w:r>
      <w:r w:rsidR="00960DEB" w:rsidRPr="00E37609">
        <w:rPr>
          <w:rFonts w:ascii="Tahoma" w:hAnsi="Tahoma" w:cs="Tahoma"/>
          <w:sz w:val="22"/>
          <w:szCs w:val="22"/>
        </w:rPr>
        <w:fldChar w:fldCharType="separate"/>
      </w:r>
      <w:r w:rsidR="00271264">
        <w:rPr>
          <w:rFonts w:ascii="Tahoma" w:hAnsi="Tahoma" w:cs="Tahoma"/>
          <w:noProof/>
          <w:sz w:val="22"/>
          <w:szCs w:val="22"/>
        </w:rPr>
        <w:t>(</w:t>
      </w:r>
      <w:hyperlink w:anchor="_ENREF_42" w:tooltip="European Centre for Disease Prevention and Control, 2010 #13" w:history="1">
        <w:r w:rsidR="00F34F00">
          <w:rPr>
            <w:rFonts w:ascii="Tahoma" w:hAnsi="Tahoma" w:cs="Tahoma"/>
            <w:noProof/>
            <w:sz w:val="22"/>
            <w:szCs w:val="22"/>
          </w:rPr>
          <w:t>42</w:t>
        </w:r>
      </w:hyperlink>
      <w:r w:rsidR="00271264">
        <w:rPr>
          <w:rFonts w:ascii="Tahoma" w:hAnsi="Tahoma" w:cs="Tahoma"/>
          <w:noProof/>
          <w:sz w:val="22"/>
          <w:szCs w:val="22"/>
        </w:rPr>
        <w:t>)</w:t>
      </w:r>
      <w:r w:rsidR="00960DEB" w:rsidRPr="00E37609">
        <w:rPr>
          <w:rFonts w:ascii="Tahoma" w:hAnsi="Tahoma" w:cs="Tahoma"/>
          <w:sz w:val="22"/>
          <w:szCs w:val="22"/>
        </w:rPr>
        <w:fldChar w:fldCharType="end"/>
      </w:r>
    </w:p>
    <w:p w14:paraId="6CC98BA8" w14:textId="4A9F604B" w:rsidR="00E33DB6" w:rsidRPr="00E37609" w:rsidRDefault="00837256" w:rsidP="00461992">
      <w:pPr>
        <w:pStyle w:val="Heading2"/>
        <w:spacing w:after="0"/>
        <w:rPr>
          <w:iCs w:val="0"/>
        </w:rPr>
      </w:pPr>
      <w:bookmarkStart w:id="56" w:name="_Toc9342038"/>
      <w:r w:rsidRPr="00E37609">
        <w:rPr>
          <w:iCs w:val="0"/>
        </w:rPr>
        <w:t>Outbreaks in healthcare facilities</w:t>
      </w:r>
      <w:bookmarkEnd w:id="56"/>
    </w:p>
    <w:p w14:paraId="0AFF9D40" w14:textId="77777777" w:rsidR="00461992" w:rsidRPr="00E37609" w:rsidRDefault="00461992" w:rsidP="00461992">
      <w:pPr>
        <w:pStyle w:val="BodyText"/>
        <w:spacing w:after="0"/>
      </w:pPr>
    </w:p>
    <w:p w14:paraId="0B40656A" w14:textId="77777777" w:rsidR="00E33DB6" w:rsidRPr="00E37609" w:rsidRDefault="00837256" w:rsidP="00461992">
      <w:pPr>
        <w:pStyle w:val="BodyText"/>
        <w:spacing w:after="0"/>
      </w:pPr>
      <w:r w:rsidRPr="00E37609">
        <w:t xml:space="preserve">If one or more </w:t>
      </w:r>
      <w:r w:rsidR="008669A8" w:rsidRPr="00E37609">
        <w:t xml:space="preserve">suspected, </w:t>
      </w:r>
      <w:r w:rsidRPr="00E37609">
        <w:t xml:space="preserve">probable or confirmed </w:t>
      </w:r>
      <w:r w:rsidR="0072609F" w:rsidRPr="00E37609">
        <w:t>EVD</w:t>
      </w:r>
      <w:r w:rsidRPr="00E37609">
        <w:t xml:space="preserve"> cases are identified in a healthcare facility, an outbreak management team should be convened, including a senior facility manager, an infection control practitioner and appropriate clinical staff, in consultation with PHU staff. Control measures may include:</w:t>
      </w:r>
    </w:p>
    <w:p w14:paraId="407F39B9" w14:textId="77777777" w:rsidR="00461992" w:rsidRPr="00E37609" w:rsidRDefault="00461992" w:rsidP="00461992">
      <w:pPr>
        <w:pStyle w:val="BodyText"/>
        <w:spacing w:after="0"/>
      </w:pPr>
    </w:p>
    <w:p w14:paraId="6BD63A1B" w14:textId="77777777" w:rsidR="00C5513F" w:rsidRPr="00E37609" w:rsidRDefault="00C5513F" w:rsidP="00D80BDB">
      <w:pPr>
        <w:pStyle w:val="bullet"/>
      </w:pPr>
      <w:r w:rsidRPr="00E37609">
        <w:t>identification and monitoring of close contacts</w:t>
      </w:r>
    </w:p>
    <w:p w14:paraId="14801E17" w14:textId="77777777" w:rsidR="00EF2171" w:rsidRPr="00E37609" w:rsidRDefault="00837256" w:rsidP="00D80BDB">
      <w:pPr>
        <w:pStyle w:val="bullet"/>
      </w:pPr>
      <w:r w:rsidRPr="00E37609">
        <w:t>active case finding and treatment</w:t>
      </w:r>
    </w:p>
    <w:p w14:paraId="120F0AA3" w14:textId="77777777" w:rsidR="00EF2171" w:rsidRPr="00E37609" w:rsidRDefault="00837256" w:rsidP="00D80BDB">
      <w:pPr>
        <w:pStyle w:val="bullet"/>
      </w:pPr>
      <w:r w:rsidRPr="00E37609">
        <w:t>isolation and</w:t>
      </w:r>
      <w:r w:rsidR="00255864" w:rsidRPr="00E37609">
        <w:t>/or</w:t>
      </w:r>
      <w:r w:rsidRPr="00E37609">
        <w:t xml:space="preserve"> cohorting </w:t>
      </w:r>
    </w:p>
    <w:p w14:paraId="6617BE1E" w14:textId="77777777" w:rsidR="00EF2171" w:rsidRPr="00E37609" w:rsidRDefault="00837256" w:rsidP="00D80BDB">
      <w:pPr>
        <w:pStyle w:val="bullet"/>
      </w:pPr>
      <w:r w:rsidRPr="00E37609">
        <w:t xml:space="preserve">work restriction for healthcare workers who have had close contact (i.e. unprotected exposure) with a </w:t>
      </w:r>
      <w:r w:rsidR="008669A8" w:rsidRPr="00E37609">
        <w:t xml:space="preserve">suspected, probable or </w:t>
      </w:r>
      <w:r w:rsidRPr="00E37609">
        <w:t>confirmed case</w:t>
      </w:r>
    </w:p>
    <w:p w14:paraId="37E579DD" w14:textId="3B1F04B5" w:rsidR="00EF2171" w:rsidRPr="00E37609" w:rsidRDefault="00846B0D" w:rsidP="00D80BDB">
      <w:pPr>
        <w:pStyle w:val="bullet"/>
      </w:pPr>
      <w:r>
        <w:t>distribution of fact</w:t>
      </w:r>
      <w:r w:rsidR="00837256" w:rsidRPr="00E37609">
        <w:t xml:space="preserve">sheets and other information </w:t>
      </w:r>
    </w:p>
    <w:p w14:paraId="7980DB83" w14:textId="77777777" w:rsidR="00EF2171" w:rsidRPr="00E37609" w:rsidRDefault="00837256" w:rsidP="00D80BDB">
      <w:pPr>
        <w:pStyle w:val="bullet"/>
      </w:pPr>
      <w:r w:rsidRPr="00E37609">
        <w:t>epidemiological studies to determine risks for infection.</w:t>
      </w:r>
    </w:p>
    <w:p w14:paraId="5F7234B0" w14:textId="77777777" w:rsidR="00EA357D" w:rsidRPr="00E37609" w:rsidRDefault="00EA357D" w:rsidP="00D80BDB">
      <w:pPr>
        <w:pStyle w:val="bullet"/>
        <w:numPr>
          <w:ilvl w:val="0"/>
          <w:numId w:val="0"/>
        </w:numPr>
        <w:ind w:left="720"/>
      </w:pPr>
    </w:p>
    <w:p w14:paraId="3B5C26C5" w14:textId="77777777" w:rsidR="00E33DB6" w:rsidRPr="00E37609" w:rsidRDefault="00837256" w:rsidP="004F6C7E">
      <w:pPr>
        <w:pStyle w:val="Heading2"/>
        <w:spacing w:after="0"/>
        <w:rPr>
          <w:iCs w:val="0"/>
        </w:rPr>
      </w:pPr>
      <w:bookmarkStart w:id="57" w:name="_Toc9342039"/>
      <w:r w:rsidRPr="00E37609">
        <w:rPr>
          <w:iCs w:val="0"/>
        </w:rPr>
        <w:lastRenderedPageBreak/>
        <w:t>Outbreaks in residential care facilities or other residential institutions (e.g. prisons or boarding schools)</w:t>
      </w:r>
      <w:bookmarkEnd w:id="57"/>
    </w:p>
    <w:p w14:paraId="59481D72" w14:textId="77777777" w:rsidR="00461992" w:rsidRPr="00E37609" w:rsidRDefault="00461992" w:rsidP="003F4323">
      <w:pPr>
        <w:rPr>
          <w:rFonts w:ascii="Tahoma" w:hAnsi="Tahoma" w:cs="Tahoma"/>
          <w:sz w:val="22"/>
          <w:szCs w:val="22"/>
        </w:rPr>
      </w:pPr>
    </w:p>
    <w:p w14:paraId="3E9E7C00" w14:textId="77777777" w:rsidR="003F4323" w:rsidRPr="00E37609" w:rsidRDefault="00FB796A" w:rsidP="003F4323">
      <w:pPr>
        <w:rPr>
          <w:rFonts w:ascii="Tahoma" w:hAnsi="Tahoma" w:cs="Tahoma"/>
          <w:sz w:val="22"/>
          <w:szCs w:val="22"/>
        </w:rPr>
      </w:pPr>
      <w:r w:rsidRPr="00E37609">
        <w:rPr>
          <w:rFonts w:ascii="Tahoma" w:hAnsi="Tahoma" w:cs="Tahoma"/>
          <w:sz w:val="22"/>
          <w:szCs w:val="22"/>
        </w:rPr>
        <w:t>Although no</w:t>
      </w:r>
      <w:r w:rsidR="00837256" w:rsidRPr="00E37609">
        <w:rPr>
          <w:rFonts w:ascii="Tahoma" w:hAnsi="Tahoma" w:cs="Tahoma"/>
          <w:sz w:val="22"/>
          <w:szCs w:val="22"/>
        </w:rPr>
        <w:t xml:space="preserve"> </w:t>
      </w:r>
      <w:r w:rsidR="0072609F" w:rsidRPr="00E37609">
        <w:rPr>
          <w:rFonts w:ascii="Tahoma" w:hAnsi="Tahoma" w:cs="Tahoma"/>
          <w:sz w:val="22"/>
          <w:szCs w:val="22"/>
        </w:rPr>
        <w:t>EVD</w:t>
      </w:r>
      <w:r w:rsidR="00837256" w:rsidRPr="00E37609">
        <w:rPr>
          <w:rFonts w:ascii="Tahoma" w:hAnsi="Tahoma" w:cs="Tahoma"/>
          <w:sz w:val="22"/>
          <w:szCs w:val="22"/>
        </w:rPr>
        <w:t xml:space="preserve"> outbreaks in institutions othe</w:t>
      </w:r>
      <w:r w:rsidR="00C0786A" w:rsidRPr="00E37609">
        <w:rPr>
          <w:rFonts w:ascii="Tahoma" w:hAnsi="Tahoma" w:cs="Tahoma"/>
          <w:sz w:val="22"/>
          <w:szCs w:val="22"/>
        </w:rPr>
        <w:t>r than in healthcare facilities</w:t>
      </w:r>
      <w:r w:rsidRPr="00E37609">
        <w:rPr>
          <w:rFonts w:ascii="Tahoma" w:hAnsi="Tahoma" w:cs="Tahoma"/>
          <w:sz w:val="22"/>
          <w:szCs w:val="22"/>
        </w:rPr>
        <w:t xml:space="preserve"> have been reported</w:t>
      </w:r>
      <w:r w:rsidR="00837256" w:rsidRPr="00E37609">
        <w:rPr>
          <w:rFonts w:ascii="Tahoma" w:hAnsi="Tahoma" w:cs="Tahoma"/>
          <w:sz w:val="22"/>
          <w:szCs w:val="22"/>
        </w:rPr>
        <w:t xml:space="preserve">, it is assumed that fellow residents in an institution </w:t>
      </w:r>
      <w:r w:rsidR="000D3475" w:rsidRPr="00E37609">
        <w:rPr>
          <w:rFonts w:ascii="Tahoma" w:hAnsi="Tahoma" w:cs="Tahoma"/>
          <w:sz w:val="22"/>
          <w:szCs w:val="22"/>
        </w:rPr>
        <w:t xml:space="preserve">may </w:t>
      </w:r>
      <w:r w:rsidR="00837256" w:rsidRPr="00E37609">
        <w:rPr>
          <w:rFonts w:ascii="Tahoma" w:hAnsi="Tahoma" w:cs="Tahoma"/>
          <w:sz w:val="22"/>
          <w:szCs w:val="22"/>
        </w:rPr>
        <w:t>be at greater risk of infection if there has been a confirmed case living at the institution while infectious</w:t>
      </w:r>
      <w:r w:rsidR="008669A8" w:rsidRPr="00E37609">
        <w:rPr>
          <w:rFonts w:ascii="Tahoma" w:hAnsi="Tahoma" w:cs="Tahoma"/>
          <w:sz w:val="22"/>
          <w:szCs w:val="22"/>
        </w:rPr>
        <w:t>, particularly if there are shared bathroom/toilet facilities</w:t>
      </w:r>
      <w:r w:rsidR="00837256" w:rsidRPr="00E37609">
        <w:rPr>
          <w:rFonts w:ascii="Tahoma" w:hAnsi="Tahoma" w:cs="Tahoma"/>
          <w:sz w:val="22"/>
          <w:szCs w:val="22"/>
        </w:rPr>
        <w:t>.</w:t>
      </w:r>
    </w:p>
    <w:p w14:paraId="6107E0D1" w14:textId="77777777" w:rsidR="003F4323" w:rsidRPr="00E37609" w:rsidRDefault="003F4323" w:rsidP="003F4323">
      <w:pPr>
        <w:rPr>
          <w:rFonts w:ascii="Tahoma" w:hAnsi="Tahoma" w:cs="Tahoma"/>
          <w:sz w:val="22"/>
          <w:szCs w:val="22"/>
        </w:rPr>
      </w:pPr>
    </w:p>
    <w:p w14:paraId="0648A372" w14:textId="77777777" w:rsidR="00E33DB6" w:rsidRPr="00E37609" w:rsidRDefault="003F4323" w:rsidP="003F4323">
      <w:pPr>
        <w:rPr>
          <w:rFonts w:ascii="Tahoma" w:hAnsi="Tahoma" w:cs="Tahoma"/>
          <w:sz w:val="22"/>
          <w:szCs w:val="22"/>
        </w:rPr>
      </w:pPr>
      <w:r w:rsidRPr="00E37609">
        <w:rPr>
          <w:rFonts w:ascii="Tahoma" w:hAnsi="Tahoma" w:cs="Tahoma"/>
          <w:sz w:val="22"/>
          <w:szCs w:val="22"/>
        </w:rPr>
        <w:t>I</w:t>
      </w:r>
      <w:r w:rsidR="00837256" w:rsidRPr="00E37609">
        <w:rPr>
          <w:rFonts w:ascii="Tahoma" w:hAnsi="Tahoma" w:cs="Tahoma"/>
          <w:sz w:val="22"/>
          <w:szCs w:val="22"/>
        </w:rPr>
        <w:t xml:space="preserve">f one or more probable or confirmed </w:t>
      </w:r>
      <w:r w:rsidR="0072609F" w:rsidRPr="00E37609">
        <w:rPr>
          <w:rFonts w:ascii="Tahoma" w:hAnsi="Tahoma" w:cs="Tahoma"/>
          <w:sz w:val="22"/>
          <w:szCs w:val="22"/>
        </w:rPr>
        <w:t>EVD</w:t>
      </w:r>
      <w:r w:rsidR="00837256" w:rsidRPr="00E37609">
        <w:rPr>
          <w:rFonts w:ascii="Tahoma" w:hAnsi="Tahoma" w:cs="Tahoma"/>
          <w:sz w:val="22"/>
          <w:szCs w:val="22"/>
        </w:rPr>
        <w:t xml:space="preserve"> cases are identified in a residential care facility</w:t>
      </w:r>
      <w:r w:rsidR="00E33DB6" w:rsidRPr="00E37609">
        <w:rPr>
          <w:rFonts w:ascii="Tahoma" w:hAnsi="Tahoma" w:cs="Tahoma"/>
          <w:sz w:val="22"/>
          <w:szCs w:val="22"/>
        </w:rPr>
        <w:t xml:space="preserve"> or institution</w:t>
      </w:r>
      <w:r w:rsidR="00837256" w:rsidRPr="00E37609">
        <w:rPr>
          <w:rFonts w:ascii="Tahoma" w:hAnsi="Tahoma" w:cs="Tahoma"/>
          <w:sz w:val="22"/>
          <w:szCs w:val="22"/>
        </w:rPr>
        <w:t>, an outbreak management team should be convened, in</w:t>
      </w:r>
      <w:r w:rsidR="00E00C0F" w:rsidRPr="00E37609">
        <w:rPr>
          <w:rFonts w:ascii="Tahoma" w:hAnsi="Tahoma" w:cs="Tahoma"/>
          <w:sz w:val="22"/>
          <w:szCs w:val="22"/>
        </w:rPr>
        <w:t>cluding</w:t>
      </w:r>
      <w:r w:rsidR="00837256" w:rsidRPr="00E37609">
        <w:rPr>
          <w:rFonts w:ascii="Tahoma" w:hAnsi="Tahoma" w:cs="Tahoma"/>
          <w:sz w:val="22"/>
          <w:szCs w:val="22"/>
        </w:rPr>
        <w:t xml:space="preserve"> PHU staff.</w:t>
      </w:r>
    </w:p>
    <w:p w14:paraId="2BB30702" w14:textId="77777777" w:rsidR="0052537D" w:rsidRPr="00E37609" w:rsidRDefault="0052537D">
      <w:pPr>
        <w:rPr>
          <w:rFonts w:ascii="Tahoma" w:hAnsi="Tahoma" w:cs="Tahoma"/>
          <w:b/>
          <w:bCs/>
          <w:sz w:val="28"/>
        </w:rPr>
      </w:pPr>
      <w:r w:rsidRPr="00E37609">
        <w:br w:type="page"/>
      </w:r>
    </w:p>
    <w:p w14:paraId="0E20B338" w14:textId="77777777" w:rsidR="00E33DB6" w:rsidRPr="00E37609" w:rsidRDefault="00837256" w:rsidP="00E03CD3">
      <w:pPr>
        <w:pStyle w:val="Heading1"/>
      </w:pPr>
      <w:bookmarkStart w:id="58" w:name="_13._References_and"/>
      <w:bookmarkStart w:id="59" w:name="_Toc9342040"/>
      <w:bookmarkEnd w:id="58"/>
      <w:r w:rsidRPr="00E37609">
        <w:lastRenderedPageBreak/>
        <w:t>13. References and additional sources of information</w:t>
      </w:r>
      <w:bookmarkEnd w:id="59"/>
    </w:p>
    <w:p w14:paraId="4E704CCD" w14:textId="613FF0B3" w:rsidR="00F34F00" w:rsidRPr="00F34F00" w:rsidRDefault="00DA2567" w:rsidP="00F34F00">
      <w:pPr>
        <w:pStyle w:val="EndNoteBibliographyTitle"/>
      </w:pPr>
      <w:r w:rsidRPr="00E37609">
        <w:rPr>
          <w:rFonts w:ascii="Arial" w:hAnsi="Arial" w:cs="Times New Roman"/>
          <w:sz w:val="24"/>
        </w:rPr>
        <w:fldChar w:fldCharType="begin"/>
      </w:r>
      <w:r w:rsidRPr="00E37609">
        <w:instrText xml:space="preserve"> ADDIN EN.REFLIST </w:instrText>
      </w:r>
      <w:r w:rsidRPr="00E37609">
        <w:rPr>
          <w:rFonts w:ascii="Arial" w:hAnsi="Arial" w:cs="Times New Roman"/>
          <w:sz w:val="24"/>
        </w:rPr>
        <w:fldChar w:fldCharType="separate"/>
      </w:r>
    </w:p>
    <w:p w14:paraId="24E8F8D7" w14:textId="77777777" w:rsidR="00F34F00" w:rsidRPr="00F34F00" w:rsidRDefault="00F34F00" w:rsidP="00F34F00">
      <w:pPr>
        <w:pStyle w:val="EndNoteBibliography"/>
      </w:pPr>
      <w:bookmarkStart w:id="60" w:name="_ENREF_1"/>
      <w:r w:rsidRPr="00F34F00">
        <w:t>1.</w:t>
      </w:r>
      <w:r w:rsidRPr="00F34F00">
        <w:tab/>
        <w:t>Kadanali A, Karagoz G. An overview of Ebola virus disease. North Clin Istanb. 2015;2(1):81-6.</w:t>
      </w:r>
      <w:bookmarkEnd w:id="60"/>
    </w:p>
    <w:p w14:paraId="6858B3F5" w14:textId="77777777" w:rsidR="00F34F00" w:rsidRPr="00F34F00" w:rsidRDefault="00F34F00" w:rsidP="00F34F00">
      <w:pPr>
        <w:pStyle w:val="EndNoteBibliography"/>
      </w:pPr>
      <w:bookmarkStart w:id="61" w:name="_ENREF_2"/>
      <w:r w:rsidRPr="00F34F00">
        <w:t>2.</w:t>
      </w:r>
      <w:r w:rsidRPr="00F34F00">
        <w:tab/>
        <w:t>Goldstein T, Anthony S, Gbakima A, Bird B, Bangura J, Tremeau-Bravard A, et al. The discovery of Bombali virus adds further support for bats as hosts of ebolaviruses. Nature Microbiology. 2018;3:1084–9.</w:t>
      </w:r>
      <w:bookmarkEnd w:id="61"/>
    </w:p>
    <w:p w14:paraId="790BCEE4" w14:textId="77777777" w:rsidR="00F34F00" w:rsidRPr="00F34F00" w:rsidRDefault="00F34F00" w:rsidP="00F34F00">
      <w:pPr>
        <w:pStyle w:val="EndNoteBibliography"/>
      </w:pPr>
      <w:bookmarkStart w:id="62" w:name="_ENREF_3"/>
      <w:r w:rsidRPr="00F34F00">
        <w:t>3.</w:t>
      </w:r>
      <w:r w:rsidRPr="00F34F00">
        <w:tab/>
        <w:t>Kuhn J, Andersen K, Baize S, Bào Y, Bavari S, Berthet N, et al. Nomenclature- and Database-Compatible Names for the Two Ebola Virus Variants that Emerged in Guinea and the Democratic Republic of the Congo in 2014. Viruses. 2014;6(11):4760–99.</w:t>
      </w:r>
      <w:bookmarkEnd w:id="62"/>
    </w:p>
    <w:p w14:paraId="6DE4ED8C" w14:textId="77777777" w:rsidR="00F34F00" w:rsidRPr="00F34F00" w:rsidRDefault="00F34F00" w:rsidP="00F34F00">
      <w:pPr>
        <w:pStyle w:val="EndNoteBibliography"/>
      </w:pPr>
      <w:bookmarkStart w:id="63" w:name="_ENREF_4"/>
      <w:r w:rsidRPr="00F34F00">
        <w:t>4.</w:t>
      </w:r>
      <w:r w:rsidRPr="00F34F00">
        <w:tab/>
        <w:t>Leendertz S. Testing New Hypotheses Regarding Ebolavirus Reservoirs. Viruses. 2016;8(2):30.</w:t>
      </w:r>
      <w:bookmarkEnd w:id="63"/>
    </w:p>
    <w:p w14:paraId="20AE17FF" w14:textId="77777777" w:rsidR="00F34F00" w:rsidRPr="00F34F00" w:rsidRDefault="00F34F00" w:rsidP="00F34F00">
      <w:pPr>
        <w:pStyle w:val="EndNoteBibliography"/>
      </w:pPr>
      <w:bookmarkStart w:id="64" w:name="_ENREF_5"/>
      <w:r w:rsidRPr="00F34F00">
        <w:t>5.</w:t>
      </w:r>
      <w:r w:rsidRPr="00F34F00">
        <w:tab/>
        <w:t>Rewar S, Mirdha D. Transmission of Ebola Virus Disease: An Overview. Annals of Global Health. 2014;80(6):444-51.</w:t>
      </w:r>
      <w:bookmarkEnd w:id="64"/>
    </w:p>
    <w:p w14:paraId="047A4F06" w14:textId="77777777" w:rsidR="00F34F00" w:rsidRPr="00F34F00" w:rsidRDefault="00F34F00" w:rsidP="00F34F00">
      <w:pPr>
        <w:pStyle w:val="EndNoteBibliography"/>
      </w:pPr>
      <w:bookmarkStart w:id="65" w:name="_ENREF_6"/>
      <w:r w:rsidRPr="00F34F00">
        <w:t>6.</w:t>
      </w:r>
      <w:r w:rsidRPr="00F34F00">
        <w:tab/>
        <w:t>Manguvo A, Mafuvadze B. The impact of traditional and religious practices on the spread of Ebola in West Africa: time for a strategic shift. Pan Afr Med J. 2015;22:9.</w:t>
      </w:r>
      <w:bookmarkEnd w:id="65"/>
    </w:p>
    <w:p w14:paraId="2FAE45ED" w14:textId="77777777" w:rsidR="00F34F00" w:rsidRPr="00F34F00" w:rsidRDefault="00F34F00" w:rsidP="00F34F00">
      <w:pPr>
        <w:pStyle w:val="EndNoteBibliography"/>
      </w:pPr>
      <w:bookmarkStart w:id="66" w:name="_ENREF_7"/>
      <w:r w:rsidRPr="00F34F00">
        <w:t>7.</w:t>
      </w:r>
      <w:r w:rsidRPr="00F34F00">
        <w:tab/>
        <w:t>Bausch D, Towner J, Dowell S, Kaducu F, Lukwiya M, Sanchez A, et al. Assessment of the risk of Ebola virus transmission from bodily fluids and fomites. J Infect Dis. 2007;196:S142-7.</w:t>
      </w:r>
      <w:bookmarkEnd w:id="66"/>
    </w:p>
    <w:p w14:paraId="417777F5" w14:textId="77777777" w:rsidR="00F34F00" w:rsidRPr="00F34F00" w:rsidRDefault="00F34F00" w:rsidP="00F34F00">
      <w:pPr>
        <w:pStyle w:val="EndNoteBibliography"/>
      </w:pPr>
      <w:bookmarkStart w:id="67" w:name="_ENREF_8"/>
      <w:r w:rsidRPr="00F34F00">
        <w:t>8.</w:t>
      </w:r>
      <w:r w:rsidRPr="00F34F00">
        <w:tab/>
        <w:t>Rowe A, Bertolli J, Khan A, Mukunu R, Muyembe-Tamfum J, Bressler D, et al. Clinical, virologic, and immunologic follow-up of convalescent Ebola hemorrhagic fever patients and their household contacts, Kikwit, Democratic Republic of the Congo. Commission de Lutte contre les Epidemies a Kikwit. J Infect Dis. 1999;179:S28-35.</w:t>
      </w:r>
      <w:bookmarkEnd w:id="67"/>
    </w:p>
    <w:p w14:paraId="57AB6FB4" w14:textId="60E05A34" w:rsidR="00F34F00" w:rsidRPr="00F34F00" w:rsidRDefault="00F34F00" w:rsidP="00F34F00">
      <w:pPr>
        <w:pStyle w:val="EndNoteBibliography"/>
      </w:pPr>
      <w:bookmarkStart w:id="68" w:name="_ENREF_9"/>
      <w:r w:rsidRPr="00F34F00">
        <w:t>9.</w:t>
      </w:r>
      <w:r w:rsidRPr="00F34F00">
        <w:tab/>
        <w:t>World Health Organization. E</w:t>
      </w:r>
      <w:r w:rsidR="000E6C34">
        <w:t>bola virus disease Fact sheet No:</w:t>
      </w:r>
      <w:r w:rsidRPr="00F34F00">
        <w:t xml:space="preserve">103 2014 [Available from: </w:t>
      </w:r>
      <w:r w:rsidRPr="000E6C34">
        <w:t>www.who.int/mediacentre/factsheets/fs103/en/</w:t>
      </w:r>
      <w:r w:rsidRPr="00F34F00">
        <w:t>.</w:t>
      </w:r>
      <w:bookmarkEnd w:id="68"/>
    </w:p>
    <w:p w14:paraId="1824DA55" w14:textId="77777777" w:rsidR="00F34F00" w:rsidRPr="00F34F00" w:rsidRDefault="00F34F00" w:rsidP="00F34F00">
      <w:pPr>
        <w:pStyle w:val="EndNoteBibliography"/>
      </w:pPr>
      <w:bookmarkStart w:id="69" w:name="_ENREF_10"/>
      <w:r w:rsidRPr="00F34F00">
        <w:t>10.</w:t>
      </w:r>
      <w:r w:rsidRPr="00F34F00">
        <w:tab/>
        <w:t>Rodriguez L, De Roo A, Guimard Y, Trappier S, Sanchez A, Bressler D, et al. Persistence and genetic stability of Ebola virus during the outbreak in Kikwit, Democratic Republic of the Congo, 1995. J Infect Dis. 1999;179(1):S170-6.</w:t>
      </w:r>
      <w:bookmarkEnd w:id="69"/>
    </w:p>
    <w:p w14:paraId="0D9683AB" w14:textId="77777777" w:rsidR="00F34F00" w:rsidRPr="00F34F00" w:rsidRDefault="00F34F00" w:rsidP="00F34F00">
      <w:pPr>
        <w:pStyle w:val="EndNoteBibliography"/>
      </w:pPr>
      <w:bookmarkStart w:id="70" w:name="_ENREF_11"/>
      <w:r w:rsidRPr="00F34F00">
        <w:lastRenderedPageBreak/>
        <w:t>11.</w:t>
      </w:r>
      <w:r w:rsidRPr="00F34F00">
        <w:tab/>
        <w:t>Christie A, Davies-Wayne,Gloria J, Cordier-Lasalle, Thierry, et al.,. Possible Sexual Transmission of Ebola Virus — Liberia, 2015 MMWR Morb Mortal Wkly Rep. 2015;64 (Early Release)(1-3).</w:t>
      </w:r>
      <w:bookmarkEnd w:id="70"/>
    </w:p>
    <w:p w14:paraId="729B9DDD" w14:textId="77777777" w:rsidR="00F34F00" w:rsidRPr="00F34F00" w:rsidRDefault="00F34F00" w:rsidP="00F34F00">
      <w:pPr>
        <w:pStyle w:val="EndNoteBibliography"/>
      </w:pPr>
      <w:bookmarkStart w:id="71" w:name="_ENREF_12"/>
      <w:r w:rsidRPr="00F34F00">
        <w:t>12.</w:t>
      </w:r>
      <w:r w:rsidRPr="00F34F00">
        <w:tab/>
        <w:t>Alexander K, Sanderson C, Marathe M, Lewis B, Rivers C, Shaman J, et al. What factors might have led to the emergence of Ebola in West Africa? PLoS Negl Trop Dis 2015;9(6):e0003652.</w:t>
      </w:r>
      <w:bookmarkEnd w:id="71"/>
    </w:p>
    <w:p w14:paraId="61B66322" w14:textId="77777777" w:rsidR="00F34F00" w:rsidRPr="00F34F00" w:rsidRDefault="00F34F00" w:rsidP="00F34F00">
      <w:pPr>
        <w:pStyle w:val="EndNoteBibliography"/>
      </w:pPr>
      <w:bookmarkStart w:id="72" w:name="_ENREF_13"/>
      <w:r w:rsidRPr="00F34F00">
        <w:t>13.</w:t>
      </w:r>
      <w:r w:rsidRPr="00F34F00">
        <w:tab/>
        <w:t>Chughtai A, Barnes M, MacIntyre C. Persistence of Ebola virus in various body fluids during convalescence: evidence and implications for disease transmission and control. Epidemiol Infect 2016;144(8):1652–60.</w:t>
      </w:r>
      <w:bookmarkEnd w:id="72"/>
    </w:p>
    <w:p w14:paraId="670DE193" w14:textId="77777777" w:rsidR="00F34F00" w:rsidRPr="00F34F00" w:rsidRDefault="00F34F00" w:rsidP="00F34F00">
      <w:pPr>
        <w:pStyle w:val="EndNoteBibliography"/>
      </w:pPr>
      <w:bookmarkStart w:id="73" w:name="_ENREF_14"/>
      <w:r w:rsidRPr="00F34F00">
        <w:t>14.</w:t>
      </w:r>
      <w:r w:rsidRPr="00F34F00">
        <w:tab/>
        <w:t>Centers for Disease Control and Prevention. Interim Guidance for Management of Survivors of Ebola Virus Disease in U.S. Healthcare Settings. 2016.</w:t>
      </w:r>
      <w:bookmarkEnd w:id="73"/>
    </w:p>
    <w:p w14:paraId="2D30166E" w14:textId="77777777" w:rsidR="00F34F00" w:rsidRPr="00F34F00" w:rsidRDefault="00F34F00" w:rsidP="00F34F00">
      <w:pPr>
        <w:pStyle w:val="EndNoteBibliography"/>
      </w:pPr>
      <w:bookmarkStart w:id="74" w:name="_ENREF_15"/>
      <w:r w:rsidRPr="00F34F00">
        <w:t>15.</w:t>
      </w:r>
      <w:r w:rsidRPr="00F34F00">
        <w:tab/>
        <w:t>Garske T, Cori A, Ariyarajah A, Blake I, Dorigatti I, Eckmanns T, et al. Heterogeneities in the case fatality ratio in the West African Ebola outbreak 2013–2016. Philos Trans R Soc Lond B Biol Sci. 2017;372(1721):20160308.</w:t>
      </w:r>
      <w:bookmarkEnd w:id="74"/>
    </w:p>
    <w:p w14:paraId="496FFFE5" w14:textId="77777777" w:rsidR="00F34F00" w:rsidRPr="00F34F00" w:rsidRDefault="00F34F00" w:rsidP="00F34F00">
      <w:pPr>
        <w:pStyle w:val="EndNoteBibliography"/>
      </w:pPr>
      <w:bookmarkStart w:id="75" w:name="_ENREF_16"/>
      <w:r w:rsidRPr="00F34F00">
        <w:t>16.</w:t>
      </w:r>
      <w:r w:rsidRPr="00F34F00">
        <w:tab/>
        <w:t>Wamala J, Lukwago L, Malimbo M, Nguku P, Yoti Z, Musenero M, et al. Ebola Hemorrhagic Fever Associated with Novel Virus Strain, Uganda, 2007–2008. . Emerging Infectious Diseases. 2010;16(7):1087-92.</w:t>
      </w:r>
      <w:bookmarkEnd w:id="75"/>
    </w:p>
    <w:p w14:paraId="5173C27E" w14:textId="77777777" w:rsidR="00F34F00" w:rsidRPr="00F34F00" w:rsidRDefault="00F34F00" w:rsidP="00F34F00">
      <w:pPr>
        <w:pStyle w:val="EndNoteBibliography"/>
      </w:pPr>
      <w:bookmarkStart w:id="76" w:name="_ENREF_17"/>
      <w:r w:rsidRPr="00F34F00">
        <w:t>17.</w:t>
      </w:r>
      <w:r w:rsidRPr="00F34F00">
        <w:tab/>
        <w:t>Rojek A, Horby P, Dunning J. Insights from clinical research completed during the west Africa Ebola virus disease epidemic. Lancet Infect Dis. 2017;17(9):e280–92.</w:t>
      </w:r>
      <w:bookmarkEnd w:id="76"/>
    </w:p>
    <w:p w14:paraId="56731836" w14:textId="77777777" w:rsidR="00F34F00" w:rsidRPr="00F34F00" w:rsidRDefault="00F34F00" w:rsidP="00F34F00">
      <w:pPr>
        <w:pStyle w:val="EndNoteBibliography"/>
      </w:pPr>
      <w:bookmarkStart w:id="77" w:name="_ENREF_18"/>
      <w:r w:rsidRPr="00F34F00">
        <w:t>18.</w:t>
      </w:r>
      <w:r w:rsidRPr="00F34F00">
        <w:tab/>
        <w:t>Scott JT, Sesay FR, Massaquoi TA, Idriss BR, Sahr F, Semple MG. Post-Ebola Syndrome, Sierra Leone. Emerg Infect Dis. 2016;22(4):641-6.</w:t>
      </w:r>
      <w:bookmarkEnd w:id="77"/>
    </w:p>
    <w:p w14:paraId="7F352371" w14:textId="77777777" w:rsidR="00F34F00" w:rsidRPr="00F34F00" w:rsidRDefault="00F34F00" w:rsidP="00F34F00">
      <w:pPr>
        <w:pStyle w:val="EndNoteBibliography"/>
      </w:pPr>
      <w:bookmarkStart w:id="78" w:name="_ENREF_19"/>
      <w:r w:rsidRPr="00F34F00">
        <w:t>19.</w:t>
      </w:r>
      <w:r w:rsidRPr="00F34F00">
        <w:tab/>
        <w:t>World Health Organization. Ebola virus disease: key facts. 2018.</w:t>
      </w:r>
      <w:bookmarkEnd w:id="78"/>
    </w:p>
    <w:p w14:paraId="1A4BD93E" w14:textId="77777777" w:rsidR="00F34F00" w:rsidRPr="00F34F00" w:rsidRDefault="00F34F00" w:rsidP="00F34F00">
      <w:pPr>
        <w:pStyle w:val="EndNoteBibliography"/>
      </w:pPr>
      <w:bookmarkStart w:id="79" w:name="_ENREF_20"/>
      <w:r w:rsidRPr="00F34F00">
        <w:t>20.</w:t>
      </w:r>
      <w:r w:rsidRPr="00F34F00">
        <w:tab/>
        <w:t>Gomes M, Pastore y Piontti A, Rossi L, Chao D, Longini I, Halloran M, et al. Assessing the international spreading risk associated with the 2014 West African Ebola outbreak. PLoS Current Outbreaks. 2014;6:ecurrents.outbreaks.cd818f63d40e24aef769dda7df9e0da5.</w:t>
      </w:r>
      <w:bookmarkEnd w:id="79"/>
    </w:p>
    <w:p w14:paraId="42CDE9AC" w14:textId="73B0806A" w:rsidR="00F34F00" w:rsidRPr="00F34F00" w:rsidRDefault="00F34F00" w:rsidP="00F34F00">
      <w:pPr>
        <w:pStyle w:val="EndNoteBibliography"/>
      </w:pPr>
      <w:bookmarkStart w:id="80" w:name="_ENREF_21"/>
      <w:r w:rsidRPr="00F34F00">
        <w:t>21.</w:t>
      </w:r>
      <w:r w:rsidRPr="00F34F00">
        <w:tab/>
        <w:t>World Health Organization. Situation Report: Ebola Virus Disease [</w:t>
      </w:r>
      <w:hyperlink r:id="rId23" w:history="1">
        <w:r w:rsidRPr="00F34F00">
          <w:rPr>
            <w:rStyle w:val="Hyperlink"/>
            <w:rFonts w:cs="Tahoma"/>
          </w:rPr>
          <w:t>www.who.int/csr/disease/ebola/en/</w:t>
        </w:r>
      </w:hyperlink>
      <w:r w:rsidRPr="00F34F00">
        <w:t>]. 2016 10 June 2016.</w:t>
      </w:r>
      <w:bookmarkEnd w:id="80"/>
    </w:p>
    <w:p w14:paraId="60F02880" w14:textId="77777777" w:rsidR="00F34F00" w:rsidRPr="00F34F00" w:rsidRDefault="00F34F00" w:rsidP="00F34F00">
      <w:pPr>
        <w:pStyle w:val="EndNoteBibliography"/>
      </w:pPr>
      <w:bookmarkStart w:id="81" w:name="_ENREF_22"/>
      <w:r w:rsidRPr="00F34F00">
        <w:t>22.</w:t>
      </w:r>
      <w:r w:rsidRPr="00F34F00">
        <w:tab/>
        <w:t>End of the most recent Ebola virus disease outbreak in Liberia [press release]. Monrovia: WHO Regional Office for Africa, 9 June 2016 2016.</w:t>
      </w:r>
      <w:bookmarkEnd w:id="81"/>
    </w:p>
    <w:p w14:paraId="5ABDA3B3" w14:textId="23E33BD1" w:rsidR="00F34F00" w:rsidRPr="00F34F00" w:rsidRDefault="00F34F00" w:rsidP="00F34F00">
      <w:pPr>
        <w:pStyle w:val="EndNoteBibliography"/>
      </w:pPr>
      <w:bookmarkStart w:id="82" w:name="_ENREF_23"/>
      <w:r w:rsidRPr="00F34F00">
        <w:t>23.</w:t>
      </w:r>
      <w:r w:rsidRPr="00F34F00">
        <w:tab/>
        <w:t xml:space="preserve">Centers for Disease Control and Prevention. Ebola Hemorrhagic Fever - chronology of Ebola Hemorrhagic Fever outbreaks Atlanta, USA: CDC; 2014 </w:t>
      </w:r>
      <w:r w:rsidRPr="00F34F00">
        <w:lastRenderedPageBreak/>
        <w:t xml:space="preserve">[updated 31 July 2014. Available from: </w:t>
      </w:r>
      <w:r w:rsidRPr="000E6C34">
        <w:t>www.aeciherj.org.br/publicacoes/Alerta-Ebola/Outbreak-Table-Ebola-Hemorrhagic-Fever_CDC.pdf</w:t>
      </w:r>
      <w:r w:rsidRPr="00F34F00">
        <w:t>.</w:t>
      </w:r>
      <w:bookmarkEnd w:id="82"/>
    </w:p>
    <w:p w14:paraId="62EF4BE5" w14:textId="77777777" w:rsidR="00F34F00" w:rsidRPr="00F34F00" w:rsidRDefault="00F34F00" w:rsidP="00F34F00">
      <w:pPr>
        <w:pStyle w:val="EndNoteBibliography"/>
      </w:pPr>
      <w:bookmarkStart w:id="83" w:name="_ENREF_24"/>
      <w:r w:rsidRPr="00F34F00">
        <w:t>24.</w:t>
      </w:r>
      <w:r w:rsidRPr="00F34F00">
        <w:tab/>
        <w:t>Marsh G, Haining J, Robinson R, Foord A, Yamada M, Barr J, et al. Ebola Reston virus infection of pigs: clinical significance and transmission potential. The Journal of Infectious Diseases. 2011;204(3):S804–S9.</w:t>
      </w:r>
      <w:bookmarkEnd w:id="83"/>
    </w:p>
    <w:p w14:paraId="034E0EB7" w14:textId="77777777" w:rsidR="00F34F00" w:rsidRPr="00F34F00" w:rsidRDefault="00F34F00" w:rsidP="00F34F00">
      <w:pPr>
        <w:pStyle w:val="EndNoteBibliography"/>
      </w:pPr>
      <w:bookmarkStart w:id="84" w:name="_ENREF_25"/>
      <w:r w:rsidRPr="00F34F00">
        <w:t>25.</w:t>
      </w:r>
      <w:r w:rsidRPr="00F34F00">
        <w:tab/>
        <w:t>Rollin P, Williams R, Bressler D, Pearson S, Cottingham M, Pucak G, et al. Ebola (subtype Reston) virus among quarantined nonhuman primates recently imported from the Philippines to the United States. J Infect Dis. 1999;179:S108-14.</w:t>
      </w:r>
      <w:bookmarkEnd w:id="84"/>
    </w:p>
    <w:p w14:paraId="1540693D" w14:textId="77777777" w:rsidR="00F34F00" w:rsidRPr="00F34F00" w:rsidRDefault="00F34F00" w:rsidP="00F34F00">
      <w:pPr>
        <w:pStyle w:val="EndNoteBibliography"/>
      </w:pPr>
      <w:bookmarkStart w:id="85" w:name="_ENREF_26"/>
      <w:r w:rsidRPr="00F34F00">
        <w:t>26.</w:t>
      </w:r>
      <w:r w:rsidRPr="00F34F00">
        <w:tab/>
        <w:t>World Health Organization. Strategic Advisory Group of Experts (SAGE) on immunization - conclusions and recommendations on Ebola vaccines. Releve Epidemiologique Hebdomadaire. 2017;22:313-5.</w:t>
      </w:r>
      <w:bookmarkEnd w:id="85"/>
    </w:p>
    <w:p w14:paraId="34C0A51E" w14:textId="77777777" w:rsidR="00F34F00" w:rsidRPr="00F34F00" w:rsidRDefault="00F34F00" w:rsidP="00F34F00">
      <w:pPr>
        <w:pStyle w:val="EndNoteBibliography"/>
      </w:pPr>
      <w:bookmarkStart w:id="86" w:name="_ENREF_27"/>
      <w:r w:rsidRPr="00F34F00">
        <w:t>27.</w:t>
      </w:r>
      <w:r w:rsidRPr="00F34F00">
        <w:tab/>
        <w:t>World Health Organization Strategic Advisory Group of Experts on immunization (SAGE). Conclusions and recommendations on Ebola vaccines. 2017.</w:t>
      </w:r>
      <w:bookmarkEnd w:id="86"/>
    </w:p>
    <w:p w14:paraId="432FA08B" w14:textId="5E55E190" w:rsidR="00F34F00" w:rsidRPr="00F34F00" w:rsidRDefault="00F34F00" w:rsidP="00F34F00">
      <w:pPr>
        <w:pStyle w:val="EndNoteBibliography"/>
      </w:pPr>
      <w:bookmarkStart w:id="87" w:name="_ENREF_28"/>
      <w:r w:rsidRPr="00F34F00">
        <w:t>28.</w:t>
      </w:r>
      <w:r w:rsidRPr="00F34F00">
        <w:tab/>
        <w:t xml:space="preserve">World Health Organization. Disease outbreak news: Ebola virus disease - Democratic Republic of the Congo 2018 [24 August 2018:[Available from: </w:t>
      </w:r>
      <w:r w:rsidRPr="00BF4276">
        <w:rPr>
          <w:rStyle w:val="Hyperlink"/>
          <w:rFonts w:cs="Tahoma"/>
        </w:rPr>
        <w:t>www.who.int/csr/don/24-august-2018-ebola-drc/en/</w:t>
      </w:r>
      <w:r w:rsidRPr="00F34F00">
        <w:t>.</w:t>
      </w:r>
      <w:bookmarkEnd w:id="87"/>
    </w:p>
    <w:p w14:paraId="2DCEB9C3" w14:textId="669706FE" w:rsidR="00F34F00" w:rsidRPr="00F34F00" w:rsidRDefault="00F34F00" w:rsidP="00F34F00">
      <w:pPr>
        <w:pStyle w:val="EndNoteBibliography"/>
      </w:pPr>
      <w:bookmarkStart w:id="88" w:name="_ENREF_29"/>
      <w:r w:rsidRPr="00F34F00">
        <w:t>29.</w:t>
      </w:r>
      <w:r w:rsidRPr="00F34F00">
        <w:tab/>
        <w:t>Public Health Laboratory Network (PHLN). National High Security Quarantine Laboratory Guideline for Management of Quarantinable Viral Haemorrhagic Fevers</w:t>
      </w:r>
      <w:r w:rsidR="002D3426">
        <w:t>.</w:t>
      </w:r>
      <w:r w:rsidRPr="00F34F00">
        <w:t xml:space="preserve"> Melbourne: </w:t>
      </w:r>
      <w:r w:rsidR="000E6C34">
        <w:t>Australian</w:t>
      </w:r>
      <w:r w:rsidR="006118BA">
        <w:t xml:space="preserve"> Government</w:t>
      </w:r>
      <w:r w:rsidRPr="00F34F00">
        <w:t xml:space="preserve"> Department of Health; 2014 [updated 14 August 2014. Available from: </w:t>
      </w:r>
      <w:r w:rsidRPr="000E6C34">
        <w:t>www.health.gov.au/internet/main/publishing.nsf/Content/ohp-nhsql-qvhf.htm</w:t>
      </w:r>
      <w:r w:rsidRPr="00F34F00">
        <w:t>.</w:t>
      </w:r>
      <w:bookmarkEnd w:id="88"/>
    </w:p>
    <w:p w14:paraId="453AC83B" w14:textId="1771475D" w:rsidR="00F34F00" w:rsidRPr="00F34F00" w:rsidRDefault="00F34F00" w:rsidP="00F34F00">
      <w:pPr>
        <w:pStyle w:val="EndNoteBibliography"/>
      </w:pPr>
      <w:bookmarkStart w:id="89" w:name="_ENREF_30"/>
      <w:r w:rsidRPr="00F34F00">
        <w:t>30.</w:t>
      </w:r>
      <w:r w:rsidRPr="00F34F00">
        <w:tab/>
        <w:t xml:space="preserve">Public Health Laboratory Network (PHLN). Laboratory procedures and precautions for samples collected from patients with suspected viral haemorrhagic fevers: Australian Government Department of Health; 2014 [updated 13 November 2014. Available from: </w:t>
      </w:r>
      <w:r w:rsidRPr="006118BA">
        <w:t>www.health.gov.au/internet/main/publishing.nsf/content/cda-pubs-other-vhf.htm</w:t>
      </w:r>
      <w:r w:rsidRPr="00F34F00">
        <w:t>.</w:t>
      </w:r>
      <w:bookmarkEnd w:id="89"/>
    </w:p>
    <w:p w14:paraId="6924029D" w14:textId="405A6715" w:rsidR="00F34F00" w:rsidRPr="00F34F00" w:rsidRDefault="00F34F00" w:rsidP="00F34F00">
      <w:pPr>
        <w:pStyle w:val="EndNoteBibliography"/>
      </w:pPr>
      <w:bookmarkStart w:id="90" w:name="_ENREF_31"/>
      <w:r w:rsidRPr="00F34F00">
        <w:t>31.</w:t>
      </w:r>
      <w:r w:rsidRPr="00F34F00">
        <w:tab/>
        <w:t xml:space="preserve">Health Emergency Preparedness and Response. Security Sensitive Biological Agents: Australian Government Department of Health; 2018 [updated 7 June 2018. Available from: </w:t>
      </w:r>
      <w:r w:rsidRPr="00BF4276">
        <w:rPr>
          <w:rStyle w:val="Hyperlink"/>
          <w:rFonts w:cs="Tahoma"/>
        </w:rPr>
        <w:t>www.health.gov.au/ssba</w:t>
      </w:r>
      <w:r w:rsidRPr="00F34F00">
        <w:t>.</w:t>
      </w:r>
      <w:bookmarkEnd w:id="90"/>
    </w:p>
    <w:p w14:paraId="0321D00D" w14:textId="77777777" w:rsidR="00F34F00" w:rsidRPr="00F34F00" w:rsidRDefault="00F34F00" w:rsidP="00F34F00">
      <w:pPr>
        <w:pStyle w:val="EndNoteBibliography"/>
      </w:pPr>
      <w:bookmarkStart w:id="91" w:name="_ENREF_32"/>
      <w:r w:rsidRPr="00F34F00">
        <w:lastRenderedPageBreak/>
        <w:t>32.</w:t>
      </w:r>
      <w:r w:rsidRPr="00F34F00">
        <w:tab/>
        <w:t>Narra R, Sobel J, Piper C, Gould D, Bhadelia N, Dott M, et al. CDC Safety Training Course for Ebola Virus Disease Healthcare Workers. Emerging Infectious Diseases. 2017;23(13).</w:t>
      </w:r>
      <w:bookmarkEnd w:id="91"/>
    </w:p>
    <w:p w14:paraId="26BFAA5D" w14:textId="6391FAAB" w:rsidR="00F34F00" w:rsidRPr="00F34F00" w:rsidRDefault="00F34F00" w:rsidP="00F34F00">
      <w:pPr>
        <w:pStyle w:val="EndNoteBibliography"/>
      </w:pPr>
      <w:bookmarkStart w:id="92" w:name="_ENREF_33"/>
      <w:r w:rsidRPr="00F34F00">
        <w:t>33.</w:t>
      </w:r>
      <w:r w:rsidRPr="00F34F00">
        <w:tab/>
        <w:t xml:space="preserve">Communicable Diseases Information. Infection, prevention and control principles and recommendations for Ebola virus disease: Australian Government Department of Health; 2018 [updated 21 June 2018. Available from: </w:t>
      </w:r>
      <w:r w:rsidRPr="006118BA">
        <w:t>www.health.gov.au/internet/main/publishing.nsf/Content/ohp-ebola-Information-for-Health-Professionals</w:t>
      </w:r>
      <w:r w:rsidRPr="00F34F00">
        <w:t>.</w:t>
      </w:r>
      <w:bookmarkEnd w:id="92"/>
    </w:p>
    <w:p w14:paraId="307F12C7" w14:textId="77777777" w:rsidR="00F34F00" w:rsidRPr="00F34F00" w:rsidRDefault="00F34F00" w:rsidP="00F34F00">
      <w:pPr>
        <w:pStyle w:val="EndNoteBibliography"/>
      </w:pPr>
      <w:bookmarkStart w:id="93" w:name="_ENREF_34"/>
      <w:r w:rsidRPr="00F34F00">
        <w:t>34.</w:t>
      </w:r>
      <w:r w:rsidRPr="00F34F00">
        <w:tab/>
        <w:t>Infection Prevention and Control Expert Advisory Group (IPCEAG). Infection prevention and control principles and recommendations for Ebola virus disease - Including information about personal protective equipment for clinical care of patients with suspected or confirmed Ebola virus disease in the Australian healthcare setting. Canberra (ACT): Commonwealth of Australia 2015; 2015. Report No.: 11051.</w:t>
      </w:r>
      <w:bookmarkEnd w:id="93"/>
    </w:p>
    <w:p w14:paraId="61735F0E" w14:textId="68BEA355" w:rsidR="00F34F00" w:rsidRPr="00F34F00" w:rsidRDefault="00F34F00" w:rsidP="00F34F00">
      <w:pPr>
        <w:pStyle w:val="EndNoteBibliography"/>
      </w:pPr>
      <w:bookmarkStart w:id="94" w:name="_ENREF_35"/>
      <w:r w:rsidRPr="00F34F00">
        <w:t>35.</w:t>
      </w:r>
      <w:r w:rsidRPr="00F34F00">
        <w:tab/>
        <w:t xml:space="preserve">Centers for Disease Control and Prevention (CDC). Guidance on personal protective equipment (PPE) to be used by healthcare workers during management of patients with confirmed Ebola or persons under investigation (PUIs) for Ebola who are clinically unstable or have bleeding, vomiting, or diarrhea in U.S. hospitals, including procedures for donning and doffing PPE 2015 [updated November 17, 2015. Available from: </w:t>
      </w:r>
      <w:r w:rsidRPr="006118BA">
        <w:t>www.cdc.gov/vhf/ebola/healthcare-us/ppe/guidance.html</w:t>
      </w:r>
      <w:r w:rsidRPr="00F34F00">
        <w:t>.</w:t>
      </w:r>
      <w:bookmarkEnd w:id="94"/>
    </w:p>
    <w:p w14:paraId="51D2C477" w14:textId="53281A03" w:rsidR="00F34F00" w:rsidRPr="00F34F00" w:rsidRDefault="00F34F00" w:rsidP="00F34F00">
      <w:pPr>
        <w:pStyle w:val="EndNoteBibliography"/>
      </w:pPr>
      <w:bookmarkStart w:id="95" w:name="_ENREF_36"/>
      <w:r w:rsidRPr="00F34F00">
        <w:t>36.</w:t>
      </w:r>
      <w:r w:rsidRPr="00F34F00">
        <w:tab/>
        <w:t xml:space="preserve">World Health Organization. Sexual and reproductive health: Interim advice on the sexual transmission of the Ebola virus disease 2016 [Available from: </w:t>
      </w:r>
      <w:hyperlink r:id="rId24" w:history="1">
        <w:r w:rsidRPr="00F34F00">
          <w:rPr>
            <w:rStyle w:val="Hyperlink"/>
            <w:rFonts w:cs="Tahoma"/>
          </w:rPr>
          <w:t>www.who.int/reproductivehealth/topics/rtis/ebola-virus-semen/en/</w:t>
        </w:r>
      </w:hyperlink>
      <w:r w:rsidRPr="00F34F00">
        <w:t>.</w:t>
      </w:r>
      <w:bookmarkEnd w:id="95"/>
    </w:p>
    <w:p w14:paraId="249DB876" w14:textId="77777777" w:rsidR="00F34F00" w:rsidRPr="00F34F00" w:rsidRDefault="00F34F00" w:rsidP="00F34F00">
      <w:pPr>
        <w:pStyle w:val="EndNoteBibliography"/>
      </w:pPr>
      <w:bookmarkStart w:id="96" w:name="_ENREF_37"/>
      <w:r w:rsidRPr="00F34F00">
        <w:t>37.</w:t>
      </w:r>
      <w:r w:rsidRPr="00F34F00">
        <w:tab/>
        <w:t>Soka M, Choi M, Baller A, White S, Rogers E, Purpura L, et al. Prevention of sexual transmission of Ebola in Liberia through a national semen testing and counselling programme for survivors: an analysis of Ebola virus RNA results and behavioural data. The Lancet Global Health. 2016;4(10): e736-e43.</w:t>
      </w:r>
      <w:bookmarkEnd w:id="96"/>
    </w:p>
    <w:p w14:paraId="710F4B9F" w14:textId="77777777" w:rsidR="00F34F00" w:rsidRPr="00F34F00" w:rsidRDefault="00F34F00" w:rsidP="00F34F00">
      <w:pPr>
        <w:pStyle w:val="EndNoteBibliography"/>
      </w:pPr>
      <w:bookmarkStart w:id="97" w:name="_ENREF_38"/>
      <w:r w:rsidRPr="00F34F00">
        <w:t>38.</w:t>
      </w:r>
      <w:r w:rsidRPr="00F34F00">
        <w:tab/>
        <w:t>Fischer W, Wohl D. Confronting Ebola as a Sexually Transmitted Infection. Clin Infect Dis. 2016;62(10):1272.</w:t>
      </w:r>
      <w:bookmarkEnd w:id="97"/>
    </w:p>
    <w:p w14:paraId="18CE615E" w14:textId="77777777" w:rsidR="00F34F00" w:rsidRPr="00F34F00" w:rsidRDefault="00F34F00" w:rsidP="00F34F00">
      <w:pPr>
        <w:pStyle w:val="EndNoteBibliography"/>
      </w:pPr>
      <w:bookmarkStart w:id="98" w:name="_ENREF_39"/>
      <w:r w:rsidRPr="00F34F00">
        <w:t>39.</w:t>
      </w:r>
      <w:r w:rsidRPr="00F34F00">
        <w:tab/>
        <w:t>Gumusova S, Sunbul M, Leblebicioglu H. Ebola virus disease and the veterinary perspective. Ann Clin Microbiol Antimicrob. 2015;14:30.</w:t>
      </w:r>
      <w:bookmarkEnd w:id="98"/>
    </w:p>
    <w:p w14:paraId="26BE5E62" w14:textId="77777777" w:rsidR="00F34F00" w:rsidRPr="00F34F00" w:rsidRDefault="00F34F00" w:rsidP="00F34F00">
      <w:pPr>
        <w:pStyle w:val="EndNoteBibliography"/>
      </w:pPr>
      <w:bookmarkStart w:id="99" w:name="_ENREF_40"/>
      <w:r w:rsidRPr="00F34F00">
        <w:lastRenderedPageBreak/>
        <w:t>40.</w:t>
      </w:r>
      <w:r w:rsidRPr="00F34F00">
        <w:tab/>
        <w:t>Advisory Committee on Dangerous Pathogens. Management of Hazard Group 4 viral haemorrhagic fevers and similar human infectious diseases of high consequence. London (UK); 2015.</w:t>
      </w:r>
      <w:bookmarkEnd w:id="99"/>
    </w:p>
    <w:p w14:paraId="40A0FF4C" w14:textId="77777777" w:rsidR="00F34F00" w:rsidRPr="00F34F00" w:rsidRDefault="00F34F00" w:rsidP="00F34F00">
      <w:pPr>
        <w:pStyle w:val="EndNoteBibliography"/>
      </w:pPr>
      <w:bookmarkStart w:id="100" w:name="_ENREF_41"/>
      <w:r w:rsidRPr="00F34F00">
        <w:t>41.</w:t>
      </w:r>
      <w:r w:rsidRPr="00F34F00">
        <w:tab/>
        <w:t>Tracey L, Regan A, Armstrong P, Dowse G, Effler P. EbolaTracks: an automated SMS system for monitoring persons potentially exposed to Ebola virus disease. Euro surveillance : bulletin europeen sur les maladies transmissibles = European communicable disease bulletin. 2015;20(1).</w:t>
      </w:r>
      <w:bookmarkEnd w:id="100"/>
    </w:p>
    <w:p w14:paraId="4AEE3C30" w14:textId="4AF42E24" w:rsidR="00F34F00" w:rsidRPr="00F34F00" w:rsidRDefault="00F34F00" w:rsidP="00F34F00">
      <w:pPr>
        <w:pStyle w:val="EndNoteBibliography"/>
      </w:pPr>
      <w:bookmarkStart w:id="101" w:name="_ENREF_42"/>
      <w:r w:rsidRPr="00F34F00">
        <w:t>42.</w:t>
      </w:r>
      <w:r w:rsidRPr="00F34F00">
        <w:tab/>
        <w:t>European Centre for Disease Prevention and Control. Risk assessment guidelines for diseases transmitted on aircraft. Part 2: Operational guidelines for assisting in the evaluation of risk for transmission by disease. 2</w:t>
      </w:r>
      <w:r w:rsidR="002D3426">
        <w:t>nd</w:t>
      </w:r>
      <w:r w:rsidRPr="00F34F00">
        <w:t xml:space="preserve"> ed. ECDC, editor. Stockholm2010. 41 p.</w:t>
      </w:r>
      <w:bookmarkEnd w:id="101"/>
    </w:p>
    <w:p w14:paraId="687F97C3" w14:textId="73F5BEDE" w:rsidR="00F34F00" w:rsidRPr="00F34F00" w:rsidRDefault="00F34F00" w:rsidP="00F34F00">
      <w:pPr>
        <w:pStyle w:val="EndNoteBibliography"/>
      </w:pPr>
      <w:bookmarkStart w:id="102" w:name="_ENREF_43"/>
      <w:r w:rsidRPr="00F34F00">
        <w:t>43.</w:t>
      </w:r>
      <w:r w:rsidRPr="00F34F00">
        <w:tab/>
        <w:t xml:space="preserve">International Civil Aviation Authority (ICAO). ICAO health-related documents [Accessed from: </w:t>
      </w:r>
      <w:r w:rsidRPr="006118BA">
        <w:t>www.icao.int/MID/Documents/2013/capsca-mid3/ICAOHealthRelatedSARPsandguidelines.pdf</w:t>
      </w:r>
      <w:r w:rsidRPr="00F34F00">
        <w:t xml:space="preserve"> ]. 2013.</w:t>
      </w:r>
      <w:bookmarkEnd w:id="102"/>
    </w:p>
    <w:p w14:paraId="0D395026" w14:textId="149AFC30" w:rsidR="00F34F00" w:rsidRPr="00F34F00" w:rsidRDefault="00F34F00" w:rsidP="00F34F00">
      <w:pPr>
        <w:pStyle w:val="EndNoteBibliography"/>
      </w:pPr>
      <w:bookmarkStart w:id="103" w:name="_ENREF_44"/>
      <w:r w:rsidRPr="00F34F00">
        <w:t>44.</w:t>
      </w:r>
      <w:r w:rsidRPr="00F34F00">
        <w:tab/>
        <w:t>National Health and Medical Research Council (NHMRC). Australian guidelines for the prevention and control of infection in healthcare</w:t>
      </w:r>
      <w:r w:rsidR="002D3426">
        <w:t xml:space="preserve"> </w:t>
      </w:r>
      <w:r w:rsidRPr="00F34F00">
        <w:t>2010.</w:t>
      </w:r>
      <w:bookmarkEnd w:id="103"/>
    </w:p>
    <w:p w14:paraId="0226C00E" w14:textId="5497DE98" w:rsidR="00F34F00" w:rsidRPr="00F34F00" w:rsidRDefault="00F34F00" w:rsidP="00F34F00">
      <w:pPr>
        <w:pStyle w:val="EndNoteBibliography"/>
      </w:pPr>
      <w:bookmarkStart w:id="104" w:name="_ENREF_45"/>
      <w:r w:rsidRPr="00F34F00">
        <w:t>45.</w:t>
      </w:r>
      <w:r w:rsidRPr="00F34F00">
        <w:tab/>
        <w:t xml:space="preserve">(CDC) CfDCaP. Interim Guidance for Environmental Infection Control in Hospitals for Ebola Virus 2018 [updated 31 May 2018. Available from: </w:t>
      </w:r>
      <w:r w:rsidRPr="00BF4276">
        <w:rPr>
          <w:rStyle w:val="Hyperlink"/>
          <w:rFonts w:cs="Tahoma"/>
        </w:rPr>
        <w:t>www.cdc.gov/vhf/ebola/clinicians/cleaning/hospitals.html</w:t>
      </w:r>
      <w:r w:rsidRPr="00F34F00">
        <w:t>.</w:t>
      </w:r>
      <w:bookmarkEnd w:id="104"/>
    </w:p>
    <w:p w14:paraId="2EB7D953" w14:textId="77777777" w:rsidR="00F34F00" w:rsidRPr="00F34F00" w:rsidRDefault="00F34F00" w:rsidP="00F34F00">
      <w:pPr>
        <w:pStyle w:val="EndNoteBibliography"/>
      </w:pPr>
      <w:bookmarkStart w:id="105" w:name="_ENREF_46"/>
      <w:r w:rsidRPr="00F34F00">
        <w:t>46.</w:t>
      </w:r>
      <w:r w:rsidRPr="00F34F00">
        <w:tab/>
        <w:t>Sinclair R, Boone S, Greenberg D, Keim P, Gerba C. Persistence of category A select agents in the environment. Appl Environ Microbiol 2008;74(3):555-63.</w:t>
      </w:r>
      <w:bookmarkEnd w:id="105"/>
    </w:p>
    <w:p w14:paraId="3739D946" w14:textId="23A29195" w:rsidR="00DA2567" w:rsidRPr="00E37609" w:rsidRDefault="00DA2567" w:rsidP="00C636C6">
      <w:pPr>
        <w:pStyle w:val="Heading2"/>
        <w:spacing w:before="120"/>
      </w:pPr>
      <w:r w:rsidRPr="00E37609">
        <w:fldChar w:fldCharType="end"/>
      </w:r>
      <w:bookmarkStart w:id="106" w:name="_Toc9342041"/>
      <w:r w:rsidRPr="00E37609">
        <w:t>Additional information:</w:t>
      </w:r>
      <w:bookmarkEnd w:id="106"/>
    </w:p>
    <w:p w14:paraId="41511CE9" w14:textId="43537534" w:rsidR="00DA2567" w:rsidRPr="00E37609" w:rsidRDefault="00DA2567" w:rsidP="002E481D">
      <w:pPr>
        <w:spacing w:after="240"/>
        <w:rPr>
          <w:rFonts w:ascii="Tahoma" w:hAnsi="Tahoma" w:cs="Tahoma"/>
          <w:sz w:val="22"/>
          <w:szCs w:val="22"/>
        </w:rPr>
      </w:pPr>
      <w:r w:rsidRPr="00E37609">
        <w:rPr>
          <w:rFonts w:ascii="Tahoma" w:hAnsi="Tahoma" w:cs="Tahoma"/>
          <w:sz w:val="22"/>
          <w:szCs w:val="22"/>
        </w:rPr>
        <w:t>World Health Organization (WHO) Global Alert and Response, Ebola virus disease, available from</w:t>
      </w:r>
      <w:r w:rsidR="00945427">
        <w:rPr>
          <w:rFonts w:ascii="Tahoma" w:hAnsi="Tahoma" w:cs="Tahoma"/>
          <w:sz w:val="22"/>
          <w:szCs w:val="22"/>
        </w:rPr>
        <w:t xml:space="preserve"> the</w:t>
      </w:r>
      <w:r w:rsidRPr="00E37609">
        <w:rPr>
          <w:rFonts w:ascii="Tahoma" w:hAnsi="Tahoma" w:cs="Tahoma"/>
          <w:sz w:val="22"/>
          <w:szCs w:val="22"/>
        </w:rPr>
        <w:t xml:space="preserve"> </w:t>
      </w:r>
      <w:hyperlink r:id="rId25" w:history="1">
        <w:r w:rsidR="00945427" w:rsidRPr="004E31B9">
          <w:rPr>
            <w:rStyle w:val="Hyperlink"/>
            <w:rFonts w:ascii="Tahoma" w:hAnsi="Tahoma" w:cs="Tahoma"/>
            <w:sz w:val="22"/>
            <w:szCs w:val="22"/>
          </w:rPr>
          <w:t>WHO website</w:t>
        </w:r>
      </w:hyperlink>
      <w:r w:rsidR="00945427">
        <w:rPr>
          <w:rFonts w:ascii="Tahoma" w:hAnsi="Tahoma" w:cs="Tahoma"/>
          <w:sz w:val="22"/>
          <w:szCs w:val="22"/>
        </w:rPr>
        <w:t xml:space="preserve"> (</w:t>
      </w:r>
      <w:r w:rsidRPr="00E37609">
        <w:rPr>
          <w:rFonts w:ascii="Tahoma" w:hAnsi="Tahoma" w:cs="Tahoma"/>
          <w:sz w:val="22"/>
          <w:szCs w:val="22"/>
        </w:rPr>
        <w:t>www.who.int/csr/disease/ebola/en/)</w:t>
      </w:r>
    </w:p>
    <w:p w14:paraId="5FCEDF40" w14:textId="20E0EC75" w:rsidR="00DA2567" w:rsidRPr="00E37609" w:rsidRDefault="00DA2567" w:rsidP="002E481D">
      <w:pPr>
        <w:spacing w:after="240"/>
        <w:rPr>
          <w:rFonts w:ascii="Tahoma" w:hAnsi="Tahoma" w:cs="Tahoma"/>
          <w:sz w:val="22"/>
          <w:szCs w:val="22"/>
        </w:rPr>
      </w:pPr>
      <w:r w:rsidRPr="00E37609">
        <w:rPr>
          <w:rFonts w:ascii="Tahoma" w:hAnsi="Tahoma" w:cs="Tahoma"/>
          <w:sz w:val="22"/>
          <w:szCs w:val="22"/>
        </w:rPr>
        <w:t>United States Centers for Disease Control and Prevention (CDC), Ebola virus disease, available from</w:t>
      </w:r>
      <w:r w:rsidR="00945427">
        <w:rPr>
          <w:rFonts w:ascii="Tahoma" w:hAnsi="Tahoma" w:cs="Tahoma"/>
          <w:sz w:val="22"/>
          <w:szCs w:val="22"/>
        </w:rPr>
        <w:t xml:space="preserve"> the</w:t>
      </w:r>
      <w:r w:rsidRPr="00E37609">
        <w:rPr>
          <w:rFonts w:ascii="Tahoma" w:hAnsi="Tahoma" w:cs="Tahoma"/>
          <w:sz w:val="22"/>
          <w:szCs w:val="22"/>
        </w:rPr>
        <w:t xml:space="preserve"> </w:t>
      </w:r>
      <w:hyperlink r:id="rId26" w:history="1">
        <w:r w:rsidR="00945427" w:rsidRPr="004E31B9">
          <w:rPr>
            <w:rStyle w:val="Hyperlink"/>
            <w:rFonts w:ascii="Tahoma" w:hAnsi="Tahoma" w:cs="Tahoma"/>
            <w:sz w:val="22"/>
            <w:szCs w:val="22"/>
          </w:rPr>
          <w:t>CDC website</w:t>
        </w:r>
      </w:hyperlink>
      <w:r w:rsidR="00945427">
        <w:rPr>
          <w:rFonts w:ascii="Tahoma" w:hAnsi="Tahoma" w:cs="Tahoma"/>
          <w:sz w:val="22"/>
          <w:szCs w:val="22"/>
        </w:rPr>
        <w:t xml:space="preserve"> (</w:t>
      </w:r>
      <w:r w:rsidRPr="00E37609">
        <w:rPr>
          <w:rFonts w:ascii="Tahoma" w:hAnsi="Tahoma" w:cs="Tahoma"/>
          <w:sz w:val="22"/>
          <w:szCs w:val="22"/>
        </w:rPr>
        <w:t>www.cdc.gov/vhf/ebola/index.html)</w:t>
      </w:r>
    </w:p>
    <w:p w14:paraId="1E577477" w14:textId="4F546041" w:rsidR="00DA2567" w:rsidRPr="00E37609" w:rsidRDefault="00DA2567" w:rsidP="002E481D">
      <w:pPr>
        <w:spacing w:after="240"/>
        <w:rPr>
          <w:rFonts w:ascii="Tahoma" w:hAnsi="Tahoma" w:cs="Tahoma"/>
          <w:sz w:val="22"/>
          <w:szCs w:val="22"/>
        </w:rPr>
      </w:pPr>
      <w:r w:rsidRPr="00E37609">
        <w:rPr>
          <w:rFonts w:ascii="Tahoma" w:hAnsi="Tahoma" w:cs="Tahoma"/>
          <w:sz w:val="22"/>
          <w:szCs w:val="22"/>
        </w:rPr>
        <w:t>Public Health England (PHE), Ebola virus disease clinical management and guidance, available from</w:t>
      </w:r>
      <w:r w:rsidR="00945427">
        <w:rPr>
          <w:rFonts w:ascii="Tahoma" w:hAnsi="Tahoma" w:cs="Tahoma"/>
          <w:sz w:val="22"/>
          <w:szCs w:val="22"/>
        </w:rPr>
        <w:t xml:space="preserve"> the</w:t>
      </w:r>
      <w:r w:rsidRPr="00E37609">
        <w:rPr>
          <w:rFonts w:ascii="Tahoma" w:hAnsi="Tahoma" w:cs="Tahoma"/>
          <w:sz w:val="22"/>
          <w:szCs w:val="22"/>
        </w:rPr>
        <w:t xml:space="preserve"> </w:t>
      </w:r>
      <w:hyperlink r:id="rId27" w:history="1">
        <w:r w:rsidR="00945427" w:rsidRPr="004E31B9">
          <w:rPr>
            <w:rStyle w:val="Hyperlink"/>
            <w:rFonts w:ascii="Tahoma" w:hAnsi="Tahoma" w:cs="Tahoma"/>
            <w:sz w:val="22"/>
            <w:szCs w:val="22"/>
          </w:rPr>
          <w:t>PHE website</w:t>
        </w:r>
      </w:hyperlink>
      <w:r w:rsidR="00945427">
        <w:rPr>
          <w:rFonts w:ascii="Tahoma" w:hAnsi="Tahoma" w:cs="Tahoma"/>
          <w:sz w:val="22"/>
          <w:szCs w:val="22"/>
        </w:rPr>
        <w:t xml:space="preserve"> (</w:t>
      </w:r>
      <w:r w:rsidRPr="00E37609">
        <w:rPr>
          <w:rFonts w:ascii="Tahoma" w:hAnsi="Tahoma" w:cs="Tahoma"/>
          <w:sz w:val="22"/>
          <w:szCs w:val="22"/>
        </w:rPr>
        <w:t>www.gov.uk/government/collections/ebola-virus-disease-clinical-management-and-guidance)</w:t>
      </w:r>
    </w:p>
    <w:p w14:paraId="1C1BC762" w14:textId="77777777" w:rsidR="00E33DB6" w:rsidRPr="00E37609" w:rsidRDefault="00837256" w:rsidP="00E03CD3">
      <w:pPr>
        <w:pStyle w:val="Heading1"/>
      </w:pPr>
      <w:bookmarkStart w:id="107" w:name="_Toc9342042"/>
      <w:r w:rsidRPr="00E37609">
        <w:t>14. Appendices</w:t>
      </w:r>
      <w:bookmarkEnd w:id="107"/>
    </w:p>
    <w:bookmarkStart w:id="108" w:name="_Ref395171693"/>
    <w:p w14:paraId="70BCBF62" w14:textId="77777777" w:rsidR="00EF2171" w:rsidRPr="00E37609" w:rsidRDefault="0086217A" w:rsidP="00D80BDB">
      <w:pPr>
        <w:pStyle w:val="bullet"/>
      </w:pPr>
      <w:r w:rsidRPr="00E37609">
        <w:rPr>
          <w:b/>
        </w:rPr>
        <w:lastRenderedPageBreak/>
        <w:fldChar w:fldCharType="begin"/>
      </w:r>
      <w:r w:rsidRPr="00E37609">
        <w:rPr>
          <w:b/>
        </w:rPr>
        <w:instrText xml:space="preserve"> HYPERLINK  \l "Appx1" </w:instrText>
      </w:r>
      <w:r w:rsidRPr="00E37609">
        <w:rPr>
          <w:b/>
        </w:rPr>
        <w:fldChar w:fldCharType="separate"/>
      </w:r>
      <w:r w:rsidR="00B63FD1" w:rsidRPr="00E37609">
        <w:rPr>
          <w:rStyle w:val="Hyperlink"/>
          <w:rFonts w:cs="Tahoma"/>
          <w:b/>
          <w:color w:val="auto"/>
        </w:rPr>
        <w:t>Appendix 1</w:t>
      </w:r>
      <w:r w:rsidRPr="00E37609">
        <w:rPr>
          <w:b/>
        </w:rPr>
        <w:fldChar w:fldCharType="end"/>
      </w:r>
      <w:r w:rsidR="00B63FD1" w:rsidRPr="00E37609">
        <w:t xml:space="preserve">: </w:t>
      </w:r>
      <w:r w:rsidR="00E022E5" w:rsidRPr="00E37609">
        <w:t>Ebola Virus Disease (</w:t>
      </w:r>
      <w:r w:rsidR="0072609F" w:rsidRPr="00E37609">
        <w:t>EVD</w:t>
      </w:r>
      <w:r w:rsidR="00E022E5" w:rsidRPr="00E37609">
        <w:t>)</w:t>
      </w:r>
      <w:r w:rsidR="00D01DF1" w:rsidRPr="00E37609">
        <w:t xml:space="preserve"> Fact</w:t>
      </w:r>
      <w:r w:rsidR="00837256" w:rsidRPr="00E37609">
        <w:t>sheet</w:t>
      </w:r>
      <w:bookmarkEnd w:id="108"/>
    </w:p>
    <w:bookmarkStart w:id="109" w:name="_Ref395171575"/>
    <w:p w14:paraId="14070911" w14:textId="77777777" w:rsidR="00EF2171" w:rsidRPr="00E37609" w:rsidRDefault="0086217A" w:rsidP="00D80BDB">
      <w:pPr>
        <w:pStyle w:val="bullet"/>
      </w:pPr>
      <w:r w:rsidRPr="00E37609">
        <w:rPr>
          <w:b/>
        </w:rPr>
        <w:fldChar w:fldCharType="begin"/>
      </w:r>
      <w:r w:rsidRPr="00E37609">
        <w:rPr>
          <w:b/>
        </w:rPr>
        <w:instrText xml:space="preserve"> HYPERLINK  \l "Appx2" </w:instrText>
      </w:r>
      <w:r w:rsidRPr="00E37609">
        <w:rPr>
          <w:b/>
        </w:rPr>
        <w:fldChar w:fldCharType="separate"/>
      </w:r>
      <w:r w:rsidR="00B63FD1" w:rsidRPr="00E37609">
        <w:rPr>
          <w:rStyle w:val="Hyperlink"/>
          <w:rFonts w:cs="Tahoma"/>
          <w:b/>
          <w:color w:val="auto"/>
        </w:rPr>
        <w:t>Appendix 2</w:t>
      </w:r>
      <w:r w:rsidRPr="00E37609">
        <w:rPr>
          <w:b/>
        </w:rPr>
        <w:fldChar w:fldCharType="end"/>
      </w:r>
      <w:r w:rsidR="00B63FD1" w:rsidRPr="00E37609">
        <w:t xml:space="preserve">: </w:t>
      </w:r>
      <w:r w:rsidR="00E022E5" w:rsidRPr="00E37609">
        <w:t xml:space="preserve">PHU </w:t>
      </w:r>
      <w:r w:rsidR="00777A89" w:rsidRPr="00E37609">
        <w:t>Ebola Virus Disease (</w:t>
      </w:r>
      <w:r w:rsidR="0072609F" w:rsidRPr="00E37609">
        <w:t>EVD</w:t>
      </w:r>
      <w:r w:rsidR="00777A89" w:rsidRPr="00E37609">
        <w:t>)</w:t>
      </w:r>
      <w:r w:rsidR="00E77A3C" w:rsidRPr="00E37609">
        <w:t xml:space="preserve"> c</w:t>
      </w:r>
      <w:r w:rsidR="00837256" w:rsidRPr="00E37609">
        <w:t>hecklist</w:t>
      </w:r>
      <w:bookmarkEnd w:id="109"/>
    </w:p>
    <w:p w14:paraId="6CF38B65" w14:textId="77777777" w:rsidR="00E33DB6" w:rsidRPr="00E37609" w:rsidRDefault="009F01E9" w:rsidP="00D80BDB">
      <w:pPr>
        <w:pStyle w:val="bullet"/>
      </w:pPr>
      <w:hyperlink w:anchor="Appx3" w:history="1">
        <w:r w:rsidR="00B63FD1" w:rsidRPr="00E37609">
          <w:rPr>
            <w:rStyle w:val="Hyperlink"/>
            <w:rFonts w:cs="Tahoma"/>
            <w:b/>
            <w:color w:val="auto"/>
          </w:rPr>
          <w:t>Appendix 3</w:t>
        </w:r>
      </w:hyperlink>
      <w:r w:rsidR="00B63FD1" w:rsidRPr="00E37609">
        <w:t xml:space="preserve">: </w:t>
      </w:r>
      <w:r w:rsidR="00907921" w:rsidRPr="00E37609">
        <w:t>Jurisdictional Public Health Unit Contact Details</w:t>
      </w:r>
      <w:r w:rsidR="00D53EBB" w:rsidRPr="00E37609">
        <w:t xml:space="preserve"> and </w:t>
      </w:r>
      <w:r w:rsidR="00E022E5" w:rsidRPr="00E37609">
        <w:t xml:space="preserve">quarantine </w:t>
      </w:r>
      <w:r w:rsidR="00D53EBB" w:rsidRPr="00E37609">
        <w:t xml:space="preserve">hospitals </w:t>
      </w:r>
    </w:p>
    <w:bookmarkStart w:id="110" w:name="_Ref395171681"/>
    <w:p w14:paraId="563780B3" w14:textId="77777777" w:rsidR="00EF2171" w:rsidRPr="00E37609" w:rsidRDefault="0086217A" w:rsidP="00D80BDB">
      <w:pPr>
        <w:pStyle w:val="bullet"/>
      </w:pPr>
      <w:r w:rsidRPr="00E37609">
        <w:rPr>
          <w:b/>
        </w:rPr>
        <w:fldChar w:fldCharType="begin"/>
      </w:r>
      <w:r w:rsidRPr="00E37609">
        <w:rPr>
          <w:b/>
        </w:rPr>
        <w:instrText xml:space="preserve"> HYPERLINK  \l "Appx4" </w:instrText>
      </w:r>
      <w:r w:rsidRPr="00E37609">
        <w:rPr>
          <w:b/>
        </w:rPr>
        <w:fldChar w:fldCharType="separate"/>
      </w:r>
      <w:r w:rsidR="00B63FD1" w:rsidRPr="00E37609">
        <w:rPr>
          <w:rStyle w:val="Hyperlink"/>
          <w:rFonts w:cs="Tahoma"/>
          <w:b/>
          <w:color w:val="auto"/>
        </w:rPr>
        <w:t>Appendix 4</w:t>
      </w:r>
      <w:r w:rsidRPr="00E37609">
        <w:rPr>
          <w:b/>
        </w:rPr>
        <w:fldChar w:fldCharType="end"/>
      </w:r>
      <w:r w:rsidR="00B63FD1" w:rsidRPr="00E37609">
        <w:t xml:space="preserve">: </w:t>
      </w:r>
      <w:r w:rsidR="00E022E5" w:rsidRPr="00E37609">
        <w:t>Ebola Virus Disease (</w:t>
      </w:r>
      <w:r w:rsidR="0072609F" w:rsidRPr="00E37609">
        <w:t>EVD</w:t>
      </w:r>
      <w:r w:rsidR="00E022E5" w:rsidRPr="00E37609">
        <w:t>)</w:t>
      </w:r>
      <w:r w:rsidR="00837256" w:rsidRPr="00E37609">
        <w:t xml:space="preserve"> </w:t>
      </w:r>
      <w:bookmarkEnd w:id="110"/>
      <w:r w:rsidR="001D4654" w:rsidRPr="00E37609">
        <w:t>patient assessment flow chart</w:t>
      </w:r>
    </w:p>
    <w:p w14:paraId="2A513928" w14:textId="77777777" w:rsidR="001D4654" w:rsidRPr="00E37609" w:rsidRDefault="009F01E9" w:rsidP="00D80BDB">
      <w:pPr>
        <w:pStyle w:val="bullet"/>
      </w:pPr>
      <w:hyperlink w:anchor="Appx5" w:history="1">
        <w:r w:rsidR="00B63FD1" w:rsidRPr="00E37609">
          <w:rPr>
            <w:rStyle w:val="Hyperlink"/>
            <w:rFonts w:cs="Tahoma"/>
            <w:b/>
            <w:color w:val="auto"/>
          </w:rPr>
          <w:t>Appendix 5</w:t>
        </w:r>
      </w:hyperlink>
      <w:r w:rsidR="00B63FD1" w:rsidRPr="00E37609">
        <w:t xml:space="preserve">: </w:t>
      </w:r>
      <w:r w:rsidR="00E022E5" w:rsidRPr="00E37609">
        <w:t>Ebola Virus Disease (</w:t>
      </w:r>
      <w:r w:rsidR="000A09C0" w:rsidRPr="00E37609">
        <w:t>EVD</w:t>
      </w:r>
      <w:r w:rsidR="00E022E5" w:rsidRPr="00E37609">
        <w:t>)</w:t>
      </w:r>
      <w:r w:rsidR="001D4654" w:rsidRPr="00E37609">
        <w:t xml:space="preserve"> case </w:t>
      </w:r>
      <w:r w:rsidR="00AD068F" w:rsidRPr="00E37609">
        <w:t>report</w:t>
      </w:r>
      <w:r w:rsidR="001D4654" w:rsidRPr="00E37609">
        <w:t xml:space="preserve"> form</w:t>
      </w:r>
    </w:p>
    <w:p w14:paraId="090A7D1D" w14:textId="3261389F" w:rsidR="001D4654" w:rsidRPr="00E37609" w:rsidRDefault="009F01E9" w:rsidP="00D80BDB">
      <w:pPr>
        <w:pStyle w:val="bullet"/>
      </w:pPr>
      <w:hyperlink w:anchor="Appx6" w:history="1">
        <w:r w:rsidR="00B63FD1" w:rsidRPr="00E37609">
          <w:rPr>
            <w:rStyle w:val="Hyperlink"/>
            <w:rFonts w:cs="Tahoma"/>
            <w:b/>
            <w:color w:val="auto"/>
          </w:rPr>
          <w:t>Appendix 6</w:t>
        </w:r>
      </w:hyperlink>
      <w:r w:rsidR="00B63FD1" w:rsidRPr="00E37609">
        <w:t xml:space="preserve">: </w:t>
      </w:r>
      <w:r w:rsidR="00E022E5" w:rsidRPr="00E37609">
        <w:t xml:space="preserve">Ebola </w:t>
      </w:r>
      <w:r w:rsidR="007964FD" w:rsidRPr="00E37609">
        <w:t>F</w:t>
      </w:r>
      <w:r w:rsidR="00846B0D">
        <w:t>act</w:t>
      </w:r>
      <w:r w:rsidR="007964FD" w:rsidRPr="00E37609">
        <w:t>sheet for contacts</w:t>
      </w:r>
    </w:p>
    <w:p w14:paraId="726E833F" w14:textId="77777777" w:rsidR="001D4654" w:rsidRPr="00E37609" w:rsidRDefault="009F01E9" w:rsidP="00D80BDB">
      <w:pPr>
        <w:pStyle w:val="bullet"/>
      </w:pPr>
      <w:hyperlink w:anchor="Appx7" w:history="1">
        <w:r w:rsidR="00B63FD1" w:rsidRPr="00E37609">
          <w:rPr>
            <w:rStyle w:val="Hyperlink"/>
            <w:rFonts w:cs="Tahoma"/>
            <w:b/>
            <w:color w:val="auto"/>
          </w:rPr>
          <w:t>Appendix 7</w:t>
        </w:r>
      </w:hyperlink>
      <w:r w:rsidR="00B63FD1" w:rsidRPr="00E37609">
        <w:t xml:space="preserve">: </w:t>
      </w:r>
      <w:r w:rsidR="00E022E5" w:rsidRPr="00E37609">
        <w:t xml:space="preserve">Returning aid workers who have worked in healthcare or community settings in an Ebola outbreak </w:t>
      </w:r>
    </w:p>
    <w:p w14:paraId="14ADED31" w14:textId="77777777" w:rsidR="001D4654" w:rsidRPr="00E37609" w:rsidRDefault="009F01E9" w:rsidP="00D80BDB">
      <w:pPr>
        <w:pStyle w:val="bullet"/>
      </w:pPr>
      <w:hyperlink w:anchor="Appx8" w:history="1">
        <w:r w:rsidR="00B63FD1" w:rsidRPr="00E37609">
          <w:rPr>
            <w:rStyle w:val="Hyperlink"/>
            <w:rFonts w:cs="Tahoma"/>
            <w:b/>
            <w:color w:val="auto"/>
          </w:rPr>
          <w:t>Appendix 8</w:t>
        </w:r>
      </w:hyperlink>
      <w:r w:rsidR="00B63FD1" w:rsidRPr="00E37609">
        <w:t xml:space="preserve">: </w:t>
      </w:r>
      <w:r w:rsidR="00E022E5" w:rsidRPr="00E37609">
        <w:t>Guidance for aircrews and cleaning staff on the management of Ebola Virus Disease (EVD)</w:t>
      </w:r>
    </w:p>
    <w:p w14:paraId="6F713A74" w14:textId="77777777" w:rsidR="00E65DAF" w:rsidRPr="00E37609" w:rsidRDefault="009F01E9" w:rsidP="00D80BDB">
      <w:pPr>
        <w:pStyle w:val="bullet"/>
      </w:pPr>
      <w:hyperlink w:anchor="Appx9" w:history="1">
        <w:r w:rsidR="00B63FD1" w:rsidRPr="00E37609">
          <w:rPr>
            <w:rStyle w:val="Hyperlink"/>
            <w:rFonts w:cs="Tahoma"/>
            <w:b/>
            <w:color w:val="auto"/>
          </w:rPr>
          <w:t>Appendix 9</w:t>
        </w:r>
      </w:hyperlink>
      <w:r w:rsidR="00B63FD1" w:rsidRPr="00E37609">
        <w:t xml:space="preserve">: </w:t>
      </w:r>
      <w:r w:rsidR="00E022E5" w:rsidRPr="00E37609">
        <w:t xml:space="preserve">Components of </w:t>
      </w:r>
      <w:r w:rsidR="007964FD" w:rsidRPr="00E37609">
        <w:t>i</w:t>
      </w:r>
      <w:r w:rsidR="00E022E5" w:rsidRPr="00E37609">
        <w:t xml:space="preserve">nfection </w:t>
      </w:r>
      <w:r w:rsidR="007964FD" w:rsidRPr="00E37609">
        <w:t>c</w:t>
      </w:r>
      <w:r w:rsidR="00E022E5" w:rsidRPr="00E37609">
        <w:t>ontrol</w:t>
      </w:r>
    </w:p>
    <w:p w14:paraId="65DC632F" w14:textId="77777777" w:rsidR="001D4654" w:rsidRPr="00E37609" w:rsidRDefault="009F01E9" w:rsidP="00D80BDB">
      <w:pPr>
        <w:pStyle w:val="bullet"/>
      </w:pPr>
      <w:hyperlink w:anchor="Appx10" w:history="1">
        <w:r w:rsidR="00B63FD1" w:rsidRPr="00E37609">
          <w:rPr>
            <w:rStyle w:val="Hyperlink"/>
            <w:rFonts w:cs="Tahoma"/>
            <w:b/>
            <w:color w:val="auto"/>
          </w:rPr>
          <w:t>Appendix 10</w:t>
        </w:r>
      </w:hyperlink>
      <w:r w:rsidR="00B63FD1" w:rsidRPr="00E37609">
        <w:t xml:space="preserve">: </w:t>
      </w:r>
      <w:r w:rsidR="007964FD" w:rsidRPr="00E37609">
        <w:t>Cleaning and disinfection</w:t>
      </w:r>
    </w:p>
    <w:p w14:paraId="52D5E368" w14:textId="77777777" w:rsidR="004770F0" w:rsidRPr="00E37609" w:rsidRDefault="009F01E9" w:rsidP="00D80BDB">
      <w:pPr>
        <w:pStyle w:val="bullet"/>
      </w:pPr>
      <w:hyperlink w:anchor="Appx11" w:history="1">
        <w:r w:rsidR="00B63FD1" w:rsidRPr="00E37609">
          <w:rPr>
            <w:rStyle w:val="Hyperlink"/>
            <w:rFonts w:cs="Tahoma"/>
            <w:b/>
            <w:color w:val="auto"/>
          </w:rPr>
          <w:t>Appendix 11</w:t>
        </w:r>
      </w:hyperlink>
      <w:r w:rsidR="00B63FD1" w:rsidRPr="00E37609">
        <w:t xml:space="preserve">: </w:t>
      </w:r>
      <w:r w:rsidR="007964FD" w:rsidRPr="00E37609">
        <w:t>Waste treatment and disposal</w:t>
      </w:r>
    </w:p>
    <w:p w14:paraId="7281E4BF" w14:textId="77777777" w:rsidR="0072268D" w:rsidRPr="00E37609" w:rsidRDefault="009F01E9" w:rsidP="00D80BDB">
      <w:pPr>
        <w:pStyle w:val="bullet"/>
      </w:pPr>
      <w:hyperlink w:anchor="Appx12" w:history="1">
        <w:r w:rsidR="00B63FD1" w:rsidRPr="00E37609">
          <w:rPr>
            <w:rStyle w:val="Hyperlink"/>
            <w:rFonts w:cs="Tahoma"/>
            <w:b/>
            <w:color w:val="auto"/>
          </w:rPr>
          <w:t>Appendix 12</w:t>
        </w:r>
      </w:hyperlink>
      <w:r w:rsidR="00B63FD1" w:rsidRPr="00E37609">
        <w:t xml:space="preserve">: </w:t>
      </w:r>
      <w:r w:rsidR="007964FD" w:rsidRPr="00E37609">
        <w:t>Post mortem care and examination</w:t>
      </w:r>
    </w:p>
    <w:p w14:paraId="7C3156AA" w14:textId="77777777" w:rsidR="005F7229" w:rsidRDefault="009F01E9" w:rsidP="00D80BDB">
      <w:pPr>
        <w:pStyle w:val="bullet"/>
      </w:pPr>
      <w:hyperlink w:anchor="Appx13" w:history="1">
        <w:r w:rsidR="00B63FD1" w:rsidRPr="00E37609">
          <w:rPr>
            <w:rStyle w:val="Hyperlink"/>
            <w:rFonts w:cs="Tahoma"/>
            <w:b/>
            <w:color w:val="auto"/>
          </w:rPr>
          <w:t>Appendix 13</w:t>
        </w:r>
      </w:hyperlink>
      <w:r w:rsidR="00B63FD1" w:rsidRPr="00E37609">
        <w:t xml:space="preserve">: </w:t>
      </w:r>
      <w:r w:rsidR="007964FD" w:rsidRPr="00E37609">
        <w:t>Recommendations for decontamination of premises of a probable or confirmed Ebola Virus Disease (EVD) case</w:t>
      </w:r>
    </w:p>
    <w:p w14:paraId="0BD6AB87" w14:textId="77777777" w:rsidR="00FE08C4" w:rsidRDefault="00FE08C4" w:rsidP="00D80BDB">
      <w:pPr>
        <w:pStyle w:val="bullet"/>
        <w:numPr>
          <w:ilvl w:val="0"/>
          <w:numId w:val="0"/>
        </w:numPr>
        <w:ind w:left="720"/>
      </w:pPr>
    </w:p>
    <w:p w14:paraId="457EFF95" w14:textId="77777777" w:rsidR="00FE08C4" w:rsidRPr="00E37609" w:rsidRDefault="00FE08C4" w:rsidP="00D80BDB">
      <w:pPr>
        <w:pStyle w:val="bullet"/>
        <w:numPr>
          <w:ilvl w:val="0"/>
          <w:numId w:val="0"/>
        </w:numPr>
        <w:ind w:left="720"/>
      </w:pPr>
    </w:p>
    <w:p w14:paraId="43A36BA3" w14:textId="77777777" w:rsidR="00E33DB6" w:rsidRPr="00E37609" w:rsidRDefault="00837256" w:rsidP="00D97CB5">
      <w:pPr>
        <w:pStyle w:val="Heading1"/>
      </w:pPr>
      <w:bookmarkStart w:id="111" w:name="_Toc9342043"/>
      <w:r w:rsidRPr="00E37609">
        <w:t>15. Jurisdiction specific issues</w:t>
      </w:r>
      <w:bookmarkEnd w:id="111"/>
    </w:p>
    <w:p w14:paraId="6F65217B" w14:textId="113D327A" w:rsidR="00E33DB6" w:rsidRPr="00E37609" w:rsidRDefault="00837256" w:rsidP="004F6C7E">
      <w:pPr>
        <w:pStyle w:val="BodyText"/>
      </w:pPr>
      <w:r w:rsidRPr="00E37609">
        <w:t>Links to Australian state and territor</w:t>
      </w:r>
      <w:r w:rsidR="00255864" w:rsidRPr="00E37609">
        <w:t>y</w:t>
      </w:r>
      <w:r w:rsidRPr="00E37609">
        <w:t xml:space="preserve"> public health legislation, and the Commonwealth </w:t>
      </w:r>
      <w:r w:rsidR="00215EC7" w:rsidRPr="00E37609">
        <w:rPr>
          <w:i/>
        </w:rPr>
        <w:t xml:space="preserve">Biosecurity Act 2015 </w:t>
      </w:r>
      <w:r w:rsidRPr="00E37609">
        <w:t>and amendments are available at</w:t>
      </w:r>
      <w:r w:rsidR="00945427">
        <w:t xml:space="preserve"> the</w:t>
      </w:r>
      <w:r w:rsidR="00D34F19">
        <w:t xml:space="preserve"> Australian Government</w:t>
      </w:r>
      <w:r w:rsidR="00C968FD" w:rsidRPr="00E37609">
        <w:t xml:space="preserve"> </w:t>
      </w:r>
      <w:hyperlink w:history="1">
        <w:r w:rsidR="00945427" w:rsidRPr="004E31B9">
          <w:rPr>
            <w:rStyle w:val="Hyperlink"/>
            <w:rFonts w:cs="Tahoma"/>
          </w:rPr>
          <w:t>Department of Health website</w:t>
        </w:r>
      </w:hyperlink>
      <w:r w:rsidRPr="00E37609">
        <w:t xml:space="preserve">: </w:t>
      </w:r>
      <w:r w:rsidR="00D34F19" w:rsidRPr="00D34F19">
        <w:t>www.health.gov.au/internet/main/publishing.nsf/content/cda-state-legislation-links.htm</w:t>
      </w:r>
      <w:r w:rsidR="00D34F19">
        <w:t xml:space="preserve">. </w:t>
      </w:r>
    </w:p>
    <w:p w14:paraId="15C260A6" w14:textId="77777777" w:rsidR="001E5A96" w:rsidRPr="00E37609" w:rsidRDefault="001E5A96" w:rsidP="001E5A96">
      <w:pPr>
        <w:pStyle w:val="BodyText"/>
      </w:pPr>
      <w:r w:rsidRPr="00E37609">
        <w:t>Public health staff should be familiar with the Viral Haemorrhagic Fever contingency plan for their jurisdiction where these plans exist.</w:t>
      </w:r>
    </w:p>
    <w:p w14:paraId="5D02889C" w14:textId="77777777" w:rsidR="00D423A1" w:rsidRPr="00E37609" w:rsidRDefault="00D423A1">
      <w:pPr>
        <w:rPr>
          <w:rFonts w:ascii="Tahoma" w:hAnsi="Tahoma" w:cs="Tahoma"/>
          <w:sz w:val="22"/>
          <w:szCs w:val="22"/>
        </w:rPr>
      </w:pPr>
      <w:r w:rsidRPr="00E37609">
        <w:br w:type="page"/>
      </w:r>
    </w:p>
    <w:p w14:paraId="453FAD60" w14:textId="77777777" w:rsidR="00D423A1" w:rsidRPr="00E37609" w:rsidRDefault="00D423A1" w:rsidP="001E5A96">
      <w:pPr>
        <w:pStyle w:val="BodyText"/>
      </w:pPr>
    </w:p>
    <w:p w14:paraId="36EB1A83" w14:textId="5724B7FA" w:rsidR="00E33DB6" w:rsidRPr="00E37609" w:rsidRDefault="002A14CE" w:rsidP="00E03CD3">
      <w:pPr>
        <w:pStyle w:val="Heading1"/>
      </w:pPr>
      <w:bookmarkStart w:id="112" w:name="_Ref395172998"/>
      <w:bookmarkStart w:id="113" w:name="Appx1"/>
      <w:bookmarkStart w:id="114" w:name="_Toc9342044"/>
      <w:r w:rsidRPr="00E37609">
        <w:t xml:space="preserve">Appendix </w:t>
      </w:r>
      <w:r w:rsidR="00DD1C8C">
        <w:rPr>
          <w:noProof/>
        </w:rPr>
        <w:fldChar w:fldCharType="begin"/>
      </w:r>
      <w:r w:rsidR="00DD1C8C">
        <w:rPr>
          <w:noProof/>
        </w:rPr>
        <w:instrText xml:space="preserve"> SEQ Appendix \* ARABIC </w:instrText>
      </w:r>
      <w:r w:rsidR="00DD1C8C">
        <w:rPr>
          <w:noProof/>
        </w:rPr>
        <w:fldChar w:fldCharType="separate"/>
      </w:r>
      <w:r w:rsidR="00035569">
        <w:rPr>
          <w:noProof/>
        </w:rPr>
        <w:t>1</w:t>
      </w:r>
      <w:r w:rsidR="00DD1C8C">
        <w:rPr>
          <w:noProof/>
        </w:rPr>
        <w:fldChar w:fldCharType="end"/>
      </w:r>
      <w:bookmarkEnd w:id="112"/>
      <w:bookmarkEnd w:id="113"/>
      <w:r w:rsidR="00EA281F" w:rsidRPr="00E37609">
        <w:rPr>
          <w:noProof/>
        </w:rPr>
        <w:t>:</w:t>
      </w:r>
      <w:r w:rsidRPr="00E37609">
        <w:t xml:space="preserve"> </w:t>
      </w:r>
      <w:r w:rsidR="00946922" w:rsidRPr="00E37609">
        <w:t>Ebola</w:t>
      </w:r>
      <w:r w:rsidR="00F7203B" w:rsidRPr="00E37609">
        <w:t xml:space="preserve"> Virus Disease</w:t>
      </w:r>
      <w:r w:rsidRPr="00E37609">
        <w:t xml:space="preserve"> (EVD) factsheet</w:t>
      </w:r>
      <w:bookmarkEnd w:id="114"/>
    </w:p>
    <w:p w14:paraId="7464D6DF" w14:textId="77777777" w:rsidR="00AB2256" w:rsidRPr="00E37609" w:rsidRDefault="002604FA" w:rsidP="00AB2256">
      <w:pPr>
        <w:spacing w:after="120"/>
        <w:rPr>
          <w:rFonts w:ascii="Tahoma" w:hAnsi="Tahoma" w:cs="Tahoma"/>
          <w:b/>
          <w:sz w:val="22"/>
          <w:szCs w:val="22"/>
        </w:rPr>
      </w:pPr>
      <w:r w:rsidRPr="00E37609">
        <w:rPr>
          <w:rFonts w:ascii="Tahoma" w:hAnsi="Tahoma" w:cs="Tahoma"/>
          <w:b/>
          <w:sz w:val="22"/>
          <w:szCs w:val="22"/>
        </w:rPr>
        <w:t xml:space="preserve">EVD </w:t>
      </w:r>
    </w:p>
    <w:p w14:paraId="5B942D8F" w14:textId="77777777" w:rsidR="00AB2256" w:rsidRPr="00E37609" w:rsidRDefault="00E2147D" w:rsidP="00AB2256">
      <w:pPr>
        <w:spacing w:after="120"/>
        <w:rPr>
          <w:rFonts w:ascii="Tahoma" w:hAnsi="Tahoma" w:cs="Tahoma"/>
          <w:sz w:val="22"/>
          <w:szCs w:val="22"/>
        </w:rPr>
      </w:pPr>
      <w:r w:rsidRPr="00E37609">
        <w:rPr>
          <w:rFonts w:ascii="Tahoma" w:hAnsi="Tahoma" w:cs="Tahoma"/>
          <w:sz w:val="22"/>
          <w:szCs w:val="22"/>
        </w:rPr>
        <w:t>EVD</w:t>
      </w:r>
      <w:r w:rsidR="00AB2256" w:rsidRPr="00E37609">
        <w:rPr>
          <w:rFonts w:ascii="Tahoma" w:hAnsi="Tahoma" w:cs="Tahoma"/>
          <w:sz w:val="22"/>
          <w:szCs w:val="22"/>
        </w:rPr>
        <w:t xml:space="preserve"> is a serious and often fatal disease caused by </w:t>
      </w:r>
      <w:r w:rsidR="00A90449" w:rsidRPr="00E37609">
        <w:rPr>
          <w:rFonts w:ascii="Tahoma" w:hAnsi="Tahoma" w:cs="Tahoma"/>
          <w:sz w:val="22"/>
          <w:szCs w:val="22"/>
        </w:rPr>
        <w:t xml:space="preserve">the </w:t>
      </w:r>
      <w:r w:rsidR="00A90449" w:rsidRPr="00E37609">
        <w:rPr>
          <w:rFonts w:ascii="Tahoma" w:hAnsi="Tahoma" w:cs="Tahoma"/>
          <w:i/>
          <w:sz w:val="22"/>
          <w:szCs w:val="22"/>
        </w:rPr>
        <w:t>Ebolavirus</w:t>
      </w:r>
      <w:r w:rsidR="00AB2256" w:rsidRPr="00E37609">
        <w:rPr>
          <w:rFonts w:ascii="Tahoma" w:hAnsi="Tahoma" w:cs="Tahoma"/>
          <w:sz w:val="22"/>
          <w:szCs w:val="22"/>
        </w:rPr>
        <w:t>. Early treatment at a hospital can help people survive the disease.</w:t>
      </w:r>
    </w:p>
    <w:p w14:paraId="5EA4AD3A" w14:textId="77777777" w:rsidR="00AB2256" w:rsidRPr="00E37609" w:rsidRDefault="003C637D" w:rsidP="00AB2256">
      <w:pPr>
        <w:spacing w:after="120"/>
        <w:rPr>
          <w:rFonts w:ascii="Tahoma" w:hAnsi="Tahoma" w:cs="Tahoma"/>
          <w:sz w:val="22"/>
          <w:szCs w:val="22"/>
        </w:rPr>
      </w:pPr>
      <w:r w:rsidRPr="00E37609">
        <w:rPr>
          <w:rFonts w:ascii="Tahoma" w:hAnsi="Tahoma" w:cs="Tahoma"/>
          <w:sz w:val="22"/>
          <w:szCs w:val="22"/>
        </w:rPr>
        <w:t xml:space="preserve">Since 1976, a number of Ebola outbreaks have occurred, including a large outbreak in West </w:t>
      </w:r>
      <w:r w:rsidR="00B63FD1" w:rsidRPr="00E37609">
        <w:rPr>
          <w:rFonts w:ascii="Tahoma" w:hAnsi="Tahoma" w:cs="Tahoma"/>
          <w:sz w:val="22"/>
          <w:szCs w:val="22"/>
        </w:rPr>
        <w:t xml:space="preserve">Africa </w:t>
      </w:r>
      <w:r w:rsidRPr="00E37609">
        <w:rPr>
          <w:rFonts w:ascii="Tahoma" w:hAnsi="Tahoma" w:cs="Tahoma"/>
          <w:sz w:val="22"/>
          <w:szCs w:val="22"/>
        </w:rPr>
        <w:t xml:space="preserve">from 2014 to 2016. </w:t>
      </w:r>
      <w:r w:rsidR="00AB2256" w:rsidRPr="00E37609">
        <w:rPr>
          <w:rFonts w:ascii="Tahoma" w:hAnsi="Tahoma" w:cs="Tahoma"/>
          <w:sz w:val="22"/>
          <w:szCs w:val="22"/>
        </w:rPr>
        <w:t>Poverty and limited healthcare have fuelled the</w:t>
      </w:r>
      <w:r w:rsidR="00B63FD1" w:rsidRPr="00E37609">
        <w:rPr>
          <w:rFonts w:ascii="Tahoma" w:hAnsi="Tahoma" w:cs="Tahoma"/>
          <w:sz w:val="22"/>
          <w:szCs w:val="22"/>
        </w:rPr>
        <w:t xml:space="preserve"> majority of these</w:t>
      </w:r>
      <w:r w:rsidR="00AB2256" w:rsidRPr="00E37609">
        <w:rPr>
          <w:rFonts w:ascii="Tahoma" w:hAnsi="Tahoma" w:cs="Tahoma"/>
          <w:sz w:val="22"/>
          <w:szCs w:val="22"/>
        </w:rPr>
        <w:t xml:space="preserve"> outbreak</w:t>
      </w:r>
      <w:r w:rsidR="00B63FD1" w:rsidRPr="00E37609">
        <w:rPr>
          <w:rFonts w:ascii="Tahoma" w:hAnsi="Tahoma" w:cs="Tahoma"/>
          <w:sz w:val="22"/>
          <w:szCs w:val="22"/>
        </w:rPr>
        <w:t>s</w:t>
      </w:r>
      <w:r w:rsidR="00AB2256" w:rsidRPr="00E37609">
        <w:rPr>
          <w:rFonts w:ascii="Tahoma" w:hAnsi="Tahoma" w:cs="Tahoma"/>
          <w:sz w:val="22"/>
          <w:szCs w:val="22"/>
        </w:rPr>
        <w:t xml:space="preserve">. </w:t>
      </w:r>
    </w:p>
    <w:p w14:paraId="6E966196" w14:textId="77777777"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There is </w:t>
      </w:r>
      <w:r w:rsidR="001D72AB" w:rsidRPr="00E37609">
        <w:rPr>
          <w:rFonts w:ascii="Tahoma" w:hAnsi="Tahoma" w:cs="Tahoma"/>
          <w:sz w:val="22"/>
          <w:szCs w:val="22"/>
        </w:rPr>
        <w:t>an extremely low risk</w:t>
      </w:r>
      <w:r w:rsidRPr="00E37609">
        <w:rPr>
          <w:rFonts w:ascii="Tahoma" w:hAnsi="Tahoma" w:cs="Tahoma"/>
          <w:sz w:val="22"/>
          <w:szCs w:val="22"/>
        </w:rPr>
        <w:t xml:space="preserve"> of a similar outbreak in Australia. </w:t>
      </w:r>
    </w:p>
    <w:p w14:paraId="1A2A9754" w14:textId="7777777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Symptoms</w:t>
      </w:r>
    </w:p>
    <w:p w14:paraId="6EFC3147" w14:textId="77777777" w:rsidR="00AB2256" w:rsidRPr="00E37609" w:rsidRDefault="00AB2256" w:rsidP="003B1E67">
      <w:pPr>
        <w:pStyle w:val="ListParagraph"/>
        <w:widowControl/>
        <w:numPr>
          <w:ilvl w:val="0"/>
          <w:numId w:val="38"/>
        </w:numPr>
        <w:spacing w:before="0" w:after="120"/>
        <w:ind w:left="357" w:hanging="357"/>
        <w:rPr>
          <w:rFonts w:ascii="Tahoma" w:hAnsi="Tahoma" w:cs="Tahoma"/>
          <w:sz w:val="22"/>
          <w:szCs w:val="22"/>
        </w:rPr>
      </w:pPr>
      <w:r w:rsidRPr="00E37609">
        <w:rPr>
          <w:rFonts w:ascii="Tahoma" w:hAnsi="Tahoma" w:cs="Tahoma"/>
          <w:sz w:val="22"/>
          <w:szCs w:val="22"/>
        </w:rPr>
        <w:t xml:space="preserve">If someone has </w:t>
      </w:r>
      <w:r w:rsidR="00202D70" w:rsidRPr="00E37609">
        <w:rPr>
          <w:rFonts w:ascii="Tahoma" w:hAnsi="Tahoma" w:cs="Tahoma"/>
          <w:sz w:val="22"/>
          <w:szCs w:val="22"/>
        </w:rPr>
        <w:t xml:space="preserve">been infected by </w:t>
      </w:r>
      <w:r w:rsidRPr="00E37609">
        <w:rPr>
          <w:rFonts w:ascii="Tahoma" w:hAnsi="Tahoma" w:cs="Tahoma"/>
          <w:sz w:val="22"/>
          <w:szCs w:val="22"/>
        </w:rPr>
        <w:t xml:space="preserve">the virus, it can take up to 21 days for symptoms to appear </w:t>
      </w:r>
    </w:p>
    <w:p w14:paraId="5BFB60BC" w14:textId="77777777" w:rsidR="00AB2256" w:rsidRPr="00E37609" w:rsidRDefault="00202D70" w:rsidP="003B1E67">
      <w:pPr>
        <w:pStyle w:val="ListParagraph"/>
        <w:widowControl/>
        <w:numPr>
          <w:ilvl w:val="0"/>
          <w:numId w:val="38"/>
        </w:numPr>
        <w:spacing w:before="0" w:after="120"/>
        <w:ind w:left="357" w:hanging="357"/>
        <w:rPr>
          <w:rFonts w:ascii="Tahoma" w:hAnsi="Tahoma" w:cs="Tahoma"/>
          <w:sz w:val="22"/>
          <w:szCs w:val="22"/>
        </w:rPr>
      </w:pPr>
      <w:r w:rsidRPr="00E37609">
        <w:rPr>
          <w:rFonts w:ascii="Tahoma" w:hAnsi="Tahoma" w:cs="Tahoma"/>
          <w:sz w:val="22"/>
          <w:szCs w:val="22"/>
        </w:rPr>
        <w:t xml:space="preserve">EVD </w:t>
      </w:r>
      <w:r w:rsidR="00AB2256" w:rsidRPr="00E37609">
        <w:rPr>
          <w:rFonts w:ascii="Tahoma" w:hAnsi="Tahoma" w:cs="Tahoma"/>
          <w:sz w:val="22"/>
          <w:szCs w:val="22"/>
        </w:rPr>
        <w:t>is a serious illness with a sudden onset of fever, muscle and joint aches, weakness, and headache</w:t>
      </w:r>
    </w:p>
    <w:p w14:paraId="55BAF485" w14:textId="77777777" w:rsidR="00AB2256" w:rsidRPr="00E37609" w:rsidRDefault="00AB2256" w:rsidP="003B1E67">
      <w:pPr>
        <w:pStyle w:val="ListParagraph"/>
        <w:widowControl/>
        <w:numPr>
          <w:ilvl w:val="0"/>
          <w:numId w:val="38"/>
        </w:numPr>
        <w:spacing w:before="0" w:after="120"/>
        <w:ind w:left="357" w:hanging="357"/>
        <w:rPr>
          <w:rFonts w:ascii="Tahoma" w:hAnsi="Tahoma" w:cs="Tahoma"/>
          <w:sz w:val="22"/>
          <w:szCs w:val="22"/>
        </w:rPr>
      </w:pPr>
      <w:r w:rsidRPr="00E37609">
        <w:rPr>
          <w:rFonts w:ascii="Tahoma" w:hAnsi="Tahoma" w:cs="Tahoma"/>
          <w:sz w:val="22"/>
          <w:szCs w:val="22"/>
        </w:rPr>
        <w:t>This is followed by vomiting, diarrhoea, rash, and liver and kidney problems</w:t>
      </w:r>
    </w:p>
    <w:p w14:paraId="0043858F" w14:textId="77777777" w:rsidR="00AB2256" w:rsidRPr="00E37609" w:rsidRDefault="00AB2256" w:rsidP="003B1E67">
      <w:pPr>
        <w:pStyle w:val="ListParagraph"/>
        <w:widowControl/>
        <w:numPr>
          <w:ilvl w:val="0"/>
          <w:numId w:val="38"/>
        </w:numPr>
        <w:spacing w:before="0" w:after="120"/>
        <w:ind w:left="357" w:hanging="357"/>
        <w:rPr>
          <w:rFonts w:ascii="Tahoma" w:hAnsi="Tahoma" w:cs="Tahoma"/>
          <w:sz w:val="22"/>
          <w:szCs w:val="22"/>
        </w:rPr>
      </w:pPr>
      <w:r w:rsidRPr="00E37609">
        <w:rPr>
          <w:rFonts w:ascii="Tahoma" w:hAnsi="Tahoma" w:cs="Tahoma"/>
          <w:sz w:val="22"/>
          <w:szCs w:val="22"/>
        </w:rPr>
        <w:t xml:space="preserve">Some people may have internal and external bleeding </w:t>
      </w:r>
    </w:p>
    <w:p w14:paraId="3967805D" w14:textId="77777777" w:rsidR="00AB2256" w:rsidRPr="00E37609" w:rsidRDefault="00AB2256" w:rsidP="003B1E67">
      <w:pPr>
        <w:pStyle w:val="ListParagraph"/>
        <w:widowControl/>
        <w:numPr>
          <w:ilvl w:val="0"/>
          <w:numId w:val="38"/>
        </w:numPr>
        <w:spacing w:before="0" w:after="120"/>
        <w:ind w:left="357" w:hanging="357"/>
        <w:rPr>
          <w:rFonts w:ascii="Tahoma" w:hAnsi="Tahoma" w:cs="Tahoma"/>
          <w:sz w:val="22"/>
          <w:szCs w:val="22"/>
        </w:rPr>
      </w:pPr>
      <w:r w:rsidRPr="00E37609">
        <w:rPr>
          <w:rFonts w:ascii="Tahoma" w:hAnsi="Tahoma" w:cs="Tahoma"/>
          <w:sz w:val="22"/>
          <w:szCs w:val="22"/>
        </w:rPr>
        <w:t xml:space="preserve">In disadvantaged countries around half of people with </w:t>
      </w:r>
      <w:r w:rsidR="002604FA" w:rsidRPr="00E37609">
        <w:rPr>
          <w:rFonts w:ascii="Tahoma" w:hAnsi="Tahoma" w:cs="Tahoma"/>
          <w:sz w:val="22"/>
          <w:szCs w:val="22"/>
        </w:rPr>
        <w:t xml:space="preserve">EVD </w:t>
      </w:r>
      <w:r w:rsidRPr="00E37609">
        <w:rPr>
          <w:rFonts w:ascii="Tahoma" w:hAnsi="Tahoma" w:cs="Tahoma"/>
          <w:sz w:val="22"/>
          <w:szCs w:val="22"/>
        </w:rPr>
        <w:t xml:space="preserve">die of the disease </w:t>
      </w:r>
    </w:p>
    <w:p w14:paraId="52B43937" w14:textId="7777777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 xml:space="preserve">How it spreads </w:t>
      </w:r>
    </w:p>
    <w:p w14:paraId="6703DB81" w14:textId="77777777" w:rsidR="00AB2256" w:rsidRPr="00E37609" w:rsidRDefault="002604FA" w:rsidP="003B1E67">
      <w:pPr>
        <w:pStyle w:val="ListParagraph"/>
        <w:widowControl/>
        <w:numPr>
          <w:ilvl w:val="0"/>
          <w:numId w:val="3"/>
        </w:numPr>
        <w:spacing w:before="0" w:after="120"/>
        <w:rPr>
          <w:rFonts w:ascii="Tahoma" w:hAnsi="Tahoma" w:cs="Tahoma"/>
          <w:sz w:val="22"/>
          <w:szCs w:val="22"/>
        </w:rPr>
      </w:pPr>
      <w:r w:rsidRPr="00E37609">
        <w:rPr>
          <w:rFonts w:ascii="Tahoma" w:hAnsi="Tahoma" w:cs="Tahoma"/>
          <w:sz w:val="22"/>
          <w:szCs w:val="22"/>
        </w:rPr>
        <w:t xml:space="preserve">EVD </w:t>
      </w:r>
      <w:r w:rsidR="00AB2256" w:rsidRPr="00E37609">
        <w:rPr>
          <w:rFonts w:ascii="Tahoma" w:hAnsi="Tahoma" w:cs="Tahoma"/>
          <w:sz w:val="22"/>
          <w:szCs w:val="22"/>
        </w:rPr>
        <w:t>is spread by touching someone who is sick with or who has died from E</w:t>
      </w:r>
      <w:r w:rsidR="00205DD0" w:rsidRPr="00E37609">
        <w:rPr>
          <w:rFonts w:ascii="Tahoma" w:hAnsi="Tahoma" w:cs="Tahoma"/>
          <w:sz w:val="22"/>
          <w:szCs w:val="22"/>
        </w:rPr>
        <w:t>VD</w:t>
      </w:r>
      <w:r w:rsidR="00AB2256" w:rsidRPr="00E37609">
        <w:rPr>
          <w:rFonts w:ascii="Tahoma" w:hAnsi="Tahoma" w:cs="Tahoma"/>
          <w:sz w:val="22"/>
          <w:szCs w:val="22"/>
        </w:rPr>
        <w:t xml:space="preserve"> or by touching their body fluids such</w:t>
      </w:r>
      <w:r w:rsidR="006A2980" w:rsidRPr="00E37609">
        <w:rPr>
          <w:rFonts w:ascii="Tahoma" w:hAnsi="Tahoma" w:cs="Tahoma"/>
          <w:sz w:val="22"/>
          <w:szCs w:val="22"/>
        </w:rPr>
        <w:t xml:space="preserve"> as blood, vomit, diarrhoea, </w:t>
      </w:r>
      <w:r w:rsidR="00AB2256" w:rsidRPr="00E37609">
        <w:rPr>
          <w:rFonts w:ascii="Tahoma" w:hAnsi="Tahoma" w:cs="Tahoma"/>
          <w:sz w:val="22"/>
          <w:szCs w:val="22"/>
        </w:rPr>
        <w:t>sweat,</w:t>
      </w:r>
      <w:r w:rsidR="006A2980" w:rsidRPr="00E37609">
        <w:rPr>
          <w:rFonts w:ascii="Tahoma" w:hAnsi="Tahoma" w:cs="Tahoma"/>
          <w:sz w:val="22"/>
          <w:szCs w:val="22"/>
        </w:rPr>
        <w:t xml:space="preserve"> or through sex</w:t>
      </w:r>
    </w:p>
    <w:p w14:paraId="1A08CC9E" w14:textId="77777777" w:rsidR="00AB2256" w:rsidRPr="00E37609" w:rsidRDefault="00AB2256" w:rsidP="003B1E67">
      <w:pPr>
        <w:pStyle w:val="ListParagraph"/>
        <w:widowControl/>
        <w:numPr>
          <w:ilvl w:val="0"/>
          <w:numId w:val="3"/>
        </w:numPr>
        <w:spacing w:before="0" w:after="120"/>
        <w:rPr>
          <w:rFonts w:ascii="Tahoma" w:hAnsi="Tahoma" w:cs="Tahoma"/>
          <w:sz w:val="22"/>
          <w:szCs w:val="22"/>
        </w:rPr>
      </w:pPr>
      <w:r w:rsidRPr="00E37609">
        <w:rPr>
          <w:rFonts w:ascii="Tahoma" w:hAnsi="Tahoma" w:cs="Tahoma"/>
          <w:sz w:val="22"/>
          <w:szCs w:val="22"/>
        </w:rPr>
        <w:t xml:space="preserve">It can also be spread by contact with objects contaminated </w:t>
      </w:r>
      <w:r w:rsidR="006A2980" w:rsidRPr="00E37609">
        <w:rPr>
          <w:rFonts w:ascii="Tahoma" w:hAnsi="Tahoma" w:cs="Tahoma"/>
          <w:sz w:val="22"/>
          <w:szCs w:val="22"/>
        </w:rPr>
        <w:t>with the bodily fluids of cases</w:t>
      </w:r>
    </w:p>
    <w:p w14:paraId="5E9E7A53" w14:textId="77777777" w:rsidR="00AB2256" w:rsidRPr="00E37609" w:rsidRDefault="00AB2256" w:rsidP="003B1E67">
      <w:pPr>
        <w:pStyle w:val="ListParagraph"/>
        <w:widowControl/>
        <w:numPr>
          <w:ilvl w:val="0"/>
          <w:numId w:val="3"/>
        </w:numPr>
        <w:spacing w:before="0" w:after="120"/>
        <w:rPr>
          <w:rFonts w:ascii="Tahoma" w:hAnsi="Tahoma" w:cs="Tahoma"/>
          <w:sz w:val="22"/>
          <w:szCs w:val="22"/>
        </w:rPr>
      </w:pPr>
      <w:r w:rsidRPr="00E37609">
        <w:rPr>
          <w:rFonts w:ascii="Tahoma" w:hAnsi="Tahoma" w:cs="Tahoma"/>
          <w:sz w:val="22"/>
          <w:szCs w:val="22"/>
        </w:rPr>
        <w:t>E</w:t>
      </w:r>
      <w:r w:rsidR="00205DD0" w:rsidRPr="00E37609">
        <w:rPr>
          <w:rFonts w:ascii="Tahoma" w:hAnsi="Tahoma" w:cs="Tahoma"/>
          <w:sz w:val="22"/>
          <w:szCs w:val="22"/>
        </w:rPr>
        <w:t>VD</w:t>
      </w:r>
      <w:r w:rsidR="006A2980" w:rsidRPr="00E37609">
        <w:rPr>
          <w:rFonts w:ascii="Tahoma" w:hAnsi="Tahoma" w:cs="Tahoma"/>
          <w:sz w:val="22"/>
          <w:szCs w:val="22"/>
        </w:rPr>
        <w:t xml:space="preserve"> doesn’t spread through the air</w:t>
      </w:r>
    </w:p>
    <w:p w14:paraId="00C7B373" w14:textId="77777777" w:rsidR="00AB2256" w:rsidRPr="00E37609" w:rsidRDefault="00AB2256" w:rsidP="003B1E67">
      <w:pPr>
        <w:pStyle w:val="ListParagraph"/>
        <w:widowControl/>
        <w:numPr>
          <w:ilvl w:val="0"/>
          <w:numId w:val="3"/>
        </w:numPr>
        <w:spacing w:before="0" w:after="120"/>
        <w:rPr>
          <w:rFonts w:ascii="Tahoma" w:hAnsi="Tahoma" w:cs="Tahoma"/>
          <w:sz w:val="22"/>
          <w:szCs w:val="22"/>
        </w:rPr>
      </w:pPr>
      <w:r w:rsidRPr="00E37609">
        <w:rPr>
          <w:rFonts w:ascii="Tahoma" w:hAnsi="Tahoma" w:cs="Tahoma"/>
          <w:sz w:val="22"/>
          <w:szCs w:val="22"/>
        </w:rPr>
        <w:t xml:space="preserve">A person with </w:t>
      </w:r>
      <w:r w:rsidR="002604FA" w:rsidRPr="00E37609">
        <w:rPr>
          <w:rFonts w:ascii="Tahoma" w:hAnsi="Tahoma" w:cs="Tahoma"/>
          <w:sz w:val="22"/>
          <w:szCs w:val="22"/>
        </w:rPr>
        <w:t xml:space="preserve">EVD </w:t>
      </w:r>
      <w:r w:rsidRPr="00E37609">
        <w:rPr>
          <w:rFonts w:ascii="Tahoma" w:hAnsi="Tahoma" w:cs="Tahoma"/>
          <w:sz w:val="22"/>
          <w:szCs w:val="22"/>
        </w:rPr>
        <w:t xml:space="preserve">can only spread the disease </w:t>
      </w:r>
      <w:r w:rsidRPr="00E37609">
        <w:rPr>
          <w:rFonts w:ascii="Tahoma" w:hAnsi="Tahoma" w:cs="Tahoma"/>
          <w:b/>
          <w:sz w:val="22"/>
          <w:szCs w:val="22"/>
        </w:rPr>
        <w:t>once they become sick</w:t>
      </w:r>
      <w:r w:rsidRPr="00E37609">
        <w:rPr>
          <w:rFonts w:ascii="Tahoma" w:hAnsi="Tahoma" w:cs="Tahoma"/>
          <w:sz w:val="22"/>
          <w:szCs w:val="22"/>
        </w:rPr>
        <w:t xml:space="preserve"> </w:t>
      </w:r>
    </w:p>
    <w:p w14:paraId="083BE878" w14:textId="77777777" w:rsidR="00AB2256" w:rsidRPr="00E37609" w:rsidRDefault="00AB2256" w:rsidP="003B1E67">
      <w:pPr>
        <w:pStyle w:val="ListParagraph"/>
        <w:widowControl/>
        <w:numPr>
          <w:ilvl w:val="0"/>
          <w:numId w:val="3"/>
        </w:numPr>
        <w:spacing w:before="0" w:after="120"/>
        <w:rPr>
          <w:rFonts w:ascii="Tahoma" w:hAnsi="Tahoma" w:cs="Tahoma"/>
          <w:sz w:val="22"/>
          <w:szCs w:val="22"/>
        </w:rPr>
      </w:pPr>
      <w:r w:rsidRPr="00E37609">
        <w:rPr>
          <w:rFonts w:ascii="Tahoma" w:hAnsi="Tahoma" w:cs="Tahoma"/>
          <w:sz w:val="22"/>
          <w:szCs w:val="22"/>
        </w:rPr>
        <w:t xml:space="preserve">In affected areas of Africa, people can </w:t>
      </w:r>
      <w:r w:rsidR="002604FA" w:rsidRPr="00E37609">
        <w:rPr>
          <w:rFonts w:ascii="Tahoma" w:hAnsi="Tahoma" w:cs="Tahoma"/>
          <w:sz w:val="22"/>
          <w:szCs w:val="22"/>
        </w:rPr>
        <w:t xml:space="preserve">get infected with </w:t>
      </w:r>
      <w:r w:rsidR="00205DD0" w:rsidRPr="00E37609">
        <w:rPr>
          <w:rFonts w:ascii="Tahoma" w:hAnsi="Tahoma" w:cs="Tahoma"/>
          <w:sz w:val="22"/>
          <w:szCs w:val="22"/>
        </w:rPr>
        <w:t>EVD</w:t>
      </w:r>
      <w:r w:rsidRPr="00E37609">
        <w:rPr>
          <w:rFonts w:ascii="Tahoma" w:hAnsi="Tahoma" w:cs="Tahoma"/>
          <w:sz w:val="22"/>
          <w:szCs w:val="22"/>
        </w:rPr>
        <w:t xml:space="preserve"> through close contact with the blood, secretions, organs or other bodily fluids of infected animals (e.g. through the huntin</w:t>
      </w:r>
      <w:r w:rsidR="006A2980" w:rsidRPr="00E37609">
        <w:rPr>
          <w:rFonts w:ascii="Tahoma" w:hAnsi="Tahoma" w:cs="Tahoma"/>
          <w:sz w:val="22"/>
          <w:szCs w:val="22"/>
        </w:rPr>
        <w:t>g or preparation of "bushmeat")</w:t>
      </w:r>
    </w:p>
    <w:p w14:paraId="7D520514" w14:textId="7777777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 xml:space="preserve">People at risk </w:t>
      </w:r>
    </w:p>
    <w:p w14:paraId="4E99D287" w14:textId="36EA67F8" w:rsidR="00AB2256" w:rsidRPr="00E37609" w:rsidRDefault="00AB2256" w:rsidP="00AB2256">
      <w:pPr>
        <w:spacing w:after="120"/>
        <w:rPr>
          <w:rFonts w:ascii="Tahoma" w:hAnsi="Tahoma" w:cs="Tahoma"/>
          <w:sz w:val="22"/>
          <w:szCs w:val="22"/>
        </w:rPr>
      </w:pPr>
      <w:r w:rsidRPr="00E37609">
        <w:rPr>
          <w:rFonts w:ascii="Tahoma" w:hAnsi="Tahoma" w:cs="Tahoma"/>
          <w:sz w:val="22"/>
          <w:szCs w:val="22"/>
        </w:rPr>
        <w:lastRenderedPageBreak/>
        <w:t>People living or visiting affected areas of Africa may be at risk of infection. However, their risk of infection is extremely low unless they have direct contact with the bod</w:t>
      </w:r>
      <w:r w:rsidR="002604FA" w:rsidRPr="00E37609">
        <w:rPr>
          <w:rFonts w:ascii="Tahoma" w:hAnsi="Tahoma" w:cs="Tahoma"/>
          <w:sz w:val="22"/>
          <w:szCs w:val="22"/>
        </w:rPr>
        <w:t>il</w:t>
      </w:r>
      <w:r w:rsidRPr="00E37609">
        <w:rPr>
          <w:rFonts w:ascii="Tahoma" w:hAnsi="Tahoma" w:cs="Tahoma"/>
          <w:sz w:val="22"/>
          <w:szCs w:val="22"/>
        </w:rPr>
        <w:t>y fluids of an Ebola-infected pe</w:t>
      </w:r>
      <w:r w:rsidR="006A2980" w:rsidRPr="00E37609">
        <w:rPr>
          <w:rFonts w:ascii="Tahoma" w:hAnsi="Tahoma" w:cs="Tahoma"/>
          <w:sz w:val="22"/>
          <w:szCs w:val="22"/>
        </w:rPr>
        <w:t>rson or animal (alive or dead)</w:t>
      </w:r>
      <w:r w:rsidR="006834D7">
        <w:rPr>
          <w:rFonts w:ascii="Tahoma" w:hAnsi="Tahoma" w:cs="Tahoma"/>
          <w:sz w:val="22"/>
          <w:szCs w:val="22"/>
        </w:rPr>
        <w:t>.</w:t>
      </w:r>
    </w:p>
    <w:p w14:paraId="7E2E69D1" w14:textId="7777777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Preventing infection</w:t>
      </w:r>
    </w:p>
    <w:p w14:paraId="559E82E4" w14:textId="59A35348"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Avoiding contact with a person sick with </w:t>
      </w:r>
      <w:r w:rsidR="002604FA" w:rsidRPr="00E37609">
        <w:rPr>
          <w:rFonts w:ascii="Tahoma" w:hAnsi="Tahoma" w:cs="Tahoma"/>
          <w:sz w:val="22"/>
          <w:szCs w:val="22"/>
        </w:rPr>
        <w:t xml:space="preserve">EVD </w:t>
      </w:r>
      <w:r w:rsidRPr="00E37609">
        <w:rPr>
          <w:rFonts w:ascii="Tahoma" w:hAnsi="Tahoma" w:cs="Tahoma"/>
          <w:sz w:val="22"/>
          <w:szCs w:val="22"/>
        </w:rPr>
        <w:t>or their bodily fluids</w:t>
      </w:r>
      <w:r w:rsidR="006A2980" w:rsidRPr="00E37609">
        <w:rPr>
          <w:rFonts w:ascii="Tahoma" w:hAnsi="Tahoma" w:cs="Tahoma"/>
          <w:sz w:val="22"/>
          <w:szCs w:val="22"/>
        </w:rPr>
        <w:t xml:space="preserve"> prevents spread of the disease</w:t>
      </w:r>
      <w:r w:rsidR="006834D7">
        <w:rPr>
          <w:rFonts w:ascii="Tahoma" w:hAnsi="Tahoma" w:cs="Tahoma"/>
          <w:sz w:val="22"/>
          <w:szCs w:val="22"/>
        </w:rPr>
        <w:t>.</w:t>
      </w:r>
      <w:r w:rsidRPr="00E37609">
        <w:rPr>
          <w:rFonts w:ascii="Tahoma" w:hAnsi="Tahoma" w:cs="Tahoma"/>
          <w:sz w:val="22"/>
          <w:szCs w:val="22"/>
        </w:rPr>
        <w:t xml:space="preserve"> </w:t>
      </w:r>
    </w:p>
    <w:p w14:paraId="3D104A5B" w14:textId="77777777" w:rsidR="00095C48" w:rsidRPr="00E37609" w:rsidRDefault="00AB2256" w:rsidP="00AB2256">
      <w:pPr>
        <w:pStyle w:val="BodyText"/>
        <w:spacing w:after="120"/>
      </w:pPr>
      <w:r w:rsidRPr="00E37609">
        <w:t>Hunting and contact with "bushmeat" in affected areas of Africa should be avoided.</w:t>
      </w:r>
      <w:r w:rsidR="00095C48" w:rsidRPr="00E37609">
        <w:t xml:space="preserve"> </w:t>
      </w:r>
    </w:p>
    <w:p w14:paraId="3501639E" w14:textId="77777777" w:rsidR="00D067DF" w:rsidRPr="00E37609" w:rsidRDefault="00271BD0" w:rsidP="00AB2256">
      <w:pPr>
        <w:pStyle w:val="BodyText"/>
        <w:spacing w:after="120"/>
      </w:pPr>
      <w:r w:rsidRPr="00E37609">
        <w:t>Some v</w:t>
      </w:r>
      <w:r w:rsidR="00D067DF" w:rsidRPr="00E37609">
        <w:t>accines have been developed and trialled for potential use in emergency situations but these vaccines are not yet widely available and not for general use.</w:t>
      </w:r>
    </w:p>
    <w:p w14:paraId="11578715" w14:textId="69BEE83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How it is diagnosed</w:t>
      </w:r>
      <w:r w:rsidR="006834D7">
        <w:rPr>
          <w:rFonts w:ascii="Tahoma" w:hAnsi="Tahoma" w:cs="Tahoma"/>
          <w:b/>
          <w:bCs/>
          <w:sz w:val="22"/>
          <w:szCs w:val="22"/>
        </w:rPr>
        <w:t>?</w:t>
      </w:r>
      <w:r w:rsidRPr="00E37609">
        <w:rPr>
          <w:rFonts w:ascii="Tahoma" w:hAnsi="Tahoma" w:cs="Tahoma"/>
          <w:b/>
          <w:bCs/>
          <w:sz w:val="22"/>
          <w:szCs w:val="22"/>
        </w:rPr>
        <w:t xml:space="preserve"> </w:t>
      </w:r>
    </w:p>
    <w:p w14:paraId="65E5EC92" w14:textId="77777777"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A blood test can diagnose </w:t>
      </w:r>
      <w:r w:rsidR="002604FA" w:rsidRPr="00E37609">
        <w:rPr>
          <w:rFonts w:ascii="Tahoma" w:hAnsi="Tahoma" w:cs="Tahoma"/>
          <w:sz w:val="22"/>
          <w:szCs w:val="22"/>
        </w:rPr>
        <w:t>EVD</w:t>
      </w:r>
      <w:r w:rsidRPr="00E37609">
        <w:rPr>
          <w:rFonts w:ascii="Tahoma" w:hAnsi="Tahoma" w:cs="Tahoma"/>
          <w:sz w:val="22"/>
          <w:szCs w:val="22"/>
        </w:rPr>
        <w:t xml:space="preserve">. </w:t>
      </w:r>
    </w:p>
    <w:p w14:paraId="40B182DE" w14:textId="5BDF77DF"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How it is treated</w:t>
      </w:r>
      <w:r w:rsidR="006834D7">
        <w:rPr>
          <w:rFonts w:ascii="Tahoma" w:hAnsi="Tahoma" w:cs="Tahoma"/>
          <w:b/>
          <w:bCs/>
          <w:sz w:val="22"/>
          <w:szCs w:val="22"/>
        </w:rPr>
        <w:t>?</w:t>
      </w:r>
      <w:r w:rsidRPr="00E37609">
        <w:rPr>
          <w:rFonts w:ascii="Tahoma" w:hAnsi="Tahoma" w:cs="Tahoma"/>
          <w:b/>
          <w:bCs/>
          <w:sz w:val="22"/>
          <w:szCs w:val="22"/>
        </w:rPr>
        <w:t xml:space="preserve"> </w:t>
      </w:r>
    </w:p>
    <w:p w14:paraId="74F652B7" w14:textId="77777777"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At the moment there is no specific cure for </w:t>
      </w:r>
      <w:r w:rsidR="002604FA" w:rsidRPr="00E37609">
        <w:rPr>
          <w:rFonts w:ascii="Tahoma" w:hAnsi="Tahoma" w:cs="Tahoma"/>
          <w:sz w:val="22"/>
          <w:szCs w:val="22"/>
        </w:rPr>
        <w:t xml:space="preserve">EVD </w:t>
      </w:r>
      <w:r w:rsidRPr="00E37609">
        <w:rPr>
          <w:rFonts w:ascii="Tahoma" w:hAnsi="Tahoma" w:cs="Tahoma"/>
          <w:sz w:val="22"/>
          <w:szCs w:val="22"/>
        </w:rPr>
        <w:t xml:space="preserve">but intensive medical care can save lives. </w:t>
      </w:r>
    </w:p>
    <w:p w14:paraId="28D02F0B" w14:textId="7777777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How health authorities will prevent its spread in Australia</w:t>
      </w:r>
    </w:p>
    <w:p w14:paraId="55A97683" w14:textId="4852A478"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People who travel from Ebola-affected countries are checked for symptoms at Australian international borders. A person with Ebola symptoms will be taken from the airport to a hospital which is equipped to manage suspected </w:t>
      </w:r>
      <w:r w:rsidR="00820466">
        <w:rPr>
          <w:rFonts w:ascii="Tahoma" w:hAnsi="Tahoma" w:cs="Tahoma"/>
          <w:sz w:val="22"/>
          <w:szCs w:val="22"/>
        </w:rPr>
        <w:t>EVD</w:t>
      </w:r>
      <w:r w:rsidRPr="00E37609">
        <w:rPr>
          <w:rFonts w:ascii="Tahoma" w:hAnsi="Tahoma" w:cs="Tahoma"/>
          <w:sz w:val="22"/>
          <w:szCs w:val="22"/>
        </w:rPr>
        <w:t xml:space="preserve"> patients. </w:t>
      </w:r>
    </w:p>
    <w:p w14:paraId="61345E4C" w14:textId="77777777"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Anyone who may be at risk of </w:t>
      </w:r>
      <w:r w:rsidR="002604FA" w:rsidRPr="00E37609">
        <w:rPr>
          <w:rFonts w:ascii="Tahoma" w:hAnsi="Tahoma" w:cs="Tahoma"/>
          <w:sz w:val="22"/>
          <w:szCs w:val="22"/>
        </w:rPr>
        <w:t xml:space="preserve">EVD </w:t>
      </w:r>
      <w:r w:rsidRPr="00E37609">
        <w:rPr>
          <w:rFonts w:ascii="Tahoma" w:hAnsi="Tahoma" w:cs="Tahoma"/>
          <w:sz w:val="22"/>
          <w:szCs w:val="22"/>
        </w:rPr>
        <w:t xml:space="preserve">but who is well can travel on within Australia, but will be safely managed to protect their health and the community. </w:t>
      </w:r>
    </w:p>
    <w:p w14:paraId="31127A3A" w14:textId="77777777"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It is unlikely that someone with </w:t>
      </w:r>
      <w:r w:rsidR="002604FA" w:rsidRPr="00E37609">
        <w:rPr>
          <w:rFonts w:ascii="Tahoma" w:hAnsi="Tahoma" w:cs="Tahoma"/>
          <w:sz w:val="22"/>
          <w:szCs w:val="22"/>
        </w:rPr>
        <w:t xml:space="preserve">EVD </w:t>
      </w:r>
      <w:r w:rsidRPr="00E37609">
        <w:rPr>
          <w:rFonts w:ascii="Tahoma" w:hAnsi="Tahoma" w:cs="Tahoma"/>
          <w:sz w:val="22"/>
          <w:szCs w:val="22"/>
        </w:rPr>
        <w:t>will arrive and become ill in Australia</w:t>
      </w:r>
      <w:r w:rsidR="00166844">
        <w:rPr>
          <w:rFonts w:ascii="Tahoma" w:hAnsi="Tahoma" w:cs="Tahoma"/>
          <w:sz w:val="22"/>
          <w:szCs w:val="22"/>
        </w:rPr>
        <w:t>,</w:t>
      </w:r>
      <w:r w:rsidRPr="00E37609">
        <w:rPr>
          <w:rFonts w:ascii="Tahoma" w:hAnsi="Tahoma" w:cs="Tahoma"/>
          <w:sz w:val="22"/>
          <w:szCs w:val="22"/>
        </w:rPr>
        <w:t xml:space="preserve"> but our health system is prepared to safely manage them if they do.</w:t>
      </w:r>
    </w:p>
    <w:p w14:paraId="2CE7DD23" w14:textId="7777777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 xml:space="preserve">What should a person at risk of </w:t>
      </w:r>
      <w:r w:rsidR="002604FA" w:rsidRPr="00E37609">
        <w:rPr>
          <w:rFonts w:ascii="Tahoma" w:hAnsi="Tahoma" w:cs="Tahoma"/>
          <w:b/>
          <w:bCs/>
          <w:sz w:val="22"/>
          <w:szCs w:val="22"/>
        </w:rPr>
        <w:t xml:space="preserve">EVD </w:t>
      </w:r>
      <w:r w:rsidRPr="00E37609">
        <w:rPr>
          <w:rFonts w:ascii="Tahoma" w:hAnsi="Tahoma" w:cs="Tahoma"/>
          <w:b/>
          <w:bCs/>
          <w:sz w:val="22"/>
          <w:szCs w:val="22"/>
        </w:rPr>
        <w:t xml:space="preserve">do if they become </w:t>
      </w:r>
      <w:r w:rsidR="006A2980" w:rsidRPr="00E37609">
        <w:rPr>
          <w:rFonts w:ascii="Tahoma" w:hAnsi="Tahoma" w:cs="Tahoma"/>
          <w:b/>
          <w:bCs/>
          <w:sz w:val="22"/>
          <w:szCs w:val="22"/>
        </w:rPr>
        <w:t>unwell?</w:t>
      </w:r>
      <w:r w:rsidRPr="00E37609">
        <w:rPr>
          <w:rFonts w:ascii="Tahoma" w:hAnsi="Tahoma" w:cs="Tahoma"/>
          <w:b/>
          <w:bCs/>
          <w:sz w:val="22"/>
          <w:szCs w:val="22"/>
        </w:rPr>
        <w:t xml:space="preserve"> </w:t>
      </w:r>
    </w:p>
    <w:p w14:paraId="561B47ED" w14:textId="77777777" w:rsidR="00AB2256" w:rsidRPr="00E37609" w:rsidRDefault="00AB2256" w:rsidP="00AB2256">
      <w:pPr>
        <w:pStyle w:val="BodyText"/>
        <w:spacing w:after="120"/>
        <w:rPr>
          <w:rFonts w:eastAsiaTheme="minorEastAsia"/>
        </w:rPr>
      </w:pPr>
      <w:r w:rsidRPr="00E37609">
        <w:rPr>
          <w:rFonts w:eastAsiaTheme="minorEastAsia"/>
        </w:rPr>
        <w:t>Anyone who becomes unwell while travelling in areas affected by E</w:t>
      </w:r>
      <w:r w:rsidR="00205DD0" w:rsidRPr="00E37609">
        <w:rPr>
          <w:rFonts w:eastAsiaTheme="minorEastAsia"/>
        </w:rPr>
        <w:t>VD</w:t>
      </w:r>
      <w:r w:rsidRPr="00E37609">
        <w:rPr>
          <w:rFonts w:eastAsiaTheme="minorEastAsia"/>
        </w:rPr>
        <w:t xml:space="preserve"> should</w:t>
      </w:r>
      <w:r w:rsidR="00F6241C" w:rsidRPr="00E37609">
        <w:rPr>
          <w:rFonts w:eastAsiaTheme="minorEastAsia"/>
        </w:rPr>
        <w:t xml:space="preserve"> seek medical assistance immediately (by</w:t>
      </w:r>
      <w:r w:rsidR="006A2980" w:rsidRPr="00E37609">
        <w:rPr>
          <w:rFonts w:eastAsiaTheme="minorEastAsia"/>
        </w:rPr>
        <w:t xml:space="preserve"> phoning a doctor or going to a</w:t>
      </w:r>
      <w:r w:rsidR="00F6241C" w:rsidRPr="00E37609">
        <w:rPr>
          <w:rFonts w:eastAsiaTheme="minorEastAsia"/>
        </w:rPr>
        <w:t xml:space="preserve"> medi</w:t>
      </w:r>
      <w:r w:rsidR="00F6241C" w:rsidRPr="00E37609">
        <w:rPr>
          <w:rFonts w:eastAsiaTheme="minorEastAsia"/>
        </w:rPr>
        <w:lastRenderedPageBreak/>
        <w:t>cal emergency department or calling for an ambulance if urgent medical attention is required). They should not wait until they arrive back in Australia to seek medical assistance.</w:t>
      </w:r>
    </w:p>
    <w:p w14:paraId="6FA3427C" w14:textId="77777777" w:rsidR="00AB2256" w:rsidRPr="00E37609" w:rsidRDefault="00AB2256" w:rsidP="00AB2256">
      <w:pPr>
        <w:spacing w:after="120"/>
        <w:rPr>
          <w:rFonts w:ascii="Tahoma" w:hAnsi="Tahoma" w:cs="Tahoma"/>
          <w:sz w:val="22"/>
          <w:szCs w:val="22"/>
        </w:rPr>
      </w:pPr>
      <w:r w:rsidRPr="00E37609">
        <w:rPr>
          <w:rFonts w:ascii="Tahoma" w:hAnsi="Tahoma" w:cs="Tahoma"/>
          <w:sz w:val="22"/>
          <w:szCs w:val="22"/>
        </w:rPr>
        <w:t>If you have returned within the last 21 days from travel to areas affected by</w:t>
      </w:r>
      <w:r w:rsidR="00440655" w:rsidRPr="00E37609">
        <w:rPr>
          <w:rFonts w:ascii="Tahoma" w:hAnsi="Tahoma" w:cs="Tahoma"/>
          <w:sz w:val="22"/>
          <w:szCs w:val="22"/>
        </w:rPr>
        <w:t xml:space="preserve"> Ebola and</w:t>
      </w:r>
      <w:r w:rsidRPr="00E37609">
        <w:rPr>
          <w:rFonts w:ascii="Tahoma" w:hAnsi="Tahoma" w:cs="Tahoma"/>
          <w:sz w:val="22"/>
          <w:szCs w:val="22"/>
        </w:rPr>
        <w:t xml:space="preserve"> </w:t>
      </w:r>
      <w:r w:rsidR="00440655" w:rsidRPr="00E37609">
        <w:rPr>
          <w:rFonts w:ascii="Tahoma" w:hAnsi="Tahoma" w:cs="Tahoma"/>
          <w:sz w:val="22"/>
          <w:szCs w:val="22"/>
        </w:rPr>
        <w:t>i</w:t>
      </w:r>
      <w:r w:rsidRPr="00E37609">
        <w:rPr>
          <w:rFonts w:ascii="Tahoma" w:hAnsi="Tahoma" w:cs="Tahoma"/>
          <w:sz w:val="22"/>
          <w:szCs w:val="22"/>
        </w:rPr>
        <w:t xml:space="preserve">f you </w:t>
      </w:r>
      <w:r w:rsidR="00440655" w:rsidRPr="00E37609">
        <w:rPr>
          <w:rFonts w:ascii="Tahoma" w:hAnsi="Tahoma" w:cs="Tahoma"/>
          <w:sz w:val="22"/>
          <w:szCs w:val="22"/>
        </w:rPr>
        <w:t xml:space="preserve">have </w:t>
      </w:r>
      <w:r w:rsidRPr="00E37609">
        <w:rPr>
          <w:rFonts w:ascii="Tahoma" w:hAnsi="Tahoma" w:cs="Tahoma"/>
          <w:sz w:val="22"/>
          <w:szCs w:val="22"/>
        </w:rPr>
        <w:t xml:space="preserve">a temperature </w:t>
      </w:r>
      <w:r w:rsidR="00440655" w:rsidRPr="00E37609">
        <w:rPr>
          <w:rFonts w:ascii="Tahoma" w:hAnsi="Tahoma" w:cs="Tahoma"/>
          <w:sz w:val="22"/>
          <w:szCs w:val="22"/>
        </w:rPr>
        <w:t xml:space="preserve">of </w:t>
      </w:r>
      <w:r w:rsidR="00A90449" w:rsidRPr="00E37609">
        <w:rPr>
          <w:rFonts w:ascii="Tahoma" w:hAnsi="Tahoma" w:cs="Tahoma"/>
          <w:sz w:val="22"/>
          <w:szCs w:val="22"/>
        </w:rPr>
        <w:t>38</w:t>
      </w:r>
      <w:r w:rsidRPr="00E37609">
        <w:rPr>
          <w:rFonts w:ascii="Tahoma" w:hAnsi="Tahoma" w:cs="Tahoma"/>
          <w:sz w:val="22"/>
          <w:szCs w:val="22"/>
        </w:rPr>
        <w:t>°C or over</w:t>
      </w:r>
      <w:r w:rsidR="00440655" w:rsidRPr="00E37609">
        <w:rPr>
          <w:rFonts w:ascii="Tahoma" w:hAnsi="Tahoma" w:cs="Tahoma"/>
          <w:sz w:val="22"/>
          <w:szCs w:val="22"/>
        </w:rPr>
        <w:t>,</w:t>
      </w:r>
      <w:r w:rsidRPr="00E37609">
        <w:rPr>
          <w:rFonts w:ascii="Tahoma" w:hAnsi="Tahoma" w:cs="Tahoma"/>
          <w:sz w:val="22"/>
          <w:szCs w:val="22"/>
        </w:rPr>
        <w:t xml:space="preserve"> OR feel sick, withdraw from contact with others, stay at home and call </w:t>
      </w:r>
      <w:r w:rsidR="003C637D" w:rsidRPr="00E37609">
        <w:rPr>
          <w:rFonts w:ascii="Tahoma" w:hAnsi="Tahoma" w:cs="Tahoma"/>
          <w:b/>
          <w:sz w:val="22"/>
          <w:szCs w:val="22"/>
        </w:rPr>
        <w:t>[NUMBER] in [STATE/TERRITORY]</w:t>
      </w:r>
      <w:r w:rsidR="007C05EA" w:rsidRPr="00E37609">
        <w:rPr>
          <w:rFonts w:ascii="Tahoma" w:hAnsi="Tahoma" w:cs="Tahoma"/>
          <w:b/>
          <w:sz w:val="22"/>
          <w:szCs w:val="22"/>
        </w:rPr>
        <w:t xml:space="preserve"> </w:t>
      </w:r>
      <w:r w:rsidRPr="00E37609">
        <w:rPr>
          <w:rFonts w:ascii="Tahoma" w:hAnsi="Tahoma" w:cs="Tahoma"/>
          <w:sz w:val="22"/>
          <w:szCs w:val="22"/>
        </w:rPr>
        <w:t>to speak to your public health unit. The public health unit staff will help you and tell you what to do next. If you need immediate medical assistance dial 000 and advise them that you have been in an Ebola affected country.</w:t>
      </w:r>
    </w:p>
    <w:p w14:paraId="653A84C2" w14:textId="1A399D5C" w:rsidR="00AB2256" w:rsidRPr="00E37609" w:rsidRDefault="00AB2256" w:rsidP="00AB2256">
      <w:pPr>
        <w:pStyle w:val="BodyCopy"/>
        <w:spacing w:after="120" w:line="240" w:lineRule="auto"/>
        <w:ind w:left="0"/>
        <w:rPr>
          <w:rFonts w:ascii="Tahoma" w:hAnsi="Tahoma" w:cs="Tahoma"/>
          <w:color w:val="auto"/>
          <w:szCs w:val="22"/>
        </w:rPr>
      </w:pPr>
      <w:r w:rsidRPr="00E37609">
        <w:rPr>
          <w:rFonts w:ascii="Tahoma" w:hAnsi="Tahoma" w:cs="Tahoma"/>
          <w:color w:val="auto"/>
          <w:szCs w:val="22"/>
        </w:rPr>
        <w:t>If you become unwell, you should avoid direct physical contact with any other person, until you have been told it is okay to do so by the public health unit</w:t>
      </w:r>
      <w:r w:rsidR="00D34F19">
        <w:rPr>
          <w:rFonts w:ascii="Tahoma" w:hAnsi="Tahoma" w:cs="Tahoma"/>
          <w:color w:val="auto"/>
          <w:szCs w:val="22"/>
        </w:rPr>
        <w:t>.</w:t>
      </w:r>
    </w:p>
    <w:p w14:paraId="1103EE1B" w14:textId="77777777" w:rsidR="00AB2256" w:rsidRPr="00E37609" w:rsidRDefault="00AB2256" w:rsidP="00AB2256">
      <w:pPr>
        <w:spacing w:after="120"/>
        <w:rPr>
          <w:rFonts w:ascii="Tahoma" w:hAnsi="Tahoma" w:cs="Tahoma"/>
          <w:b/>
          <w:bCs/>
          <w:sz w:val="22"/>
          <w:szCs w:val="22"/>
        </w:rPr>
      </w:pPr>
      <w:r w:rsidRPr="00E37609">
        <w:rPr>
          <w:rFonts w:ascii="Tahoma" w:hAnsi="Tahoma" w:cs="Tahoma"/>
          <w:b/>
          <w:bCs/>
          <w:sz w:val="22"/>
          <w:szCs w:val="22"/>
        </w:rPr>
        <w:t xml:space="preserve">Further information </w:t>
      </w:r>
    </w:p>
    <w:p w14:paraId="5ED23D4D" w14:textId="531C66EC" w:rsidR="00AB2256" w:rsidRPr="00E37609" w:rsidRDefault="00AB2256" w:rsidP="00AB2256">
      <w:pPr>
        <w:spacing w:after="120"/>
        <w:rPr>
          <w:rFonts w:ascii="Tahoma" w:hAnsi="Tahoma" w:cs="Tahoma"/>
          <w:sz w:val="22"/>
          <w:szCs w:val="22"/>
        </w:rPr>
      </w:pPr>
      <w:r w:rsidRPr="00E37609">
        <w:rPr>
          <w:rFonts w:ascii="Tahoma" w:hAnsi="Tahoma" w:cs="Tahoma"/>
          <w:sz w:val="22"/>
          <w:szCs w:val="22"/>
        </w:rPr>
        <w:t>World Health Organization Ebola updates available from the WHO website: (</w:t>
      </w:r>
      <w:r w:rsidR="00363CEC" w:rsidRPr="00BF4276">
        <w:rPr>
          <w:rStyle w:val="Hyperlink"/>
          <w:rFonts w:ascii="Tahoma" w:hAnsi="Tahoma" w:cs="Tahoma"/>
          <w:color w:val="auto"/>
          <w:sz w:val="22"/>
          <w:szCs w:val="22"/>
        </w:rPr>
        <w:t>www.who.int/emergencies/diseases/en</w:t>
      </w:r>
      <w:r w:rsidR="00363CEC" w:rsidRPr="00E37609">
        <w:rPr>
          <w:rFonts w:ascii="Tahoma" w:hAnsi="Tahoma" w:cs="Tahoma"/>
          <w:sz w:val="22"/>
          <w:szCs w:val="22"/>
        </w:rPr>
        <w:t xml:space="preserve"> </w:t>
      </w:r>
      <w:r w:rsidRPr="00E37609">
        <w:rPr>
          <w:rFonts w:ascii="Tahoma" w:hAnsi="Tahoma" w:cs="Tahoma"/>
          <w:sz w:val="22"/>
          <w:szCs w:val="22"/>
        </w:rPr>
        <w:t xml:space="preserve">) </w:t>
      </w:r>
    </w:p>
    <w:p w14:paraId="4286955B" w14:textId="436B2A66" w:rsidR="00AB2256" w:rsidRPr="00E37609" w:rsidRDefault="00AB2256" w:rsidP="00AB2256">
      <w:pPr>
        <w:spacing w:after="120"/>
        <w:rPr>
          <w:rFonts w:ascii="Tahoma" w:hAnsi="Tahoma" w:cs="Tahoma"/>
          <w:sz w:val="22"/>
          <w:szCs w:val="22"/>
        </w:rPr>
      </w:pPr>
      <w:r w:rsidRPr="00E37609">
        <w:rPr>
          <w:rFonts w:ascii="Tahoma" w:hAnsi="Tahoma" w:cs="Tahoma"/>
          <w:sz w:val="22"/>
          <w:szCs w:val="22"/>
        </w:rPr>
        <w:t xml:space="preserve">Australian </w:t>
      </w:r>
      <w:r w:rsidR="006834D7">
        <w:rPr>
          <w:rFonts w:ascii="Tahoma" w:hAnsi="Tahoma" w:cs="Tahoma"/>
          <w:sz w:val="22"/>
          <w:szCs w:val="22"/>
        </w:rPr>
        <w:t xml:space="preserve">Government </w:t>
      </w:r>
      <w:r w:rsidRPr="00E37609">
        <w:rPr>
          <w:rFonts w:ascii="Tahoma" w:hAnsi="Tahoma" w:cs="Tahoma"/>
          <w:sz w:val="22"/>
          <w:szCs w:val="22"/>
        </w:rPr>
        <w:t xml:space="preserve">Department of Health </w:t>
      </w:r>
      <w:r w:rsidR="00EA433B">
        <w:rPr>
          <w:rFonts w:ascii="Tahoma" w:hAnsi="Tahoma" w:cs="Tahoma"/>
          <w:sz w:val="22"/>
          <w:szCs w:val="22"/>
        </w:rPr>
        <w:t xml:space="preserve">- </w:t>
      </w:r>
      <w:r w:rsidRPr="00E37609">
        <w:rPr>
          <w:rFonts w:ascii="Tahoma" w:hAnsi="Tahoma" w:cs="Tahoma"/>
          <w:sz w:val="22"/>
          <w:szCs w:val="22"/>
        </w:rPr>
        <w:t>Ebola web</w:t>
      </w:r>
      <w:r w:rsidR="00D34F19">
        <w:rPr>
          <w:rFonts w:ascii="Tahoma" w:hAnsi="Tahoma" w:cs="Tahoma"/>
          <w:sz w:val="22"/>
          <w:szCs w:val="22"/>
        </w:rPr>
        <w:t>page</w:t>
      </w:r>
      <w:r w:rsidRPr="00E37609">
        <w:rPr>
          <w:rFonts w:ascii="Tahoma" w:hAnsi="Tahoma" w:cs="Tahoma"/>
          <w:sz w:val="22"/>
          <w:szCs w:val="22"/>
        </w:rPr>
        <w:t xml:space="preserve"> (</w:t>
      </w:r>
      <w:r w:rsidR="00363CEC" w:rsidRPr="00BF4276">
        <w:rPr>
          <w:rStyle w:val="Hyperlink"/>
          <w:rFonts w:ascii="Tahoma" w:hAnsi="Tahoma" w:cs="Tahoma"/>
          <w:color w:val="auto"/>
          <w:sz w:val="22"/>
          <w:szCs w:val="22"/>
        </w:rPr>
        <w:t>www.health.gov.au/internet/main/publishing.nsf/Content/ohp-ebola.htm</w:t>
      </w:r>
      <w:r w:rsidR="00363CEC" w:rsidRPr="00E37609">
        <w:rPr>
          <w:rFonts w:ascii="Tahoma" w:hAnsi="Tahoma" w:cs="Tahoma"/>
          <w:sz w:val="22"/>
          <w:szCs w:val="22"/>
        </w:rPr>
        <w:t xml:space="preserve"> </w:t>
      </w:r>
      <w:r w:rsidRPr="00E37609">
        <w:rPr>
          <w:rFonts w:ascii="Tahoma" w:hAnsi="Tahoma" w:cs="Tahoma"/>
          <w:sz w:val="22"/>
          <w:szCs w:val="22"/>
        </w:rPr>
        <w:t xml:space="preserve">) </w:t>
      </w:r>
    </w:p>
    <w:p w14:paraId="401C8A7E" w14:textId="77777777" w:rsidR="00EF2171" w:rsidRPr="00E37609" w:rsidRDefault="00EF2171" w:rsidP="004F6C7E">
      <w:pPr>
        <w:rPr>
          <w:rFonts w:ascii="Tahoma" w:hAnsi="Tahoma" w:cs="Arial"/>
          <w:sz w:val="22"/>
          <w:lang w:val="en-US"/>
        </w:rPr>
      </w:pPr>
    </w:p>
    <w:p w14:paraId="21F9D3B9" w14:textId="77777777" w:rsidR="00716A1E" w:rsidRPr="00E37609" w:rsidRDefault="00716A1E">
      <w:pPr>
        <w:rPr>
          <w:rFonts w:ascii="Tahoma" w:hAnsi="Tahoma" w:cs="Tahoma"/>
          <w:b/>
          <w:bCs/>
          <w:sz w:val="28"/>
        </w:rPr>
      </w:pPr>
      <w:r w:rsidRPr="00E37609">
        <w:br w:type="page"/>
      </w:r>
    </w:p>
    <w:p w14:paraId="083C32C8" w14:textId="14AD12CE" w:rsidR="002A14CE" w:rsidRPr="00E37609" w:rsidRDefault="002A14CE" w:rsidP="00E03CD3">
      <w:pPr>
        <w:pStyle w:val="Heading1"/>
      </w:pPr>
      <w:bookmarkStart w:id="115" w:name="Appx2"/>
      <w:bookmarkStart w:id="116" w:name="_Toc9342045"/>
      <w:r w:rsidRPr="00E37609">
        <w:lastRenderedPageBreak/>
        <w:t xml:space="preserve">Appendix </w:t>
      </w:r>
      <w:r w:rsidR="00DD1C8C">
        <w:rPr>
          <w:noProof/>
        </w:rPr>
        <w:fldChar w:fldCharType="begin"/>
      </w:r>
      <w:r w:rsidR="00DD1C8C">
        <w:rPr>
          <w:noProof/>
        </w:rPr>
        <w:instrText xml:space="preserve"> SEQ Appendix \* ARABIC </w:instrText>
      </w:r>
      <w:r w:rsidR="00DD1C8C">
        <w:rPr>
          <w:noProof/>
        </w:rPr>
        <w:fldChar w:fldCharType="separate"/>
      </w:r>
      <w:r w:rsidR="00035569">
        <w:rPr>
          <w:noProof/>
        </w:rPr>
        <w:t>2</w:t>
      </w:r>
      <w:r w:rsidR="00DD1C8C">
        <w:rPr>
          <w:noProof/>
        </w:rPr>
        <w:fldChar w:fldCharType="end"/>
      </w:r>
      <w:bookmarkEnd w:id="115"/>
      <w:r w:rsidRPr="00E37609">
        <w:t xml:space="preserve">: PHU </w:t>
      </w:r>
      <w:r w:rsidR="00043712" w:rsidRPr="00E37609">
        <w:t>Ebola Virus Disease (</w:t>
      </w:r>
      <w:r w:rsidRPr="00E37609">
        <w:t>EVD</w:t>
      </w:r>
      <w:r w:rsidR="007964FD" w:rsidRPr="00E37609">
        <w:t>)</w:t>
      </w:r>
      <w:r w:rsidRPr="00E37609">
        <w:t xml:space="preserve"> checklist</w:t>
      </w:r>
      <w:bookmarkEnd w:id="116"/>
    </w:p>
    <w:p w14:paraId="0874DC94" w14:textId="77777777" w:rsidR="00F32024" w:rsidRPr="00E37609" w:rsidRDefault="00F32024" w:rsidP="003B1E67">
      <w:pPr>
        <w:pStyle w:val="ListParagraph"/>
        <w:numPr>
          <w:ilvl w:val="0"/>
          <w:numId w:val="41"/>
        </w:numPr>
        <w:rPr>
          <w:rFonts w:ascii="Tahoma" w:hAnsi="Tahoma" w:cs="Tahoma"/>
          <w:b/>
          <w:sz w:val="22"/>
          <w:szCs w:val="22"/>
        </w:rPr>
      </w:pPr>
      <w:r w:rsidRPr="00E37609">
        <w:rPr>
          <w:rFonts w:ascii="Tahoma" w:hAnsi="Tahoma" w:cs="Tahoma"/>
          <w:b/>
          <w:sz w:val="22"/>
          <w:szCs w:val="22"/>
        </w:rPr>
        <w:t xml:space="preserve">Using the </w:t>
      </w:r>
      <w:r w:rsidR="00BF4550" w:rsidRPr="00E37609">
        <w:rPr>
          <w:rFonts w:ascii="Tahoma" w:hAnsi="Tahoma" w:cs="Tahoma"/>
          <w:b/>
          <w:sz w:val="22"/>
          <w:szCs w:val="22"/>
        </w:rPr>
        <w:t>EVD</w:t>
      </w:r>
      <w:r w:rsidRPr="00E37609">
        <w:rPr>
          <w:rFonts w:ascii="Tahoma" w:hAnsi="Tahoma" w:cs="Tahoma"/>
          <w:b/>
          <w:sz w:val="22"/>
          <w:szCs w:val="22"/>
        </w:rPr>
        <w:t xml:space="preserve"> Investigation form, contact the patient’s doctor to:</w:t>
      </w:r>
    </w:p>
    <w:p w14:paraId="063EDCE8" w14:textId="77777777" w:rsidR="00F32024" w:rsidRPr="00E37609" w:rsidRDefault="00F32024" w:rsidP="00D80BDB">
      <w:pPr>
        <w:pStyle w:val="bullet"/>
      </w:pPr>
      <w:r w:rsidRPr="00E37609">
        <w:t>Confirm the onset date and symptoms of the illness</w:t>
      </w:r>
    </w:p>
    <w:p w14:paraId="34AD5A2B" w14:textId="77777777" w:rsidR="00F81493" w:rsidRPr="00E37609" w:rsidRDefault="00F32024" w:rsidP="00D80BDB">
      <w:pPr>
        <w:pStyle w:val="bullet"/>
      </w:pPr>
      <w:r w:rsidRPr="00E37609">
        <w:t>Confirm results of relevant pathology tests, or recommend that tests be done</w:t>
      </w:r>
      <w:r w:rsidR="00F81493" w:rsidRPr="00E37609">
        <w:t xml:space="preserve"> in accordance with local laboratory referral protocols</w:t>
      </w:r>
    </w:p>
    <w:p w14:paraId="7968EBB3" w14:textId="77777777" w:rsidR="00F32024" w:rsidRPr="00E37609" w:rsidRDefault="00F32024" w:rsidP="00D80BDB">
      <w:pPr>
        <w:pStyle w:val="bullet"/>
      </w:pPr>
      <w:r w:rsidRPr="00E37609">
        <w:t>Find out if the case or relevant care-giver has been told what the diagnosis is before beginning the interview</w:t>
      </w:r>
    </w:p>
    <w:p w14:paraId="49272830" w14:textId="77777777" w:rsidR="009B26B3" w:rsidRPr="00E37609" w:rsidRDefault="009B26B3" w:rsidP="00D80BDB">
      <w:pPr>
        <w:pStyle w:val="bullet"/>
      </w:pPr>
      <w:r w:rsidRPr="00E37609">
        <w:t>Inform the doctor that public health staff will be contacting the patient/next of kin/</w:t>
      </w:r>
      <w:r w:rsidR="00A74233" w:rsidRPr="00E37609">
        <w:t>carer</w:t>
      </w:r>
    </w:p>
    <w:p w14:paraId="7E3DA482" w14:textId="77777777" w:rsidR="00F32024" w:rsidRPr="00E37609" w:rsidRDefault="00F32024" w:rsidP="00D80BDB">
      <w:pPr>
        <w:pStyle w:val="bullet"/>
      </w:pPr>
      <w:r w:rsidRPr="00E37609">
        <w:t>Review case management including infection control measures being used in caring for the case</w:t>
      </w:r>
    </w:p>
    <w:p w14:paraId="1DDCFEB9" w14:textId="77777777" w:rsidR="00B63FD1" w:rsidRPr="00E37609" w:rsidRDefault="00B63FD1" w:rsidP="00D80BDB">
      <w:pPr>
        <w:pStyle w:val="bullet"/>
        <w:numPr>
          <w:ilvl w:val="0"/>
          <w:numId w:val="0"/>
        </w:numPr>
        <w:ind w:left="720"/>
      </w:pPr>
    </w:p>
    <w:p w14:paraId="4224BD79" w14:textId="77777777" w:rsidR="00F32024" w:rsidRPr="00E37609" w:rsidRDefault="00F32024" w:rsidP="003B1E67">
      <w:pPr>
        <w:pStyle w:val="ListParagraph"/>
        <w:numPr>
          <w:ilvl w:val="0"/>
          <w:numId w:val="41"/>
        </w:numPr>
        <w:rPr>
          <w:rFonts w:ascii="Tahoma" w:hAnsi="Tahoma" w:cs="Tahoma"/>
          <w:b/>
          <w:sz w:val="22"/>
          <w:szCs w:val="22"/>
        </w:rPr>
      </w:pPr>
      <w:r w:rsidRPr="00E37609">
        <w:rPr>
          <w:rFonts w:ascii="Tahoma" w:hAnsi="Tahoma" w:cs="Tahoma"/>
          <w:b/>
          <w:sz w:val="22"/>
          <w:szCs w:val="22"/>
        </w:rPr>
        <w:t>Interview the case or care-giver to complete exposure and contact history and other details</w:t>
      </w:r>
    </w:p>
    <w:p w14:paraId="1685A2A0" w14:textId="10727DB2" w:rsidR="00F32024" w:rsidRPr="00E37609" w:rsidRDefault="00F32024" w:rsidP="00D80BDB">
      <w:pPr>
        <w:pStyle w:val="bullet"/>
      </w:pPr>
      <w:r w:rsidRPr="00E37609">
        <w:t xml:space="preserve">Complete the exposure history and other sections of the </w:t>
      </w:r>
      <w:r w:rsidR="00BF4550" w:rsidRPr="00E37609">
        <w:t>EVD</w:t>
      </w:r>
      <w:r w:rsidRPr="00E37609">
        <w:t xml:space="preserve"> Investigation Form</w:t>
      </w:r>
    </w:p>
    <w:p w14:paraId="1FBC9B89" w14:textId="77777777" w:rsidR="00F32024" w:rsidRPr="00E37609" w:rsidRDefault="00F32024" w:rsidP="00D80BDB">
      <w:pPr>
        <w:pStyle w:val="bullet"/>
      </w:pPr>
      <w:r w:rsidRPr="00E37609">
        <w:t>Identify close contacts acco</w:t>
      </w:r>
      <w:r w:rsidR="00A74233" w:rsidRPr="00E37609">
        <w:t>rding to the contact definition</w:t>
      </w:r>
    </w:p>
    <w:p w14:paraId="21A78E38" w14:textId="77777777" w:rsidR="00B63FD1" w:rsidRPr="00E37609" w:rsidRDefault="00B63FD1" w:rsidP="00D80BDB">
      <w:pPr>
        <w:pStyle w:val="bullet"/>
        <w:numPr>
          <w:ilvl w:val="0"/>
          <w:numId w:val="0"/>
        </w:numPr>
        <w:ind w:left="720"/>
      </w:pPr>
    </w:p>
    <w:p w14:paraId="3407BDB5" w14:textId="77777777" w:rsidR="00F32024" w:rsidRPr="00E37609" w:rsidRDefault="00F32024" w:rsidP="003B1E67">
      <w:pPr>
        <w:pStyle w:val="ListParagraph"/>
        <w:numPr>
          <w:ilvl w:val="0"/>
          <w:numId w:val="41"/>
        </w:numPr>
        <w:rPr>
          <w:rFonts w:ascii="Tahoma" w:hAnsi="Tahoma" w:cs="Tahoma"/>
          <w:b/>
          <w:sz w:val="22"/>
          <w:szCs w:val="22"/>
        </w:rPr>
      </w:pPr>
      <w:r w:rsidRPr="00E37609">
        <w:rPr>
          <w:rFonts w:ascii="Tahoma" w:hAnsi="Tahoma" w:cs="Tahoma"/>
          <w:b/>
          <w:sz w:val="22"/>
          <w:szCs w:val="22"/>
        </w:rPr>
        <w:t>Follow-up patient’s contacts to:</w:t>
      </w:r>
    </w:p>
    <w:p w14:paraId="2805878C" w14:textId="77777777" w:rsidR="00F32024" w:rsidRPr="00E37609" w:rsidRDefault="00F32024" w:rsidP="00D80BDB">
      <w:pPr>
        <w:pStyle w:val="bullet"/>
      </w:pPr>
      <w:r w:rsidRPr="00E37609">
        <w:t xml:space="preserve">Assess risk of </w:t>
      </w:r>
      <w:r w:rsidR="00BF4550" w:rsidRPr="00E37609">
        <w:t>EVD</w:t>
      </w:r>
      <w:r w:rsidRPr="00E37609">
        <w:t xml:space="preserve"> transmission</w:t>
      </w:r>
    </w:p>
    <w:p w14:paraId="772DC193" w14:textId="77777777" w:rsidR="00F32024" w:rsidRPr="00E37609" w:rsidRDefault="00F32024" w:rsidP="00D80BDB">
      <w:pPr>
        <w:pStyle w:val="bullet"/>
      </w:pPr>
      <w:r w:rsidRPr="00E37609">
        <w:t>Determine current symptoms, if any</w:t>
      </w:r>
    </w:p>
    <w:p w14:paraId="31681BB0" w14:textId="77777777" w:rsidR="00F32024" w:rsidRPr="00E37609" w:rsidRDefault="00F32024" w:rsidP="00D80BDB">
      <w:pPr>
        <w:pStyle w:val="bullet"/>
      </w:pPr>
      <w:r w:rsidRPr="00E37609">
        <w:t>Explain symptoms and need to immediately report any new symptoms</w:t>
      </w:r>
    </w:p>
    <w:p w14:paraId="01FB0F60" w14:textId="77777777" w:rsidR="00F32024" w:rsidRPr="00E37609" w:rsidRDefault="00F32024" w:rsidP="00D80BDB">
      <w:pPr>
        <w:pStyle w:val="bullet"/>
      </w:pPr>
      <w:r w:rsidRPr="00E37609">
        <w:t xml:space="preserve">Explain to healthcare worker close contacts </w:t>
      </w:r>
      <w:r w:rsidR="004D64A3" w:rsidRPr="00E37609">
        <w:t>a</w:t>
      </w:r>
      <w:r w:rsidR="009B26B3" w:rsidRPr="00E37609">
        <w:t xml:space="preserve">ny </w:t>
      </w:r>
      <w:r w:rsidRPr="00E37609">
        <w:t xml:space="preserve">need for work restrictions during the potential incubation period </w:t>
      </w:r>
      <w:r w:rsidR="009B26B3" w:rsidRPr="00E37609">
        <w:t xml:space="preserve">if there has been </w:t>
      </w:r>
      <w:r w:rsidRPr="00E37609">
        <w:t>exposure</w:t>
      </w:r>
    </w:p>
    <w:p w14:paraId="17898096" w14:textId="6A2FE944" w:rsidR="00F32024" w:rsidRPr="00E37609" w:rsidRDefault="00F32024" w:rsidP="00D80BDB">
      <w:pPr>
        <w:pStyle w:val="bullet"/>
      </w:pPr>
      <w:r w:rsidRPr="00E37609">
        <w:t xml:space="preserve">Provide </w:t>
      </w:r>
      <w:r w:rsidR="00AD3578" w:rsidRPr="00E37609">
        <w:t>an</w:t>
      </w:r>
      <w:r w:rsidRPr="00E37609">
        <w:t xml:space="preserve"> </w:t>
      </w:r>
      <w:r w:rsidR="00BF4550" w:rsidRPr="00E37609">
        <w:t>EVD</w:t>
      </w:r>
      <w:r w:rsidR="00EA433B">
        <w:t xml:space="preserve"> f</w:t>
      </w:r>
      <w:r w:rsidRPr="00E37609">
        <w:t>actsheet</w:t>
      </w:r>
      <w:r w:rsidR="00BF4550" w:rsidRPr="00E37609">
        <w:t xml:space="preserve"> and recommend any self-monitoring for relevant contacts</w:t>
      </w:r>
      <w:r w:rsidRPr="00E37609">
        <w:t>.</w:t>
      </w:r>
    </w:p>
    <w:p w14:paraId="1116C281" w14:textId="77777777" w:rsidR="00B63FD1" w:rsidRPr="00E37609" w:rsidRDefault="00B63FD1" w:rsidP="00D80BDB">
      <w:pPr>
        <w:pStyle w:val="bullet"/>
        <w:numPr>
          <w:ilvl w:val="0"/>
          <w:numId w:val="0"/>
        </w:numPr>
        <w:ind w:left="720"/>
      </w:pPr>
    </w:p>
    <w:p w14:paraId="31308856" w14:textId="77777777" w:rsidR="00EA5C7D" w:rsidRPr="00E37609" w:rsidRDefault="00EA5C7D" w:rsidP="003B1E67">
      <w:pPr>
        <w:pStyle w:val="ListParagraph"/>
        <w:numPr>
          <w:ilvl w:val="0"/>
          <w:numId w:val="41"/>
        </w:numPr>
        <w:rPr>
          <w:rFonts w:ascii="Tahoma" w:hAnsi="Tahoma" w:cs="Tahoma"/>
          <w:b/>
          <w:sz w:val="22"/>
          <w:szCs w:val="22"/>
        </w:rPr>
      </w:pPr>
      <w:r w:rsidRPr="00E37609">
        <w:rPr>
          <w:rFonts w:ascii="Tahoma" w:hAnsi="Tahoma" w:cs="Tahoma"/>
          <w:b/>
          <w:sz w:val="22"/>
          <w:szCs w:val="22"/>
        </w:rPr>
        <w:t>Operational considerations for contact tracing</w:t>
      </w:r>
    </w:p>
    <w:p w14:paraId="2DEB0AEF" w14:textId="77777777" w:rsidR="00C97EEC" w:rsidRPr="00E37609" w:rsidRDefault="00C97EEC" w:rsidP="00D80BDB">
      <w:pPr>
        <w:pStyle w:val="bullet"/>
      </w:pPr>
      <w:r w:rsidRPr="00E37609">
        <w:t>Contact tracing team members and relevant roles and responsibilities</w:t>
      </w:r>
    </w:p>
    <w:p w14:paraId="2D0F3570" w14:textId="77777777" w:rsidR="00C97EEC" w:rsidRPr="00E37609" w:rsidRDefault="00C97EEC" w:rsidP="00D80BDB">
      <w:pPr>
        <w:pStyle w:val="bullet"/>
      </w:pPr>
      <w:r w:rsidRPr="00E37609">
        <w:lastRenderedPageBreak/>
        <w:t>Define circumstances where contact tracing will be done by telephone or in person</w:t>
      </w:r>
    </w:p>
    <w:p w14:paraId="3B81CF85" w14:textId="77777777" w:rsidR="00C97EEC" w:rsidRPr="00E37609" w:rsidRDefault="00C97EEC" w:rsidP="00D80BDB">
      <w:pPr>
        <w:pStyle w:val="bullet"/>
      </w:pPr>
      <w:r w:rsidRPr="00E37609">
        <w:t>Consider need for dedicated call cent</w:t>
      </w:r>
      <w:r w:rsidR="00A74233" w:rsidRPr="00E37609">
        <w:t>er</w:t>
      </w:r>
      <w:r w:rsidRPr="00E37609">
        <w:t xml:space="preserve"> and scripts in response to a notified case</w:t>
      </w:r>
    </w:p>
    <w:p w14:paraId="7E03063E" w14:textId="77777777" w:rsidR="00C97EEC" w:rsidRPr="00E37609" w:rsidRDefault="00C97EEC" w:rsidP="00D80BDB">
      <w:pPr>
        <w:pStyle w:val="bullet"/>
      </w:pPr>
      <w:r w:rsidRPr="00E37609">
        <w:t>Surveillance data management of contacts</w:t>
      </w:r>
    </w:p>
    <w:p w14:paraId="55136C10" w14:textId="77777777" w:rsidR="00946387" w:rsidRPr="00E37609" w:rsidRDefault="00946387" w:rsidP="00D80BDB">
      <w:pPr>
        <w:pStyle w:val="bullet"/>
        <w:numPr>
          <w:ilvl w:val="0"/>
          <w:numId w:val="0"/>
        </w:numPr>
        <w:ind w:left="720"/>
      </w:pPr>
    </w:p>
    <w:p w14:paraId="65257F3F" w14:textId="77777777" w:rsidR="00EA5C7D" w:rsidRPr="00E37609" w:rsidRDefault="00EA5C7D" w:rsidP="00166844">
      <w:pPr>
        <w:ind w:firstLine="360"/>
        <w:rPr>
          <w:rFonts w:ascii="Tahoma" w:hAnsi="Tahoma" w:cs="Tahoma"/>
          <w:b/>
          <w:i/>
          <w:sz w:val="22"/>
          <w:szCs w:val="22"/>
        </w:rPr>
      </w:pPr>
      <w:r w:rsidRPr="00E37609">
        <w:rPr>
          <w:rFonts w:ascii="Tahoma" w:hAnsi="Tahoma" w:cs="Tahoma"/>
          <w:b/>
          <w:i/>
          <w:sz w:val="22"/>
          <w:szCs w:val="22"/>
        </w:rPr>
        <w:t>Training for contact tracing team</w:t>
      </w:r>
    </w:p>
    <w:p w14:paraId="6A8F8121" w14:textId="77777777" w:rsidR="00A74233" w:rsidRPr="00E37609" w:rsidRDefault="00A74233" w:rsidP="00EA79ED">
      <w:pPr>
        <w:rPr>
          <w:rFonts w:ascii="Tahoma" w:hAnsi="Tahoma" w:cs="Tahoma"/>
          <w:b/>
          <w:i/>
          <w:sz w:val="22"/>
          <w:szCs w:val="22"/>
        </w:rPr>
      </w:pPr>
    </w:p>
    <w:p w14:paraId="1E59C8C0" w14:textId="77777777" w:rsidR="00EA5C7D" w:rsidRPr="00E37609" w:rsidRDefault="00EA5C7D" w:rsidP="00D80BDB">
      <w:pPr>
        <w:pStyle w:val="bullet"/>
      </w:pPr>
      <w:r w:rsidRPr="00E37609">
        <w:t>EVD transmission</w:t>
      </w:r>
    </w:p>
    <w:p w14:paraId="75772797" w14:textId="77777777" w:rsidR="00EA5C7D" w:rsidRPr="00E37609" w:rsidRDefault="00EA5C7D" w:rsidP="00D80BDB">
      <w:pPr>
        <w:pStyle w:val="bullet"/>
      </w:pPr>
      <w:r w:rsidRPr="00E37609">
        <w:t>Rationale for contact tracing</w:t>
      </w:r>
    </w:p>
    <w:p w14:paraId="7736D4BF" w14:textId="39835174" w:rsidR="00EA5C7D" w:rsidRPr="00E37609" w:rsidRDefault="00EA5C7D" w:rsidP="00D80BDB">
      <w:pPr>
        <w:pStyle w:val="bullet"/>
      </w:pPr>
      <w:r w:rsidRPr="00E37609">
        <w:t>Training in use of contact interview form and explanation of f</w:t>
      </w:r>
      <w:r w:rsidR="00846B0D">
        <w:t>act</w:t>
      </w:r>
      <w:r w:rsidRPr="00E37609">
        <w:t>sheets, including if/how jurisdictions will recommend restrictions for contacts of confirmed cases</w:t>
      </w:r>
    </w:p>
    <w:p w14:paraId="0D8C9E33" w14:textId="77777777" w:rsidR="00EA5C7D" w:rsidRPr="00E37609" w:rsidRDefault="00EA5C7D" w:rsidP="00D80BDB">
      <w:pPr>
        <w:pStyle w:val="bullet"/>
      </w:pPr>
      <w:r w:rsidRPr="00E37609">
        <w:t xml:space="preserve">Infection prevention and control measures for contact tracers, including use of </w:t>
      </w:r>
      <w:r w:rsidR="00A74233" w:rsidRPr="00E37609">
        <w:t>personal protective equipment (</w:t>
      </w:r>
      <w:r w:rsidRPr="00E37609">
        <w:t>PPE</w:t>
      </w:r>
      <w:r w:rsidR="00A74233" w:rsidRPr="00E37609">
        <w:t>)</w:t>
      </w:r>
      <w:r w:rsidRPr="00E37609">
        <w:t xml:space="preserve">, and instructions for use of thermometers if </w:t>
      </w:r>
      <w:r w:rsidR="00C7575C" w:rsidRPr="00E37609">
        <w:t>face-to-</w:t>
      </w:r>
      <w:r w:rsidRPr="00E37609">
        <w:t>face interviews or assessments are conducted</w:t>
      </w:r>
    </w:p>
    <w:p w14:paraId="669DB2E9" w14:textId="77777777" w:rsidR="007412FE" w:rsidRPr="00E37609" w:rsidRDefault="007412FE" w:rsidP="00EA79ED">
      <w:pPr>
        <w:rPr>
          <w:rFonts w:ascii="Tahoma" w:hAnsi="Tahoma" w:cs="Tahoma"/>
          <w:b/>
          <w:i/>
          <w:sz w:val="22"/>
          <w:szCs w:val="22"/>
        </w:rPr>
      </w:pPr>
    </w:p>
    <w:p w14:paraId="4AE5912D" w14:textId="77777777" w:rsidR="00EA5C7D" w:rsidRPr="00E37609" w:rsidRDefault="00EA5C7D" w:rsidP="00166844">
      <w:pPr>
        <w:ind w:firstLine="360"/>
        <w:rPr>
          <w:rFonts w:ascii="Tahoma" w:hAnsi="Tahoma" w:cs="Tahoma"/>
          <w:b/>
          <w:i/>
          <w:sz w:val="22"/>
          <w:szCs w:val="22"/>
        </w:rPr>
      </w:pPr>
      <w:r w:rsidRPr="00E37609">
        <w:rPr>
          <w:rFonts w:ascii="Tahoma" w:hAnsi="Tahoma" w:cs="Tahoma"/>
          <w:b/>
          <w:i/>
          <w:sz w:val="22"/>
          <w:szCs w:val="22"/>
        </w:rPr>
        <w:t>Resources</w:t>
      </w:r>
    </w:p>
    <w:p w14:paraId="63FF40D7" w14:textId="77777777" w:rsidR="00A74233" w:rsidRPr="00E37609" w:rsidRDefault="00A74233" w:rsidP="00EA79ED">
      <w:pPr>
        <w:rPr>
          <w:rFonts w:ascii="Tahoma" w:hAnsi="Tahoma" w:cs="Tahoma"/>
          <w:b/>
          <w:i/>
          <w:sz w:val="22"/>
          <w:szCs w:val="22"/>
        </w:rPr>
      </w:pPr>
    </w:p>
    <w:p w14:paraId="52675B9C" w14:textId="77777777" w:rsidR="00EA5C7D" w:rsidRPr="00E37609" w:rsidRDefault="00EA5C7D" w:rsidP="00D80BDB">
      <w:pPr>
        <w:pStyle w:val="bullet"/>
      </w:pPr>
      <w:r w:rsidRPr="00E37609">
        <w:t>Contact listing sheets, case and contact interview forms</w:t>
      </w:r>
    </w:p>
    <w:p w14:paraId="623251E7" w14:textId="77777777" w:rsidR="00EA5C7D" w:rsidRPr="00E37609" w:rsidRDefault="00EA5C7D" w:rsidP="00D80BDB">
      <w:pPr>
        <w:pStyle w:val="bullet"/>
      </w:pPr>
      <w:r w:rsidRPr="00E37609">
        <w:t>Temperature logging forms for contacts</w:t>
      </w:r>
    </w:p>
    <w:p w14:paraId="3F7CE9C7" w14:textId="03003715" w:rsidR="00EA5C7D" w:rsidRPr="00E37609" w:rsidRDefault="00846B0D" w:rsidP="00D80BDB">
      <w:pPr>
        <w:pStyle w:val="bullet"/>
      </w:pPr>
      <w:r>
        <w:t>Information/fact</w:t>
      </w:r>
      <w:r w:rsidR="00EA5C7D" w:rsidRPr="00E37609">
        <w:t>sheets for contacts</w:t>
      </w:r>
    </w:p>
    <w:p w14:paraId="36214F7C" w14:textId="77777777" w:rsidR="00EA5C7D" w:rsidRPr="00E37609" w:rsidRDefault="00EA5C7D" w:rsidP="00D80BDB">
      <w:pPr>
        <w:pStyle w:val="bullet"/>
      </w:pPr>
      <w:r w:rsidRPr="00E37609">
        <w:t>Consideration of thermometers supplied to contacts, or advice on which thermometers to use</w:t>
      </w:r>
    </w:p>
    <w:p w14:paraId="36F319DF" w14:textId="76B2ECBC" w:rsidR="00A60E2C" w:rsidRPr="00E37609" w:rsidRDefault="003C637D" w:rsidP="00D80BDB">
      <w:pPr>
        <w:pStyle w:val="bullet"/>
      </w:pPr>
      <w:r w:rsidRPr="00E37609">
        <w:t>It is strongly recommended that</w:t>
      </w:r>
      <w:r w:rsidR="00A74233" w:rsidRPr="00E37609">
        <w:t xml:space="preserve"> public health unit (</w:t>
      </w:r>
      <w:r w:rsidRPr="00E37609">
        <w:t>PHU</w:t>
      </w:r>
      <w:r w:rsidR="00A74233" w:rsidRPr="00E37609">
        <w:t>)</w:t>
      </w:r>
      <w:r w:rsidRPr="00E37609">
        <w:t xml:space="preserve"> staff do not conduct face-to-face interviews, particularly if alternative methods (e.g. ph</w:t>
      </w:r>
      <w:r w:rsidR="00EA433B">
        <w:t>one conversation) are available</w:t>
      </w:r>
      <w:r w:rsidRPr="00E37609">
        <w:t xml:space="preserve"> However, if</w:t>
      </w:r>
      <w:r w:rsidR="00C32D7F">
        <w:t xml:space="preserve"> </w:t>
      </w:r>
      <w:r w:rsidRPr="00E37609">
        <w:t>interviews with suspected, probable or confirmed cases or with persons under investigation who are being tested are conducted face-to-face, the person conducting the interview must have a thorough understanding of the indicated infection control practices and be competent in using appropriate PPE. Treating staff may conduct the interview rather than public health staff to reduce the num</w:t>
      </w:r>
      <w:r w:rsidR="007412FE" w:rsidRPr="00E37609">
        <w:t>ber of people entering the room</w:t>
      </w:r>
    </w:p>
    <w:p w14:paraId="273440FA" w14:textId="2323263A" w:rsidR="00EA5C7D" w:rsidRPr="00E37609" w:rsidRDefault="00C32D7F" w:rsidP="00D80BDB">
      <w:pPr>
        <w:pStyle w:val="bullet"/>
      </w:pPr>
      <w:r w:rsidRPr="00CF471B">
        <w:lastRenderedPageBreak/>
        <w:t>If face-to-face int</w:t>
      </w:r>
      <w:r w:rsidR="00FE08C4" w:rsidRPr="00CF471B">
        <w:t>erviews are going to be conducte</w:t>
      </w:r>
      <w:r w:rsidRPr="00CF471B">
        <w:t xml:space="preserve">d, </w:t>
      </w:r>
      <w:r>
        <w:t>t</w:t>
      </w:r>
      <w:r w:rsidRPr="00E37609">
        <w:t xml:space="preserve">he </w:t>
      </w:r>
      <w:r w:rsidR="00EA5C7D" w:rsidRPr="00E37609">
        <w:t xml:space="preserve">need for alcohol-hand rub, supply of PPE– disposable gloves, </w:t>
      </w:r>
      <w:r w:rsidR="00D6606C" w:rsidRPr="00E37609">
        <w:t xml:space="preserve">P2/N95 </w:t>
      </w:r>
      <w:r w:rsidR="00A74233" w:rsidRPr="00E37609">
        <w:t xml:space="preserve">masks, gowns, goggles, </w:t>
      </w:r>
      <w:r w:rsidR="00EA5C7D" w:rsidRPr="00E37609">
        <w:t>guidelin</w:t>
      </w:r>
      <w:r w:rsidR="00A74233" w:rsidRPr="00E37609">
        <w:t xml:space="preserve">es on when to use / put on PPE and </w:t>
      </w:r>
      <w:r w:rsidR="00EA5C7D" w:rsidRPr="00E37609">
        <w:t>general guidance for conduct during home visits such as no physical contact with people or objects at location, maintain &gt; 1 met</w:t>
      </w:r>
      <w:r w:rsidR="00CF471B">
        <w:t>er</w:t>
      </w:r>
      <w:r w:rsidR="00EA5C7D" w:rsidRPr="00E37609">
        <w:t xml:space="preserve"> distance from individuals, don’t enter the residence</w:t>
      </w:r>
      <w:r w:rsidR="00A60E2C" w:rsidRPr="00E37609">
        <w:t xml:space="preserve">, should all be considered </w:t>
      </w:r>
    </w:p>
    <w:p w14:paraId="1AAD7CCE" w14:textId="77777777" w:rsidR="007412FE" w:rsidRPr="00E37609" w:rsidRDefault="007412FE" w:rsidP="00D80BDB">
      <w:pPr>
        <w:pStyle w:val="bullet"/>
        <w:numPr>
          <w:ilvl w:val="0"/>
          <w:numId w:val="0"/>
        </w:numPr>
        <w:ind w:left="720"/>
      </w:pPr>
    </w:p>
    <w:p w14:paraId="0C99B757" w14:textId="77777777" w:rsidR="00EA5C7D" w:rsidRPr="00E37609" w:rsidRDefault="00EA5C7D" w:rsidP="00570B03">
      <w:pPr>
        <w:ind w:firstLine="360"/>
        <w:rPr>
          <w:rFonts w:ascii="Tahoma" w:hAnsi="Tahoma" w:cs="Tahoma"/>
          <w:b/>
          <w:i/>
          <w:sz w:val="22"/>
          <w:szCs w:val="22"/>
        </w:rPr>
      </w:pPr>
      <w:r w:rsidRPr="00E37609">
        <w:rPr>
          <w:rFonts w:ascii="Tahoma" w:hAnsi="Tahoma" w:cs="Tahoma"/>
          <w:b/>
          <w:i/>
          <w:sz w:val="22"/>
          <w:szCs w:val="22"/>
        </w:rPr>
        <w:t>Policy for health monitoring of contact tracers</w:t>
      </w:r>
      <w:r w:rsidR="00973660" w:rsidRPr="00E37609">
        <w:rPr>
          <w:rFonts w:ascii="Tahoma" w:hAnsi="Tahoma" w:cs="Tahoma"/>
          <w:b/>
          <w:i/>
          <w:sz w:val="22"/>
          <w:szCs w:val="22"/>
        </w:rPr>
        <w:t xml:space="preserve"> </w:t>
      </w:r>
    </w:p>
    <w:p w14:paraId="001B498B" w14:textId="77777777" w:rsidR="00A74233" w:rsidRPr="00E37609" w:rsidRDefault="00A74233" w:rsidP="00A74233">
      <w:pPr>
        <w:rPr>
          <w:rFonts w:ascii="Tahoma" w:hAnsi="Tahoma" w:cs="Tahoma"/>
          <w:b/>
          <w:i/>
          <w:sz w:val="22"/>
          <w:szCs w:val="22"/>
        </w:rPr>
      </w:pPr>
    </w:p>
    <w:p w14:paraId="31E1112B" w14:textId="77777777" w:rsidR="00EA5C7D" w:rsidRPr="00E37609" w:rsidRDefault="00256297" w:rsidP="00A74233">
      <w:pPr>
        <w:numPr>
          <w:ilvl w:val="0"/>
          <w:numId w:val="30"/>
        </w:numPr>
        <w:ind w:left="1080"/>
        <w:rPr>
          <w:rFonts w:ascii="Tahoma" w:hAnsi="Tahoma" w:cs="Tahoma"/>
          <w:sz w:val="22"/>
          <w:szCs w:val="22"/>
        </w:rPr>
      </w:pPr>
      <w:r w:rsidRPr="00E37609">
        <w:rPr>
          <w:rFonts w:ascii="Tahoma" w:hAnsi="Tahoma" w:cs="Tahoma"/>
          <w:sz w:val="22"/>
          <w:szCs w:val="22"/>
        </w:rPr>
        <w:t>Consideration of the need for t</w:t>
      </w:r>
      <w:r w:rsidR="00EA5C7D" w:rsidRPr="00E37609">
        <w:rPr>
          <w:rFonts w:ascii="Tahoma" w:hAnsi="Tahoma" w:cs="Tahoma"/>
          <w:sz w:val="22"/>
          <w:szCs w:val="22"/>
        </w:rPr>
        <w:t>emperature monitoring</w:t>
      </w:r>
      <w:r w:rsidRPr="00E37609">
        <w:rPr>
          <w:rFonts w:ascii="Tahoma" w:hAnsi="Tahoma" w:cs="Tahoma"/>
          <w:sz w:val="22"/>
          <w:szCs w:val="22"/>
        </w:rPr>
        <w:t xml:space="preserve"> in the event that </w:t>
      </w:r>
      <w:r w:rsidR="00C7575C" w:rsidRPr="00E37609">
        <w:rPr>
          <w:rFonts w:ascii="Tahoma" w:hAnsi="Tahoma" w:cs="Tahoma"/>
          <w:sz w:val="22"/>
          <w:szCs w:val="22"/>
        </w:rPr>
        <w:t>face-to-</w:t>
      </w:r>
      <w:r w:rsidRPr="00E37609">
        <w:rPr>
          <w:rFonts w:ascii="Tahoma" w:hAnsi="Tahoma" w:cs="Tahoma"/>
          <w:sz w:val="22"/>
          <w:szCs w:val="22"/>
        </w:rPr>
        <w:t>face contact tracing is required and symptomatic contacts are encountered.</w:t>
      </w:r>
      <w:r w:rsidR="00973660" w:rsidRPr="00E37609">
        <w:rPr>
          <w:rFonts w:ascii="Tahoma" w:hAnsi="Tahoma" w:cs="Tahoma"/>
          <w:sz w:val="22"/>
          <w:szCs w:val="22"/>
        </w:rPr>
        <w:t xml:space="preserve"> </w:t>
      </w:r>
    </w:p>
    <w:p w14:paraId="225C76E4" w14:textId="77777777" w:rsidR="00F32024" w:rsidRPr="00E37609" w:rsidRDefault="00F32024" w:rsidP="003B1E67">
      <w:pPr>
        <w:pStyle w:val="ListParagraph"/>
        <w:numPr>
          <w:ilvl w:val="0"/>
          <w:numId w:val="41"/>
        </w:numPr>
        <w:rPr>
          <w:rFonts w:ascii="Tahoma" w:hAnsi="Tahoma" w:cs="Tahoma"/>
          <w:b/>
          <w:sz w:val="22"/>
          <w:szCs w:val="22"/>
        </w:rPr>
      </w:pPr>
      <w:r w:rsidRPr="00E37609">
        <w:rPr>
          <w:rFonts w:ascii="Tahoma" w:hAnsi="Tahoma" w:cs="Tahoma"/>
          <w:b/>
          <w:sz w:val="22"/>
          <w:szCs w:val="22"/>
        </w:rPr>
        <w:t>Notify central jurisdictional communicable disease control agency</w:t>
      </w:r>
      <w:r w:rsidR="004D64A3" w:rsidRPr="00E37609">
        <w:rPr>
          <w:rFonts w:ascii="Tahoma" w:hAnsi="Tahoma" w:cs="Tahoma"/>
          <w:b/>
          <w:sz w:val="22"/>
          <w:szCs w:val="22"/>
        </w:rPr>
        <w:t xml:space="preserve"> and Chief Human </w:t>
      </w:r>
      <w:r w:rsidR="00930E6D" w:rsidRPr="00E37609">
        <w:rPr>
          <w:rFonts w:ascii="Tahoma" w:hAnsi="Tahoma" w:cs="Tahoma"/>
          <w:b/>
          <w:sz w:val="22"/>
          <w:szCs w:val="22"/>
        </w:rPr>
        <w:t xml:space="preserve">Biosecurity </w:t>
      </w:r>
      <w:r w:rsidR="004D64A3" w:rsidRPr="00E37609">
        <w:rPr>
          <w:rFonts w:ascii="Tahoma" w:hAnsi="Tahoma" w:cs="Tahoma"/>
          <w:b/>
          <w:sz w:val="22"/>
          <w:szCs w:val="22"/>
        </w:rPr>
        <w:t>Officer</w:t>
      </w:r>
    </w:p>
    <w:p w14:paraId="5049C9A4" w14:textId="77777777" w:rsidR="00F32024" w:rsidRPr="00E37609" w:rsidRDefault="00F32024" w:rsidP="002D437B">
      <w:pPr>
        <w:rPr>
          <w:rFonts w:ascii="Tahoma" w:hAnsi="Tahoma" w:cs="Tahoma"/>
          <w:b/>
          <w:sz w:val="22"/>
          <w:szCs w:val="22"/>
        </w:rPr>
      </w:pPr>
    </w:p>
    <w:p w14:paraId="39C976FD" w14:textId="14B3B5CE" w:rsidR="00F32024" w:rsidRPr="00E37609" w:rsidRDefault="00F32024" w:rsidP="003B1E67">
      <w:pPr>
        <w:pStyle w:val="ListParagraph"/>
        <w:numPr>
          <w:ilvl w:val="0"/>
          <w:numId w:val="41"/>
        </w:numPr>
        <w:rPr>
          <w:rFonts w:ascii="Tahoma" w:hAnsi="Tahoma" w:cs="Tahoma"/>
          <w:b/>
          <w:sz w:val="22"/>
          <w:szCs w:val="22"/>
        </w:rPr>
      </w:pPr>
      <w:r w:rsidRPr="00E37609">
        <w:rPr>
          <w:rFonts w:ascii="Tahoma" w:hAnsi="Tahoma" w:cs="Tahoma"/>
          <w:b/>
          <w:sz w:val="22"/>
          <w:szCs w:val="22"/>
        </w:rPr>
        <w:t xml:space="preserve">Central communicable disease control agency to notify </w:t>
      </w:r>
      <w:r w:rsidR="006834D7">
        <w:rPr>
          <w:rFonts w:ascii="Tahoma" w:hAnsi="Tahoma" w:cs="Tahoma"/>
          <w:b/>
          <w:sz w:val="22"/>
          <w:szCs w:val="22"/>
        </w:rPr>
        <w:t>Australian Government</w:t>
      </w:r>
      <w:r w:rsidR="006834D7" w:rsidRPr="00E37609">
        <w:rPr>
          <w:rFonts w:ascii="Tahoma" w:hAnsi="Tahoma" w:cs="Tahoma"/>
          <w:b/>
          <w:sz w:val="22"/>
          <w:szCs w:val="22"/>
        </w:rPr>
        <w:t xml:space="preserve"> </w:t>
      </w:r>
      <w:r w:rsidRPr="00E37609">
        <w:rPr>
          <w:rFonts w:ascii="Tahoma" w:hAnsi="Tahoma" w:cs="Tahoma"/>
          <w:b/>
          <w:sz w:val="22"/>
          <w:szCs w:val="22"/>
        </w:rPr>
        <w:t>Department of Healt</w:t>
      </w:r>
      <w:r w:rsidR="00FF46E2">
        <w:rPr>
          <w:rFonts w:ascii="Tahoma" w:hAnsi="Tahoma" w:cs="Tahoma"/>
          <w:b/>
          <w:sz w:val="22"/>
          <w:szCs w:val="22"/>
        </w:rPr>
        <w:t>h, National Incident Room</w:t>
      </w:r>
    </w:p>
    <w:p w14:paraId="00E69CA9" w14:textId="77777777" w:rsidR="00F32024" w:rsidRPr="00E37609" w:rsidRDefault="00F32024" w:rsidP="002D437B">
      <w:pPr>
        <w:rPr>
          <w:rFonts w:ascii="Tahoma" w:hAnsi="Tahoma" w:cs="Tahoma"/>
          <w:b/>
          <w:sz w:val="22"/>
          <w:szCs w:val="22"/>
        </w:rPr>
      </w:pPr>
    </w:p>
    <w:p w14:paraId="2A149D38" w14:textId="77777777" w:rsidR="00EF2171" w:rsidRPr="00E37609" w:rsidRDefault="00F32024" w:rsidP="003B1E67">
      <w:pPr>
        <w:pStyle w:val="ListParagraph"/>
        <w:numPr>
          <w:ilvl w:val="0"/>
          <w:numId w:val="41"/>
        </w:numPr>
        <w:rPr>
          <w:rFonts w:ascii="Tahoma" w:hAnsi="Tahoma" w:cs="Tahoma"/>
          <w:b/>
          <w:sz w:val="22"/>
          <w:szCs w:val="22"/>
        </w:rPr>
      </w:pPr>
      <w:r w:rsidRPr="00E37609">
        <w:rPr>
          <w:rFonts w:ascii="Tahoma" w:hAnsi="Tahoma" w:cs="Tahoma"/>
          <w:b/>
          <w:sz w:val="22"/>
          <w:szCs w:val="22"/>
        </w:rPr>
        <w:t>Consider need for media release and</w:t>
      </w:r>
      <w:r w:rsidR="00A74233" w:rsidRPr="00E37609">
        <w:rPr>
          <w:rFonts w:ascii="Tahoma" w:hAnsi="Tahoma" w:cs="Tahoma"/>
          <w:b/>
          <w:sz w:val="22"/>
          <w:szCs w:val="22"/>
        </w:rPr>
        <w:t xml:space="preserve"> designate a media spokesperson</w:t>
      </w:r>
    </w:p>
    <w:p w14:paraId="73E02C0F" w14:textId="77777777" w:rsidR="00E33DB6" w:rsidRPr="00E37609" w:rsidRDefault="00E33DB6" w:rsidP="001922DB">
      <w:pPr>
        <w:rPr>
          <w:rFonts w:ascii="Tahoma" w:hAnsi="Tahoma" w:cs="Tahoma"/>
          <w:sz w:val="22"/>
        </w:rPr>
      </w:pPr>
    </w:p>
    <w:p w14:paraId="7A07220F" w14:textId="6F2D8ED7" w:rsidR="00E33DB6" w:rsidRPr="00E37609" w:rsidRDefault="00E33DB6" w:rsidP="00716A1E">
      <w:pPr>
        <w:pStyle w:val="Heading1"/>
      </w:pPr>
      <w:r w:rsidRPr="00E37609">
        <w:rPr>
          <w:sz w:val="22"/>
        </w:rPr>
        <w:br w:type="page"/>
      </w:r>
      <w:bookmarkStart w:id="117" w:name="Appx3"/>
      <w:bookmarkStart w:id="118" w:name="_Toc9342046"/>
      <w:r w:rsidR="002A14CE" w:rsidRPr="00E37609">
        <w:lastRenderedPageBreak/>
        <w:t xml:space="preserve">Appendix </w:t>
      </w:r>
      <w:r w:rsidR="00DD1C8C">
        <w:rPr>
          <w:noProof/>
        </w:rPr>
        <w:fldChar w:fldCharType="begin"/>
      </w:r>
      <w:r w:rsidR="00DD1C8C">
        <w:rPr>
          <w:noProof/>
        </w:rPr>
        <w:instrText xml:space="preserve"> SEQ Appendix \* ARABIC </w:instrText>
      </w:r>
      <w:r w:rsidR="00DD1C8C">
        <w:rPr>
          <w:noProof/>
        </w:rPr>
        <w:fldChar w:fldCharType="separate"/>
      </w:r>
      <w:r w:rsidR="00035569">
        <w:rPr>
          <w:noProof/>
        </w:rPr>
        <w:t>3</w:t>
      </w:r>
      <w:r w:rsidR="00DD1C8C">
        <w:rPr>
          <w:noProof/>
        </w:rPr>
        <w:fldChar w:fldCharType="end"/>
      </w:r>
      <w:bookmarkEnd w:id="117"/>
      <w:r w:rsidR="002A14CE" w:rsidRPr="00E37609">
        <w:t>: Jurisdictional public health unit contact details</w:t>
      </w:r>
      <w:r w:rsidR="00D53EBB" w:rsidRPr="00E37609">
        <w:t xml:space="preserve"> and quarantine hospitals</w:t>
      </w:r>
      <w:bookmarkEnd w:id="118"/>
    </w:p>
    <w:p w14:paraId="7EB2A38A" w14:textId="77777777" w:rsidR="00366D39" w:rsidRPr="00E37609" w:rsidRDefault="00366D39" w:rsidP="00C2244D"/>
    <w:tbl>
      <w:tblPr>
        <w:tblStyle w:val="TableGrid"/>
        <w:tblW w:w="0" w:type="auto"/>
        <w:tblLayout w:type="fixed"/>
        <w:tblLook w:val="04A0" w:firstRow="1" w:lastRow="0" w:firstColumn="1" w:lastColumn="0" w:noHBand="0" w:noVBand="1"/>
        <w:tblDescription w:val="This table contains contact details for the State and Territory public health units for clinicians to use in the evnt of a suspected case."/>
      </w:tblPr>
      <w:tblGrid>
        <w:gridCol w:w="1951"/>
        <w:gridCol w:w="7903"/>
      </w:tblGrid>
      <w:tr w:rsidR="00E37609" w:rsidRPr="00E37609" w14:paraId="71FC5863" w14:textId="77777777" w:rsidTr="00C968FD">
        <w:trPr>
          <w:tblHeader/>
        </w:trPr>
        <w:tc>
          <w:tcPr>
            <w:tcW w:w="1951" w:type="dxa"/>
          </w:tcPr>
          <w:p w14:paraId="2638DC58" w14:textId="77777777" w:rsidR="00D53EBB" w:rsidRPr="00E37609" w:rsidRDefault="00D53EBB" w:rsidP="007D1571">
            <w:pPr>
              <w:pStyle w:val="Tablehead"/>
            </w:pPr>
            <w:r w:rsidRPr="00E37609">
              <w:rPr>
                <w:rStyle w:val="IntenseReference"/>
                <w:rFonts w:eastAsiaTheme="majorEastAsia"/>
                <w:b/>
                <w:smallCaps w:val="0"/>
                <w:color w:val="auto"/>
                <w:sz w:val="22"/>
                <w:szCs w:val="22"/>
                <w:u w:val="none"/>
              </w:rPr>
              <w:t>State/territory</w:t>
            </w:r>
          </w:p>
        </w:tc>
        <w:tc>
          <w:tcPr>
            <w:tcW w:w="7903" w:type="dxa"/>
          </w:tcPr>
          <w:p w14:paraId="6E69F581" w14:textId="77777777" w:rsidR="00D53EBB" w:rsidRPr="00E37609" w:rsidRDefault="00D53EBB" w:rsidP="007D1571">
            <w:pPr>
              <w:pStyle w:val="Tablehead"/>
            </w:pPr>
            <w:r w:rsidRPr="00E37609">
              <w:t>Public health unit contact details</w:t>
            </w:r>
          </w:p>
        </w:tc>
      </w:tr>
      <w:tr w:rsidR="00E37609" w:rsidRPr="00E37609" w14:paraId="5AF3682E" w14:textId="77777777" w:rsidTr="00D97CB5">
        <w:tc>
          <w:tcPr>
            <w:tcW w:w="1951" w:type="dxa"/>
          </w:tcPr>
          <w:p w14:paraId="78D7B7FC" w14:textId="77777777" w:rsidR="00D53EBB" w:rsidRPr="00FE292A" w:rsidRDefault="00D53EBB" w:rsidP="00C2244D">
            <w:pPr>
              <w:rPr>
                <w:rFonts w:ascii="Tahoma" w:hAnsi="Tahoma" w:cs="Tahoma"/>
                <w:sz w:val="22"/>
                <w:szCs w:val="22"/>
              </w:rPr>
            </w:pPr>
            <w:r w:rsidRPr="00FE292A">
              <w:rPr>
                <w:rFonts w:ascii="Tahoma" w:hAnsi="Tahoma" w:cs="Tahoma"/>
                <w:sz w:val="22"/>
                <w:szCs w:val="22"/>
              </w:rPr>
              <w:t>ACT</w:t>
            </w:r>
          </w:p>
        </w:tc>
        <w:tc>
          <w:tcPr>
            <w:tcW w:w="7903" w:type="dxa"/>
          </w:tcPr>
          <w:p w14:paraId="06BA3FA7" w14:textId="2AED4E53" w:rsidR="00D53EBB" w:rsidRPr="00FE292A" w:rsidRDefault="00C9689F" w:rsidP="00C2244D">
            <w:pPr>
              <w:rPr>
                <w:rFonts w:ascii="Tahoma" w:hAnsi="Tahoma" w:cs="Tahoma"/>
                <w:sz w:val="22"/>
                <w:szCs w:val="22"/>
              </w:rPr>
            </w:pPr>
            <w:r w:rsidRPr="00FE292A">
              <w:rPr>
                <w:rFonts w:ascii="Tahoma" w:hAnsi="Tahoma" w:cs="Tahoma"/>
                <w:sz w:val="22"/>
                <w:szCs w:val="22"/>
              </w:rPr>
              <w:t>02</w:t>
            </w:r>
            <w:r w:rsidR="00D53EBB" w:rsidRPr="00FE292A">
              <w:rPr>
                <w:rFonts w:ascii="Tahoma" w:hAnsi="Tahoma" w:cs="Tahoma"/>
                <w:sz w:val="22"/>
                <w:szCs w:val="22"/>
              </w:rPr>
              <w:t xml:space="preserve"> 6205 2155</w:t>
            </w:r>
            <w:r w:rsidR="00D043A2" w:rsidRPr="00FE292A">
              <w:rPr>
                <w:rFonts w:ascii="Tahoma" w:hAnsi="Tahoma" w:cs="Tahoma"/>
                <w:sz w:val="22"/>
                <w:szCs w:val="22"/>
              </w:rPr>
              <w:t xml:space="preserve"> Mon</w:t>
            </w:r>
            <w:r w:rsidR="00820466" w:rsidRPr="00FE292A">
              <w:rPr>
                <w:rFonts w:ascii="Tahoma" w:hAnsi="Tahoma" w:cs="Tahoma"/>
                <w:sz w:val="22"/>
                <w:szCs w:val="22"/>
              </w:rPr>
              <w:t>day</w:t>
            </w:r>
            <w:r w:rsidR="00D043A2" w:rsidRPr="00FE292A">
              <w:rPr>
                <w:rFonts w:ascii="Tahoma" w:hAnsi="Tahoma" w:cs="Tahoma"/>
                <w:sz w:val="22"/>
                <w:szCs w:val="22"/>
              </w:rPr>
              <w:t xml:space="preserve"> – Fri</w:t>
            </w:r>
            <w:r w:rsidR="00820466" w:rsidRPr="00FE292A">
              <w:rPr>
                <w:rFonts w:ascii="Tahoma" w:hAnsi="Tahoma" w:cs="Tahoma"/>
                <w:sz w:val="22"/>
                <w:szCs w:val="22"/>
              </w:rPr>
              <w:t>day</w:t>
            </w:r>
            <w:r w:rsidR="00D043A2" w:rsidRPr="00FE292A">
              <w:rPr>
                <w:rFonts w:ascii="Tahoma" w:hAnsi="Tahoma" w:cs="Tahoma"/>
                <w:sz w:val="22"/>
                <w:szCs w:val="22"/>
              </w:rPr>
              <w:t xml:space="preserve"> during business hours</w:t>
            </w:r>
          </w:p>
          <w:p w14:paraId="32289BF2" w14:textId="77777777" w:rsidR="00D043A2" w:rsidRPr="00FE292A" w:rsidRDefault="00D043A2" w:rsidP="00C2244D">
            <w:pPr>
              <w:rPr>
                <w:rFonts w:ascii="Tahoma" w:hAnsi="Tahoma" w:cs="Tahoma"/>
                <w:sz w:val="22"/>
                <w:szCs w:val="22"/>
              </w:rPr>
            </w:pPr>
            <w:r w:rsidRPr="00FE292A">
              <w:rPr>
                <w:rFonts w:ascii="Tahoma" w:hAnsi="Tahoma" w:cs="Tahoma"/>
                <w:sz w:val="22"/>
                <w:szCs w:val="22"/>
              </w:rPr>
              <w:t>02 9962 4155 After hours</w:t>
            </w:r>
          </w:p>
        </w:tc>
      </w:tr>
      <w:tr w:rsidR="00E37609" w:rsidRPr="00E37609" w14:paraId="4E1E6DC1" w14:textId="77777777" w:rsidTr="00D97CB5">
        <w:tc>
          <w:tcPr>
            <w:tcW w:w="1951" w:type="dxa"/>
          </w:tcPr>
          <w:p w14:paraId="46F0A1AD" w14:textId="77777777" w:rsidR="00D53EBB" w:rsidRPr="00FE292A" w:rsidRDefault="00D53EBB" w:rsidP="00C2244D">
            <w:pPr>
              <w:rPr>
                <w:rFonts w:ascii="Tahoma" w:hAnsi="Tahoma" w:cs="Tahoma"/>
                <w:sz w:val="22"/>
                <w:szCs w:val="22"/>
              </w:rPr>
            </w:pPr>
            <w:r w:rsidRPr="00FE292A">
              <w:rPr>
                <w:rFonts w:ascii="Tahoma" w:hAnsi="Tahoma" w:cs="Tahoma"/>
                <w:sz w:val="22"/>
                <w:szCs w:val="22"/>
              </w:rPr>
              <w:t>NSW</w:t>
            </w:r>
          </w:p>
        </w:tc>
        <w:tc>
          <w:tcPr>
            <w:tcW w:w="7903" w:type="dxa"/>
          </w:tcPr>
          <w:p w14:paraId="18773215" w14:textId="77777777" w:rsidR="00D53EBB" w:rsidRPr="00FE292A" w:rsidRDefault="00D53EBB" w:rsidP="00366D39">
            <w:pPr>
              <w:rPr>
                <w:rFonts w:ascii="Tahoma" w:hAnsi="Tahoma" w:cs="Tahoma"/>
                <w:sz w:val="22"/>
                <w:szCs w:val="22"/>
              </w:rPr>
            </w:pPr>
            <w:r w:rsidRPr="00FE292A">
              <w:rPr>
                <w:rFonts w:ascii="Tahoma" w:hAnsi="Tahoma" w:cs="Tahoma"/>
                <w:bCs/>
                <w:sz w:val="22"/>
                <w:szCs w:val="22"/>
              </w:rPr>
              <w:t>1</w:t>
            </w:r>
            <w:r w:rsidRPr="00FE292A">
              <w:rPr>
                <w:rFonts w:ascii="Tahoma" w:hAnsi="Tahoma" w:cs="Tahoma"/>
                <w:sz w:val="22"/>
                <w:szCs w:val="22"/>
              </w:rPr>
              <w:t>300 066 055</w:t>
            </w:r>
          </w:p>
          <w:p w14:paraId="2FC90701" w14:textId="77777777" w:rsidR="00D53EBB" w:rsidRPr="00FE292A" w:rsidRDefault="009F01E9" w:rsidP="00366D39">
            <w:pPr>
              <w:rPr>
                <w:rFonts w:ascii="Tahoma" w:hAnsi="Tahoma" w:cs="Tahoma"/>
                <w:sz w:val="22"/>
                <w:szCs w:val="22"/>
              </w:rPr>
            </w:pPr>
            <w:hyperlink r:id="rId28" w:history="1">
              <w:r w:rsidR="001E5A96" w:rsidRPr="00FE292A">
                <w:rPr>
                  <w:rFonts w:ascii="Tahoma" w:hAnsi="Tahoma" w:cs="Tahoma"/>
                  <w:sz w:val="22"/>
                  <w:szCs w:val="22"/>
                </w:rPr>
                <w:t>Contact details for the public health offices in NSW Local</w:t>
              </w:r>
            </w:hyperlink>
            <w:r w:rsidR="001E5A96" w:rsidRPr="00FE292A">
              <w:rPr>
                <w:rFonts w:ascii="Tahoma" w:hAnsi="Tahoma" w:cs="Tahoma"/>
                <w:sz w:val="22"/>
                <w:szCs w:val="22"/>
              </w:rPr>
              <w:t xml:space="preserve"> Health Districts (http://www.health.nsw.gov.au/Infectious/Pages/phus.aspx)</w:t>
            </w:r>
          </w:p>
        </w:tc>
      </w:tr>
      <w:tr w:rsidR="00E37609" w:rsidRPr="00E37609" w14:paraId="553B73EE" w14:textId="77777777" w:rsidTr="00D97CB5">
        <w:tc>
          <w:tcPr>
            <w:tcW w:w="1951" w:type="dxa"/>
          </w:tcPr>
          <w:p w14:paraId="00656E64" w14:textId="77777777" w:rsidR="00D53EBB" w:rsidRPr="00FE292A" w:rsidRDefault="00D53EBB" w:rsidP="00C2244D">
            <w:pPr>
              <w:rPr>
                <w:rFonts w:ascii="Tahoma" w:hAnsi="Tahoma" w:cs="Tahoma"/>
                <w:sz w:val="22"/>
                <w:szCs w:val="22"/>
              </w:rPr>
            </w:pPr>
            <w:r w:rsidRPr="00FE292A">
              <w:rPr>
                <w:rFonts w:ascii="Tahoma" w:hAnsi="Tahoma" w:cs="Tahoma"/>
                <w:sz w:val="22"/>
                <w:szCs w:val="22"/>
              </w:rPr>
              <w:t>NT</w:t>
            </w:r>
          </w:p>
        </w:tc>
        <w:tc>
          <w:tcPr>
            <w:tcW w:w="7903" w:type="dxa"/>
          </w:tcPr>
          <w:p w14:paraId="30338AD4" w14:textId="681BE9F6" w:rsidR="00BE1AD6" w:rsidRPr="00FE292A" w:rsidRDefault="00D53EBB" w:rsidP="00C2244D">
            <w:pPr>
              <w:rPr>
                <w:rFonts w:ascii="Tahoma" w:hAnsi="Tahoma" w:cs="Tahoma"/>
                <w:sz w:val="22"/>
                <w:szCs w:val="22"/>
              </w:rPr>
            </w:pPr>
            <w:r w:rsidRPr="00FE292A">
              <w:rPr>
                <w:rFonts w:ascii="Tahoma" w:hAnsi="Tahoma" w:cs="Tahoma"/>
                <w:sz w:val="22"/>
                <w:szCs w:val="22"/>
              </w:rPr>
              <w:t>08 8922 804</w:t>
            </w:r>
            <w:r w:rsidR="002D3426">
              <w:rPr>
                <w:rFonts w:ascii="Tahoma" w:hAnsi="Tahoma" w:cs="Tahoma"/>
                <w:sz w:val="22"/>
                <w:szCs w:val="22"/>
              </w:rPr>
              <w:t>4 Monday –</w:t>
            </w:r>
            <w:r w:rsidR="00C9689F" w:rsidRPr="00FE292A">
              <w:rPr>
                <w:rFonts w:ascii="Tahoma" w:hAnsi="Tahoma" w:cs="Tahoma"/>
                <w:sz w:val="22"/>
                <w:szCs w:val="22"/>
              </w:rPr>
              <w:t xml:space="preserve"> Friday daytime </w:t>
            </w:r>
          </w:p>
          <w:p w14:paraId="4E48ADAC" w14:textId="4461A1AF" w:rsidR="00D53EBB" w:rsidRPr="00FE292A" w:rsidRDefault="00D53EBB" w:rsidP="00C2244D">
            <w:pPr>
              <w:rPr>
                <w:rFonts w:ascii="Tahoma" w:hAnsi="Tahoma" w:cs="Tahoma"/>
                <w:sz w:val="22"/>
                <w:szCs w:val="22"/>
              </w:rPr>
            </w:pPr>
            <w:r w:rsidRPr="00FE292A">
              <w:rPr>
                <w:rFonts w:ascii="Tahoma" w:hAnsi="Tahoma" w:cs="Tahoma"/>
                <w:sz w:val="22"/>
                <w:szCs w:val="22"/>
              </w:rPr>
              <w:t>08 8922 8888 ask for CDC doctor on call –for after hours</w:t>
            </w:r>
          </w:p>
        </w:tc>
      </w:tr>
      <w:tr w:rsidR="00E37609" w:rsidRPr="00E37609" w14:paraId="2C307445" w14:textId="77777777" w:rsidTr="00D97CB5">
        <w:tc>
          <w:tcPr>
            <w:tcW w:w="1951" w:type="dxa"/>
          </w:tcPr>
          <w:p w14:paraId="64DB4E85" w14:textId="77777777" w:rsidR="00D53EBB" w:rsidRPr="00FE292A" w:rsidRDefault="00D53EBB" w:rsidP="00C2244D">
            <w:pPr>
              <w:rPr>
                <w:rFonts w:ascii="Tahoma" w:hAnsi="Tahoma" w:cs="Tahoma"/>
                <w:sz w:val="22"/>
                <w:szCs w:val="22"/>
              </w:rPr>
            </w:pPr>
            <w:r w:rsidRPr="00FE292A">
              <w:rPr>
                <w:rFonts w:ascii="Tahoma" w:hAnsi="Tahoma" w:cs="Tahoma"/>
                <w:sz w:val="22"/>
                <w:szCs w:val="22"/>
              </w:rPr>
              <w:t>QLD</w:t>
            </w:r>
          </w:p>
        </w:tc>
        <w:tc>
          <w:tcPr>
            <w:tcW w:w="7903" w:type="dxa"/>
          </w:tcPr>
          <w:p w14:paraId="4C603515" w14:textId="77777777" w:rsidR="00D53EBB" w:rsidRPr="00FE292A" w:rsidRDefault="00D53EBB" w:rsidP="00366D39">
            <w:pPr>
              <w:rPr>
                <w:rFonts w:ascii="Tahoma" w:hAnsi="Tahoma" w:cs="Tahoma"/>
                <w:sz w:val="22"/>
                <w:szCs w:val="22"/>
              </w:rPr>
            </w:pPr>
            <w:r w:rsidRPr="00FE292A">
              <w:rPr>
                <w:rFonts w:ascii="Tahoma" w:hAnsi="Tahoma" w:cs="Tahoma"/>
                <w:sz w:val="22"/>
                <w:szCs w:val="22"/>
              </w:rPr>
              <w:t>13 432 584</w:t>
            </w:r>
          </w:p>
          <w:p w14:paraId="21E14EA2" w14:textId="77777777" w:rsidR="00D53EBB" w:rsidRPr="00FE292A" w:rsidRDefault="009F01E9" w:rsidP="00366D39">
            <w:pPr>
              <w:rPr>
                <w:rFonts w:ascii="Tahoma" w:hAnsi="Tahoma" w:cs="Tahoma"/>
                <w:sz w:val="22"/>
                <w:szCs w:val="22"/>
              </w:rPr>
            </w:pPr>
            <w:hyperlink r:id="rId29" w:history="1">
              <w:r w:rsidR="00D53EBB" w:rsidRPr="00FE292A">
                <w:rPr>
                  <w:rFonts w:ascii="Tahoma" w:hAnsi="Tahoma" w:cs="Tahoma"/>
                  <w:sz w:val="22"/>
                  <w:szCs w:val="22"/>
                </w:rPr>
                <w:t>Contact details for the public health offices in QLD Area</w:t>
              </w:r>
            </w:hyperlink>
            <w:r w:rsidR="00D53EBB" w:rsidRPr="00FE292A">
              <w:rPr>
                <w:rFonts w:ascii="Tahoma" w:hAnsi="Tahoma" w:cs="Tahoma"/>
                <w:sz w:val="22"/>
                <w:szCs w:val="22"/>
              </w:rPr>
              <w:t xml:space="preserve"> </w:t>
            </w:r>
          </w:p>
          <w:p w14:paraId="5B9254D2" w14:textId="77777777" w:rsidR="00B64140" w:rsidRPr="00FE292A" w:rsidRDefault="00B64140" w:rsidP="00B64140">
            <w:pPr>
              <w:rPr>
                <w:rFonts w:ascii="Tahoma" w:hAnsi="Tahoma" w:cs="Tahoma"/>
                <w:sz w:val="22"/>
                <w:szCs w:val="22"/>
              </w:rPr>
            </w:pPr>
            <w:r w:rsidRPr="00FE292A">
              <w:rPr>
                <w:rFonts w:ascii="Tahoma" w:hAnsi="Tahoma" w:cs="Tahoma"/>
                <w:sz w:val="22"/>
                <w:szCs w:val="22"/>
              </w:rPr>
              <w:t>www.health.qld.gov.au/system-governance/contact-us/contact/public-health-units</w:t>
            </w:r>
          </w:p>
          <w:p w14:paraId="17CCF06E" w14:textId="77777777" w:rsidR="00D53EBB" w:rsidRPr="00FE292A" w:rsidRDefault="00D53EBB" w:rsidP="00366D39">
            <w:pPr>
              <w:rPr>
                <w:rFonts w:ascii="Tahoma" w:hAnsi="Tahoma" w:cs="Tahoma"/>
                <w:sz w:val="22"/>
                <w:szCs w:val="22"/>
              </w:rPr>
            </w:pPr>
          </w:p>
        </w:tc>
      </w:tr>
      <w:tr w:rsidR="00E37609" w:rsidRPr="00E37609" w14:paraId="7BDDB127" w14:textId="77777777" w:rsidTr="00D97CB5">
        <w:tc>
          <w:tcPr>
            <w:tcW w:w="1951" w:type="dxa"/>
          </w:tcPr>
          <w:p w14:paraId="59E93968" w14:textId="77777777" w:rsidR="00D53EBB" w:rsidRPr="00FE292A" w:rsidRDefault="00D53EBB" w:rsidP="00C2244D">
            <w:pPr>
              <w:rPr>
                <w:rFonts w:ascii="Tahoma" w:hAnsi="Tahoma" w:cs="Tahoma"/>
                <w:sz w:val="22"/>
                <w:szCs w:val="22"/>
              </w:rPr>
            </w:pPr>
            <w:r w:rsidRPr="00FE292A">
              <w:rPr>
                <w:rFonts w:ascii="Tahoma" w:hAnsi="Tahoma" w:cs="Tahoma"/>
                <w:sz w:val="22"/>
                <w:szCs w:val="22"/>
              </w:rPr>
              <w:t>SA</w:t>
            </w:r>
          </w:p>
        </w:tc>
        <w:tc>
          <w:tcPr>
            <w:tcW w:w="7903" w:type="dxa"/>
          </w:tcPr>
          <w:p w14:paraId="634C296A" w14:textId="77777777" w:rsidR="00D53EBB" w:rsidRPr="00FE292A" w:rsidRDefault="00202D71" w:rsidP="00C2244D">
            <w:pPr>
              <w:rPr>
                <w:rFonts w:ascii="Tahoma" w:hAnsi="Tahoma" w:cs="Tahoma"/>
                <w:sz w:val="22"/>
                <w:szCs w:val="22"/>
              </w:rPr>
            </w:pPr>
            <w:r w:rsidRPr="00FE292A">
              <w:rPr>
                <w:rFonts w:ascii="Tahoma" w:hAnsi="Tahoma" w:cs="Tahoma"/>
                <w:sz w:val="22"/>
                <w:szCs w:val="22"/>
              </w:rPr>
              <w:t>1300 232 272</w:t>
            </w:r>
          </w:p>
        </w:tc>
      </w:tr>
      <w:tr w:rsidR="00E37609" w:rsidRPr="00E37609" w14:paraId="47D2E4FF" w14:textId="77777777" w:rsidTr="003A3AC3">
        <w:tc>
          <w:tcPr>
            <w:tcW w:w="1951" w:type="dxa"/>
          </w:tcPr>
          <w:p w14:paraId="02E229B8" w14:textId="77777777" w:rsidR="00D53EBB" w:rsidRPr="00FE292A" w:rsidRDefault="00D53EBB" w:rsidP="00C2244D">
            <w:pPr>
              <w:rPr>
                <w:rFonts w:ascii="Tahoma" w:hAnsi="Tahoma" w:cs="Tahoma"/>
                <w:sz w:val="22"/>
                <w:szCs w:val="22"/>
              </w:rPr>
            </w:pPr>
            <w:r w:rsidRPr="00FE292A">
              <w:rPr>
                <w:rFonts w:ascii="Tahoma" w:hAnsi="Tahoma" w:cs="Tahoma"/>
                <w:sz w:val="22"/>
                <w:szCs w:val="22"/>
              </w:rPr>
              <w:t>TAS</w:t>
            </w:r>
          </w:p>
        </w:tc>
        <w:tc>
          <w:tcPr>
            <w:tcW w:w="7903" w:type="dxa"/>
            <w:shd w:val="clear" w:color="auto" w:fill="auto"/>
          </w:tcPr>
          <w:p w14:paraId="396737C2" w14:textId="77777777" w:rsidR="00D53EBB" w:rsidRPr="00FE292A" w:rsidRDefault="003A3AC3" w:rsidP="00F95030">
            <w:pPr>
              <w:rPr>
                <w:rFonts w:ascii="Tahoma" w:hAnsi="Tahoma" w:cs="Tahoma"/>
                <w:sz w:val="22"/>
                <w:szCs w:val="22"/>
              </w:rPr>
            </w:pPr>
            <w:r w:rsidRPr="00FE292A">
              <w:rPr>
                <w:rFonts w:ascii="Tahoma" w:hAnsi="Tahoma" w:cs="Tahoma"/>
                <w:sz w:val="22"/>
                <w:szCs w:val="22"/>
              </w:rPr>
              <w:t xml:space="preserve">1800 671 738 </w:t>
            </w:r>
          </w:p>
        </w:tc>
      </w:tr>
      <w:tr w:rsidR="00E37609" w:rsidRPr="00E37609" w14:paraId="4DF94E55" w14:textId="77777777" w:rsidTr="00D97CB5">
        <w:tc>
          <w:tcPr>
            <w:tcW w:w="1951" w:type="dxa"/>
          </w:tcPr>
          <w:p w14:paraId="00A7DB1D" w14:textId="77777777" w:rsidR="00D53EBB" w:rsidRPr="00FE292A" w:rsidRDefault="00D53EBB" w:rsidP="00C2244D">
            <w:pPr>
              <w:rPr>
                <w:rFonts w:ascii="Tahoma" w:hAnsi="Tahoma" w:cs="Tahoma"/>
                <w:sz w:val="22"/>
                <w:szCs w:val="22"/>
              </w:rPr>
            </w:pPr>
            <w:r w:rsidRPr="00FE292A">
              <w:rPr>
                <w:rFonts w:ascii="Tahoma" w:hAnsi="Tahoma" w:cs="Tahoma"/>
                <w:sz w:val="22"/>
                <w:szCs w:val="22"/>
              </w:rPr>
              <w:t>VIC</w:t>
            </w:r>
          </w:p>
        </w:tc>
        <w:tc>
          <w:tcPr>
            <w:tcW w:w="7903" w:type="dxa"/>
          </w:tcPr>
          <w:p w14:paraId="428D9E28" w14:textId="77777777" w:rsidR="00D53EBB" w:rsidRPr="00FE292A" w:rsidRDefault="00EB0B00" w:rsidP="00C2244D">
            <w:pPr>
              <w:rPr>
                <w:rFonts w:ascii="Tahoma" w:hAnsi="Tahoma" w:cs="Tahoma"/>
                <w:sz w:val="22"/>
                <w:szCs w:val="22"/>
              </w:rPr>
            </w:pPr>
            <w:r w:rsidRPr="00FE292A">
              <w:rPr>
                <w:rFonts w:ascii="Tahoma" w:hAnsi="Tahoma" w:cs="Tahoma"/>
                <w:sz w:val="22"/>
                <w:szCs w:val="22"/>
              </w:rPr>
              <w:t>1300 651 160</w:t>
            </w:r>
          </w:p>
        </w:tc>
      </w:tr>
      <w:tr w:rsidR="00D53EBB" w:rsidRPr="00E37609" w14:paraId="3BF74360" w14:textId="77777777" w:rsidTr="00D97CB5">
        <w:tc>
          <w:tcPr>
            <w:tcW w:w="1951" w:type="dxa"/>
          </w:tcPr>
          <w:p w14:paraId="703EE419" w14:textId="77777777" w:rsidR="00D53EBB" w:rsidRPr="00FE292A" w:rsidRDefault="00D53EBB" w:rsidP="00C2244D">
            <w:pPr>
              <w:rPr>
                <w:rFonts w:ascii="Tahoma" w:hAnsi="Tahoma" w:cs="Tahoma"/>
                <w:sz w:val="22"/>
                <w:szCs w:val="22"/>
              </w:rPr>
            </w:pPr>
            <w:r w:rsidRPr="00FE292A">
              <w:rPr>
                <w:rFonts w:ascii="Tahoma" w:hAnsi="Tahoma" w:cs="Tahoma"/>
                <w:sz w:val="22"/>
                <w:szCs w:val="22"/>
              </w:rPr>
              <w:t>WA</w:t>
            </w:r>
          </w:p>
        </w:tc>
        <w:tc>
          <w:tcPr>
            <w:tcW w:w="7903" w:type="dxa"/>
          </w:tcPr>
          <w:p w14:paraId="37C18F64" w14:textId="77777777" w:rsidR="00D53EBB" w:rsidRPr="00FE292A" w:rsidRDefault="00D53EBB" w:rsidP="00366D39">
            <w:pPr>
              <w:rPr>
                <w:rFonts w:ascii="Tahoma" w:hAnsi="Tahoma" w:cs="Tahoma"/>
                <w:sz w:val="22"/>
                <w:szCs w:val="22"/>
              </w:rPr>
            </w:pPr>
            <w:r w:rsidRPr="00FE292A">
              <w:rPr>
                <w:rFonts w:ascii="Tahoma" w:hAnsi="Tahoma" w:cs="Tahoma"/>
                <w:sz w:val="22"/>
                <w:szCs w:val="22"/>
              </w:rPr>
              <w:t>08</w:t>
            </w:r>
            <w:r w:rsidR="00C9689F" w:rsidRPr="00FE292A">
              <w:rPr>
                <w:rFonts w:ascii="Tahoma" w:hAnsi="Tahoma" w:cs="Tahoma"/>
                <w:sz w:val="22"/>
                <w:szCs w:val="22"/>
              </w:rPr>
              <w:t xml:space="preserve"> </w:t>
            </w:r>
            <w:r w:rsidR="006336CA" w:rsidRPr="00FE292A">
              <w:rPr>
                <w:rFonts w:ascii="Tahoma" w:hAnsi="Tahoma" w:cs="Tahoma"/>
                <w:sz w:val="22"/>
                <w:szCs w:val="22"/>
              </w:rPr>
              <w:t>9222 2131</w:t>
            </w:r>
            <w:r w:rsidR="00C9689F" w:rsidRPr="00FE292A">
              <w:rPr>
                <w:rFonts w:ascii="Tahoma" w:hAnsi="Tahoma" w:cs="Tahoma"/>
                <w:sz w:val="22"/>
                <w:szCs w:val="22"/>
              </w:rPr>
              <w:t xml:space="preserve"> After hours </w:t>
            </w:r>
            <w:r w:rsidRPr="00FE292A">
              <w:rPr>
                <w:rFonts w:ascii="Tahoma" w:hAnsi="Tahoma" w:cs="Tahoma"/>
                <w:sz w:val="22"/>
                <w:szCs w:val="22"/>
              </w:rPr>
              <w:t>08 9328 0553</w:t>
            </w:r>
          </w:p>
          <w:p w14:paraId="17A6AFFE" w14:textId="77777777" w:rsidR="00D53EBB" w:rsidRPr="00FE292A" w:rsidRDefault="009F01E9" w:rsidP="00366D39">
            <w:pPr>
              <w:rPr>
                <w:rFonts w:ascii="Tahoma" w:hAnsi="Tahoma" w:cs="Tahoma"/>
                <w:sz w:val="22"/>
                <w:szCs w:val="22"/>
              </w:rPr>
            </w:pPr>
            <w:hyperlink r:id="rId30" w:history="1">
              <w:r w:rsidR="00D53EBB" w:rsidRPr="00FE292A">
                <w:rPr>
                  <w:rStyle w:val="Hyperlink"/>
                  <w:rFonts w:ascii="Tahoma" w:hAnsi="Tahoma" w:cs="Tahoma"/>
                  <w:color w:val="auto"/>
                  <w:sz w:val="22"/>
                  <w:szCs w:val="22"/>
                </w:rPr>
                <w:t>Contact details for the public health offices in WA</w:t>
              </w:r>
            </w:hyperlink>
          </w:p>
          <w:p w14:paraId="70BA73BE" w14:textId="77777777" w:rsidR="00D53EBB" w:rsidRPr="00FE292A" w:rsidRDefault="006336CA" w:rsidP="00366D39">
            <w:pPr>
              <w:rPr>
                <w:rFonts w:ascii="Tahoma" w:hAnsi="Tahoma" w:cs="Tahoma"/>
                <w:sz w:val="22"/>
                <w:szCs w:val="22"/>
              </w:rPr>
            </w:pPr>
            <w:r w:rsidRPr="00FE292A">
              <w:rPr>
                <w:rFonts w:ascii="Tahoma" w:hAnsi="Tahoma" w:cs="Tahoma"/>
                <w:sz w:val="22"/>
                <w:szCs w:val="22"/>
              </w:rPr>
              <w:t>(www.public.health.wa.gov.au/3/280/2/contact_details_for_regional_population__public_he.pm)</w:t>
            </w:r>
          </w:p>
        </w:tc>
      </w:tr>
    </w:tbl>
    <w:p w14:paraId="17E07D63" w14:textId="77777777" w:rsidR="00E2079E" w:rsidRPr="00E37609" w:rsidRDefault="00E2079E" w:rsidP="007D1571"/>
    <w:tbl>
      <w:tblPr>
        <w:tblStyle w:val="TableGrid"/>
        <w:tblW w:w="0" w:type="auto"/>
        <w:tblLook w:val="04A0" w:firstRow="1" w:lastRow="0" w:firstColumn="1" w:lastColumn="0" w:noHBand="0" w:noVBand="1"/>
        <w:tblDescription w:val="This table contains contact details for designated quarantine hospitals in the states and territories in Australia."/>
      </w:tblPr>
      <w:tblGrid>
        <w:gridCol w:w="1931"/>
        <w:gridCol w:w="7923"/>
      </w:tblGrid>
      <w:tr w:rsidR="00FE292A" w:rsidRPr="00E37609" w14:paraId="3D40D424" w14:textId="77777777" w:rsidTr="00475449">
        <w:trPr>
          <w:tblHeader/>
        </w:trPr>
        <w:tc>
          <w:tcPr>
            <w:tcW w:w="0" w:type="auto"/>
          </w:tcPr>
          <w:p w14:paraId="1A370BB2" w14:textId="77777777" w:rsidR="00FE292A" w:rsidRPr="00E37609" w:rsidRDefault="00FE292A" w:rsidP="00C2244D">
            <w:pPr>
              <w:pStyle w:val="Tablehead"/>
              <w:rPr>
                <w:rStyle w:val="IntenseReference"/>
                <w:rFonts w:ascii="Tahoma" w:eastAsiaTheme="majorEastAsia" w:hAnsi="Tahoma" w:cs="Tahoma"/>
                <w:smallCaps w:val="0"/>
                <w:color w:val="auto"/>
                <w:sz w:val="22"/>
                <w:szCs w:val="22"/>
                <w:u w:val="none"/>
              </w:rPr>
            </w:pPr>
            <w:r w:rsidRPr="00E37609">
              <w:rPr>
                <w:rStyle w:val="IntenseReference"/>
                <w:rFonts w:ascii="Tahoma" w:eastAsiaTheme="majorEastAsia" w:hAnsi="Tahoma" w:cs="Tahoma"/>
                <w:b/>
                <w:smallCaps w:val="0"/>
                <w:color w:val="auto"/>
                <w:sz w:val="22"/>
                <w:szCs w:val="22"/>
                <w:u w:val="none"/>
              </w:rPr>
              <w:t>State/territory</w:t>
            </w:r>
          </w:p>
        </w:tc>
        <w:tc>
          <w:tcPr>
            <w:tcW w:w="7923" w:type="dxa"/>
          </w:tcPr>
          <w:p w14:paraId="1DE6A9AE" w14:textId="77777777" w:rsidR="00FE292A" w:rsidRPr="00E37609" w:rsidRDefault="00FE292A" w:rsidP="00C2244D">
            <w:pPr>
              <w:pStyle w:val="Tablehead"/>
              <w:rPr>
                <w:rStyle w:val="IntenseReference"/>
                <w:rFonts w:ascii="Tahoma" w:eastAsiaTheme="majorEastAsia" w:hAnsi="Tahoma" w:cs="Tahoma"/>
                <w:bCs w:val="0"/>
                <w:i/>
                <w:smallCaps w:val="0"/>
                <w:color w:val="auto"/>
                <w:sz w:val="22"/>
                <w:szCs w:val="22"/>
                <w:u w:val="none"/>
              </w:rPr>
            </w:pPr>
            <w:r w:rsidRPr="00E37609">
              <w:rPr>
                <w:rStyle w:val="IntenseReference"/>
                <w:rFonts w:ascii="Tahoma" w:eastAsiaTheme="majorEastAsia" w:hAnsi="Tahoma" w:cs="Tahoma"/>
                <w:b/>
                <w:smallCaps w:val="0"/>
                <w:color w:val="auto"/>
                <w:sz w:val="22"/>
                <w:szCs w:val="22"/>
                <w:u w:val="none"/>
              </w:rPr>
              <w:t>Name of quarantine hospital(s)</w:t>
            </w:r>
          </w:p>
          <w:p w14:paraId="3DF6B9C0" w14:textId="7FAFFF6B" w:rsidR="00FE292A" w:rsidRPr="00820466" w:rsidRDefault="00FE292A" w:rsidP="00C2244D">
            <w:pPr>
              <w:pStyle w:val="Tablehead"/>
              <w:rPr>
                <w:rStyle w:val="IntenseReference"/>
                <w:rFonts w:ascii="Tahoma" w:eastAsiaTheme="majorEastAsia" w:hAnsi="Tahoma" w:cs="Tahoma"/>
                <w:bCs w:val="0"/>
                <w:i/>
                <w:smallCaps w:val="0"/>
                <w:color w:val="auto"/>
                <w:sz w:val="22"/>
                <w:szCs w:val="22"/>
                <w:u w:val="none"/>
              </w:rPr>
            </w:pPr>
            <w:r w:rsidRPr="00820466">
              <w:rPr>
                <w:rStyle w:val="IntenseReference"/>
                <w:rFonts w:ascii="Tahoma" w:eastAsiaTheme="majorEastAsia" w:hAnsi="Tahoma" w:cs="Tahoma"/>
                <w:b/>
                <w:smallCaps w:val="0"/>
                <w:color w:val="auto"/>
                <w:sz w:val="22"/>
                <w:szCs w:val="22"/>
                <w:u w:val="none"/>
              </w:rPr>
              <w:t>Contact details</w:t>
            </w:r>
          </w:p>
        </w:tc>
      </w:tr>
      <w:tr w:rsidR="0089589E" w:rsidRPr="00E37609" w14:paraId="166872A2" w14:textId="77777777" w:rsidTr="00FE292A">
        <w:trPr>
          <w:tblHeader/>
        </w:trPr>
        <w:tc>
          <w:tcPr>
            <w:tcW w:w="0" w:type="auto"/>
          </w:tcPr>
          <w:p w14:paraId="7B17374D" w14:textId="77777777" w:rsidR="0089589E" w:rsidRPr="00E37609" w:rsidRDefault="0089589E"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ACT</w:t>
            </w:r>
          </w:p>
        </w:tc>
        <w:tc>
          <w:tcPr>
            <w:tcW w:w="7923" w:type="dxa"/>
            <w:tcBorders>
              <w:bottom w:val="single" w:sz="4" w:space="0" w:color="auto"/>
            </w:tcBorders>
          </w:tcPr>
          <w:p w14:paraId="67327968" w14:textId="2CDFFF04" w:rsidR="0089589E" w:rsidRPr="0089589E" w:rsidRDefault="0089589E" w:rsidP="00D043A2">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Canberra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Fonts w:ascii="Tahoma" w:hAnsi="Tahoma" w:cs="Tahoma"/>
                <w:sz w:val="22"/>
                <w:szCs w:val="22"/>
              </w:rPr>
              <w:t>02 5124 0000</w:t>
            </w:r>
          </w:p>
        </w:tc>
      </w:tr>
      <w:tr w:rsidR="002D3426" w:rsidRPr="00E37609" w14:paraId="0EE7BF83" w14:textId="77777777" w:rsidTr="007910C7">
        <w:trPr>
          <w:trHeight w:val="541"/>
          <w:tblHeader/>
        </w:trPr>
        <w:tc>
          <w:tcPr>
            <w:tcW w:w="0" w:type="auto"/>
            <w:tcBorders>
              <w:right w:val="single" w:sz="4" w:space="0" w:color="auto"/>
            </w:tcBorders>
          </w:tcPr>
          <w:p w14:paraId="40028140" w14:textId="77777777" w:rsidR="002D3426" w:rsidRPr="00E37609" w:rsidRDefault="002D3426"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NSW</w:t>
            </w:r>
          </w:p>
        </w:tc>
        <w:tc>
          <w:tcPr>
            <w:tcW w:w="7923" w:type="dxa"/>
            <w:tcBorders>
              <w:top w:val="single" w:sz="4" w:space="0" w:color="auto"/>
              <w:left w:val="single" w:sz="4" w:space="0" w:color="auto"/>
              <w:right w:val="single" w:sz="4" w:space="0" w:color="auto"/>
            </w:tcBorders>
          </w:tcPr>
          <w:p w14:paraId="12C9A1D0" w14:textId="77777777" w:rsidR="002D3426" w:rsidRPr="0089589E" w:rsidRDefault="002D3426"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Westmead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IntenseReference"/>
                <w:rFonts w:ascii="Tahoma" w:eastAsiaTheme="majorEastAsia" w:hAnsi="Tahoma" w:cs="Tahoma"/>
                <w:b w:val="0"/>
                <w:smallCaps w:val="0"/>
                <w:color w:val="auto"/>
                <w:sz w:val="22"/>
                <w:szCs w:val="22"/>
                <w:u w:val="none"/>
              </w:rPr>
              <w:t>02 9845 5555</w:t>
            </w:r>
          </w:p>
          <w:p w14:paraId="209F00A0" w14:textId="5C515811" w:rsidR="002D3426" w:rsidRPr="0089589E" w:rsidRDefault="002D3426"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Children’s Hospital Westmead</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IntenseReference"/>
                <w:rFonts w:ascii="Tahoma" w:eastAsiaTheme="majorEastAsia" w:hAnsi="Tahoma" w:cs="Tahoma"/>
                <w:b w:val="0"/>
                <w:smallCaps w:val="0"/>
                <w:color w:val="auto"/>
                <w:sz w:val="22"/>
                <w:szCs w:val="22"/>
                <w:u w:val="none"/>
              </w:rPr>
              <w:t>02 9845 0000</w:t>
            </w:r>
          </w:p>
        </w:tc>
      </w:tr>
      <w:tr w:rsidR="0089589E" w:rsidRPr="00E37609" w14:paraId="546E06A2" w14:textId="77777777" w:rsidTr="00FE292A">
        <w:trPr>
          <w:trHeight w:val="541"/>
          <w:tblHeader/>
        </w:trPr>
        <w:tc>
          <w:tcPr>
            <w:tcW w:w="0" w:type="auto"/>
          </w:tcPr>
          <w:p w14:paraId="7D793B37" w14:textId="77777777" w:rsidR="0089589E" w:rsidRPr="00E37609" w:rsidRDefault="0089589E"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NT</w:t>
            </w:r>
          </w:p>
        </w:tc>
        <w:tc>
          <w:tcPr>
            <w:tcW w:w="7923" w:type="dxa"/>
            <w:tcBorders>
              <w:top w:val="single" w:sz="4" w:space="0" w:color="auto"/>
              <w:bottom w:val="single" w:sz="4" w:space="0" w:color="auto"/>
            </w:tcBorders>
          </w:tcPr>
          <w:p w14:paraId="1F98DA09" w14:textId="18828EC7" w:rsidR="0089589E" w:rsidRPr="0089589E" w:rsidRDefault="0089589E"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Royal Darwin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IntenseReference"/>
                <w:rFonts w:ascii="Tahoma" w:eastAsiaTheme="majorEastAsia" w:hAnsi="Tahoma" w:cs="Tahoma"/>
                <w:b w:val="0"/>
                <w:smallCaps w:val="0"/>
                <w:color w:val="auto"/>
                <w:sz w:val="22"/>
                <w:szCs w:val="22"/>
                <w:u w:val="none"/>
              </w:rPr>
              <w:t>08 8922 8888</w:t>
            </w:r>
          </w:p>
          <w:p w14:paraId="45F14843" w14:textId="194B7DBD" w:rsidR="0089589E" w:rsidRPr="0089589E" w:rsidRDefault="0089589E"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Ask for CDC doctor on call</w:t>
            </w:r>
          </w:p>
        </w:tc>
      </w:tr>
      <w:tr w:rsidR="002D3426" w:rsidRPr="00E37609" w14:paraId="57548118" w14:textId="77777777" w:rsidTr="007910C7">
        <w:trPr>
          <w:trHeight w:val="817"/>
          <w:tblHeader/>
        </w:trPr>
        <w:tc>
          <w:tcPr>
            <w:tcW w:w="0" w:type="auto"/>
            <w:tcBorders>
              <w:right w:val="single" w:sz="4" w:space="0" w:color="auto"/>
            </w:tcBorders>
          </w:tcPr>
          <w:p w14:paraId="1C015BF5" w14:textId="77777777" w:rsidR="002D3426" w:rsidRPr="00E37609" w:rsidRDefault="002D3426"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QLD</w:t>
            </w:r>
          </w:p>
        </w:tc>
        <w:tc>
          <w:tcPr>
            <w:tcW w:w="7923" w:type="dxa"/>
            <w:tcBorders>
              <w:top w:val="single" w:sz="4" w:space="0" w:color="auto"/>
              <w:left w:val="single" w:sz="4" w:space="0" w:color="auto"/>
              <w:right w:val="single" w:sz="4" w:space="0" w:color="auto"/>
            </w:tcBorders>
          </w:tcPr>
          <w:p w14:paraId="6628F215" w14:textId="77777777" w:rsidR="002D3426" w:rsidRPr="0089589E" w:rsidRDefault="002D3426"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Royal Brisbane and Women’s Hospital 07 3636 8111</w:t>
            </w:r>
          </w:p>
          <w:p w14:paraId="4BDBEBF1" w14:textId="77777777" w:rsidR="002D3426" w:rsidRPr="0089589E" w:rsidRDefault="002D3426"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Gold Coast University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IntenseReference"/>
                <w:rFonts w:ascii="Tahoma" w:eastAsiaTheme="majorEastAsia" w:hAnsi="Tahoma" w:cs="Tahoma"/>
                <w:b w:val="0"/>
                <w:smallCaps w:val="0"/>
                <w:color w:val="auto"/>
                <w:sz w:val="22"/>
                <w:szCs w:val="22"/>
                <w:u w:val="none"/>
              </w:rPr>
              <w:t>1300 744 284</w:t>
            </w:r>
          </w:p>
          <w:p w14:paraId="33B2397F" w14:textId="4EF74DFF" w:rsidR="002D3426" w:rsidRPr="0089589E" w:rsidRDefault="002D3426"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Cairns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IntenseReference"/>
                <w:rFonts w:ascii="Tahoma" w:eastAsiaTheme="majorEastAsia" w:hAnsi="Tahoma" w:cs="Tahoma"/>
                <w:b w:val="0"/>
                <w:smallCaps w:val="0"/>
                <w:color w:val="auto"/>
                <w:sz w:val="22"/>
                <w:szCs w:val="22"/>
                <w:u w:val="none"/>
              </w:rPr>
              <w:t>07 4226 0000</w:t>
            </w:r>
          </w:p>
        </w:tc>
      </w:tr>
      <w:tr w:rsidR="002D3426" w:rsidRPr="00E37609" w14:paraId="530C6888" w14:textId="77777777" w:rsidTr="007910C7">
        <w:trPr>
          <w:trHeight w:val="541"/>
          <w:tblHeader/>
        </w:trPr>
        <w:tc>
          <w:tcPr>
            <w:tcW w:w="0" w:type="auto"/>
            <w:tcBorders>
              <w:right w:val="single" w:sz="4" w:space="0" w:color="auto"/>
            </w:tcBorders>
          </w:tcPr>
          <w:p w14:paraId="079941EE" w14:textId="77777777" w:rsidR="002D3426" w:rsidRPr="00E37609" w:rsidRDefault="002D3426"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SA</w:t>
            </w:r>
          </w:p>
        </w:tc>
        <w:tc>
          <w:tcPr>
            <w:tcW w:w="7923" w:type="dxa"/>
            <w:tcBorders>
              <w:top w:val="single" w:sz="4" w:space="0" w:color="auto"/>
              <w:left w:val="single" w:sz="4" w:space="0" w:color="auto"/>
              <w:right w:val="single" w:sz="4" w:space="0" w:color="auto"/>
            </w:tcBorders>
          </w:tcPr>
          <w:p w14:paraId="61966D12" w14:textId="77777777" w:rsidR="002D3426" w:rsidRPr="0089589E" w:rsidRDefault="002D3426" w:rsidP="00366D39">
            <w:pPr>
              <w:rPr>
                <w:rStyle w:val="nobr1"/>
                <w:rFonts w:ascii="Tahoma" w:eastAsiaTheme="majorEastAsia" w:hAnsi="Tahoma" w:cs="Tahoma"/>
                <w:i/>
                <w:spacing w:val="5"/>
                <w:sz w:val="22"/>
                <w:szCs w:val="22"/>
              </w:rPr>
            </w:pPr>
            <w:r w:rsidRPr="0089589E">
              <w:rPr>
                <w:rStyle w:val="IntenseReference"/>
                <w:rFonts w:ascii="Tahoma" w:eastAsiaTheme="majorEastAsia" w:hAnsi="Tahoma" w:cs="Tahoma"/>
                <w:b w:val="0"/>
                <w:smallCaps w:val="0"/>
                <w:color w:val="auto"/>
                <w:sz w:val="22"/>
                <w:szCs w:val="22"/>
                <w:u w:val="none"/>
              </w:rPr>
              <w:t>Royal Adelaide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nobr1"/>
                <w:rFonts w:ascii="Tahoma" w:eastAsiaTheme="majorEastAsia" w:hAnsi="Tahoma" w:cs="Tahoma"/>
                <w:sz w:val="22"/>
                <w:szCs w:val="22"/>
              </w:rPr>
              <w:t>08 8222 4000</w:t>
            </w:r>
          </w:p>
          <w:p w14:paraId="4593D2D7" w14:textId="62E330FD" w:rsidR="002D3426" w:rsidRPr="0089589E" w:rsidRDefault="002D3426" w:rsidP="00366D39">
            <w:pPr>
              <w:rPr>
                <w:rStyle w:val="nobr1"/>
                <w:rFonts w:ascii="Tahoma" w:eastAsiaTheme="majorEastAsia" w:hAnsi="Tahoma" w:cs="Tahoma"/>
                <w:i/>
                <w:spacing w:val="5"/>
                <w:sz w:val="22"/>
                <w:szCs w:val="22"/>
              </w:rPr>
            </w:pPr>
            <w:r w:rsidRPr="0089589E">
              <w:rPr>
                <w:rStyle w:val="IntenseReference"/>
                <w:rFonts w:ascii="Tahoma" w:eastAsiaTheme="majorEastAsia" w:hAnsi="Tahoma" w:cs="Tahoma"/>
                <w:b w:val="0"/>
                <w:smallCaps w:val="0"/>
                <w:color w:val="auto"/>
                <w:sz w:val="22"/>
                <w:szCs w:val="22"/>
                <w:u w:val="none"/>
              </w:rPr>
              <w:t>Women’s and Children’s Hospital Adelaide</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nobr1"/>
                <w:rFonts w:ascii="Tahoma" w:eastAsiaTheme="majorEastAsia" w:hAnsi="Tahoma" w:cs="Tahoma"/>
                <w:sz w:val="22"/>
                <w:szCs w:val="22"/>
              </w:rPr>
              <w:t>08 8161 7000</w:t>
            </w:r>
          </w:p>
        </w:tc>
      </w:tr>
      <w:tr w:rsidR="0089589E" w:rsidRPr="00E37609" w14:paraId="587D95A7" w14:textId="77777777" w:rsidTr="00FE292A">
        <w:trPr>
          <w:tblHeader/>
        </w:trPr>
        <w:tc>
          <w:tcPr>
            <w:tcW w:w="0" w:type="auto"/>
          </w:tcPr>
          <w:p w14:paraId="46EAB453" w14:textId="77777777" w:rsidR="0089589E" w:rsidRPr="00E37609" w:rsidRDefault="0089589E"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TAS</w:t>
            </w:r>
          </w:p>
        </w:tc>
        <w:tc>
          <w:tcPr>
            <w:tcW w:w="7923" w:type="dxa"/>
            <w:tcBorders>
              <w:top w:val="single" w:sz="4" w:space="0" w:color="auto"/>
            </w:tcBorders>
          </w:tcPr>
          <w:p w14:paraId="64D5FE5E" w14:textId="77777777" w:rsidR="0089589E" w:rsidRPr="0089589E" w:rsidRDefault="0089589E"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Royal Hobart Hospital</w:t>
            </w:r>
          </w:p>
          <w:p w14:paraId="779CE156" w14:textId="5924C891" w:rsidR="0089589E" w:rsidRPr="0089589E" w:rsidRDefault="0089589E"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03 6166 8308 and ask for the on-call Infectious Di</w:t>
            </w:r>
            <w:r w:rsidRPr="0089589E">
              <w:rPr>
                <w:rStyle w:val="Heading1Char"/>
                <w:b w:val="0"/>
                <w:sz w:val="22"/>
                <w:szCs w:val="22"/>
              </w:rPr>
              <w:t>seases Phys</w:t>
            </w:r>
            <w:r w:rsidRPr="0089589E">
              <w:rPr>
                <w:rStyle w:val="IntenseReference"/>
                <w:rFonts w:ascii="Tahoma" w:eastAsiaTheme="majorEastAsia" w:hAnsi="Tahoma" w:cs="Tahoma"/>
                <w:b w:val="0"/>
                <w:smallCaps w:val="0"/>
                <w:color w:val="auto"/>
                <w:sz w:val="22"/>
                <w:szCs w:val="22"/>
                <w:u w:val="none"/>
              </w:rPr>
              <w:t xml:space="preserve">ician </w:t>
            </w:r>
          </w:p>
        </w:tc>
      </w:tr>
      <w:tr w:rsidR="002D3426" w:rsidRPr="00E37609" w14:paraId="2A8554E9" w14:textId="77777777" w:rsidTr="007910C7">
        <w:trPr>
          <w:tblHeader/>
        </w:trPr>
        <w:tc>
          <w:tcPr>
            <w:tcW w:w="0" w:type="auto"/>
            <w:vMerge w:val="restart"/>
          </w:tcPr>
          <w:p w14:paraId="64E319C8" w14:textId="77777777" w:rsidR="002D3426" w:rsidRPr="00E37609" w:rsidRDefault="002D3426"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VIC</w:t>
            </w:r>
          </w:p>
        </w:tc>
        <w:tc>
          <w:tcPr>
            <w:tcW w:w="7923" w:type="dxa"/>
          </w:tcPr>
          <w:p w14:paraId="5F49BA84" w14:textId="0B1C85FA" w:rsidR="002D3426" w:rsidRPr="0089589E" w:rsidRDefault="002D3426"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Royal Melbourne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IntenseReference"/>
                <w:rFonts w:ascii="Tahoma" w:eastAsiaTheme="majorEastAsia" w:hAnsi="Tahoma" w:cs="Tahoma"/>
                <w:b w:val="0"/>
                <w:bCs w:val="0"/>
                <w:smallCaps w:val="0"/>
                <w:color w:val="auto"/>
                <w:sz w:val="22"/>
                <w:szCs w:val="22"/>
                <w:u w:val="none"/>
              </w:rPr>
              <w:t>Grattan Street, Parkville</w:t>
            </w:r>
            <w:r w:rsidRPr="0089589E">
              <w:rPr>
                <w:rStyle w:val="IntenseReference"/>
                <w:rFonts w:ascii="Tahoma" w:eastAsiaTheme="majorEastAsia" w:hAnsi="Tahoma" w:cs="Tahoma"/>
                <w:b w:val="0"/>
                <w:smallCaps w:val="0"/>
                <w:color w:val="auto"/>
                <w:sz w:val="22"/>
                <w:szCs w:val="22"/>
                <w:u w:val="none"/>
              </w:rPr>
              <w:t xml:space="preserve"> </w:t>
            </w:r>
            <w:r w:rsidRPr="0089589E">
              <w:rPr>
                <w:rStyle w:val="IntenseReference"/>
                <w:rFonts w:ascii="Tahoma" w:eastAsiaTheme="majorEastAsia" w:hAnsi="Tahoma" w:cs="Tahoma"/>
                <w:b w:val="0"/>
                <w:bCs w:val="0"/>
                <w:smallCaps w:val="0"/>
                <w:color w:val="auto"/>
                <w:sz w:val="22"/>
                <w:szCs w:val="22"/>
                <w:u w:val="none"/>
              </w:rPr>
              <w:br/>
              <w:t>03 9342 7000</w:t>
            </w:r>
          </w:p>
        </w:tc>
      </w:tr>
      <w:tr w:rsidR="002D3426" w:rsidRPr="00E37609" w14:paraId="477E1D86" w14:textId="77777777" w:rsidTr="007910C7">
        <w:trPr>
          <w:tblHeader/>
        </w:trPr>
        <w:tc>
          <w:tcPr>
            <w:tcW w:w="0" w:type="auto"/>
            <w:vMerge/>
          </w:tcPr>
          <w:p w14:paraId="58174B41" w14:textId="77777777" w:rsidR="002D3426" w:rsidRPr="00E37609" w:rsidRDefault="002D3426" w:rsidP="00366D39">
            <w:pPr>
              <w:rPr>
                <w:rStyle w:val="IntenseReference"/>
                <w:rFonts w:ascii="Tahoma" w:eastAsiaTheme="majorEastAsia" w:hAnsi="Tahoma" w:cs="Tahoma"/>
                <w:b w:val="0"/>
                <w:smallCaps w:val="0"/>
                <w:color w:val="auto"/>
                <w:sz w:val="22"/>
                <w:szCs w:val="22"/>
                <w:u w:val="none"/>
              </w:rPr>
            </w:pPr>
          </w:p>
        </w:tc>
        <w:tc>
          <w:tcPr>
            <w:tcW w:w="7923" w:type="dxa"/>
          </w:tcPr>
          <w:p w14:paraId="21515031" w14:textId="63A33329" w:rsidR="002D3426" w:rsidRPr="0089589E" w:rsidRDefault="002D3426"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The Royal Children’s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IntenseReference"/>
                <w:rFonts w:ascii="Tahoma" w:eastAsiaTheme="majorEastAsia" w:hAnsi="Tahoma" w:cs="Tahoma"/>
                <w:b w:val="0"/>
                <w:bCs w:val="0"/>
                <w:smallCaps w:val="0"/>
                <w:color w:val="auto"/>
                <w:sz w:val="22"/>
                <w:szCs w:val="22"/>
                <w:u w:val="none"/>
              </w:rPr>
              <w:t>50 Flemington Road, Parkville</w:t>
            </w:r>
            <w:r w:rsidRPr="0089589E">
              <w:rPr>
                <w:rStyle w:val="IntenseReference"/>
                <w:rFonts w:ascii="Tahoma" w:eastAsiaTheme="majorEastAsia" w:hAnsi="Tahoma" w:cs="Tahoma"/>
                <w:b w:val="0"/>
                <w:bCs w:val="0"/>
                <w:smallCaps w:val="0"/>
                <w:color w:val="auto"/>
                <w:sz w:val="22"/>
                <w:szCs w:val="22"/>
                <w:u w:val="none"/>
              </w:rPr>
              <w:br/>
              <w:t>03 9345 5522</w:t>
            </w:r>
          </w:p>
        </w:tc>
      </w:tr>
      <w:tr w:rsidR="00762A12" w:rsidRPr="00E37609" w14:paraId="367B61BC" w14:textId="77777777" w:rsidTr="007910C7">
        <w:trPr>
          <w:tblHeader/>
        </w:trPr>
        <w:tc>
          <w:tcPr>
            <w:tcW w:w="0" w:type="auto"/>
            <w:vMerge w:val="restart"/>
          </w:tcPr>
          <w:p w14:paraId="4C3F8096" w14:textId="77777777" w:rsidR="00762A12" w:rsidRPr="00E37609" w:rsidRDefault="00762A12" w:rsidP="00366D39">
            <w:pPr>
              <w:rPr>
                <w:rStyle w:val="IntenseReference"/>
                <w:rFonts w:ascii="Tahoma" w:eastAsiaTheme="majorEastAsia" w:hAnsi="Tahoma" w:cs="Tahoma"/>
                <w:b w:val="0"/>
                <w:smallCaps w:val="0"/>
                <w:color w:val="auto"/>
                <w:sz w:val="22"/>
                <w:szCs w:val="22"/>
                <w:u w:val="none"/>
              </w:rPr>
            </w:pPr>
            <w:r w:rsidRPr="00E37609">
              <w:rPr>
                <w:rStyle w:val="IntenseReference"/>
                <w:rFonts w:ascii="Tahoma" w:eastAsiaTheme="majorEastAsia" w:hAnsi="Tahoma" w:cs="Tahoma"/>
                <w:b w:val="0"/>
                <w:smallCaps w:val="0"/>
                <w:color w:val="auto"/>
                <w:sz w:val="22"/>
                <w:szCs w:val="22"/>
                <w:u w:val="none"/>
              </w:rPr>
              <w:t>WA</w:t>
            </w:r>
          </w:p>
        </w:tc>
        <w:tc>
          <w:tcPr>
            <w:tcW w:w="7923" w:type="dxa"/>
          </w:tcPr>
          <w:p w14:paraId="7369A211" w14:textId="21EEB681" w:rsidR="00762A12" w:rsidRPr="0089589E" w:rsidRDefault="00762A12"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Sir Charles Gairdner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nobr1"/>
                <w:rFonts w:ascii="Tahoma" w:eastAsiaTheme="majorEastAsia" w:hAnsi="Tahoma" w:cs="Tahoma"/>
                <w:sz w:val="22"/>
                <w:szCs w:val="22"/>
              </w:rPr>
              <w:t>08 6457 3333 and ask for on-call Clinical Microbiologist</w:t>
            </w:r>
          </w:p>
        </w:tc>
      </w:tr>
      <w:tr w:rsidR="00762A12" w:rsidRPr="00E37609" w14:paraId="3E3C1237" w14:textId="77777777" w:rsidTr="007910C7">
        <w:trPr>
          <w:tblHeader/>
        </w:trPr>
        <w:tc>
          <w:tcPr>
            <w:tcW w:w="0" w:type="auto"/>
            <w:vMerge/>
          </w:tcPr>
          <w:p w14:paraId="36613101" w14:textId="77777777" w:rsidR="00762A12" w:rsidRPr="00E37609" w:rsidRDefault="00762A12" w:rsidP="00366D39">
            <w:pPr>
              <w:rPr>
                <w:rStyle w:val="IntenseReference"/>
                <w:rFonts w:ascii="Tahoma" w:eastAsiaTheme="majorEastAsia" w:hAnsi="Tahoma" w:cs="Tahoma"/>
                <w:b w:val="0"/>
                <w:smallCaps w:val="0"/>
                <w:color w:val="auto"/>
                <w:sz w:val="22"/>
                <w:szCs w:val="22"/>
                <w:u w:val="none"/>
              </w:rPr>
            </w:pPr>
          </w:p>
        </w:tc>
        <w:tc>
          <w:tcPr>
            <w:tcW w:w="7923" w:type="dxa"/>
          </w:tcPr>
          <w:p w14:paraId="5E5000D0" w14:textId="3FC35131" w:rsidR="00762A12" w:rsidRPr="0089589E" w:rsidRDefault="00762A12" w:rsidP="00366D39">
            <w:pPr>
              <w:rPr>
                <w:rStyle w:val="IntenseReference"/>
                <w:rFonts w:ascii="Tahoma" w:eastAsiaTheme="majorEastAsia" w:hAnsi="Tahoma" w:cs="Tahoma"/>
                <w:b w:val="0"/>
                <w:bCs w:val="0"/>
                <w:i/>
                <w:smallCaps w:val="0"/>
                <w:color w:val="auto"/>
                <w:sz w:val="22"/>
                <w:szCs w:val="22"/>
                <w:u w:val="none"/>
              </w:rPr>
            </w:pPr>
            <w:r w:rsidRPr="0089589E">
              <w:rPr>
                <w:rStyle w:val="IntenseReference"/>
                <w:rFonts w:ascii="Tahoma" w:eastAsiaTheme="majorEastAsia" w:hAnsi="Tahoma" w:cs="Tahoma"/>
                <w:b w:val="0"/>
                <w:smallCaps w:val="0"/>
                <w:color w:val="auto"/>
                <w:sz w:val="22"/>
                <w:szCs w:val="22"/>
                <w:u w:val="none"/>
              </w:rPr>
              <w:t>Perth Children’s Hospital</w:t>
            </w:r>
            <w:r w:rsidRPr="0089589E">
              <w:rPr>
                <w:rStyle w:val="IntenseReference"/>
                <w:rFonts w:ascii="Tahoma" w:eastAsiaTheme="majorEastAsia" w:hAnsi="Tahoma" w:cs="Tahoma"/>
                <w:b w:val="0"/>
                <w:bCs w:val="0"/>
                <w:i/>
                <w:smallCaps w:val="0"/>
                <w:color w:val="auto"/>
                <w:sz w:val="22"/>
                <w:szCs w:val="22"/>
                <w:u w:val="none"/>
              </w:rPr>
              <w:t xml:space="preserve"> </w:t>
            </w:r>
            <w:r w:rsidRPr="0089589E">
              <w:rPr>
                <w:rStyle w:val="nobr1"/>
                <w:rFonts w:ascii="Tahoma" w:eastAsiaTheme="majorEastAsia" w:hAnsi="Tahoma" w:cs="Tahoma"/>
                <w:sz w:val="22"/>
                <w:szCs w:val="22"/>
              </w:rPr>
              <w:t>08 6456 2222 and ask for on-call Clinical Microbiologist</w:t>
            </w:r>
          </w:p>
        </w:tc>
      </w:tr>
    </w:tbl>
    <w:p w14:paraId="21939BFA" w14:textId="77777777" w:rsidR="00E33521" w:rsidRPr="00E37609" w:rsidRDefault="00E33521" w:rsidP="00E33521">
      <w:pPr>
        <w:sectPr w:rsidR="00E33521" w:rsidRPr="00E37609" w:rsidSect="00DB664E">
          <w:headerReference w:type="even" r:id="rId31"/>
          <w:headerReference w:type="default" r:id="rId32"/>
          <w:footerReference w:type="even" r:id="rId33"/>
          <w:footerReference w:type="default" r:id="rId34"/>
          <w:pgSz w:w="11906" w:h="16838" w:code="9"/>
          <w:pgMar w:top="1440" w:right="1134" w:bottom="1440" w:left="1134" w:header="720" w:footer="720" w:gutter="0"/>
          <w:cols w:space="720"/>
        </w:sectPr>
      </w:pPr>
    </w:p>
    <w:p w14:paraId="36D3910D" w14:textId="25FD9D85" w:rsidR="0047105C" w:rsidRPr="002B1A27" w:rsidRDefault="002A14CE" w:rsidP="0047105C">
      <w:pPr>
        <w:pStyle w:val="Heading1"/>
        <w:spacing w:after="0"/>
        <w:rPr>
          <w:rStyle w:val="Emphasis"/>
          <w:b w:val="0"/>
        </w:rPr>
      </w:pPr>
      <w:bookmarkStart w:id="119" w:name="_Ref395171815"/>
      <w:bookmarkStart w:id="120" w:name="Appx4"/>
      <w:bookmarkStart w:id="121" w:name="_Toc9342047"/>
      <w:r w:rsidRPr="00E37609">
        <w:lastRenderedPageBreak/>
        <w:t xml:space="preserve">Appendix </w:t>
      </w:r>
      <w:r w:rsidR="00DD1C8C">
        <w:rPr>
          <w:noProof/>
        </w:rPr>
        <w:fldChar w:fldCharType="begin"/>
      </w:r>
      <w:r w:rsidR="00DD1C8C">
        <w:rPr>
          <w:noProof/>
        </w:rPr>
        <w:instrText xml:space="preserve"> SEQ Appendix \* ARABIC </w:instrText>
      </w:r>
      <w:r w:rsidR="00DD1C8C">
        <w:rPr>
          <w:noProof/>
        </w:rPr>
        <w:fldChar w:fldCharType="separate"/>
      </w:r>
      <w:r w:rsidR="00035569">
        <w:rPr>
          <w:noProof/>
        </w:rPr>
        <w:t>4</w:t>
      </w:r>
      <w:r w:rsidR="00DD1C8C">
        <w:rPr>
          <w:noProof/>
        </w:rPr>
        <w:fldChar w:fldCharType="end"/>
      </w:r>
      <w:bookmarkEnd w:id="119"/>
      <w:bookmarkEnd w:id="120"/>
      <w:r w:rsidRPr="00E37609">
        <w:t xml:space="preserve">: </w:t>
      </w:r>
      <w:r w:rsidR="007964FD" w:rsidRPr="00E37609">
        <w:t>Ebola Virus Disease (</w:t>
      </w:r>
      <w:r w:rsidRPr="00E37609">
        <w:t>EVD</w:t>
      </w:r>
      <w:r w:rsidR="007964FD" w:rsidRPr="00E37609">
        <w:t>)</w:t>
      </w:r>
      <w:r w:rsidRPr="00E37609">
        <w:t xml:space="preserve"> Patient Assessment Flow Chart</w:t>
      </w:r>
      <w:r w:rsidR="00070EB0" w:rsidRPr="00E37609">
        <w:rPr>
          <w:noProof/>
          <w:lang w:eastAsia="en-AU"/>
        </w:rPr>
        <w:t xml:space="preserve"> </w:t>
      </w:r>
      <w:r w:rsidR="00D57AEF" w:rsidRPr="00E37609">
        <w:rPr>
          <w:noProof/>
          <w:lang w:eastAsia="en-AU"/>
        </w:rPr>
        <w:t xml:space="preserve"> – </w:t>
      </w:r>
      <w:r w:rsidR="005A6F2C" w:rsidRPr="00E37609">
        <w:rPr>
          <w:rStyle w:val="Emphasis"/>
          <w:b w:val="0"/>
        </w:rPr>
        <w:t>Advice</w:t>
      </w:r>
      <w:r w:rsidR="005A6F2C" w:rsidRPr="002B1A27">
        <w:rPr>
          <w:rStyle w:val="Emphasis"/>
          <w:b w:val="0"/>
        </w:rPr>
        <w:t xml:space="preserve"> for health</w:t>
      </w:r>
      <w:r w:rsidR="00D57AEF" w:rsidRPr="002B1A27">
        <w:rPr>
          <w:rStyle w:val="Emphasis"/>
          <w:b w:val="0"/>
        </w:rPr>
        <w:t>care facilities and staff</w:t>
      </w:r>
      <w:bookmarkEnd w:id="121"/>
    </w:p>
    <w:p w14:paraId="6D706148" w14:textId="77777777" w:rsidR="00E8546D" w:rsidRPr="002B1A27" w:rsidRDefault="00CF00E0" w:rsidP="00E8546D">
      <w:r w:rsidRPr="002B1A27">
        <w:rPr>
          <w:noProof/>
          <w:lang w:eastAsia="en-AU"/>
        </w:rPr>
        <mc:AlternateContent>
          <mc:Choice Requires="wps">
            <w:drawing>
              <wp:anchor distT="0" distB="0" distL="114300" distR="114300" simplePos="0" relativeHeight="251659264" behindDoc="0" locked="0" layoutInCell="1" allowOverlap="1" wp14:anchorId="552EE2C3" wp14:editId="3BF1F299">
                <wp:simplePos x="0" y="0"/>
                <wp:positionH relativeFrom="column">
                  <wp:posOffset>4849732</wp:posOffset>
                </wp:positionH>
                <wp:positionV relativeFrom="paragraph">
                  <wp:posOffset>4636770</wp:posOffset>
                </wp:positionV>
                <wp:extent cx="0" cy="116939"/>
                <wp:effectExtent l="95250" t="0" r="57150" b="54610"/>
                <wp:wrapNone/>
                <wp:docPr id="4" name="Straight Arrow Connector 4" descr="Patient risk assessment chart"/>
                <wp:cNvGraphicFramePr/>
                <a:graphic xmlns:a="http://schemas.openxmlformats.org/drawingml/2006/main">
                  <a:graphicData uri="http://schemas.microsoft.com/office/word/2010/wordprocessingShape">
                    <wps:wsp>
                      <wps:cNvCnPr/>
                      <wps:spPr>
                        <a:xfrm>
                          <a:off x="0" y="0"/>
                          <a:ext cx="0" cy="11693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C154C5" id="_x0000_t32" coordsize="21600,21600" o:spt="32" o:oned="t" path="m,l21600,21600e" filled="f">
                <v:path arrowok="t" fillok="f" o:connecttype="none"/>
                <o:lock v:ext="edit" shapetype="t"/>
              </v:shapetype>
              <v:shape id="Straight Arrow Connector 4" o:spid="_x0000_s1026" type="#_x0000_t32" alt="Patient risk assessment chart" style="position:absolute;margin-left:381.85pt;margin-top:365.1pt;width:0;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" strokecolor="black [3213]" strokeweight="1pt">
                <v:stroke endarrow="open"/>
              </v:shape>
            </w:pict>
          </mc:Fallback>
        </mc:AlternateContent>
      </w:r>
      <w:r w:rsidR="00377B26" w:rsidRPr="002B1A27">
        <w:rPr>
          <w:noProof/>
          <w:lang w:eastAsia="en-AU"/>
        </w:rPr>
        <mc:AlternateContent>
          <mc:Choice Requires="wpg">
            <w:drawing>
              <wp:inline distT="0" distB="0" distL="0" distR="0" wp14:anchorId="54D3403C" wp14:editId="475428F2">
                <wp:extent cx="11108550" cy="6448425"/>
                <wp:effectExtent l="0" t="0" r="17145" b="28575"/>
                <wp:docPr id="1073741997" name="Group 1073741997" descr="Accessibility test"/>
                <wp:cNvGraphicFramePr/>
                <a:graphic xmlns:a="http://schemas.openxmlformats.org/drawingml/2006/main">
                  <a:graphicData uri="http://schemas.microsoft.com/office/word/2010/wordprocessingGroup">
                    <wpg:wgp>
                      <wpg:cNvGrpSpPr/>
                      <wpg:grpSpPr>
                        <a:xfrm>
                          <a:off x="0" y="0"/>
                          <a:ext cx="11108550" cy="6448425"/>
                          <a:chOff x="0" y="0"/>
                          <a:chExt cx="10201456" cy="5924550"/>
                        </a:xfrm>
                      </wpg:grpSpPr>
                      <wps:wsp>
                        <wps:cNvPr id="1073741989" name="Straight Arrow Connector 1073741989"/>
                        <wps:cNvCnPr/>
                        <wps:spPr>
                          <a:xfrm>
                            <a:off x="4457769" y="4513353"/>
                            <a:ext cx="0" cy="8096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73741994" name="Elbow Connector 1073741994"/>
                        <wps:cNvCnPr/>
                        <wps:spPr>
                          <a:xfrm flipH="1">
                            <a:off x="1247775" y="2442515"/>
                            <a:ext cx="1266825" cy="295275"/>
                          </a:xfrm>
                          <a:prstGeom prst="bentConnector3">
                            <a:avLst>
                              <a:gd name="adj1" fmla="val -96617"/>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73741990" name="Straight Arrow Connector 1073741990"/>
                        <wps:cNvCnPr/>
                        <wps:spPr>
                          <a:xfrm>
                            <a:off x="4457700" y="3905250"/>
                            <a:ext cx="0" cy="2882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467225" y="2181225"/>
                            <a:ext cx="17625" cy="7905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endCxn id="1073741984" idx="0"/>
                        </wps:cNvCnPr>
                        <wps:spPr>
                          <a:xfrm flipH="1">
                            <a:off x="4462463" y="1865480"/>
                            <a:ext cx="17326" cy="77835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4467225" y="809625"/>
                            <a:ext cx="17625" cy="54125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4467002" y="406385"/>
                            <a:ext cx="12561" cy="63115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 name="Straight Arrow Connector 1"/>
                        <wps:cNvCnPr/>
                        <wps:spPr>
                          <a:xfrm>
                            <a:off x="600075" y="476250"/>
                            <a:ext cx="0" cy="5740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104770" y="76199"/>
                            <a:ext cx="7162801" cy="733426"/>
                          </a:xfrm>
                          <a:prstGeom prst="rect">
                            <a:avLst/>
                          </a:prstGeom>
                          <a:solidFill>
                            <a:srgbClr val="FFFFFF"/>
                          </a:solidFill>
                          <a:ln w="9525">
                            <a:solidFill>
                              <a:srgbClr val="000000"/>
                            </a:solidFill>
                            <a:miter lim="800000"/>
                            <a:headEnd/>
                            <a:tailEnd/>
                          </a:ln>
                        </wps:spPr>
                        <wps:txbx>
                          <w:txbxContent>
                            <w:p w14:paraId="034FB326" w14:textId="77777777" w:rsidR="009F09E5" w:rsidRPr="00D57AEF" w:rsidRDefault="009F09E5" w:rsidP="00D57AEF">
                              <w:pPr>
                                <w:ind w:left="360"/>
                                <w:rPr>
                                  <w:rFonts w:asciiTheme="minorHAnsi" w:hAnsiTheme="minorHAnsi"/>
                                  <w:sz w:val="20"/>
                                </w:rPr>
                              </w:pPr>
                              <w:r w:rsidRPr="00D57AEF">
                                <w:rPr>
                                  <w:rFonts w:asciiTheme="minorHAnsi" w:hAnsiTheme="minorHAnsi"/>
                                  <w:sz w:val="20"/>
                                </w:rPr>
                                <w:t>D</w:t>
                              </w:r>
                              <w:r>
                                <w:rPr>
                                  <w:rFonts w:asciiTheme="minorHAnsi" w:hAnsiTheme="minorHAnsi"/>
                                  <w:sz w:val="20"/>
                                </w:rPr>
                                <w:t>oes the patient h</w:t>
                              </w:r>
                              <w:r w:rsidRPr="00086583">
                                <w:rPr>
                                  <w:rFonts w:asciiTheme="minorHAnsi" w:hAnsiTheme="minorHAnsi"/>
                                  <w:sz w:val="20"/>
                                </w:rPr>
                                <w:t>ave a fever (&gt;38</w:t>
                              </w:r>
                              <w:r>
                                <w:rPr>
                                  <w:rFonts w:asciiTheme="minorHAnsi" w:hAnsiTheme="minorHAnsi"/>
                                  <w:sz w:val="20"/>
                                </w:rPr>
                                <w:sym w:font="Symbol" w:char="F0B0"/>
                              </w:r>
                              <w:r w:rsidRPr="00086583">
                                <w:rPr>
                                  <w:rFonts w:asciiTheme="minorHAnsi" w:hAnsiTheme="minorHAnsi"/>
                                  <w:sz w:val="20"/>
                                </w:rPr>
                                <w:t>C) or history of fever in the past 24 hours?</w:t>
                              </w:r>
                            </w:p>
                            <w:p w14:paraId="239879D8" w14:textId="77777777" w:rsidR="009F09E5" w:rsidRPr="001145C0" w:rsidRDefault="009F09E5" w:rsidP="003B1E67">
                              <w:pPr>
                                <w:pStyle w:val="ListParagraph"/>
                                <w:numPr>
                                  <w:ilvl w:val="0"/>
                                  <w:numId w:val="25"/>
                                </w:numPr>
                                <w:spacing w:before="0"/>
                                <w:ind w:left="714" w:hanging="357"/>
                                <w:rPr>
                                  <w:rFonts w:asciiTheme="minorHAnsi" w:hAnsiTheme="minorHAnsi"/>
                                  <w:sz w:val="20"/>
                                </w:rPr>
                              </w:pPr>
                              <w:r>
                                <w:rPr>
                                  <w:rFonts w:asciiTheme="minorHAnsi" w:hAnsiTheme="minorHAnsi"/>
                                  <w:sz w:val="20"/>
                                </w:rPr>
                                <w:t xml:space="preserve">Consider additional symptoms such as unexplained haemorrhage, severe headache, muscle pain, marked vomiting or diarrhoea, abdominal pain </w:t>
                              </w:r>
                              <w:r w:rsidRPr="001145C0">
                                <w:rPr>
                                  <w:rFonts w:asciiTheme="minorHAnsi" w:hAnsiTheme="minorHAnsi"/>
                                  <w:sz w:val="20"/>
                                </w:rPr>
                                <w:t>AND</w:t>
                              </w:r>
                              <w:r>
                                <w:rPr>
                                  <w:rFonts w:asciiTheme="minorHAnsi" w:hAnsiTheme="minorHAnsi"/>
                                  <w:sz w:val="20"/>
                                </w:rPr>
                                <w:t>,</w:t>
                              </w:r>
                            </w:p>
                            <w:p w14:paraId="2B87206D" w14:textId="77777777" w:rsidR="009F09E5" w:rsidRPr="001145C0" w:rsidRDefault="009F09E5" w:rsidP="003B1E67">
                              <w:pPr>
                                <w:pStyle w:val="ListParagraph"/>
                                <w:numPr>
                                  <w:ilvl w:val="0"/>
                                  <w:numId w:val="25"/>
                                </w:numPr>
                                <w:spacing w:before="0"/>
                                <w:ind w:left="714" w:hanging="357"/>
                                <w:rPr>
                                  <w:rFonts w:asciiTheme="minorHAnsi" w:hAnsiTheme="minorHAnsi"/>
                                  <w:sz w:val="20"/>
                                </w:rPr>
                              </w:pPr>
                              <w:r w:rsidRPr="001145C0">
                                <w:rPr>
                                  <w:rFonts w:asciiTheme="minorHAnsi" w:hAnsiTheme="minorHAnsi"/>
                                  <w:sz w:val="20"/>
                                </w:rPr>
                                <w:t>Report returning from a country where there is a current EVD outbreak or other compatible exposure in the</w:t>
                              </w:r>
                              <w:r>
                                <w:rPr>
                                  <w:rFonts w:asciiTheme="minorHAnsi" w:hAnsiTheme="minorHAnsi"/>
                                  <w:sz w:val="20"/>
                                </w:rPr>
                                <w:t xml:space="preserve"> 21 days prior to illness onset</w:t>
                              </w:r>
                            </w:p>
                          </w:txbxContent>
                        </wps:txbx>
                        <wps:bodyPr rot="0" vert="horz" wrap="square" lIns="36000" tIns="36000" rIns="36000" bIns="36000" anchor="t" anchorCtr="0">
                          <a:noAutofit/>
                        </wps:bodyPr>
                      </wps:wsp>
                      <wps:wsp>
                        <wps:cNvPr id="6" name="Text Box 2"/>
                        <wps:cNvSpPr txBox="1">
                          <a:spLocks noChangeArrowheads="1"/>
                        </wps:cNvSpPr>
                        <wps:spPr bwMode="auto">
                          <a:xfrm>
                            <a:off x="1362076" y="4337141"/>
                            <a:ext cx="5905500" cy="846363"/>
                          </a:xfrm>
                          <a:prstGeom prst="rect">
                            <a:avLst/>
                          </a:prstGeom>
                          <a:solidFill>
                            <a:srgbClr val="FF0000"/>
                          </a:solidFill>
                          <a:ln w="9525">
                            <a:solidFill>
                              <a:srgbClr val="000000"/>
                            </a:solidFill>
                            <a:miter lim="800000"/>
                            <a:headEnd/>
                            <a:tailEnd/>
                          </a:ln>
                        </wps:spPr>
                        <wps:txbx>
                          <w:txbxContent>
                            <w:p w14:paraId="147EC602" w14:textId="77777777" w:rsidR="009F09E5" w:rsidRPr="008C4AD8" w:rsidRDefault="009F09E5" w:rsidP="00086583">
                              <w:pPr>
                                <w:rPr>
                                  <w:rFonts w:asciiTheme="minorHAnsi" w:hAnsiTheme="minorHAnsi" w:cstheme="minorHAnsi"/>
                                  <w:sz w:val="20"/>
                                  <w:szCs w:val="20"/>
                                </w:rPr>
                              </w:pPr>
                              <w:r w:rsidRPr="008C4AD8">
                                <w:rPr>
                                  <w:rFonts w:asciiTheme="minorHAnsi" w:hAnsiTheme="minorHAnsi" w:cstheme="minorHAnsi"/>
                                  <w:sz w:val="20"/>
                                  <w:szCs w:val="20"/>
                                </w:rPr>
                                <w:t>CONSIDER ADDITIONAL INFECTION CONTROL PRECAUTIONS</w:t>
                              </w:r>
                            </w:p>
                            <w:p w14:paraId="5E7EEFB3" w14:textId="77777777"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Additional PPE may be required if there is copious amounts of blood, bodily fluids, vomitus, or faeces. Seek expert infection control advice</w:t>
                              </w:r>
                            </w:p>
                            <w:p w14:paraId="46BE8FFA" w14:textId="77777777"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COMMENCE PUBLIC HEALTH ACTIONS</w:t>
                              </w:r>
                            </w:p>
                            <w:p w14:paraId="17A63D85" w14:textId="77777777"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Work with the PHU to identify close contacts. Further actions depend on results of EVD testing</w:t>
                              </w:r>
                            </w:p>
                            <w:p w14:paraId="5F92C6AB" w14:textId="77777777" w:rsidR="009F09E5" w:rsidRPr="00D57AEF" w:rsidRDefault="009F09E5" w:rsidP="00D57AEF">
                              <w:pPr>
                                <w:ind w:left="360"/>
                                <w:rPr>
                                  <w:rFonts w:asciiTheme="minorHAnsi" w:hAnsiTheme="minorHAnsi"/>
                                  <w:sz w:val="20"/>
                                </w:rPr>
                              </w:pPr>
                            </w:p>
                          </w:txbxContent>
                        </wps:txbx>
                        <wps:bodyPr rot="0" vert="horz" wrap="square" lIns="36000" tIns="36000" rIns="36000" bIns="36000" anchor="t" anchorCtr="0">
                          <a:noAutofit/>
                        </wps:bodyPr>
                      </wps:wsp>
                      <wps:wsp>
                        <wps:cNvPr id="9" name="Text Box 2"/>
                        <wps:cNvSpPr txBox="1">
                          <a:spLocks noChangeArrowheads="1"/>
                        </wps:cNvSpPr>
                        <wps:spPr bwMode="auto">
                          <a:xfrm>
                            <a:off x="7547849" y="1940337"/>
                            <a:ext cx="2653607" cy="2317976"/>
                          </a:xfrm>
                          <a:prstGeom prst="rect">
                            <a:avLst/>
                          </a:prstGeom>
                          <a:noFill/>
                          <a:ln w="9525">
                            <a:solidFill>
                              <a:srgbClr val="000000"/>
                            </a:solidFill>
                            <a:miter lim="800000"/>
                            <a:headEnd/>
                            <a:tailEnd/>
                          </a:ln>
                        </wps:spPr>
                        <wps:txbx>
                          <w:txbxContent>
                            <w:p w14:paraId="5321E546" w14:textId="77777777" w:rsidR="009F09E5" w:rsidRDefault="009F09E5" w:rsidP="003B1E67">
                              <w:pPr>
                                <w:pStyle w:val="ListParagraph"/>
                                <w:numPr>
                                  <w:ilvl w:val="0"/>
                                  <w:numId w:val="25"/>
                                </w:numPr>
                                <w:spacing w:before="0" w:after="0"/>
                                <w:ind w:left="426" w:hanging="284"/>
                                <w:rPr>
                                  <w:rFonts w:asciiTheme="minorHAnsi" w:hAnsiTheme="minorHAnsi"/>
                                  <w:sz w:val="20"/>
                                </w:rPr>
                              </w:pPr>
                              <w:r>
                                <w:rPr>
                                  <w:rFonts w:asciiTheme="minorHAnsi" w:hAnsiTheme="minorHAnsi"/>
                                  <w:sz w:val="20"/>
                                </w:rPr>
                                <w:t>Single room with own bathroom (with door closed)</w:t>
                              </w:r>
                            </w:p>
                            <w:p w14:paraId="56658E69" w14:textId="77777777" w:rsidR="009F09E5" w:rsidRDefault="009F09E5" w:rsidP="003B1E67">
                              <w:pPr>
                                <w:pStyle w:val="ListParagraph"/>
                                <w:numPr>
                                  <w:ilvl w:val="0"/>
                                  <w:numId w:val="25"/>
                                </w:numPr>
                                <w:spacing w:before="0" w:after="0"/>
                                <w:ind w:left="426" w:hanging="284"/>
                                <w:rPr>
                                  <w:rFonts w:asciiTheme="minorHAnsi" w:hAnsiTheme="minorHAnsi"/>
                                  <w:sz w:val="20"/>
                                </w:rPr>
                              </w:pPr>
                              <w:r w:rsidRPr="00395E26">
                                <w:rPr>
                                  <w:rFonts w:asciiTheme="minorHAnsi" w:hAnsiTheme="minorHAnsi"/>
                                  <w:sz w:val="20"/>
                                </w:rPr>
                                <w:t>Healthcare worker (HCW) to use a P2/N95 mask, and cover all skin using a suitable combination of PPE, such as a disposable fluid resistant gown</w:t>
                              </w:r>
                              <w:r>
                                <w:rPr>
                                  <w:rFonts w:asciiTheme="minorHAnsi" w:hAnsiTheme="minorHAnsi"/>
                                  <w:sz w:val="20"/>
                                </w:rPr>
                                <w:t xml:space="preserve"> or fluid resistant overalls</w:t>
                              </w:r>
                              <w:r w:rsidRPr="00395E26">
                                <w:rPr>
                                  <w:rFonts w:asciiTheme="minorHAnsi" w:hAnsiTheme="minorHAnsi"/>
                                  <w:sz w:val="20"/>
                                </w:rPr>
                                <w:t>, gloves, and eye protection (e.g. goggles or face shield), leg and shoe coverings, when entering a patient care area. Double gloving might also be considered.</w:t>
                              </w:r>
                            </w:p>
                            <w:p w14:paraId="11154623" w14:textId="77777777" w:rsidR="009F09E5" w:rsidRDefault="009F09E5" w:rsidP="003B1E67">
                              <w:pPr>
                                <w:pStyle w:val="ListParagraph"/>
                                <w:numPr>
                                  <w:ilvl w:val="0"/>
                                  <w:numId w:val="25"/>
                                </w:numPr>
                                <w:spacing w:before="0" w:after="0"/>
                                <w:ind w:left="426" w:hanging="284"/>
                                <w:rPr>
                                  <w:rFonts w:asciiTheme="minorHAnsi" w:hAnsiTheme="minorHAnsi"/>
                                  <w:sz w:val="20"/>
                                </w:rPr>
                              </w:pPr>
                              <w:r>
                                <w:rPr>
                                  <w:rFonts w:asciiTheme="minorHAnsi" w:hAnsiTheme="minorHAnsi"/>
                                  <w:sz w:val="20"/>
                                </w:rPr>
                                <w:t>Restricting entry of non-essential staff and visitors</w:t>
                              </w:r>
                            </w:p>
                            <w:p w14:paraId="78306715" w14:textId="77777777" w:rsidR="009F09E5" w:rsidRPr="00F27A75" w:rsidRDefault="009F09E5" w:rsidP="003B1E67">
                              <w:pPr>
                                <w:pStyle w:val="ListParagraph"/>
                                <w:numPr>
                                  <w:ilvl w:val="0"/>
                                  <w:numId w:val="27"/>
                                </w:numPr>
                                <w:spacing w:before="0" w:after="0"/>
                                <w:ind w:left="426" w:hanging="284"/>
                                <w:rPr>
                                  <w:rFonts w:asciiTheme="minorHAnsi" w:hAnsiTheme="minorHAnsi"/>
                                  <w:sz w:val="20"/>
                                </w:rPr>
                              </w:pPr>
                              <w:r w:rsidRPr="00395E26">
                                <w:rPr>
                                  <w:rFonts w:asciiTheme="minorHAnsi" w:hAnsiTheme="minorHAnsi"/>
                                  <w:sz w:val="20"/>
                                </w:rPr>
                                <w:t>Avoid aerosol-generating procedures, but if unavoidable, foll</w:t>
                              </w:r>
                              <w:r>
                                <w:rPr>
                                  <w:rFonts w:asciiTheme="minorHAnsi" w:hAnsiTheme="minorHAnsi"/>
                                  <w:sz w:val="20"/>
                                </w:rPr>
                                <w:t>ow PPE recommendations as above</w:t>
                              </w:r>
                            </w:p>
                          </w:txbxContent>
                        </wps:txbx>
                        <wps:bodyPr rot="0" vert="horz" wrap="square" lIns="36000" tIns="36000" rIns="36000" bIns="36000" anchor="t" anchorCtr="0">
                          <a:noAutofit/>
                        </wps:bodyPr>
                      </wps:wsp>
                      <wps:wsp>
                        <wps:cNvPr id="10" name="Text Box 2"/>
                        <wps:cNvSpPr txBox="1">
                          <a:spLocks noChangeArrowheads="1"/>
                        </wps:cNvSpPr>
                        <wps:spPr bwMode="auto">
                          <a:xfrm>
                            <a:off x="7544481" y="419100"/>
                            <a:ext cx="2654771" cy="856568"/>
                          </a:xfrm>
                          <a:prstGeom prst="rect">
                            <a:avLst/>
                          </a:prstGeom>
                          <a:solidFill>
                            <a:srgbClr val="FFFFFF"/>
                          </a:solidFill>
                          <a:ln w="9525">
                            <a:solidFill>
                              <a:srgbClr val="000000"/>
                            </a:solidFill>
                            <a:miter lim="800000"/>
                            <a:headEnd/>
                            <a:tailEnd/>
                          </a:ln>
                        </wps:spPr>
                        <wps:txbx>
                          <w:txbxContent>
                            <w:p w14:paraId="45B14E70" w14:textId="7E6FBAFB" w:rsidR="009F09E5" w:rsidRDefault="009F09E5" w:rsidP="008305DB">
                              <w:pPr>
                                <w:spacing w:after="120"/>
                                <w:ind w:left="142"/>
                                <w:rPr>
                                  <w:rFonts w:asciiTheme="minorHAnsi" w:hAnsiTheme="minorHAnsi"/>
                                  <w:sz w:val="20"/>
                                </w:rPr>
                              </w:pPr>
                              <w:r>
                                <w:rPr>
                                  <w:rFonts w:asciiTheme="minorHAnsi" w:hAnsiTheme="minorHAnsi"/>
                                  <w:sz w:val="20"/>
                                </w:rPr>
                                <w:t>Outbreaks have previously occurred in the Nigeria, Sierra Leone, Guinea, Liberia, Mali, Congo, South Sudan, Gabon and Uganda.</w:t>
                              </w:r>
                            </w:p>
                            <w:p w14:paraId="3E1AF707" w14:textId="77777777" w:rsidR="009F09E5" w:rsidRDefault="009F09E5" w:rsidP="008305DB">
                              <w:pPr>
                                <w:ind w:left="142"/>
                                <w:rPr>
                                  <w:rFonts w:asciiTheme="minorHAnsi" w:hAnsiTheme="minorHAnsi"/>
                                  <w:sz w:val="20"/>
                                </w:rPr>
                              </w:pPr>
                              <w:r>
                                <w:rPr>
                                  <w:rFonts w:asciiTheme="minorHAnsi" w:hAnsiTheme="minorHAnsi"/>
                                  <w:sz w:val="20"/>
                                </w:rPr>
                                <w:t>Check WHO outbreak updates for recent reports:</w:t>
                              </w:r>
                            </w:p>
                            <w:p w14:paraId="2B83A74E" w14:textId="77777777" w:rsidR="009F09E5" w:rsidRDefault="009F09E5" w:rsidP="008305DB">
                              <w:pPr>
                                <w:ind w:left="360" w:hanging="218"/>
                                <w:rPr>
                                  <w:rFonts w:asciiTheme="minorHAnsi" w:hAnsiTheme="minorHAnsi"/>
                                  <w:sz w:val="20"/>
                                </w:rPr>
                              </w:pPr>
                              <w:r w:rsidRPr="00606B51">
                                <w:rPr>
                                  <w:rFonts w:asciiTheme="minorHAnsi" w:hAnsiTheme="minorHAnsi"/>
                                  <w:sz w:val="20"/>
                                </w:rPr>
                                <w:t>http://who.int/csr/don/en/</w:t>
                              </w:r>
                            </w:p>
                            <w:p w14:paraId="74B6140E" w14:textId="77777777" w:rsidR="009F09E5" w:rsidRDefault="009F09E5" w:rsidP="00D648C4">
                              <w:pPr>
                                <w:ind w:left="360"/>
                                <w:rPr>
                                  <w:rFonts w:asciiTheme="minorHAnsi" w:hAnsiTheme="minorHAnsi"/>
                                  <w:sz w:val="20"/>
                                </w:rPr>
                              </w:pPr>
                            </w:p>
                            <w:p w14:paraId="082C4A2F" w14:textId="77777777" w:rsidR="009F09E5" w:rsidRPr="00D648C4" w:rsidRDefault="009F09E5" w:rsidP="00D648C4">
                              <w:pPr>
                                <w:ind w:left="360"/>
                                <w:rPr>
                                  <w:rFonts w:asciiTheme="minorHAnsi" w:hAnsiTheme="minorHAnsi"/>
                                  <w:sz w:val="20"/>
                                </w:rPr>
                              </w:pPr>
                            </w:p>
                          </w:txbxContent>
                        </wps:txbx>
                        <wps:bodyPr rot="0" vert="horz" wrap="square" lIns="36000" tIns="36000" rIns="36000" bIns="36000" anchor="t" anchorCtr="0">
                          <a:noAutofit/>
                        </wps:bodyPr>
                      </wps:wsp>
                      <wps:wsp>
                        <wps:cNvPr id="11" name="Text Box 2"/>
                        <wps:cNvSpPr txBox="1">
                          <a:spLocks noChangeArrowheads="1"/>
                        </wps:cNvSpPr>
                        <wps:spPr bwMode="auto">
                          <a:xfrm>
                            <a:off x="1362014" y="1350876"/>
                            <a:ext cx="6019800" cy="1091639"/>
                          </a:xfrm>
                          <a:prstGeom prst="rect">
                            <a:avLst/>
                          </a:prstGeom>
                          <a:solidFill>
                            <a:schemeClr val="accent6">
                              <a:lumMod val="75000"/>
                            </a:schemeClr>
                          </a:solidFill>
                          <a:ln w="9525">
                            <a:solidFill>
                              <a:srgbClr val="000000"/>
                            </a:solidFill>
                            <a:miter lim="800000"/>
                            <a:headEnd/>
                            <a:tailEnd/>
                          </a:ln>
                        </wps:spPr>
                        <wps:txbx>
                          <w:txbxContent>
                            <w:p w14:paraId="359BF3DB" w14:textId="77777777" w:rsidR="009F09E5" w:rsidRPr="008C4AD8" w:rsidRDefault="009F09E5" w:rsidP="00D57AEF">
                              <w:pPr>
                                <w:ind w:left="360"/>
                                <w:rPr>
                                  <w:rFonts w:asciiTheme="minorHAnsi" w:hAnsiTheme="minorHAnsi" w:cstheme="minorHAnsi"/>
                                  <w:sz w:val="20"/>
                                </w:rPr>
                              </w:pPr>
                              <w:r w:rsidRPr="008C4AD8">
                                <w:rPr>
                                  <w:rFonts w:asciiTheme="minorHAnsi" w:hAnsiTheme="minorHAnsi" w:cstheme="minorHAnsi"/>
                                  <w:sz w:val="20"/>
                                </w:rPr>
                                <w:t>Has the patient:</w:t>
                              </w:r>
                            </w:p>
                            <w:p w14:paraId="3AE6FA57" w14:textId="20CB1568" w:rsidR="009F09E5" w:rsidRPr="008C4AD8" w:rsidRDefault="009F09E5" w:rsidP="003B1E67">
                              <w:pPr>
                                <w:pStyle w:val="ListParagraph"/>
                                <w:numPr>
                                  <w:ilvl w:val="0"/>
                                  <w:numId w:val="25"/>
                                </w:numPr>
                                <w:spacing w:before="0"/>
                                <w:ind w:left="714" w:hanging="357"/>
                                <w:rPr>
                                  <w:rFonts w:asciiTheme="minorHAnsi" w:hAnsiTheme="minorHAnsi" w:cstheme="minorHAnsi"/>
                                  <w:sz w:val="20"/>
                                </w:rPr>
                              </w:pPr>
                              <w:r w:rsidRPr="008C4AD8">
                                <w:rPr>
                                  <w:rFonts w:asciiTheme="minorHAnsi" w:hAnsiTheme="minorHAnsi" w:cstheme="minorHAnsi"/>
                                  <w:sz w:val="20"/>
                                </w:rPr>
                                <w:t>had higher risk</w:t>
                              </w:r>
                              <w:r>
                                <w:rPr>
                                  <w:rFonts w:asciiTheme="minorHAnsi" w:hAnsiTheme="minorHAnsi" w:cstheme="minorHAnsi"/>
                                  <w:sz w:val="20"/>
                                </w:rPr>
                                <w:t xml:space="preserve"> exposures, such as cared for </w:t>
                              </w:r>
                              <w:r w:rsidRPr="008C4AD8">
                                <w:rPr>
                                  <w:rFonts w:asciiTheme="minorHAnsi" w:hAnsiTheme="minorHAnsi" w:cstheme="minorHAnsi"/>
                                  <w:sz w:val="20"/>
                                </w:rPr>
                                <w:t>patients (with no or inadequate personal protect</w:t>
                              </w:r>
                              <w:r>
                                <w:rPr>
                                  <w:rFonts w:asciiTheme="minorHAnsi" w:hAnsiTheme="minorHAnsi" w:cstheme="minorHAnsi"/>
                                  <w:sz w:val="20"/>
                                </w:rPr>
                                <w:t>ive equipment (PPE), PPE breach</w:t>
                              </w:r>
                              <w:r w:rsidRPr="008C4AD8">
                                <w:rPr>
                                  <w:rFonts w:asciiTheme="minorHAnsi" w:hAnsiTheme="minorHAnsi" w:cstheme="minorHAnsi"/>
                                  <w:sz w:val="20"/>
                                </w:rPr>
                                <w:t xml:space="preserve"> or come into contact with bodily fluids of OR handled clinical specimens (blood urine faeces, tissues, laboratory specimens) from an individual or animal known or</w:t>
                              </w:r>
                              <w:r>
                                <w:rPr>
                                  <w:rFonts w:asciiTheme="minorHAnsi" w:hAnsiTheme="minorHAnsi" w:cstheme="minorHAnsi"/>
                                  <w:sz w:val="20"/>
                                </w:rPr>
                                <w:t xml:space="preserve"> strongly suspected to have EVD</w:t>
                              </w:r>
                              <w:r w:rsidRPr="008C4AD8">
                                <w:rPr>
                                  <w:rFonts w:asciiTheme="minorHAnsi" w:hAnsiTheme="minorHAnsi" w:cstheme="minorHAnsi"/>
                                  <w:sz w:val="20"/>
                                </w:rPr>
                                <w:t xml:space="preserve"> </w:t>
                              </w:r>
                            </w:p>
                            <w:p w14:paraId="4A1EB705" w14:textId="77777777" w:rsidR="009F09E5" w:rsidRPr="008C4AD8" w:rsidRDefault="009F09E5" w:rsidP="003B1E67">
                              <w:pPr>
                                <w:pStyle w:val="ListParagraph"/>
                                <w:numPr>
                                  <w:ilvl w:val="0"/>
                                  <w:numId w:val="25"/>
                                </w:numPr>
                                <w:spacing w:before="0"/>
                                <w:ind w:left="714" w:hanging="357"/>
                                <w:rPr>
                                  <w:rFonts w:asciiTheme="minorHAnsi" w:hAnsiTheme="minorHAnsi" w:cstheme="minorHAnsi"/>
                                  <w:sz w:val="20"/>
                                </w:rPr>
                              </w:pPr>
                              <w:r w:rsidRPr="008C4AD8">
                                <w:rPr>
                                  <w:rFonts w:asciiTheme="minorHAnsi" w:hAnsiTheme="minorHAnsi" w:cstheme="minorHAnsi"/>
                                  <w:sz w:val="20"/>
                                </w:rPr>
                                <w:t>had lower risk exposures such as house contact with an EVD case, being with 1m of a case without PPE, or brief direct contact such as shaking hands, OR</w:t>
                              </w:r>
                            </w:p>
                            <w:p w14:paraId="1760055F" w14:textId="77777777" w:rsidR="009F09E5" w:rsidRPr="008C4AD8" w:rsidRDefault="009F09E5" w:rsidP="003B1E67">
                              <w:pPr>
                                <w:pStyle w:val="ListParagraph"/>
                                <w:numPr>
                                  <w:ilvl w:val="0"/>
                                  <w:numId w:val="25"/>
                                </w:numPr>
                                <w:rPr>
                                  <w:rFonts w:asciiTheme="minorHAnsi" w:hAnsiTheme="minorHAnsi" w:cstheme="minorHAnsi"/>
                                  <w:sz w:val="20"/>
                                </w:rPr>
                              </w:pPr>
                              <w:r w:rsidRPr="008C4AD8">
                                <w:rPr>
                                  <w:rFonts w:asciiTheme="minorHAnsi" w:hAnsiTheme="minorHAnsi" w:cstheme="minorHAnsi"/>
                                  <w:sz w:val="20"/>
                                </w:rPr>
                                <w:t>presented with marked vomiting OR marked diarrhoea OR bruising OR bleeding?</w:t>
                              </w:r>
                            </w:p>
                            <w:p w14:paraId="59BADD16" w14:textId="77777777" w:rsidR="009F09E5" w:rsidRDefault="009F09E5" w:rsidP="00D57AEF">
                              <w:pPr>
                                <w:ind w:left="360"/>
                                <w:rPr>
                                  <w:rFonts w:asciiTheme="minorHAnsi" w:hAnsiTheme="minorHAnsi"/>
                                  <w:sz w:val="20"/>
                                </w:rPr>
                              </w:pPr>
                            </w:p>
                            <w:p w14:paraId="70C06B15" w14:textId="77777777" w:rsidR="009F09E5" w:rsidRPr="00D57AEF" w:rsidRDefault="009F09E5" w:rsidP="00D57AEF">
                              <w:pPr>
                                <w:ind w:left="360"/>
                                <w:rPr>
                                  <w:rFonts w:asciiTheme="minorHAnsi" w:hAnsiTheme="minorHAnsi"/>
                                  <w:sz w:val="20"/>
                                </w:rPr>
                              </w:pPr>
                              <w:r>
                                <w:rPr>
                                  <w:rFonts w:asciiTheme="minorHAnsi" w:hAnsiTheme="minorHAnsi"/>
                                  <w:sz w:val="20"/>
                                </w:rPr>
                                <w:t>XXXXXXXX</w:t>
                              </w:r>
                            </w:p>
                          </w:txbxContent>
                        </wps:txbx>
                        <wps:bodyPr rot="0" vert="horz" wrap="square" lIns="36000" tIns="36000" rIns="36000" bIns="36000" anchor="t" anchorCtr="0">
                          <a:noAutofit/>
                        </wps:bodyPr>
                      </wps:wsp>
                      <wps:wsp>
                        <wps:cNvPr id="12" name="Text Box 2"/>
                        <wps:cNvSpPr txBox="1">
                          <a:spLocks noChangeArrowheads="1"/>
                        </wps:cNvSpPr>
                        <wps:spPr bwMode="auto">
                          <a:xfrm>
                            <a:off x="2657474" y="1037544"/>
                            <a:ext cx="3848100" cy="238125"/>
                          </a:xfrm>
                          <a:prstGeom prst="rect">
                            <a:avLst/>
                          </a:prstGeom>
                          <a:solidFill>
                            <a:schemeClr val="accent6">
                              <a:lumMod val="20000"/>
                              <a:lumOff val="80000"/>
                            </a:schemeClr>
                          </a:solidFill>
                          <a:ln w="9525">
                            <a:solidFill>
                              <a:srgbClr val="000000"/>
                            </a:solidFill>
                            <a:miter lim="800000"/>
                            <a:headEnd/>
                            <a:tailEnd/>
                          </a:ln>
                        </wps:spPr>
                        <wps:txbx>
                          <w:txbxContent>
                            <w:p w14:paraId="3EE92494" w14:textId="77777777" w:rsidR="009F09E5" w:rsidRPr="00D57AEF" w:rsidRDefault="009F09E5" w:rsidP="00576F29">
                              <w:pPr>
                                <w:jc w:val="center"/>
                                <w:rPr>
                                  <w:rFonts w:asciiTheme="minorHAnsi" w:hAnsiTheme="minorHAnsi"/>
                                  <w:sz w:val="20"/>
                                </w:rPr>
                              </w:pPr>
                              <w:r>
                                <w:rPr>
                                  <w:rFonts w:asciiTheme="minorHAnsi" w:hAnsiTheme="minorHAnsi"/>
                                  <w:sz w:val="20"/>
                                </w:rPr>
                                <w:t>YES – PATIENT UNDER INVESTIGATION</w:t>
                              </w:r>
                            </w:p>
                          </w:txbxContent>
                        </wps:txbx>
                        <wps:bodyPr rot="0" vert="horz" wrap="square" lIns="36000" tIns="36000" rIns="36000" bIns="36000" anchor="t" anchorCtr="0">
                          <a:noAutofit/>
                        </wps:bodyPr>
                      </wps:wsp>
                      <wps:wsp>
                        <wps:cNvPr id="13" name="Text Box 2"/>
                        <wps:cNvSpPr txBox="1">
                          <a:spLocks noChangeArrowheads="1"/>
                        </wps:cNvSpPr>
                        <wps:spPr bwMode="auto">
                          <a:xfrm>
                            <a:off x="104775" y="1047750"/>
                            <a:ext cx="1143000" cy="638175"/>
                          </a:xfrm>
                          <a:prstGeom prst="rect">
                            <a:avLst/>
                          </a:prstGeom>
                          <a:solidFill>
                            <a:schemeClr val="bg1"/>
                          </a:solidFill>
                          <a:ln w="9525">
                            <a:solidFill>
                              <a:srgbClr val="000000"/>
                            </a:solidFill>
                            <a:miter lim="800000"/>
                            <a:headEnd/>
                            <a:tailEnd/>
                          </a:ln>
                        </wps:spPr>
                        <wps:txbx>
                          <w:txbxContent>
                            <w:p w14:paraId="0BBC6D25" w14:textId="77777777" w:rsidR="009F09E5" w:rsidRPr="00D57AEF" w:rsidRDefault="009F09E5" w:rsidP="003220CC">
                              <w:pPr>
                                <w:ind w:left="360"/>
                                <w:rPr>
                                  <w:rFonts w:asciiTheme="minorHAnsi" w:hAnsiTheme="minorHAnsi"/>
                                  <w:sz w:val="20"/>
                                </w:rPr>
                              </w:pPr>
                              <w:r>
                                <w:rPr>
                                  <w:rFonts w:asciiTheme="minorHAnsi" w:hAnsiTheme="minorHAnsi"/>
                                  <w:sz w:val="20"/>
                                </w:rPr>
                                <w:t>NO – EVD highly unlikely manage locally</w:t>
                              </w:r>
                            </w:p>
                            <w:p w14:paraId="56B3EADF" w14:textId="77777777" w:rsidR="009F09E5" w:rsidRPr="00D57AEF" w:rsidRDefault="009F09E5" w:rsidP="00B34678">
                              <w:pPr>
                                <w:jc w:val="center"/>
                                <w:rPr>
                                  <w:rFonts w:asciiTheme="minorHAnsi" w:hAnsiTheme="minorHAnsi"/>
                                  <w:sz w:val="20"/>
                                </w:rPr>
                              </w:pPr>
                            </w:p>
                          </w:txbxContent>
                        </wps:txbx>
                        <wps:bodyPr rot="0" vert="horz" wrap="square" lIns="36000" tIns="36000" rIns="36000" bIns="36000" anchor="t" anchorCtr="0">
                          <a:noAutofit/>
                        </wps:bodyPr>
                      </wps:wsp>
                      <wps:wsp>
                        <wps:cNvPr id="29" name="Text Box 2"/>
                        <wps:cNvSpPr txBox="1">
                          <a:spLocks noChangeArrowheads="1"/>
                        </wps:cNvSpPr>
                        <wps:spPr bwMode="auto">
                          <a:xfrm>
                            <a:off x="7547848" y="1521237"/>
                            <a:ext cx="2653608" cy="419100"/>
                          </a:xfrm>
                          <a:prstGeom prst="rect">
                            <a:avLst/>
                          </a:prstGeom>
                          <a:solidFill>
                            <a:schemeClr val="tx1"/>
                          </a:solidFill>
                          <a:ln w="9525">
                            <a:solidFill>
                              <a:srgbClr val="000000"/>
                            </a:solidFill>
                            <a:miter lim="800000"/>
                            <a:headEnd/>
                            <a:tailEnd/>
                          </a:ln>
                        </wps:spPr>
                        <wps:txbx>
                          <w:txbxContent>
                            <w:p w14:paraId="5A5D39B9" w14:textId="77777777" w:rsidR="009F09E5" w:rsidRDefault="009F09E5" w:rsidP="00B34678">
                              <w:pPr>
                                <w:ind w:left="360"/>
                                <w:rPr>
                                  <w:rFonts w:asciiTheme="minorHAnsi" w:hAnsiTheme="minorHAnsi"/>
                                  <w:sz w:val="20"/>
                                </w:rPr>
                              </w:pPr>
                              <w:r>
                                <w:rPr>
                                  <w:rFonts w:asciiTheme="minorHAnsi" w:hAnsiTheme="minorHAnsi"/>
                                  <w:sz w:val="20"/>
                                </w:rPr>
                                <w:t>INFECTION CONTROL/PPE</w:t>
                              </w:r>
                            </w:p>
                            <w:p w14:paraId="457C4E7D" w14:textId="77777777" w:rsidR="009F09E5" w:rsidRDefault="009F09E5" w:rsidP="00B34678">
                              <w:pPr>
                                <w:ind w:left="360"/>
                                <w:rPr>
                                  <w:rFonts w:asciiTheme="minorHAnsi" w:hAnsiTheme="minorHAnsi"/>
                                  <w:sz w:val="20"/>
                                </w:rPr>
                              </w:pPr>
                              <w:r>
                                <w:rPr>
                                  <w:rFonts w:asciiTheme="minorHAnsi" w:hAnsiTheme="minorHAnsi"/>
                                  <w:sz w:val="20"/>
                                </w:rPr>
                                <w:t>(SEE APPENDIX 9 FOR DETAILS)</w:t>
                              </w:r>
                            </w:p>
                            <w:p w14:paraId="4CDBFAE9" w14:textId="77777777" w:rsidR="009F09E5" w:rsidRPr="00D57AEF" w:rsidRDefault="009F09E5" w:rsidP="00B34678">
                              <w:pPr>
                                <w:ind w:left="360"/>
                                <w:rPr>
                                  <w:rFonts w:asciiTheme="minorHAnsi" w:hAnsiTheme="minorHAnsi"/>
                                  <w:sz w:val="20"/>
                                </w:rPr>
                              </w:pPr>
                            </w:p>
                          </w:txbxContent>
                        </wps:txbx>
                        <wps:bodyPr rot="0" vert="horz" wrap="square" lIns="36000" tIns="36000" rIns="36000" bIns="36000" anchor="t" anchorCtr="0">
                          <a:noAutofit/>
                        </wps:bodyPr>
                      </wps:wsp>
                      <wps:wsp>
                        <wps:cNvPr id="31" name="Text Box 2"/>
                        <wps:cNvSpPr txBox="1">
                          <a:spLocks noChangeArrowheads="1"/>
                        </wps:cNvSpPr>
                        <wps:spPr bwMode="auto">
                          <a:xfrm>
                            <a:off x="7547848" y="0"/>
                            <a:ext cx="2651403" cy="419100"/>
                          </a:xfrm>
                          <a:prstGeom prst="rect">
                            <a:avLst/>
                          </a:prstGeom>
                          <a:solidFill>
                            <a:schemeClr val="tx1"/>
                          </a:solidFill>
                          <a:ln w="9525">
                            <a:solidFill>
                              <a:srgbClr val="000000"/>
                            </a:solidFill>
                            <a:miter lim="800000"/>
                            <a:headEnd/>
                            <a:tailEnd/>
                          </a:ln>
                        </wps:spPr>
                        <wps:txbx>
                          <w:txbxContent>
                            <w:p w14:paraId="576AF545" w14:textId="77777777" w:rsidR="009F09E5" w:rsidRDefault="009F09E5" w:rsidP="00B34678">
                              <w:pPr>
                                <w:ind w:left="360"/>
                                <w:rPr>
                                  <w:rFonts w:asciiTheme="minorHAnsi" w:hAnsiTheme="minorHAnsi"/>
                                  <w:sz w:val="20"/>
                                </w:rPr>
                              </w:pPr>
                              <w:r>
                                <w:rPr>
                                  <w:rFonts w:asciiTheme="minorHAnsi" w:hAnsiTheme="minorHAnsi"/>
                                  <w:sz w:val="20"/>
                                </w:rPr>
                                <w:t>EVD OUTBREAK AREAS</w:t>
                              </w:r>
                            </w:p>
                            <w:p w14:paraId="3D504E3B" w14:textId="77777777" w:rsidR="009F09E5" w:rsidRPr="00D57AEF" w:rsidRDefault="009F09E5" w:rsidP="00B34678">
                              <w:pPr>
                                <w:ind w:left="360"/>
                                <w:rPr>
                                  <w:rFonts w:asciiTheme="minorHAnsi" w:hAnsiTheme="minorHAnsi"/>
                                  <w:sz w:val="20"/>
                                </w:rPr>
                              </w:pPr>
                            </w:p>
                          </w:txbxContent>
                        </wps:txbx>
                        <wps:bodyPr rot="0" vert="horz" wrap="square" lIns="36000" tIns="36000" rIns="36000" bIns="36000" anchor="t" anchorCtr="0">
                          <a:noAutofit/>
                        </wps:bodyPr>
                      </wps:wsp>
                      <wps:wsp>
                        <wps:cNvPr id="1073741984" name="Text Box 2"/>
                        <wps:cNvSpPr txBox="1">
                          <a:spLocks noChangeArrowheads="1"/>
                        </wps:cNvSpPr>
                        <wps:spPr bwMode="auto">
                          <a:xfrm>
                            <a:off x="4171950" y="2643839"/>
                            <a:ext cx="581025" cy="228600"/>
                          </a:xfrm>
                          <a:prstGeom prst="rect">
                            <a:avLst/>
                          </a:prstGeom>
                          <a:solidFill>
                            <a:schemeClr val="accent6">
                              <a:lumMod val="75000"/>
                            </a:schemeClr>
                          </a:solidFill>
                          <a:ln w="9525">
                            <a:solidFill>
                              <a:srgbClr val="000000"/>
                            </a:solidFill>
                            <a:miter lim="800000"/>
                            <a:headEnd/>
                            <a:tailEnd/>
                          </a:ln>
                        </wps:spPr>
                        <wps:txbx>
                          <w:txbxContent>
                            <w:p w14:paraId="46B45EB3" w14:textId="77777777" w:rsidR="009F09E5" w:rsidRPr="00D57AEF" w:rsidRDefault="009F09E5" w:rsidP="00576F29">
                              <w:pPr>
                                <w:jc w:val="center"/>
                                <w:rPr>
                                  <w:rFonts w:asciiTheme="minorHAnsi" w:hAnsiTheme="minorHAnsi"/>
                                  <w:sz w:val="20"/>
                                </w:rPr>
                              </w:pPr>
                              <w:r>
                                <w:rPr>
                                  <w:rFonts w:asciiTheme="minorHAnsi" w:hAnsiTheme="minorHAnsi"/>
                                  <w:sz w:val="20"/>
                                </w:rPr>
                                <w:t>YES</w:t>
                              </w:r>
                            </w:p>
                          </w:txbxContent>
                        </wps:txbx>
                        <wps:bodyPr rot="0" vert="horz" wrap="square" lIns="36000" tIns="36000" rIns="36000" bIns="36000" anchor="t" anchorCtr="0">
                          <a:noAutofit/>
                        </wps:bodyPr>
                      </wps:wsp>
                      <wps:wsp>
                        <wps:cNvPr id="1073741988" name="Text Box 2"/>
                        <wps:cNvSpPr txBox="1">
                          <a:spLocks noChangeArrowheads="1"/>
                        </wps:cNvSpPr>
                        <wps:spPr bwMode="auto">
                          <a:xfrm>
                            <a:off x="1362083" y="5322977"/>
                            <a:ext cx="5905500" cy="470152"/>
                          </a:xfrm>
                          <a:prstGeom prst="rect">
                            <a:avLst/>
                          </a:prstGeom>
                          <a:solidFill>
                            <a:srgbClr val="FF0000"/>
                          </a:solidFill>
                          <a:ln w="9525">
                            <a:solidFill>
                              <a:srgbClr val="000000"/>
                            </a:solidFill>
                            <a:miter lim="800000"/>
                            <a:headEnd/>
                            <a:tailEnd/>
                          </a:ln>
                        </wps:spPr>
                        <wps:txbx>
                          <w:txbxContent>
                            <w:p w14:paraId="2D5F6696" w14:textId="77777777" w:rsidR="009F09E5" w:rsidRPr="008C4AD8" w:rsidRDefault="009F09E5" w:rsidP="00086583">
                              <w:pPr>
                                <w:rPr>
                                  <w:rFonts w:asciiTheme="minorHAnsi" w:hAnsiTheme="minorHAnsi" w:cstheme="minorHAnsi"/>
                                  <w:sz w:val="20"/>
                                  <w:szCs w:val="20"/>
                                </w:rPr>
                              </w:pPr>
                              <w:r w:rsidRPr="008C4AD8">
                                <w:rPr>
                                  <w:rFonts w:asciiTheme="minorHAnsi" w:hAnsiTheme="minorHAnsi" w:cstheme="minorHAnsi"/>
                                  <w:sz w:val="20"/>
                                  <w:szCs w:val="20"/>
                                </w:rPr>
                                <w:t>EVD test positive – PROBABLE/CONFIRMED CASE</w:t>
                              </w:r>
                            </w:p>
                            <w:p w14:paraId="3FEF536C" w14:textId="36D43D48"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Urgent discussion with Public Health</w:t>
                              </w:r>
                              <w:r>
                                <w:rPr>
                                  <w:rFonts w:asciiTheme="minorHAnsi" w:hAnsiTheme="minorHAnsi" w:cstheme="minorHAnsi"/>
                                  <w:sz w:val="20"/>
                                  <w:szCs w:val="20"/>
                                </w:rPr>
                                <w:t xml:space="preserve"> Unit</w:t>
                              </w:r>
                              <w:r w:rsidRPr="008C4AD8">
                                <w:rPr>
                                  <w:rFonts w:asciiTheme="minorHAnsi" w:hAnsiTheme="minorHAnsi" w:cstheme="minorHAnsi"/>
                                  <w:sz w:val="20"/>
                                  <w:szCs w:val="20"/>
                                </w:rPr>
                                <w:t xml:space="preserve"> and ID physician, discuss any need for transfer</w:t>
                              </w:r>
                            </w:p>
                          </w:txbxContent>
                        </wps:txbx>
                        <wps:bodyPr rot="0" vert="horz" wrap="square" lIns="36000" tIns="36000" rIns="36000" bIns="36000" anchor="t" anchorCtr="0">
                          <a:noAutofit/>
                        </wps:bodyPr>
                      </wps:wsp>
                      <wps:wsp>
                        <wps:cNvPr id="1073741995" name="Text Box 2"/>
                        <wps:cNvSpPr txBox="1">
                          <a:spLocks noChangeArrowheads="1"/>
                        </wps:cNvSpPr>
                        <wps:spPr bwMode="auto">
                          <a:xfrm>
                            <a:off x="104774" y="2344056"/>
                            <a:ext cx="1143000" cy="733539"/>
                          </a:xfrm>
                          <a:prstGeom prst="rect">
                            <a:avLst/>
                          </a:prstGeom>
                          <a:solidFill>
                            <a:schemeClr val="accent6">
                              <a:lumMod val="20000"/>
                              <a:lumOff val="80000"/>
                            </a:schemeClr>
                          </a:solidFill>
                          <a:ln w="9525">
                            <a:solidFill>
                              <a:srgbClr val="000000"/>
                            </a:solidFill>
                            <a:miter lim="800000"/>
                            <a:headEnd/>
                            <a:tailEnd/>
                          </a:ln>
                        </wps:spPr>
                        <wps:txbx>
                          <w:txbxContent>
                            <w:p w14:paraId="12103260" w14:textId="77777777" w:rsidR="009F09E5" w:rsidRDefault="009F09E5" w:rsidP="001D4E44">
                              <w:pPr>
                                <w:jc w:val="center"/>
                                <w:rPr>
                                  <w:rFonts w:asciiTheme="minorHAnsi" w:hAnsiTheme="minorHAnsi"/>
                                  <w:sz w:val="20"/>
                                </w:rPr>
                              </w:pPr>
                              <w:r>
                                <w:rPr>
                                  <w:rFonts w:asciiTheme="minorHAnsi" w:hAnsiTheme="minorHAnsi"/>
                                  <w:sz w:val="20"/>
                                </w:rPr>
                                <w:t>NO – INVESTIGATE AS USUAL TO FIND THE CAUSE OF THE ILLNESS</w:t>
                              </w:r>
                            </w:p>
                          </w:txbxContent>
                        </wps:txbx>
                        <wps:bodyPr rot="0" vert="horz" wrap="square" lIns="36000" tIns="36000" rIns="36000" bIns="36000" anchor="t" anchorCtr="0">
                          <a:noAutofit/>
                        </wps:bodyPr>
                      </wps:wsp>
                      <wps:wsp>
                        <wps:cNvPr id="1073741996" name="Rectangle 1073741996"/>
                        <wps:cNvSpPr/>
                        <wps:spPr>
                          <a:xfrm>
                            <a:off x="0" y="0"/>
                            <a:ext cx="7439025" cy="5924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1362075" y="2971210"/>
                            <a:ext cx="5905500" cy="1222329"/>
                          </a:xfrm>
                          <a:prstGeom prst="rect">
                            <a:avLst/>
                          </a:prstGeom>
                          <a:solidFill>
                            <a:schemeClr val="accent6">
                              <a:lumMod val="75000"/>
                            </a:schemeClr>
                          </a:solidFill>
                          <a:ln w="9525">
                            <a:solidFill>
                              <a:srgbClr val="000000"/>
                            </a:solidFill>
                            <a:miter lim="800000"/>
                            <a:headEnd/>
                            <a:tailEnd/>
                          </a:ln>
                        </wps:spPr>
                        <wps:txbx>
                          <w:txbxContent>
                            <w:p w14:paraId="696C5EA9" w14:textId="77777777" w:rsidR="009F09E5" w:rsidRPr="008C4AD8" w:rsidRDefault="009F09E5" w:rsidP="005E6E0C">
                              <w:pPr>
                                <w:ind w:left="360"/>
                                <w:jc w:val="center"/>
                                <w:rPr>
                                  <w:rFonts w:asciiTheme="minorHAnsi" w:hAnsiTheme="minorHAnsi" w:cstheme="minorHAnsi"/>
                                  <w:sz w:val="20"/>
                                </w:rPr>
                              </w:pPr>
                              <w:r w:rsidRPr="008C4AD8">
                                <w:rPr>
                                  <w:rFonts w:asciiTheme="minorHAnsi" w:hAnsiTheme="minorHAnsi" w:cstheme="minorHAnsi"/>
                                  <w:sz w:val="20"/>
                                </w:rPr>
                                <w:t xml:space="preserve">SUSPECTED CASE </w:t>
                              </w:r>
                            </w:p>
                            <w:p w14:paraId="7D786750" w14:textId="77777777" w:rsidR="009F09E5" w:rsidRPr="008C4AD8" w:rsidRDefault="009F09E5" w:rsidP="00086583">
                              <w:pPr>
                                <w:rPr>
                                  <w:rFonts w:asciiTheme="minorHAnsi" w:hAnsiTheme="minorHAnsi" w:cstheme="minorHAnsi"/>
                                  <w:sz w:val="20"/>
                                </w:rPr>
                              </w:pPr>
                              <w:r w:rsidRPr="008C4AD8">
                                <w:rPr>
                                  <w:rFonts w:asciiTheme="minorHAnsi" w:hAnsiTheme="minorHAnsi" w:cstheme="minorHAnsi"/>
                                  <w:sz w:val="20"/>
                                </w:rPr>
                                <w:t>Note: The presence of high versus lower risk exposures, and the patient’s clinical condition may influence decisions about the need to decision to transfer.</w:t>
                              </w:r>
                            </w:p>
                            <w:p w14:paraId="0F2053D0" w14:textId="77777777" w:rsidR="009F09E5" w:rsidRPr="008C4AD8" w:rsidRDefault="009F09E5" w:rsidP="003B1E67">
                              <w:pPr>
                                <w:pStyle w:val="ListParagraph"/>
                                <w:numPr>
                                  <w:ilvl w:val="0"/>
                                  <w:numId w:val="26"/>
                                </w:numPr>
                                <w:spacing w:before="0"/>
                                <w:ind w:left="357" w:hanging="357"/>
                                <w:rPr>
                                  <w:rFonts w:asciiTheme="minorHAnsi" w:hAnsiTheme="minorHAnsi" w:cstheme="minorHAnsi"/>
                                  <w:sz w:val="20"/>
                                </w:rPr>
                              </w:pPr>
                              <w:r w:rsidRPr="008C4AD8">
                                <w:rPr>
                                  <w:rFonts w:asciiTheme="minorHAnsi" w:hAnsiTheme="minorHAnsi" w:cstheme="minorHAnsi"/>
                                  <w:sz w:val="20"/>
                                </w:rPr>
                                <w:t>ISOLATE in a single room with own bathroom and anteroom and the door closed (negative pressure room if available)</w:t>
                              </w:r>
                            </w:p>
                            <w:p w14:paraId="663C0DD4" w14:textId="2DA1E4D3" w:rsidR="009F09E5" w:rsidRPr="008C4AD8" w:rsidRDefault="009F09E5" w:rsidP="003B1E67">
                              <w:pPr>
                                <w:pStyle w:val="ListParagraph"/>
                                <w:numPr>
                                  <w:ilvl w:val="0"/>
                                  <w:numId w:val="26"/>
                                </w:numPr>
                                <w:spacing w:before="0"/>
                                <w:ind w:left="357" w:hanging="357"/>
                                <w:rPr>
                                  <w:rFonts w:asciiTheme="minorHAnsi" w:hAnsiTheme="minorHAnsi" w:cstheme="minorHAnsi"/>
                                  <w:sz w:val="20"/>
                                </w:rPr>
                              </w:pPr>
                              <w:r w:rsidRPr="008C4AD8">
                                <w:rPr>
                                  <w:rFonts w:asciiTheme="minorHAnsi" w:hAnsiTheme="minorHAnsi" w:cstheme="minorHAnsi"/>
                                  <w:sz w:val="20"/>
                                </w:rPr>
                                <w:t>URGENT discussion with local ID physici</w:t>
                              </w:r>
                              <w:r>
                                <w:rPr>
                                  <w:rFonts w:asciiTheme="minorHAnsi" w:hAnsiTheme="minorHAnsi" w:cstheme="minorHAnsi"/>
                                  <w:sz w:val="20"/>
                                </w:rPr>
                                <w:t>an + Public Health Unit (PHU) + local laboratory + q</w:t>
                              </w:r>
                              <w:r w:rsidRPr="008C4AD8">
                                <w:rPr>
                                  <w:rFonts w:asciiTheme="minorHAnsi" w:hAnsiTheme="minorHAnsi" w:cstheme="minorHAnsi"/>
                                  <w:sz w:val="20"/>
                                </w:rPr>
                                <w:t>uarantine hospital (ID + Intensive Care Unit) RE: Diagnosis, status and need for transfer for management and EVD testing</w:t>
                              </w:r>
                            </w:p>
                            <w:p w14:paraId="28EB71DB" w14:textId="77777777" w:rsidR="009F09E5" w:rsidRPr="008C4AD8" w:rsidRDefault="009F09E5" w:rsidP="003B1E67">
                              <w:pPr>
                                <w:pStyle w:val="ListParagraph"/>
                                <w:numPr>
                                  <w:ilvl w:val="0"/>
                                  <w:numId w:val="26"/>
                                </w:numPr>
                                <w:spacing w:before="0"/>
                                <w:ind w:left="357" w:hanging="357"/>
                                <w:rPr>
                                  <w:rFonts w:asciiTheme="minorHAnsi" w:hAnsiTheme="minorHAnsi" w:cstheme="minorHAnsi"/>
                                  <w:sz w:val="20"/>
                                </w:rPr>
                              </w:pPr>
                              <w:r w:rsidRPr="008C4AD8">
                                <w:rPr>
                                  <w:rFonts w:asciiTheme="minorHAnsi" w:hAnsiTheme="minorHAnsi" w:cstheme="minorHAnsi"/>
                                  <w:sz w:val="20"/>
                                </w:rPr>
                                <w:t>Collect specimens for testing based on advice received</w:t>
                              </w:r>
                            </w:p>
                            <w:p w14:paraId="6B7BB15A" w14:textId="77777777" w:rsidR="009F09E5" w:rsidRPr="008C4AD8" w:rsidRDefault="009F09E5" w:rsidP="003B1E67">
                              <w:pPr>
                                <w:pStyle w:val="ListParagraph"/>
                                <w:numPr>
                                  <w:ilvl w:val="0"/>
                                  <w:numId w:val="26"/>
                                </w:numPr>
                                <w:rPr>
                                  <w:rFonts w:asciiTheme="minorHAnsi" w:hAnsiTheme="minorHAnsi" w:cstheme="minorHAnsi"/>
                                  <w:sz w:val="20"/>
                                </w:rPr>
                              </w:pPr>
                              <w:r w:rsidRPr="008C4AD8">
                                <w:rPr>
                                  <w:rFonts w:asciiTheme="minorHAnsi" w:hAnsiTheme="minorHAnsi" w:cstheme="minorHAnsi"/>
                                  <w:sz w:val="20"/>
                                </w:rPr>
                                <w:t>Liaise with ambulance and hospital for transfer</w:t>
                              </w:r>
                            </w:p>
                          </w:txbxContent>
                        </wps:txbx>
                        <wps:bodyPr rot="0" vert="horz" wrap="square" lIns="36000" tIns="36000" rIns="36000" bIns="36000" anchor="t" anchorCtr="0">
                          <a:noAutofit/>
                        </wps:bodyPr>
                      </wps:wsp>
                    </wpg:wgp>
                  </a:graphicData>
                </a:graphic>
              </wp:inline>
            </w:drawing>
          </mc:Choice>
          <mc:Fallback>
            <w:pict>
              <v:group w14:anchorId="54D3403C" id="Group 1073741997" o:spid="_x0000_s1027" alt="Accessibility test" style="width:874.7pt;height:507.75pt;mso-position-horizontal-relative:char;mso-position-vertical-relative:line" coordsize="102014,5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">
                <v:shape id="Straight Arrow Connector 1073741989" o:spid="_x0000_s1028" type="#_x0000_t32" style="position:absolute;left:44577;top:45133;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" strokecolor="black [3213]" strokeweight="1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73741994" o:spid="_x0000_s1029" type="#_x0000_t34" style="position:absolute;left:12477;top:24425;width:12669;height:295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" adj="-20869" strokecolor="black [3213]" strokeweight="1pt">
                  <v:stroke endarrow="open"/>
                </v:shape>
                <v:shape id="Straight Arrow Connector 1073741990" o:spid="_x0000_s1030" type="#_x0000_t32" style="position:absolute;left:44577;top:39052;width:0;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" strokecolor="black [3213]" strokeweight="1pt">
                  <v:stroke endarrow="open"/>
                </v:shape>
                <v:shape id="Straight Arrow Connector 21" o:spid="_x0000_s1031" type="#_x0000_t32" style="position:absolute;left:44672;top:21812;width:176;height:7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" strokecolor="black [3213]" strokeweight="1pt">
                  <v:stroke endarrow="open"/>
                </v:shape>
                <v:shape id="Straight Arrow Connector 22" o:spid="_x0000_s1032" type="#_x0000_t32" style="position:absolute;left:44624;top:18654;width:173;height:77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" strokecolor="black [3213]" strokeweight="1pt">
                  <v:stroke endarrow="open"/>
                </v:shape>
                <v:shape id="Straight Arrow Connector 27" o:spid="_x0000_s1033" type="#_x0000_t32" style="position:absolute;left:44672;top:8096;width:176;height:5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" strokecolor="black [3213]" strokeweight="1pt">
                  <v:stroke endarrow="open"/>
                </v:shape>
                <v:shape id="Straight Arrow Connector 23" o:spid="_x0000_s1034" type="#_x0000_t32" style="position:absolute;left:44670;top:4063;width:125;height:6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" strokecolor="black [3213]" strokeweight="1pt">
                  <v:stroke endarrow="open"/>
                </v:shape>
                <v:shape id="Straight Arrow Connector 1" o:spid="_x0000_s1035" type="#_x0000_t32" style="position:absolute;left:6000;top:4762;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" strokecolor="black [3213]" strokeweight="1pt">
                  <v:stroke endarrow="open"/>
                </v:shape>
                <v:shapetype id="_x0000_t202" coordsize="21600,21600" o:spt="202" path="m,l,21600r21600,l21600,xe">
                  <v:stroke joinstyle="miter"/>
                  <v:path gradientshapeok="t" o:connecttype="rect"/>
                </v:shapetype>
                <v:shape id="Text Box 2" o:spid="_x0000_s1036" type="#_x0000_t202" style="position:absolute;left:1047;top:761;width:71628;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">
                  <v:textbox inset="1mm,1mm,1mm,1mm">
                    <w:txbxContent>
                      <w:p w14:paraId="034FB326" w14:textId="77777777" w:rsidR="009F09E5" w:rsidRPr="00D57AEF" w:rsidRDefault="009F09E5" w:rsidP="00D57AEF">
                        <w:pPr>
                          <w:ind w:left="360"/>
                          <w:rPr>
                            <w:rFonts w:asciiTheme="minorHAnsi" w:hAnsiTheme="minorHAnsi"/>
                            <w:sz w:val="20"/>
                          </w:rPr>
                        </w:pPr>
                        <w:r w:rsidRPr="00D57AEF">
                          <w:rPr>
                            <w:rFonts w:asciiTheme="minorHAnsi" w:hAnsiTheme="minorHAnsi"/>
                            <w:sz w:val="20"/>
                          </w:rPr>
                          <w:t>D</w:t>
                        </w:r>
                        <w:r>
                          <w:rPr>
                            <w:rFonts w:asciiTheme="minorHAnsi" w:hAnsiTheme="minorHAnsi"/>
                            <w:sz w:val="20"/>
                          </w:rPr>
                          <w:t>oes the patient h</w:t>
                        </w:r>
                        <w:r w:rsidRPr="00086583">
                          <w:rPr>
                            <w:rFonts w:asciiTheme="minorHAnsi" w:hAnsiTheme="minorHAnsi"/>
                            <w:sz w:val="20"/>
                          </w:rPr>
                          <w:t>ave a fever (&gt;38</w:t>
                        </w:r>
                        <w:r>
                          <w:rPr>
                            <w:rFonts w:asciiTheme="minorHAnsi" w:hAnsiTheme="minorHAnsi"/>
                            <w:sz w:val="20"/>
                          </w:rPr>
                          <w:sym w:font="Symbol" w:char="F0B0"/>
                        </w:r>
                        <w:r w:rsidRPr="00086583">
                          <w:rPr>
                            <w:rFonts w:asciiTheme="minorHAnsi" w:hAnsiTheme="minorHAnsi"/>
                            <w:sz w:val="20"/>
                          </w:rPr>
                          <w:t>C) or history of fever in the past 24 hours?</w:t>
                        </w:r>
                      </w:p>
                      <w:p w14:paraId="239879D8" w14:textId="77777777" w:rsidR="009F09E5" w:rsidRPr="001145C0" w:rsidRDefault="009F09E5" w:rsidP="003B1E67">
                        <w:pPr>
                          <w:pStyle w:val="ListParagraph"/>
                          <w:numPr>
                            <w:ilvl w:val="0"/>
                            <w:numId w:val="25"/>
                          </w:numPr>
                          <w:spacing w:before="0"/>
                          <w:ind w:left="714" w:hanging="357"/>
                          <w:rPr>
                            <w:rFonts w:asciiTheme="minorHAnsi" w:hAnsiTheme="minorHAnsi"/>
                            <w:sz w:val="20"/>
                          </w:rPr>
                        </w:pPr>
                        <w:r>
                          <w:rPr>
                            <w:rFonts w:asciiTheme="minorHAnsi" w:hAnsiTheme="minorHAnsi"/>
                            <w:sz w:val="20"/>
                          </w:rPr>
                          <w:t xml:space="preserve">Consider additional symptoms such as unexplained haemorrhage, severe headache, muscle pain, marked vomiting or diarrhoea, abdominal pain </w:t>
                        </w:r>
                        <w:r w:rsidRPr="001145C0">
                          <w:rPr>
                            <w:rFonts w:asciiTheme="minorHAnsi" w:hAnsiTheme="minorHAnsi"/>
                            <w:sz w:val="20"/>
                          </w:rPr>
                          <w:t>AND</w:t>
                        </w:r>
                        <w:r>
                          <w:rPr>
                            <w:rFonts w:asciiTheme="minorHAnsi" w:hAnsiTheme="minorHAnsi"/>
                            <w:sz w:val="20"/>
                          </w:rPr>
                          <w:t>,</w:t>
                        </w:r>
                      </w:p>
                      <w:p w14:paraId="2B87206D" w14:textId="77777777" w:rsidR="009F09E5" w:rsidRPr="001145C0" w:rsidRDefault="009F09E5" w:rsidP="003B1E67">
                        <w:pPr>
                          <w:pStyle w:val="ListParagraph"/>
                          <w:numPr>
                            <w:ilvl w:val="0"/>
                            <w:numId w:val="25"/>
                          </w:numPr>
                          <w:spacing w:before="0"/>
                          <w:ind w:left="714" w:hanging="357"/>
                          <w:rPr>
                            <w:rFonts w:asciiTheme="minorHAnsi" w:hAnsiTheme="minorHAnsi"/>
                            <w:sz w:val="20"/>
                          </w:rPr>
                        </w:pPr>
                        <w:r w:rsidRPr="001145C0">
                          <w:rPr>
                            <w:rFonts w:asciiTheme="minorHAnsi" w:hAnsiTheme="minorHAnsi"/>
                            <w:sz w:val="20"/>
                          </w:rPr>
                          <w:t>Report returning from a country where there is a current EVD outbreak or other compatible exposure in the</w:t>
                        </w:r>
                        <w:r>
                          <w:rPr>
                            <w:rFonts w:asciiTheme="minorHAnsi" w:hAnsiTheme="minorHAnsi"/>
                            <w:sz w:val="20"/>
                          </w:rPr>
                          <w:t xml:space="preserve"> 21 days prior to illness onset</w:t>
                        </w:r>
                      </w:p>
                    </w:txbxContent>
                  </v:textbox>
                </v:shape>
                <v:shape id="Text Box 2" o:spid="_x0000_s1037" type="#_x0000_t202" style="position:absolute;left:13620;top:43371;width:59055;height:8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" fillcolor="red">
                  <v:textbox inset="1mm,1mm,1mm,1mm">
                    <w:txbxContent>
                      <w:p w14:paraId="147EC602" w14:textId="77777777" w:rsidR="009F09E5" w:rsidRPr="008C4AD8" w:rsidRDefault="009F09E5" w:rsidP="00086583">
                        <w:pPr>
                          <w:rPr>
                            <w:rFonts w:asciiTheme="minorHAnsi" w:hAnsiTheme="minorHAnsi" w:cstheme="minorHAnsi"/>
                            <w:sz w:val="20"/>
                            <w:szCs w:val="20"/>
                          </w:rPr>
                        </w:pPr>
                        <w:r w:rsidRPr="008C4AD8">
                          <w:rPr>
                            <w:rFonts w:asciiTheme="minorHAnsi" w:hAnsiTheme="minorHAnsi" w:cstheme="minorHAnsi"/>
                            <w:sz w:val="20"/>
                            <w:szCs w:val="20"/>
                          </w:rPr>
                          <w:t>CONSIDER ADDITIONAL INFECTION CONTROL PRECAUTIONS</w:t>
                        </w:r>
                      </w:p>
                      <w:p w14:paraId="5E7EEFB3" w14:textId="77777777"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Additional PPE may be required if there is copious amounts of blood, bodily fluids, vomitus, or faeces. Seek expert infection control advice</w:t>
                        </w:r>
                      </w:p>
                      <w:p w14:paraId="46BE8FFA" w14:textId="77777777"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COMMENCE PUBLIC HEALTH ACTIONS</w:t>
                        </w:r>
                      </w:p>
                      <w:p w14:paraId="17A63D85" w14:textId="77777777"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Work with the PHU to identify close contacts. Further actions depend on results of EVD testing</w:t>
                        </w:r>
                      </w:p>
                      <w:p w14:paraId="5F92C6AB" w14:textId="77777777" w:rsidR="009F09E5" w:rsidRPr="00D57AEF" w:rsidRDefault="009F09E5" w:rsidP="00D57AEF">
                        <w:pPr>
                          <w:ind w:left="360"/>
                          <w:rPr>
                            <w:rFonts w:asciiTheme="minorHAnsi" w:hAnsiTheme="minorHAnsi"/>
                            <w:sz w:val="20"/>
                          </w:rPr>
                        </w:pPr>
                      </w:p>
                    </w:txbxContent>
                  </v:textbox>
                </v:shape>
                <v:shape id="Text Box 2" o:spid="_x0000_s1038" type="#_x0000_t202" style="position:absolute;left:75478;top:19403;width:26536;height:2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" filled="f">
                  <v:textbox inset="1mm,1mm,1mm,1mm">
                    <w:txbxContent>
                      <w:p w14:paraId="5321E546" w14:textId="77777777" w:rsidR="009F09E5" w:rsidRDefault="009F09E5" w:rsidP="003B1E67">
                        <w:pPr>
                          <w:pStyle w:val="ListParagraph"/>
                          <w:numPr>
                            <w:ilvl w:val="0"/>
                            <w:numId w:val="25"/>
                          </w:numPr>
                          <w:spacing w:before="0" w:after="0"/>
                          <w:ind w:left="426" w:hanging="284"/>
                          <w:rPr>
                            <w:rFonts w:asciiTheme="minorHAnsi" w:hAnsiTheme="minorHAnsi"/>
                            <w:sz w:val="20"/>
                          </w:rPr>
                        </w:pPr>
                        <w:r>
                          <w:rPr>
                            <w:rFonts w:asciiTheme="minorHAnsi" w:hAnsiTheme="minorHAnsi"/>
                            <w:sz w:val="20"/>
                          </w:rPr>
                          <w:t>Single room with own bathroom (with door closed)</w:t>
                        </w:r>
                      </w:p>
                      <w:p w14:paraId="56658E69" w14:textId="77777777" w:rsidR="009F09E5" w:rsidRDefault="009F09E5" w:rsidP="003B1E67">
                        <w:pPr>
                          <w:pStyle w:val="ListParagraph"/>
                          <w:numPr>
                            <w:ilvl w:val="0"/>
                            <w:numId w:val="25"/>
                          </w:numPr>
                          <w:spacing w:before="0" w:after="0"/>
                          <w:ind w:left="426" w:hanging="284"/>
                          <w:rPr>
                            <w:rFonts w:asciiTheme="minorHAnsi" w:hAnsiTheme="minorHAnsi"/>
                            <w:sz w:val="20"/>
                          </w:rPr>
                        </w:pPr>
                        <w:r w:rsidRPr="00395E26">
                          <w:rPr>
                            <w:rFonts w:asciiTheme="minorHAnsi" w:hAnsiTheme="minorHAnsi"/>
                            <w:sz w:val="20"/>
                          </w:rPr>
                          <w:t>Healthcare worker (HCW) to use a P2/N95 mask, and cover all skin using a suitable combination of PPE, such as a disposable fluid resistant gown</w:t>
                        </w:r>
                        <w:r>
                          <w:rPr>
                            <w:rFonts w:asciiTheme="minorHAnsi" w:hAnsiTheme="minorHAnsi"/>
                            <w:sz w:val="20"/>
                          </w:rPr>
                          <w:t xml:space="preserve"> or fluid resistant overalls</w:t>
                        </w:r>
                        <w:r w:rsidRPr="00395E26">
                          <w:rPr>
                            <w:rFonts w:asciiTheme="minorHAnsi" w:hAnsiTheme="minorHAnsi"/>
                            <w:sz w:val="20"/>
                          </w:rPr>
                          <w:t>, gloves, and eye protection (e.g. goggles or face shield), leg and shoe coverings, when entering a patient care area. Double gloving might also be considered.</w:t>
                        </w:r>
                      </w:p>
                      <w:p w14:paraId="11154623" w14:textId="77777777" w:rsidR="009F09E5" w:rsidRDefault="009F09E5" w:rsidP="003B1E67">
                        <w:pPr>
                          <w:pStyle w:val="ListParagraph"/>
                          <w:numPr>
                            <w:ilvl w:val="0"/>
                            <w:numId w:val="25"/>
                          </w:numPr>
                          <w:spacing w:before="0" w:after="0"/>
                          <w:ind w:left="426" w:hanging="284"/>
                          <w:rPr>
                            <w:rFonts w:asciiTheme="minorHAnsi" w:hAnsiTheme="minorHAnsi"/>
                            <w:sz w:val="20"/>
                          </w:rPr>
                        </w:pPr>
                        <w:r>
                          <w:rPr>
                            <w:rFonts w:asciiTheme="minorHAnsi" w:hAnsiTheme="minorHAnsi"/>
                            <w:sz w:val="20"/>
                          </w:rPr>
                          <w:t>Restricting entry of non-essential staff and visitors</w:t>
                        </w:r>
                      </w:p>
                      <w:p w14:paraId="78306715" w14:textId="77777777" w:rsidR="009F09E5" w:rsidRPr="00F27A75" w:rsidRDefault="009F09E5" w:rsidP="003B1E67">
                        <w:pPr>
                          <w:pStyle w:val="ListParagraph"/>
                          <w:numPr>
                            <w:ilvl w:val="0"/>
                            <w:numId w:val="27"/>
                          </w:numPr>
                          <w:spacing w:before="0" w:after="0"/>
                          <w:ind w:left="426" w:hanging="284"/>
                          <w:rPr>
                            <w:rFonts w:asciiTheme="minorHAnsi" w:hAnsiTheme="minorHAnsi"/>
                            <w:sz w:val="20"/>
                          </w:rPr>
                        </w:pPr>
                        <w:r w:rsidRPr="00395E26">
                          <w:rPr>
                            <w:rFonts w:asciiTheme="minorHAnsi" w:hAnsiTheme="minorHAnsi"/>
                            <w:sz w:val="20"/>
                          </w:rPr>
                          <w:t>Avoid aerosol-generating procedures, but if unavoidable, foll</w:t>
                        </w:r>
                        <w:r>
                          <w:rPr>
                            <w:rFonts w:asciiTheme="minorHAnsi" w:hAnsiTheme="minorHAnsi"/>
                            <w:sz w:val="20"/>
                          </w:rPr>
                          <w:t>ow PPE recommendations as above</w:t>
                        </w:r>
                      </w:p>
                    </w:txbxContent>
                  </v:textbox>
                </v:shape>
                <v:shape id="Text Box 2" o:spid="_x0000_s1039" type="#_x0000_t202" style="position:absolute;left:75444;top:4191;width:26548;height:8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">
                  <v:textbox inset="1mm,1mm,1mm,1mm">
                    <w:txbxContent>
                      <w:p w14:paraId="45B14E70" w14:textId="7E6FBAFB" w:rsidR="009F09E5" w:rsidRDefault="009F09E5" w:rsidP="008305DB">
                        <w:pPr>
                          <w:spacing w:after="120"/>
                          <w:ind w:left="142"/>
                          <w:rPr>
                            <w:rFonts w:asciiTheme="minorHAnsi" w:hAnsiTheme="minorHAnsi"/>
                            <w:sz w:val="20"/>
                          </w:rPr>
                        </w:pPr>
                        <w:r>
                          <w:rPr>
                            <w:rFonts w:asciiTheme="minorHAnsi" w:hAnsiTheme="minorHAnsi"/>
                            <w:sz w:val="20"/>
                          </w:rPr>
                          <w:t>Outbreaks have previously occurred in the Nigeria, Sierra Leone, Guinea, Liberia, Mali, Congo, South Sudan, Gabon and Uganda.</w:t>
                        </w:r>
                      </w:p>
                      <w:p w14:paraId="3E1AF707" w14:textId="77777777" w:rsidR="009F09E5" w:rsidRDefault="009F09E5" w:rsidP="008305DB">
                        <w:pPr>
                          <w:ind w:left="142"/>
                          <w:rPr>
                            <w:rFonts w:asciiTheme="minorHAnsi" w:hAnsiTheme="minorHAnsi"/>
                            <w:sz w:val="20"/>
                          </w:rPr>
                        </w:pPr>
                        <w:r>
                          <w:rPr>
                            <w:rFonts w:asciiTheme="minorHAnsi" w:hAnsiTheme="minorHAnsi"/>
                            <w:sz w:val="20"/>
                          </w:rPr>
                          <w:t>Check WHO outbreak updates for recent reports:</w:t>
                        </w:r>
                      </w:p>
                      <w:p w14:paraId="2B83A74E" w14:textId="77777777" w:rsidR="009F09E5" w:rsidRDefault="009F09E5" w:rsidP="008305DB">
                        <w:pPr>
                          <w:ind w:left="360" w:hanging="218"/>
                          <w:rPr>
                            <w:rFonts w:asciiTheme="minorHAnsi" w:hAnsiTheme="minorHAnsi"/>
                            <w:sz w:val="20"/>
                          </w:rPr>
                        </w:pPr>
                        <w:r w:rsidRPr="00606B51">
                          <w:rPr>
                            <w:rFonts w:asciiTheme="minorHAnsi" w:hAnsiTheme="minorHAnsi"/>
                            <w:sz w:val="20"/>
                          </w:rPr>
                          <w:t>http://who.int/csr/don/en/</w:t>
                        </w:r>
                      </w:p>
                      <w:p w14:paraId="74B6140E" w14:textId="77777777" w:rsidR="009F09E5" w:rsidRDefault="009F09E5" w:rsidP="00D648C4">
                        <w:pPr>
                          <w:ind w:left="360"/>
                          <w:rPr>
                            <w:rFonts w:asciiTheme="minorHAnsi" w:hAnsiTheme="minorHAnsi"/>
                            <w:sz w:val="20"/>
                          </w:rPr>
                        </w:pPr>
                      </w:p>
                      <w:p w14:paraId="082C4A2F" w14:textId="77777777" w:rsidR="009F09E5" w:rsidRPr="00D648C4" w:rsidRDefault="009F09E5" w:rsidP="00D648C4">
                        <w:pPr>
                          <w:ind w:left="360"/>
                          <w:rPr>
                            <w:rFonts w:asciiTheme="minorHAnsi" w:hAnsiTheme="minorHAnsi"/>
                            <w:sz w:val="20"/>
                          </w:rPr>
                        </w:pPr>
                      </w:p>
                    </w:txbxContent>
                  </v:textbox>
                </v:shape>
                <v:shape id="Text Box 2" o:spid="_x0000_s1040" type="#_x0000_t202" style="position:absolute;left:13620;top:13508;width:60198;height:10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" fillcolor="#e36c0a [2409]">
                  <v:textbox inset="1mm,1mm,1mm,1mm">
                    <w:txbxContent>
                      <w:p w14:paraId="359BF3DB" w14:textId="77777777" w:rsidR="009F09E5" w:rsidRPr="008C4AD8" w:rsidRDefault="009F09E5" w:rsidP="00D57AEF">
                        <w:pPr>
                          <w:ind w:left="360"/>
                          <w:rPr>
                            <w:rFonts w:asciiTheme="minorHAnsi" w:hAnsiTheme="minorHAnsi" w:cstheme="minorHAnsi"/>
                            <w:sz w:val="20"/>
                          </w:rPr>
                        </w:pPr>
                        <w:r w:rsidRPr="008C4AD8">
                          <w:rPr>
                            <w:rFonts w:asciiTheme="minorHAnsi" w:hAnsiTheme="minorHAnsi" w:cstheme="minorHAnsi"/>
                            <w:sz w:val="20"/>
                          </w:rPr>
                          <w:t>Has the patient:</w:t>
                        </w:r>
                      </w:p>
                      <w:p w14:paraId="3AE6FA57" w14:textId="20CB1568" w:rsidR="009F09E5" w:rsidRPr="008C4AD8" w:rsidRDefault="009F09E5" w:rsidP="003B1E67">
                        <w:pPr>
                          <w:pStyle w:val="ListParagraph"/>
                          <w:numPr>
                            <w:ilvl w:val="0"/>
                            <w:numId w:val="25"/>
                          </w:numPr>
                          <w:spacing w:before="0"/>
                          <w:ind w:left="714" w:hanging="357"/>
                          <w:rPr>
                            <w:rFonts w:asciiTheme="minorHAnsi" w:hAnsiTheme="minorHAnsi" w:cstheme="minorHAnsi"/>
                            <w:sz w:val="20"/>
                          </w:rPr>
                        </w:pPr>
                        <w:r w:rsidRPr="008C4AD8">
                          <w:rPr>
                            <w:rFonts w:asciiTheme="minorHAnsi" w:hAnsiTheme="minorHAnsi" w:cstheme="minorHAnsi"/>
                            <w:sz w:val="20"/>
                          </w:rPr>
                          <w:t>had higher risk</w:t>
                        </w:r>
                        <w:r>
                          <w:rPr>
                            <w:rFonts w:asciiTheme="minorHAnsi" w:hAnsiTheme="minorHAnsi" w:cstheme="minorHAnsi"/>
                            <w:sz w:val="20"/>
                          </w:rPr>
                          <w:t xml:space="preserve"> exposures, such as cared for </w:t>
                        </w:r>
                        <w:r w:rsidRPr="008C4AD8">
                          <w:rPr>
                            <w:rFonts w:asciiTheme="minorHAnsi" w:hAnsiTheme="minorHAnsi" w:cstheme="minorHAnsi"/>
                            <w:sz w:val="20"/>
                          </w:rPr>
                          <w:t>patients (with no or inadequate personal protect</w:t>
                        </w:r>
                        <w:r>
                          <w:rPr>
                            <w:rFonts w:asciiTheme="minorHAnsi" w:hAnsiTheme="minorHAnsi" w:cstheme="minorHAnsi"/>
                            <w:sz w:val="20"/>
                          </w:rPr>
                          <w:t>ive equipment (PPE), PPE breach</w:t>
                        </w:r>
                        <w:r w:rsidRPr="008C4AD8">
                          <w:rPr>
                            <w:rFonts w:asciiTheme="minorHAnsi" w:hAnsiTheme="minorHAnsi" w:cstheme="minorHAnsi"/>
                            <w:sz w:val="20"/>
                          </w:rPr>
                          <w:t xml:space="preserve"> or come into contact with bodily fluids of OR handled clinical specimens (blood urine faeces, tissues, laboratory specimens) from an individual or animal known or</w:t>
                        </w:r>
                        <w:r>
                          <w:rPr>
                            <w:rFonts w:asciiTheme="minorHAnsi" w:hAnsiTheme="minorHAnsi" w:cstheme="minorHAnsi"/>
                            <w:sz w:val="20"/>
                          </w:rPr>
                          <w:t xml:space="preserve"> strongly suspected to have EVD</w:t>
                        </w:r>
                        <w:r w:rsidRPr="008C4AD8">
                          <w:rPr>
                            <w:rFonts w:asciiTheme="minorHAnsi" w:hAnsiTheme="minorHAnsi" w:cstheme="minorHAnsi"/>
                            <w:sz w:val="20"/>
                          </w:rPr>
                          <w:t xml:space="preserve"> </w:t>
                        </w:r>
                      </w:p>
                      <w:p w14:paraId="4A1EB705" w14:textId="77777777" w:rsidR="009F09E5" w:rsidRPr="008C4AD8" w:rsidRDefault="009F09E5" w:rsidP="003B1E67">
                        <w:pPr>
                          <w:pStyle w:val="ListParagraph"/>
                          <w:numPr>
                            <w:ilvl w:val="0"/>
                            <w:numId w:val="25"/>
                          </w:numPr>
                          <w:spacing w:before="0"/>
                          <w:ind w:left="714" w:hanging="357"/>
                          <w:rPr>
                            <w:rFonts w:asciiTheme="minorHAnsi" w:hAnsiTheme="minorHAnsi" w:cstheme="minorHAnsi"/>
                            <w:sz w:val="20"/>
                          </w:rPr>
                        </w:pPr>
                        <w:r w:rsidRPr="008C4AD8">
                          <w:rPr>
                            <w:rFonts w:asciiTheme="minorHAnsi" w:hAnsiTheme="minorHAnsi" w:cstheme="minorHAnsi"/>
                            <w:sz w:val="20"/>
                          </w:rPr>
                          <w:t>had lower risk exposures such as house contact with an EVD case, being with 1m of a case without PPE, or brief direct contact such as shaking hands, OR</w:t>
                        </w:r>
                      </w:p>
                      <w:p w14:paraId="1760055F" w14:textId="77777777" w:rsidR="009F09E5" w:rsidRPr="008C4AD8" w:rsidRDefault="009F09E5" w:rsidP="003B1E67">
                        <w:pPr>
                          <w:pStyle w:val="ListParagraph"/>
                          <w:numPr>
                            <w:ilvl w:val="0"/>
                            <w:numId w:val="25"/>
                          </w:numPr>
                          <w:rPr>
                            <w:rFonts w:asciiTheme="minorHAnsi" w:hAnsiTheme="minorHAnsi" w:cstheme="minorHAnsi"/>
                            <w:sz w:val="20"/>
                          </w:rPr>
                        </w:pPr>
                        <w:r w:rsidRPr="008C4AD8">
                          <w:rPr>
                            <w:rFonts w:asciiTheme="minorHAnsi" w:hAnsiTheme="minorHAnsi" w:cstheme="minorHAnsi"/>
                            <w:sz w:val="20"/>
                          </w:rPr>
                          <w:t>presented with marked vomiting OR marked diarrhoea OR bruising OR bleeding?</w:t>
                        </w:r>
                      </w:p>
                      <w:p w14:paraId="59BADD16" w14:textId="77777777" w:rsidR="009F09E5" w:rsidRDefault="009F09E5" w:rsidP="00D57AEF">
                        <w:pPr>
                          <w:ind w:left="360"/>
                          <w:rPr>
                            <w:rFonts w:asciiTheme="minorHAnsi" w:hAnsiTheme="minorHAnsi"/>
                            <w:sz w:val="20"/>
                          </w:rPr>
                        </w:pPr>
                      </w:p>
                      <w:p w14:paraId="70C06B15" w14:textId="77777777" w:rsidR="009F09E5" w:rsidRPr="00D57AEF" w:rsidRDefault="009F09E5" w:rsidP="00D57AEF">
                        <w:pPr>
                          <w:ind w:left="360"/>
                          <w:rPr>
                            <w:rFonts w:asciiTheme="minorHAnsi" w:hAnsiTheme="minorHAnsi"/>
                            <w:sz w:val="20"/>
                          </w:rPr>
                        </w:pPr>
                        <w:r>
                          <w:rPr>
                            <w:rFonts w:asciiTheme="minorHAnsi" w:hAnsiTheme="minorHAnsi"/>
                            <w:sz w:val="20"/>
                          </w:rPr>
                          <w:t>XXXXXXXX</w:t>
                        </w:r>
                      </w:p>
                    </w:txbxContent>
                  </v:textbox>
                </v:shape>
                <v:shape id="Text Box 2" o:spid="_x0000_s1041" type="#_x0000_t202" style="position:absolute;left:26574;top:10375;width:3848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" fillcolor="#fde9d9 [665]">
                  <v:textbox inset="1mm,1mm,1mm,1mm">
                    <w:txbxContent>
                      <w:p w14:paraId="3EE92494" w14:textId="77777777" w:rsidR="009F09E5" w:rsidRPr="00D57AEF" w:rsidRDefault="009F09E5" w:rsidP="00576F29">
                        <w:pPr>
                          <w:jc w:val="center"/>
                          <w:rPr>
                            <w:rFonts w:asciiTheme="minorHAnsi" w:hAnsiTheme="minorHAnsi"/>
                            <w:sz w:val="20"/>
                          </w:rPr>
                        </w:pPr>
                        <w:r>
                          <w:rPr>
                            <w:rFonts w:asciiTheme="minorHAnsi" w:hAnsiTheme="minorHAnsi"/>
                            <w:sz w:val="20"/>
                          </w:rPr>
                          <w:t>YES – PATIENT UNDER INVESTIGATION</w:t>
                        </w:r>
                      </w:p>
                    </w:txbxContent>
                  </v:textbox>
                </v:shape>
                <v:shape id="Text Box 2" o:spid="_x0000_s1042" type="#_x0000_t202" style="position:absolute;left:1047;top:10477;width:11430;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" fillcolor="white [3212]">
                  <v:textbox inset="1mm,1mm,1mm,1mm">
                    <w:txbxContent>
                      <w:p w14:paraId="0BBC6D25" w14:textId="77777777" w:rsidR="009F09E5" w:rsidRPr="00D57AEF" w:rsidRDefault="009F09E5" w:rsidP="003220CC">
                        <w:pPr>
                          <w:ind w:left="360"/>
                          <w:rPr>
                            <w:rFonts w:asciiTheme="minorHAnsi" w:hAnsiTheme="minorHAnsi"/>
                            <w:sz w:val="20"/>
                          </w:rPr>
                        </w:pPr>
                        <w:r>
                          <w:rPr>
                            <w:rFonts w:asciiTheme="minorHAnsi" w:hAnsiTheme="minorHAnsi"/>
                            <w:sz w:val="20"/>
                          </w:rPr>
                          <w:t>NO – EVD highly unlikely manage locally</w:t>
                        </w:r>
                      </w:p>
                      <w:p w14:paraId="56B3EADF" w14:textId="77777777" w:rsidR="009F09E5" w:rsidRPr="00D57AEF" w:rsidRDefault="009F09E5" w:rsidP="00B34678">
                        <w:pPr>
                          <w:jc w:val="center"/>
                          <w:rPr>
                            <w:rFonts w:asciiTheme="minorHAnsi" w:hAnsiTheme="minorHAnsi"/>
                            <w:sz w:val="20"/>
                          </w:rPr>
                        </w:pPr>
                      </w:p>
                    </w:txbxContent>
                  </v:textbox>
                </v:shape>
                <v:shape id="Text Box 2" o:spid="_x0000_s1043" type="#_x0000_t202" style="position:absolute;left:75478;top:15212;width:2653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" fillcolor="black [3213]">
                  <v:textbox inset="1mm,1mm,1mm,1mm">
                    <w:txbxContent>
                      <w:p w14:paraId="5A5D39B9" w14:textId="77777777" w:rsidR="009F09E5" w:rsidRDefault="009F09E5" w:rsidP="00B34678">
                        <w:pPr>
                          <w:ind w:left="360"/>
                          <w:rPr>
                            <w:rFonts w:asciiTheme="minorHAnsi" w:hAnsiTheme="minorHAnsi"/>
                            <w:sz w:val="20"/>
                          </w:rPr>
                        </w:pPr>
                        <w:r>
                          <w:rPr>
                            <w:rFonts w:asciiTheme="minorHAnsi" w:hAnsiTheme="minorHAnsi"/>
                            <w:sz w:val="20"/>
                          </w:rPr>
                          <w:t>INFECTION CONTROL/PPE</w:t>
                        </w:r>
                      </w:p>
                      <w:p w14:paraId="457C4E7D" w14:textId="77777777" w:rsidR="009F09E5" w:rsidRDefault="009F09E5" w:rsidP="00B34678">
                        <w:pPr>
                          <w:ind w:left="360"/>
                          <w:rPr>
                            <w:rFonts w:asciiTheme="minorHAnsi" w:hAnsiTheme="minorHAnsi"/>
                            <w:sz w:val="20"/>
                          </w:rPr>
                        </w:pPr>
                        <w:r>
                          <w:rPr>
                            <w:rFonts w:asciiTheme="minorHAnsi" w:hAnsiTheme="minorHAnsi"/>
                            <w:sz w:val="20"/>
                          </w:rPr>
                          <w:t>(SEE APPENDIX 9 FOR DETAILS)</w:t>
                        </w:r>
                      </w:p>
                      <w:p w14:paraId="4CDBFAE9" w14:textId="77777777" w:rsidR="009F09E5" w:rsidRPr="00D57AEF" w:rsidRDefault="009F09E5" w:rsidP="00B34678">
                        <w:pPr>
                          <w:ind w:left="360"/>
                          <w:rPr>
                            <w:rFonts w:asciiTheme="minorHAnsi" w:hAnsiTheme="minorHAnsi"/>
                            <w:sz w:val="20"/>
                          </w:rPr>
                        </w:pPr>
                      </w:p>
                    </w:txbxContent>
                  </v:textbox>
                </v:shape>
                <v:shape id="Text Box 2" o:spid="_x0000_s1044" type="#_x0000_t202" style="position:absolute;left:75478;width:2651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" fillcolor="black [3213]">
                  <v:textbox inset="1mm,1mm,1mm,1mm">
                    <w:txbxContent>
                      <w:p w14:paraId="576AF545" w14:textId="77777777" w:rsidR="009F09E5" w:rsidRDefault="009F09E5" w:rsidP="00B34678">
                        <w:pPr>
                          <w:ind w:left="360"/>
                          <w:rPr>
                            <w:rFonts w:asciiTheme="minorHAnsi" w:hAnsiTheme="minorHAnsi"/>
                            <w:sz w:val="20"/>
                          </w:rPr>
                        </w:pPr>
                        <w:r>
                          <w:rPr>
                            <w:rFonts w:asciiTheme="minorHAnsi" w:hAnsiTheme="minorHAnsi"/>
                            <w:sz w:val="20"/>
                          </w:rPr>
                          <w:t>EVD OUTBREAK AREAS</w:t>
                        </w:r>
                      </w:p>
                      <w:p w14:paraId="3D504E3B" w14:textId="77777777" w:rsidR="009F09E5" w:rsidRPr="00D57AEF" w:rsidRDefault="009F09E5" w:rsidP="00B34678">
                        <w:pPr>
                          <w:ind w:left="360"/>
                          <w:rPr>
                            <w:rFonts w:asciiTheme="minorHAnsi" w:hAnsiTheme="minorHAnsi"/>
                            <w:sz w:val="20"/>
                          </w:rPr>
                        </w:pPr>
                      </w:p>
                    </w:txbxContent>
                  </v:textbox>
                </v:shape>
                <v:shape id="Text Box 2" o:spid="_x0000_s1045" type="#_x0000_t202" style="position:absolute;left:41719;top:26438;width:5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" fillcolor="#e36c0a [2409]">
                  <v:textbox inset="1mm,1mm,1mm,1mm">
                    <w:txbxContent>
                      <w:p w14:paraId="46B45EB3" w14:textId="77777777" w:rsidR="009F09E5" w:rsidRPr="00D57AEF" w:rsidRDefault="009F09E5" w:rsidP="00576F29">
                        <w:pPr>
                          <w:jc w:val="center"/>
                          <w:rPr>
                            <w:rFonts w:asciiTheme="minorHAnsi" w:hAnsiTheme="minorHAnsi"/>
                            <w:sz w:val="20"/>
                          </w:rPr>
                        </w:pPr>
                        <w:r>
                          <w:rPr>
                            <w:rFonts w:asciiTheme="minorHAnsi" w:hAnsiTheme="minorHAnsi"/>
                            <w:sz w:val="20"/>
                          </w:rPr>
                          <w:t>YES</w:t>
                        </w:r>
                      </w:p>
                    </w:txbxContent>
                  </v:textbox>
                </v:shape>
                <v:shape id="Text Box 2" o:spid="_x0000_s1046" type="#_x0000_t202" style="position:absolute;left:13620;top:53229;width:59055;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" fillcolor="red">
                  <v:textbox inset="1mm,1mm,1mm,1mm">
                    <w:txbxContent>
                      <w:p w14:paraId="2D5F6696" w14:textId="77777777" w:rsidR="009F09E5" w:rsidRPr="008C4AD8" w:rsidRDefault="009F09E5" w:rsidP="00086583">
                        <w:pPr>
                          <w:rPr>
                            <w:rFonts w:asciiTheme="minorHAnsi" w:hAnsiTheme="minorHAnsi" w:cstheme="minorHAnsi"/>
                            <w:sz w:val="20"/>
                            <w:szCs w:val="20"/>
                          </w:rPr>
                        </w:pPr>
                        <w:r w:rsidRPr="008C4AD8">
                          <w:rPr>
                            <w:rFonts w:asciiTheme="minorHAnsi" w:hAnsiTheme="minorHAnsi" w:cstheme="minorHAnsi"/>
                            <w:sz w:val="20"/>
                            <w:szCs w:val="20"/>
                          </w:rPr>
                          <w:t>EVD test positive – PROBABLE/CONFIRMED CASE</w:t>
                        </w:r>
                      </w:p>
                      <w:p w14:paraId="3FEF536C" w14:textId="36D43D48" w:rsidR="009F09E5" w:rsidRPr="008C4AD8" w:rsidRDefault="009F09E5" w:rsidP="00D80BDB">
                        <w:pPr>
                          <w:pStyle w:val="bullet"/>
                          <w:rPr>
                            <w:rFonts w:asciiTheme="minorHAnsi" w:hAnsiTheme="minorHAnsi" w:cstheme="minorHAnsi"/>
                            <w:sz w:val="20"/>
                            <w:szCs w:val="20"/>
                          </w:rPr>
                        </w:pPr>
                        <w:r w:rsidRPr="008C4AD8">
                          <w:rPr>
                            <w:rFonts w:asciiTheme="minorHAnsi" w:hAnsiTheme="minorHAnsi" w:cstheme="minorHAnsi"/>
                            <w:sz w:val="20"/>
                            <w:szCs w:val="20"/>
                          </w:rPr>
                          <w:t>Urgent discussion with Public Health</w:t>
                        </w:r>
                        <w:r>
                          <w:rPr>
                            <w:rFonts w:asciiTheme="minorHAnsi" w:hAnsiTheme="minorHAnsi" w:cstheme="minorHAnsi"/>
                            <w:sz w:val="20"/>
                            <w:szCs w:val="20"/>
                          </w:rPr>
                          <w:t xml:space="preserve"> Unit</w:t>
                        </w:r>
                        <w:r w:rsidRPr="008C4AD8">
                          <w:rPr>
                            <w:rFonts w:asciiTheme="minorHAnsi" w:hAnsiTheme="minorHAnsi" w:cstheme="minorHAnsi"/>
                            <w:sz w:val="20"/>
                            <w:szCs w:val="20"/>
                          </w:rPr>
                          <w:t xml:space="preserve"> and ID physician, discuss any need for transfer</w:t>
                        </w:r>
                      </w:p>
                    </w:txbxContent>
                  </v:textbox>
                </v:shape>
                <v:shape id="Text Box 2" o:spid="_x0000_s1047" type="#_x0000_t202" style="position:absolute;left:1047;top:23440;width:11430;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" fillcolor="#fde9d9 [665]">
                  <v:textbox inset="1mm,1mm,1mm,1mm">
                    <w:txbxContent>
                      <w:p w14:paraId="12103260" w14:textId="77777777" w:rsidR="009F09E5" w:rsidRDefault="009F09E5" w:rsidP="001D4E44">
                        <w:pPr>
                          <w:jc w:val="center"/>
                          <w:rPr>
                            <w:rFonts w:asciiTheme="minorHAnsi" w:hAnsiTheme="minorHAnsi"/>
                            <w:sz w:val="20"/>
                          </w:rPr>
                        </w:pPr>
                        <w:r>
                          <w:rPr>
                            <w:rFonts w:asciiTheme="minorHAnsi" w:hAnsiTheme="minorHAnsi"/>
                            <w:sz w:val="20"/>
                          </w:rPr>
                          <w:t>NO – INVESTIGATE AS USUAL TO FIND THE CAUSE OF THE ILLNESS</w:t>
                        </w:r>
                      </w:p>
                    </w:txbxContent>
                  </v:textbox>
                </v:shape>
                <v:rect id="Rectangle 1073741996" o:spid="_x0000_s1048" style="position:absolute;width:74390;height:5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" filled="f" strokecolor="black [3213]" strokeweight="2pt"/>
                <v:shape id="Text Box 2" o:spid="_x0000_s1049" type="#_x0000_t202" style="position:absolute;left:13620;top:29712;width:59055;height:1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" fillcolor="#e36c0a [2409]">
                  <v:textbox inset="1mm,1mm,1mm,1mm">
                    <w:txbxContent>
                      <w:p w14:paraId="696C5EA9" w14:textId="77777777" w:rsidR="009F09E5" w:rsidRPr="008C4AD8" w:rsidRDefault="009F09E5" w:rsidP="005E6E0C">
                        <w:pPr>
                          <w:ind w:left="360"/>
                          <w:jc w:val="center"/>
                          <w:rPr>
                            <w:rFonts w:asciiTheme="minorHAnsi" w:hAnsiTheme="minorHAnsi" w:cstheme="minorHAnsi"/>
                            <w:sz w:val="20"/>
                          </w:rPr>
                        </w:pPr>
                        <w:r w:rsidRPr="008C4AD8">
                          <w:rPr>
                            <w:rFonts w:asciiTheme="minorHAnsi" w:hAnsiTheme="minorHAnsi" w:cstheme="minorHAnsi"/>
                            <w:sz w:val="20"/>
                          </w:rPr>
                          <w:t xml:space="preserve">SUSPECTED CASE </w:t>
                        </w:r>
                      </w:p>
                      <w:p w14:paraId="7D786750" w14:textId="77777777" w:rsidR="009F09E5" w:rsidRPr="008C4AD8" w:rsidRDefault="009F09E5" w:rsidP="00086583">
                        <w:pPr>
                          <w:rPr>
                            <w:rFonts w:asciiTheme="minorHAnsi" w:hAnsiTheme="minorHAnsi" w:cstheme="minorHAnsi"/>
                            <w:sz w:val="20"/>
                          </w:rPr>
                        </w:pPr>
                        <w:r w:rsidRPr="008C4AD8">
                          <w:rPr>
                            <w:rFonts w:asciiTheme="minorHAnsi" w:hAnsiTheme="minorHAnsi" w:cstheme="minorHAnsi"/>
                            <w:sz w:val="20"/>
                          </w:rPr>
                          <w:t>Note: The presence of high versus lower risk exposures, and the patient’s clinical condition may influence decisions about the need to decision to transfer.</w:t>
                        </w:r>
                      </w:p>
                      <w:p w14:paraId="0F2053D0" w14:textId="77777777" w:rsidR="009F09E5" w:rsidRPr="008C4AD8" w:rsidRDefault="009F09E5" w:rsidP="003B1E67">
                        <w:pPr>
                          <w:pStyle w:val="ListParagraph"/>
                          <w:numPr>
                            <w:ilvl w:val="0"/>
                            <w:numId w:val="26"/>
                          </w:numPr>
                          <w:spacing w:before="0"/>
                          <w:ind w:left="357" w:hanging="357"/>
                          <w:rPr>
                            <w:rFonts w:asciiTheme="minorHAnsi" w:hAnsiTheme="minorHAnsi" w:cstheme="minorHAnsi"/>
                            <w:sz w:val="20"/>
                          </w:rPr>
                        </w:pPr>
                        <w:r w:rsidRPr="008C4AD8">
                          <w:rPr>
                            <w:rFonts w:asciiTheme="minorHAnsi" w:hAnsiTheme="minorHAnsi" w:cstheme="minorHAnsi"/>
                            <w:sz w:val="20"/>
                          </w:rPr>
                          <w:t>ISOLATE in a single room with own bathroom and anteroom and the door closed (negative pressure room if available)</w:t>
                        </w:r>
                      </w:p>
                      <w:p w14:paraId="663C0DD4" w14:textId="2DA1E4D3" w:rsidR="009F09E5" w:rsidRPr="008C4AD8" w:rsidRDefault="009F09E5" w:rsidP="003B1E67">
                        <w:pPr>
                          <w:pStyle w:val="ListParagraph"/>
                          <w:numPr>
                            <w:ilvl w:val="0"/>
                            <w:numId w:val="26"/>
                          </w:numPr>
                          <w:spacing w:before="0"/>
                          <w:ind w:left="357" w:hanging="357"/>
                          <w:rPr>
                            <w:rFonts w:asciiTheme="minorHAnsi" w:hAnsiTheme="minorHAnsi" w:cstheme="minorHAnsi"/>
                            <w:sz w:val="20"/>
                          </w:rPr>
                        </w:pPr>
                        <w:r w:rsidRPr="008C4AD8">
                          <w:rPr>
                            <w:rFonts w:asciiTheme="minorHAnsi" w:hAnsiTheme="minorHAnsi" w:cstheme="minorHAnsi"/>
                            <w:sz w:val="20"/>
                          </w:rPr>
                          <w:t>URGENT discussion with local ID physici</w:t>
                        </w:r>
                        <w:r>
                          <w:rPr>
                            <w:rFonts w:asciiTheme="minorHAnsi" w:hAnsiTheme="minorHAnsi" w:cstheme="minorHAnsi"/>
                            <w:sz w:val="20"/>
                          </w:rPr>
                          <w:t>an + Public Health Unit (PHU) + local laboratory + q</w:t>
                        </w:r>
                        <w:r w:rsidRPr="008C4AD8">
                          <w:rPr>
                            <w:rFonts w:asciiTheme="minorHAnsi" w:hAnsiTheme="minorHAnsi" w:cstheme="minorHAnsi"/>
                            <w:sz w:val="20"/>
                          </w:rPr>
                          <w:t>uarantine hospital (ID + Intensive Care Unit) RE: Diagnosis, status and need for transfer for management and EVD testing</w:t>
                        </w:r>
                      </w:p>
                      <w:p w14:paraId="28EB71DB" w14:textId="77777777" w:rsidR="009F09E5" w:rsidRPr="008C4AD8" w:rsidRDefault="009F09E5" w:rsidP="003B1E67">
                        <w:pPr>
                          <w:pStyle w:val="ListParagraph"/>
                          <w:numPr>
                            <w:ilvl w:val="0"/>
                            <w:numId w:val="26"/>
                          </w:numPr>
                          <w:spacing w:before="0"/>
                          <w:ind w:left="357" w:hanging="357"/>
                          <w:rPr>
                            <w:rFonts w:asciiTheme="minorHAnsi" w:hAnsiTheme="minorHAnsi" w:cstheme="minorHAnsi"/>
                            <w:sz w:val="20"/>
                          </w:rPr>
                        </w:pPr>
                        <w:r w:rsidRPr="008C4AD8">
                          <w:rPr>
                            <w:rFonts w:asciiTheme="minorHAnsi" w:hAnsiTheme="minorHAnsi" w:cstheme="minorHAnsi"/>
                            <w:sz w:val="20"/>
                          </w:rPr>
                          <w:t>Collect specimens for testing based on advice received</w:t>
                        </w:r>
                      </w:p>
                      <w:p w14:paraId="6B7BB15A" w14:textId="77777777" w:rsidR="009F09E5" w:rsidRPr="008C4AD8" w:rsidRDefault="009F09E5" w:rsidP="003B1E67">
                        <w:pPr>
                          <w:pStyle w:val="ListParagraph"/>
                          <w:numPr>
                            <w:ilvl w:val="0"/>
                            <w:numId w:val="26"/>
                          </w:numPr>
                          <w:rPr>
                            <w:rFonts w:asciiTheme="minorHAnsi" w:hAnsiTheme="minorHAnsi" w:cstheme="minorHAnsi"/>
                            <w:sz w:val="20"/>
                          </w:rPr>
                        </w:pPr>
                        <w:r w:rsidRPr="008C4AD8">
                          <w:rPr>
                            <w:rFonts w:asciiTheme="minorHAnsi" w:hAnsiTheme="minorHAnsi" w:cstheme="minorHAnsi"/>
                            <w:sz w:val="20"/>
                          </w:rPr>
                          <w:t>Liaise with ambulance and hospital for transfer</w:t>
                        </w:r>
                      </w:p>
                    </w:txbxContent>
                  </v:textbox>
                </v:shape>
                <w10:anchorlock/>
              </v:group>
            </w:pict>
          </mc:Fallback>
        </mc:AlternateContent>
      </w:r>
    </w:p>
    <w:p w14:paraId="0B5104E4" w14:textId="77777777" w:rsidR="00EA093B" w:rsidRPr="002B1A27" w:rsidRDefault="00EA093B" w:rsidP="00E8546D">
      <w:pPr>
        <w:sectPr w:rsidR="00EA093B" w:rsidRPr="002B1A27" w:rsidSect="000A242D">
          <w:pgSz w:w="23814" w:h="16839" w:orient="landscape" w:code="8"/>
          <w:pgMar w:top="284" w:right="720" w:bottom="284" w:left="720" w:header="720" w:footer="720" w:gutter="0"/>
          <w:cols w:space="720"/>
          <w:docGrid w:linePitch="326"/>
        </w:sectPr>
      </w:pPr>
    </w:p>
    <w:p w14:paraId="3E354A83" w14:textId="629828B4" w:rsidR="00B9500F" w:rsidRPr="002B1A27" w:rsidRDefault="00B9500F" w:rsidP="00E03CD3">
      <w:pPr>
        <w:pStyle w:val="Heading1"/>
      </w:pPr>
      <w:bookmarkStart w:id="122" w:name="Appx5"/>
      <w:bookmarkStart w:id="123" w:name="_Toc9342048"/>
      <w:r w:rsidRPr="002B1A27">
        <w:lastRenderedPageBreak/>
        <w:t xml:space="preserve">Appendix </w:t>
      </w:r>
      <w:r w:rsidR="00DD1C8C">
        <w:rPr>
          <w:noProof/>
        </w:rPr>
        <w:fldChar w:fldCharType="begin"/>
      </w:r>
      <w:r w:rsidR="00DD1C8C">
        <w:rPr>
          <w:noProof/>
        </w:rPr>
        <w:instrText xml:space="preserve"> SEQ Appendix \* ARABIC </w:instrText>
      </w:r>
      <w:r w:rsidR="00DD1C8C">
        <w:rPr>
          <w:noProof/>
        </w:rPr>
        <w:fldChar w:fldCharType="separate"/>
      </w:r>
      <w:r w:rsidR="00035569">
        <w:rPr>
          <w:noProof/>
        </w:rPr>
        <w:t>5</w:t>
      </w:r>
      <w:r w:rsidR="00DD1C8C">
        <w:rPr>
          <w:noProof/>
        </w:rPr>
        <w:fldChar w:fldCharType="end"/>
      </w:r>
      <w:bookmarkEnd w:id="122"/>
      <w:r w:rsidRPr="002B1A27">
        <w:t xml:space="preserve">: </w:t>
      </w:r>
      <w:r w:rsidR="00F7203B" w:rsidRPr="002B1A27">
        <w:t>Ebola Virus Disease</w:t>
      </w:r>
      <w:r w:rsidRPr="002B1A27">
        <w:t xml:space="preserve"> (EVD) case report form</w:t>
      </w:r>
      <w:bookmarkEnd w:id="123"/>
    </w:p>
    <w:tbl>
      <w:tblPr>
        <w:tblW w:w="10207" w:type="dxa"/>
        <w:tblInd w:w="-34" w:type="dxa"/>
        <w:tblLayout w:type="fixed"/>
        <w:tblLook w:val="04A0" w:firstRow="1" w:lastRow="0" w:firstColumn="1" w:lastColumn="0" w:noHBand="0" w:noVBand="1"/>
        <w:tblDescription w:val="Ebola Virus Disease (EVD) case report form"/>
      </w:tblPr>
      <w:tblGrid>
        <w:gridCol w:w="568"/>
        <w:gridCol w:w="1701"/>
        <w:gridCol w:w="3182"/>
        <w:gridCol w:w="1540"/>
        <w:gridCol w:w="1687"/>
        <w:gridCol w:w="1529"/>
      </w:tblGrid>
      <w:tr w:rsidR="004638D7" w:rsidRPr="002B1A27" w14:paraId="0F5D7F9F" w14:textId="77777777" w:rsidTr="000E4F0A">
        <w:trPr>
          <w:trHeight w:val="450"/>
        </w:trPr>
        <w:tc>
          <w:tcPr>
            <w:tcW w:w="568" w:type="dxa"/>
            <w:tcBorders>
              <w:top w:val="single" w:sz="4" w:space="0" w:color="auto"/>
              <w:left w:val="single" w:sz="4" w:space="0" w:color="auto"/>
              <w:bottom w:val="nil"/>
              <w:right w:val="nil"/>
            </w:tcBorders>
            <w:vAlign w:val="center"/>
            <w:hideMark/>
          </w:tcPr>
          <w:p w14:paraId="1D785976" w14:textId="77777777" w:rsidR="004638D7" w:rsidRPr="002B1A27" w:rsidRDefault="004638D7">
            <w:pPr>
              <w:jc w:val="right"/>
              <w:rPr>
                <w:rFonts w:ascii="Calibri" w:hAnsi="Calibri"/>
                <w:b/>
                <w:bCs/>
                <w:color w:val="000000"/>
                <w:sz w:val="22"/>
                <w:szCs w:val="22"/>
                <w:lang w:eastAsia="en-AU"/>
              </w:rPr>
            </w:pPr>
            <w:r w:rsidRPr="002B1A27">
              <w:rPr>
                <w:rFonts w:ascii="Calibri" w:hAnsi="Calibri"/>
                <w:b/>
                <w:bCs/>
                <w:color w:val="000000"/>
                <w:sz w:val="22"/>
                <w:szCs w:val="22"/>
                <w:lang w:eastAsia="en-AU"/>
              </w:rPr>
              <w:t>1</w:t>
            </w:r>
          </w:p>
        </w:tc>
        <w:tc>
          <w:tcPr>
            <w:tcW w:w="1701" w:type="dxa"/>
            <w:tcBorders>
              <w:top w:val="single" w:sz="4" w:space="0" w:color="auto"/>
              <w:left w:val="nil"/>
              <w:bottom w:val="nil"/>
              <w:right w:val="nil"/>
            </w:tcBorders>
            <w:vAlign w:val="center"/>
            <w:hideMark/>
          </w:tcPr>
          <w:p w14:paraId="2D0CBD7D"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NOTIFICATION</w:t>
            </w:r>
          </w:p>
        </w:tc>
        <w:tc>
          <w:tcPr>
            <w:tcW w:w="3182" w:type="dxa"/>
            <w:tcBorders>
              <w:top w:val="single" w:sz="4" w:space="0" w:color="auto"/>
              <w:left w:val="nil"/>
              <w:bottom w:val="single" w:sz="8" w:space="0" w:color="auto"/>
              <w:right w:val="single" w:sz="8" w:space="0" w:color="auto"/>
            </w:tcBorders>
            <w:vAlign w:val="center"/>
            <w:hideMark/>
          </w:tcPr>
          <w:p w14:paraId="5CCE3209" w14:textId="77777777" w:rsidR="004638D7" w:rsidRPr="002B1A27" w:rsidRDefault="004638D7" w:rsidP="004638D7">
            <w:pPr>
              <w:ind w:left="-109"/>
              <w:rPr>
                <w:rFonts w:ascii="Calibri" w:hAnsi="Calibri"/>
                <w:color w:val="000000"/>
                <w:sz w:val="22"/>
                <w:szCs w:val="22"/>
                <w:lang w:eastAsia="en-AU"/>
              </w:rPr>
            </w:pPr>
            <w:r w:rsidRPr="002B1A27">
              <w:rPr>
                <w:rFonts w:ascii="Calibri" w:hAnsi="Calibri"/>
                <w:color w:val="000000"/>
                <w:sz w:val="22"/>
                <w:szCs w:val="22"/>
                <w:lang w:eastAsia="en-AU"/>
              </w:rPr>
              <w:t>Date notified</w:t>
            </w:r>
          </w:p>
        </w:tc>
        <w:tc>
          <w:tcPr>
            <w:tcW w:w="1540" w:type="dxa"/>
            <w:tcBorders>
              <w:top w:val="single" w:sz="4" w:space="0" w:color="auto"/>
              <w:left w:val="nil"/>
              <w:bottom w:val="single" w:sz="8" w:space="0" w:color="auto"/>
              <w:right w:val="nil"/>
            </w:tcBorders>
            <w:vAlign w:val="center"/>
            <w:hideMark/>
          </w:tcPr>
          <w:p w14:paraId="6D62640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w:t>
            </w:r>
          </w:p>
        </w:tc>
        <w:tc>
          <w:tcPr>
            <w:tcW w:w="1687" w:type="dxa"/>
            <w:tcBorders>
              <w:top w:val="single" w:sz="4" w:space="0" w:color="auto"/>
              <w:left w:val="nil"/>
              <w:bottom w:val="single" w:sz="8" w:space="0" w:color="auto"/>
              <w:right w:val="nil"/>
            </w:tcBorders>
            <w:vAlign w:val="center"/>
            <w:hideMark/>
          </w:tcPr>
          <w:p w14:paraId="72A340F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dd/mm/yyyy</w:t>
            </w:r>
          </w:p>
        </w:tc>
        <w:tc>
          <w:tcPr>
            <w:tcW w:w="1529" w:type="dxa"/>
            <w:tcBorders>
              <w:top w:val="single" w:sz="4" w:space="0" w:color="auto"/>
              <w:left w:val="nil"/>
              <w:bottom w:val="single" w:sz="8" w:space="0" w:color="auto"/>
              <w:right w:val="single" w:sz="4" w:space="0" w:color="auto"/>
            </w:tcBorders>
            <w:vAlign w:val="center"/>
            <w:hideMark/>
          </w:tcPr>
          <w:p w14:paraId="7BFF61F2"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724F448F" w14:textId="77777777" w:rsidTr="000E4F0A">
        <w:trPr>
          <w:trHeight w:val="450"/>
        </w:trPr>
        <w:tc>
          <w:tcPr>
            <w:tcW w:w="568" w:type="dxa"/>
            <w:tcBorders>
              <w:top w:val="nil"/>
              <w:left w:val="single" w:sz="4" w:space="0" w:color="auto"/>
              <w:bottom w:val="nil"/>
              <w:right w:val="nil"/>
            </w:tcBorders>
            <w:vAlign w:val="center"/>
            <w:hideMark/>
          </w:tcPr>
          <w:p w14:paraId="10F5B03C"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C76AD7D"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2FEA570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Notifier name</w:t>
            </w:r>
          </w:p>
        </w:tc>
        <w:tc>
          <w:tcPr>
            <w:tcW w:w="1540" w:type="dxa"/>
            <w:tcBorders>
              <w:top w:val="nil"/>
              <w:left w:val="nil"/>
              <w:bottom w:val="single" w:sz="8" w:space="0" w:color="auto"/>
              <w:right w:val="nil"/>
            </w:tcBorders>
            <w:vAlign w:val="center"/>
            <w:hideMark/>
          </w:tcPr>
          <w:p w14:paraId="4C19470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00C6230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4C3A43F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3B191D15" w14:textId="77777777" w:rsidTr="000E4F0A">
        <w:trPr>
          <w:trHeight w:val="450"/>
        </w:trPr>
        <w:tc>
          <w:tcPr>
            <w:tcW w:w="568" w:type="dxa"/>
            <w:tcBorders>
              <w:top w:val="nil"/>
              <w:left w:val="single" w:sz="4" w:space="0" w:color="auto"/>
              <w:bottom w:val="nil"/>
              <w:right w:val="nil"/>
            </w:tcBorders>
            <w:vAlign w:val="center"/>
            <w:hideMark/>
          </w:tcPr>
          <w:p w14:paraId="66060CB8"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1122E8E8"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34DBBA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Notifier organisation</w:t>
            </w:r>
          </w:p>
        </w:tc>
        <w:tc>
          <w:tcPr>
            <w:tcW w:w="1540" w:type="dxa"/>
            <w:tcBorders>
              <w:top w:val="nil"/>
              <w:left w:val="nil"/>
              <w:bottom w:val="single" w:sz="8" w:space="0" w:color="auto"/>
              <w:right w:val="nil"/>
            </w:tcBorders>
            <w:vAlign w:val="center"/>
            <w:hideMark/>
          </w:tcPr>
          <w:p w14:paraId="58242E4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7F0F963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1402663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7A82BE0" w14:textId="77777777" w:rsidTr="000E4F0A">
        <w:trPr>
          <w:trHeight w:val="450"/>
        </w:trPr>
        <w:tc>
          <w:tcPr>
            <w:tcW w:w="568" w:type="dxa"/>
            <w:tcBorders>
              <w:top w:val="nil"/>
              <w:left w:val="single" w:sz="4" w:space="0" w:color="auto"/>
              <w:bottom w:val="nil"/>
              <w:right w:val="nil"/>
            </w:tcBorders>
            <w:vAlign w:val="center"/>
            <w:hideMark/>
          </w:tcPr>
          <w:p w14:paraId="4D7D902F"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51147F1"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6301E5D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Telephone</w:t>
            </w:r>
          </w:p>
        </w:tc>
        <w:tc>
          <w:tcPr>
            <w:tcW w:w="1540" w:type="dxa"/>
            <w:tcBorders>
              <w:top w:val="nil"/>
              <w:left w:val="nil"/>
              <w:bottom w:val="single" w:sz="8" w:space="0" w:color="auto"/>
              <w:right w:val="nil"/>
            </w:tcBorders>
            <w:vAlign w:val="center"/>
            <w:hideMark/>
          </w:tcPr>
          <w:p w14:paraId="5ADAEAD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1B6FA7A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25805777"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6AEC96DF" w14:textId="77777777" w:rsidTr="000E4F0A">
        <w:trPr>
          <w:trHeight w:val="450"/>
        </w:trPr>
        <w:tc>
          <w:tcPr>
            <w:tcW w:w="568" w:type="dxa"/>
            <w:vMerge w:val="restart"/>
            <w:tcBorders>
              <w:top w:val="nil"/>
              <w:left w:val="single" w:sz="4" w:space="0" w:color="auto"/>
              <w:bottom w:val="nil"/>
              <w:right w:val="nil"/>
            </w:tcBorders>
            <w:vAlign w:val="center"/>
            <w:hideMark/>
          </w:tcPr>
          <w:p w14:paraId="19A7FA55"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Merge w:val="restart"/>
            <w:vAlign w:val="center"/>
            <w:hideMark/>
          </w:tcPr>
          <w:p w14:paraId="5C3B4D11" w14:textId="77777777" w:rsidR="004638D7" w:rsidRPr="002B1A27" w:rsidRDefault="004638D7">
            <w:pPr>
              <w:rPr>
                <w:sz w:val="22"/>
                <w:szCs w:val="22"/>
                <w:lang w:eastAsia="en-AU"/>
              </w:rPr>
            </w:pPr>
          </w:p>
        </w:tc>
        <w:tc>
          <w:tcPr>
            <w:tcW w:w="3182" w:type="dxa"/>
            <w:vMerge w:val="restart"/>
            <w:tcBorders>
              <w:top w:val="nil"/>
              <w:left w:val="nil"/>
              <w:bottom w:val="single" w:sz="8" w:space="0" w:color="000000"/>
              <w:right w:val="single" w:sz="8" w:space="0" w:color="auto"/>
            </w:tcBorders>
            <w:vAlign w:val="center"/>
            <w:hideMark/>
          </w:tcPr>
          <w:p w14:paraId="6A087C3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Email</w:t>
            </w:r>
          </w:p>
        </w:tc>
        <w:tc>
          <w:tcPr>
            <w:tcW w:w="1540" w:type="dxa"/>
            <w:vMerge w:val="restart"/>
            <w:tcBorders>
              <w:top w:val="nil"/>
              <w:left w:val="single" w:sz="8" w:space="0" w:color="auto"/>
              <w:bottom w:val="single" w:sz="8" w:space="0" w:color="000000"/>
              <w:right w:val="nil"/>
            </w:tcBorders>
            <w:vAlign w:val="center"/>
            <w:hideMark/>
          </w:tcPr>
          <w:p w14:paraId="6292FBB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vMerge w:val="restart"/>
            <w:tcBorders>
              <w:top w:val="nil"/>
              <w:left w:val="nil"/>
              <w:bottom w:val="single" w:sz="8" w:space="0" w:color="000000"/>
              <w:right w:val="nil"/>
            </w:tcBorders>
            <w:vAlign w:val="center"/>
            <w:hideMark/>
          </w:tcPr>
          <w:p w14:paraId="3BCE6C6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vMerge w:val="restart"/>
            <w:tcBorders>
              <w:top w:val="nil"/>
              <w:left w:val="nil"/>
              <w:bottom w:val="single" w:sz="8" w:space="0" w:color="000000"/>
              <w:right w:val="single" w:sz="4" w:space="0" w:color="auto"/>
            </w:tcBorders>
            <w:vAlign w:val="center"/>
            <w:hideMark/>
          </w:tcPr>
          <w:p w14:paraId="792065C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519BFFB9" w14:textId="77777777" w:rsidTr="000E4F0A">
        <w:trPr>
          <w:trHeight w:val="450"/>
        </w:trPr>
        <w:tc>
          <w:tcPr>
            <w:tcW w:w="568" w:type="dxa"/>
            <w:vMerge/>
            <w:tcBorders>
              <w:top w:val="nil"/>
              <w:left w:val="single" w:sz="4" w:space="0" w:color="auto"/>
              <w:bottom w:val="nil"/>
              <w:right w:val="nil"/>
            </w:tcBorders>
            <w:vAlign w:val="center"/>
            <w:hideMark/>
          </w:tcPr>
          <w:p w14:paraId="1164C94C" w14:textId="77777777" w:rsidR="004638D7" w:rsidRPr="002B1A27" w:rsidRDefault="004638D7">
            <w:pPr>
              <w:rPr>
                <w:rFonts w:ascii="Calibri" w:hAnsi="Calibri"/>
                <w:b/>
                <w:bCs/>
                <w:color w:val="000000"/>
                <w:sz w:val="22"/>
                <w:szCs w:val="22"/>
                <w:lang w:eastAsia="en-AU"/>
              </w:rPr>
            </w:pPr>
          </w:p>
        </w:tc>
        <w:tc>
          <w:tcPr>
            <w:tcW w:w="1701" w:type="dxa"/>
            <w:vMerge/>
            <w:vAlign w:val="center"/>
            <w:hideMark/>
          </w:tcPr>
          <w:p w14:paraId="628B2BD1" w14:textId="77777777" w:rsidR="004638D7" w:rsidRPr="002B1A27" w:rsidRDefault="004638D7">
            <w:pPr>
              <w:rPr>
                <w:sz w:val="22"/>
                <w:szCs w:val="22"/>
                <w:lang w:eastAsia="en-AU"/>
              </w:rPr>
            </w:pPr>
          </w:p>
        </w:tc>
        <w:tc>
          <w:tcPr>
            <w:tcW w:w="3182" w:type="dxa"/>
            <w:vMerge/>
            <w:tcBorders>
              <w:top w:val="nil"/>
              <w:left w:val="nil"/>
              <w:bottom w:val="single" w:sz="8" w:space="0" w:color="000000"/>
              <w:right w:val="single" w:sz="8" w:space="0" w:color="auto"/>
            </w:tcBorders>
            <w:vAlign w:val="center"/>
            <w:hideMark/>
          </w:tcPr>
          <w:p w14:paraId="101CEE82" w14:textId="77777777" w:rsidR="004638D7" w:rsidRPr="002B1A27" w:rsidRDefault="004638D7">
            <w:pPr>
              <w:rPr>
                <w:rFonts w:ascii="Calibri" w:hAnsi="Calibri"/>
                <w:color w:val="000000"/>
                <w:sz w:val="22"/>
                <w:szCs w:val="22"/>
                <w:lang w:eastAsia="en-AU"/>
              </w:rPr>
            </w:pPr>
          </w:p>
        </w:tc>
        <w:tc>
          <w:tcPr>
            <w:tcW w:w="1540" w:type="dxa"/>
            <w:vMerge/>
            <w:tcBorders>
              <w:top w:val="nil"/>
              <w:left w:val="single" w:sz="8" w:space="0" w:color="auto"/>
              <w:bottom w:val="single" w:sz="8" w:space="0" w:color="000000"/>
              <w:right w:val="nil"/>
            </w:tcBorders>
            <w:vAlign w:val="center"/>
            <w:hideMark/>
          </w:tcPr>
          <w:p w14:paraId="40F6B530" w14:textId="77777777" w:rsidR="004638D7" w:rsidRPr="002B1A27" w:rsidRDefault="004638D7">
            <w:pPr>
              <w:rPr>
                <w:rFonts w:ascii="Calibri" w:hAnsi="Calibri"/>
                <w:color w:val="000000"/>
                <w:sz w:val="22"/>
                <w:szCs w:val="22"/>
                <w:lang w:eastAsia="en-AU"/>
              </w:rPr>
            </w:pPr>
          </w:p>
        </w:tc>
        <w:tc>
          <w:tcPr>
            <w:tcW w:w="1687" w:type="dxa"/>
            <w:vMerge/>
            <w:tcBorders>
              <w:top w:val="nil"/>
              <w:left w:val="nil"/>
              <w:bottom w:val="single" w:sz="8" w:space="0" w:color="000000"/>
              <w:right w:val="nil"/>
            </w:tcBorders>
            <w:vAlign w:val="center"/>
            <w:hideMark/>
          </w:tcPr>
          <w:p w14:paraId="5391C29C" w14:textId="77777777" w:rsidR="004638D7" w:rsidRPr="002B1A27" w:rsidRDefault="004638D7">
            <w:pPr>
              <w:rPr>
                <w:rFonts w:ascii="Calibri" w:hAnsi="Calibri"/>
                <w:color w:val="000000"/>
                <w:sz w:val="22"/>
                <w:szCs w:val="22"/>
                <w:lang w:eastAsia="en-AU"/>
              </w:rPr>
            </w:pPr>
          </w:p>
        </w:tc>
        <w:tc>
          <w:tcPr>
            <w:tcW w:w="1529" w:type="dxa"/>
            <w:vMerge/>
            <w:tcBorders>
              <w:top w:val="nil"/>
              <w:left w:val="nil"/>
              <w:bottom w:val="single" w:sz="8" w:space="0" w:color="000000"/>
              <w:right w:val="single" w:sz="4" w:space="0" w:color="auto"/>
            </w:tcBorders>
            <w:vAlign w:val="center"/>
            <w:hideMark/>
          </w:tcPr>
          <w:p w14:paraId="19E3C227" w14:textId="77777777" w:rsidR="004638D7" w:rsidRPr="002B1A27" w:rsidRDefault="004638D7">
            <w:pPr>
              <w:rPr>
                <w:rFonts w:ascii="Calibri" w:hAnsi="Calibri"/>
                <w:color w:val="000000"/>
                <w:sz w:val="22"/>
                <w:szCs w:val="22"/>
                <w:lang w:eastAsia="en-AU"/>
              </w:rPr>
            </w:pPr>
          </w:p>
        </w:tc>
      </w:tr>
      <w:tr w:rsidR="004638D7" w:rsidRPr="002B1A27" w14:paraId="66610009" w14:textId="77777777" w:rsidTr="000E4F0A">
        <w:trPr>
          <w:trHeight w:val="450"/>
        </w:trPr>
        <w:tc>
          <w:tcPr>
            <w:tcW w:w="568" w:type="dxa"/>
            <w:tcBorders>
              <w:top w:val="nil"/>
              <w:left w:val="single" w:sz="4" w:space="0" w:color="auto"/>
              <w:bottom w:val="nil"/>
              <w:right w:val="nil"/>
            </w:tcBorders>
            <w:vAlign w:val="center"/>
            <w:hideMark/>
          </w:tcPr>
          <w:p w14:paraId="68AE46D4"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0E01F11"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1147FC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Treating Doctor</w:t>
            </w:r>
          </w:p>
        </w:tc>
        <w:tc>
          <w:tcPr>
            <w:tcW w:w="1540" w:type="dxa"/>
            <w:tcBorders>
              <w:top w:val="nil"/>
              <w:left w:val="nil"/>
              <w:bottom w:val="single" w:sz="8" w:space="0" w:color="auto"/>
              <w:right w:val="nil"/>
            </w:tcBorders>
            <w:vAlign w:val="center"/>
            <w:hideMark/>
          </w:tcPr>
          <w:p w14:paraId="7A77D74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6289C0A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59B0956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530A8C1A" w14:textId="77777777" w:rsidTr="000E4F0A">
        <w:trPr>
          <w:trHeight w:val="450"/>
        </w:trPr>
        <w:tc>
          <w:tcPr>
            <w:tcW w:w="568" w:type="dxa"/>
            <w:tcBorders>
              <w:top w:val="nil"/>
              <w:left w:val="single" w:sz="4" w:space="0" w:color="auto"/>
              <w:bottom w:val="nil"/>
              <w:right w:val="nil"/>
            </w:tcBorders>
            <w:vAlign w:val="center"/>
            <w:hideMark/>
          </w:tcPr>
          <w:p w14:paraId="324B5521"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F0D9022"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165F2439"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Telephone</w:t>
            </w:r>
          </w:p>
        </w:tc>
        <w:tc>
          <w:tcPr>
            <w:tcW w:w="1540" w:type="dxa"/>
            <w:tcBorders>
              <w:top w:val="nil"/>
              <w:left w:val="nil"/>
              <w:bottom w:val="single" w:sz="8" w:space="0" w:color="auto"/>
              <w:right w:val="nil"/>
            </w:tcBorders>
            <w:vAlign w:val="center"/>
            <w:hideMark/>
          </w:tcPr>
          <w:p w14:paraId="5AFD573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44073E1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64E57D7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AE4E886" w14:textId="77777777" w:rsidTr="000E4F0A">
        <w:trPr>
          <w:trHeight w:val="450"/>
        </w:trPr>
        <w:tc>
          <w:tcPr>
            <w:tcW w:w="568" w:type="dxa"/>
            <w:tcBorders>
              <w:top w:val="nil"/>
              <w:left w:val="single" w:sz="4" w:space="0" w:color="auto"/>
              <w:bottom w:val="nil"/>
              <w:right w:val="nil"/>
            </w:tcBorders>
            <w:vAlign w:val="center"/>
            <w:hideMark/>
          </w:tcPr>
          <w:p w14:paraId="56ADADCA"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FF1113F"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E2F892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Fax</w:t>
            </w:r>
          </w:p>
        </w:tc>
        <w:tc>
          <w:tcPr>
            <w:tcW w:w="1540" w:type="dxa"/>
            <w:tcBorders>
              <w:top w:val="nil"/>
              <w:left w:val="nil"/>
              <w:bottom w:val="single" w:sz="8" w:space="0" w:color="auto"/>
              <w:right w:val="nil"/>
            </w:tcBorders>
            <w:vAlign w:val="center"/>
            <w:hideMark/>
          </w:tcPr>
          <w:p w14:paraId="40AEAE1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085A407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0966E17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6BBB9228" w14:textId="77777777" w:rsidTr="000E4F0A">
        <w:trPr>
          <w:trHeight w:val="450"/>
        </w:trPr>
        <w:tc>
          <w:tcPr>
            <w:tcW w:w="568" w:type="dxa"/>
            <w:vMerge w:val="restart"/>
            <w:tcBorders>
              <w:top w:val="nil"/>
              <w:left w:val="single" w:sz="4" w:space="0" w:color="auto"/>
              <w:bottom w:val="single" w:sz="8" w:space="0" w:color="000000"/>
              <w:right w:val="nil"/>
            </w:tcBorders>
            <w:vAlign w:val="center"/>
            <w:hideMark/>
          </w:tcPr>
          <w:p w14:paraId="4AB94966"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Merge w:val="restart"/>
            <w:tcBorders>
              <w:top w:val="nil"/>
              <w:left w:val="nil"/>
              <w:bottom w:val="single" w:sz="8" w:space="0" w:color="000000"/>
              <w:right w:val="nil"/>
            </w:tcBorders>
            <w:vAlign w:val="center"/>
            <w:hideMark/>
          </w:tcPr>
          <w:p w14:paraId="4141BD66" w14:textId="77777777" w:rsidR="004638D7" w:rsidRPr="002B1A27" w:rsidRDefault="004638D7">
            <w:pPr>
              <w:rPr>
                <w:sz w:val="22"/>
                <w:szCs w:val="22"/>
                <w:lang w:eastAsia="en-AU"/>
              </w:rPr>
            </w:pPr>
          </w:p>
        </w:tc>
        <w:tc>
          <w:tcPr>
            <w:tcW w:w="3182" w:type="dxa"/>
            <w:vMerge w:val="restart"/>
            <w:tcBorders>
              <w:top w:val="nil"/>
              <w:left w:val="nil"/>
              <w:bottom w:val="single" w:sz="8" w:space="0" w:color="000000"/>
              <w:right w:val="single" w:sz="8" w:space="0" w:color="auto"/>
            </w:tcBorders>
            <w:vAlign w:val="center"/>
            <w:hideMark/>
          </w:tcPr>
          <w:p w14:paraId="120BC8C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Email</w:t>
            </w:r>
          </w:p>
        </w:tc>
        <w:tc>
          <w:tcPr>
            <w:tcW w:w="1540" w:type="dxa"/>
            <w:vMerge w:val="restart"/>
            <w:tcBorders>
              <w:top w:val="nil"/>
              <w:left w:val="single" w:sz="8" w:space="0" w:color="auto"/>
              <w:bottom w:val="single" w:sz="8" w:space="0" w:color="000000"/>
              <w:right w:val="nil"/>
            </w:tcBorders>
            <w:vAlign w:val="center"/>
            <w:hideMark/>
          </w:tcPr>
          <w:p w14:paraId="6921274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vMerge w:val="restart"/>
            <w:tcBorders>
              <w:top w:val="nil"/>
              <w:left w:val="nil"/>
              <w:bottom w:val="single" w:sz="8" w:space="0" w:color="000000"/>
              <w:right w:val="nil"/>
            </w:tcBorders>
            <w:vAlign w:val="center"/>
            <w:hideMark/>
          </w:tcPr>
          <w:p w14:paraId="37ED554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vMerge w:val="restart"/>
            <w:tcBorders>
              <w:top w:val="nil"/>
              <w:left w:val="nil"/>
              <w:bottom w:val="single" w:sz="8" w:space="0" w:color="000000"/>
              <w:right w:val="single" w:sz="4" w:space="0" w:color="auto"/>
            </w:tcBorders>
            <w:vAlign w:val="center"/>
            <w:hideMark/>
          </w:tcPr>
          <w:p w14:paraId="26ECF68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05732321" w14:textId="77777777" w:rsidTr="00205DD0">
        <w:trPr>
          <w:trHeight w:val="450"/>
        </w:trPr>
        <w:tc>
          <w:tcPr>
            <w:tcW w:w="568" w:type="dxa"/>
            <w:vMerge/>
            <w:tcBorders>
              <w:top w:val="nil"/>
              <w:left w:val="single" w:sz="4" w:space="0" w:color="auto"/>
              <w:bottom w:val="single" w:sz="8" w:space="0" w:color="000000"/>
              <w:right w:val="nil"/>
            </w:tcBorders>
            <w:vAlign w:val="center"/>
            <w:hideMark/>
          </w:tcPr>
          <w:p w14:paraId="15E2E9F1" w14:textId="77777777" w:rsidR="004638D7" w:rsidRPr="002B1A27" w:rsidRDefault="004638D7">
            <w:pPr>
              <w:rPr>
                <w:rFonts w:ascii="Calibri" w:hAnsi="Calibri"/>
                <w:b/>
                <w:bCs/>
                <w:color w:val="000000"/>
                <w:sz w:val="22"/>
                <w:szCs w:val="22"/>
                <w:lang w:eastAsia="en-AU"/>
              </w:rPr>
            </w:pPr>
          </w:p>
        </w:tc>
        <w:tc>
          <w:tcPr>
            <w:tcW w:w="1701" w:type="dxa"/>
            <w:vMerge/>
            <w:tcBorders>
              <w:top w:val="nil"/>
              <w:left w:val="nil"/>
              <w:bottom w:val="single" w:sz="8" w:space="0" w:color="000000"/>
              <w:right w:val="nil"/>
            </w:tcBorders>
            <w:vAlign w:val="center"/>
            <w:hideMark/>
          </w:tcPr>
          <w:p w14:paraId="3D357B1F" w14:textId="77777777" w:rsidR="004638D7" w:rsidRPr="002B1A27" w:rsidRDefault="004638D7">
            <w:pPr>
              <w:rPr>
                <w:sz w:val="22"/>
                <w:szCs w:val="22"/>
                <w:lang w:eastAsia="en-AU"/>
              </w:rPr>
            </w:pPr>
          </w:p>
        </w:tc>
        <w:tc>
          <w:tcPr>
            <w:tcW w:w="3182" w:type="dxa"/>
            <w:vMerge/>
            <w:tcBorders>
              <w:top w:val="nil"/>
              <w:left w:val="nil"/>
              <w:bottom w:val="single" w:sz="8" w:space="0" w:color="000000"/>
              <w:right w:val="single" w:sz="8" w:space="0" w:color="auto"/>
            </w:tcBorders>
            <w:vAlign w:val="center"/>
            <w:hideMark/>
          </w:tcPr>
          <w:p w14:paraId="47C1336C" w14:textId="77777777" w:rsidR="004638D7" w:rsidRPr="002B1A27" w:rsidRDefault="004638D7">
            <w:pPr>
              <w:rPr>
                <w:rFonts w:ascii="Calibri" w:hAnsi="Calibri"/>
                <w:color w:val="000000"/>
                <w:sz w:val="22"/>
                <w:szCs w:val="22"/>
                <w:lang w:eastAsia="en-AU"/>
              </w:rPr>
            </w:pPr>
          </w:p>
        </w:tc>
        <w:tc>
          <w:tcPr>
            <w:tcW w:w="1540" w:type="dxa"/>
            <w:vMerge/>
            <w:tcBorders>
              <w:top w:val="nil"/>
              <w:left w:val="single" w:sz="8" w:space="0" w:color="auto"/>
              <w:bottom w:val="single" w:sz="8" w:space="0" w:color="000000"/>
              <w:right w:val="nil"/>
            </w:tcBorders>
            <w:vAlign w:val="center"/>
            <w:hideMark/>
          </w:tcPr>
          <w:p w14:paraId="59DE83EF" w14:textId="77777777" w:rsidR="004638D7" w:rsidRPr="002B1A27" w:rsidRDefault="004638D7">
            <w:pPr>
              <w:rPr>
                <w:rFonts w:ascii="Calibri" w:hAnsi="Calibri"/>
                <w:color w:val="000000"/>
                <w:sz w:val="22"/>
                <w:szCs w:val="22"/>
                <w:lang w:eastAsia="en-AU"/>
              </w:rPr>
            </w:pPr>
          </w:p>
        </w:tc>
        <w:tc>
          <w:tcPr>
            <w:tcW w:w="1687" w:type="dxa"/>
            <w:vMerge/>
            <w:tcBorders>
              <w:top w:val="nil"/>
              <w:left w:val="nil"/>
              <w:bottom w:val="single" w:sz="8" w:space="0" w:color="000000"/>
              <w:right w:val="nil"/>
            </w:tcBorders>
            <w:vAlign w:val="center"/>
            <w:hideMark/>
          </w:tcPr>
          <w:p w14:paraId="48784F86" w14:textId="77777777" w:rsidR="004638D7" w:rsidRPr="002B1A27" w:rsidRDefault="004638D7">
            <w:pPr>
              <w:rPr>
                <w:rFonts w:ascii="Calibri" w:hAnsi="Calibri"/>
                <w:color w:val="000000"/>
                <w:sz w:val="22"/>
                <w:szCs w:val="22"/>
                <w:lang w:eastAsia="en-AU"/>
              </w:rPr>
            </w:pPr>
          </w:p>
        </w:tc>
        <w:tc>
          <w:tcPr>
            <w:tcW w:w="1529" w:type="dxa"/>
            <w:vMerge/>
            <w:tcBorders>
              <w:top w:val="nil"/>
              <w:left w:val="nil"/>
              <w:bottom w:val="single" w:sz="8" w:space="0" w:color="000000"/>
              <w:right w:val="single" w:sz="4" w:space="0" w:color="auto"/>
            </w:tcBorders>
            <w:vAlign w:val="center"/>
            <w:hideMark/>
          </w:tcPr>
          <w:p w14:paraId="4A8FB081" w14:textId="77777777" w:rsidR="004638D7" w:rsidRPr="002B1A27" w:rsidRDefault="004638D7">
            <w:pPr>
              <w:rPr>
                <w:rFonts w:ascii="Calibri" w:hAnsi="Calibri"/>
                <w:color w:val="000000"/>
                <w:sz w:val="22"/>
                <w:szCs w:val="22"/>
                <w:lang w:eastAsia="en-AU"/>
              </w:rPr>
            </w:pPr>
          </w:p>
        </w:tc>
      </w:tr>
      <w:tr w:rsidR="004638D7" w:rsidRPr="002B1A27" w14:paraId="50CA2894" w14:textId="77777777" w:rsidTr="00205DD0">
        <w:trPr>
          <w:trHeight w:val="450"/>
        </w:trPr>
        <w:tc>
          <w:tcPr>
            <w:tcW w:w="568" w:type="dxa"/>
            <w:vMerge w:val="restart"/>
            <w:tcBorders>
              <w:top w:val="nil"/>
              <w:left w:val="single" w:sz="4" w:space="0" w:color="auto"/>
              <w:bottom w:val="nil"/>
              <w:right w:val="nil"/>
            </w:tcBorders>
            <w:vAlign w:val="center"/>
            <w:hideMark/>
          </w:tcPr>
          <w:p w14:paraId="2D17496F" w14:textId="77777777" w:rsidR="004638D7" w:rsidRPr="002B1A27" w:rsidRDefault="004638D7">
            <w:pPr>
              <w:jc w:val="right"/>
              <w:rPr>
                <w:rFonts w:ascii="Calibri" w:hAnsi="Calibri"/>
                <w:b/>
                <w:bCs/>
                <w:color w:val="000000"/>
                <w:sz w:val="22"/>
                <w:szCs w:val="22"/>
                <w:lang w:eastAsia="en-AU"/>
              </w:rPr>
            </w:pPr>
            <w:r w:rsidRPr="002B1A27">
              <w:rPr>
                <w:rFonts w:ascii="Calibri" w:hAnsi="Calibri"/>
                <w:b/>
                <w:bCs/>
                <w:color w:val="000000"/>
                <w:sz w:val="22"/>
                <w:szCs w:val="22"/>
                <w:lang w:eastAsia="en-AU"/>
              </w:rPr>
              <w:t>2</w:t>
            </w:r>
          </w:p>
        </w:tc>
        <w:tc>
          <w:tcPr>
            <w:tcW w:w="1701" w:type="dxa"/>
            <w:vMerge w:val="restart"/>
            <w:tcBorders>
              <w:top w:val="single" w:sz="8" w:space="0" w:color="000000"/>
            </w:tcBorders>
            <w:vAlign w:val="center"/>
            <w:hideMark/>
          </w:tcPr>
          <w:p w14:paraId="7168F3C0"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INTERVIEW</w:t>
            </w:r>
          </w:p>
        </w:tc>
        <w:tc>
          <w:tcPr>
            <w:tcW w:w="3182" w:type="dxa"/>
            <w:vMerge w:val="restart"/>
            <w:tcBorders>
              <w:top w:val="nil"/>
              <w:left w:val="nil"/>
              <w:bottom w:val="single" w:sz="8" w:space="0" w:color="000000"/>
              <w:right w:val="single" w:sz="8" w:space="0" w:color="auto"/>
            </w:tcBorders>
            <w:vAlign w:val="center"/>
            <w:hideMark/>
          </w:tcPr>
          <w:p w14:paraId="625BF114" w14:textId="4D12A44E"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Was the case interviewed</w:t>
            </w:r>
            <w:r w:rsidR="00475449">
              <w:rPr>
                <w:rFonts w:ascii="Calibri" w:hAnsi="Calibri"/>
                <w:color w:val="000000"/>
                <w:sz w:val="22"/>
                <w:szCs w:val="22"/>
                <w:lang w:eastAsia="en-AU"/>
              </w:rPr>
              <w:t>?</w:t>
            </w:r>
          </w:p>
        </w:tc>
        <w:tc>
          <w:tcPr>
            <w:tcW w:w="1540" w:type="dxa"/>
            <w:vMerge w:val="restart"/>
            <w:tcBorders>
              <w:top w:val="nil"/>
              <w:left w:val="single" w:sz="8" w:space="0" w:color="auto"/>
              <w:bottom w:val="single" w:sz="8" w:space="0" w:color="000000"/>
              <w:right w:val="nil"/>
            </w:tcBorders>
            <w:vAlign w:val="center"/>
            <w:hideMark/>
          </w:tcPr>
          <w:p w14:paraId="7C3C6E7E" w14:textId="77777777" w:rsidR="004638D7" w:rsidRPr="002B1A27" w:rsidRDefault="004638D7">
            <w:pPr>
              <w:rPr>
                <w:rFonts w:ascii="Wingdings" w:hAnsi="Wingdings"/>
                <w:color w:val="000000"/>
                <w:sz w:val="22"/>
                <w:szCs w:val="22"/>
                <w:lang w:eastAsia="en-AU"/>
              </w:rPr>
            </w:pPr>
            <w:r w:rsidRPr="002B1A27">
              <w:rPr>
                <w:rFonts w:ascii="Wingdings" w:hAnsi="Wingdings"/>
                <w:color w:val="000000"/>
                <w:sz w:val="22"/>
                <w:szCs w:val="22"/>
                <w:lang w:eastAsia="en-AU"/>
              </w:rPr>
              <w:sym w:font="Wingdings" w:char="F06F"/>
            </w:r>
            <w:r w:rsidRPr="002B1A27">
              <w:rPr>
                <w:rFonts w:ascii="Calibri" w:hAnsi="Calibri"/>
                <w:color w:val="000000"/>
                <w:sz w:val="22"/>
                <w:szCs w:val="22"/>
                <w:lang w:eastAsia="en-AU"/>
              </w:rPr>
              <w:t xml:space="preserve"> Yes</w:t>
            </w:r>
          </w:p>
        </w:tc>
        <w:tc>
          <w:tcPr>
            <w:tcW w:w="1687" w:type="dxa"/>
            <w:vMerge w:val="restart"/>
            <w:tcBorders>
              <w:top w:val="nil"/>
              <w:left w:val="nil"/>
              <w:bottom w:val="single" w:sz="8" w:space="0" w:color="000000"/>
              <w:right w:val="nil"/>
            </w:tcBorders>
            <w:vAlign w:val="center"/>
            <w:hideMark/>
          </w:tcPr>
          <w:p w14:paraId="3567DCFF" w14:textId="77777777" w:rsidR="004638D7" w:rsidRPr="002B1A27" w:rsidRDefault="004638D7">
            <w:pPr>
              <w:rPr>
                <w:rFonts w:ascii="Calibri" w:hAnsi="Calibri"/>
                <w:color w:val="000000"/>
                <w:sz w:val="22"/>
                <w:szCs w:val="22"/>
                <w:lang w:eastAsia="en-AU"/>
              </w:rPr>
            </w:pPr>
            <w:r w:rsidRPr="002B1A27">
              <w:rPr>
                <w:rFonts w:ascii="Wingdings" w:hAnsi="Wingdings"/>
                <w:color w:val="000000"/>
                <w:sz w:val="22"/>
                <w:szCs w:val="22"/>
                <w:lang w:eastAsia="en-AU"/>
              </w:rPr>
              <w:t></w:t>
            </w:r>
            <w:r w:rsidRPr="002B1A27">
              <w:rPr>
                <w:rFonts w:ascii="Wingdings" w:hAnsi="Wingdings"/>
                <w:color w:val="000000"/>
                <w:sz w:val="22"/>
                <w:szCs w:val="22"/>
                <w:lang w:eastAsia="en-AU"/>
              </w:rPr>
              <w:t></w:t>
            </w:r>
            <w:r w:rsidRPr="002B1A27">
              <w:rPr>
                <w:rFonts w:ascii="Wingdings" w:hAnsi="Wingdings"/>
                <w:color w:val="000000"/>
                <w:sz w:val="22"/>
                <w:szCs w:val="22"/>
                <w:lang w:eastAsia="en-AU"/>
              </w:rPr>
              <w:t></w:t>
            </w:r>
            <w:r w:rsidRPr="002B1A27">
              <w:rPr>
                <w:rFonts w:ascii="Calibri" w:hAnsi="Calibri"/>
                <w:color w:val="000000"/>
                <w:sz w:val="22"/>
                <w:szCs w:val="22"/>
                <w:lang w:eastAsia="en-AU"/>
              </w:rPr>
              <w:t>No</w:t>
            </w:r>
          </w:p>
        </w:tc>
        <w:tc>
          <w:tcPr>
            <w:tcW w:w="1529" w:type="dxa"/>
            <w:vMerge w:val="restart"/>
            <w:tcBorders>
              <w:top w:val="nil"/>
              <w:left w:val="nil"/>
              <w:bottom w:val="single" w:sz="8" w:space="0" w:color="000000"/>
              <w:right w:val="single" w:sz="4" w:space="0" w:color="auto"/>
            </w:tcBorders>
            <w:vAlign w:val="center"/>
            <w:hideMark/>
          </w:tcPr>
          <w:p w14:paraId="6C95FAFA" w14:textId="77777777" w:rsidR="004638D7" w:rsidRPr="002B1A27" w:rsidRDefault="004638D7">
            <w:pPr>
              <w:rPr>
                <w:rFonts w:ascii="Calibri" w:hAnsi="Calibri"/>
                <w:color w:val="000000"/>
                <w:sz w:val="22"/>
                <w:szCs w:val="22"/>
                <w:lang w:eastAsia="en-AU"/>
              </w:rPr>
            </w:pPr>
            <w:r w:rsidRPr="002B1A27">
              <w:rPr>
                <w:rFonts w:ascii="Wingdings" w:hAnsi="Wingdings"/>
                <w:color w:val="000000"/>
                <w:sz w:val="22"/>
                <w:szCs w:val="22"/>
                <w:lang w:eastAsia="en-AU"/>
              </w:rPr>
              <w:sym w:font="Wingdings" w:char="F06F"/>
            </w:r>
            <w:r w:rsidRPr="002B1A27">
              <w:rPr>
                <w:rFonts w:ascii="Wingdings" w:hAnsi="Wingdings"/>
                <w:color w:val="000000"/>
                <w:sz w:val="22"/>
                <w:szCs w:val="22"/>
                <w:lang w:eastAsia="en-AU"/>
              </w:rPr>
              <w:t></w:t>
            </w:r>
            <w:r w:rsidRPr="002B1A27">
              <w:rPr>
                <w:rFonts w:ascii="Calibri" w:hAnsi="Calibri"/>
                <w:color w:val="000000"/>
                <w:sz w:val="22"/>
                <w:szCs w:val="22"/>
                <w:lang w:eastAsia="en-AU"/>
              </w:rPr>
              <w:t>N/A</w:t>
            </w:r>
          </w:p>
        </w:tc>
      </w:tr>
      <w:tr w:rsidR="004638D7" w:rsidRPr="002B1A27" w14:paraId="6DFB981C" w14:textId="77777777" w:rsidTr="00205DD0">
        <w:trPr>
          <w:trHeight w:val="450"/>
        </w:trPr>
        <w:tc>
          <w:tcPr>
            <w:tcW w:w="568" w:type="dxa"/>
            <w:vMerge/>
            <w:tcBorders>
              <w:top w:val="nil"/>
              <w:left w:val="single" w:sz="4" w:space="0" w:color="auto"/>
              <w:bottom w:val="nil"/>
              <w:right w:val="nil"/>
            </w:tcBorders>
            <w:vAlign w:val="center"/>
            <w:hideMark/>
          </w:tcPr>
          <w:p w14:paraId="768394FF" w14:textId="77777777" w:rsidR="004638D7" w:rsidRPr="002B1A27" w:rsidRDefault="004638D7">
            <w:pPr>
              <w:rPr>
                <w:rFonts w:ascii="Calibri" w:hAnsi="Calibri"/>
                <w:b/>
                <w:bCs/>
                <w:color w:val="000000"/>
                <w:sz w:val="22"/>
                <w:szCs w:val="22"/>
                <w:lang w:eastAsia="en-AU"/>
              </w:rPr>
            </w:pPr>
          </w:p>
        </w:tc>
        <w:tc>
          <w:tcPr>
            <w:tcW w:w="1701" w:type="dxa"/>
            <w:vMerge/>
            <w:tcBorders>
              <w:top w:val="single" w:sz="4" w:space="0" w:color="auto"/>
            </w:tcBorders>
            <w:vAlign w:val="center"/>
            <w:hideMark/>
          </w:tcPr>
          <w:p w14:paraId="30F7F5AC" w14:textId="77777777" w:rsidR="004638D7" w:rsidRPr="002B1A27" w:rsidRDefault="004638D7">
            <w:pPr>
              <w:rPr>
                <w:rFonts w:ascii="Calibri" w:hAnsi="Calibri"/>
                <w:b/>
                <w:bCs/>
                <w:color w:val="000000"/>
                <w:sz w:val="22"/>
                <w:szCs w:val="22"/>
                <w:lang w:eastAsia="en-AU"/>
              </w:rPr>
            </w:pPr>
          </w:p>
        </w:tc>
        <w:tc>
          <w:tcPr>
            <w:tcW w:w="3182" w:type="dxa"/>
            <w:vMerge/>
            <w:tcBorders>
              <w:top w:val="nil"/>
              <w:left w:val="nil"/>
              <w:bottom w:val="single" w:sz="8" w:space="0" w:color="000000"/>
              <w:right w:val="single" w:sz="8" w:space="0" w:color="auto"/>
            </w:tcBorders>
            <w:vAlign w:val="center"/>
            <w:hideMark/>
          </w:tcPr>
          <w:p w14:paraId="339884DA" w14:textId="77777777" w:rsidR="004638D7" w:rsidRPr="002B1A27" w:rsidRDefault="004638D7">
            <w:pPr>
              <w:rPr>
                <w:rFonts w:ascii="Calibri" w:hAnsi="Calibri"/>
                <w:color w:val="000000"/>
                <w:sz w:val="22"/>
                <w:szCs w:val="22"/>
                <w:lang w:eastAsia="en-AU"/>
              </w:rPr>
            </w:pPr>
          </w:p>
        </w:tc>
        <w:tc>
          <w:tcPr>
            <w:tcW w:w="1540" w:type="dxa"/>
            <w:vMerge/>
            <w:tcBorders>
              <w:top w:val="nil"/>
              <w:left w:val="single" w:sz="8" w:space="0" w:color="auto"/>
              <w:bottom w:val="single" w:sz="8" w:space="0" w:color="000000"/>
              <w:right w:val="nil"/>
            </w:tcBorders>
            <w:vAlign w:val="center"/>
            <w:hideMark/>
          </w:tcPr>
          <w:p w14:paraId="7D2D6FF7" w14:textId="77777777" w:rsidR="004638D7" w:rsidRPr="002B1A27" w:rsidRDefault="004638D7">
            <w:pPr>
              <w:rPr>
                <w:rFonts w:ascii="Wingdings" w:hAnsi="Wingdings"/>
                <w:color w:val="000000"/>
                <w:sz w:val="22"/>
                <w:szCs w:val="22"/>
                <w:lang w:eastAsia="en-AU"/>
              </w:rPr>
            </w:pPr>
          </w:p>
        </w:tc>
        <w:tc>
          <w:tcPr>
            <w:tcW w:w="1687" w:type="dxa"/>
            <w:vMerge/>
            <w:tcBorders>
              <w:top w:val="nil"/>
              <w:left w:val="nil"/>
              <w:bottom w:val="single" w:sz="8" w:space="0" w:color="000000"/>
              <w:right w:val="nil"/>
            </w:tcBorders>
            <w:vAlign w:val="center"/>
            <w:hideMark/>
          </w:tcPr>
          <w:p w14:paraId="532D4F97" w14:textId="77777777" w:rsidR="004638D7" w:rsidRPr="002B1A27" w:rsidRDefault="004638D7">
            <w:pPr>
              <w:rPr>
                <w:rFonts w:ascii="Calibri" w:hAnsi="Calibri"/>
                <w:color w:val="000000"/>
                <w:sz w:val="22"/>
                <w:szCs w:val="22"/>
                <w:lang w:eastAsia="en-AU"/>
              </w:rPr>
            </w:pPr>
          </w:p>
        </w:tc>
        <w:tc>
          <w:tcPr>
            <w:tcW w:w="1529" w:type="dxa"/>
            <w:vMerge/>
            <w:tcBorders>
              <w:top w:val="nil"/>
              <w:left w:val="nil"/>
              <w:bottom w:val="single" w:sz="8" w:space="0" w:color="000000"/>
              <w:right w:val="single" w:sz="4" w:space="0" w:color="auto"/>
            </w:tcBorders>
            <w:vAlign w:val="center"/>
            <w:hideMark/>
          </w:tcPr>
          <w:p w14:paraId="0C532D40" w14:textId="77777777" w:rsidR="004638D7" w:rsidRPr="002B1A27" w:rsidRDefault="004638D7">
            <w:pPr>
              <w:rPr>
                <w:rFonts w:ascii="Calibri" w:hAnsi="Calibri"/>
                <w:color w:val="000000"/>
                <w:sz w:val="22"/>
                <w:szCs w:val="22"/>
                <w:lang w:eastAsia="en-AU"/>
              </w:rPr>
            </w:pPr>
          </w:p>
        </w:tc>
      </w:tr>
      <w:tr w:rsidR="004638D7" w:rsidRPr="002B1A27" w14:paraId="0A9C31E6" w14:textId="77777777" w:rsidTr="00205DD0">
        <w:trPr>
          <w:trHeight w:val="570"/>
        </w:trPr>
        <w:tc>
          <w:tcPr>
            <w:tcW w:w="568" w:type="dxa"/>
            <w:tcBorders>
              <w:top w:val="nil"/>
              <w:left w:val="single" w:sz="4" w:space="0" w:color="auto"/>
              <w:bottom w:val="nil"/>
              <w:right w:val="nil"/>
            </w:tcBorders>
            <w:vAlign w:val="center"/>
            <w:hideMark/>
          </w:tcPr>
          <w:p w14:paraId="68075C49"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D6C4EEE"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F1D0EA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If case not interviewed, state who was interviewed and their relationship to the case</w:t>
            </w:r>
          </w:p>
        </w:tc>
        <w:tc>
          <w:tcPr>
            <w:tcW w:w="1540" w:type="dxa"/>
            <w:tcBorders>
              <w:top w:val="nil"/>
              <w:left w:val="nil"/>
              <w:bottom w:val="single" w:sz="8" w:space="0" w:color="auto"/>
              <w:right w:val="nil"/>
            </w:tcBorders>
            <w:vAlign w:val="center"/>
            <w:hideMark/>
          </w:tcPr>
          <w:p w14:paraId="58C8D36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2B62ADA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03AC78A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C21C269" w14:textId="77777777" w:rsidTr="00205DD0">
        <w:trPr>
          <w:trHeight w:val="450"/>
        </w:trPr>
        <w:tc>
          <w:tcPr>
            <w:tcW w:w="568" w:type="dxa"/>
            <w:tcBorders>
              <w:top w:val="nil"/>
              <w:left w:val="single" w:sz="4" w:space="0" w:color="auto"/>
              <w:right w:val="nil"/>
            </w:tcBorders>
            <w:vAlign w:val="center"/>
            <w:hideMark/>
          </w:tcPr>
          <w:p w14:paraId="2532F8A2"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2F791B8B"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4228248"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Date of first interview</w:t>
            </w:r>
          </w:p>
        </w:tc>
        <w:tc>
          <w:tcPr>
            <w:tcW w:w="1540" w:type="dxa"/>
            <w:tcBorders>
              <w:top w:val="nil"/>
              <w:left w:val="nil"/>
              <w:bottom w:val="single" w:sz="8" w:space="0" w:color="auto"/>
              <w:right w:val="nil"/>
            </w:tcBorders>
            <w:vAlign w:val="center"/>
            <w:hideMark/>
          </w:tcPr>
          <w:p w14:paraId="4AECD56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7AC2C02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dd/mm/yyyy</w:t>
            </w:r>
          </w:p>
        </w:tc>
        <w:tc>
          <w:tcPr>
            <w:tcW w:w="1529" w:type="dxa"/>
            <w:tcBorders>
              <w:top w:val="nil"/>
              <w:left w:val="nil"/>
              <w:bottom w:val="single" w:sz="8" w:space="0" w:color="auto"/>
              <w:right w:val="single" w:sz="4" w:space="0" w:color="auto"/>
            </w:tcBorders>
            <w:vAlign w:val="center"/>
            <w:hideMark/>
          </w:tcPr>
          <w:p w14:paraId="1C538BAA"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00F9C392" w14:textId="77777777" w:rsidTr="00205DD0">
        <w:trPr>
          <w:trHeight w:val="570"/>
        </w:trPr>
        <w:tc>
          <w:tcPr>
            <w:tcW w:w="568" w:type="dxa"/>
            <w:tcBorders>
              <w:top w:val="nil"/>
              <w:left w:val="single" w:sz="4" w:space="0" w:color="auto"/>
              <w:bottom w:val="single" w:sz="4" w:space="0" w:color="auto"/>
              <w:right w:val="nil"/>
            </w:tcBorders>
            <w:vAlign w:val="center"/>
            <w:hideMark/>
          </w:tcPr>
          <w:p w14:paraId="462C2530"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tcBorders>
              <w:bottom w:val="single" w:sz="4" w:space="0" w:color="auto"/>
            </w:tcBorders>
            <w:vAlign w:val="center"/>
            <w:hideMark/>
          </w:tcPr>
          <w:p w14:paraId="269B839F"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71534C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Name of interviewer</w:t>
            </w:r>
          </w:p>
        </w:tc>
        <w:tc>
          <w:tcPr>
            <w:tcW w:w="1540" w:type="dxa"/>
            <w:tcBorders>
              <w:top w:val="nil"/>
              <w:left w:val="nil"/>
              <w:bottom w:val="single" w:sz="8" w:space="0" w:color="auto"/>
              <w:right w:val="nil"/>
            </w:tcBorders>
            <w:vAlign w:val="center"/>
            <w:hideMark/>
          </w:tcPr>
          <w:p w14:paraId="439714E8"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1609D4D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Telephone number of interviewer</w:t>
            </w:r>
          </w:p>
        </w:tc>
        <w:tc>
          <w:tcPr>
            <w:tcW w:w="1529" w:type="dxa"/>
            <w:tcBorders>
              <w:top w:val="nil"/>
              <w:left w:val="nil"/>
              <w:bottom w:val="single" w:sz="8" w:space="0" w:color="auto"/>
              <w:right w:val="single" w:sz="4" w:space="0" w:color="auto"/>
            </w:tcBorders>
            <w:vAlign w:val="center"/>
            <w:hideMark/>
          </w:tcPr>
          <w:p w14:paraId="1237C7D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74EAF0DA" w14:textId="77777777" w:rsidTr="00205DD0">
        <w:trPr>
          <w:trHeight w:val="450"/>
        </w:trPr>
        <w:tc>
          <w:tcPr>
            <w:tcW w:w="568" w:type="dxa"/>
            <w:tcBorders>
              <w:top w:val="single" w:sz="4" w:space="0" w:color="auto"/>
              <w:left w:val="single" w:sz="4" w:space="0" w:color="auto"/>
              <w:bottom w:val="nil"/>
              <w:right w:val="nil"/>
            </w:tcBorders>
            <w:vAlign w:val="center"/>
            <w:hideMark/>
          </w:tcPr>
          <w:p w14:paraId="08D06A52" w14:textId="77777777" w:rsidR="004638D7" w:rsidRPr="002B1A27" w:rsidRDefault="004638D7">
            <w:pPr>
              <w:jc w:val="right"/>
              <w:rPr>
                <w:rFonts w:ascii="Calibri" w:hAnsi="Calibri"/>
                <w:b/>
                <w:bCs/>
                <w:color w:val="000000"/>
                <w:sz w:val="22"/>
                <w:szCs w:val="22"/>
                <w:lang w:eastAsia="en-AU"/>
              </w:rPr>
            </w:pPr>
            <w:r w:rsidRPr="002B1A27">
              <w:rPr>
                <w:rFonts w:ascii="Calibri" w:hAnsi="Calibri"/>
                <w:b/>
                <w:bCs/>
                <w:color w:val="000000"/>
                <w:sz w:val="22"/>
                <w:szCs w:val="22"/>
                <w:lang w:eastAsia="en-AU"/>
              </w:rPr>
              <w:t>3</w:t>
            </w:r>
          </w:p>
        </w:tc>
        <w:tc>
          <w:tcPr>
            <w:tcW w:w="1701" w:type="dxa"/>
            <w:tcBorders>
              <w:top w:val="single" w:sz="4" w:space="0" w:color="auto"/>
            </w:tcBorders>
            <w:vAlign w:val="center"/>
            <w:hideMark/>
          </w:tcPr>
          <w:p w14:paraId="3E8B7AB2"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CASE DETAILS</w:t>
            </w:r>
          </w:p>
        </w:tc>
        <w:tc>
          <w:tcPr>
            <w:tcW w:w="3182" w:type="dxa"/>
            <w:tcBorders>
              <w:top w:val="nil"/>
              <w:left w:val="nil"/>
              <w:bottom w:val="single" w:sz="8" w:space="0" w:color="auto"/>
              <w:right w:val="single" w:sz="8" w:space="0" w:color="auto"/>
            </w:tcBorders>
            <w:vAlign w:val="center"/>
            <w:hideMark/>
          </w:tcPr>
          <w:p w14:paraId="07EED8C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Name (first</w:t>
            </w:r>
            <w:r w:rsidR="00321B80" w:rsidRPr="002B1A27">
              <w:rPr>
                <w:rFonts w:ascii="Calibri" w:hAnsi="Calibri"/>
                <w:color w:val="000000"/>
                <w:sz w:val="22"/>
                <w:szCs w:val="22"/>
                <w:lang w:eastAsia="en-AU"/>
              </w:rPr>
              <w:t xml:space="preserve"> </w:t>
            </w:r>
            <w:r w:rsidRPr="002B1A27">
              <w:rPr>
                <w:rFonts w:ascii="Calibri" w:hAnsi="Calibri"/>
                <w:color w:val="000000"/>
                <w:sz w:val="22"/>
                <w:szCs w:val="22"/>
                <w:lang w:eastAsia="en-AU"/>
              </w:rPr>
              <w:t>name, surname)</w:t>
            </w:r>
          </w:p>
        </w:tc>
        <w:tc>
          <w:tcPr>
            <w:tcW w:w="1540" w:type="dxa"/>
            <w:tcBorders>
              <w:top w:val="nil"/>
              <w:left w:val="nil"/>
              <w:bottom w:val="single" w:sz="8" w:space="0" w:color="auto"/>
              <w:right w:val="nil"/>
            </w:tcBorders>
            <w:vAlign w:val="center"/>
            <w:hideMark/>
          </w:tcPr>
          <w:p w14:paraId="70FEAE1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756AA9B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17FD8BDA"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74B6BA02" w14:textId="77777777" w:rsidTr="000E4F0A">
        <w:trPr>
          <w:trHeight w:val="450"/>
        </w:trPr>
        <w:tc>
          <w:tcPr>
            <w:tcW w:w="568" w:type="dxa"/>
            <w:tcBorders>
              <w:top w:val="nil"/>
              <w:left w:val="single" w:sz="4" w:space="0" w:color="auto"/>
              <w:bottom w:val="nil"/>
              <w:right w:val="nil"/>
            </w:tcBorders>
            <w:vAlign w:val="center"/>
            <w:hideMark/>
          </w:tcPr>
          <w:p w14:paraId="7426C00C"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DA27915"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2D0BE3A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Date of birth</w:t>
            </w:r>
          </w:p>
        </w:tc>
        <w:tc>
          <w:tcPr>
            <w:tcW w:w="1540" w:type="dxa"/>
            <w:tcBorders>
              <w:top w:val="nil"/>
              <w:left w:val="nil"/>
              <w:bottom w:val="single" w:sz="8" w:space="0" w:color="auto"/>
              <w:right w:val="nil"/>
            </w:tcBorders>
            <w:vAlign w:val="center"/>
            <w:hideMark/>
          </w:tcPr>
          <w:p w14:paraId="3C2A8E3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479F6F9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dd/mm/yyyy</w:t>
            </w:r>
          </w:p>
        </w:tc>
        <w:tc>
          <w:tcPr>
            <w:tcW w:w="1529" w:type="dxa"/>
            <w:tcBorders>
              <w:top w:val="nil"/>
              <w:left w:val="nil"/>
              <w:bottom w:val="single" w:sz="8" w:space="0" w:color="auto"/>
              <w:right w:val="single" w:sz="4" w:space="0" w:color="auto"/>
            </w:tcBorders>
            <w:vAlign w:val="center"/>
            <w:hideMark/>
          </w:tcPr>
          <w:p w14:paraId="4A88948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3E267E3" w14:textId="77777777" w:rsidTr="000E4F0A">
        <w:trPr>
          <w:trHeight w:val="450"/>
        </w:trPr>
        <w:tc>
          <w:tcPr>
            <w:tcW w:w="568" w:type="dxa"/>
            <w:tcBorders>
              <w:top w:val="nil"/>
              <w:left w:val="single" w:sz="4" w:space="0" w:color="auto"/>
              <w:bottom w:val="nil"/>
              <w:right w:val="nil"/>
            </w:tcBorders>
            <w:vAlign w:val="center"/>
            <w:hideMark/>
          </w:tcPr>
          <w:p w14:paraId="210ADD0F"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8CF4584"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2AAB438"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Age (yrs / months)</w:t>
            </w:r>
          </w:p>
        </w:tc>
        <w:tc>
          <w:tcPr>
            <w:tcW w:w="1540" w:type="dxa"/>
            <w:tcBorders>
              <w:top w:val="nil"/>
              <w:left w:val="nil"/>
              <w:bottom w:val="single" w:sz="8" w:space="0" w:color="auto"/>
              <w:right w:val="nil"/>
            </w:tcBorders>
            <w:vAlign w:val="center"/>
            <w:hideMark/>
          </w:tcPr>
          <w:p w14:paraId="69D084F5" w14:textId="77777777" w:rsidR="004638D7" w:rsidRPr="002B1A27" w:rsidRDefault="004638D7" w:rsidP="000E4F0A">
            <w:pPr>
              <w:rPr>
                <w:rFonts w:ascii="Calibri" w:hAnsi="Calibri"/>
                <w:color w:val="000000"/>
                <w:sz w:val="22"/>
                <w:szCs w:val="22"/>
                <w:lang w:eastAsia="en-AU"/>
              </w:rPr>
            </w:pPr>
            <w:r w:rsidRPr="002B1A27">
              <w:rPr>
                <w:rFonts w:ascii="Calibri" w:hAnsi="Calibri"/>
                <w:color w:val="000000"/>
                <w:sz w:val="22"/>
                <w:szCs w:val="22"/>
                <w:lang w:eastAsia="en-AU"/>
              </w:rPr>
              <w:t xml:space="preserve"> </w:t>
            </w:r>
            <w:r w:rsidR="000E4F0A" w:rsidRPr="002B1A27">
              <w:rPr>
                <w:rFonts w:ascii="Calibri" w:hAnsi="Calibri"/>
                <w:color w:val="000000"/>
                <w:sz w:val="22"/>
                <w:szCs w:val="22"/>
                <w:lang w:eastAsia="en-AU"/>
              </w:rPr>
              <w:t>__</w:t>
            </w:r>
            <w:r w:rsidRPr="002B1A27">
              <w:rPr>
                <w:rFonts w:ascii="Calibri" w:hAnsi="Calibri"/>
                <w:color w:val="000000"/>
                <w:sz w:val="22"/>
                <w:szCs w:val="22"/>
                <w:lang w:eastAsia="en-AU"/>
              </w:rPr>
              <w:t xml:space="preserve"> Yrs</w:t>
            </w:r>
          </w:p>
        </w:tc>
        <w:tc>
          <w:tcPr>
            <w:tcW w:w="1687" w:type="dxa"/>
            <w:tcBorders>
              <w:top w:val="nil"/>
              <w:left w:val="nil"/>
              <w:bottom w:val="single" w:sz="8" w:space="0" w:color="auto"/>
              <w:right w:val="nil"/>
            </w:tcBorders>
            <w:vAlign w:val="center"/>
            <w:hideMark/>
          </w:tcPr>
          <w:p w14:paraId="7F89A92F" w14:textId="77777777" w:rsidR="004638D7" w:rsidRPr="002B1A27" w:rsidRDefault="000E4F0A">
            <w:pPr>
              <w:rPr>
                <w:rFonts w:ascii="Calibri" w:hAnsi="Calibri"/>
                <w:color w:val="000000"/>
                <w:sz w:val="22"/>
                <w:szCs w:val="22"/>
                <w:lang w:eastAsia="en-AU"/>
              </w:rPr>
            </w:pPr>
            <w:r w:rsidRPr="002B1A27">
              <w:rPr>
                <w:rFonts w:ascii="Calibri" w:hAnsi="Calibri"/>
                <w:color w:val="000000"/>
                <w:sz w:val="22"/>
                <w:szCs w:val="22"/>
                <w:lang w:eastAsia="en-AU"/>
              </w:rPr>
              <w:t>__</w:t>
            </w:r>
            <w:r w:rsidR="004638D7" w:rsidRPr="002B1A27">
              <w:rPr>
                <w:rFonts w:ascii="Calibri" w:hAnsi="Calibri"/>
                <w:color w:val="000000"/>
                <w:sz w:val="22"/>
                <w:szCs w:val="22"/>
                <w:lang w:eastAsia="en-AU"/>
              </w:rPr>
              <w:t xml:space="preserve"> Mths</w:t>
            </w:r>
          </w:p>
        </w:tc>
        <w:tc>
          <w:tcPr>
            <w:tcW w:w="1529" w:type="dxa"/>
            <w:tcBorders>
              <w:top w:val="nil"/>
              <w:left w:val="nil"/>
              <w:bottom w:val="single" w:sz="8" w:space="0" w:color="auto"/>
              <w:right w:val="single" w:sz="4" w:space="0" w:color="auto"/>
            </w:tcBorders>
            <w:vAlign w:val="center"/>
            <w:hideMark/>
          </w:tcPr>
          <w:p w14:paraId="5F2C5C6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75DC280" w14:textId="77777777" w:rsidTr="000E4F0A">
        <w:trPr>
          <w:trHeight w:val="450"/>
        </w:trPr>
        <w:tc>
          <w:tcPr>
            <w:tcW w:w="568" w:type="dxa"/>
            <w:tcBorders>
              <w:top w:val="nil"/>
              <w:left w:val="single" w:sz="4" w:space="0" w:color="auto"/>
              <w:bottom w:val="nil"/>
              <w:right w:val="nil"/>
            </w:tcBorders>
            <w:vAlign w:val="center"/>
            <w:hideMark/>
          </w:tcPr>
          <w:p w14:paraId="5FB84255"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AD5B309"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3423949"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Sex</w:t>
            </w:r>
          </w:p>
        </w:tc>
        <w:tc>
          <w:tcPr>
            <w:tcW w:w="1540" w:type="dxa"/>
            <w:tcBorders>
              <w:top w:val="nil"/>
              <w:left w:val="nil"/>
              <w:bottom w:val="single" w:sz="8" w:space="0" w:color="auto"/>
              <w:right w:val="nil"/>
            </w:tcBorders>
            <w:vAlign w:val="center"/>
            <w:hideMark/>
          </w:tcPr>
          <w:p w14:paraId="0E9C7745" w14:textId="77777777" w:rsidR="004638D7" w:rsidRPr="002B1A27" w:rsidRDefault="004638D7">
            <w:pPr>
              <w:rPr>
                <w:rFonts w:ascii="Calibri" w:hAnsi="Calibri"/>
                <w:color w:val="000000"/>
                <w:sz w:val="22"/>
                <w:szCs w:val="22"/>
                <w:lang w:eastAsia="en-AU"/>
              </w:rPr>
            </w:pPr>
            <w:r w:rsidRPr="002B1A27">
              <w:rPr>
                <w:rFonts w:ascii="Wingdings" w:hAnsi="Wingdings"/>
                <w:color w:val="000000"/>
                <w:sz w:val="22"/>
                <w:szCs w:val="22"/>
                <w:lang w:eastAsia="en-AU"/>
              </w:rPr>
              <w:sym w:font="Wingdings" w:char="F06F"/>
            </w:r>
            <w:r w:rsidRPr="002B1A27">
              <w:rPr>
                <w:rFonts w:ascii="Wingdings" w:hAnsi="Wingdings"/>
                <w:color w:val="000000"/>
                <w:sz w:val="22"/>
                <w:szCs w:val="22"/>
                <w:lang w:eastAsia="en-AU"/>
              </w:rPr>
              <w:t></w:t>
            </w:r>
            <w:r w:rsidRPr="002B1A27">
              <w:rPr>
                <w:rFonts w:ascii="Calibri" w:hAnsi="Calibri"/>
                <w:color w:val="000000"/>
                <w:sz w:val="22"/>
                <w:szCs w:val="22"/>
                <w:lang w:eastAsia="en-AU"/>
              </w:rPr>
              <w:t>Male</w:t>
            </w:r>
          </w:p>
        </w:tc>
        <w:tc>
          <w:tcPr>
            <w:tcW w:w="1687" w:type="dxa"/>
            <w:tcBorders>
              <w:top w:val="nil"/>
              <w:left w:val="nil"/>
              <w:bottom w:val="single" w:sz="8" w:space="0" w:color="auto"/>
              <w:right w:val="nil"/>
            </w:tcBorders>
            <w:vAlign w:val="center"/>
            <w:hideMark/>
          </w:tcPr>
          <w:p w14:paraId="23984C10" w14:textId="77777777" w:rsidR="004638D7" w:rsidRPr="002B1A27" w:rsidRDefault="004638D7">
            <w:pPr>
              <w:rPr>
                <w:rFonts w:ascii="Calibri" w:hAnsi="Calibri"/>
                <w:color w:val="000000"/>
                <w:sz w:val="22"/>
                <w:szCs w:val="22"/>
                <w:lang w:eastAsia="en-AU"/>
              </w:rPr>
            </w:pPr>
            <w:r w:rsidRPr="002B1A27">
              <w:rPr>
                <w:rFonts w:ascii="Wingdings" w:hAnsi="Wingdings"/>
                <w:color w:val="000000"/>
                <w:sz w:val="22"/>
                <w:szCs w:val="22"/>
                <w:lang w:eastAsia="en-AU"/>
              </w:rPr>
              <w:sym w:font="Wingdings" w:char="F06F"/>
            </w:r>
            <w:r w:rsidRPr="002B1A27">
              <w:rPr>
                <w:rFonts w:ascii="Wingdings" w:hAnsi="Wingdings"/>
                <w:color w:val="000000"/>
                <w:sz w:val="22"/>
                <w:szCs w:val="22"/>
                <w:lang w:eastAsia="en-AU"/>
              </w:rPr>
              <w:t></w:t>
            </w:r>
            <w:r w:rsidRPr="002B1A27">
              <w:rPr>
                <w:rFonts w:ascii="Calibri" w:hAnsi="Calibri"/>
                <w:color w:val="000000"/>
                <w:sz w:val="22"/>
                <w:szCs w:val="22"/>
                <w:lang w:eastAsia="en-AU"/>
              </w:rPr>
              <w:t>Female</w:t>
            </w:r>
          </w:p>
        </w:tc>
        <w:tc>
          <w:tcPr>
            <w:tcW w:w="1529" w:type="dxa"/>
            <w:tcBorders>
              <w:top w:val="nil"/>
              <w:left w:val="nil"/>
              <w:bottom w:val="single" w:sz="8" w:space="0" w:color="auto"/>
              <w:right w:val="single" w:sz="4" w:space="0" w:color="auto"/>
            </w:tcBorders>
            <w:vAlign w:val="center"/>
            <w:hideMark/>
          </w:tcPr>
          <w:p w14:paraId="24AACBE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DEFFDA5" w14:textId="77777777" w:rsidTr="000E4F0A">
        <w:trPr>
          <w:trHeight w:val="450"/>
        </w:trPr>
        <w:tc>
          <w:tcPr>
            <w:tcW w:w="568" w:type="dxa"/>
            <w:tcBorders>
              <w:top w:val="nil"/>
              <w:left w:val="single" w:sz="4" w:space="0" w:color="auto"/>
              <w:bottom w:val="nil"/>
              <w:right w:val="nil"/>
            </w:tcBorders>
            <w:vAlign w:val="center"/>
            <w:hideMark/>
          </w:tcPr>
          <w:p w14:paraId="72FB70F4"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3293348"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4EA127B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Occupation - </w:t>
            </w:r>
            <w:r w:rsidRPr="002B1A27">
              <w:rPr>
                <w:rFonts w:ascii="Calibri" w:hAnsi="Calibri"/>
                <w:i/>
                <w:iCs/>
                <w:color w:val="000000"/>
                <w:sz w:val="22"/>
                <w:szCs w:val="22"/>
                <w:lang w:eastAsia="en-AU"/>
              </w:rPr>
              <w:t>specify</w:t>
            </w:r>
          </w:p>
        </w:tc>
        <w:tc>
          <w:tcPr>
            <w:tcW w:w="1540" w:type="dxa"/>
            <w:tcBorders>
              <w:top w:val="nil"/>
              <w:left w:val="nil"/>
              <w:bottom w:val="single" w:sz="8" w:space="0" w:color="auto"/>
              <w:right w:val="nil"/>
            </w:tcBorders>
            <w:vAlign w:val="center"/>
            <w:hideMark/>
          </w:tcPr>
          <w:p w14:paraId="177CD00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2A445EE7"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1BF981A9"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37C682AD" w14:textId="77777777" w:rsidTr="000E4F0A">
        <w:trPr>
          <w:trHeight w:val="450"/>
        </w:trPr>
        <w:tc>
          <w:tcPr>
            <w:tcW w:w="568" w:type="dxa"/>
            <w:vMerge w:val="restart"/>
            <w:tcBorders>
              <w:top w:val="nil"/>
              <w:left w:val="single" w:sz="4" w:space="0" w:color="auto"/>
              <w:bottom w:val="nil"/>
              <w:right w:val="nil"/>
            </w:tcBorders>
            <w:vAlign w:val="center"/>
            <w:hideMark/>
          </w:tcPr>
          <w:p w14:paraId="0AE28733"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Merge w:val="restart"/>
            <w:vAlign w:val="center"/>
            <w:hideMark/>
          </w:tcPr>
          <w:p w14:paraId="2F69645A" w14:textId="77777777" w:rsidR="004638D7" w:rsidRPr="002B1A27" w:rsidRDefault="004638D7">
            <w:pPr>
              <w:rPr>
                <w:sz w:val="22"/>
                <w:szCs w:val="22"/>
                <w:lang w:eastAsia="en-AU"/>
              </w:rPr>
            </w:pPr>
          </w:p>
        </w:tc>
        <w:tc>
          <w:tcPr>
            <w:tcW w:w="3182" w:type="dxa"/>
            <w:vMerge w:val="restart"/>
            <w:tcBorders>
              <w:top w:val="nil"/>
              <w:left w:val="nil"/>
              <w:bottom w:val="single" w:sz="8" w:space="0" w:color="000000"/>
              <w:right w:val="single" w:sz="8" w:space="0" w:color="auto"/>
            </w:tcBorders>
            <w:vAlign w:val="center"/>
            <w:hideMark/>
          </w:tcPr>
          <w:p w14:paraId="793BACB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English preferred language</w:t>
            </w:r>
          </w:p>
        </w:tc>
        <w:tc>
          <w:tcPr>
            <w:tcW w:w="1540" w:type="dxa"/>
            <w:vMerge w:val="restart"/>
            <w:tcBorders>
              <w:top w:val="nil"/>
              <w:left w:val="single" w:sz="8" w:space="0" w:color="auto"/>
              <w:bottom w:val="single" w:sz="8" w:space="0" w:color="000000"/>
              <w:right w:val="nil"/>
            </w:tcBorders>
            <w:vAlign w:val="center"/>
            <w:hideMark/>
          </w:tcPr>
          <w:p w14:paraId="015D77B2"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 </w:t>
            </w:r>
            <w:r w:rsidRPr="002B1A27">
              <w:rPr>
                <w:rFonts w:ascii="Wingdings" w:hAnsi="Wingdings"/>
                <w:color w:val="000000"/>
                <w:sz w:val="22"/>
                <w:szCs w:val="22"/>
                <w:lang w:eastAsia="en-AU"/>
              </w:rPr>
              <w:t></w:t>
            </w:r>
            <w:r w:rsidRPr="002B1A27">
              <w:rPr>
                <w:rFonts w:ascii="Calibri" w:hAnsi="Calibri"/>
                <w:color w:val="000000"/>
                <w:sz w:val="22"/>
                <w:szCs w:val="22"/>
                <w:lang w:eastAsia="en-AU"/>
              </w:rPr>
              <w:t xml:space="preserve"> Yes</w:t>
            </w:r>
          </w:p>
        </w:tc>
        <w:tc>
          <w:tcPr>
            <w:tcW w:w="1687" w:type="dxa"/>
            <w:vMerge w:val="restart"/>
            <w:tcBorders>
              <w:top w:val="nil"/>
              <w:left w:val="nil"/>
              <w:bottom w:val="single" w:sz="8" w:space="0" w:color="000000"/>
              <w:right w:val="nil"/>
            </w:tcBorders>
            <w:hideMark/>
          </w:tcPr>
          <w:p w14:paraId="79C59657" w14:textId="77777777" w:rsidR="004638D7" w:rsidRPr="002B1A27" w:rsidRDefault="004638D7" w:rsidP="000E4F0A">
            <w:pPr>
              <w:rPr>
                <w:rFonts w:ascii="Calibri" w:hAnsi="Calibri"/>
                <w:color w:val="000000"/>
                <w:sz w:val="22"/>
                <w:szCs w:val="22"/>
                <w:lang w:eastAsia="en-AU"/>
              </w:rPr>
            </w:pPr>
            <w:r w:rsidRPr="002B1A27">
              <w:rPr>
                <w:rFonts w:ascii="Calibri" w:hAnsi="Calibri"/>
                <w:color w:val="000000"/>
                <w:sz w:val="22"/>
                <w:szCs w:val="22"/>
                <w:lang w:eastAsia="en-AU"/>
              </w:rPr>
              <w:t xml:space="preserve">If no, </w:t>
            </w:r>
            <w:r w:rsidRPr="002B1A27">
              <w:rPr>
                <w:rFonts w:ascii="Calibri" w:hAnsi="Calibri"/>
                <w:i/>
                <w:iCs/>
                <w:color w:val="000000"/>
                <w:sz w:val="22"/>
                <w:szCs w:val="22"/>
                <w:lang w:eastAsia="en-AU"/>
              </w:rPr>
              <w:t>specify language….</w:t>
            </w:r>
          </w:p>
        </w:tc>
        <w:tc>
          <w:tcPr>
            <w:tcW w:w="1529" w:type="dxa"/>
            <w:vMerge w:val="restart"/>
            <w:tcBorders>
              <w:top w:val="nil"/>
              <w:left w:val="nil"/>
              <w:bottom w:val="single" w:sz="8" w:space="0" w:color="000000"/>
              <w:right w:val="single" w:sz="4" w:space="0" w:color="auto"/>
            </w:tcBorders>
            <w:vAlign w:val="center"/>
            <w:hideMark/>
          </w:tcPr>
          <w:p w14:paraId="2C258E08"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31BF5D10" w14:textId="77777777" w:rsidTr="000E4F0A">
        <w:trPr>
          <w:trHeight w:val="450"/>
        </w:trPr>
        <w:tc>
          <w:tcPr>
            <w:tcW w:w="568" w:type="dxa"/>
            <w:vMerge/>
            <w:tcBorders>
              <w:top w:val="nil"/>
              <w:left w:val="single" w:sz="4" w:space="0" w:color="auto"/>
              <w:bottom w:val="nil"/>
              <w:right w:val="nil"/>
            </w:tcBorders>
            <w:vAlign w:val="center"/>
            <w:hideMark/>
          </w:tcPr>
          <w:p w14:paraId="55900269" w14:textId="77777777" w:rsidR="004638D7" w:rsidRPr="002B1A27" w:rsidRDefault="004638D7">
            <w:pPr>
              <w:rPr>
                <w:rFonts w:ascii="Calibri" w:hAnsi="Calibri"/>
                <w:b/>
                <w:bCs/>
                <w:color w:val="000000"/>
                <w:sz w:val="22"/>
                <w:szCs w:val="22"/>
                <w:lang w:eastAsia="en-AU"/>
              </w:rPr>
            </w:pPr>
          </w:p>
        </w:tc>
        <w:tc>
          <w:tcPr>
            <w:tcW w:w="1701" w:type="dxa"/>
            <w:vMerge/>
            <w:vAlign w:val="center"/>
            <w:hideMark/>
          </w:tcPr>
          <w:p w14:paraId="10B94EA3" w14:textId="77777777" w:rsidR="004638D7" w:rsidRPr="002B1A27" w:rsidRDefault="004638D7">
            <w:pPr>
              <w:rPr>
                <w:sz w:val="22"/>
                <w:szCs w:val="22"/>
                <w:lang w:eastAsia="en-AU"/>
              </w:rPr>
            </w:pPr>
          </w:p>
        </w:tc>
        <w:tc>
          <w:tcPr>
            <w:tcW w:w="3182" w:type="dxa"/>
            <w:vMerge/>
            <w:tcBorders>
              <w:top w:val="nil"/>
              <w:left w:val="nil"/>
              <w:bottom w:val="single" w:sz="8" w:space="0" w:color="000000"/>
              <w:right w:val="single" w:sz="8" w:space="0" w:color="auto"/>
            </w:tcBorders>
            <w:vAlign w:val="center"/>
            <w:hideMark/>
          </w:tcPr>
          <w:p w14:paraId="300A8A8C" w14:textId="77777777" w:rsidR="004638D7" w:rsidRPr="002B1A27" w:rsidRDefault="004638D7">
            <w:pPr>
              <w:rPr>
                <w:rFonts w:ascii="Calibri" w:hAnsi="Calibri"/>
                <w:color w:val="000000"/>
                <w:sz w:val="22"/>
                <w:szCs w:val="22"/>
                <w:lang w:eastAsia="en-AU"/>
              </w:rPr>
            </w:pPr>
          </w:p>
        </w:tc>
        <w:tc>
          <w:tcPr>
            <w:tcW w:w="1540" w:type="dxa"/>
            <w:vMerge/>
            <w:tcBorders>
              <w:top w:val="nil"/>
              <w:left w:val="single" w:sz="8" w:space="0" w:color="auto"/>
              <w:bottom w:val="single" w:sz="8" w:space="0" w:color="000000"/>
              <w:right w:val="nil"/>
            </w:tcBorders>
            <w:vAlign w:val="center"/>
            <w:hideMark/>
          </w:tcPr>
          <w:p w14:paraId="1F71F3B4" w14:textId="77777777" w:rsidR="004638D7" w:rsidRPr="002B1A27" w:rsidRDefault="004638D7">
            <w:pPr>
              <w:rPr>
                <w:rFonts w:ascii="Calibri" w:hAnsi="Calibri"/>
                <w:color w:val="000000"/>
                <w:sz w:val="22"/>
                <w:szCs w:val="22"/>
                <w:lang w:eastAsia="en-AU"/>
              </w:rPr>
            </w:pPr>
          </w:p>
        </w:tc>
        <w:tc>
          <w:tcPr>
            <w:tcW w:w="1687" w:type="dxa"/>
            <w:vMerge/>
            <w:tcBorders>
              <w:top w:val="nil"/>
              <w:left w:val="nil"/>
              <w:bottom w:val="single" w:sz="8" w:space="0" w:color="000000"/>
              <w:right w:val="nil"/>
            </w:tcBorders>
            <w:vAlign w:val="center"/>
            <w:hideMark/>
          </w:tcPr>
          <w:p w14:paraId="719F07DF" w14:textId="77777777" w:rsidR="004638D7" w:rsidRPr="002B1A27" w:rsidRDefault="004638D7">
            <w:pPr>
              <w:rPr>
                <w:rFonts w:ascii="Calibri" w:hAnsi="Calibri"/>
                <w:color w:val="000000"/>
                <w:sz w:val="22"/>
                <w:szCs w:val="22"/>
                <w:lang w:eastAsia="en-AU"/>
              </w:rPr>
            </w:pPr>
          </w:p>
        </w:tc>
        <w:tc>
          <w:tcPr>
            <w:tcW w:w="1529" w:type="dxa"/>
            <w:vMerge/>
            <w:tcBorders>
              <w:top w:val="nil"/>
              <w:left w:val="nil"/>
              <w:bottom w:val="single" w:sz="8" w:space="0" w:color="000000"/>
              <w:right w:val="single" w:sz="4" w:space="0" w:color="auto"/>
            </w:tcBorders>
            <w:vAlign w:val="center"/>
            <w:hideMark/>
          </w:tcPr>
          <w:p w14:paraId="7CFDDAC9" w14:textId="77777777" w:rsidR="004638D7" w:rsidRPr="002B1A27" w:rsidRDefault="004638D7">
            <w:pPr>
              <w:rPr>
                <w:rFonts w:ascii="Calibri" w:hAnsi="Calibri"/>
                <w:color w:val="000000"/>
                <w:sz w:val="22"/>
                <w:szCs w:val="22"/>
                <w:lang w:eastAsia="en-AU"/>
              </w:rPr>
            </w:pPr>
          </w:p>
        </w:tc>
      </w:tr>
      <w:tr w:rsidR="004638D7" w:rsidRPr="002B1A27" w14:paraId="04F6C7F6" w14:textId="77777777" w:rsidTr="000E4F0A">
        <w:trPr>
          <w:trHeight w:val="450"/>
        </w:trPr>
        <w:tc>
          <w:tcPr>
            <w:tcW w:w="568" w:type="dxa"/>
            <w:tcBorders>
              <w:top w:val="nil"/>
              <w:left w:val="single" w:sz="4" w:space="0" w:color="auto"/>
              <w:bottom w:val="nil"/>
              <w:right w:val="nil"/>
            </w:tcBorders>
            <w:vAlign w:val="center"/>
            <w:hideMark/>
          </w:tcPr>
          <w:p w14:paraId="1561F506"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A01A239"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BB943A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Address (permanent)</w:t>
            </w:r>
          </w:p>
        </w:tc>
        <w:tc>
          <w:tcPr>
            <w:tcW w:w="1540" w:type="dxa"/>
            <w:tcBorders>
              <w:top w:val="nil"/>
              <w:left w:val="nil"/>
              <w:bottom w:val="single" w:sz="8" w:space="0" w:color="auto"/>
              <w:right w:val="nil"/>
            </w:tcBorders>
            <w:vAlign w:val="center"/>
            <w:hideMark/>
          </w:tcPr>
          <w:p w14:paraId="6D64C9B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4E9C255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57522232"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758C00F4" w14:textId="77777777" w:rsidTr="000E4F0A">
        <w:trPr>
          <w:trHeight w:val="450"/>
        </w:trPr>
        <w:tc>
          <w:tcPr>
            <w:tcW w:w="568" w:type="dxa"/>
            <w:tcBorders>
              <w:top w:val="nil"/>
              <w:left w:val="single" w:sz="4" w:space="0" w:color="auto"/>
              <w:bottom w:val="nil"/>
              <w:right w:val="nil"/>
            </w:tcBorders>
            <w:vAlign w:val="center"/>
            <w:hideMark/>
          </w:tcPr>
          <w:p w14:paraId="0A61DC25"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7473E9F"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33A4908"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Telephone (home)</w:t>
            </w:r>
          </w:p>
        </w:tc>
        <w:tc>
          <w:tcPr>
            <w:tcW w:w="1540" w:type="dxa"/>
            <w:tcBorders>
              <w:top w:val="nil"/>
              <w:left w:val="nil"/>
              <w:bottom w:val="single" w:sz="8" w:space="0" w:color="auto"/>
              <w:right w:val="nil"/>
            </w:tcBorders>
            <w:vAlign w:val="center"/>
            <w:hideMark/>
          </w:tcPr>
          <w:p w14:paraId="5E1087A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3B300F8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3DD02799"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18B40FC1" w14:textId="77777777" w:rsidTr="000E4F0A">
        <w:trPr>
          <w:trHeight w:val="450"/>
        </w:trPr>
        <w:tc>
          <w:tcPr>
            <w:tcW w:w="568" w:type="dxa"/>
            <w:tcBorders>
              <w:top w:val="nil"/>
              <w:left w:val="single" w:sz="4" w:space="0" w:color="auto"/>
              <w:bottom w:val="nil"/>
              <w:right w:val="nil"/>
            </w:tcBorders>
            <w:vAlign w:val="center"/>
            <w:hideMark/>
          </w:tcPr>
          <w:p w14:paraId="170D91D2"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E9FDE75"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6261F0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Telephone (mobile)</w:t>
            </w:r>
          </w:p>
        </w:tc>
        <w:tc>
          <w:tcPr>
            <w:tcW w:w="1540" w:type="dxa"/>
            <w:tcBorders>
              <w:top w:val="nil"/>
              <w:left w:val="nil"/>
              <w:bottom w:val="single" w:sz="8" w:space="0" w:color="auto"/>
              <w:right w:val="nil"/>
            </w:tcBorders>
            <w:vAlign w:val="center"/>
            <w:hideMark/>
          </w:tcPr>
          <w:p w14:paraId="0F81E29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04DF269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7FD7E689"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7AE8C136" w14:textId="77777777" w:rsidTr="000E4F0A">
        <w:trPr>
          <w:trHeight w:val="450"/>
        </w:trPr>
        <w:tc>
          <w:tcPr>
            <w:tcW w:w="568" w:type="dxa"/>
            <w:tcBorders>
              <w:top w:val="nil"/>
              <w:left w:val="single" w:sz="4" w:space="0" w:color="auto"/>
              <w:bottom w:val="nil"/>
              <w:right w:val="nil"/>
            </w:tcBorders>
            <w:vAlign w:val="center"/>
            <w:hideMark/>
          </w:tcPr>
          <w:p w14:paraId="4ECD2DDD"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0654D74"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95930A2"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Email </w:t>
            </w:r>
          </w:p>
        </w:tc>
        <w:tc>
          <w:tcPr>
            <w:tcW w:w="1540" w:type="dxa"/>
            <w:tcBorders>
              <w:top w:val="nil"/>
              <w:left w:val="nil"/>
              <w:bottom w:val="single" w:sz="8" w:space="0" w:color="auto"/>
              <w:right w:val="nil"/>
            </w:tcBorders>
            <w:vAlign w:val="center"/>
            <w:hideMark/>
          </w:tcPr>
          <w:p w14:paraId="2DAB9A5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2B4D774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55E630B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2351804E" w14:textId="77777777" w:rsidTr="000E4F0A">
        <w:trPr>
          <w:trHeight w:val="630"/>
        </w:trPr>
        <w:tc>
          <w:tcPr>
            <w:tcW w:w="568" w:type="dxa"/>
            <w:tcBorders>
              <w:top w:val="nil"/>
              <w:left w:val="single" w:sz="4" w:space="0" w:color="auto"/>
              <w:bottom w:val="nil"/>
              <w:right w:val="nil"/>
            </w:tcBorders>
            <w:vAlign w:val="center"/>
            <w:hideMark/>
          </w:tcPr>
          <w:p w14:paraId="4E492CCD"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lastRenderedPageBreak/>
              <w:t> </w:t>
            </w:r>
          </w:p>
        </w:tc>
        <w:tc>
          <w:tcPr>
            <w:tcW w:w="1701" w:type="dxa"/>
            <w:vAlign w:val="center"/>
            <w:hideMark/>
          </w:tcPr>
          <w:p w14:paraId="68489BCC"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448DCD75" w14:textId="5F362F55"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Temporary address (if different from permanent address</w:t>
            </w:r>
            <w:r w:rsidR="00475449">
              <w:rPr>
                <w:rFonts w:ascii="Calibri" w:hAnsi="Calibri"/>
                <w:color w:val="000000"/>
                <w:sz w:val="22"/>
                <w:szCs w:val="22"/>
                <w:lang w:eastAsia="en-AU"/>
              </w:rPr>
              <w:t>)</w:t>
            </w:r>
          </w:p>
        </w:tc>
        <w:tc>
          <w:tcPr>
            <w:tcW w:w="1540" w:type="dxa"/>
            <w:tcBorders>
              <w:top w:val="nil"/>
              <w:left w:val="nil"/>
              <w:bottom w:val="single" w:sz="8" w:space="0" w:color="auto"/>
              <w:right w:val="nil"/>
            </w:tcBorders>
            <w:vAlign w:val="center"/>
            <w:hideMark/>
          </w:tcPr>
          <w:p w14:paraId="0F0FCE02"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6C5EE7A9"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0FEA1C6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4F493C3" w14:textId="77777777" w:rsidTr="000E4F0A">
        <w:trPr>
          <w:trHeight w:val="450"/>
        </w:trPr>
        <w:tc>
          <w:tcPr>
            <w:tcW w:w="568" w:type="dxa"/>
            <w:tcBorders>
              <w:top w:val="nil"/>
              <w:left w:val="single" w:sz="4" w:space="0" w:color="auto"/>
              <w:bottom w:val="nil"/>
              <w:right w:val="nil"/>
            </w:tcBorders>
            <w:vAlign w:val="center"/>
            <w:hideMark/>
          </w:tcPr>
          <w:p w14:paraId="08B3E9BC"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91A8A04"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A2DA88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Telephone (temporary home)</w:t>
            </w:r>
          </w:p>
        </w:tc>
        <w:tc>
          <w:tcPr>
            <w:tcW w:w="1540" w:type="dxa"/>
            <w:tcBorders>
              <w:top w:val="nil"/>
              <w:left w:val="nil"/>
              <w:bottom w:val="single" w:sz="8" w:space="0" w:color="auto"/>
              <w:right w:val="nil"/>
            </w:tcBorders>
            <w:vAlign w:val="center"/>
            <w:hideMark/>
          </w:tcPr>
          <w:p w14:paraId="14A7EEA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097C71AA"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0621422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78A7D977" w14:textId="77777777" w:rsidTr="000E4F0A">
        <w:trPr>
          <w:trHeight w:val="450"/>
        </w:trPr>
        <w:tc>
          <w:tcPr>
            <w:tcW w:w="568" w:type="dxa"/>
            <w:tcBorders>
              <w:top w:val="nil"/>
              <w:left w:val="single" w:sz="4" w:space="0" w:color="auto"/>
              <w:bottom w:val="nil"/>
              <w:right w:val="nil"/>
            </w:tcBorders>
            <w:vAlign w:val="center"/>
            <w:hideMark/>
          </w:tcPr>
          <w:p w14:paraId="75D56A64"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175F7445"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43FC2AF2"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Telephone (mobile)</w:t>
            </w:r>
          </w:p>
        </w:tc>
        <w:tc>
          <w:tcPr>
            <w:tcW w:w="1540" w:type="dxa"/>
            <w:tcBorders>
              <w:top w:val="nil"/>
              <w:left w:val="nil"/>
              <w:bottom w:val="single" w:sz="8" w:space="0" w:color="auto"/>
              <w:right w:val="nil"/>
            </w:tcBorders>
            <w:vAlign w:val="center"/>
            <w:hideMark/>
          </w:tcPr>
          <w:p w14:paraId="3C08626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28B2DC4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70B8B29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600EF245" w14:textId="77777777" w:rsidTr="000E4F0A">
        <w:trPr>
          <w:trHeight w:val="450"/>
        </w:trPr>
        <w:tc>
          <w:tcPr>
            <w:tcW w:w="568" w:type="dxa"/>
            <w:tcBorders>
              <w:top w:val="nil"/>
              <w:left w:val="single" w:sz="4" w:space="0" w:color="auto"/>
              <w:bottom w:val="nil"/>
              <w:right w:val="nil"/>
            </w:tcBorders>
            <w:vAlign w:val="center"/>
            <w:hideMark/>
          </w:tcPr>
          <w:p w14:paraId="5A4E9441"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139A5C5B"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23D5C14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Email</w:t>
            </w:r>
          </w:p>
        </w:tc>
        <w:tc>
          <w:tcPr>
            <w:tcW w:w="1540" w:type="dxa"/>
            <w:tcBorders>
              <w:top w:val="nil"/>
              <w:left w:val="nil"/>
              <w:bottom w:val="single" w:sz="8" w:space="0" w:color="auto"/>
              <w:right w:val="nil"/>
            </w:tcBorders>
            <w:vAlign w:val="center"/>
            <w:hideMark/>
          </w:tcPr>
          <w:p w14:paraId="5A63F5A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47D3674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142EBCD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39C2997C" w14:textId="77777777" w:rsidTr="000E4F0A">
        <w:trPr>
          <w:trHeight w:val="825"/>
        </w:trPr>
        <w:tc>
          <w:tcPr>
            <w:tcW w:w="568" w:type="dxa"/>
            <w:tcBorders>
              <w:top w:val="nil"/>
              <w:left w:val="single" w:sz="4" w:space="0" w:color="auto"/>
              <w:bottom w:val="nil"/>
              <w:right w:val="nil"/>
            </w:tcBorders>
            <w:vAlign w:val="center"/>
            <w:hideMark/>
          </w:tcPr>
          <w:p w14:paraId="3871386E"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A8E94FF" w14:textId="77777777" w:rsidR="004638D7" w:rsidRPr="002B1A27" w:rsidRDefault="004638D7">
            <w:pPr>
              <w:rPr>
                <w:sz w:val="22"/>
                <w:szCs w:val="22"/>
                <w:lang w:eastAsia="en-AU"/>
              </w:rPr>
            </w:pPr>
          </w:p>
        </w:tc>
        <w:tc>
          <w:tcPr>
            <w:tcW w:w="3182" w:type="dxa"/>
            <w:tcBorders>
              <w:top w:val="nil"/>
              <w:left w:val="nil"/>
              <w:bottom w:val="nil"/>
              <w:right w:val="single" w:sz="8" w:space="0" w:color="auto"/>
            </w:tcBorders>
            <w:vAlign w:val="center"/>
            <w:hideMark/>
          </w:tcPr>
          <w:p w14:paraId="7AF6EDF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Indigenous Status</w:t>
            </w:r>
          </w:p>
        </w:tc>
        <w:tc>
          <w:tcPr>
            <w:tcW w:w="1540" w:type="dxa"/>
            <w:hideMark/>
          </w:tcPr>
          <w:p w14:paraId="6E137205"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Aboriginal origin</w:t>
            </w:r>
          </w:p>
        </w:tc>
        <w:tc>
          <w:tcPr>
            <w:tcW w:w="1687" w:type="dxa"/>
            <w:hideMark/>
          </w:tcPr>
          <w:p w14:paraId="7B0A15A3"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Torres Strait Islander origin </w:t>
            </w:r>
          </w:p>
        </w:tc>
        <w:tc>
          <w:tcPr>
            <w:tcW w:w="1529" w:type="dxa"/>
            <w:tcBorders>
              <w:right w:val="single" w:sz="4" w:space="0" w:color="auto"/>
            </w:tcBorders>
            <w:hideMark/>
          </w:tcPr>
          <w:p w14:paraId="4CECF6BD"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Both Aboriginal and Torres Strait Islander origin</w:t>
            </w:r>
          </w:p>
        </w:tc>
      </w:tr>
      <w:tr w:rsidR="004638D7" w:rsidRPr="002B1A27" w14:paraId="0A82F9E6" w14:textId="77777777" w:rsidTr="000E4F0A">
        <w:trPr>
          <w:trHeight w:val="615"/>
        </w:trPr>
        <w:tc>
          <w:tcPr>
            <w:tcW w:w="568" w:type="dxa"/>
            <w:tcBorders>
              <w:top w:val="nil"/>
              <w:left w:val="single" w:sz="4" w:space="0" w:color="auto"/>
              <w:bottom w:val="nil"/>
              <w:right w:val="nil"/>
            </w:tcBorders>
            <w:vAlign w:val="center"/>
            <w:hideMark/>
          </w:tcPr>
          <w:p w14:paraId="7987084E"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C568582" w14:textId="77777777" w:rsidR="004638D7" w:rsidRPr="002B1A27" w:rsidRDefault="004638D7">
            <w:pPr>
              <w:rPr>
                <w:sz w:val="22"/>
                <w:szCs w:val="22"/>
                <w:lang w:eastAsia="en-AU"/>
              </w:rPr>
            </w:pPr>
          </w:p>
        </w:tc>
        <w:tc>
          <w:tcPr>
            <w:tcW w:w="3182" w:type="dxa"/>
            <w:tcBorders>
              <w:top w:val="nil"/>
              <w:left w:val="nil"/>
              <w:bottom w:val="nil"/>
              <w:right w:val="single" w:sz="8" w:space="0" w:color="auto"/>
            </w:tcBorders>
            <w:vAlign w:val="center"/>
            <w:hideMark/>
          </w:tcPr>
          <w:p w14:paraId="2E4C98B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40" w:type="dxa"/>
            <w:hideMark/>
          </w:tcPr>
          <w:p w14:paraId="4B8C02DE"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Not Aboriginal or Torres Strait Islander</w:t>
            </w:r>
          </w:p>
        </w:tc>
        <w:tc>
          <w:tcPr>
            <w:tcW w:w="1687" w:type="dxa"/>
            <w:hideMark/>
          </w:tcPr>
          <w:p w14:paraId="5556DCAF"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c>
          <w:tcPr>
            <w:tcW w:w="1529" w:type="dxa"/>
            <w:tcBorders>
              <w:right w:val="single" w:sz="4" w:space="0" w:color="auto"/>
            </w:tcBorders>
            <w:hideMark/>
          </w:tcPr>
          <w:p w14:paraId="005CFDD8" w14:textId="77777777" w:rsidR="004638D7" w:rsidRPr="002B1A27" w:rsidRDefault="004638D7">
            <w:pPr>
              <w:rPr>
                <w:sz w:val="22"/>
                <w:szCs w:val="22"/>
                <w:lang w:eastAsia="en-AU"/>
              </w:rPr>
            </w:pPr>
          </w:p>
        </w:tc>
      </w:tr>
      <w:tr w:rsidR="004638D7" w:rsidRPr="002B1A27" w14:paraId="436D113E" w14:textId="77777777" w:rsidTr="00205DD0">
        <w:trPr>
          <w:trHeight w:val="450"/>
        </w:trPr>
        <w:tc>
          <w:tcPr>
            <w:tcW w:w="568" w:type="dxa"/>
            <w:tcBorders>
              <w:top w:val="nil"/>
              <w:left w:val="single" w:sz="4" w:space="0" w:color="auto"/>
              <w:right w:val="nil"/>
            </w:tcBorders>
            <w:vAlign w:val="center"/>
            <w:hideMark/>
          </w:tcPr>
          <w:p w14:paraId="5DB9A965"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6A482CA" w14:textId="77777777" w:rsidR="004638D7" w:rsidRPr="002B1A27" w:rsidRDefault="004638D7">
            <w:pPr>
              <w:rPr>
                <w:sz w:val="22"/>
                <w:szCs w:val="22"/>
                <w:lang w:eastAsia="en-AU"/>
              </w:rPr>
            </w:pPr>
          </w:p>
        </w:tc>
        <w:tc>
          <w:tcPr>
            <w:tcW w:w="3182" w:type="dxa"/>
            <w:tcBorders>
              <w:top w:val="single" w:sz="8" w:space="0" w:color="auto"/>
              <w:left w:val="nil"/>
              <w:bottom w:val="nil"/>
              <w:right w:val="single" w:sz="8" w:space="0" w:color="auto"/>
            </w:tcBorders>
            <w:vAlign w:val="center"/>
            <w:hideMark/>
          </w:tcPr>
          <w:p w14:paraId="603A5AA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Ethnicity – </w:t>
            </w:r>
            <w:r w:rsidRPr="002B1A27">
              <w:rPr>
                <w:rFonts w:ascii="Calibri" w:hAnsi="Calibri"/>
                <w:i/>
                <w:iCs/>
                <w:color w:val="000000"/>
                <w:sz w:val="22"/>
                <w:szCs w:val="22"/>
                <w:lang w:eastAsia="en-AU"/>
              </w:rPr>
              <w:t>specify</w:t>
            </w:r>
          </w:p>
        </w:tc>
        <w:tc>
          <w:tcPr>
            <w:tcW w:w="1540" w:type="dxa"/>
            <w:tcBorders>
              <w:top w:val="single" w:sz="8" w:space="0" w:color="auto"/>
              <w:left w:val="nil"/>
              <w:bottom w:val="nil"/>
              <w:right w:val="nil"/>
            </w:tcBorders>
            <w:vAlign w:val="center"/>
            <w:hideMark/>
          </w:tcPr>
          <w:p w14:paraId="39B44EE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single" w:sz="8" w:space="0" w:color="auto"/>
              <w:left w:val="nil"/>
              <w:bottom w:val="nil"/>
              <w:right w:val="nil"/>
            </w:tcBorders>
            <w:vAlign w:val="center"/>
            <w:hideMark/>
          </w:tcPr>
          <w:p w14:paraId="55448B8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single" w:sz="8" w:space="0" w:color="auto"/>
              <w:left w:val="nil"/>
              <w:bottom w:val="nil"/>
              <w:right w:val="single" w:sz="4" w:space="0" w:color="auto"/>
            </w:tcBorders>
            <w:vAlign w:val="center"/>
            <w:hideMark/>
          </w:tcPr>
          <w:p w14:paraId="41AA759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3B092C9E" w14:textId="77777777" w:rsidTr="00205DD0">
        <w:trPr>
          <w:trHeight w:val="450"/>
        </w:trPr>
        <w:tc>
          <w:tcPr>
            <w:tcW w:w="568" w:type="dxa"/>
            <w:tcBorders>
              <w:top w:val="nil"/>
              <w:left w:val="single" w:sz="4" w:space="0" w:color="auto"/>
              <w:bottom w:val="single" w:sz="4" w:space="0" w:color="auto"/>
              <w:right w:val="nil"/>
            </w:tcBorders>
            <w:vAlign w:val="center"/>
            <w:hideMark/>
          </w:tcPr>
          <w:p w14:paraId="4A3B61FF"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tcBorders>
              <w:bottom w:val="single" w:sz="4" w:space="0" w:color="auto"/>
            </w:tcBorders>
            <w:vAlign w:val="center"/>
            <w:hideMark/>
          </w:tcPr>
          <w:p w14:paraId="632B51BF" w14:textId="77777777" w:rsidR="004638D7" w:rsidRPr="002B1A27" w:rsidRDefault="004638D7">
            <w:pPr>
              <w:rPr>
                <w:sz w:val="22"/>
                <w:szCs w:val="22"/>
                <w:lang w:eastAsia="en-AU"/>
              </w:rPr>
            </w:pPr>
          </w:p>
        </w:tc>
        <w:tc>
          <w:tcPr>
            <w:tcW w:w="3182" w:type="dxa"/>
            <w:tcBorders>
              <w:top w:val="single" w:sz="8" w:space="0" w:color="auto"/>
              <w:left w:val="nil"/>
              <w:bottom w:val="single" w:sz="8" w:space="0" w:color="auto"/>
              <w:right w:val="single" w:sz="8" w:space="0" w:color="auto"/>
            </w:tcBorders>
            <w:vAlign w:val="center"/>
            <w:hideMark/>
          </w:tcPr>
          <w:p w14:paraId="0FEBEBA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Country of birth – </w:t>
            </w:r>
            <w:r w:rsidRPr="002B1A27">
              <w:rPr>
                <w:rFonts w:ascii="Calibri" w:hAnsi="Calibri"/>
                <w:i/>
                <w:iCs/>
                <w:color w:val="000000"/>
                <w:sz w:val="22"/>
                <w:szCs w:val="22"/>
                <w:lang w:eastAsia="en-AU"/>
              </w:rPr>
              <w:t>specify</w:t>
            </w:r>
          </w:p>
        </w:tc>
        <w:tc>
          <w:tcPr>
            <w:tcW w:w="1540" w:type="dxa"/>
            <w:tcBorders>
              <w:top w:val="single" w:sz="8" w:space="0" w:color="auto"/>
              <w:left w:val="nil"/>
              <w:bottom w:val="single" w:sz="8" w:space="0" w:color="auto"/>
              <w:right w:val="nil"/>
            </w:tcBorders>
            <w:vAlign w:val="center"/>
            <w:hideMark/>
          </w:tcPr>
          <w:p w14:paraId="68BB076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single" w:sz="8" w:space="0" w:color="auto"/>
              <w:left w:val="nil"/>
              <w:bottom w:val="single" w:sz="8" w:space="0" w:color="auto"/>
              <w:right w:val="nil"/>
            </w:tcBorders>
            <w:vAlign w:val="center"/>
            <w:hideMark/>
          </w:tcPr>
          <w:p w14:paraId="6A18EA8A"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single" w:sz="8" w:space="0" w:color="auto"/>
              <w:left w:val="nil"/>
              <w:bottom w:val="single" w:sz="8" w:space="0" w:color="auto"/>
              <w:right w:val="single" w:sz="4" w:space="0" w:color="auto"/>
            </w:tcBorders>
            <w:vAlign w:val="center"/>
            <w:hideMark/>
          </w:tcPr>
          <w:p w14:paraId="58EA995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D311078" w14:textId="77777777" w:rsidTr="00205DD0">
        <w:trPr>
          <w:trHeight w:val="450"/>
        </w:trPr>
        <w:tc>
          <w:tcPr>
            <w:tcW w:w="568" w:type="dxa"/>
            <w:tcBorders>
              <w:top w:val="single" w:sz="4" w:space="0" w:color="auto"/>
              <w:left w:val="single" w:sz="4" w:space="0" w:color="auto"/>
              <w:bottom w:val="nil"/>
              <w:right w:val="nil"/>
            </w:tcBorders>
            <w:vAlign w:val="center"/>
            <w:hideMark/>
          </w:tcPr>
          <w:p w14:paraId="6A0181F6" w14:textId="77777777" w:rsidR="004638D7" w:rsidRPr="002B1A27" w:rsidRDefault="004638D7">
            <w:pPr>
              <w:jc w:val="right"/>
              <w:rPr>
                <w:rFonts w:ascii="Calibri" w:hAnsi="Calibri"/>
                <w:b/>
                <w:bCs/>
                <w:color w:val="000000"/>
                <w:sz w:val="22"/>
                <w:szCs w:val="22"/>
                <w:lang w:eastAsia="en-AU"/>
              </w:rPr>
            </w:pPr>
            <w:r w:rsidRPr="002B1A27">
              <w:rPr>
                <w:rFonts w:ascii="Calibri" w:hAnsi="Calibri"/>
                <w:b/>
                <w:bCs/>
                <w:color w:val="000000"/>
                <w:sz w:val="22"/>
                <w:szCs w:val="22"/>
                <w:lang w:eastAsia="en-AU"/>
              </w:rPr>
              <w:t>4</w:t>
            </w:r>
          </w:p>
        </w:tc>
        <w:tc>
          <w:tcPr>
            <w:tcW w:w="1701" w:type="dxa"/>
            <w:tcBorders>
              <w:top w:val="single" w:sz="4" w:space="0" w:color="auto"/>
            </w:tcBorders>
            <w:vAlign w:val="center"/>
            <w:hideMark/>
          </w:tcPr>
          <w:p w14:paraId="56E3AF08"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CLINICAL DETAILS</w:t>
            </w:r>
          </w:p>
        </w:tc>
        <w:tc>
          <w:tcPr>
            <w:tcW w:w="3182" w:type="dxa"/>
            <w:tcBorders>
              <w:top w:val="nil"/>
              <w:left w:val="nil"/>
              <w:bottom w:val="single" w:sz="8" w:space="0" w:color="auto"/>
              <w:right w:val="single" w:sz="8" w:space="0" w:color="auto"/>
            </w:tcBorders>
            <w:vAlign w:val="center"/>
            <w:hideMark/>
          </w:tcPr>
          <w:p w14:paraId="77BE98A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Date </w:t>
            </w:r>
            <w:r w:rsidRPr="00CF471B">
              <w:rPr>
                <w:rFonts w:ascii="Calibri" w:hAnsi="Calibri"/>
                <w:sz w:val="22"/>
                <w:szCs w:val="22"/>
                <w:lang w:eastAsia="en-AU"/>
              </w:rPr>
              <w:t xml:space="preserve">of </w:t>
            </w:r>
            <w:r w:rsidR="00C32D7F" w:rsidRPr="00CF471B">
              <w:rPr>
                <w:rFonts w:ascii="Calibri" w:hAnsi="Calibri"/>
                <w:sz w:val="22"/>
                <w:szCs w:val="22"/>
                <w:lang w:eastAsia="en-AU"/>
              </w:rPr>
              <w:t xml:space="preserve">first </w:t>
            </w:r>
            <w:r w:rsidRPr="002B1A27">
              <w:rPr>
                <w:rFonts w:ascii="Calibri" w:hAnsi="Calibri"/>
                <w:color w:val="000000"/>
                <w:sz w:val="22"/>
                <w:szCs w:val="22"/>
                <w:lang w:eastAsia="en-AU"/>
              </w:rPr>
              <w:t>symptom onset</w:t>
            </w:r>
          </w:p>
        </w:tc>
        <w:tc>
          <w:tcPr>
            <w:tcW w:w="1540" w:type="dxa"/>
            <w:tcBorders>
              <w:top w:val="nil"/>
              <w:left w:val="nil"/>
              <w:bottom w:val="single" w:sz="8" w:space="0" w:color="auto"/>
              <w:right w:val="nil"/>
            </w:tcBorders>
            <w:vAlign w:val="center"/>
            <w:hideMark/>
          </w:tcPr>
          <w:p w14:paraId="65F22058"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14CFB14E"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dd/mm/yyyy</w:t>
            </w:r>
          </w:p>
        </w:tc>
        <w:tc>
          <w:tcPr>
            <w:tcW w:w="1529" w:type="dxa"/>
            <w:tcBorders>
              <w:top w:val="nil"/>
              <w:left w:val="nil"/>
              <w:bottom w:val="single" w:sz="8" w:space="0" w:color="auto"/>
              <w:right w:val="single" w:sz="4" w:space="0" w:color="auto"/>
            </w:tcBorders>
            <w:vAlign w:val="center"/>
            <w:hideMark/>
          </w:tcPr>
          <w:p w14:paraId="7ED1AEE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5B5374CB" w14:textId="77777777" w:rsidTr="00FE08C4">
        <w:trPr>
          <w:trHeight w:val="67"/>
        </w:trPr>
        <w:tc>
          <w:tcPr>
            <w:tcW w:w="568" w:type="dxa"/>
            <w:tcBorders>
              <w:top w:val="nil"/>
              <w:left w:val="single" w:sz="4" w:space="0" w:color="auto"/>
              <w:bottom w:val="nil"/>
              <w:right w:val="nil"/>
            </w:tcBorders>
            <w:vAlign w:val="center"/>
            <w:hideMark/>
          </w:tcPr>
          <w:p w14:paraId="6E5198FE"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B673A77"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23ABA2D"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Febrile phase</w:t>
            </w:r>
          </w:p>
        </w:tc>
        <w:tc>
          <w:tcPr>
            <w:tcW w:w="1540" w:type="dxa"/>
            <w:tcBorders>
              <w:top w:val="nil"/>
              <w:left w:val="nil"/>
              <w:bottom w:val="single" w:sz="8" w:space="0" w:color="auto"/>
              <w:right w:val="nil"/>
            </w:tcBorders>
            <w:hideMark/>
          </w:tcPr>
          <w:p w14:paraId="32052D1C" w14:textId="77777777" w:rsidR="004638D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fever</w:t>
            </w:r>
          </w:p>
          <w:p w14:paraId="0BA06012" w14:textId="77777777" w:rsidR="00C32D7F" w:rsidRPr="002B1A27" w:rsidRDefault="00C32D7F">
            <w:pPr>
              <w:rPr>
                <w:rFonts w:asciiTheme="minorHAnsi" w:hAnsiTheme="minorHAnsi"/>
                <w:sz w:val="22"/>
                <w:szCs w:val="22"/>
              </w:rPr>
            </w:pPr>
          </w:p>
        </w:tc>
        <w:tc>
          <w:tcPr>
            <w:tcW w:w="1687" w:type="dxa"/>
            <w:tcBorders>
              <w:top w:val="nil"/>
              <w:left w:val="nil"/>
              <w:bottom w:val="single" w:sz="8" w:space="0" w:color="auto"/>
              <w:right w:val="nil"/>
            </w:tcBorders>
            <w:hideMark/>
          </w:tcPr>
          <w:p w14:paraId="22923E4D"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malaise</w:t>
            </w:r>
          </w:p>
        </w:tc>
        <w:tc>
          <w:tcPr>
            <w:tcW w:w="1529" w:type="dxa"/>
            <w:tcBorders>
              <w:top w:val="nil"/>
              <w:left w:val="nil"/>
              <w:bottom w:val="single" w:sz="8" w:space="0" w:color="auto"/>
              <w:right w:val="single" w:sz="4" w:space="0" w:color="auto"/>
            </w:tcBorders>
            <w:hideMark/>
          </w:tcPr>
          <w:p w14:paraId="5F6CC672" w14:textId="77777777" w:rsidR="004638D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myalgia</w:t>
            </w:r>
          </w:p>
          <w:p w14:paraId="6B05DF46" w14:textId="77777777" w:rsidR="00C32D7F" w:rsidRPr="002B1A27" w:rsidRDefault="00C32D7F">
            <w:pPr>
              <w:rPr>
                <w:rFonts w:asciiTheme="minorHAnsi" w:hAnsiTheme="minorHAnsi"/>
                <w:sz w:val="22"/>
                <w:szCs w:val="22"/>
              </w:rPr>
            </w:pPr>
          </w:p>
        </w:tc>
      </w:tr>
      <w:tr w:rsidR="006336CA" w:rsidRPr="002B1A27" w14:paraId="2D3FE292" w14:textId="77777777" w:rsidTr="00534F4A">
        <w:trPr>
          <w:trHeight w:val="67"/>
        </w:trPr>
        <w:tc>
          <w:tcPr>
            <w:tcW w:w="568" w:type="dxa"/>
            <w:tcBorders>
              <w:top w:val="nil"/>
              <w:left w:val="single" w:sz="4" w:space="0" w:color="auto"/>
              <w:bottom w:val="nil"/>
              <w:right w:val="nil"/>
            </w:tcBorders>
            <w:vAlign w:val="center"/>
          </w:tcPr>
          <w:p w14:paraId="2BB46D09" w14:textId="77777777" w:rsidR="006336CA" w:rsidRPr="002B1A27" w:rsidRDefault="006336CA">
            <w:pPr>
              <w:rPr>
                <w:rFonts w:ascii="Calibri" w:hAnsi="Calibri"/>
                <w:b/>
                <w:bCs/>
                <w:color w:val="000000"/>
                <w:sz w:val="22"/>
                <w:szCs w:val="22"/>
                <w:lang w:eastAsia="en-AU"/>
              </w:rPr>
            </w:pPr>
          </w:p>
        </w:tc>
        <w:tc>
          <w:tcPr>
            <w:tcW w:w="1701" w:type="dxa"/>
            <w:vAlign w:val="center"/>
          </w:tcPr>
          <w:p w14:paraId="43C7AB37" w14:textId="77777777" w:rsidR="006336CA" w:rsidRPr="002B1A27" w:rsidRDefault="006336CA">
            <w:pPr>
              <w:rPr>
                <w:sz w:val="22"/>
                <w:szCs w:val="22"/>
                <w:lang w:eastAsia="en-AU"/>
              </w:rPr>
            </w:pPr>
          </w:p>
        </w:tc>
        <w:tc>
          <w:tcPr>
            <w:tcW w:w="3182" w:type="dxa"/>
            <w:tcBorders>
              <w:top w:val="nil"/>
              <w:left w:val="nil"/>
              <w:bottom w:val="single" w:sz="8" w:space="0" w:color="auto"/>
              <w:right w:val="single" w:sz="8" w:space="0" w:color="auto"/>
            </w:tcBorders>
            <w:vAlign w:val="center"/>
          </w:tcPr>
          <w:p w14:paraId="5E00389E" w14:textId="77777777" w:rsidR="006336CA" w:rsidRPr="002B1A27" w:rsidRDefault="006336CA">
            <w:pPr>
              <w:rPr>
                <w:rFonts w:ascii="Calibri" w:hAnsi="Calibri"/>
                <w:b/>
                <w:bCs/>
                <w:color w:val="000000"/>
                <w:sz w:val="22"/>
                <w:szCs w:val="22"/>
                <w:lang w:eastAsia="en-AU"/>
              </w:rPr>
            </w:pPr>
          </w:p>
        </w:tc>
        <w:tc>
          <w:tcPr>
            <w:tcW w:w="3227" w:type="dxa"/>
            <w:gridSpan w:val="2"/>
            <w:tcBorders>
              <w:top w:val="nil"/>
              <w:left w:val="nil"/>
              <w:bottom w:val="single" w:sz="8" w:space="0" w:color="auto"/>
              <w:right w:val="nil"/>
            </w:tcBorders>
          </w:tcPr>
          <w:p w14:paraId="4988E4DB" w14:textId="77777777" w:rsidR="006336CA" w:rsidRPr="002B1A27" w:rsidRDefault="006336CA">
            <w:pPr>
              <w:rPr>
                <w:rFonts w:asciiTheme="minorHAnsi" w:hAnsiTheme="minorHAnsi"/>
                <w:sz w:val="22"/>
                <w:szCs w:val="22"/>
              </w:rPr>
            </w:pPr>
            <w:r w:rsidRPr="00CF471B">
              <w:rPr>
                <w:rFonts w:asciiTheme="minorHAnsi" w:hAnsiTheme="minorHAnsi"/>
                <w:sz w:val="22"/>
                <w:szCs w:val="22"/>
              </w:rPr>
              <w:t>highest measured temperature</w:t>
            </w:r>
          </w:p>
        </w:tc>
        <w:tc>
          <w:tcPr>
            <w:tcW w:w="1529" w:type="dxa"/>
            <w:tcBorders>
              <w:top w:val="nil"/>
              <w:left w:val="nil"/>
              <w:bottom w:val="single" w:sz="8" w:space="0" w:color="auto"/>
              <w:right w:val="single" w:sz="4" w:space="0" w:color="auto"/>
            </w:tcBorders>
          </w:tcPr>
          <w:p w14:paraId="23C08F22" w14:textId="77777777" w:rsidR="006336CA" w:rsidRPr="002B1A27" w:rsidRDefault="006336CA">
            <w:pPr>
              <w:rPr>
                <w:rFonts w:asciiTheme="minorHAnsi" w:hAnsiTheme="minorHAnsi"/>
                <w:sz w:val="22"/>
                <w:szCs w:val="22"/>
              </w:rPr>
            </w:pPr>
          </w:p>
        </w:tc>
      </w:tr>
      <w:tr w:rsidR="004638D7" w:rsidRPr="002B1A27" w14:paraId="7643751D" w14:textId="77777777" w:rsidTr="000E4F0A">
        <w:trPr>
          <w:trHeight w:val="450"/>
        </w:trPr>
        <w:tc>
          <w:tcPr>
            <w:tcW w:w="568" w:type="dxa"/>
            <w:tcBorders>
              <w:top w:val="nil"/>
              <w:left w:val="single" w:sz="4" w:space="0" w:color="auto"/>
              <w:bottom w:val="nil"/>
              <w:right w:val="nil"/>
            </w:tcBorders>
            <w:vAlign w:val="center"/>
            <w:hideMark/>
          </w:tcPr>
          <w:p w14:paraId="06E3BF01"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A23332C"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636F067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40" w:type="dxa"/>
            <w:tcBorders>
              <w:top w:val="nil"/>
              <w:left w:val="nil"/>
              <w:bottom w:val="single" w:sz="8" w:space="0" w:color="auto"/>
              <w:right w:val="nil"/>
            </w:tcBorders>
            <w:hideMark/>
          </w:tcPr>
          <w:p w14:paraId="3557B0CA"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headache</w:t>
            </w:r>
          </w:p>
        </w:tc>
        <w:tc>
          <w:tcPr>
            <w:tcW w:w="1687" w:type="dxa"/>
            <w:tcBorders>
              <w:top w:val="nil"/>
              <w:left w:val="nil"/>
              <w:bottom w:val="single" w:sz="8" w:space="0" w:color="auto"/>
              <w:right w:val="nil"/>
            </w:tcBorders>
            <w:hideMark/>
          </w:tcPr>
          <w:p w14:paraId="0025F9A6"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pharyngitis</w:t>
            </w:r>
          </w:p>
        </w:tc>
        <w:tc>
          <w:tcPr>
            <w:tcW w:w="1529" w:type="dxa"/>
            <w:tcBorders>
              <w:top w:val="nil"/>
              <w:left w:val="nil"/>
              <w:bottom w:val="single" w:sz="8" w:space="0" w:color="auto"/>
              <w:right w:val="single" w:sz="4" w:space="0" w:color="auto"/>
            </w:tcBorders>
            <w:hideMark/>
          </w:tcPr>
          <w:p w14:paraId="4BE6F4A0"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conjunctival injection</w:t>
            </w:r>
          </w:p>
        </w:tc>
      </w:tr>
      <w:tr w:rsidR="004638D7" w:rsidRPr="002B1A27" w14:paraId="1BD91065" w14:textId="77777777" w:rsidTr="000E4F0A">
        <w:trPr>
          <w:trHeight w:val="450"/>
        </w:trPr>
        <w:tc>
          <w:tcPr>
            <w:tcW w:w="568" w:type="dxa"/>
            <w:tcBorders>
              <w:top w:val="nil"/>
              <w:left w:val="single" w:sz="4" w:space="0" w:color="auto"/>
              <w:bottom w:val="nil"/>
              <w:right w:val="nil"/>
            </w:tcBorders>
            <w:vAlign w:val="center"/>
            <w:hideMark/>
          </w:tcPr>
          <w:p w14:paraId="14F0E3B5"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85C4821"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7480EB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40" w:type="dxa"/>
            <w:tcBorders>
              <w:top w:val="nil"/>
              <w:left w:val="nil"/>
              <w:bottom w:val="single" w:sz="8" w:space="0" w:color="auto"/>
              <w:right w:val="nil"/>
            </w:tcBorders>
            <w:hideMark/>
          </w:tcPr>
          <w:p w14:paraId="7269CF68"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vomiting</w:t>
            </w:r>
          </w:p>
        </w:tc>
        <w:tc>
          <w:tcPr>
            <w:tcW w:w="1687" w:type="dxa"/>
            <w:tcBorders>
              <w:top w:val="nil"/>
              <w:left w:val="nil"/>
              <w:bottom w:val="single" w:sz="8" w:space="0" w:color="auto"/>
              <w:right w:val="nil"/>
            </w:tcBorders>
            <w:hideMark/>
          </w:tcPr>
          <w:p w14:paraId="6046C0D1"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diarrhoea</w:t>
            </w:r>
          </w:p>
        </w:tc>
        <w:tc>
          <w:tcPr>
            <w:tcW w:w="1529" w:type="dxa"/>
            <w:tcBorders>
              <w:top w:val="nil"/>
              <w:left w:val="nil"/>
              <w:bottom w:val="single" w:sz="8" w:space="0" w:color="auto"/>
              <w:right w:val="single" w:sz="4" w:space="0" w:color="auto"/>
            </w:tcBorders>
            <w:hideMark/>
          </w:tcPr>
          <w:p w14:paraId="155FEB78"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bloody diarrhoea</w:t>
            </w:r>
          </w:p>
        </w:tc>
      </w:tr>
      <w:tr w:rsidR="004638D7" w:rsidRPr="002B1A27" w14:paraId="1FFEB372" w14:textId="77777777" w:rsidTr="000E4F0A">
        <w:trPr>
          <w:trHeight w:val="450"/>
        </w:trPr>
        <w:tc>
          <w:tcPr>
            <w:tcW w:w="568" w:type="dxa"/>
            <w:tcBorders>
              <w:top w:val="nil"/>
              <w:left w:val="single" w:sz="4" w:space="0" w:color="auto"/>
              <w:bottom w:val="nil"/>
              <w:right w:val="nil"/>
            </w:tcBorders>
            <w:vAlign w:val="center"/>
            <w:hideMark/>
          </w:tcPr>
          <w:p w14:paraId="7156B633"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2698B59E"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4B7C483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40" w:type="dxa"/>
            <w:tcBorders>
              <w:top w:val="nil"/>
              <w:left w:val="nil"/>
              <w:bottom w:val="single" w:sz="8" w:space="0" w:color="auto"/>
              <w:right w:val="nil"/>
            </w:tcBorders>
            <w:hideMark/>
          </w:tcPr>
          <w:p w14:paraId="79EC1DD4"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abdominal pain</w:t>
            </w:r>
          </w:p>
        </w:tc>
        <w:tc>
          <w:tcPr>
            <w:tcW w:w="1687" w:type="dxa"/>
            <w:tcBorders>
              <w:top w:val="nil"/>
              <w:left w:val="nil"/>
              <w:bottom w:val="single" w:sz="8" w:space="0" w:color="auto"/>
              <w:right w:val="nil"/>
            </w:tcBorders>
            <w:hideMark/>
          </w:tcPr>
          <w:p w14:paraId="72414DC4"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rash</w:t>
            </w:r>
          </w:p>
        </w:tc>
        <w:tc>
          <w:tcPr>
            <w:tcW w:w="1529" w:type="dxa"/>
            <w:tcBorders>
              <w:top w:val="nil"/>
              <w:left w:val="nil"/>
              <w:bottom w:val="single" w:sz="8" w:space="0" w:color="auto"/>
              <w:right w:val="single" w:sz="4" w:space="0" w:color="auto"/>
            </w:tcBorders>
            <w:hideMark/>
          </w:tcPr>
          <w:p w14:paraId="4E514CDE"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petechiae</w:t>
            </w:r>
          </w:p>
        </w:tc>
      </w:tr>
      <w:tr w:rsidR="004638D7" w:rsidRPr="002B1A27" w14:paraId="49208DF6" w14:textId="77777777" w:rsidTr="000E4F0A">
        <w:trPr>
          <w:trHeight w:val="450"/>
        </w:trPr>
        <w:tc>
          <w:tcPr>
            <w:tcW w:w="568" w:type="dxa"/>
            <w:tcBorders>
              <w:top w:val="nil"/>
              <w:left w:val="single" w:sz="4" w:space="0" w:color="auto"/>
              <w:bottom w:val="nil"/>
              <w:right w:val="nil"/>
            </w:tcBorders>
            <w:vAlign w:val="center"/>
            <w:hideMark/>
          </w:tcPr>
          <w:p w14:paraId="0936EB3E"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1AEB604C"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2DA14F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Other symptoms –</w:t>
            </w:r>
            <w:r w:rsidRPr="002B1A27">
              <w:rPr>
                <w:rFonts w:ascii="Calibri" w:hAnsi="Calibri"/>
                <w:i/>
                <w:iCs/>
                <w:color w:val="000000"/>
                <w:sz w:val="22"/>
                <w:szCs w:val="22"/>
                <w:lang w:eastAsia="en-AU"/>
              </w:rPr>
              <w:t>specify</w:t>
            </w:r>
          </w:p>
        </w:tc>
        <w:tc>
          <w:tcPr>
            <w:tcW w:w="1540" w:type="dxa"/>
            <w:tcBorders>
              <w:top w:val="nil"/>
              <w:left w:val="nil"/>
              <w:bottom w:val="single" w:sz="8" w:space="0" w:color="auto"/>
              <w:right w:val="nil"/>
            </w:tcBorders>
            <w:noWrap/>
            <w:vAlign w:val="bottom"/>
            <w:hideMark/>
          </w:tcPr>
          <w:p w14:paraId="1363C51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noWrap/>
            <w:vAlign w:val="bottom"/>
            <w:hideMark/>
          </w:tcPr>
          <w:p w14:paraId="758BD58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noWrap/>
            <w:vAlign w:val="bottom"/>
            <w:hideMark/>
          </w:tcPr>
          <w:p w14:paraId="108B3FF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035BCA25" w14:textId="77777777" w:rsidTr="000E4F0A">
        <w:trPr>
          <w:trHeight w:val="450"/>
        </w:trPr>
        <w:tc>
          <w:tcPr>
            <w:tcW w:w="568" w:type="dxa"/>
            <w:tcBorders>
              <w:top w:val="nil"/>
              <w:left w:val="single" w:sz="4" w:space="0" w:color="auto"/>
              <w:bottom w:val="nil"/>
              <w:right w:val="nil"/>
            </w:tcBorders>
            <w:vAlign w:val="center"/>
            <w:hideMark/>
          </w:tcPr>
          <w:p w14:paraId="00F303EB"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5E9F0EB"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ACC10BB"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Complications</w:t>
            </w:r>
          </w:p>
        </w:tc>
        <w:tc>
          <w:tcPr>
            <w:tcW w:w="1540" w:type="dxa"/>
            <w:tcBorders>
              <w:top w:val="nil"/>
              <w:left w:val="nil"/>
              <w:bottom w:val="single" w:sz="8" w:space="0" w:color="auto"/>
              <w:right w:val="nil"/>
            </w:tcBorders>
            <w:hideMark/>
          </w:tcPr>
          <w:p w14:paraId="01AAC577"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Hypotension</w:t>
            </w:r>
          </w:p>
        </w:tc>
        <w:tc>
          <w:tcPr>
            <w:tcW w:w="1687" w:type="dxa"/>
            <w:tcBorders>
              <w:top w:val="nil"/>
              <w:left w:val="nil"/>
              <w:bottom w:val="single" w:sz="8" w:space="0" w:color="auto"/>
              <w:right w:val="nil"/>
            </w:tcBorders>
            <w:hideMark/>
          </w:tcPr>
          <w:p w14:paraId="0F660D45"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Spontaneous bleeding</w:t>
            </w:r>
          </w:p>
        </w:tc>
        <w:tc>
          <w:tcPr>
            <w:tcW w:w="1529" w:type="dxa"/>
            <w:tcBorders>
              <w:top w:val="nil"/>
              <w:left w:val="nil"/>
              <w:bottom w:val="single" w:sz="8" w:space="0" w:color="auto"/>
              <w:right w:val="single" w:sz="4" w:space="0" w:color="auto"/>
            </w:tcBorders>
            <w:hideMark/>
          </w:tcPr>
          <w:p w14:paraId="5917DBE5"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Oedema</w:t>
            </w:r>
          </w:p>
        </w:tc>
      </w:tr>
      <w:tr w:rsidR="004638D7" w:rsidRPr="002B1A27" w14:paraId="45092288" w14:textId="77777777" w:rsidTr="000E4F0A">
        <w:trPr>
          <w:trHeight w:val="450"/>
        </w:trPr>
        <w:tc>
          <w:tcPr>
            <w:tcW w:w="568" w:type="dxa"/>
            <w:tcBorders>
              <w:top w:val="nil"/>
              <w:left w:val="single" w:sz="4" w:space="0" w:color="auto"/>
              <w:bottom w:val="nil"/>
              <w:right w:val="nil"/>
            </w:tcBorders>
            <w:vAlign w:val="center"/>
            <w:hideMark/>
          </w:tcPr>
          <w:p w14:paraId="73669AC5"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24C73A6"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9FD795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40" w:type="dxa"/>
            <w:tcBorders>
              <w:top w:val="nil"/>
              <w:left w:val="nil"/>
              <w:bottom w:val="single" w:sz="8" w:space="0" w:color="auto"/>
              <w:right w:val="nil"/>
            </w:tcBorders>
            <w:hideMark/>
          </w:tcPr>
          <w:p w14:paraId="5C254790"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Shock</w:t>
            </w:r>
          </w:p>
        </w:tc>
        <w:tc>
          <w:tcPr>
            <w:tcW w:w="1687" w:type="dxa"/>
            <w:tcBorders>
              <w:top w:val="nil"/>
              <w:left w:val="nil"/>
              <w:bottom w:val="single" w:sz="8" w:space="0" w:color="auto"/>
              <w:right w:val="nil"/>
            </w:tcBorders>
            <w:hideMark/>
          </w:tcPr>
          <w:p w14:paraId="1D373F4C"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Neurologic involvement</w:t>
            </w:r>
          </w:p>
        </w:tc>
        <w:tc>
          <w:tcPr>
            <w:tcW w:w="1529" w:type="dxa"/>
            <w:tcBorders>
              <w:top w:val="nil"/>
              <w:left w:val="nil"/>
              <w:bottom w:val="single" w:sz="8" w:space="0" w:color="auto"/>
              <w:right w:val="single" w:sz="4" w:space="0" w:color="auto"/>
            </w:tcBorders>
            <w:hideMark/>
          </w:tcPr>
          <w:p w14:paraId="6B84143C"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Multi-organ failure</w:t>
            </w:r>
          </w:p>
        </w:tc>
      </w:tr>
      <w:tr w:rsidR="004638D7" w:rsidRPr="002B1A27" w14:paraId="346DA3DC" w14:textId="77777777" w:rsidTr="000E4F0A">
        <w:trPr>
          <w:trHeight w:val="450"/>
        </w:trPr>
        <w:tc>
          <w:tcPr>
            <w:tcW w:w="568" w:type="dxa"/>
            <w:vMerge w:val="restart"/>
            <w:tcBorders>
              <w:top w:val="nil"/>
              <w:left w:val="single" w:sz="4" w:space="0" w:color="auto"/>
              <w:bottom w:val="single" w:sz="8" w:space="0" w:color="000000"/>
              <w:right w:val="nil"/>
            </w:tcBorders>
            <w:vAlign w:val="center"/>
            <w:hideMark/>
          </w:tcPr>
          <w:p w14:paraId="0A7E8211"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Merge w:val="restart"/>
            <w:tcBorders>
              <w:top w:val="nil"/>
              <w:left w:val="nil"/>
              <w:bottom w:val="single" w:sz="8" w:space="0" w:color="000000"/>
              <w:right w:val="nil"/>
            </w:tcBorders>
            <w:vAlign w:val="center"/>
            <w:hideMark/>
          </w:tcPr>
          <w:p w14:paraId="325084AB" w14:textId="77777777" w:rsidR="004638D7" w:rsidRPr="002B1A27" w:rsidRDefault="004638D7">
            <w:pPr>
              <w:rPr>
                <w:sz w:val="22"/>
                <w:szCs w:val="22"/>
                <w:lang w:eastAsia="en-AU"/>
              </w:rPr>
            </w:pPr>
          </w:p>
        </w:tc>
        <w:tc>
          <w:tcPr>
            <w:tcW w:w="3182" w:type="dxa"/>
            <w:vMerge w:val="restart"/>
            <w:tcBorders>
              <w:top w:val="nil"/>
              <w:left w:val="nil"/>
              <w:bottom w:val="single" w:sz="8" w:space="0" w:color="000000"/>
              <w:right w:val="single" w:sz="8" w:space="0" w:color="auto"/>
            </w:tcBorders>
            <w:vAlign w:val="center"/>
            <w:hideMark/>
          </w:tcPr>
          <w:p w14:paraId="55FE5A5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Other complications – </w:t>
            </w:r>
            <w:r w:rsidRPr="002B1A27">
              <w:rPr>
                <w:rFonts w:ascii="Calibri" w:hAnsi="Calibri"/>
                <w:i/>
                <w:iCs/>
                <w:color w:val="000000"/>
                <w:sz w:val="22"/>
                <w:szCs w:val="22"/>
                <w:lang w:eastAsia="en-AU"/>
              </w:rPr>
              <w:t>specify</w:t>
            </w:r>
          </w:p>
        </w:tc>
        <w:tc>
          <w:tcPr>
            <w:tcW w:w="1540" w:type="dxa"/>
            <w:vMerge w:val="restart"/>
            <w:tcBorders>
              <w:top w:val="nil"/>
              <w:left w:val="nil"/>
              <w:bottom w:val="single" w:sz="8" w:space="0" w:color="000000"/>
              <w:right w:val="nil"/>
            </w:tcBorders>
            <w:vAlign w:val="center"/>
            <w:hideMark/>
          </w:tcPr>
          <w:p w14:paraId="19DC29E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vMerge w:val="restart"/>
            <w:tcBorders>
              <w:top w:val="nil"/>
              <w:left w:val="nil"/>
              <w:bottom w:val="single" w:sz="8" w:space="0" w:color="000000"/>
              <w:right w:val="nil"/>
            </w:tcBorders>
            <w:vAlign w:val="center"/>
            <w:hideMark/>
          </w:tcPr>
          <w:p w14:paraId="2E4121A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vMerge w:val="restart"/>
            <w:tcBorders>
              <w:top w:val="nil"/>
              <w:left w:val="nil"/>
              <w:bottom w:val="single" w:sz="8" w:space="0" w:color="000000"/>
              <w:right w:val="single" w:sz="4" w:space="0" w:color="auto"/>
            </w:tcBorders>
            <w:vAlign w:val="center"/>
            <w:hideMark/>
          </w:tcPr>
          <w:p w14:paraId="13B57C48"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4F077265" w14:textId="77777777" w:rsidTr="000E4F0A">
        <w:trPr>
          <w:trHeight w:val="450"/>
        </w:trPr>
        <w:tc>
          <w:tcPr>
            <w:tcW w:w="568" w:type="dxa"/>
            <w:vMerge/>
            <w:tcBorders>
              <w:top w:val="nil"/>
              <w:left w:val="single" w:sz="4" w:space="0" w:color="auto"/>
              <w:bottom w:val="single" w:sz="8" w:space="0" w:color="000000"/>
              <w:right w:val="nil"/>
            </w:tcBorders>
            <w:vAlign w:val="center"/>
            <w:hideMark/>
          </w:tcPr>
          <w:p w14:paraId="6D33F042" w14:textId="77777777" w:rsidR="004638D7" w:rsidRPr="002B1A27" w:rsidRDefault="004638D7">
            <w:pPr>
              <w:rPr>
                <w:rFonts w:ascii="Calibri" w:hAnsi="Calibri"/>
                <w:b/>
                <w:bCs/>
                <w:color w:val="000000"/>
                <w:sz w:val="22"/>
                <w:szCs w:val="22"/>
                <w:lang w:eastAsia="en-AU"/>
              </w:rPr>
            </w:pPr>
          </w:p>
        </w:tc>
        <w:tc>
          <w:tcPr>
            <w:tcW w:w="1701" w:type="dxa"/>
            <w:vMerge/>
            <w:tcBorders>
              <w:top w:val="nil"/>
              <w:left w:val="nil"/>
              <w:bottom w:val="single" w:sz="8" w:space="0" w:color="000000"/>
              <w:right w:val="nil"/>
            </w:tcBorders>
            <w:vAlign w:val="center"/>
            <w:hideMark/>
          </w:tcPr>
          <w:p w14:paraId="7C94FCCC" w14:textId="77777777" w:rsidR="004638D7" w:rsidRPr="002B1A27" w:rsidRDefault="004638D7">
            <w:pPr>
              <w:rPr>
                <w:sz w:val="22"/>
                <w:szCs w:val="22"/>
                <w:lang w:eastAsia="en-AU"/>
              </w:rPr>
            </w:pPr>
          </w:p>
        </w:tc>
        <w:tc>
          <w:tcPr>
            <w:tcW w:w="3182" w:type="dxa"/>
            <w:vMerge/>
            <w:tcBorders>
              <w:top w:val="nil"/>
              <w:left w:val="nil"/>
              <w:bottom w:val="single" w:sz="8" w:space="0" w:color="000000"/>
              <w:right w:val="single" w:sz="8" w:space="0" w:color="auto"/>
            </w:tcBorders>
            <w:vAlign w:val="center"/>
            <w:hideMark/>
          </w:tcPr>
          <w:p w14:paraId="7AB322CE" w14:textId="77777777" w:rsidR="004638D7" w:rsidRPr="002B1A27" w:rsidRDefault="004638D7">
            <w:pPr>
              <w:rPr>
                <w:rFonts w:ascii="Calibri" w:hAnsi="Calibri"/>
                <w:color w:val="000000"/>
                <w:sz w:val="22"/>
                <w:szCs w:val="22"/>
                <w:lang w:eastAsia="en-AU"/>
              </w:rPr>
            </w:pPr>
          </w:p>
        </w:tc>
        <w:tc>
          <w:tcPr>
            <w:tcW w:w="1540" w:type="dxa"/>
            <w:vMerge/>
            <w:tcBorders>
              <w:top w:val="nil"/>
              <w:left w:val="nil"/>
              <w:bottom w:val="single" w:sz="8" w:space="0" w:color="000000"/>
              <w:right w:val="nil"/>
            </w:tcBorders>
            <w:vAlign w:val="center"/>
            <w:hideMark/>
          </w:tcPr>
          <w:p w14:paraId="454B2D0D" w14:textId="77777777" w:rsidR="004638D7" w:rsidRPr="002B1A27" w:rsidRDefault="004638D7">
            <w:pPr>
              <w:rPr>
                <w:rFonts w:ascii="Calibri" w:hAnsi="Calibri"/>
                <w:color w:val="000000"/>
                <w:sz w:val="22"/>
                <w:szCs w:val="22"/>
                <w:lang w:eastAsia="en-AU"/>
              </w:rPr>
            </w:pPr>
          </w:p>
        </w:tc>
        <w:tc>
          <w:tcPr>
            <w:tcW w:w="1687" w:type="dxa"/>
            <w:vMerge/>
            <w:tcBorders>
              <w:top w:val="nil"/>
              <w:left w:val="nil"/>
              <w:bottom w:val="single" w:sz="8" w:space="0" w:color="000000"/>
              <w:right w:val="nil"/>
            </w:tcBorders>
            <w:vAlign w:val="center"/>
            <w:hideMark/>
          </w:tcPr>
          <w:p w14:paraId="700C1B12" w14:textId="77777777" w:rsidR="004638D7" w:rsidRPr="002B1A27" w:rsidRDefault="004638D7">
            <w:pPr>
              <w:rPr>
                <w:rFonts w:ascii="Calibri" w:hAnsi="Calibri"/>
                <w:color w:val="000000"/>
                <w:sz w:val="22"/>
                <w:szCs w:val="22"/>
                <w:lang w:eastAsia="en-AU"/>
              </w:rPr>
            </w:pPr>
          </w:p>
        </w:tc>
        <w:tc>
          <w:tcPr>
            <w:tcW w:w="1529" w:type="dxa"/>
            <w:vMerge/>
            <w:tcBorders>
              <w:top w:val="nil"/>
              <w:left w:val="nil"/>
              <w:bottom w:val="single" w:sz="8" w:space="0" w:color="000000"/>
              <w:right w:val="single" w:sz="4" w:space="0" w:color="auto"/>
            </w:tcBorders>
            <w:vAlign w:val="center"/>
            <w:hideMark/>
          </w:tcPr>
          <w:p w14:paraId="1B776918" w14:textId="77777777" w:rsidR="004638D7" w:rsidRPr="002B1A27" w:rsidRDefault="004638D7">
            <w:pPr>
              <w:rPr>
                <w:rFonts w:ascii="Calibri" w:hAnsi="Calibri"/>
                <w:color w:val="000000"/>
                <w:sz w:val="22"/>
                <w:szCs w:val="22"/>
                <w:lang w:eastAsia="en-AU"/>
              </w:rPr>
            </w:pPr>
          </w:p>
        </w:tc>
      </w:tr>
      <w:tr w:rsidR="004638D7" w:rsidRPr="002B1A27" w14:paraId="74196A84" w14:textId="77777777" w:rsidTr="000E4F0A">
        <w:trPr>
          <w:trHeight w:val="450"/>
        </w:trPr>
        <w:tc>
          <w:tcPr>
            <w:tcW w:w="568" w:type="dxa"/>
            <w:tcBorders>
              <w:top w:val="nil"/>
              <w:left w:val="single" w:sz="4" w:space="0" w:color="auto"/>
              <w:bottom w:val="nil"/>
              <w:right w:val="nil"/>
            </w:tcBorders>
            <w:vAlign w:val="center"/>
            <w:hideMark/>
          </w:tcPr>
          <w:p w14:paraId="6BBC5AC4" w14:textId="77777777" w:rsidR="004638D7" w:rsidRPr="002B1A27" w:rsidRDefault="004638D7">
            <w:pPr>
              <w:jc w:val="right"/>
              <w:rPr>
                <w:rFonts w:ascii="Calibri" w:hAnsi="Calibri"/>
                <w:b/>
                <w:bCs/>
                <w:color w:val="000000"/>
                <w:sz w:val="22"/>
                <w:szCs w:val="22"/>
                <w:lang w:eastAsia="en-AU"/>
              </w:rPr>
            </w:pPr>
            <w:r w:rsidRPr="002B1A27">
              <w:rPr>
                <w:rFonts w:ascii="Calibri" w:hAnsi="Calibri"/>
                <w:b/>
                <w:bCs/>
                <w:color w:val="000000"/>
                <w:sz w:val="22"/>
                <w:szCs w:val="22"/>
                <w:lang w:eastAsia="en-AU"/>
              </w:rPr>
              <w:t>5</w:t>
            </w:r>
          </w:p>
        </w:tc>
        <w:tc>
          <w:tcPr>
            <w:tcW w:w="1701" w:type="dxa"/>
            <w:vAlign w:val="center"/>
            <w:hideMark/>
          </w:tcPr>
          <w:p w14:paraId="33F2F562"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HOSPITAL and TREATMENT DETAILS</w:t>
            </w:r>
          </w:p>
        </w:tc>
        <w:tc>
          <w:tcPr>
            <w:tcW w:w="3182" w:type="dxa"/>
            <w:tcBorders>
              <w:top w:val="nil"/>
              <w:left w:val="nil"/>
              <w:bottom w:val="single" w:sz="8" w:space="0" w:color="auto"/>
              <w:right w:val="single" w:sz="8" w:space="0" w:color="auto"/>
            </w:tcBorders>
            <w:vAlign w:val="center"/>
            <w:hideMark/>
          </w:tcPr>
          <w:p w14:paraId="0ABC84E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Hospitalised</w:t>
            </w:r>
          </w:p>
        </w:tc>
        <w:tc>
          <w:tcPr>
            <w:tcW w:w="1540" w:type="dxa"/>
            <w:tcBorders>
              <w:top w:val="nil"/>
              <w:left w:val="nil"/>
              <w:bottom w:val="single" w:sz="8" w:space="0" w:color="auto"/>
              <w:right w:val="nil"/>
            </w:tcBorders>
            <w:hideMark/>
          </w:tcPr>
          <w:p w14:paraId="7D432C4A"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150710B1"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4B1808E1"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4638D7" w:rsidRPr="002B1A27" w14:paraId="13A34FFD" w14:textId="77777777" w:rsidTr="000E4F0A">
        <w:trPr>
          <w:trHeight w:val="450"/>
        </w:trPr>
        <w:tc>
          <w:tcPr>
            <w:tcW w:w="568" w:type="dxa"/>
            <w:tcBorders>
              <w:top w:val="nil"/>
              <w:left w:val="single" w:sz="4" w:space="0" w:color="auto"/>
              <w:bottom w:val="nil"/>
              <w:right w:val="nil"/>
            </w:tcBorders>
            <w:vAlign w:val="center"/>
            <w:hideMark/>
          </w:tcPr>
          <w:p w14:paraId="0E182E6F"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0BA2221"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FBC229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Date admitted</w:t>
            </w:r>
          </w:p>
        </w:tc>
        <w:tc>
          <w:tcPr>
            <w:tcW w:w="1540" w:type="dxa"/>
            <w:tcBorders>
              <w:top w:val="nil"/>
              <w:left w:val="nil"/>
              <w:bottom w:val="single" w:sz="8" w:space="0" w:color="auto"/>
              <w:right w:val="nil"/>
            </w:tcBorders>
            <w:vAlign w:val="center"/>
            <w:hideMark/>
          </w:tcPr>
          <w:p w14:paraId="3F886D40"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6FD3FB07"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Date discharged</w:t>
            </w:r>
          </w:p>
        </w:tc>
        <w:tc>
          <w:tcPr>
            <w:tcW w:w="1529" w:type="dxa"/>
            <w:tcBorders>
              <w:top w:val="nil"/>
              <w:left w:val="nil"/>
              <w:bottom w:val="single" w:sz="8" w:space="0" w:color="auto"/>
              <w:right w:val="single" w:sz="4" w:space="0" w:color="auto"/>
            </w:tcBorders>
            <w:vAlign w:val="center"/>
            <w:hideMark/>
          </w:tcPr>
          <w:p w14:paraId="3252200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r>
      <w:tr w:rsidR="004638D7" w:rsidRPr="002B1A27" w14:paraId="69919CE2" w14:textId="77777777" w:rsidTr="000E4F0A">
        <w:trPr>
          <w:trHeight w:val="450"/>
        </w:trPr>
        <w:tc>
          <w:tcPr>
            <w:tcW w:w="568" w:type="dxa"/>
            <w:tcBorders>
              <w:top w:val="nil"/>
              <w:left w:val="single" w:sz="4" w:space="0" w:color="auto"/>
              <w:bottom w:val="nil"/>
              <w:right w:val="nil"/>
            </w:tcBorders>
            <w:vAlign w:val="center"/>
            <w:hideMark/>
          </w:tcPr>
          <w:p w14:paraId="7B404D29"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CDD1D32"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9B5F86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xml:space="preserve">Name of hospital – </w:t>
            </w:r>
            <w:r w:rsidRPr="002B1A27">
              <w:rPr>
                <w:rFonts w:ascii="Calibri" w:hAnsi="Calibri"/>
                <w:i/>
                <w:iCs/>
                <w:color w:val="000000"/>
                <w:sz w:val="22"/>
                <w:szCs w:val="22"/>
                <w:lang w:eastAsia="en-AU"/>
              </w:rPr>
              <w:t>specify</w:t>
            </w:r>
          </w:p>
        </w:tc>
        <w:tc>
          <w:tcPr>
            <w:tcW w:w="1540" w:type="dxa"/>
            <w:tcBorders>
              <w:top w:val="nil"/>
              <w:left w:val="nil"/>
              <w:bottom w:val="single" w:sz="8" w:space="0" w:color="auto"/>
              <w:right w:val="nil"/>
            </w:tcBorders>
            <w:vAlign w:val="center"/>
            <w:hideMark/>
          </w:tcPr>
          <w:p w14:paraId="55068CC2"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7752E17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41A171A5"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2050F5D0" w14:textId="77777777" w:rsidTr="000E4F0A">
        <w:trPr>
          <w:trHeight w:val="450"/>
        </w:trPr>
        <w:tc>
          <w:tcPr>
            <w:tcW w:w="568" w:type="dxa"/>
            <w:tcBorders>
              <w:top w:val="nil"/>
              <w:left w:val="single" w:sz="4" w:space="0" w:color="auto"/>
              <w:bottom w:val="nil"/>
              <w:right w:val="nil"/>
            </w:tcBorders>
            <w:vAlign w:val="center"/>
            <w:hideMark/>
          </w:tcPr>
          <w:p w14:paraId="123C710E"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3C9EF97"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64F954F6"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Isolated in single room</w:t>
            </w:r>
          </w:p>
        </w:tc>
        <w:tc>
          <w:tcPr>
            <w:tcW w:w="1540" w:type="dxa"/>
            <w:tcBorders>
              <w:top w:val="nil"/>
              <w:left w:val="nil"/>
              <w:bottom w:val="single" w:sz="8" w:space="0" w:color="auto"/>
              <w:right w:val="nil"/>
            </w:tcBorders>
            <w:hideMark/>
          </w:tcPr>
          <w:p w14:paraId="4C3D4ACA"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666B1706"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355F33BF"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4638D7" w:rsidRPr="002B1A27" w14:paraId="2870840F" w14:textId="77777777" w:rsidTr="000E4F0A">
        <w:trPr>
          <w:trHeight w:val="450"/>
        </w:trPr>
        <w:tc>
          <w:tcPr>
            <w:tcW w:w="568" w:type="dxa"/>
            <w:tcBorders>
              <w:top w:val="nil"/>
              <w:left w:val="single" w:sz="4" w:space="0" w:color="auto"/>
              <w:bottom w:val="nil"/>
              <w:right w:val="nil"/>
            </w:tcBorders>
            <w:vAlign w:val="center"/>
            <w:hideMark/>
          </w:tcPr>
          <w:p w14:paraId="5CF2F4B8"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FA30D9C"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D4E008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Admitted to ICU or HDU</w:t>
            </w:r>
          </w:p>
        </w:tc>
        <w:tc>
          <w:tcPr>
            <w:tcW w:w="1540" w:type="dxa"/>
            <w:tcBorders>
              <w:top w:val="nil"/>
              <w:left w:val="nil"/>
              <w:bottom w:val="single" w:sz="8" w:space="0" w:color="auto"/>
              <w:right w:val="nil"/>
            </w:tcBorders>
            <w:hideMark/>
          </w:tcPr>
          <w:p w14:paraId="1477E3D6"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ICU</w:t>
            </w:r>
          </w:p>
        </w:tc>
        <w:tc>
          <w:tcPr>
            <w:tcW w:w="1687" w:type="dxa"/>
            <w:tcBorders>
              <w:top w:val="nil"/>
              <w:left w:val="nil"/>
              <w:bottom w:val="single" w:sz="8" w:space="0" w:color="auto"/>
              <w:right w:val="nil"/>
            </w:tcBorders>
            <w:hideMark/>
          </w:tcPr>
          <w:p w14:paraId="566C4E93"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HDU</w:t>
            </w:r>
          </w:p>
        </w:tc>
        <w:tc>
          <w:tcPr>
            <w:tcW w:w="1529" w:type="dxa"/>
            <w:tcBorders>
              <w:top w:val="nil"/>
              <w:left w:val="nil"/>
              <w:bottom w:val="single" w:sz="8" w:space="0" w:color="auto"/>
              <w:right w:val="single" w:sz="4" w:space="0" w:color="auto"/>
            </w:tcBorders>
            <w:hideMark/>
          </w:tcPr>
          <w:p w14:paraId="140F4255"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4638D7" w:rsidRPr="002B1A27" w14:paraId="31C7FCB3" w14:textId="77777777" w:rsidTr="000E4F0A">
        <w:trPr>
          <w:trHeight w:val="450"/>
        </w:trPr>
        <w:tc>
          <w:tcPr>
            <w:tcW w:w="568" w:type="dxa"/>
            <w:tcBorders>
              <w:top w:val="nil"/>
              <w:left w:val="single" w:sz="4" w:space="0" w:color="auto"/>
              <w:bottom w:val="nil"/>
              <w:right w:val="nil"/>
            </w:tcBorders>
            <w:vAlign w:val="center"/>
            <w:hideMark/>
          </w:tcPr>
          <w:p w14:paraId="7F86EA5E"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5DA1DD1"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4BB6DCE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Date admitted to ICU/HDU</w:t>
            </w:r>
          </w:p>
        </w:tc>
        <w:tc>
          <w:tcPr>
            <w:tcW w:w="1540" w:type="dxa"/>
            <w:tcBorders>
              <w:top w:val="nil"/>
              <w:left w:val="nil"/>
              <w:bottom w:val="single" w:sz="8" w:space="0" w:color="auto"/>
              <w:right w:val="nil"/>
            </w:tcBorders>
            <w:hideMark/>
          </w:tcPr>
          <w:p w14:paraId="41464FA2" w14:textId="77777777" w:rsidR="004638D7" w:rsidRPr="002B1A27" w:rsidRDefault="004638D7">
            <w:pPr>
              <w:rPr>
                <w:rFonts w:asciiTheme="minorHAnsi" w:hAnsiTheme="minorHAnsi"/>
                <w:sz w:val="22"/>
                <w:szCs w:val="22"/>
              </w:rPr>
            </w:pPr>
            <w:r w:rsidRPr="002B1A27">
              <w:rPr>
                <w:rFonts w:asciiTheme="minorHAnsi" w:hAnsiTheme="minorHAnsi"/>
                <w:sz w:val="22"/>
                <w:szCs w:val="22"/>
              </w:rPr>
              <w:t>__ /__ /____</w:t>
            </w:r>
          </w:p>
        </w:tc>
        <w:tc>
          <w:tcPr>
            <w:tcW w:w="1687" w:type="dxa"/>
            <w:tcBorders>
              <w:top w:val="nil"/>
              <w:left w:val="nil"/>
              <w:bottom w:val="single" w:sz="8" w:space="0" w:color="auto"/>
              <w:right w:val="nil"/>
            </w:tcBorders>
            <w:hideMark/>
          </w:tcPr>
          <w:p w14:paraId="4169C408" w14:textId="77777777" w:rsidR="004638D7" w:rsidRPr="002B1A27" w:rsidRDefault="004638D7">
            <w:pPr>
              <w:rPr>
                <w:rFonts w:asciiTheme="minorHAnsi" w:hAnsiTheme="minorHAnsi"/>
                <w:sz w:val="22"/>
                <w:szCs w:val="22"/>
              </w:rPr>
            </w:pPr>
            <w:r w:rsidRPr="002B1A27">
              <w:rPr>
                <w:rFonts w:asciiTheme="minorHAnsi" w:hAnsiTheme="minorHAnsi"/>
                <w:sz w:val="22"/>
                <w:szCs w:val="22"/>
              </w:rPr>
              <w:t>Date discharged</w:t>
            </w:r>
          </w:p>
        </w:tc>
        <w:tc>
          <w:tcPr>
            <w:tcW w:w="1529" w:type="dxa"/>
            <w:tcBorders>
              <w:top w:val="nil"/>
              <w:left w:val="nil"/>
              <w:bottom w:val="single" w:sz="8" w:space="0" w:color="auto"/>
              <w:right w:val="single" w:sz="4" w:space="0" w:color="auto"/>
            </w:tcBorders>
            <w:hideMark/>
          </w:tcPr>
          <w:p w14:paraId="11923A01" w14:textId="77777777" w:rsidR="004638D7" w:rsidRPr="002B1A27" w:rsidRDefault="004638D7">
            <w:pPr>
              <w:rPr>
                <w:rFonts w:asciiTheme="minorHAnsi" w:hAnsiTheme="minorHAnsi"/>
                <w:sz w:val="22"/>
                <w:szCs w:val="22"/>
              </w:rPr>
            </w:pPr>
            <w:r w:rsidRPr="002B1A27">
              <w:rPr>
                <w:rFonts w:asciiTheme="minorHAnsi" w:hAnsiTheme="minorHAnsi"/>
                <w:sz w:val="22"/>
                <w:szCs w:val="22"/>
              </w:rPr>
              <w:t>__ /__ /____</w:t>
            </w:r>
          </w:p>
        </w:tc>
      </w:tr>
      <w:tr w:rsidR="004638D7" w:rsidRPr="002B1A27" w14:paraId="7464DABD" w14:textId="77777777" w:rsidTr="000E4F0A">
        <w:trPr>
          <w:trHeight w:val="450"/>
        </w:trPr>
        <w:tc>
          <w:tcPr>
            <w:tcW w:w="568" w:type="dxa"/>
            <w:tcBorders>
              <w:top w:val="single" w:sz="8" w:space="0" w:color="auto"/>
              <w:left w:val="single" w:sz="4" w:space="0" w:color="auto"/>
              <w:bottom w:val="nil"/>
              <w:right w:val="nil"/>
            </w:tcBorders>
            <w:vAlign w:val="center"/>
            <w:hideMark/>
          </w:tcPr>
          <w:p w14:paraId="60362BAD" w14:textId="77777777" w:rsidR="004638D7" w:rsidRPr="002B1A27" w:rsidRDefault="004638D7">
            <w:pPr>
              <w:jc w:val="right"/>
              <w:rPr>
                <w:rFonts w:ascii="Calibri" w:hAnsi="Calibri"/>
                <w:b/>
                <w:bCs/>
                <w:color w:val="000000"/>
                <w:sz w:val="22"/>
                <w:szCs w:val="22"/>
                <w:lang w:eastAsia="en-AU"/>
              </w:rPr>
            </w:pPr>
            <w:r w:rsidRPr="002B1A27">
              <w:rPr>
                <w:rFonts w:ascii="Calibri" w:hAnsi="Calibri"/>
                <w:b/>
                <w:bCs/>
                <w:color w:val="000000"/>
                <w:sz w:val="22"/>
                <w:szCs w:val="22"/>
                <w:lang w:eastAsia="en-AU"/>
              </w:rPr>
              <w:t>6</w:t>
            </w:r>
          </w:p>
        </w:tc>
        <w:tc>
          <w:tcPr>
            <w:tcW w:w="1701" w:type="dxa"/>
            <w:tcBorders>
              <w:top w:val="single" w:sz="8" w:space="0" w:color="auto"/>
              <w:left w:val="nil"/>
              <w:bottom w:val="nil"/>
              <w:right w:val="nil"/>
            </w:tcBorders>
            <w:vAlign w:val="center"/>
            <w:hideMark/>
          </w:tcPr>
          <w:p w14:paraId="19368516"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OUTCOME</w:t>
            </w:r>
          </w:p>
        </w:tc>
        <w:tc>
          <w:tcPr>
            <w:tcW w:w="3182" w:type="dxa"/>
            <w:tcBorders>
              <w:top w:val="nil"/>
              <w:left w:val="nil"/>
              <w:bottom w:val="single" w:sz="8" w:space="0" w:color="auto"/>
              <w:right w:val="single" w:sz="8" w:space="0" w:color="auto"/>
            </w:tcBorders>
            <w:vAlign w:val="center"/>
            <w:hideMark/>
          </w:tcPr>
          <w:p w14:paraId="5B9C4C6C"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Patient outcome</w:t>
            </w:r>
          </w:p>
        </w:tc>
        <w:tc>
          <w:tcPr>
            <w:tcW w:w="1540" w:type="dxa"/>
            <w:tcBorders>
              <w:top w:val="nil"/>
              <w:left w:val="nil"/>
              <w:bottom w:val="single" w:sz="8" w:space="0" w:color="auto"/>
              <w:right w:val="nil"/>
            </w:tcBorders>
            <w:hideMark/>
          </w:tcPr>
          <w:p w14:paraId="162CA441"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Alive</w:t>
            </w:r>
          </w:p>
        </w:tc>
        <w:tc>
          <w:tcPr>
            <w:tcW w:w="1687" w:type="dxa"/>
            <w:tcBorders>
              <w:top w:val="nil"/>
              <w:left w:val="nil"/>
              <w:bottom w:val="single" w:sz="8" w:space="0" w:color="auto"/>
              <w:right w:val="nil"/>
            </w:tcBorders>
            <w:hideMark/>
          </w:tcPr>
          <w:p w14:paraId="49A5FCFF"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Dead</w:t>
            </w:r>
          </w:p>
        </w:tc>
        <w:tc>
          <w:tcPr>
            <w:tcW w:w="1529" w:type="dxa"/>
            <w:tcBorders>
              <w:top w:val="nil"/>
              <w:left w:val="nil"/>
              <w:bottom w:val="single" w:sz="8" w:space="0" w:color="auto"/>
              <w:right w:val="single" w:sz="4" w:space="0" w:color="auto"/>
            </w:tcBorders>
            <w:hideMark/>
          </w:tcPr>
          <w:p w14:paraId="7FE7A2FE"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4638D7" w:rsidRPr="002B1A27" w14:paraId="023238A0" w14:textId="77777777" w:rsidTr="000E4F0A">
        <w:trPr>
          <w:trHeight w:val="450"/>
        </w:trPr>
        <w:tc>
          <w:tcPr>
            <w:tcW w:w="568" w:type="dxa"/>
            <w:vMerge w:val="restart"/>
            <w:tcBorders>
              <w:top w:val="nil"/>
              <w:left w:val="single" w:sz="4" w:space="0" w:color="auto"/>
              <w:bottom w:val="single" w:sz="8" w:space="0" w:color="000000"/>
              <w:right w:val="nil"/>
            </w:tcBorders>
            <w:vAlign w:val="center"/>
            <w:hideMark/>
          </w:tcPr>
          <w:p w14:paraId="5C287739"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lastRenderedPageBreak/>
              <w:t> </w:t>
            </w:r>
          </w:p>
        </w:tc>
        <w:tc>
          <w:tcPr>
            <w:tcW w:w="1701" w:type="dxa"/>
            <w:vMerge w:val="restart"/>
            <w:tcBorders>
              <w:top w:val="nil"/>
              <w:left w:val="nil"/>
              <w:bottom w:val="single" w:sz="8" w:space="0" w:color="000000"/>
              <w:right w:val="nil"/>
            </w:tcBorders>
            <w:vAlign w:val="center"/>
            <w:hideMark/>
          </w:tcPr>
          <w:p w14:paraId="1772BB92" w14:textId="77777777" w:rsidR="004638D7" w:rsidRPr="002B1A27" w:rsidRDefault="004638D7">
            <w:pPr>
              <w:rPr>
                <w:sz w:val="22"/>
                <w:szCs w:val="22"/>
                <w:lang w:eastAsia="en-AU"/>
              </w:rPr>
            </w:pPr>
          </w:p>
        </w:tc>
        <w:tc>
          <w:tcPr>
            <w:tcW w:w="3182" w:type="dxa"/>
            <w:vMerge w:val="restart"/>
            <w:tcBorders>
              <w:top w:val="nil"/>
              <w:left w:val="nil"/>
              <w:bottom w:val="single" w:sz="8" w:space="0" w:color="000000"/>
              <w:right w:val="single" w:sz="8" w:space="0" w:color="auto"/>
            </w:tcBorders>
            <w:vAlign w:val="center"/>
            <w:hideMark/>
          </w:tcPr>
          <w:p w14:paraId="27929F2A"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Date outcome information sought</w:t>
            </w:r>
          </w:p>
        </w:tc>
        <w:tc>
          <w:tcPr>
            <w:tcW w:w="1540" w:type="dxa"/>
            <w:vMerge w:val="restart"/>
            <w:tcBorders>
              <w:top w:val="nil"/>
              <w:left w:val="nil"/>
              <w:bottom w:val="single" w:sz="8" w:space="0" w:color="000000"/>
              <w:right w:val="nil"/>
            </w:tcBorders>
            <w:vAlign w:val="center"/>
            <w:hideMark/>
          </w:tcPr>
          <w:p w14:paraId="3EF0E0E7"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vMerge w:val="restart"/>
            <w:tcBorders>
              <w:top w:val="nil"/>
              <w:left w:val="nil"/>
              <w:bottom w:val="single" w:sz="8" w:space="0" w:color="000000"/>
              <w:right w:val="nil"/>
            </w:tcBorders>
            <w:vAlign w:val="center"/>
            <w:hideMark/>
          </w:tcPr>
          <w:p w14:paraId="39F0E52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vMerge w:val="restart"/>
            <w:tcBorders>
              <w:top w:val="nil"/>
              <w:left w:val="nil"/>
              <w:bottom w:val="single" w:sz="8" w:space="0" w:color="000000"/>
              <w:right w:val="single" w:sz="4" w:space="0" w:color="auto"/>
            </w:tcBorders>
            <w:vAlign w:val="center"/>
            <w:hideMark/>
          </w:tcPr>
          <w:p w14:paraId="699487F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2F50670E" w14:textId="77777777" w:rsidTr="000E4F0A">
        <w:trPr>
          <w:trHeight w:val="450"/>
        </w:trPr>
        <w:tc>
          <w:tcPr>
            <w:tcW w:w="568" w:type="dxa"/>
            <w:vMerge/>
            <w:tcBorders>
              <w:top w:val="nil"/>
              <w:left w:val="single" w:sz="4" w:space="0" w:color="auto"/>
              <w:bottom w:val="single" w:sz="8" w:space="0" w:color="000000"/>
              <w:right w:val="nil"/>
            </w:tcBorders>
            <w:vAlign w:val="center"/>
            <w:hideMark/>
          </w:tcPr>
          <w:p w14:paraId="5BB316AF" w14:textId="77777777" w:rsidR="004638D7" w:rsidRPr="002B1A27" w:rsidRDefault="004638D7">
            <w:pPr>
              <w:rPr>
                <w:rFonts w:ascii="Calibri" w:hAnsi="Calibri"/>
                <w:b/>
                <w:bCs/>
                <w:color w:val="000000"/>
                <w:sz w:val="22"/>
                <w:szCs w:val="22"/>
                <w:lang w:eastAsia="en-AU"/>
              </w:rPr>
            </w:pPr>
          </w:p>
        </w:tc>
        <w:tc>
          <w:tcPr>
            <w:tcW w:w="1701" w:type="dxa"/>
            <w:vMerge/>
            <w:tcBorders>
              <w:top w:val="nil"/>
              <w:left w:val="nil"/>
              <w:bottom w:val="single" w:sz="8" w:space="0" w:color="000000"/>
              <w:right w:val="nil"/>
            </w:tcBorders>
            <w:vAlign w:val="center"/>
            <w:hideMark/>
          </w:tcPr>
          <w:p w14:paraId="007A1923" w14:textId="77777777" w:rsidR="004638D7" w:rsidRPr="002B1A27" w:rsidRDefault="004638D7">
            <w:pPr>
              <w:rPr>
                <w:sz w:val="22"/>
                <w:szCs w:val="22"/>
                <w:lang w:eastAsia="en-AU"/>
              </w:rPr>
            </w:pPr>
          </w:p>
        </w:tc>
        <w:tc>
          <w:tcPr>
            <w:tcW w:w="3182" w:type="dxa"/>
            <w:vMerge/>
            <w:tcBorders>
              <w:top w:val="nil"/>
              <w:left w:val="nil"/>
              <w:bottom w:val="single" w:sz="8" w:space="0" w:color="000000"/>
              <w:right w:val="single" w:sz="8" w:space="0" w:color="auto"/>
            </w:tcBorders>
            <w:vAlign w:val="center"/>
            <w:hideMark/>
          </w:tcPr>
          <w:p w14:paraId="67230ADC" w14:textId="77777777" w:rsidR="004638D7" w:rsidRPr="002B1A27" w:rsidRDefault="004638D7">
            <w:pPr>
              <w:rPr>
                <w:rFonts w:ascii="Calibri" w:hAnsi="Calibri"/>
                <w:color w:val="000000"/>
                <w:sz w:val="22"/>
                <w:szCs w:val="22"/>
                <w:lang w:eastAsia="en-AU"/>
              </w:rPr>
            </w:pPr>
          </w:p>
        </w:tc>
        <w:tc>
          <w:tcPr>
            <w:tcW w:w="1540" w:type="dxa"/>
            <w:vMerge/>
            <w:tcBorders>
              <w:top w:val="nil"/>
              <w:left w:val="nil"/>
              <w:bottom w:val="single" w:sz="8" w:space="0" w:color="000000"/>
              <w:right w:val="nil"/>
            </w:tcBorders>
            <w:vAlign w:val="center"/>
            <w:hideMark/>
          </w:tcPr>
          <w:p w14:paraId="46648E23" w14:textId="77777777" w:rsidR="004638D7" w:rsidRPr="002B1A27" w:rsidRDefault="004638D7">
            <w:pPr>
              <w:rPr>
                <w:rFonts w:ascii="Calibri" w:hAnsi="Calibri"/>
                <w:color w:val="000000"/>
                <w:sz w:val="22"/>
                <w:szCs w:val="22"/>
                <w:lang w:eastAsia="en-AU"/>
              </w:rPr>
            </w:pPr>
          </w:p>
        </w:tc>
        <w:tc>
          <w:tcPr>
            <w:tcW w:w="1687" w:type="dxa"/>
            <w:vMerge/>
            <w:tcBorders>
              <w:top w:val="nil"/>
              <w:left w:val="nil"/>
              <w:bottom w:val="single" w:sz="8" w:space="0" w:color="000000"/>
              <w:right w:val="nil"/>
            </w:tcBorders>
            <w:vAlign w:val="center"/>
            <w:hideMark/>
          </w:tcPr>
          <w:p w14:paraId="1AADAF75" w14:textId="77777777" w:rsidR="004638D7" w:rsidRPr="002B1A27" w:rsidRDefault="004638D7">
            <w:pPr>
              <w:rPr>
                <w:rFonts w:ascii="Calibri" w:hAnsi="Calibri"/>
                <w:color w:val="000000"/>
                <w:sz w:val="22"/>
                <w:szCs w:val="22"/>
                <w:lang w:eastAsia="en-AU"/>
              </w:rPr>
            </w:pPr>
          </w:p>
        </w:tc>
        <w:tc>
          <w:tcPr>
            <w:tcW w:w="1529" w:type="dxa"/>
            <w:vMerge/>
            <w:tcBorders>
              <w:top w:val="nil"/>
              <w:left w:val="nil"/>
              <w:bottom w:val="single" w:sz="8" w:space="0" w:color="000000"/>
              <w:right w:val="single" w:sz="4" w:space="0" w:color="auto"/>
            </w:tcBorders>
            <w:vAlign w:val="center"/>
            <w:hideMark/>
          </w:tcPr>
          <w:p w14:paraId="1430CDB5" w14:textId="77777777" w:rsidR="004638D7" w:rsidRPr="002B1A27" w:rsidRDefault="004638D7">
            <w:pPr>
              <w:rPr>
                <w:rFonts w:ascii="Calibri" w:hAnsi="Calibri"/>
                <w:color w:val="000000"/>
                <w:sz w:val="22"/>
                <w:szCs w:val="22"/>
                <w:lang w:eastAsia="en-AU"/>
              </w:rPr>
            </w:pPr>
          </w:p>
        </w:tc>
      </w:tr>
      <w:tr w:rsidR="004638D7" w:rsidRPr="002B1A27" w14:paraId="2AB0FF70" w14:textId="77777777" w:rsidTr="000E4F0A">
        <w:trPr>
          <w:trHeight w:val="450"/>
        </w:trPr>
        <w:tc>
          <w:tcPr>
            <w:tcW w:w="568" w:type="dxa"/>
            <w:tcBorders>
              <w:top w:val="nil"/>
              <w:left w:val="single" w:sz="4" w:space="0" w:color="auto"/>
              <w:bottom w:val="nil"/>
              <w:right w:val="nil"/>
            </w:tcBorders>
            <w:vAlign w:val="center"/>
            <w:hideMark/>
          </w:tcPr>
          <w:p w14:paraId="3A8E56CF" w14:textId="77777777" w:rsidR="004638D7" w:rsidRPr="002B1A27" w:rsidRDefault="004638D7">
            <w:pPr>
              <w:jc w:val="right"/>
              <w:rPr>
                <w:rFonts w:ascii="Calibri" w:hAnsi="Calibri"/>
                <w:b/>
                <w:bCs/>
                <w:color w:val="000000"/>
                <w:sz w:val="22"/>
                <w:szCs w:val="22"/>
                <w:lang w:eastAsia="en-AU"/>
              </w:rPr>
            </w:pPr>
            <w:r w:rsidRPr="002B1A27">
              <w:rPr>
                <w:rFonts w:ascii="Calibri" w:hAnsi="Calibri"/>
                <w:b/>
                <w:bCs/>
                <w:color w:val="000000"/>
                <w:sz w:val="22"/>
                <w:szCs w:val="22"/>
                <w:lang w:eastAsia="en-AU"/>
              </w:rPr>
              <w:t>7</w:t>
            </w:r>
          </w:p>
        </w:tc>
        <w:tc>
          <w:tcPr>
            <w:tcW w:w="1701" w:type="dxa"/>
            <w:vAlign w:val="center"/>
            <w:hideMark/>
          </w:tcPr>
          <w:p w14:paraId="01A50B0F"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LABORATORY CRITERIA</w:t>
            </w:r>
          </w:p>
        </w:tc>
        <w:tc>
          <w:tcPr>
            <w:tcW w:w="3182" w:type="dxa"/>
            <w:tcBorders>
              <w:top w:val="nil"/>
              <w:left w:val="nil"/>
              <w:bottom w:val="nil"/>
              <w:right w:val="single" w:sz="8" w:space="0" w:color="auto"/>
            </w:tcBorders>
            <w:vAlign w:val="center"/>
            <w:hideMark/>
          </w:tcPr>
          <w:p w14:paraId="33A5F958" w14:textId="76AFFB74" w:rsidR="004638D7" w:rsidRPr="00D352FE" w:rsidRDefault="004638D7" w:rsidP="00D352FE">
            <w:pPr>
              <w:rPr>
                <w:rFonts w:ascii="Calibri" w:hAnsi="Calibri"/>
                <w:color w:val="000000"/>
                <w:sz w:val="22"/>
                <w:szCs w:val="22"/>
                <w:lang w:eastAsia="en-AU"/>
              </w:rPr>
            </w:pPr>
            <w:r w:rsidRPr="002B1A27">
              <w:rPr>
                <w:rFonts w:ascii="Calibri" w:hAnsi="Calibri"/>
                <w:b/>
                <w:bCs/>
                <w:i/>
                <w:iCs/>
                <w:color w:val="000000"/>
                <w:sz w:val="22"/>
                <w:szCs w:val="22"/>
                <w:lang w:eastAsia="en-AU"/>
              </w:rPr>
              <w:t xml:space="preserve">Testing must be organised according to </w:t>
            </w:r>
            <w:r w:rsidRPr="00D352FE">
              <w:rPr>
                <w:rFonts w:ascii="Calibri" w:hAnsi="Calibri"/>
                <w:b/>
                <w:bCs/>
                <w:i/>
                <w:iCs/>
                <w:color w:val="000000"/>
                <w:sz w:val="22"/>
                <w:szCs w:val="22"/>
                <w:lang w:eastAsia="en-AU"/>
              </w:rPr>
              <w:t>the Laboratory Testing Guidelines in discussion with jurisdictional public health laboratory</w:t>
            </w:r>
            <w:r w:rsidR="00D352FE">
              <w:rPr>
                <w:rFonts w:ascii="Calibri" w:hAnsi="Calibri"/>
                <w:b/>
                <w:bCs/>
                <w:iCs/>
                <w:color w:val="000000"/>
                <w:sz w:val="22"/>
                <w:szCs w:val="22"/>
                <w:lang w:eastAsia="en-AU"/>
              </w:rPr>
              <w:t>**</w:t>
            </w:r>
          </w:p>
        </w:tc>
        <w:tc>
          <w:tcPr>
            <w:tcW w:w="1540" w:type="dxa"/>
          </w:tcPr>
          <w:p w14:paraId="015B75F9" w14:textId="77777777" w:rsidR="004638D7" w:rsidRPr="002B1A27" w:rsidRDefault="004638D7">
            <w:pPr>
              <w:rPr>
                <w:rFonts w:asciiTheme="minorHAnsi" w:hAnsiTheme="minorHAnsi"/>
                <w:sz w:val="22"/>
                <w:szCs w:val="22"/>
              </w:rPr>
            </w:pPr>
          </w:p>
        </w:tc>
        <w:tc>
          <w:tcPr>
            <w:tcW w:w="1687" w:type="dxa"/>
          </w:tcPr>
          <w:p w14:paraId="2CC977A2" w14:textId="77777777" w:rsidR="004638D7" w:rsidRPr="002B1A27" w:rsidRDefault="004638D7">
            <w:pPr>
              <w:rPr>
                <w:rFonts w:asciiTheme="minorHAnsi" w:hAnsiTheme="minorHAnsi"/>
                <w:sz w:val="22"/>
                <w:szCs w:val="22"/>
              </w:rPr>
            </w:pPr>
          </w:p>
        </w:tc>
        <w:tc>
          <w:tcPr>
            <w:tcW w:w="1529" w:type="dxa"/>
            <w:tcBorders>
              <w:right w:val="single" w:sz="4" w:space="0" w:color="auto"/>
            </w:tcBorders>
          </w:tcPr>
          <w:p w14:paraId="47FF5D74" w14:textId="77777777" w:rsidR="004638D7" w:rsidRPr="002B1A27" w:rsidRDefault="004638D7">
            <w:pPr>
              <w:rPr>
                <w:rFonts w:asciiTheme="minorHAnsi" w:hAnsiTheme="minorHAnsi"/>
                <w:sz w:val="22"/>
                <w:szCs w:val="22"/>
              </w:rPr>
            </w:pPr>
          </w:p>
        </w:tc>
      </w:tr>
      <w:tr w:rsidR="004638D7" w:rsidRPr="002B1A27" w14:paraId="78F70EAF" w14:textId="77777777" w:rsidTr="000E4F0A">
        <w:trPr>
          <w:trHeight w:val="450"/>
        </w:trPr>
        <w:tc>
          <w:tcPr>
            <w:tcW w:w="568" w:type="dxa"/>
            <w:tcBorders>
              <w:top w:val="nil"/>
              <w:left w:val="single" w:sz="4" w:space="0" w:color="auto"/>
              <w:bottom w:val="nil"/>
              <w:right w:val="nil"/>
            </w:tcBorders>
            <w:vAlign w:val="center"/>
            <w:hideMark/>
          </w:tcPr>
          <w:p w14:paraId="63442C6C"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969290A" w14:textId="77777777" w:rsidR="004638D7" w:rsidRPr="002B1A27" w:rsidRDefault="004638D7">
            <w:pPr>
              <w:rPr>
                <w:sz w:val="22"/>
                <w:szCs w:val="22"/>
                <w:lang w:eastAsia="en-AU"/>
              </w:rPr>
            </w:pPr>
          </w:p>
        </w:tc>
        <w:tc>
          <w:tcPr>
            <w:tcW w:w="3182" w:type="dxa"/>
            <w:tcBorders>
              <w:top w:val="nil"/>
              <w:left w:val="nil"/>
              <w:bottom w:val="nil"/>
              <w:right w:val="single" w:sz="8" w:space="0" w:color="auto"/>
            </w:tcBorders>
            <w:vAlign w:val="center"/>
            <w:hideMark/>
          </w:tcPr>
          <w:p w14:paraId="62583D7F"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Specimens collected</w:t>
            </w:r>
          </w:p>
        </w:tc>
        <w:tc>
          <w:tcPr>
            <w:tcW w:w="1540" w:type="dxa"/>
            <w:hideMark/>
          </w:tcPr>
          <w:p w14:paraId="6E3C1B4F"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Blood/ serum</w:t>
            </w:r>
          </w:p>
        </w:tc>
        <w:tc>
          <w:tcPr>
            <w:tcW w:w="1687" w:type="dxa"/>
            <w:hideMark/>
          </w:tcPr>
          <w:p w14:paraId="12F08E4D"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Throat swab </w:t>
            </w:r>
          </w:p>
        </w:tc>
        <w:tc>
          <w:tcPr>
            <w:tcW w:w="1529" w:type="dxa"/>
            <w:tcBorders>
              <w:right w:val="single" w:sz="4" w:space="0" w:color="auto"/>
            </w:tcBorders>
            <w:hideMark/>
          </w:tcPr>
          <w:p w14:paraId="318FE954"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Urine</w:t>
            </w:r>
          </w:p>
        </w:tc>
      </w:tr>
      <w:tr w:rsidR="004638D7" w:rsidRPr="002B1A27" w14:paraId="64859182" w14:textId="77777777" w:rsidTr="000E4F0A">
        <w:trPr>
          <w:trHeight w:val="450"/>
        </w:trPr>
        <w:tc>
          <w:tcPr>
            <w:tcW w:w="568" w:type="dxa"/>
            <w:tcBorders>
              <w:top w:val="nil"/>
              <w:left w:val="single" w:sz="4" w:space="0" w:color="auto"/>
              <w:bottom w:val="nil"/>
              <w:right w:val="nil"/>
            </w:tcBorders>
            <w:vAlign w:val="center"/>
            <w:hideMark/>
          </w:tcPr>
          <w:p w14:paraId="38FB413E"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1A02B022"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42BBC33"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Date collected</w:t>
            </w:r>
          </w:p>
        </w:tc>
        <w:tc>
          <w:tcPr>
            <w:tcW w:w="1540" w:type="dxa"/>
            <w:tcBorders>
              <w:top w:val="nil"/>
              <w:left w:val="nil"/>
              <w:bottom w:val="single" w:sz="8" w:space="0" w:color="auto"/>
              <w:right w:val="nil"/>
            </w:tcBorders>
            <w:vAlign w:val="center"/>
            <w:hideMark/>
          </w:tcPr>
          <w:p w14:paraId="4CDFE50A"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44629BDB"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529" w:type="dxa"/>
            <w:tcBorders>
              <w:top w:val="nil"/>
              <w:left w:val="nil"/>
              <w:bottom w:val="single" w:sz="8" w:space="0" w:color="auto"/>
              <w:right w:val="single" w:sz="4" w:space="0" w:color="auto"/>
            </w:tcBorders>
            <w:vAlign w:val="center"/>
            <w:hideMark/>
          </w:tcPr>
          <w:p w14:paraId="1601F7A1"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__ /__ /____</w:t>
            </w:r>
          </w:p>
        </w:tc>
      </w:tr>
      <w:tr w:rsidR="004638D7" w:rsidRPr="002B1A27" w14:paraId="70BEE053" w14:textId="77777777" w:rsidTr="000E4F0A">
        <w:trPr>
          <w:trHeight w:val="450"/>
        </w:trPr>
        <w:tc>
          <w:tcPr>
            <w:tcW w:w="568" w:type="dxa"/>
            <w:tcBorders>
              <w:top w:val="nil"/>
              <w:left w:val="single" w:sz="4" w:space="0" w:color="auto"/>
              <w:bottom w:val="nil"/>
              <w:right w:val="nil"/>
            </w:tcBorders>
            <w:vAlign w:val="center"/>
            <w:hideMark/>
          </w:tcPr>
          <w:p w14:paraId="732C2701"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FE13816"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E31A564"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Laboratory that received specimens</w:t>
            </w:r>
          </w:p>
        </w:tc>
        <w:tc>
          <w:tcPr>
            <w:tcW w:w="4756" w:type="dxa"/>
            <w:gridSpan w:val="3"/>
            <w:tcBorders>
              <w:top w:val="single" w:sz="8" w:space="0" w:color="auto"/>
              <w:left w:val="nil"/>
              <w:bottom w:val="single" w:sz="8" w:space="0" w:color="auto"/>
              <w:right w:val="single" w:sz="4" w:space="0" w:color="auto"/>
            </w:tcBorders>
            <w:vAlign w:val="center"/>
            <w:hideMark/>
          </w:tcPr>
          <w:p w14:paraId="51A2E1D7"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 </w:t>
            </w:r>
          </w:p>
        </w:tc>
      </w:tr>
      <w:tr w:rsidR="004638D7" w:rsidRPr="002B1A27" w14:paraId="50E78987" w14:textId="77777777" w:rsidTr="000E4F0A">
        <w:trPr>
          <w:trHeight w:val="450"/>
        </w:trPr>
        <w:tc>
          <w:tcPr>
            <w:tcW w:w="568" w:type="dxa"/>
            <w:tcBorders>
              <w:top w:val="nil"/>
              <w:left w:val="single" w:sz="4" w:space="0" w:color="auto"/>
              <w:bottom w:val="nil"/>
              <w:right w:val="nil"/>
            </w:tcBorders>
            <w:vAlign w:val="center"/>
            <w:hideMark/>
          </w:tcPr>
          <w:p w14:paraId="65B0CD95" w14:textId="77777777" w:rsidR="004638D7" w:rsidRPr="002B1A27" w:rsidRDefault="004638D7">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ACBA9AA" w14:textId="77777777" w:rsidR="004638D7" w:rsidRPr="002B1A27" w:rsidRDefault="004638D7">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238C51D" w14:textId="77777777" w:rsidR="004638D7" w:rsidRPr="002B1A27" w:rsidRDefault="004638D7">
            <w:pPr>
              <w:rPr>
                <w:rFonts w:ascii="Calibri" w:hAnsi="Calibri"/>
                <w:color w:val="000000"/>
                <w:sz w:val="22"/>
                <w:szCs w:val="22"/>
                <w:lang w:eastAsia="en-AU"/>
              </w:rPr>
            </w:pPr>
            <w:r w:rsidRPr="002B1A27">
              <w:rPr>
                <w:rFonts w:ascii="Calibri" w:hAnsi="Calibri"/>
                <w:color w:val="000000"/>
                <w:sz w:val="22"/>
                <w:szCs w:val="22"/>
                <w:lang w:eastAsia="en-AU"/>
              </w:rPr>
              <w:t>Specimens transferred to Jurisdictional PH lab (if relevant e.g. NSW, QLD)</w:t>
            </w:r>
          </w:p>
        </w:tc>
        <w:tc>
          <w:tcPr>
            <w:tcW w:w="1540" w:type="dxa"/>
            <w:tcBorders>
              <w:top w:val="nil"/>
              <w:left w:val="nil"/>
              <w:bottom w:val="single" w:sz="8" w:space="0" w:color="auto"/>
              <w:right w:val="nil"/>
            </w:tcBorders>
            <w:hideMark/>
          </w:tcPr>
          <w:p w14:paraId="56EEA1A8"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1BBC85C0"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2A63C774" w14:textId="77777777" w:rsidR="004638D7" w:rsidRPr="002B1A27" w:rsidRDefault="004638D7">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182AAC62" w14:textId="77777777" w:rsidTr="000E4F0A">
        <w:trPr>
          <w:trHeight w:val="525"/>
        </w:trPr>
        <w:tc>
          <w:tcPr>
            <w:tcW w:w="568" w:type="dxa"/>
            <w:tcBorders>
              <w:top w:val="nil"/>
              <w:left w:val="single" w:sz="4" w:space="0" w:color="auto"/>
              <w:bottom w:val="nil"/>
              <w:right w:val="nil"/>
            </w:tcBorders>
            <w:vAlign w:val="center"/>
            <w:hideMark/>
          </w:tcPr>
          <w:p w14:paraId="5D93D875"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BE3E73C"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412A9D66" w14:textId="77777777" w:rsidR="00F81493" w:rsidRPr="002B1A27" w:rsidRDefault="00F81493" w:rsidP="00F81493">
            <w:pPr>
              <w:rPr>
                <w:rFonts w:ascii="Calibri" w:hAnsi="Calibri"/>
                <w:color w:val="000000"/>
                <w:sz w:val="22"/>
                <w:szCs w:val="22"/>
                <w:lang w:eastAsia="en-AU"/>
              </w:rPr>
            </w:pPr>
            <w:r w:rsidRPr="002B1A27">
              <w:rPr>
                <w:rFonts w:ascii="Calibri" w:hAnsi="Calibri"/>
                <w:color w:val="000000"/>
                <w:sz w:val="22"/>
                <w:szCs w:val="22"/>
                <w:lang w:eastAsia="en-AU"/>
              </w:rPr>
              <w:t>Detection of virus by PCR in Jurisdictional PH lab (if relevant)</w:t>
            </w:r>
          </w:p>
        </w:tc>
        <w:tc>
          <w:tcPr>
            <w:tcW w:w="1540" w:type="dxa"/>
            <w:tcBorders>
              <w:top w:val="nil"/>
              <w:left w:val="nil"/>
              <w:bottom w:val="single" w:sz="8" w:space="0" w:color="auto"/>
              <w:right w:val="nil"/>
            </w:tcBorders>
            <w:hideMark/>
          </w:tcPr>
          <w:p w14:paraId="1AE5192A"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62032231" w14:textId="77777777" w:rsidR="00F81493" w:rsidRPr="002B1A27" w:rsidRDefault="00F81493">
            <w:pPr>
              <w:rPr>
                <w:rFonts w:ascii="Calibri" w:hAnsi="Calibri"/>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2D43AC03" w14:textId="77777777" w:rsidR="00F81493" w:rsidRPr="002B1A27" w:rsidRDefault="00F81493">
            <w:pPr>
              <w:rPr>
                <w:rFonts w:ascii="Calibri" w:hAnsi="Calibri"/>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681FBF3A" w14:textId="77777777" w:rsidTr="000E4F0A">
        <w:trPr>
          <w:trHeight w:val="450"/>
        </w:trPr>
        <w:tc>
          <w:tcPr>
            <w:tcW w:w="568" w:type="dxa"/>
            <w:tcBorders>
              <w:top w:val="nil"/>
              <w:left w:val="single" w:sz="4" w:space="0" w:color="auto"/>
              <w:bottom w:val="nil"/>
              <w:right w:val="nil"/>
            </w:tcBorders>
            <w:vAlign w:val="center"/>
            <w:hideMark/>
          </w:tcPr>
          <w:p w14:paraId="3823F568"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68A6D66"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1793BAFF"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Specimens transferred to NHSQL </w:t>
            </w:r>
          </w:p>
        </w:tc>
        <w:tc>
          <w:tcPr>
            <w:tcW w:w="1540" w:type="dxa"/>
            <w:tcBorders>
              <w:top w:val="nil"/>
              <w:left w:val="nil"/>
              <w:bottom w:val="single" w:sz="8" w:space="0" w:color="auto"/>
              <w:right w:val="nil"/>
            </w:tcBorders>
            <w:hideMark/>
          </w:tcPr>
          <w:p w14:paraId="1979936B"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68192DFC"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29060CA4"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1A264489" w14:textId="77777777" w:rsidTr="000E4F0A">
        <w:trPr>
          <w:trHeight w:val="450"/>
        </w:trPr>
        <w:tc>
          <w:tcPr>
            <w:tcW w:w="568" w:type="dxa"/>
            <w:tcBorders>
              <w:top w:val="nil"/>
              <w:left w:val="single" w:sz="4" w:space="0" w:color="auto"/>
              <w:bottom w:val="nil"/>
              <w:right w:val="nil"/>
            </w:tcBorders>
            <w:vAlign w:val="center"/>
            <w:hideMark/>
          </w:tcPr>
          <w:p w14:paraId="24F7F122"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6EA6FC1"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ACE271C"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Isolation of virus</w:t>
            </w:r>
          </w:p>
        </w:tc>
        <w:tc>
          <w:tcPr>
            <w:tcW w:w="1540" w:type="dxa"/>
            <w:tcBorders>
              <w:top w:val="nil"/>
              <w:left w:val="nil"/>
              <w:bottom w:val="single" w:sz="8" w:space="0" w:color="auto"/>
              <w:right w:val="nil"/>
            </w:tcBorders>
            <w:hideMark/>
          </w:tcPr>
          <w:p w14:paraId="51BF61DE"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 </w:t>
            </w:r>
          </w:p>
        </w:tc>
        <w:tc>
          <w:tcPr>
            <w:tcW w:w="1687" w:type="dxa"/>
            <w:tcBorders>
              <w:top w:val="nil"/>
              <w:left w:val="nil"/>
              <w:bottom w:val="single" w:sz="8" w:space="0" w:color="auto"/>
              <w:right w:val="nil"/>
            </w:tcBorders>
            <w:hideMark/>
          </w:tcPr>
          <w:p w14:paraId="361A75DD" w14:textId="77777777" w:rsidR="00F81493" w:rsidRPr="002B1A27" w:rsidRDefault="00F81493">
            <w:pPr>
              <w:rPr>
                <w:rFonts w:asciiTheme="minorHAnsi" w:hAnsiTheme="minorHAnsi"/>
                <w:sz w:val="22"/>
                <w:szCs w:val="22"/>
              </w:rPr>
            </w:pPr>
            <w:r w:rsidRPr="002B1A27">
              <w:rPr>
                <w:rFonts w:asciiTheme="minorHAnsi" w:hAnsiTheme="minorHAnsi"/>
                <w:sz w:val="22"/>
                <w:szCs w:val="22"/>
              </w:rPr>
              <w:t xml:space="preserve"> </w:t>
            </w:r>
            <w:r w:rsidRPr="002B1A27">
              <w:rPr>
                <w:rFonts w:asciiTheme="minorHAnsi" w:hAnsiTheme="minorHAnsi"/>
                <w:sz w:val="22"/>
                <w:szCs w:val="22"/>
              </w:rPr>
              <w:sym w:font="Wingdings" w:char="F06F"/>
            </w:r>
            <w:r w:rsidRPr="002B1A27">
              <w:rPr>
                <w:rFonts w:asciiTheme="minorHAnsi" w:hAnsiTheme="minorHAnsi"/>
                <w:sz w:val="22"/>
                <w:szCs w:val="22"/>
              </w:rPr>
              <w:t>No</w:t>
            </w:r>
          </w:p>
        </w:tc>
        <w:tc>
          <w:tcPr>
            <w:tcW w:w="1529" w:type="dxa"/>
            <w:tcBorders>
              <w:top w:val="nil"/>
              <w:left w:val="nil"/>
              <w:bottom w:val="single" w:sz="8" w:space="0" w:color="auto"/>
              <w:right w:val="single" w:sz="4" w:space="0" w:color="auto"/>
            </w:tcBorders>
            <w:hideMark/>
          </w:tcPr>
          <w:p w14:paraId="30286E90"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6EA7600E" w14:textId="77777777" w:rsidTr="000E4F0A">
        <w:trPr>
          <w:trHeight w:val="570"/>
        </w:trPr>
        <w:tc>
          <w:tcPr>
            <w:tcW w:w="568" w:type="dxa"/>
            <w:tcBorders>
              <w:top w:val="nil"/>
              <w:left w:val="single" w:sz="4" w:space="0" w:color="auto"/>
              <w:bottom w:val="nil"/>
              <w:right w:val="nil"/>
            </w:tcBorders>
            <w:vAlign w:val="center"/>
            <w:hideMark/>
          </w:tcPr>
          <w:p w14:paraId="491FF46A"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9F06CA2"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478472C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Detection of virus by</w:t>
            </w:r>
          </w:p>
        </w:tc>
        <w:tc>
          <w:tcPr>
            <w:tcW w:w="1540" w:type="dxa"/>
            <w:hideMark/>
          </w:tcPr>
          <w:p w14:paraId="3F34BDD2"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PCR</w:t>
            </w:r>
          </w:p>
        </w:tc>
        <w:tc>
          <w:tcPr>
            <w:tcW w:w="1687" w:type="dxa"/>
            <w:hideMark/>
          </w:tcPr>
          <w:p w14:paraId="65630697"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Antigen detection</w:t>
            </w:r>
          </w:p>
        </w:tc>
        <w:tc>
          <w:tcPr>
            <w:tcW w:w="1529" w:type="dxa"/>
            <w:tcBorders>
              <w:right w:val="single" w:sz="4" w:space="0" w:color="auto"/>
            </w:tcBorders>
            <w:hideMark/>
          </w:tcPr>
          <w:p w14:paraId="2300BEE0"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Electron microscopy</w:t>
            </w:r>
          </w:p>
        </w:tc>
      </w:tr>
      <w:tr w:rsidR="00F81493" w:rsidRPr="002B1A27" w14:paraId="01FC7057" w14:textId="77777777" w:rsidTr="000E4F0A">
        <w:trPr>
          <w:trHeight w:val="450"/>
        </w:trPr>
        <w:tc>
          <w:tcPr>
            <w:tcW w:w="568" w:type="dxa"/>
            <w:tcBorders>
              <w:top w:val="nil"/>
              <w:left w:val="single" w:sz="4" w:space="0" w:color="auto"/>
              <w:bottom w:val="nil"/>
              <w:right w:val="nil"/>
            </w:tcBorders>
            <w:vAlign w:val="center"/>
          </w:tcPr>
          <w:p w14:paraId="261CDA45" w14:textId="77777777" w:rsidR="00F81493" w:rsidRPr="002B1A27" w:rsidRDefault="00F81493">
            <w:pPr>
              <w:rPr>
                <w:rFonts w:ascii="Calibri" w:hAnsi="Calibri"/>
                <w:b/>
                <w:bCs/>
                <w:color w:val="000000"/>
                <w:sz w:val="22"/>
                <w:szCs w:val="22"/>
                <w:lang w:eastAsia="en-AU"/>
              </w:rPr>
            </w:pPr>
          </w:p>
        </w:tc>
        <w:tc>
          <w:tcPr>
            <w:tcW w:w="1701" w:type="dxa"/>
            <w:vAlign w:val="center"/>
          </w:tcPr>
          <w:p w14:paraId="3BEE532C" w14:textId="77777777" w:rsidR="00F81493" w:rsidRPr="002B1A27" w:rsidRDefault="00F81493">
            <w:pPr>
              <w:rPr>
                <w:rFonts w:ascii="Calibri" w:hAnsi="Calibri"/>
                <w:color w:val="000000"/>
                <w:sz w:val="22"/>
                <w:szCs w:val="22"/>
                <w:lang w:eastAsia="en-AU"/>
              </w:rPr>
            </w:pPr>
          </w:p>
        </w:tc>
        <w:tc>
          <w:tcPr>
            <w:tcW w:w="3182" w:type="dxa"/>
            <w:tcBorders>
              <w:top w:val="single" w:sz="8" w:space="0" w:color="auto"/>
              <w:left w:val="nil"/>
              <w:bottom w:val="nil"/>
              <w:right w:val="single" w:sz="8" w:space="0" w:color="auto"/>
            </w:tcBorders>
            <w:hideMark/>
          </w:tcPr>
          <w:p w14:paraId="40F98B1D" w14:textId="77777777" w:rsidR="00F81493" w:rsidRPr="002B1A27" w:rsidRDefault="00F81493" w:rsidP="00F81493">
            <w:pPr>
              <w:rPr>
                <w:rFonts w:asciiTheme="minorHAnsi" w:hAnsiTheme="minorHAnsi"/>
                <w:sz w:val="22"/>
                <w:szCs w:val="22"/>
              </w:rPr>
            </w:pPr>
            <w:r w:rsidRPr="002B1A27">
              <w:rPr>
                <w:rFonts w:asciiTheme="minorHAnsi" w:hAnsiTheme="minorHAnsi"/>
                <w:sz w:val="22"/>
                <w:szCs w:val="22"/>
              </w:rPr>
              <w:t>IgG titre(s)</w:t>
            </w:r>
          </w:p>
        </w:tc>
        <w:tc>
          <w:tcPr>
            <w:tcW w:w="1540" w:type="dxa"/>
            <w:tcBorders>
              <w:top w:val="single" w:sz="8" w:space="0" w:color="auto"/>
              <w:left w:val="single" w:sz="8" w:space="0" w:color="auto"/>
              <w:bottom w:val="single" w:sz="8" w:space="0" w:color="000000"/>
              <w:right w:val="nil"/>
            </w:tcBorders>
            <w:hideMark/>
          </w:tcPr>
          <w:p w14:paraId="405A9FFE"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Single high titre</w:t>
            </w:r>
          </w:p>
        </w:tc>
        <w:tc>
          <w:tcPr>
            <w:tcW w:w="1687" w:type="dxa"/>
            <w:tcBorders>
              <w:top w:val="single" w:sz="8" w:space="0" w:color="auto"/>
              <w:left w:val="nil"/>
              <w:bottom w:val="single" w:sz="8" w:space="0" w:color="000000"/>
              <w:right w:val="nil"/>
            </w:tcBorders>
            <w:hideMark/>
          </w:tcPr>
          <w:p w14:paraId="6FB89F8C" w14:textId="77777777" w:rsidR="00F81493" w:rsidRPr="002B1A27" w:rsidRDefault="00F81493">
            <w:pPr>
              <w:rPr>
                <w:rFonts w:asciiTheme="minorHAnsi" w:hAnsiTheme="minorHAnsi"/>
                <w:sz w:val="22"/>
                <w:szCs w:val="22"/>
              </w:rPr>
            </w:pPr>
            <w:r w:rsidRPr="002B1A27">
              <w:rPr>
                <w:rFonts w:asciiTheme="minorHAnsi" w:hAnsiTheme="minorHAnsi"/>
                <w:sz w:val="22"/>
                <w:szCs w:val="22"/>
              </w:rPr>
              <w:t>Titre ---</w:t>
            </w:r>
          </w:p>
        </w:tc>
        <w:tc>
          <w:tcPr>
            <w:tcW w:w="1529" w:type="dxa"/>
            <w:tcBorders>
              <w:top w:val="single" w:sz="8" w:space="0" w:color="auto"/>
              <w:left w:val="nil"/>
              <w:bottom w:val="nil"/>
              <w:right w:val="single" w:sz="4" w:space="0" w:color="auto"/>
            </w:tcBorders>
            <w:hideMark/>
          </w:tcPr>
          <w:p w14:paraId="18CDBA9E" w14:textId="77777777" w:rsidR="00F81493" w:rsidRPr="002B1A27" w:rsidRDefault="00F81493">
            <w:pPr>
              <w:rPr>
                <w:rFonts w:asciiTheme="minorHAnsi" w:hAnsiTheme="minorHAnsi"/>
                <w:sz w:val="22"/>
                <w:szCs w:val="22"/>
              </w:rPr>
            </w:pPr>
            <w:r w:rsidRPr="002B1A27">
              <w:rPr>
                <w:rFonts w:asciiTheme="minorHAnsi" w:hAnsiTheme="minorHAnsi"/>
                <w:sz w:val="22"/>
                <w:szCs w:val="22"/>
              </w:rPr>
              <w:t>Date</w:t>
            </w:r>
          </w:p>
          <w:p w14:paraId="277D0383" w14:textId="77777777" w:rsidR="00F81493" w:rsidRPr="002B1A27" w:rsidRDefault="00F81493">
            <w:pPr>
              <w:rPr>
                <w:rFonts w:asciiTheme="minorHAnsi" w:hAnsiTheme="minorHAnsi"/>
                <w:sz w:val="22"/>
                <w:szCs w:val="22"/>
              </w:rPr>
            </w:pPr>
            <w:r w:rsidRPr="002B1A27">
              <w:rPr>
                <w:rFonts w:asciiTheme="minorHAnsi" w:hAnsiTheme="minorHAnsi"/>
                <w:sz w:val="22"/>
                <w:szCs w:val="22"/>
              </w:rPr>
              <w:t>__ /__ /____</w:t>
            </w:r>
          </w:p>
        </w:tc>
      </w:tr>
      <w:tr w:rsidR="00F81493" w:rsidRPr="002B1A27" w14:paraId="65C04DA7" w14:textId="77777777" w:rsidTr="000E4F0A">
        <w:trPr>
          <w:trHeight w:val="450"/>
        </w:trPr>
        <w:tc>
          <w:tcPr>
            <w:tcW w:w="568" w:type="dxa"/>
            <w:tcBorders>
              <w:top w:val="nil"/>
              <w:left w:val="single" w:sz="4" w:space="0" w:color="auto"/>
              <w:bottom w:val="nil"/>
              <w:right w:val="nil"/>
            </w:tcBorders>
            <w:vAlign w:val="center"/>
          </w:tcPr>
          <w:p w14:paraId="4C6E727A" w14:textId="77777777" w:rsidR="00F81493" w:rsidRPr="002B1A27" w:rsidRDefault="00F81493">
            <w:pPr>
              <w:rPr>
                <w:rFonts w:ascii="Calibri" w:hAnsi="Calibri"/>
                <w:b/>
                <w:bCs/>
                <w:color w:val="000000"/>
                <w:sz w:val="22"/>
                <w:szCs w:val="22"/>
                <w:lang w:eastAsia="en-AU"/>
              </w:rPr>
            </w:pPr>
          </w:p>
        </w:tc>
        <w:tc>
          <w:tcPr>
            <w:tcW w:w="1701" w:type="dxa"/>
            <w:vAlign w:val="center"/>
          </w:tcPr>
          <w:p w14:paraId="442A86FE" w14:textId="77777777" w:rsidR="00F81493" w:rsidRPr="002B1A27" w:rsidRDefault="00F81493">
            <w:pPr>
              <w:rPr>
                <w:rFonts w:ascii="Calibri" w:hAnsi="Calibri"/>
                <w:color w:val="000000"/>
                <w:sz w:val="22"/>
                <w:szCs w:val="22"/>
                <w:lang w:eastAsia="en-AU"/>
              </w:rPr>
            </w:pPr>
          </w:p>
        </w:tc>
        <w:tc>
          <w:tcPr>
            <w:tcW w:w="3182" w:type="dxa"/>
            <w:tcBorders>
              <w:top w:val="single" w:sz="8" w:space="0" w:color="auto"/>
              <w:left w:val="nil"/>
              <w:bottom w:val="nil"/>
              <w:right w:val="single" w:sz="8" w:space="0" w:color="auto"/>
            </w:tcBorders>
          </w:tcPr>
          <w:p w14:paraId="2E89927F" w14:textId="77777777" w:rsidR="00F81493" w:rsidRPr="002B1A27" w:rsidRDefault="00F81493">
            <w:pPr>
              <w:rPr>
                <w:rFonts w:asciiTheme="minorHAnsi" w:hAnsiTheme="minorHAnsi"/>
                <w:sz w:val="22"/>
                <w:szCs w:val="22"/>
              </w:rPr>
            </w:pPr>
          </w:p>
        </w:tc>
        <w:tc>
          <w:tcPr>
            <w:tcW w:w="1540" w:type="dxa"/>
            <w:tcBorders>
              <w:top w:val="single" w:sz="8" w:space="0" w:color="auto"/>
              <w:left w:val="single" w:sz="8" w:space="0" w:color="auto"/>
              <w:bottom w:val="single" w:sz="8" w:space="0" w:color="000000"/>
              <w:right w:val="nil"/>
            </w:tcBorders>
            <w:hideMark/>
          </w:tcPr>
          <w:p w14:paraId="6EC5CBE7"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Four fold rise</w:t>
            </w:r>
          </w:p>
        </w:tc>
        <w:tc>
          <w:tcPr>
            <w:tcW w:w="1687" w:type="dxa"/>
            <w:tcBorders>
              <w:top w:val="single" w:sz="8" w:space="0" w:color="auto"/>
              <w:left w:val="nil"/>
              <w:bottom w:val="single" w:sz="8" w:space="0" w:color="000000"/>
              <w:right w:val="nil"/>
            </w:tcBorders>
            <w:hideMark/>
          </w:tcPr>
          <w:p w14:paraId="352C5ED8" w14:textId="77777777" w:rsidR="00F81493" w:rsidRPr="002B1A27" w:rsidRDefault="00F81493">
            <w:pPr>
              <w:rPr>
                <w:rFonts w:asciiTheme="minorHAnsi" w:hAnsiTheme="minorHAnsi"/>
                <w:sz w:val="22"/>
                <w:szCs w:val="22"/>
              </w:rPr>
            </w:pPr>
            <w:r w:rsidRPr="002B1A27">
              <w:rPr>
                <w:rFonts w:asciiTheme="minorHAnsi" w:hAnsiTheme="minorHAnsi"/>
                <w:sz w:val="22"/>
                <w:szCs w:val="22"/>
              </w:rPr>
              <w:t>1</w:t>
            </w:r>
            <w:r w:rsidRPr="002B1A27">
              <w:rPr>
                <w:rFonts w:asciiTheme="minorHAnsi" w:hAnsiTheme="minorHAnsi"/>
                <w:sz w:val="22"/>
                <w:szCs w:val="22"/>
                <w:vertAlign w:val="superscript"/>
              </w:rPr>
              <w:t>st</w:t>
            </w:r>
            <w:r w:rsidRPr="002B1A27">
              <w:rPr>
                <w:rFonts w:asciiTheme="minorHAnsi" w:hAnsiTheme="minorHAnsi"/>
                <w:sz w:val="22"/>
                <w:szCs w:val="22"/>
              </w:rPr>
              <w:t xml:space="preserve"> titre ---</w:t>
            </w:r>
          </w:p>
        </w:tc>
        <w:tc>
          <w:tcPr>
            <w:tcW w:w="1529" w:type="dxa"/>
            <w:tcBorders>
              <w:top w:val="single" w:sz="8" w:space="0" w:color="auto"/>
              <w:left w:val="nil"/>
              <w:bottom w:val="nil"/>
              <w:right w:val="single" w:sz="4" w:space="0" w:color="auto"/>
            </w:tcBorders>
            <w:hideMark/>
          </w:tcPr>
          <w:p w14:paraId="023F5D1D" w14:textId="77777777" w:rsidR="00F81493" w:rsidRPr="002B1A27" w:rsidRDefault="00F81493">
            <w:pPr>
              <w:rPr>
                <w:rFonts w:asciiTheme="minorHAnsi" w:hAnsiTheme="minorHAnsi"/>
                <w:sz w:val="22"/>
                <w:szCs w:val="22"/>
              </w:rPr>
            </w:pPr>
            <w:r w:rsidRPr="002B1A27">
              <w:rPr>
                <w:rFonts w:asciiTheme="minorHAnsi" w:hAnsiTheme="minorHAnsi"/>
                <w:sz w:val="22"/>
                <w:szCs w:val="22"/>
              </w:rPr>
              <w:t>Date</w:t>
            </w:r>
          </w:p>
          <w:p w14:paraId="53E3D070" w14:textId="77777777" w:rsidR="00F81493" w:rsidRPr="002B1A27" w:rsidRDefault="00F81493">
            <w:pPr>
              <w:rPr>
                <w:rFonts w:asciiTheme="minorHAnsi" w:hAnsiTheme="minorHAnsi"/>
                <w:sz w:val="22"/>
                <w:szCs w:val="22"/>
              </w:rPr>
            </w:pPr>
            <w:r w:rsidRPr="002B1A27">
              <w:rPr>
                <w:rFonts w:asciiTheme="minorHAnsi" w:hAnsiTheme="minorHAnsi"/>
                <w:sz w:val="22"/>
                <w:szCs w:val="22"/>
              </w:rPr>
              <w:t>__ /__ /____</w:t>
            </w:r>
          </w:p>
        </w:tc>
      </w:tr>
      <w:tr w:rsidR="00F81493" w:rsidRPr="002B1A27" w14:paraId="77A4C59B" w14:textId="77777777" w:rsidTr="000E4F0A">
        <w:trPr>
          <w:trHeight w:val="450"/>
        </w:trPr>
        <w:tc>
          <w:tcPr>
            <w:tcW w:w="568" w:type="dxa"/>
            <w:tcBorders>
              <w:top w:val="nil"/>
              <w:left w:val="single" w:sz="4" w:space="0" w:color="auto"/>
              <w:bottom w:val="nil"/>
              <w:right w:val="nil"/>
            </w:tcBorders>
            <w:vAlign w:val="center"/>
          </w:tcPr>
          <w:p w14:paraId="1D6FDEE7" w14:textId="77777777" w:rsidR="00F81493" w:rsidRPr="002B1A27" w:rsidRDefault="00F81493">
            <w:pPr>
              <w:rPr>
                <w:rFonts w:ascii="Calibri" w:hAnsi="Calibri"/>
                <w:b/>
                <w:bCs/>
                <w:color w:val="000000"/>
                <w:sz w:val="22"/>
                <w:szCs w:val="22"/>
                <w:lang w:eastAsia="en-AU"/>
              </w:rPr>
            </w:pPr>
          </w:p>
        </w:tc>
        <w:tc>
          <w:tcPr>
            <w:tcW w:w="1701" w:type="dxa"/>
            <w:vAlign w:val="center"/>
          </w:tcPr>
          <w:p w14:paraId="67C71896" w14:textId="77777777" w:rsidR="00F81493" w:rsidRPr="002B1A27" w:rsidRDefault="00F81493">
            <w:pPr>
              <w:rPr>
                <w:rFonts w:ascii="Calibri" w:hAnsi="Calibri"/>
                <w:color w:val="000000"/>
                <w:sz w:val="22"/>
                <w:szCs w:val="22"/>
                <w:lang w:eastAsia="en-AU"/>
              </w:rPr>
            </w:pPr>
          </w:p>
        </w:tc>
        <w:tc>
          <w:tcPr>
            <w:tcW w:w="3182" w:type="dxa"/>
            <w:tcBorders>
              <w:top w:val="single" w:sz="8" w:space="0" w:color="auto"/>
              <w:left w:val="nil"/>
              <w:bottom w:val="nil"/>
              <w:right w:val="single" w:sz="8" w:space="0" w:color="auto"/>
            </w:tcBorders>
          </w:tcPr>
          <w:p w14:paraId="5C071612" w14:textId="77777777" w:rsidR="00F81493" w:rsidRPr="002B1A27" w:rsidRDefault="00F81493">
            <w:pPr>
              <w:rPr>
                <w:rFonts w:asciiTheme="minorHAnsi" w:hAnsiTheme="minorHAnsi"/>
                <w:sz w:val="22"/>
                <w:szCs w:val="22"/>
              </w:rPr>
            </w:pPr>
          </w:p>
        </w:tc>
        <w:tc>
          <w:tcPr>
            <w:tcW w:w="1540" w:type="dxa"/>
            <w:tcBorders>
              <w:top w:val="single" w:sz="8" w:space="0" w:color="auto"/>
              <w:left w:val="single" w:sz="8" w:space="0" w:color="auto"/>
              <w:bottom w:val="single" w:sz="8" w:space="0" w:color="000000"/>
              <w:right w:val="nil"/>
            </w:tcBorders>
          </w:tcPr>
          <w:p w14:paraId="16E699BE" w14:textId="77777777" w:rsidR="00F81493" w:rsidRPr="002B1A27" w:rsidRDefault="00F81493">
            <w:pPr>
              <w:rPr>
                <w:rFonts w:asciiTheme="minorHAnsi" w:hAnsiTheme="minorHAnsi"/>
                <w:sz w:val="22"/>
                <w:szCs w:val="22"/>
              </w:rPr>
            </w:pPr>
          </w:p>
        </w:tc>
        <w:tc>
          <w:tcPr>
            <w:tcW w:w="1687" w:type="dxa"/>
            <w:tcBorders>
              <w:top w:val="single" w:sz="8" w:space="0" w:color="auto"/>
              <w:left w:val="nil"/>
              <w:bottom w:val="single" w:sz="8" w:space="0" w:color="000000"/>
              <w:right w:val="nil"/>
            </w:tcBorders>
            <w:hideMark/>
          </w:tcPr>
          <w:p w14:paraId="27A4C266" w14:textId="77777777" w:rsidR="00F81493" w:rsidRPr="002B1A27" w:rsidRDefault="00F81493">
            <w:pPr>
              <w:rPr>
                <w:rFonts w:asciiTheme="minorHAnsi" w:hAnsiTheme="minorHAnsi"/>
                <w:sz w:val="22"/>
                <w:szCs w:val="22"/>
              </w:rPr>
            </w:pPr>
            <w:r w:rsidRPr="002B1A27">
              <w:rPr>
                <w:rFonts w:asciiTheme="minorHAnsi" w:hAnsiTheme="minorHAnsi"/>
                <w:sz w:val="22"/>
                <w:szCs w:val="22"/>
              </w:rPr>
              <w:t>2</w:t>
            </w:r>
            <w:r w:rsidRPr="002B1A27">
              <w:rPr>
                <w:rFonts w:asciiTheme="minorHAnsi" w:hAnsiTheme="minorHAnsi"/>
                <w:sz w:val="22"/>
                <w:szCs w:val="22"/>
                <w:vertAlign w:val="superscript"/>
              </w:rPr>
              <w:t>nd</w:t>
            </w:r>
            <w:r w:rsidRPr="002B1A27">
              <w:rPr>
                <w:rFonts w:asciiTheme="minorHAnsi" w:hAnsiTheme="minorHAnsi"/>
                <w:sz w:val="22"/>
                <w:szCs w:val="22"/>
              </w:rPr>
              <w:t xml:space="preserve"> titre ---</w:t>
            </w:r>
          </w:p>
        </w:tc>
        <w:tc>
          <w:tcPr>
            <w:tcW w:w="1529" w:type="dxa"/>
            <w:tcBorders>
              <w:top w:val="single" w:sz="8" w:space="0" w:color="auto"/>
              <w:left w:val="nil"/>
              <w:bottom w:val="nil"/>
              <w:right w:val="single" w:sz="4" w:space="0" w:color="auto"/>
            </w:tcBorders>
            <w:hideMark/>
          </w:tcPr>
          <w:p w14:paraId="76C29B9E" w14:textId="77777777" w:rsidR="00F81493" w:rsidRPr="002B1A27" w:rsidRDefault="00F81493">
            <w:pPr>
              <w:rPr>
                <w:rFonts w:asciiTheme="minorHAnsi" w:hAnsiTheme="minorHAnsi"/>
                <w:sz w:val="22"/>
                <w:szCs w:val="22"/>
              </w:rPr>
            </w:pPr>
            <w:r w:rsidRPr="002B1A27">
              <w:rPr>
                <w:rFonts w:asciiTheme="minorHAnsi" w:hAnsiTheme="minorHAnsi"/>
                <w:sz w:val="22"/>
                <w:szCs w:val="22"/>
              </w:rPr>
              <w:t xml:space="preserve">Date </w:t>
            </w:r>
          </w:p>
          <w:p w14:paraId="22D8F110" w14:textId="77777777" w:rsidR="00F81493" w:rsidRPr="002B1A27" w:rsidRDefault="00F81493">
            <w:pPr>
              <w:rPr>
                <w:rFonts w:asciiTheme="minorHAnsi" w:hAnsiTheme="minorHAnsi"/>
                <w:sz w:val="22"/>
                <w:szCs w:val="22"/>
              </w:rPr>
            </w:pPr>
            <w:r w:rsidRPr="002B1A27">
              <w:rPr>
                <w:rFonts w:asciiTheme="minorHAnsi" w:hAnsiTheme="minorHAnsi"/>
                <w:sz w:val="22"/>
                <w:szCs w:val="22"/>
              </w:rPr>
              <w:t>__ /__ /____</w:t>
            </w:r>
          </w:p>
        </w:tc>
      </w:tr>
      <w:tr w:rsidR="00F81493" w:rsidRPr="002B1A27" w14:paraId="085B0156" w14:textId="77777777" w:rsidTr="000E4F0A">
        <w:trPr>
          <w:trHeight w:val="450"/>
        </w:trPr>
        <w:tc>
          <w:tcPr>
            <w:tcW w:w="568" w:type="dxa"/>
            <w:tcBorders>
              <w:top w:val="nil"/>
              <w:left w:val="single" w:sz="4" w:space="0" w:color="auto"/>
              <w:bottom w:val="nil"/>
              <w:right w:val="nil"/>
            </w:tcBorders>
            <w:vAlign w:val="center"/>
            <w:hideMark/>
          </w:tcPr>
          <w:p w14:paraId="073DC080"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70EA545"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7E73FC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IgM positive</w:t>
            </w:r>
          </w:p>
        </w:tc>
        <w:tc>
          <w:tcPr>
            <w:tcW w:w="1540" w:type="dxa"/>
            <w:tcBorders>
              <w:top w:val="nil"/>
              <w:left w:val="nil"/>
              <w:bottom w:val="single" w:sz="8" w:space="0" w:color="auto"/>
              <w:right w:val="nil"/>
            </w:tcBorders>
            <w:hideMark/>
          </w:tcPr>
          <w:p w14:paraId="3D877F5A"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Yes </w:t>
            </w:r>
          </w:p>
        </w:tc>
        <w:tc>
          <w:tcPr>
            <w:tcW w:w="1687" w:type="dxa"/>
            <w:tcBorders>
              <w:top w:val="nil"/>
              <w:left w:val="nil"/>
              <w:bottom w:val="single" w:sz="8" w:space="0" w:color="auto"/>
              <w:right w:val="nil"/>
            </w:tcBorders>
            <w:hideMark/>
          </w:tcPr>
          <w:p w14:paraId="122D7E68" w14:textId="77777777" w:rsidR="00F81493" w:rsidRPr="002B1A27" w:rsidRDefault="00F81493">
            <w:pPr>
              <w:rPr>
                <w:rFonts w:ascii="Calibri" w:hAnsi="Calibri"/>
                <w:color w:val="000000"/>
                <w:sz w:val="22"/>
                <w:szCs w:val="22"/>
                <w:lang w:eastAsia="en-AU"/>
              </w:rPr>
            </w:pPr>
            <w:r w:rsidRPr="002B1A27">
              <w:rPr>
                <w:rFonts w:asciiTheme="minorHAnsi" w:hAnsiTheme="minorHAnsi"/>
                <w:sz w:val="22"/>
                <w:szCs w:val="22"/>
              </w:rPr>
              <w:t xml:space="preserve"> </w:t>
            </w:r>
            <w:r w:rsidRPr="002B1A27">
              <w:rPr>
                <w:rFonts w:asciiTheme="minorHAnsi" w:hAnsiTheme="minorHAnsi"/>
                <w:sz w:val="22"/>
                <w:szCs w:val="22"/>
              </w:rPr>
              <w:sym w:font="Wingdings" w:char="F06F"/>
            </w:r>
            <w:r w:rsidRPr="002B1A27">
              <w:rPr>
                <w:rFonts w:asciiTheme="minorHAnsi" w:hAnsiTheme="minorHAnsi"/>
                <w:sz w:val="22"/>
                <w:szCs w:val="22"/>
              </w:rPr>
              <w:t>No</w:t>
            </w:r>
          </w:p>
        </w:tc>
        <w:tc>
          <w:tcPr>
            <w:tcW w:w="1529" w:type="dxa"/>
            <w:tcBorders>
              <w:top w:val="nil"/>
              <w:left w:val="nil"/>
              <w:bottom w:val="single" w:sz="8" w:space="0" w:color="auto"/>
              <w:right w:val="single" w:sz="4" w:space="0" w:color="auto"/>
            </w:tcBorders>
            <w:hideMark/>
          </w:tcPr>
          <w:p w14:paraId="76572608" w14:textId="77777777" w:rsidR="00F81493" w:rsidRPr="002B1A27" w:rsidRDefault="00F81493">
            <w:pPr>
              <w:rPr>
                <w:rFonts w:ascii="Calibri" w:hAnsi="Calibri"/>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Unknown/not done</w:t>
            </w:r>
          </w:p>
        </w:tc>
      </w:tr>
      <w:tr w:rsidR="00F81493" w:rsidRPr="002B1A27" w14:paraId="001A4FA8" w14:textId="77777777" w:rsidTr="000E4F0A">
        <w:trPr>
          <w:trHeight w:val="450"/>
        </w:trPr>
        <w:tc>
          <w:tcPr>
            <w:tcW w:w="568" w:type="dxa"/>
            <w:tcBorders>
              <w:top w:val="nil"/>
              <w:left w:val="single" w:sz="4" w:space="0" w:color="auto"/>
              <w:bottom w:val="nil"/>
              <w:right w:val="nil"/>
            </w:tcBorders>
            <w:vAlign w:val="center"/>
          </w:tcPr>
          <w:p w14:paraId="264F009C" w14:textId="77777777" w:rsidR="00F81493" w:rsidRPr="002B1A27" w:rsidRDefault="00F81493">
            <w:pPr>
              <w:rPr>
                <w:rFonts w:ascii="Calibri" w:hAnsi="Calibri"/>
                <w:b/>
                <w:bCs/>
                <w:color w:val="000000"/>
                <w:sz w:val="22"/>
                <w:szCs w:val="22"/>
                <w:lang w:eastAsia="en-AU"/>
              </w:rPr>
            </w:pPr>
          </w:p>
        </w:tc>
        <w:tc>
          <w:tcPr>
            <w:tcW w:w="1701" w:type="dxa"/>
            <w:vAlign w:val="center"/>
          </w:tcPr>
          <w:p w14:paraId="3FD71546" w14:textId="77777777" w:rsidR="00F81493" w:rsidRPr="002B1A27" w:rsidRDefault="00F81493">
            <w:pPr>
              <w:rPr>
                <w:rFonts w:ascii="Calibri" w:hAnsi="Calibri"/>
                <w:color w:val="000000"/>
                <w:sz w:val="22"/>
                <w:szCs w:val="22"/>
                <w:lang w:eastAsia="en-AU"/>
              </w:rPr>
            </w:pPr>
          </w:p>
        </w:tc>
        <w:tc>
          <w:tcPr>
            <w:tcW w:w="3182" w:type="dxa"/>
            <w:tcBorders>
              <w:top w:val="nil"/>
              <w:left w:val="nil"/>
              <w:bottom w:val="single" w:sz="8" w:space="0" w:color="auto"/>
              <w:right w:val="single" w:sz="8" w:space="0" w:color="auto"/>
            </w:tcBorders>
            <w:vAlign w:val="center"/>
            <w:hideMark/>
          </w:tcPr>
          <w:p w14:paraId="3957E58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Confirmation by</w:t>
            </w:r>
          </w:p>
        </w:tc>
        <w:tc>
          <w:tcPr>
            <w:tcW w:w="1540" w:type="dxa"/>
            <w:tcBorders>
              <w:top w:val="nil"/>
              <w:left w:val="nil"/>
              <w:bottom w:val="single" w:sz="8" w:space="0" w:color="auto"/>
              <w:right w:val="nil"/>
            </w:tcBorders>
            <w:vAlign w:val="center"/>
            <w:hideMark/>
          </w:tcPr>
          <w:p w14:paraId="7C0DA111"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Special pathogens lab Atlanta CDC</w:t>
            </w:r>
          </w:p>
        </w:tc>
        <w:tc>
          <w:tcPr>
            <w:tcW w:w="1687" w:type="dxa"/>
            <w:tcBorders>
              <w:top w:val="nil"/>
              <w:left w:val="nil"/>
              <w:bottom w:val="single" w:sz="8" w:space="0" w:color="auto"/>
              <w:right w:val="nil"/>
            </w:tcBorders>
            <w:vAlign w:val="center"/>
            <w:hideMark/>
          </w:tcPr>
          <w:p w14:paraId="31E90363"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National Institute of Virology, Johannesburg</w:t>
            </w:r>
          </w:p>
        </w:tc>
        <w:tc>
          <w:tcPr>
            <w:tcW w:w="1529" w:type="dxa"/>
            <w:tcBorders>
              <w:top w:val="nil"/>
              <w:left w:val="nil"/>
              <w:bottom w:val="single" w:sz="8" w:space="0" w:color="auto"/>
              <w:right w:val="single" w:sz="4" w:space="0" w:color="auto"/>
            </w:tcBorders>
            <w:vAlign w:val="center"/>
          </w:tcPr>
          <w:p w14:paraId="5333AA55" w14:textId="77777777" w:rsidR="00F81493" w:rsidRPr="002B1A27" w:rsidRDefault="00F81493">
            <w:pPr>
              <w:rPr>
                <w:rFonts w:ascii="Wingdings" w:hAnsi="Wingdings"/>
                <w:color w:val="000000"/>
                <w:sz w:val="22"/>
                <w:szCs w:val="22"/>
                <w:lang w:eastAsia="en-AU"/>
              </w:rPr>
            </w:pPr>
          </w:p>
        </w:tc>
      </w:tr>
      <w:tr w:rsidR="00F81493" w:rsidRPr="002B1A27" w14:paraId="7CA7B9F7" w14:textId="77777777" w:rsidTr="000E4F0A">
        <w:trPr>
          <w:trHeight w:val="450"/>
        </w:trPr>
        <w:tc>
          <w:tcPr>
            <w:tcW w:w="568" w:type="dxa"/>
            <w:tcBorders>
              <w:top w:val="nil"/>
              <w:left w:val="single" w:sz="4" w:space="0" w:color="auto"/>
              <w:bottom w:val="nil"/>
              <w:right w:val="nil"/>
            </w:tcBorders>
            <w:vAlign w:val="center"/>
            <w:hideMark/>
          </w:tcPr>
          <w:p w14:paraId="0C6E8C2B"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8040094"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1C96DD0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Lymphopaenia</w:t>
            </w:r>
          </w:p>
        </w:tc>
        <w:tc>
          <w:tcPr>
            <w:tcW w:w="1540" w:type="dxa"/>
            <w:tcBorders>
              <w:top w:val="nil"/>
              <w:left w:val="nil"/>
              <w:bottom w:val="single" w:sz="8" w:space="0" w:color="auto"/>
              <w:right w:val="nil"/>
            </w:tcBorders>
            <w:hideMark/>
          </w:tcPr>
          <w:p w14:paraId="62AA8474"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42A83573"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4A17586A"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07D75BD9" w14:textId="77777777" w:rsidTr="000E4F0A">
        <w:trPr>
          <w:trHeight w:val="450"/>
        </w:trPr>
        <w:tc>
          <w:tcPr>
            <w:tcW w:w="568" w:type="dxa"/>
            <w:tcBorders>
              <w:top w:val="nil"/>
              <w:left w:val="single" w:sz="4" w:space="0" w:color="auto"/>
              <w:bottom w:val="single" w:sz="8" w:space="0" w:color="auto"/>
              <w:right w:val="nil"/>
            </w:tcBorders>
            <w:vAlign w:val="center"/>
            <w:hideMark/>
          </w:tcPr>
          <w:p w14:paraId="4996224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tcBorders>
              <w:top w:val="nil"/>
              <w:left w:val="nil"/>
              <w:bottom w:val="single" w:sz="8" w:space="0" w:color="auto"/>
              <w:right w:val="nil"/>
            </w:tcBorders>
            <w:vAlign w:val="center"/>
            <w:hideMark/>
          </w:tcPr>
          <w:p w14:paraId="1FAEE1A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3182" w:type="dxa"/>
            <w:tcBorders>
              <w:top w:val="nil"/>
              <w:left w:val="nil"/>
              <w:bottom w:val="single" w:sz="8" w:space="0" w:color="auto"/>
              <w:right w:val="single" w:sz="8" w:space="0" w:color="auto"/>
            </w:tcBorders>
            <w:vAlign w:val="center"/>
            <w:hideMark/>
          </w:tcPr>
          <w:p w14:paraId="1312A86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Thrombocytopaenia</w:t>
            </w:r>
          </w:p>
        </w:tc>
        <w:tc>
          <w:tcPr>
            <w:tcW w:w="1540" w:type="dxa"/>
            <w:tcBorders>
              <w:top w:val="nil"/>
              <w:left w:val="nil"/>
              <w:bottom w:val="single" w:sz="8" w:space="0" w:color="auto"/>
              <w:right w:val="nil"/>
            </w:tcBorders>
            <w:hideMark/>
          </w:tcPr>
          <w:p w14:paraId="4DD3DCEC"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53CF3196"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4EAE17E4"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234FDAE0" w14:textId="77777777" w:rsidTr="000E4F0A">
        <w:trPr>
          <w:trHeight w:val="1470"/>
        </w:trPr>
        <w:tc>
          <w:tcPr>
            <w:tcW w:w="568" w:type="dxa"/>
            <w:tcBorders>
              <w:top w:val="nil"/>
              <w:left w:val="single" w:sz="4" w:space="0" w:color="auto"/>
              <w:bottom w:val="nil"/>
              <w:right w:val="nil"/>
            </w:tcBorders>
            <w:vAlign w:val="center"/>
            <w:hideMark/>
          </w:tcPr>
          <w:p w14:paraId="6BEB5B63"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8</w:t>
            </w:r>
          </w:p>
        </w:tc>
        <w:tc>
          <w:tcPr>
            <w:tcW w:w="1701" w:type="dxa"/>
            <w:vAlign w:val="center"/>
            <w:hideMark/>
          </w:tcPr>
          <w:p w14:paraId="3F1DD0B6"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EXPOSURE PERIOD</w:t>
            </w:r>
          </w:p>
        </w:tc>
        <w:tc>
          <w:tcPr>
            <w:tcW w:w="3182" w:type="dxa"/>
            <w:tcBorders>
              <w:top w:val="nil"/>
              <w:left w:val="nil"/>
              <w:bottom w:val="nil"/>
              <w:right w:val="single" w:sz="8" w:space="0" w:color="auto"/>
            </w:tcBorders>
            <w:vAlign w:val="center"/>
            <w:hideMark/>
          </w:tcPr>
          <w:p w14:paraId="75DCB7BF"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Between dates:</w:t>
            </w:r>
          </w:p>
        </w:tc>
        <w:tc>
          <w:tcPr>
            <w:tcW w:w="1540" w:type="dxa"/>
            <w:vAlign w:val="center"/>
            <w:hideMark/>
          </w:tcPr>
          <w:p w14:paraId="2F820E3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__ /__ /____  (onset of symptoms minus 21 days)</w:t>
            </w:r>
          </w:p>
        </w:tc>
        <w:tc>
          <w:tcPr>
            <w:tcW w:w="1687" w:type="dxa"/>
            <w:vAlign w:val="center"/>
            <w:hideMark/>
          </w:tcPr>
          <w:p w14:paraId="2B689A04"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TO</w:t>
            </w:r>
          </w:p>
        </w:tc>
        <w:tc>
          <w:tcPr>
            <w:tcW w:w="1529" w:type="dxa"/>
            <w:tcBorders>
              <w:right w:val="single" w:sz="4" w:space="0" w:color="auto"/>
            </w:tcBorders>
            <w:vAlign w:val="center"/>
            <w:hideMark/>
          </w:tcPr>
          <w:p w14:paraId="66E9683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__ /__ /____  (onset of symptoms minus 1 day) </w:t>
            </w:r>
          </w:p>
        </w:tc>
      </w:tr>
      <w:tr w:rsidR="00F81493" w:rsidRPr="002B1A27" w14:paraId="1684C2C9" w14:textId="77777777" w:rsidTr="000E4F0A">
        <w:trPr>
          <w:trHeight w:val="675"/>
        </w:trPr>
        <w:tc>
          <w:tcPr>
            <w:tcW w:w="568" w:type="dxa"/>
            <w:tcBorders>
              <w:top w:val="nil"/>
              <w:left w:val="single" w:sz="4" w:space="0" w:color="auto"/>
              <w:bottom w:val="nil"/>
              <w:right w:val="nil"/>
            </w:tcBorders>
            <w:vAlign w:val="center"/>
            <w:hideMark/>
          </w:tcPr>
          <w:p w14:paraId="498C957F"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15005F9"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6601FD51" w14:textId="3529AA00"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During this time was there contact with a confirmed</w:t>
            </w:r>
            <w:r w:rsidR="00FB6533">
              <w:rPr>
                <w:rFonts w:ascii="Calibri" w:hAnsi="Calibri"/>
                <w:b/>
                <w:bCs/>
                <w:color w:val="000000"/>
                <w:sz w:val="22"/>
                <w:szCs w:val="22"/>
                <w:lang w:eastAsia="en-AU"/>
              </w:rPr>
              <w:t xml:space="preserve"> </w:t>
            </w:r>
            <w:r w:rsidRPr="002B1A27">
              <w:rPr>
                <w:rFonts w:ascii="Calibri" w:hAnsi="Calibri"/>
                <w:b/>
                <w:bCs/>
                <w:color w:val="000000"/>
                <w:sz w:val="22"/>
                <w:szCs w:val="22"/>
                <w:lang w:eastAsia="en-AU"/>
              </w:rPr>
              <w:t>/</w:t>
            </w:r>
            <w:r w:rsidR="00FB6533">
              <w:rPr>
                <w:rFonts w:ascii="Calibri" w:hAnsi="Calibri"/>
                <w:b/>
                <w:bCs/>
                <w:color w:val="000000"/>
                <w:sz w:val="22"/>
                <w:szCs w:val="22"/>
                <w:lang w:eastAsia="en-AU"/>
              </w:rPr>
              <w:t xml:space="preserve"> </w:t>
            </w:r>
            <w:r w:rsidRPr="002B1A27">
              <w:rPr>
                <w:rFonts w:ascii="Calibri" w:hAnsi="Calibri"/>
                <w:b/>
                <w:bCs/>
                <w:color w:val="000000"/>
                <w:sz w:val="22"/>
                <w:szCs w:val="22"/>
                <w:lang w:eastAsia="en-AU"/>
              </w:rPr>
              <w:t>probable case/s?</w:t>
            </w:r>
          </w:p>
        </w:tc>
        <w:tc>
          <w:tcPr>
            <w:tcW w:w="1540" w:type="dxa"/>
            <w:tcBorders>
              <w:top w:val="nil"/>
              <w:left w:val="nil"/>
              <w:bottom w:val="single" w:sz="8" w:space="0" w:color="auto"/>
              <w:right w:val="nil"/>
            </w:tcBorders>
            <w:hideMark/>
          </w:tcPr>
          <w:p w14:paraId="756000C9"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7F0B2297"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693AF98F"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639FC110" w14:textId="77777777" w:rsidTr="000E4F0A">
        <w:trPr>
          <w:trHeight w:val="450"/>
        </w:trPr>
        <w:tc>
          <w:tcPr>
            <w:tcW w:w="568" w:type="dxa"/>
            <w:tcBorders>
              <w:top w:val="nil"/>
              <w:left w:val="single" w:sz="4" w:space="0" w:color="auto"/>
              <w:bottom w:val="nil"/>
              <w:right w:val="nil"/>
            </w:tcBorders>
            <w:vAlign w:val="center"/>
            <w:hideMark/>
          </w:tcPr>
          <w:p w14:paraId="7E3158B5"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62500BA"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1499CBD8"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Case Contact 1 name </w:t>
            </w:r>
          </w:p>
        </w:tc>
        <w:tc>
          <w:tcPr>
            <w:tcW w:w="1540" w:type="dxa"/>
            <w:tcBorders>
              <w:top w:val="nil"/>
              <w:left w:val="nil"/>
              <w:bottom w:val="single" w:sz="8" w:space="0" w:color="auto"/>
              <w:right w:val="nil"/>
            </w:tcBorders>
            <w:vAlign w:val="center"/>
            <w:hideMark/>
          </w:tcPr>
          <w:p w14:paraId="6B2DE30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5A6A666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3EE7F49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51AB929F" w14:textId="77777777" w:rsidTr="000E4F0A">
        <w:trPr>
          <w:trHeight w:val="525"/>
        </w:trPr>
        <w:tc>
          <w:tcPr>
            <w:tcW w:w="568" w:type="dxa"/>
            <w:tcBorders>
              <w:top w:val="nil"/>
              <w:left w:val="single" w:sz="4" w:space="0" w:color="auto"/>
              <w:bottom w:val="nil"/>
              <w:right w:val="nil"/>
            </w:tcBorders>
            <w:vAlign w:val="center"/>
            <w:hideMark/>
          </w:tcPr>
          <w:p w14:paraId="02BE6C17"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E4569B2"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27F4CC7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Case Contact 1 type</w:t>
            </w:r>
          </w:p>
        </w:tc>
        <w:tc>
          <w:tcPr>
            <w:tcW w:w="1540" w:type="dxa"/>
            <w:tcBorders>
              <w:top w:val="nil"/>
              <w:left w:val="nil"/>
              <w:bottom w:val="single" w:sz="8" w:space="0" w:color="auto"/>
              <w:right w:val="nil"/>
            </w:tcBorders>
            <w:vAlign w:val="center"/>
            <w:hideMark/>
          </w:tcPr>
          <w:p w14:paraId="755523A2"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Living patient</w:t>
            </w:r>
          </w:p>
        </w:tc>
        <w:tc>
          <w:tcPr>
            <w:tcW w:w="1687" w:type="dxa"/>
            <w:tcBorders>
              <w:top w:val="nil"/>
              <w:left w:val="nil"/>
              <w:bottom w:val="single" w:sz="8" w:space="0" w:color="auto"/>
              <w:right w:val="nil"/>
            </w:tcBorders>
            <w:noWrap/>
            <w:vAlign w:val="center"/>
            <w:hideMark/>
          </w:tcPr>
          <w:p w14:paraId="5E44EA59"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Deceased patient</w:t>
            </w:r>
          </w:p>
        </w:tc>
        <w:tc>
          <w:tcPr>
            <w:tcW w:w="1529" w:type="dxa"/>
            <w:tcBorders>
              <w:top w:val="nil"/>
              <w:left w:val="nil"/>
              <w:bottom w:val="single" w:sz="8" w:space="0" w:color="auto"/>
              <w:right w:val="single" w:sz="4" w:space="0" w:color="auto"/>
            </w:tcBorders>
            <w:noWrap/>
            <w:vAlign w:val="center"/>
            <w:hideMark/>
          </w:tcPr>
          <w:p w14:paraId="14DF32C6" w14:textId="77777777" w:rsidR="00F81493" w:rsidRPr="002B1A27" w:rsidRDefault="00F81493">
            <w:pPr>
              <w:rPr>
                <w:sz w:val="22"/>
                <w:szCs w:val="22"/>
                <w:lang w:eastAsia="en-AU"/>
              </w:rPr>
            </w:pPr>
          </w:p>
        </w:tc>
      </w:tr>
      <w:tr w:rsidR="00F81493" w:rsidRPr="002B1A27" w14:paraId="18A6580B" w14:textId="77777777" w:rsidTr="000E4F0A">
        <w:trPr>
          <w:trHeight w:val="2037"/>
        </w:trPr>
        <w:tc>
          <w:tcPr>
            <w:tcW w:w="568" w:type="dxa"/>
            <w:tcBorders>
              <w:top w:val="nil"/>
              <w:left w:val="single" w:sz="4" w:space="0" w:color="auto"/>
              <w:bottom w:val="nil"/>
              <w:right w:val="nil"/>
            </w:tcBorders>
            <w:vAlign w:val="center"/>
            <w:hideMark/>
          </w:tcPr>
          <w:p w14:paraId="3E24BC8C"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lastRenderedPageBreak/>
              <w:t> </w:t>
            </w:r>
          </w:p>
        </w:tc>
        <w:tc>
          <w:tcPr>
            <w:tcW w:w="1701" w:type="dxa"/>
            <w:vAlign w:val="center"/>
            <w:hideMark/>
          </w:tcPr>
          <w:p w14:paraId="22621815" w14:textId="77777777" w:rsidR="00F81493" w:rsidRPr="002B1A27" w:rsidRDefault="00F81493">
            <w:pPr>
              <w:rPr>
                <w:sz w:val="22"/>
                <w:szCs w:val="22"/>
                <w:lang w:eastAsia="en-AU"/>
              </w:rPr>
            </w:pPr>
          </w:p>
        </w:tc>
        <w:tc>
          <w:tcPr>
            <w:tcW w:w="3182" w:type="dxa"/>
            <w:tcBorders>
              <w:top w:val="single" w:sz="8" w:space="0" w:color="auto"/>
              <w:left w:val="nil"/>
              <w:bottom w:val="nil"/>
              <w:right w:val="single" w:sz="8" w:space="0" w:color="auto"/>
            </w:tcBorders>
            <w:vAlign w:val="center"/>
            <w:hideMark/>
          </w:tcPr>
          <w:p w14:paraId="2842B393"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Specify type of contact</w:t>
            </w:r>
          </w:p>
        </w:tc>
        <w:tc>
          <w:tcPr>
            <w:tcW w:w="1540" w:type="dxa"/>
            <w:tcBorders>
              <w:top w:val="nil"/>
              <w:left w:val="nil"/>
              <w:bottom w:val="single" w:sz="8" w:space="0" w:color="auto"/>
              <w:right w:val="nil"/>
            </w:tcBorders>
            <w:hideMark/>
          </w:tcPr>
          <w:p w14:paraId="21EFCEFE"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Visit sick patient</w:t>
            </w:r>
          </w:p>
        </w:tc>
        <w:tc>
          <w:tcPr>
            <w:tcW w:w="1687" w:type="dxa"/>
            <w:tcBorders>
              <w:top w:val="nil"/>
              <w:left w:val="nil"/>
              <w:bottom w:val="single" w:sz="8" w:space="0" w:color="auto"/>
              <w:right w:val="nil"/>
            </w:tcBorders>
            <w:hideMark/>
          </w:tcPr>
          <w:p w14:paraId="07E4AFC8" w14:textId="77777777" w:rsidR="00F81493" w:rsidRPr="002B1A27" w:rsidRDefault="00F81493">
            <w:pPr>
              <w:rPr>
                <w:rFonts w:asciiTheme="minorHAnsi" w:hAnsiTheme="minorHAnsi"/>
                <w: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Care for sick patient – </w:t>
            </w:r>
            <w:r w:rsidRPr="002B1A27">
              <w:rPr>
                <w:rFonts w:asciiTheme="minorHAnsi" w:hAnsiTheme="minorHAnsi"/>
                <w:i/>
                <w:sz w:val="22"/>
                <w:szCs w:val="22"/>
              </w:rPr>
              <w:t>specify type of care</w:t>
            </w:r>
          </w:p>
        </w:tc>
        <w:tc>
          <w:tcPr>
            <w:tcW w:w="1529" w:type="dxa"/>
            <w:tcBorders>
              <w:top w:val="nil"/>
              <w:left w:val="nil"/>
              <w:bottom w:val="single" w:sz="8" w:space="0" w:color="auto"/>
              <w:right w:val="single" w:sz="4" w:space="0" w:color="auto"/>
            </w:tcBorders>
            <w:noWrap/>
            <w:hideMark/>
          </w:tcPr>
          <w:p w14:paraId="6B384666" w14:textId="77777777" w:rsidR="00F81493"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Bury deceased patient</w:t>
            </w:r>
          </w:p>
          <w:p w14:paraId="68F1A07A" w14:textId="77777777" w:rsidR="00CB0BBA" w:rsidRPr="002B1A27" w:rsidRDefault="00CB0BBA" w:rsidP="00CB0BBA">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w:t>
            </w:r>
            <w:r>
              <w:rPr>
                <w:rFonts w:asciiTheme="minorHAnsi" w:hAnsiTheme="minorHAnsi"/>
                <w:sz w:val="22"/>
                <w:szCs w:val="22"/>
              </w:rPr>
              <w:t>Sexual contact of survivor or someone who later got sick</w:t>
            </w:r>
          </w:p>
        </w:tc>
      </w:tr>
      <w:tr w:rsidR="00F81493" w:rsidRPr="002B1A27" w14:paraId="5FA5E934" w14:textId="77777777" w:rsidTr="000E4F0A">
        <w:trPr>
          <w:trHeight w:val="1275"/>
        </w:trPr>
        <w:tc>
          <w:tcPr>
            <w:tcW w:w="568" w:type="dxa"/>
            <w:tcBorders>
              <w:top w:val="nil"/>
              <w:left w:val="single" w:sz="4" w:space="0" w:color="auto"/>
              <w:bottom w:val="nil"/>
              <w:right w:val="nil"/>
            </w:tcBorders>
            <w:vAlign w:val="center"/>
            <w:hideMark/>
          </w:tcPr>
          <w:p w14:paraId="408C4AC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11E8C23"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6BF3099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40" w:type="dxa"/>
            <w:tcBorders>
              <w:top w:val="nil"/>
              <w:left w:val="nil"/>
              <w:bottom w:val="single" w:sz="8" w:space="0" w:color="auto"/>
              <w:right w:val="nil"/>
            </w:tcBorders>
            <w:vAlign w:val="center"/>
            <w:hideMark/>
          </w:tcPr>
          <w:p w14:paraId="65C478EA"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Exposed to blood, saliva, urine, vomit or faeces of sick patient</w:t>
            </w:r>
          </w:p>
        </w:tc>
        <w:tc>
          <w:tcPr>
            <w:tcW w:w="1687" w:type="dxa"/>
            <w:tcBorders>
              <w:top w:val="nil"/>
              <w:left w:val="nil"/>
              <w:bottom w:val="single" w:sz="8" w:space="0" w:color="auto"/>
              <w:right w:val="nil"/>
            </w:tcBorders>
            <w:vAlign w:val="center"/>
            <w:hideMark/>
          </w:tcPr>
          <w:p w14:paraId="3D5FA1B8" w14:textId="77777777" w:rsidR="00F81493" w:rsidRPr="002B1A27" w:rsidRDefault="00F81493">
            <w:pPr>
              <w:rPr>
                <w:rFonts w:ascii="Wingdings" w:hAnsi="Wingdings"/>
                <w:color w:val="000000"/>
                <w:sz w:val="22"/>
                <w:szCs w:val="22"/>
                <w:lang w:eastAsia="en-AU"/>
              </w:rPr>
            </w:pPr>
            <w:r w:rsidRPr="002B1A27">
              <w:rPr>
                <w:rFonts w:ascii="Wingdings" w:hAnsi="Wingdings"/>
                <w:color w:val="000000"/>
                <w:sz w:val="22"/>
                <w:szCs w:val="22"/>
                <w:lang w:eastAsia="en-AU"/>
              </w:rPr>
              <w:t></w:t>
            </w:r>
            <w:r w:rsidRPr="002B1A27">
              <w:rPr>
                <w:rFonts w:ascii="Calibri" w:hAnsi="Calibri"/>
                <w:color w:val="000000"/>
                <w:sz w:val="22"/>
                <w:szCs w:val="22"/>
                <w:lang w:eastAsia="en-AU"/>
              </w:rPr>
              <w:t xml:space="preserve"> Exposed to blood, saliva, urine, vomit or faeces of deceased patient</w:t>
            </w:r>
          </w:p>
        </w:tc>
        <w:tc>
          <w:tcPr>
            <w:tcW w:w="1529" w:type="dxa"/>
            <w:tcBorders>
              <w:top w:val="nil"/>
              <w:left w:val="nil"/>
              <w:bottom w:val="single" w:sz="8" w:space="0" w:color="auto"/>
              <w:right w:val="single" w:sz="4" w:space="0" w:color="auto"/>
            </w:tcBorders>
            <w:vAlign w:val="center"/>
            <w:hideMark/>
          </w:tcPr>
          <w:p w14:paraId="18CBDB39"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 </w:t>
            </w:r>
            <w:r w:rsidR="00CB0BBA" w:rsidRPr="002B1A27">
              <w:rPr>
                <w:rFonts w:asciiTheme="minorHAnsi" w:hAnsiTheme="minorHAnsi"/>
                <w:sz w:val="22"/>
                <w:szCs w:val="22"/>
              </w:rPr>
              <w:sym w:font="Wingdings" w:char="F06F"/>
            </w:r>
            <w:r w:rsidR="00CB0BBA" w:rsidRPr="002B1A27">
              <w:rPr>
                <w:rFonts w:asciiTheme="minorHAnsi" w:hAnsiTheme="minorHAnsi"/>
                <w:sz w:val="22"/>
                <w:szCs w:val="22"/>
              </w:rPr>
              <w:t xml:space="preserve"> </w:t>
            </w:r>
            <w:r w:rsidR="00CB0BBA">
              <w:rPr>
                <w:rFonts w:asciiTheme="minorHAnsi" w:hAnsiTheme="minorHAnsi"/>
                <w:sz w:val="22"/>
                <w:szCs w:val="22"/>
              </w:rPr>
              <w:t>Sexual contact (oral, vaginal, anal)</w:t>
            </w:r>
          </w:p>
        </w:tc>
      </w:tr>
      <w:tr w:rsidR="00F81493" w:rsidRPr="002B1A27" w14:paraId="452A7649" w14:textId="77777777" w:rsidTr="000E4F0A">
        <w:trPr>
          <w:trHeight w:val="450"/>
        </w:trPr>
        <w:tc>
          <w:tcPr>
            <w:tcW w:w="568" w:type="dxa"/>
            <w:tcBorders>
              <w:top w:val="nil"/>
              <w:left w:val="single" w:sz="4" w:space="0" w:color="auto"/>
              <w:bottom w:val="nil"/>
              <w:right w:val="nil"/>
            </w:tcBorders>
            <w:vAlign w:val="center"/>
            <w:hideMark/>
          </w:tcPr>
          <w:p w14:paraId="7AF06560"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36E0CE2"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5FF1216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Case Contact 2 name</w:t>
            </w:r>
          </w:p>
        </w:tc>
        <w:tc>
          <w:tcPr>
            <w:tcW w:w="4756" w:type="dxa"/>
            <w:gridSpan w:val="3"/>
            <w:tcBorders>
              <w:top w:val="nil"/>
              <w:left w:val="nil"/>
              <w:bottom w:val="single" w:sz="8" w:space="0" w:color="000000"/>
              <w:right w:val="single" w:sz="4" w:space="0" w:color="auto"/>
            </w:tcBorders>
            <w:vAlign w:val="center"/>
            <w:hideMark/>
          </w:tcPr>
          <w:p w14:paraId="409C3F05"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72AFD4B8" w14:textId="77777777" w:rsidTr="000E4F0A">
        <w:trPr>
          <w:trHeight w:val="735"/>
        </w:trPr>
        <w:tc>
          <w:tcPr>
            <w:tcW w:w="568" w:type="dxa"/>
            <w:tcBorders>
              <w:top w:val="nil"/>
              <w:left w:val="single" w:sz="4" w:space="0" w:color="auto"/>
              <w:bottom w:val="nil"/>
              <w:right w:val="nil"/>
            </w:tcBorders>
            <w:vAlign w:val="center"/>
            <w:hideMark/>
          </w:tcPr>
          <w:p w14:paraId="0908B5B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2E2F4C13" w14:textId="77777777" w:rsidR="00F81493" w:rsidRPr="002B1A27" w:rsidRDefault="00F81493">
            <w:pPr>
              <w:rPr>
                <w:sz w:val="22"/>
                <w:szCs w:val="22"/>
                <w:lang w:eastAsia="en-AU"/>
              </w:rPr>
            </w:pPr>
          </w:p>
        </w:tc>
        <w:tc>
          <w:tcPr>
            <w:tcW w:w="3182" w:type="dxa"/>
            <w:tcBorders>
              <w:top w:val="single" w:sz="8" w:space="0" w:color="auto"/>
              <w:left w:val="nil"/>
              <w:bottom w:val="single" w:sz="8" w:space="0" w:color="auto"/>
              <w:right w:val="single" w:sz="8" w:space="0" w:color="auto"/>
            </w:tcBorders>
            <w:vAlign w:val="center"/>
            <w:hideMark/>
          </w:tcPr>
          <w:p w14:paraId="678649A5"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Case Contact 2 type</w:t>
            </w:r>
          </w:p>
        </w:tc>
        <w:tc>
          <w:tcPr>
            <w:tcW w:w="1540" w:type="dxa"/>
            <w:tcBorders>
              <w:top w:val="nil"/>
              <w:left w:val="nil"/>
              <w:bottom w:val="single" w:sz="8" w:space="0" w:color="auto"/>
              <w:right w:val="nil"/>
            </w:tcBorders>
            <w:vAlign w:val="center"/>
            <w:hideMark/>
          </w:tcPr>
          <w:p w14:paraId="25C4297E"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Living patient</w:t>
            </w:r>
          </w:p>
        </w:tc>
        <w:tc>
          <w:tcPr>
            <w:tcW w:w="1687" w:type="dxa"/>
            <w:tcBorders>
              <w:top w:val="nil"/>
              <w:left w:val="nil"/>
              <w:bottom w:val="single" w:sz="8" w:space="0" w:color="auto"/>
              <w:right w:val="nil"/>
            </w:tcBorders>
            <w:vAlign w:val="center"/>
            <w:hideMark/>
          </w:tcPr>
          <w:p w14:paraId="7178857C"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Deceased patient</w:t>
            </w:r>
          </w:p>
        </w:tc>
        <w:tc>
          <w:tcPr>
            <w:tcW w:w="1529" w:type="dxa"/>
            <w:tcBorders>
              <w:top w:val="nil"/>
              <w:left w:val="nil"/>
              <w:bottom w:val="single" w:sz="8" w:space="0" w:color="auto"/>
              <w:right w:val="single" w:sz="4" w:space="0" w:color="auto"/>
            </w:tcBorders>
            <w:vAlign w:val="center"/>
            <w:hideMark/>
          </w:tcPr>
          <w:p w14:paraId="37A5E786" w14:textId="77777777" w:rsidR="00F81493" w:rsidRPr="002B1A27" w:rsidRDefault="00F81493">
            <w:pPr>
              <w:rPr>
                <w:sz w:val="22"/>
                <w:szCs w:val="22"/>
                <w:lang w:eastAsia="en-AU"/>
              </w:rPr>
            </w:pPr>
          </w:p>
        </w:tc>
      </w:tr>
      <w:tr w:rsidR="00F81493" w:rsidRPr="002B1A27" w14:paraId="4FC5BE09" w14:textId="77777777" w:rsidTr="000E4F0A">
        <w:trPr>
          <w:trHeight w:val="585"/>
        </w:trPr>
        <w:tc>
          <w:tcPr>
            <w:tcW w:w="568" w:type="dxa"/>
            <w:tcBorders>
              <w:top w:val="nil"/>
              <w:left w:val="single" w:sz="4" w:space="0" w:color="auto"/>
              <w:bottom w:val="nil"/>
              <w:right w:val="nil"/>
            </w:tcBorders>
            <w:vAlign w:val="center"/>
            <w:hideMark/>
          </w:tcPr>
          <w:p w14:paraId="5E809D4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71E0E73"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271D15F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Specify type of contact</w:t>
            </w:r>
          </w:p>
        </w:tc>
        <w:tc>
          <w:tcPr>
            <w:tcW w:w="1540" w:type="dxa"/>
            <w:tcBorders>
              <w:top w:val="nil"/>
              <w:left w:val="nil"/>
              <w:bottom w:val="single" w:sz="8" w:space="0" w:color="auto"/>
              <w:right w:val="nil"/>
            </w:tcBorders>
            <w:hideMark/>
          </w:tcPr>
          <w:p w14:paraId="21E06373"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Visit sick patient</w:t>
            </w:r>
          </w:p>
        </w:tc>
        <w:tc>
          <w:tcPr>
            <w:tcW w:w="1687" w:type="dxa"/>
            <w:tcBorders>
              <w:top w:val="nil"/>
              <w:left w:val="nil"/>
              <w:bottom w:val="single" w:sz="8" w:space="0" w:color="auto"/>
              <w:right w:val="nil"/>
            </w:tcBorders>
            <w:hideMark/>
          </w:tcPr>
          <w:p w14:paraId="3853E787" w14:textId="77777777" w:rsidR="00F81493" w:rsidRPr="002B1A27" w:rsidRDefault="00F81493">
            <w:pPr>
              <w:rPr>
                <w:rFonts w:asciiTheme="minorHAnsi" w:hAnsiTheme="minorHAnsi"/>
                <w: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Care for sick patient – </w:t>
            </w:r>
            <w:r w:rsidRPr="002B1A27">
              <w:rPr>
                <w:rFonts w:asciiTheme="minorHAnsi" w:hAnsiTheme="minorHAnsi"/>
                <w:i/>
                <w:sz w:val="22"/>
                <w:szCs w:val="22"/>
              </w:rPr>
              <w:t>specify type of care</w:t>
            </w:r>
          </w:p>
        </w:tc>
        <w:tc>
          <w:tcPr>
            <w:tcW w:w="1529" w:type="dxa"/>
            <w:tcBorders>
              <w:top w:val="nil"/>
              <w:left w:val="nil"/>
              <w:bottom w:val="single" w:sz="8" w:space="0" w:color="auto"/>
              <w:right w:val="single" w:sz="4" w:space="0" w:color="auto"/>
            </w:tcBorders>
            <w:hideMark/>
          </w:tcPr>
          <w:p w14:paraId="05E5FB17" w14:textId="77777777" w:rsidR="00CB0BBA"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Bury deceased</w:t>
            </w:r>
          </w:p>
          <w:p w14:paraId="62DE5B0C" w14:textId="77777777" w:rsidR="00CB0BBA" w:rsidRDefault="00CB0BBA">
            <w:pPr>
              <w:rPr>
                <w:rFonts w:asciiTheme="minorHAnsi" w:hAnsiTheme="minorHAnsi"/>
                <w:sz w:val="22"/>
                <w:szCs w:val="22"/>
              </w:rPr>
            </w:pPr>
            <w:r w:rsidRPr="002B1A27">
              <w:rPr>
                <w:rFonts w:asciiTheme="minorHAnsi" w:hAnsiTheme="minorHAnsi"/>
                <w:sz w:val="22"/>
                <w:szCs w:val="22"/>
              </w:rPr>
              <w:t>P</w:t>
            </w:r>
            <w:r w:rsidR="00F81493" w:rsidRPr="002B1A27">
              <w:rPr>
                <w:rFonts w:asciiTheme="minorHAnsi" w:hAnsiTheme="minorHAnsi"/>
                <w:sz w:val="22"/>
                <w:szCs w:val="22"/>
              </w:rPr>
              <w:t>atient</w:t>
            </w:r>
          </w:p>
          <w:p w14:paraId="0757D652" w14:textId="77777777" w:rsidR="00F81493" w:rsidRPr="002B1A27" w:rsidRDefault="00CB0BBA">
            <w:pPr>
              <w:rPr>
                <w:rFonts w:asciiTheme="minorHAnsi" w:hAnsiTheme="minorHAnsi"/>
                <w:sz w:val="22"/>
                <w:szCs w:val="22"/>
              </w:rPr>
            </w:pPr>
            <w:r>
              <w:rPr>
                <w:rFonts w:asciiTheme="minorHAnsi" w:hAnsiTheme="minorHAnsi"/>
                <w:sz w:val="22"/>
                <w:szCs w:val="22"/>
              </w:rPr>
              <w:t xml:space="preserve"> </w:t>
            </w:r>
            <w:r w:rsidRPr="002B1A27">
              <w:rPr>
                <w:rFonts w:asciiTheme="minorHAnsi" w:hAnsiTheme="minorHAnsi"/>
                <w:sz w:val="22"/>
                <w:szCs w:val="22"/>
              </w:rPr>
              <w:sym w:font="Wingdings" w:char="F06F"/>
            </w:r>
            <w:r w:rsidRPr="002B1A27">
              <w:rPr>
                <w:rFonts w:asciiTheme="minorHAnsi" w:hAnsiTheme="minorHAnsi"/>
                <w:sz w:val="22"/>
                <w:szCs w:val="22"/>
              </w:rPr>
              <w:t xml:space="preserve"> </w:t>
            </w:r>
            <w:r>
              <w:rPr>
                <w:rFonts w:asciiTheme="minorHAnsi" w:hAnsiTheme="minorHAnsi"/>
                <w:sz w:val="22"/>
                <w:szCs w:val="22"/>
              </w:rPr>
              <w:t>Sexual contact of survivor or someone who later got sick</w:t>
            </w:r>
          </w:p>
        </w:tc>
      </w:tr>
      <w:tr w:rsidR="00F81493" w:rsidRPr="002B1A27" w14:paraId="59C48314" w14:textId="77777777" w:rsidTr="000E4F0A">
        <w:trPr>
          <w:trHeight w:val="1005"/>
        </w:trPr>
        <w:tc>
          <w:tcPr>
            <w:tcW w:w="568" w:type="dxa"/>
            <w:tcBorders>
              <w:top w:val="nil"/>
              <w:left w:val="single" w:sz="4" w:space="0" w:color="auto"/>
              <w:bottom w:val="nil"/>
              <w:right w:val="nil"/>
            </w:tcBorders>
            <w:vAlign w:val="center"/>
            <w:hideMark/>
          </w:tcPr>
          <w:p w14:paraId="70184C96"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F3F1737"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626A9B94"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40" w:type="dxa"/>
            <w:tcBorders>
              <w:top w:val="nil"/>
              <w:left w:val="nil"/>
              <w:bottom w:val="single" w:sz="8" w:space="0" w:color="auto"/>
              <w:right w:val="nil"/>
            </w:tcBorders>
            <w:vAlign w:val="center"/>
            <w:hideMark/>
          </w:tcPr>
          <w:p w14:paraId="2EDF6DAF" w14:textId="77777777" w:rsidR="00F81493" w:rsidRPr="002B1A27" w:rsidRDefault="00F81493">
            <w:pPr>
              <w:rPr>
                <w:rFonts w:ascii="Wingdings" w:hAnsi="Wingding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Exposed to blood, saliva, urine, vomit or faeces of sick patient</w:t>
            </w:r>
          </w:p>
        </w:tc>
        <w:tc>
          <w:tcPr>
            <w:tcW w:w="1687" w:type="dxa"/>
            <w:tcBorders>
              <w:top w:val="nil"/>
              <w:left w:val="nil"/>
              <w:bottom w:val="single" w:sz="8" w:space="0" w:color="auto"/>
              <w:right w:val="nil"/>
            </w:tcBorders>
            <w:vAlign w:val="center"/>
            <w:hideMark/>
          </w:tcPr>
          <w:p w14:paraId="4C7FA226" w14:textId="77777777" w:rsidR="00F81493" w:rsidRPr="002B1A27" w:rsidRDefault="00F81493">
            <w:pPr>
              <w:rPr>
                <w:rFonts w:ascii="Wingdings" w:hAnsi="Wingdings"/>
                <w:color w:val="000000"/>
                <w:sz w:val="22"/>
                <w:szCs w:val="22"/>
                <w:lang w:eastAsia="en-AU"/>
              </w:rPr>
            </w:pPr>
            <w:r w:rsidRPr="002B1A27">
              <w:rPr>
                <w:rFonts w:ascii="Wingdings" w:hAnsi="Wingdings"/>
                <w:color w:val="000000"/>
                <w:sz w:val="22"/>
                <w:szCs w:val="22"/>
                <w:lang w:eastAsia="en-AU"/>
              </w:rPr>
              <w:t></w:t>
            </w:r>
            <w:r w:rsidRPr="002B1A27">
              <w:rPr>
                <w:rFonts w:ascii="Calibri" w:hAnsi="Calibri"/>
                <w:color w:val="000000"/>
                <w:sz w:val="22"/>
                <w:szCs w:val="22"/>
                <w:lang w:eastAsia="en-AU"/>
              </w:rPr>
              <w:t xml:space="preserve"> Exposed to blood, saliva, urine, vomit or faeces of deceased patient</w:t>
            </w:r>
          </w:p>
        </w:tc>
        <w:tc>
          <w:tcPr>
            <w:tcW w:w="1529" w:type="dxa"/>
            <w:tcBorders>
              <w:top w:val="nil"/>
              <w:left w:val="nil"/>
              <w:bottom w:val="single" w:sz="8" w:space="0" w:color="auto"/>
              <w:right w:val="single" w:sz="4" w:space="0" w:color="auto"/>
            </w:tcBorders>
            <w:vAlign w:val="center"/>
            <w:hideMark/>
          </w:tcPr>
          <w:p w14:paraId="577C61E5"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 </w:t>
            </w:r>
            <w:r w:rsidR="00CB0BBA" w:rsidRPr="002B1A27">
              <w:rPr>
                <w:rFonts w:ascii="Calibri" w:hAnsi="Calibri"/>
                <w:color w:val="000000"/>
                <w:sz w:val="22"/>
                <w:szCs w:val="22"/>
                <w:lang w:eastAsia="en-AU"/>
              </w:rPr>
              <w:t xml:space="preserve"> </w:t>
            </w:r>
            <w:r w:rsidR="00CB0BBA" w:rsidRPr="002B1A27">
              <w:rPr>
                <w:rFonts w:asciiTheme="minorHAnsi" w:hAnsiTheme="minorHAnsi"/>
                <w:sz w:val="22"/>
                <w:szCs w:val="22"/>
              </w:rPr>
              <w:sym w:font="Wingdings" w:char="F06F"/>
            </w:r>
            <w:r w:rsidR="00CB0BBA" w:rsidRPr="002B1A27">
              <w:rPr>
                <w:rFonts w:asciiTheme="minorHAnsi" w:hAnsiTheme="minorHAnsi"/>
                <w:sz w:val="22"/>
                <w:szCs w:val="22"/>
              </w:rPr>
              <w:t xml:space="preserve"> </w:t>
            </w:r>
            <w:r w:rsidR="00CB0BBA">
              <w:rPr>
                <w:rFonts w:asciiTheme="minorHAnsi" w:hAnsiTheme="minorHAnsi"/>
                <w:sz w:val="22"/>
                <w:szCs w:val="22"/>
              </w:rPr>
              <w:t>Sexual contact (oral, vaginal, anal)</w:t>
            </w:r>
          </w:p>
        </w:tc>
      </w:tr>
      <w:tr w:rsidR="00F81493" w:rsidRPr="002B1A27" w14:paraId="7842074D" w14:textId="77777777" w:rsidTr="000E4F0A">
        <w:trPr>
          <w:trHeight w:val="450"/>
        </w:trPr>
        <w:tc>
          <w:tcPr>
            <w:tcW w:w="568" w:type="dxa"/>
            <w:tcBorders>
              <w:top w:val="nil"/>
              <w:left w:val="single" w:sz="4" w:space="0" w:color="auto"/>
              <w:bottom w:val="nil"/>
              <w:right w:val="nil"/>
            </w:tcBorders>
            <w:vAlign w:val="center"/>
          </w:tcPr>
          <w:p w14:paraId="62E57DE4" w14:textId="77777777" w:rsidR="00F81493" w:rsidRPr="002B1A27" w:rsidRDefault="00F81493">
            <w:pPr>
              <w:rPr>
                <w:rFonts w:ascii="Calibri" w:hAnsi="Calibri"/>
                <w:b/>
                <w:bCs/>
                <w:color w:val="000000"/>
                <w:sz w:val="22"/>
                <w:szCs w:val="22"/>
                <w:lang w:eastAsia="en-AU"/>
              </w:rPr>
            </w:pPr>
          </w:p>
        </w:tc>
        <w:tc>
          <w:tcPr>
            <w:tcW w:w="1701" w:type="dxa"/>
            <w:vAlign w:val="center"/>
          </w:tcPr>
          <w:p w14:paraId="191B75B0" w14:textId="77777777" w:rsidR="00F81493" w:rsidRPr="002B1A27" w:rsidRDefault="00F81493">
            <w:pPr>
              <w:rPr>
                <w:rFonts w:ascii="Calibri" w:hAnsi="Calibri"/>
                <w:color w:val="000000"/>
                <w:sz w:val="22"/>
                <w:szCs w:val="22"/>
                <w:lang w:eastAsia="en-AU"/>
              </w:rPr>
            </w:pPr>
          </w:p>
        </w:tc>
        <w:tc>
          <w:tcPr>
            <w:tcW w:w="3182" w:type="dxa"/>
            <w:tcBorders>
              <w:top w:val="nil"/>
              <w:left w:val="nil"/>
              <w:bottom w:val="single" w:sz="8" w:space="0" w:color="auto"/>
              <w:right w:val="single" w:sz="8" w:space="0" w:color="auto"/>
            </w:tcBorders>
            <w:vAlign w:val="center"/>
            <w:hideMark/>
          </w:tcPr>
          <w:p w14:paraId="4D7E9CF4" w14:textId="2BA2ABA9" w:rsidR="00F81493" w:rsidRPr="002B1A27" w:rsidRDefault="00F81493" w:rsidP="00F81493">
            <w:pPr>
              <w:rPr>
                <w:rFonts w:ascii="Calibri" w:hAnsi="Calibri"/>
                <w:b/>
                <w:bCs/>
                <w:color w:val="000000"/>
                <w:sz w:val="22"/>
                <w:szCs w:val="22"/>
                <w:lang w:eastAsia="en-AU"/>
              </w:rPr>
            </w:pPr>
            <w:r w:rsidRPr="002B1A27">
              <w:rPr>
                <w:rFonts w:ascii="Calibri" w:hAnsi="Calibri"/>
                <w:b/>
                <w:bCs/>
                <w:color w:val="000000"/>
                <w:sz w:val="22"/>
                <w:szCs w:val="22"/>
                <w:lang w:eastAsia="en-AU"/>
              </w:rPr>
              <w:t>Recent residence or travel in an area with active Ebola</w:t>
            </w:r>
            <w:r w:rsidR="00C21529">
              <w:rPr>
                <w:rFonts w:ascii="Calibri" w:hAnsi="Calibri"/>
                <w:b/>
                <w:bCs/>
                <w:color w:val="000000"/>
                <w:sz w:val="22"/>
                <w:szCs w:val="22"/>
                <w:lang w:eastAsia="en-AU"/>
              </w:rPr>
              <w:t xml:space="preserve"> virus</w:t>
            </w:r>
            <w:r w:rsidRPr="002B1A27">
              <w:rPr>
                <w:rFonts w:ascii="Calibri" w:hAnsi="Calibri"/>
                <w:b/>
                <w:bCs/>
                <w:color w:val="000000"/>
                <w:sz w:val="22"/>
                <w:szCs w:val="22"/>
                <w:lang w:eastAsia="en-AU"/>
              </w:rPr>
              <w:t xml:space="preserve"> disease</w:t>
            </w:r>
            <w:r w:rsidR="00FB6533">
              <w:rPr>
                <w:rFonts w:ascii="Calibri" w:hAnsi="Calibri"/>
                <w:b/>
                <w:bCs/>
                <w:color w:val="000000"/>
                <w:sz w:val="22"/>
                <w:szCs w:val="22"/>
                <w:lang w:eastAsia="en-AU"/>
              </w:rPr>
              <w:t xml:space="preserve"> </w:t>
            </w:r>
            <w:r w:rsidRPr="002B1A27">
              <w:rPr>
                <w:rFonts w:ascii="Calibri" w:hAnsi="Calibri"/>
                <w:b/>
                <w:bCs/>
                <w:color w:val="000000"/>
                <w:sz w:val="22"/>
                <w:szCs w:val="22"/>
                <w:lang w:eastAsia="en-AU"/>
              </w:rPr>
              <w:t>/</w:t>
            </w:r>
            <w:r w:rsidR="00FB6533">
              <w:rPr>
                <w:rFonts w:ascii="Calibri" w:hAnsi="Calibri"/>
                <w:b/>
                <w:bCs/>
                <w:color w:val="000000"/>
                <w:sz w:val="22"/>
                <w:szCs w:val="22"/>
                <w:lang w:eastAsia="en-AU"/>
              </w:rPr>
              <w:t xml:space="preserve"> </w:t>
            </w:r>
            <w:r w:rsidRPr="002B1A27">
              <w:rPr>
                <w:rFonts w:ascii="Calibri" w:hAnsi="Calibri"/>
                <w:b/>
                <w:bCs/>
                <w:color w:val="000000"/>
                <w:sz w:val="22"/>
                <w:szCs w:val="22"/>
                <w:lang w:eastAsia="en-AU"/>
              </w:rPr>
              <w:t>outbreak</w:t>
            </w:r>
          </w:p>
        </w:tc>
        <w:tc>
          <w:tcPr>
            <w:tcW w:w="1540" w:type="dxa"/>
            <w:tcBorders>
              <w:top w:val="nil"/>
              <w:left w:val="nil"/>
              <w:bottom w:val="single" w:sz="8" w:space="0" w:color="auto"/>
              <w:right w:val="nil"/>
            </w:tcBorders>
            <w:hideMark/>
          </w:tcPr>
          <w:p w14:paraId="0D582971" w14:textId="77777777" w:rsidR="00F81493" w:rsidRPr="002B1A27" w:rsidRDefault="00F81493">
            <w:pPr>
              <w:rPr>
                <w:rFonts w:ascii="Calibri" w:hAnsi="Calibri"/>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0A3A7DA4" w14:textId="77777777" w:rsidR="00F81493" w:rsidRPr="002B1A27" w:rsidRDefault="00F81493">
            <w:pPr>
              <w:rPr>
                <w:rFonts w:ascii="Calibri" w:hAnsi="Calibri"/>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tcPr>
          <w:p w14:paraId="00F2A8CA" w14:textId="77777777" w:rsidR="00F81493" w:rsidRPr="002B1A27" w:rsidRDefault="00F81493">
            <w:pPr>
              <w:rPr>
                <w:rFonts w:ascii="Calibri" w:hAnsi="Calibri"/>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04667A83" w14:textId="77777777" w:rsidTr="000E4F0A">
        <w:trPr>
          <w:trHeight w:val="450"/>
        </w:trPr>
        <w:tc>
          <w:tcPr>
            <w:tcW w:w="568" w:type="dxa"/>
            <w:tcBorders>
              <w:top w:val="nil"/>
              <w:left w:val="single" w:sz="4" w:space="0" w:color="auto"/>
              <w:bottom w:val="nil"/>
              <w:right w:val="nil"/>
            </w:tcBorders>
            <w:vAlign w:val="center"/>
          </w:tcPr>
          <w:p w14:paraId="181EFE7A" w14:textId="77777777" w:rsidR="00F81493" w:rsidRPr="002B1A27" w:rsidRDefault="00F81493">
            <w:pPr>
              <w:rPr>
                <w:rFonts w:ascii="Calibri" w:hAnsi="Calibri"/>
                <w:b/>
                <w:bCs/>
                <w:color w:val="000000"/>
                <w:sz w:val="22"/>
                <w:szCs w:val="22"/>
                <w:lang w:eastAsia="en-AU"/>
              </w:rPr>
            </w:pPr>
          </w:p>
        </w:tc>
        <w:tc>
          <w:tcPr>
            <w:tcW w:w="1701" w:type="dxa"/>
            <w:vAlign w:val="center"/>
          </w:tcPr>
          <w:p w14:paraId="781543BE" w14:textId="77777777" w:rsidR="00F81493" w:rsidRPr="002B1A27" w:rsidRDefault="00F81493">
            <w:pPr>
              <w:rPr>
                <w:rFonts w:ascii="Calibri" w:hAnsi="Calibri"/>
                <w:color w:val="000000"/>
                <w:sz w:val="22"/>
                <w:szCs w:val="22"/>
                <w:lang w:eastAsia="en-AU"/>
              </w:rPr>
            </w:pPr>
          </w:p>
        </w:tc>
        <w:tc>
          <w:tcPr>
            <w:tcW w:w="3182" w:type="dxa"/>
            <w:tcBorders>
              <w:top w:val="nil"/>
              <w:left w:val="nil"/>
              <w:bottom w:val="single" w:sz="8" w:space="0" w:color="auto"/>
              <w:right w:val="single" w:sz="8" w:space="0" w:color="auto"/>
            </w:tcBorders>
            <w:vAlign w:val="center"/>
            <w:hideMark/>
          </w:tcPr>
          <w:p w14:paraId="62D4BD6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If yes, specify country, region</w:t>
            </w:r>
          </w:p>
        </w:tc>
        <w:tc>
          <w:tcPr>
            <w:tcW w:w="1540" w:type="dxa"/>
            <w:tcBorders>
              <w:top w:val="nil"/>
              <w:left w:val="nil"/>
              <w:bottom w:val="single" w:sz="8" w:space="0" w:color="auto"/>
              <w:right w:val="nil"/>
            </w:tcBorders>
            <w:vAlign w:val="center"/>
          </w:tcPr>
          <w:p w14:paraId="16739335" w14:textId="77777777" w:rsidR="00F81493" w:rsidRPr="002B1A27" w:rsidRDefault="00F81493">
            <w:pPr>
              <w:rPr>
                <w:rFonts w:ascii="Calibri" w:hAnsi="Calibri"/>
                <w:color w:val="000000"/>
                <w:sz w:val="22"/>
                <w:szCs w:val="22"/>
                <w:lang w:eastAsia="en-AU"/>
              </w:rPr>
            </w:pPr>
          </w:p>
        </w:tc>
        <w:tc>
          <w:tcPr>
            <w:tcW w:w="1687" w:type="dxa"/>
            <w:tcBorders>
              <w:top w:val="nil"/>
              <w:left w:val="nil"/>
              <w:bottom w:val="single" w:sz="8" w:space="0" w:color="auto"/>
              <w:right w:val="nil"/>
            </w:tcBorders>
            <w:vAlign w:val="center"/>
          </w:tcPr>
          <w:p w14:paraId="6AE309DB" w14:textId="77777777" w:rsidR="00F81493" w:rsidRPr="002B1A27" w:rsidRDefault="00F81493">
            <w:pPr>
              <w:rPr>
                <w:rFonts w:ascii="Calibri" w:hAnsi="Calibri"/>
                <w:color w:val="000000"/>
                <w:sz w:val="22"/>
                <w:szCs w:val="22"/>
                <w:lang w:eastAsia="en-AU"/>
              </w:rPr>
            </w:pPr>
          </w:p>
        </w:tc>
        <w:tc>
          <w:tcPr>
            <w:tcW w:w="1529" w:type="dxa"/>
            <w:tcBorders>
              <w:top w:val="nil"/>
              <w:left w:val="nil"/>
              <w:bottom w:val="single" w:sz="8" w:space="0" w:color="auto"/>
              <w:right w:val="single" w:sz="4" w:space="0" w:color="auto"/>
            </w:tcBorders>
            <w:vAlign w:val="center"/>
          </w:tcPr>
          <w:p w14:paraId="22FDF9D7" w14:textId="77777777" w:rsidR="00F81493" w:rsidRPr="002B1A27" w:rsidRDefault="00F81493">
            <w:pPr>
              <w:rPr>
                <w:rFonts w:ascii="Calibri" w:hAnsi="Calibri"/>
                <w:color w:val="000000"/>
                <w:sz w:val="22"/>
                <w:szCs w:val="22"/>
                <w:lang w:eastAsia="en-AU"/>
              </w:rPr>
            </w:pPr>
          </w:p>
        </w:tc>
      </w:tr>
      <w:tr w:rsidR="00F81493" w:rsidRPr="002B1A27" w14:paraId="571A35E9" w14:textId="77777777" w:rsidTr="000E4F0A">
        <w:trPr>
          <w:trHeight w:val="450"/>
        </w:trPr>
        <w:tc>
          <w:tcPr>
            <w:tcW w:w="568" w:type="dxa"/>
            <w:tcBorders>
              <w:top w:val="nil"/>
              <w:left w:val="single" w:sz="4" w:space="0" w:color="auto"/>
              <w:bottom w:val="nil"/>
              <w:right w:val="nil"/>
            </w:tcBorders>
            <w:vAlign w:val="center"/>
            <w:hideMark/>
          </w:tcPr>
          <w:p w14:paraId="6A76990D"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2DA8108"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394ECA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Specify dates of travel</w:t>
            </w:r>
          </w:p>
        </w:tc>
        <w:tc>
          <w:tcPr>
            <w:tcW w:w="1540" w:type="dxa"/>
            <w:tcBorders>
              <w:top w:val="nil"/>
              <w:left w:val="nil"/>
              <w:bottom w:val="single" w:sz="8" w:space="0" w:color="auto"/>
              <w:right w:val="nil"/>
            </w:tcBorders>
            <w:vAlign w:val="center"/>
            <w:hideMark/>
          </w:tcPr>
          <w:p w14:paraId="33483104"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738D38A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To</w:t>
            </w:r>
          </w:p>
        </w:tc>
        <w:tc>
          <w:tcPr>
            <w:tcW w:w="1529" w:type="dxa"/>
            <w:tcBorders>
              <w:top w:val="nil"/>
              <w:left w:val="nil"/>
              <w:bottom w:val="single" w:sz="8" w:space="0" w:color="auto"/>
              <w:right w:val="single" w:sz="4" w:space="0" w:color="auto"/>
            </w:tcBorders>
            <w:vAlign w:val="center"/>
            <w:hideMark/>
          </w:tcPr>
          <w:p w14:paraId="0BC31C1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__ /__ /____</w:t>
            </w:r>
          </w:p>
        </w:tc>
      </w:tr>
      <w:tr w:rsidR="00F81493" w:rsidRPr="002B1A27" w14:paraId="4B6F32B2" w14:textId="77777777" w:rsidTr="000E4F0A">
        <w:trPr>
          <w:trHeight w:val="450"/>
        </w:trPr>
        <w:tc>
          <w:tcPr>
            <w:tcW w:w="568" w:type="dxa"/>
            <w:tcBorders>
              <w:top w:val="nil"/>
              <w:left w:val="single" w:sz="4" w:space="0" w:color="auto"/>
              <w:bottom w:val="nil"/>
              <w:right w:val="nil"/>
            </w:tcBorders>
            <w:vAlign w:val="center"/>
            <w:hideMark/>
          </w:tcPr>
          <w:p w14:paraId="2393206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E4E294A"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792E5FA"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Animal exposures</w:t>
            </w:r>
          </w:p>
        </w:tc>
        <w:tc>
          <w:tcPr>
            <w:tcW w:w="1540" w:type="dxa"/>
            <w:tcBorders>
              <w:top w:val="nil"/>
              <w:left w:val="nil"/>
              <w:bottom w:val="single" w:sz="8" w:space="0" w:color="auto"/>
              <w:right w:val="nil"/>
            </w:tcBorders>
            <w:vAlign w:val="center"/>
            <w:hideMark/>
          </w:tcPr>
          <w:p w14:paraId="598DAFD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2B9EB27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right w:val="single" w:sz="4" w:space="0" w:color="auto"/>
            </w:tcBorders>
            <w:vAlign w:val="center"/>
            <w:hideMark/>
          </w:tcPr>
          <w:p w14:paraId="0231CC17" w14:textId="77777777" w:rsidR="00F81493" w:rsidRPr="002B1A27" w:rsidRDefault="00F81493">
            <w:pPr>
              <w:rPr>
                <w:sz w:val="22"/>
                <w:szCs w:val="22"/>
                <w:lang w:eastAsia="en-AU"/>
              </w:rPr>
            </w:pPr>
          </w:p>
        </w:tc>
      </w:tr>
      <w:tr w:rsidR="00F81493" w:rsidRPr="002B1A27" w14:paraId="53D1D702" w14:textId="77777777" w:rsidTr="000E4F0A">
        <w:trPr>
          <w:trHeight w:val="705"/>
        </w:trPr>
        <w:tc>
          <w:tcPr>
            <w:tcW w:w="568" w:type="dxa"/>
            <w:tcBorders>
              <w:top w:val="nil"/>
              <w:left w:val="single" w:sz="4" w:space="0" w:color="auto"/>
              <w:bottom w:val="nil"/>
              <w:right w:val="nil"/>
            </w:tcBorders>
            <w:vAlign w:val="center"/>
            <w:hideMark/>
          </w:tcPr>
          <w:p w14:paraId="03F8B42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7250733"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62921C19" w14:textId="77777777" w:rsidR="00F81493" w:rsidRPr="002B1A27" w:rsidRDefault="00F81493" w:rsidP="00F81493">
            <w:pPr>
              <w:rPr>
                <w:rFonts w:ascii="Calibri" w:hAnsi="Calibri"/>
                <w:color w:val="000000"/>
                <w:sz w:val="22"/>
                <w:szCs w:val="22"/>
                <w:lang w:eastAsia="en-AU"/>
              </w:rPr>
            </w:pPr>
            <w:r w:rsidRPr="002B1A27">
              <w:rPr>
                <w:rFonts w:ascii="Calibri" w:hAnsi="Calibri"/>
                <w:color w:val="000000"/>
                <w:sz w:val="22"/>
                <w:szCs w:val="22"/>
                <w:lang w:eastAsia="en-AU"/>
              </w:rPr>
              <w:t>Contact with bats, primates or other animals from disease-endemic area?</w:t>
            </w:r>
          </w:p>
        </w:tc>
        <w:tc>
          <w:tcPr>
            <w:tcW w:w="1540" w:type="dxa"/>
            <w:tcBorders>
              <w:top w:val="nil"/>
              <w:left w:val="nil"/>
              <w:bottom w:val="single" w:sz="8" w:space="0" w:color="auto"/>
              <w:right w:val="nil"/>
            </w:tcBorders>
            <w:hideMark/>
          </w:tcPr>
          <w:p w14:paraId="1A4CCC91"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p w14:paraId="0F509638" w14:textId="77777777" w:rsidR="00F81493" w:rsidRPr="002B1A27" w:rsidRDefault="00F81493">
            <w:pPr>
              <w:rPr>
                <w:rFonts w:asciiTheme="minorHAnsi" w:hAnsiTheme="minorHAnsi"/>
                <w:sz w:val="22"/>
                <w:szCs w:val="22"/>
              </w:rPr>
            </w:pPr>
            <w:r w:rsidRPr="002B1A27">
              <w:rPr>
                <w:rFonts w:asciiTheme="minorHAnsi" w:hAnsiTheme="minorHAnsi"/>
                <w:sz w:val="22"/>
                <w:szCs w:val="22"/>
              </w:rPr>
              <w:t>Details</w:t>
            </w:r>
          </w:p>
        </w:tc>
        <w:tc>
          <w:tcPr>
            <w:tcW w:w="1687" w:type="dxa"/>
            <w:tcBorders>
              <w:top w:val="nil"/>
              <w:left w:val="nil"/>
              <w:bottom w:val="single" w:sz="8" w:space="0" w:color="auto"/>
              <w:right w:val="nil"/>
            </w:tcBorders>
            <w:hideMark/>
          </w:tcPr>
          <w:p w14:paraId="219F9705"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single" w:sz="8" w:space="0" w:color="auto"/>
              <w:left w:val="nil"/>
              <w:bottom w:val="nil"/>
              <w:right w:val="single" w:sz="4" w:space="0" w:color="auto"/>
            </w:tcBorders>
            <w:hideMark/>
          </w:tcPr>
          <w:p w14:paraId="027168E5" w14:textId="77777777" w:rsidR="00F81493" w:rsidRPr="002B1A27" w:rsidRDefault="00F81493">
            <w:pPr>
              <w:rPr>
                <w:rFonts w:ascii="Calibri" w:hAnsi="Calibri"/>
                <w:i/>
                <w:iC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4216137C" w14:textId="77777777" w:rsidTr="000E4F0A">
        <w:trPr>
          <w:trHeight w:val="870"/>
        </w:trPr>
        <w:tc>
          <w:tcPr>
            <w:tcW w:w="568" w:type="dxa"/>
            <w:tcBorders>
              <w:top w:val="nil"/>
              <w:left w:val="single" w:sz="4" w:space="0" w:color="auto"/>
              <w:bottom w:val="nil"/>
              <w:right w:val="nil"/>
            </w:tcBorders>
            <w:vAlign w:val="center"/>
            <w:hideMark/>
          </w:tcPr>
          <w:p w14:paraId="34323BF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632AA0E"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60B28738"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Contact with people who are in close contact with bats or primates from disease-endemic areas b/c of their work?</w:t>
            </w:r>
          </w:p>
        </w:tc>
        <w:tc>
          <w:tcPr>
            <w:tcW w:w="1540" w:type="dxa"/>
            <w:hideMark/>
          </w:tcPr>
          <w:p w14:paraId="3BFA48A9"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p w14:paraId="0BC242A8" w14:textId="77777777" w:rsidR="00F81493" w:rsidRPr="002B1A27" w:rsidRDefault="00F81493">
            <w:pPr>
              <w:rPr>
                <w:rFonts w:asciiTheme="minorHAnsi" w:hAnsiTheme="minorHAnsi"/>
                <w:sz w:val="22"/>
                <w:szCs w:val="22"/>
              </w:rPr>
            </w:pPr>
            <w:r w:rsidRPr="002B1A27">
              <w:rPr>
                <w:rFonts w:asciiTheme="minorHAnsi" w:hAnsiTheme="minorHAnsi"/>
                <w:sz w:val="22"/>
                <w:szCs w:val="22"/>
              </w:rPr>
              <w:t>Details</w:t>
            </w:r>
          </w:p>
        </w:tc>
        <w:tc>
          <w:tcPr>
            <w:tcW w:w="1687" w:type="dxa"/>
            <w:hideMark/>
          </w:tcPr>
          <w:p w14:paraId="3683D08B"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single" w:sz="8" w:space="0" w:color="auto"/>
              <w:left w:val="nil"/>
              <w:bottom w:val="nil"/>
              <w:right w:val="single" w:sz="4" w:space="0" w:color="auto"/>
            </w:tcBorders>
            <w:hideMark/>
          </w:tcPr>
          <w:p w14:paraId="79E43018" w14:textId="77777777" w:rsidR="00F81493" w:rsidRPr="002B1A27" w:rsidRDefault="00F81493">
            <w:pPr>
              <w:rPr>
                <w:rFonts w:ascii="Calibri" w:hAnsi="Calibri"/>
                <w:i/>
                <w:iC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3544E9DC" w14:textId="77777777" w:rsidTr="000E4F0A">
        <w:trPr>
          <w:trHeight w:val="1305"/>
        </w:trPr>
        <w:tc>
          <w:tcPr>
            <w:tcW w:w="568" w:type="dxa"/>
            <w:tcBorders>
              <w:top w:val="nil"/>
              <w:left w:val="single" w:sz="4" w:space="0" w:color="auto"/>
              <w:bottom w:val="nil"/>
              <w:right w:val="nil"/>
            </w:tcBorders>
            <w:vAlign w:val="center"/>
            <w:hideMark/>
          </w:tcPr>
          <w:p w14:paraId="63F6652B"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E941CC0" w14:textId="77777777" w:rsidR="00F81493" w:rsidRPr="002B1A27" w:rsidRDefault="00F81493">
            <w:pPr>
              <w:rPr>
                <w:sz w:val="22"/>
                <w:szCs w:val="22"/>
                <w:lang w:eastAsia="en-AU"/>
              </w:rPr>
            </w:pPr>
          </w:p>
        </w:tc>
        <w:tc>
          <w:tcPr>
            <w:tcW w:w="3182" w:type="dxa"/>
            <w:tcBorders>
              <w:top w:val="single" w:sz="8" w:space="0" w:color="auto"/>
              <w:left w:val="nil"/>
              <w:bottom w:val="single" w:sz="8" w:space="0" w:color="auto"/>
              <w:right w:val="single" w:sz="8" w:space="0" w:color="auto"/>
            </w:tcBorders>
            <w:vAlign w:val="center"/>
            <w:hideMark/>
          </w:tcPr>
          <w:p w14:paraId="131FF4CD"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Laboratory exposure</w:t>
            </w:r>
          </w:p>
        </w:tc>
        <w:tc>
          <w:tcPr>
            <w:tcW w:w="1540" w:type="dxa"/>
            <w:tcBorders>
              <w:top w:val="single" w:sz="8" w:space="0" w:color="auto"/>
              <w:left w:val="nil"/>
              <w:bottom w:val="single" w:sz="8" w:space="0" w:color="auto"/>
              <w:right w:val="nil"/>
            </w:tcBorders>
            <w:hideMark/>
          </w:tcPr>
          <w:p w14:paraId="4BFF2A79" w14:textId="77777777" w:rsidR="00F81493" w:rsidRPr="002B1A27" w:rsidRDefault="00F81493" w:rsidP="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p w14:paraId="170D412C" w14:textId="77777777" w:rsidR="00F81493" w:rsidRPr="002B1A27" w:rsidRDefault="00F81493">
            <w:pPr>
              <w:rPr>
                <w:rFonts w:asciiTheme="minorHAnsi" w:hAnsiTheme="minorHAnsi"/>
                <w:sz w:val="22"/>
                <w:szCs w:val="22"/>
              </w:rPr>
            </w:pPr>
            <w:r w:rsidRPr="002B1A27">
              <w:rPr>
                <w:rFonts w:asciiTheme="minorHAnsi" w:hAnsiTheme="minorHAnsi"/>
                <w:sz w:val="22"/>
                <w:szCs w:val="22"/>
              </w:rPr>
              <w:t>Details</w:t>
            </w:r>
          </w:p>
        </w:tc>
        <w:tc>
          <w:tcPr>
            <w:tcW w:w="1687" w:type="dxa"/>
            <w:tcBorders>
              <w:top w:val="single" w:sz="8" w:space="0" w:color="auto"/>
              <w:left w:val="nil"/>
              <w:bottom w:val="single" w:sz="8" w:space="0" w:color="auto"/>
              <w:right w:val="nil"/>
            </w:tcBorders>
            <w:hideMark/>
          </w:tcPr>
          <w:p w14:paraId="7289E6F5"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single" w:sz="8" w:space="0" w:color="auto"/>
              <w:left w:val="nil"/>
              <w:bottom w:val="nil"/>
              <w:right w:val="single" w:sz="4" w:space="0" w:color="auto"/>
            </w:tcBorders>
            <w:hideMark/>
          </w:tcPr>
          <w:p w14:paraId="2F6E4B20" w14:textId="77777777" w:rsidR="00F81493" w:rsidRPr="002B1A27" w:rsidRDefault="00F81493">
            <w:pPr>
              <w:rPr>
                <w:rFonts w:ascii="Calibri" w:hAnsi="Calibri"/>
                <w:i/>
                <w:iC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7E137936" w14:textId="77777777" w:rsidTr="000E4F0A">
        <w:trPr>
          <w:trHeight w:val="1380"/>
        </w:trPr>
        <w:tc>
          <w:tcPr>
            <w:tcW w:w="568" w:type="dxa"/>
            <w:tcBorders>
              <w:top w:val="nil"/>
              <w:left w:val="single" w:sz="4" w:space="0" w:color="auto"/>
              <w:bottom w:val="nil"/>
              <w:right w:val="nil"/>
            </w:tcBorders>
            <w:vAlign w:val="center"/>
            <w:hideMark/>
          </w:tcPr>
          <w:p w14:paraId="2FCC7198"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lastRenderedPageBreak/>
              <w:t> </w:t>
            </w:r>
          </w:p>
        </w:tc>
        <w:tc>
          <w:tcPr>
            <w:tcW w:w="1701" w:type="dxa"/>
            <w:vAlign w:val="center"/>
            <w:hideMark/>
          </w:tcPr>
          <w:p w14:paraId="512E916F"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028E3887"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Did the case visit a healthcare facility or hospital during their exposure period?</w:t>
            </w:r>
          </w:p>
        </w:tc>
        <w:tc>
          <w:tcPr>
            <w:tcW w:w="1540" w:type="dxa"/>
            <w:tcBorders>
              <w:top w:val="nil"/>
              <w:left w:val="nil"/>
              <w:bottom w:val="single" w:sz="8" w:space="0" w:color="auto"/>
              <w:right w:val="nil"/>
            </w:tcBorders>
            <w:hideMark/>
          </w:tcPr>
          <w:p w14:paraId="251B476B"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p w14:paraId="228FAC71" w14:textId="77777777" w:rsidR="00F81493" w:rsidRPr="002B1A27" w:rsidRDefault="00F81493">
            <w:pPr>
              <w:rPr>
                <w:rFonts w:asciiTheme="minorHAnsi" w:hAnsiTheme="minorHAnsi"/>
                <w:sz w:val="22"/>
                <w:szCs w:val="22"/>
              </w:rPr>
            </w:pPr>
            <w:r w:rsidRPr="002B1A27">
              <w:rPr>
                <w:rFonts w:ascii="Calibri" w:hAnsi="Calibri"/>
                <w:i/>
                <w:iCs/>
                <w:color w:val="000000"/>
                <w:sz w:val="22"/>
                <w:szCs w:val="22"/>
                <w:lang w:eastAsia="en-AU"/>
              </w:rPr>
              <w:t>Specify including date last attended:</w:t>
            </w:r>
          </w:p>
        </w:tc>
        <w:tc>
          <w:tcPr>
            <w:tcW w:w="1687" w:type="dxa"/>
            <w:tcBorders>
              <w:top w:val="nil"/>
              <w:left w:val="nil"/>
              <w:bottom w:val="single" w:sz="8" w:space="0" w:color="auto"/>
              <w:right w:val="nil"/>
            </w:tcBorders>
            <w:hideMark/>
          </w:tcPr>
          <w:p w14:paraId="7CD729FD"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single" w:sz="8" w:space="0" w:color="auto"/>
              <w:left w:val="nil"/>
              <w:bottom w:val="single" w:sz="8" w:space="0" w:color="auto"/>
              <w:right w:val="single" w:sz="4" w:space="0" w:color="auto"/>
            </w:tcBorders>
            <w:hideMark/>
          </w:tcPr>
          <w:p w14:paraId="6572BEED" w14:textId="77777777" w:rsidR="00F81493" w:rsidRPr="002B1A27" w:rsidRDefault="00F81493">
            <w:pPr>
              <w:rPr>
                <w:rFonts w:ascii="Calibri" w:hAnsi="Calibri"/>
                <w:i/>
                <w:iCs/>
                <w:color w:val="000000"/>
                <w:sz w:val="22"/>
                <w:szCs w:val="22"/>
                <w:lang w:eastAsia="en-AU"/>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r w:rsidRPr="002B1A27" w:rsidDel="00F81493">
              <w:rPr>
                <w:rFonts w:ascii="Calibri" w:hAnsi="Calibri"/>
                <w:i/>
                <w:iCs/>
                <w:color w:val="000000"/>
                <w:sz w:val="22"/>
                <w:szCs w:val="22"/>
                <w:lang w:eastAsia="en-AU"/>
              </w:rPr>
              <w:t xml:space="preserve"> </w:t>
            </w:r>
          </w:p>
        </w:tc>
      </w:tr>
      <w:tr w:rsidR="00F81493" w:rsidRPr="002B1A27" w14:paraId="6B8ECC11" w14:textId="77777777" w:rsidTr="000E4F0A">
        <w:trPr>
          <w:cantSplit/>
          <w:trHeight w:val="885"/>
        </w:trPr>
        <w:tc>
          <w:tcPr>
            <w:tcW w:w="568" w:type="dxa"/>
            <w:tcBorders>
              <w:top w:val="nil"/>
              <w:left w:val="single" w:sz="4" w:space="0" w:color="auto"/>
              <w:bottom w:val="nil"/>
              <w:right w:val="nil"/>
            </w:tcBorders>
            <w:vAlign w:val="center"/>
            <w:hideMark/>
          </w:tcPr>
          <w:p w14:paraId="4C1E1B21"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A03AD69"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3A20689E" w14:textId="23A7B3F0"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Other high risk settings (e.g. funeral / burial of suspected/</w:t>
            </w:r>
            <w:r w:rsidR="00C21529">
              <w:rPr>
                <w:rFonts w:ascii="Calibri" w:hAnsi="Calibri"/>
                <w:color w:val="000000"/>
                <w:sz w:val="22"/>
                <w:szCs w:val="22"/>
                <w:lang w:eastAsia="en-AU"/>
              </w:rPr>
              <w:t xml:space="preserve"> </w:t>
            </w:r>
            <w:r w:rsidRPr="002B1A27">
              <w:rPr>
                <w:rFonts w:ascii="Calibri" w:hAnsi="Calibri"/>
                <w:color w:val="000000"/>
                <w:sz w:val="22"/>
                <w:szCs w:val="22"/>
                <w:lang w:eastAsia="en-AU"/>
              </w:rPr>
              <w:t>confirmed EVD patient) -</w:t>
            </w:r>
            <w:r w:rsidRPr="002B1A27">
              <w:rPr>
                <w:rFonts w:ascii="Calibri" w:hAnsi="Calibri"/>
                <w:i/>
                <w:iCs/>
                <w:color w:val="000000"/>
                <w:sz w:val="22"/>
                <w:szCs w:val="22"/>
                <w:lang w:eastAsia="en-AU"/>
              </w:rPr>
              <w:t>Specify</w:t>
            </w:r>
          </w:p>
        </w:tc>
        <w:tc>
          <w:tcPr>
            <w:tcW w:w="1540" w:type="dxa"/>
            <w:tcBorders>
              <w:top w:val="nil"/>
              <w:left w:val="nil"/>
              <w:bottom w:val="single" w:sz="8" w:space="0" w:color="auto"/>
              <w:right w:val="nil"/>
            </w:tcBorders>
            <w:vAlign w:val="center"/>
            <w:hideMark/>
          </w:tcPr>
          <w:p w14:paraId="085A363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07DE9408"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00E1A54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5B09144D" w14:textId="77777777" w:rsidTr="000E4F0A">
        <w:trPr>
          <w:trHeight w:val="450"/>
        </w:trPr>
        <w:tc>
          <w:tcPr>
            <w:tcW w:w="568" w:type="dxa"/>
            <w:tcBorders>
              <w:top w:val="nil"/>
              <w:left w:val="single" w:sz="4" w:space="0" w:color="auto"/>
              <w:bottom w:val="nil"/>
              <w:right w:val="nil"/>
            </w:tcBorders>
            <w:vAlign w:val="center"/>
            <w:hideMark/>
          </w:tcPr>
          <w:p w14:paraId="60378D41"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E32DD57"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10622D92"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For any exposure</w:t>
            </w:r>
          </w:p>
        </w:tc>
        <w:tc>
          <w:tcPr>
            <w:tcW w:w="1540" w:type="dxa"/>
            <w:vAlign w:val="center"/>
            <w:hideMark/>
          </w:tcPr>
          <w:p w14:paraId="217B0126" w14:textId="77777777" w:rsidR="00F81493" w:rsidRPr="002B1A27" w:rsidRDefault="00F81493">
            <w:pPr>
              <w:rPr>
                <w:sz w:val="22"/>
                <w:szCs w:val="22"/>
                <w:lang w:eastAsia="en-AU"/>
              </w:rPr>
            </w:pPr>
          </w:p>
        </w:tc>
        <w:tc>
          <w:tcPr>
            <w:tcW w:w="1687" w:type="dxa"/>
            <w:vAlign w:val="center"/>
            <w:hideMark/>
          </w:tcPr>
          <w:p w14:paraId="06E7D0BF" w14:textId="77777777" w:rsidR="00F81493" w:rsidRPr="002B1A27" w:rsidRDefault="00F81493">
            <w:pPr>
              <w:rPr>
                <w:sz w:val="22"/>
                <w:szCs w:val="22"/>
                <w:lang w:eastAsia="en-AU"/>
              </w:rPr>
            </w:pPr>
          </w:p>
        </w:tc>
        <w:tc>
          <w:tcPr>
            <w:tcW w:w="1529" w:type="dxa"/>
            <w:tcBorders>
              <w:right w:val="single" w:sz="4" w:space="0" w:color="auto"/>
            </w:tcBorders>
            <w:vAlign w:val="center"/>
            <w:hideMark/>
          </w:tcPr>
          <w:p w14:paraId="063FDCDF" w14:textId="77777777" w:rsidR="00F81493" w:rsidRPr="002B1A27" w:rsidRDefault="00F81493">
            <w:pPr>
              <w:rPr>
                <w:sz w:val="22"/>
                <w:szCs w:val="22"/>
                <w:lang w:eastAsia="en-AU"/>
              </w:rPr>
            </w:pPr>
          </w:p>
        </w:tc>
      </w:tr>
      <w:tr w:rsidR="00F81493" w:rsidRPr="002B1A27" w14:paraId="48701996" w14:textId="77777777" w:rsidTr="000E4F0A">
        <w:trPr>
          <w:trHeight w:val="450"/>
        </w:trPr>
        <w:tc>
          <w:tcPr>
            <w:tcW w:w="568" w:type="dxa"/>
            <w:tcBorders>
              <w:top w:val="nil"/>
              <w:left w:val="single" w:sz="4" w:space="0" w:color="auto"/>
              <w:bottom w:val="nil"/>
              <w:right w:val="nil"/>
            </w:tcBorders>
            <w:vAlign w:val="center"/>
            <w:hideMark/>
          </w:tcPr>
          <w:p w14:paraId="065CBE25"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2EF741B2"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EA0229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Location of possible exposure</w:t>
            </w:r>
          </w:p>
        </w:tc>
        <w:tc>
          <w:tcPr>
            <w:tcW w:w="1540" w:type="dxa"/>
            <w:tcBorders>
              <w:top w:val="nil"/>
              <w:left w:val="nil"/>
              <w:bottom w:val="single" w:sz="8" w:space="0" w:color="auto"/>
              <w:right w:val="nil"/>
            </w:tcBorders>
            <w:vAlign w:val="center"/>
            <w:hideMark/>
          </w:tcPr>
          <w:p w14:paraId="405C5F1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32B8B379"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72C9F2AF"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46BAB88C" w14:textId="77777777" w:rsidTr="000E4F0A">
        <w:trPr>
          <w:trHeight w:val="450"/>
        </w:trPr>
        <w:tc>
          <w:tcPr>
            <w:tcW w:w="568" w:type="dxa"/>
            <w:tcBorders>
              <w:top w:val="nil"/>
              <w:left w:val="single" w:sz="4" w:space="0" w:color="auto"/>
              <w:bottom w:val="nil"/>
              <w:right w:val="nil"/>
            </w:tcBorders>
            <w:vAlign w:val="center"/>
            <w:hideMark/>
          </w:tcPr>
          <w:p w14:paraId="0F926CA2"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F5E2DDB"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5B1234C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Nature of possible exposure- </w:t>
            </w:r>
            <w:r w:rsidRPr="002B1A27">
              <w:rPr>
                <w:rFonts w:ascii="Calibri" w:hAnsi="Calibri"/>
                <w:i/>
                <w:iCs/>
                <w:color w:val="000000"/>
                <w:sz w:val="22"/>
                <w:szCs w:val="22"/>
                <w:lang w:eastAsia="en-AU"/>
              </w:rPr>
              <w:t>specify</w:t>
            </w:r>
          </w:p>
        </w:tc>
        <w:tc>
          <w:tcPr>
            <w:tcW w:w="1540" w:type="dxa"/>
            <w:tcBorders>
              <w:top w:val="nil"/>
              <w:left w:val="nil"/>
              <w:bottom w:val="single" w:sz="8" w:space="0" w:color="auto"/>
              <w:right w:val="nil"/>
            </w:tcBorders>
            <w:vAlign w:val="center"/>
            <w:hideMark/>
          </w:tcPr>
          <w:p w14:paraId="64807B4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30056433"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59E1CE78"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105EB40F" w14:textId="77777777" w:rsidTr="000E4F0A">
        <w:trPr>
          <w:trHeight w:val="450"/>
        </w:trPr>
        <w:tc>
          <w:tcPr>
            <w:tcW w:w="568" w:type="dxa"/>
            <w:tcBorders>
              <w:top w:val="nil"/>
              <w:left w:val="single" w:sz="4" w:space="0" w:color="auto"/>
              <w:bottom w:val="single" w:sz="8" w:space="0" w:color="auto"/>
              <w:right w:val="nil"/>
            </w:tcBorders>
            <w:vAlign w:val="center"/>
            <w:hideMark/>
          </w:tcPr>
          <w:p w14:paraId="04469C5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tcBorders>
              <w:top w:val="nil"/>
              <w:left w:val="nil"/>
              <w:bottom w:val="single" w:sz="8" w:space="0" w:color="auto"/>
              <w:right w:val="nil"/>
            </w:tcBorders>
            <w:vAlign w:val="center"/>
            <w:hideMark/>
          </w:tcPr>
          <w:p w14:paraId="23E97CE5"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3182" w:type="dxa"/>
            <w:tcBorders>
              <w:top w:val="nil"/>
              <w:left w:val="nil"/>
              <w:bottom w:val="single" w:sz="8" w:space="0" w:color="auto"/>
              <w:right w:val="single" w:sz="8" w:space="0" w:color="auto"/>
            </w:tcBorders>
            <w:vAlign w:val="center"/>
            <w:hideMark/>
          </w:tcPr>
          <w:p w14:paraId="4F69204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Dates of possible exposure</w:t>
            </w:r>
          </w:p>
        </w:tc>
        <w:tc>
          <w:tcPr>
            <w:tcW w:w="1540" w:type="dxa"/>
            <w:tcBorders>
              <w:top w:val="nil"/>
              <w:left w:val="nil"/>
              <w:bottom w:val="single" w:sz="8" w:space="0" w:color="auto"/>
              <w:right w:val="nil"/>
            </w:tcBorders>
            <w:vAlign w:val="center"/>
            <w:hideMark/>
          </w:tcPr>
          <w:p w14:paraId="0F0726E5"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206BEB65"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To</w:t>
            </w:r>
          </w:p>
        </w:tc>
        <w:tc>
          <w:tcPr>
            <w:tcW w:w="1529" w:type="dxa"/>
            <w:tcBorders>
              <w:top w:val="nil"/>
              <w:left w:val="nil"/>
              <w:bottom w:val="single" w:sz="8" w:space="0" w:color="auto"/>
              <w:right w:val="single" w:sz="4" w:space="0" w:color="auto"/>
            </w:tcBorders>
            <w:vAlign w:val="center"/>
            <w:hideMark/>
          </w:tcPr>
          <w:p w14:paraId="6732511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__ /__ /____</w:t>
            </w:r>
          </w:p>
        </w:tc>
      </w:tr>
      <w:tr w:rsidR="00F81493" w:rsidRPr="002B1A27" w14:paraId="500EB8F3" w14:textId="77777777" w:rsidTr="000E4F0A">
        <w:trPr>
          <w:trHeight w:val="450"/>
        </w:trPr>
        <w:tc>
          <w:tcPr>
            <w:tcW w:w="568" w:type="dxa"/>
            <w:tcBorders>
              <w:top w:val="nil"/>
              <w:left w:val="single" w:sz="4" w:space="0" w:color="auto"/>
              <w:bottom w:val="nil"/>
              <w:right w:val="nil"/>
            </w:tcBorders>
            <w:vAlign w:val="center"/>
            <w:hideMark/>
          </w:tcPr>
          <w:p w14:paraId="1C2E53DB"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7</w:t>
            </w:r>
          </w:p>
        </w:tc>
        <w:tc>
          <w:tcPr>
            <w:tcW w:w="1701" w:type="dxa"/>
            <w:vAlign w:val="center"/>
            <w:hideMark/>
          </w:tcPr>
          <w:p w14:paraId="3853B91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PLACE INFECTION ACQUIRED</w:t>
            </w:r>
          </w:p>
        </w:tc>
        <w:tc>
          <w:tcPr>
            <w:tcW w:w="3182" w:type="dxa"/>
            <w:tcBorders>
              <w:top w:val="nil"/>
              <w:left w:val="nil"/>
              <w:bottom w:val="single" w:sz="8" w:space="0" w:color="auto"/>
              <w:right w:val="single" w:sz="8" w:space="0" w:color="auto"/>
            </w:tcBorders>
            <w:vAlign w:val="center"/>
            <w:hideMark/>
          </w:tcPr>
          <w:p w14:paraId="7EEFD06F"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Australian state or territory </w:t>
            </w:r>
            <w:r w:rsidRPr="002B1A27">
              <w:rPr>
                <w:rFonts w:ascii="Calibri" w:hAnsi="Calibri"/>
                <w:i/>
                <w:iCs/>
                <w:color w:val="000000"/>
                <w:sz w:val="22"/>
                <w:szCs w:val="22"/>
                <w:lang w:eastAsia="en-AU"/>
              </w:rPr>
              <w:t>Specify</w:t>
            </w:r>
          </w:p>
        </w:tc>
        <w:tc>
          <w:tcPr>
            <w:tcW w:w="1540" w:type="dxa"/>
            <w:tcBorders>
              <w:top w:val="nil"/>
              <w:left w:val="nil"/>
              <w:bottom w:val="single" w:sz="8" w:space="0" w:color="auto"/>
              <w:right w:val="nil"/>
            </w:tcBorders>
            <w:vAlign w:val="center"/>
            <w:hideMark/>
          </w:tcPr>
          <w:p w14:paraId="511C3DE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4380232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25D0A32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50AACE9E" w14:textId="77777777" w:rsidTr="000E4F0A">
        <w:trPr>
          <w:trHeight w:val="450"/>
        </w:trPr>
        <w:tc>
          <w:tcPr>
            <w:tcW w:w="568" w:type="dxa"/>
            <w:tcBorders>
              <w:top w:val="nil"/>
              <w:left w:val="single" w:sz="4" w:space="0" w:color="auto"/>
              <w:bottom w:val="nil"/>
              <w:right w:val="nil"/>
            </w:tcBorders>
            <w:vAlign w:val="center"/>
            <w:hideMark/>
          </w:tcPr>
          <w:p w14:paraId="5FDA103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BAC7122"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317D01D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Country - </w:t>
            </w:r>
            <w:r w:rsidRPr="002B1A27">
              <w:rPr>
                <w:rFonts w:ascii="Calibri" w:hAnsi="Calibri"/>
                <w:i/>
                <w:iCs/>
                <w:color w:val="000000"/>
                <w:sz w:val="22"/>
                <w:szCs w:val="22"/>
                <w:lang w:eastAsia="en-AU"/>
              </w:rPr>
              <w:t>specify</w:t>
            </w:r>
          </w:p>
        </w:tc>
        <w:tc>
          <w:tcPr>
            <w:tcW w:w="1540" w:type="dxa"/>
            <w:vAlign w:val="center"/>
            <w:hideMark/>
          </w:tcPr>
          <w:p w14:paraId="23BB67F3" w14:textId="77777777" w:rsidR="00F81493" w:rsidRPr="002B1A27" w:rsidRDefault="00F81493">
            <w:pPr>
              <w:rPr>
                <w:sz w:val="22"/>
                <w:szCs w:val="22"/>
                <w:lang w:eastAsia="en-AU"/>
              </w:rPr>
            </w:pPr>
          </w:p>
        </w:tc>
        <w:tc>
          <w:tcPr>
            <w:tcW w:w="1687" w:type="dxa"/>
            <w:vAlign w:val="center"/>
            <w:hideMark/>
          </w:tcPr>
          <w:p w14:paraId="678F9185" w14:textId="77777777" w:rsidR="00F81493" w:rsidRPr="002B1A27" w:rsidRDefault="00F81493">
            <w:pPr>
              <w:rPr>
                <w:sz w:val="22"/>
                <w:szCs w:val="22"/>
                <w:lang w:eastAsia="en-AU"/>
              </w:rPr>
            </w:pPr>
          </w:p>
        </w:tc>
        <w:tc>
          <w:tcPr>
            <w:tcW w:w="1529" w:type="dxa"/>
            <w:tcBorders>
              <w:right w:val="single" w:sz="4" w:space="0" w:color="auto"/>
            </w:tcBorders>
            <w:vAlign w:val="center"/>
            <w:hideMark/>
          </w:tcPr>
          <w:p w14:paraId="09CE76A8" w14:textId="77777777" w:rsidR="00F81493" w:rsidRPr="002B1A27" w:rsidRDefault="00F81493">
            <w:pPr>
              <w:rPr>
                <w:sz w:val="22"/>
                <w:szCs w:val="22"/>
                <w:lang w:eastAsia="en-AU"/>
              </w:rPr>
            </w:pPr>
          </w:p>
        </w:tc>
      </w:tr>
      <w:tr w:rsidR="00F81493" w:rsidRPr="002B1A27" w14:paraId="45E63200" w14:textId="77777777" w:rsidTr="000E4F0A">
        <w:trPr>
          <w:trHeight w:val="810"/>
        </w:trPr>
        <w:tc>
          <w:tcPr>
            <w:tcW w:w="568" w:type="dxa"/>
            <w:tcBorders>
              <w:top w:val="single" w:sz="8" w:space="0" w:color="auto"/>
              <w:left w:val="single" w:sz="4" w:space="0" w:color="auto"/>
              <w:bottom w:val="nil"/>
              <w:right w:val="nil"/>
            </w:tcBorders>
            <w:vAlign w:val="center"/>
            <w:hideMark/>
          </w:tcPr>
          <w:p w14:paraId="43C55718"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8</w:t>
            </w:r>
          </w:p>
        </w:tc>
        <w:tc>
          <w:tcPr>
            <w:tcW w:w="1701" w:type="dxa"/>
            <w:tcBorders>
              <w:top w:val="single" w:sz="8" w:space="0" w:color="auto"/>
              <w:left w:val="nil"/>
              <w:bottom w:val="nil"/>
              <w:right w:val="nil"/>
            </w:tcBorders>
            <w:vAlign w:val="center"/>
            <w:hideMark/>
          </w:tcPr>
          <w:p w14:paraId="04AB0971"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INFECTIOUS PERIOD</w:t>
            </w:r>
          </w:p>
        </w:tc>
        <w:tc>
          <w:tcPr>
            <w:tcW w:w="3182" w:type="dxa"/>
            <w:tcBorders>
              <w:top w:val="single" w:sz="8" w:space="0" w:color="auto"/>
              <w:left w:val="nil"/>
              <w:bottom w:val="single" w:sz="8" w:space="0" w:color="auto"/>
              <w:right w:val="single" w:sz="8" w:space="0" w:color="auto"/>
            </w:tcBorders>
            <w:vAlign w:val="center"/>
            <w:hideMark/>
          </w:tcPr>
          <w:p w14:paraId="3095DFBC"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Between dates</w:t>
            </w:r>
          </w:p>
        </w:tc>
        <w:tc>
          <w:tcPr>
            <w:tcW w:w="1540" w:type="dxa"/>
            <w:tcBorders>
              <w:top w:val="single" w:sz="8" w:space="0" w:color="auto"/>
              <w:left w:val="nil"/>
              <w:bottom w:val="single" w:sz="8" w:space="0" w:color="auto"/>
              <w:right w:val="nil"/>
            </w:tcBorders>
            <w:vAlign w:val="center"/>
            <w:hideMark/>
          </w:tcPr>
          <w:p w14:paraId="00B5052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__ /__ /____ (onset of symptoms)</w:t>
            </w:r>
          </w:p>
        </w:tc>
        <w:tc>
          <w:tcPr>
            <w:tcW w:w="1687" w:type="dxa"/>
            <w:tcBorders>
              <w:top w:val="single" w:sz="8" w:space="0" w:color="auto"/>
              <w:left w:val="nil"/>
              <w:bottom w:val="single" w:sz="8" w:space="0" w:color="auto"/>
              <w:right w:val="nil"/>
            </w:tcBorders>
            <w:vAlign w:val="center"/>
            <w:hideMark/>
          </w:tcPr>
          <w:p w14:paraId="3B93FC3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To</w:t>
            </w:r>
          </w:p>
        </w:tc>
        <w:tc>
          <w:tcPr>
            <w:tcW w:w="1529" w:type="dxa"/>
            <w:tcBorders>
              <w:top w:val="single" w:sz="8" w:space="0" w:color="auto"/>
              <w:left w:val="nil"/>
              <w:bottom w:val="single" w:sz="8" w:space="0" w:color="auto"/>
              <w:right w:val="single" w:sz="4" w:space="0" w:color="auto"/>
            </w:tcBorders>
            <w:vAlign w:val="center"/>
            <w:hideMark/>
          </w:tcPr>
          <w:p w14:paraId="3740A427" w14:textId="77777777" w:rsidR="00F81493" w:rsidRPr="002B1A27" w:rsidRDefault="00F81493" w:rsidP="00F81493">
            <w:pPr>
              <w:rPr>
                <w:rFonts w:ascii="Calibri" w:hAnsi="Calibri"/>
                <w:color w:val="000000"/>
                <w:sz w:val="22"/>
                <w:szCs w:val="22"/>
                <w:lang w:eastAsia="en-AU"/>
              </w:rPr>
            </w:pPr>
            <w:r w:rsidRPr="002B1A27">
              <w:rPr>
                <w:rFonts w:ascii="Calibri" w:hAnsi="Calibri"/>
                <w:color w:val="000000"/>
                <w:sz w:val="22"/>
                <w:szCs w:val="22"/>
                <w:lang w:eastAsia="en-AU"/>
              </w:rPr>
              <w:t>__ /__ /____ (</w:t>
            </w:r>
            <w:r w:rsidRPr="00D352FE">
              <w:rPr>
                <w:rFonts w:ascii="Calibri" w:hAnsi="Calibri"/>
                <w:color w:val="000000"/>
                <w:sz w:val="22"/>
                <w:szCs w:val="22"/>
                <w:lang w:eastAsia="en-AU"/>
              </w:rPr>
              <w:t>10 weeks after onset or as long as blood/ secretions contain virus)</w:t>
            </w:r>
            <w:r w:rsidRPr="002B1A27">
              <w:rPr>
                <w:rFonts w:ascii="Calibri" w:hAnsi="Calibri"/>
                <w:color w:val="000000"/>
                <w:sz w:val="22"/>
                <w:szCs w:val="22"/>
                <w:lang w:eastAsia="en-AU"/>
              </w:rPr>
              <w:t xml:space="preserve"> </w:t>
            </w:r>
          </w:p>
        </w:tc>
      </w:tr>
      <w:tr w:rsidR="00F81493" w:rsidRPr="002B1A27" w14:paraId="20A7E932" w14:textId="77777777" w:rsidTr="000E4F0A">
        <w:trPr>
          <w:trHeight w:val="450"/>
        </w:trPr>
        <w:tc>
          <w:tcPr>
            <w:tcW w:w="568" w:type="dxa"/>
            <w:tcBorders>
              <w:top w:val="nil"/>
              <w:left w:val="single" w:sz="4" w:space="0" w:color="auto"/>
              <w:bottom w:val="nil"/>
              <w:right w:val="nil"/>
            </w:tcBorders>
            <w:vAlign w:val="center"/>
            <w:hideMark/>
          </w:tcPr>
          <w:p w14:paraId="2B190EE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B5E8DA2"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56C837F"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Isolation commenced</w:t>
            </w:r>
          </w:p>
        </w:tc>
        <w:tc>
          <w:tcPr>
            <w:tcW w:w="1540" w:type="dxa"/>
            <w:tcBorders>
              <w:top w:val="nil"/>
              <w:left w:val="nil"/>
              <w:bottom w:val="single" w:sz="8" w:space="0" w:color="auto"/>
              <w:right w:val="nil"/>
            </w:tcBorders>
            <w:hideMark/>
          </w:tcPr>
          <w:p w14:paraId="5EFDA4E2"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tcBorders>
              <w:top w:val="nil"/>
              <w:left w:val="nil"/>
              <w:bottom w:val="single" w:sz="8" w:space="0" w:color="auto"/>
              <w:right w:val="nil"/>
            </w:tcBorders>
            <w:hideMark/>
          </w:tcPr>
          <w:p w14:paraId="43AB54C8"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top w:val="nil"/>
              <w:left w:val="nil"/>
              <w:bottom w:val="single" w:sz="8" w:space="0" w:color="auto"/>
              <w:right w:val="single" w:sz="4" w:space="0" w:color="auto"/>
            </w:tcBorders>
            <w:hideMark/>
          </w:tcPr>
          <w:p w14:paraId="1EE05EF7"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448B2B7E" w14:textId="77777777" w:rsidTr="000E4F0A">
        <w:trPr>
          <w:trHeight w:val="450"/>
        </w:trPr>
        <w:tc>
          <w:tcPr>
            <w:tcW w:w="568" w:type="dxa"/>
            <w:tcBorders>
              <w:top w:val="nil"/>
              <w:left w:val="single" w:sz="4" w:space="0" w:color="auto"/>
              <w:bottom w:val="nil"/>
              <w:right w:val="nil"/>
            </w:tcBorders>
            <w:vAlign w:val="center"/>
            <w:hideMark/>
          </w:tcPr>
          <w:p w14:paraId="64A9F73B"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77E8AFE"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7CA71613"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If yes, date isolation commenced</w:t>
            </w:r>
          </w:p>
        </w:tc>
        <w:tc>
          <w:tcPr>
            <w:tcW w:w="1540" w:type="dxa"/>
            <w:tcBorders>
              <w:top w:val="nil"/>
              <w:left w:val="nil"/>
              <w:bottom w:val="single" w:sz="8" w:space="0" w:color="auto"/>
              <w:right w:val="nil"/>
            </w:tcBorders>
            <w:vAlign w:val="center"/>
            <w:hideMark/>
          </w:tcPr>
          <w:p w14:paraId="3106D50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__ /__ /____</w:t>
            </w:r>
          </w:p>
        </w:tc>
        <w:tc>
          <w:tcPr>
            <w:tcW w:w="1687" w:type="dxa"/>
            <w:tcBorders>
              <w:top w:val="nil"/>
              <w:left w:val="nil"/>
              <w:bottom w:val="single" w:sz="8" w:space="0" w:color="auto"/>
              <w:right w:val="nil"/>
            </w:tcBorders>
            <w:vAlign w:val="center"/>
            <w:hideMark/>
          </w:tcPr>
          <w:p w14:paraId="6E267C2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5576AB0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6C05900F" w14:textId="77777777" w:rsidTr="000E4F0A">
        <w:trPr>
          <w:trHeight w:val="450"/>
        </w:trPr>
        <w:tc>
          <w:tcPr>
            <w:tcW w:w="568" w:type="dxa"/>
            <w:tcBorders>
              <w:top w:val="nil"/>
              <w:left w:val="single" w:sz="4" w:space="0" w:color="auto"/>
              <w:bottom w:val="nil"/>
              <w:right w:val="nil"/>
            </w:tcBorders>
            <w:vAlign w:val="center"/>
            <w:hideMark/>
          </w:tcPr>
          <w:p w14:paraId="2A104A5B"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E0146C5"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vAlign w:val="center"/>
            <w:hideMark/>
          </w:tcPr>
          <w:p w14:paraId="2204D8DF"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Details of isolation</w:t>
            </w:r>
          </w:p>
        </w:tc>
        <w:tc>
          <w:tcPr>
            <w:tcW w:w="1540" w:type="dxa"/>
            <w:tcBorders>
              <w:top w:val="nil"/>
              <w:left w:val="nil"/>
              <w:bottom w:val="single" w:sz="8" w:space="0" w:color="auto"/>
              <w:right w:val="nil"/>
            </w:tcBorders>
            <w:vAlign w:val="center"/>
            <w:hideMark/>
          </w:tcPr>
          <w:p w14:paraId="2F00ACA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vAlign w:val="center"/>
            <w:hideMark/>
          </w:tcPr>
          <w:p w14:paraId="47ECE4C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vAlign w:val="center"/>
            <w:hideMark/>
          </w:tcPr>
          <w:p w14:paraId="66126DA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03B6D7D6" w14:textId="77777777" w:rsidTr="000E4F0A">
        <w:trPr>
          <w:trHeight w:val="450"/>
        </w:trPr>
        <w:tc>
          <w:tcPr>
            <w:tcW w:w="568" w:type="dxa"/>
            <w:tcBorders>
              <w:top w:val="nil"/>
              <w:left w:val="single" w:sz="4" w:space="0" w:color="auto"/>
              <w:bottom w:val="nil"/>
              <w:right w:val="nil"/>
            </w:tcBorders>
            <w:vAlign w:val="center"/>
            <w:hideMark/>
          </w:tcPr>
          <w:p w14:paraId="2C747AF9"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B9E6F1D" w14:textId="77777777" w:rsidR="00F81493" w:rsidRPr="002B1A27" w:rsidRDefault="00F81493">
            <w:pPr>
              <w:rPr>
                <w:sz w:val="22"/>
                <w:szCs w:val="22"/>
                <w:lang w:eastAsia="en-AU"/>
              </w:rPr>
            </w:pPr>
          </w:p>
        </w:tc>
        <w:tc>
          <w:tcPr>
            <w:tcW w:w="3182" w:type="dxa"/>
            <w:tcBorders>
              <w:top w:val="nil"/>
              <w:left w:val="nil"/>
              <w:bottom w:val="nil"/>
              <w:right w:val="single" w:sz="8" w:space="0" w:color="auto"/>
            </w:tcBorders>
            <w:vAlign w:val="center"/>
            <w:hideMark/>
          </w:tcPr>
          <w:p w14:paraId="5819580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Did case travel during their infectious period?</w:t>
            </w:r>
          </w:p>
        </w:tc>
        <w:tc>
          <w:tcPr>
            <w:tcW w:w="1540" w:type="dxa"/>
            <w:hideMark/>
          </w:tcPr>
          <w:p w14:paraId="5F5373CA"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Yes</w:t>
            </w:r>
          </w:p>
        </w:tc>
        <w:tc>
          <w:tcPr>
            <w:tcW w:w="1687" w:type="dxa"/>
            <w:hideMark/>
          </w:tcPr>
          <w:p w14:paraId="1F8DE566"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No</w:t>
            </w:r>
          </w:p>
        </w:tc>
        <w:tc>
          <w:tcPr>
            <w:tcW w:w="1529" w:type="dxa"/>
            <w:tcBorders>
              <w:right w:val="single" w:sz="4" w:space="0" w:color="auto"/>
            </w:tcBorders>
            <w:hideMark/>
          </w:tcPr>
          <w:p w14:paraId="21A64BCE"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Unknown</w:t>
            </w:r>
          </w:p>
        </w:tc>
      </w:tr>
      <w:tr w:rsidR="00F81493" w:rsidRPr="002B1A27" w14:paraId="10271D7C" w14:textId="77777777" w:rsidTr="000E4F0A">
        <w:trPr>
          <w:trHeight w:val="585"/>
        </w:trPr>
        <w:tc>
          <w:tcPr>
            <w:tcW w:w="568" w:type="dxa"/>
            <w:tcBorders>
              <w:top w:val="nil"/>
              <w:left w:val="single" w:sz="4" w:space="0" w:color="auto"/>
              <w:bottom w:val="nil"/>
              <w:right w:val="nil"/>
            </w:tcBorders>
            <w:vAlign w:val="center"/>
            <w:hideMark/>
          </w:tcPr>
          <w:p w14:paraId="1882D07C"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D84F12C" w14:textId="77777777" w:rsidR="00F81493" w:rsidRPr="002B1A27" w:rsidRDefault="00F81493">
            <w:pPr>
              <w:rPr>
                <w:sz w:val="22"/>
                <w:szCs w:val="22"/>
                <w:lang w:eastAsia="en-AU"/>
              </w:rPr>
            </w:pPr>
          </w:p>
        </w:tc>
        <w:tc>
          <w:tcPr>
            <w:tcW w:w="3182" w:type="dxa"/>
            <w:tcBorders>
              <w:top w:val="single" w:sz="8" w:space="0" w:color="auto"/>
              <w:left w:val="nil"/>
              <w:bottom w:val="single" w:sz="8" w:space="0" w:color="auto"/>
              <w:right w:val="single" w:sz="8" w:space="0" w:color="auto"/>
            </w:tcBorders>
            <w:shd w:val="clear" w:color="auto" w:fill="D9D9D9"/>
            <w:vAlign w:val="center"/>
            <w:hideMark/>
          </w:tcPr>
          <w:p w14:paraId="202513C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PLACE VISITED</w:t>
            </w:r>
          </w:p>
        </w:tc>
        <w:tc>
          <w:tcPr>
            <w:tcW w:w="1540" w:type="dxa"/>
            <w:tcBorders>
              <w:top w:val="single" w:sz="8" w:space="0" w:color="auto"/>
              <w:left w:val="nil"/>
              <w:bottom w:val="single" w:sz="8" w:space="0" w:color="auto"/>
              <w:right w:val="single" w:sz="8" w:space="0" w:color="auto"/>
            </w:tcBorders>
            <w:shd w:val="clear" w:color="auto" w:fill="D9D9D9"/>
            <w:vAlign w:val="center"/>
            <w:hideMark/>
          </w:tcPr>
          <w:p w14:paraId="49759230"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Arrival date</w:t>
            </w:r>
          </w:p>
        </w:tc>
        <w:tc>
          <w:tcPr>
            <w:tcW w:w="1687" w:type="dxa"/>
            <w:tcBorders>
              <w:top w:val="single" w:sz="8" w:space="0" w:color="auto"/>
              <w:left w:val="nil"/>
              <w:bottom w:val="single" w:sz="8" w:space="0" w:color="auto"/>
              <w:right w:val="single" w:sz="8" w:space="0" w:color="auto"/>
            </w:tcBorders>
            <w:shd w:val="clear" w:color="auto" w:fill="D9D9D9"/>
            <w:vAlign w:val="center"/>
            <w:hideMark/>
          </w:tcPr>
          <w:p w14:paraId="3E7618CC"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Departure Date</w:t>
            </w:r>
          </w:p>
        </w:tc>
        <w:tc>
          <w:tcPr>
            <w:tcW w:w="1529" w:type="dxa"/>
            <w:tcBorders>
              <w:top w:val="single" w:sz="8" w:space="0" w:color="auto"/>
              <w:left w:val="nil"/>
              <w:bottom w:val="single" w:sz="8" w:space="0" w:color="auto"/>
              <w:right w:val="single" w:sz="4" w:space="0" w:color="auto"/>
            </w:tcBorders>
            <w:shd w:val="clear" w:color="auto" w:fill="D9D9D9"/>
            <w:vAlign w:val="center"/>
            <w:hideMark/>
          </w:tcPr>
          <w:p w14:paraId="53A2306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Flight no. or mode of transport</w:t>
            </w:r>
          </w:p>
        </w:tc>
      </w:tr>
      <w:tr w:rsidR="00F81493" w:rsidRPr="002B1A27" w14:paraId="0E134A90" w14:textId="77777777" w:rsidTr="000E4F0A">
        <w:trPr>
          <w:trHeight w:val="450"/>
        </w:trPr>
        <w:tc>
          <w:tcPr>
            <w:tcW w:w="568" w:type="dxa"/>
            <w:tcBorders>
              <w:top w:val="nil"/>
              <w:left w:val="single" w:sz="4" w:space="0" w:color="auto"/>
              <w:bottom w:val="nil"/>
              <w:right w:val="nil"/>
            </w:tcBorders>
            <w:vAlign w:val="center"/>
            <w:hideMark/>
          </w:tcPr>
          <w:p w14:paraId="47A2D784"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D32C901"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vAlign w:val="center"/>
            <w:hideMark/>
          </w:tcPr>
          <w:p w14:paraId="30561457"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1</w:t>
            </w:r>
          </w:p>
        </w:tc>
        <w:tc>
          <w:tcPr>
            <w:tcW w:w="1540" w:type="dxa"/>
            <w:tcBorders>
              <w:top w:val="nil"/>
              <w:left w:val="nil"/>
              <w:bottom w:val="single" w:sz="8" w:space="0" w:color="auto"/>
              <w:right w:val="single" w:sz="8" w:space="0" w:color="auto"/>
            </w:tcBorders>
            <w:shd w:val="clear" w:color="auto" w:fill="D9D9D9"/>
            <w:vAlign w:val="center"/>
            <w:hideMark/>
          </w:tcPr>
          <w:p w14:paraId="7157137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D9D9D9"/>
            <w:vAlign w:val="center"/>
            <w:hideMark/>
          </w:tcPr>
          <w:p w14:paraId="3491949E"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D9D9D9"/>
            <w:vAlign w:val="center"/>
            <w:hideMark/>
          </w:tcPr>
          <w:p w14:paraId="4FFF3EA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3352BFC1" w14:textId="77777777" w:rsidTr="000E4F0A">
        <w:trPr>
          <w:trHeight w:val="450"/>
        </w:trPr>
        <w:tc>
          <w:tcPr>
            <w:tcW w:w="568" w:type="dxa"/>
            <w:tcBorders>
              <w:top w:val="nil"/>
              <w:left w:val="single" w:sz="4" w:space="0" w:color="auto"/>
              <w:bottom w:val="nil"/>
              <w:right w:val="nil"/>
            </w:tcBorders>
            <w:vAlign w:val="center"/>
            <w:hideMark/>
          </w:tcPr>
          <w:p w14:paraId="15202B24"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E23B9BB"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vAlign w:val="center"/>
            <w:hideMark/>
          </w:tcPr>
          <w:p w14:paraId="0B98F083"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2</w:t>
            </w:r>
          </w:p>
        </w:tc>
        <w:tc>
          <w:tcPr>
            <w:tcW w:w="1540" w:type="dxa"/>
            <w:tcBorders>
              <w:top w:val="nil"/>
              <w:left w:val="nil"/>
              <w:bottom w:val="single" w:sz="8" w:space="0" w:color="auto"/>
              <w:right w:val="single" w:sz="8" w:space="0" w:color="auto"/>
            </w:tcBorders>
            <w:shd w:val="clear" w:color="auto" w:fill="D9D9D9"/>
            <w:vAlign w:val="center"/>
            <w:hideMark/>
          </w:tcPr>
          <w:p w14:paraId="054F8033"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D9D9D9"/>
            <w:vAlign w:val="center"/>
            <w:hideMark/>
          </w:tcPr>
          <w:p w14:paraId="55F5D74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D9D9D9"/>
            <w:vAlign w:val="center"/>
            <w:hideMark/>
          </w:tcPr>
          <w:p w14:paraId="534FB154"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3A9E687C" w14:textId="77777777" w:rsidTr="000E4F0A">
        <w:trPr>
          <w:trHeight w:val="450"/>
        </w:trPr>
        <w:tc>
          <w:tcPr>
            <w:tcW w:w="568" w:type="dxa"/>
            <w:tcBorders>
              <w:top w:val="nil"/>
              <w:left w:val="single" w:sz="4" w:space="0" w:color="auto"/>
              <w:bottom w:val="nil"/>
              <w:right w:val="nil"/>
            </w:tcBorders>
            <w:vAlign w:val="center"/>
            <w:hideMark/>
          </w:tcPr>
          <w:p w14:paraId="08931999"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E49A4D4"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vAlign w:val="center"/>
            <w:hideMark/>
          </w:tcPr>
          <w:p w14:paraId="3A450CDE"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3</w:t>
            </w:r>
          </w:p>
        </w:tc>
        <w:tc>
          <w:tcPr>
            <w:tcW w:w="1540" w:type="dxa"/>
            <w:tcBorders>
              <w:top w:val="nil"/>
              <w:left w:val="nil"/>
              <w:bottom w:val="single" w:sz="8" w:space="0" w:color="auto"/>
              <w:right w:val="single" w:sz="8" w:space="0" w:color="auto"/>
            </w:tcBorders>
            <w:shd w:val="clear" w:color="auto" w:fill="D9D9D9"/>
            <w:vAlign w:val="center"/>
            <w:hideMark/>
          </w:tcPr>
          <w:p w14:paraId="060B6EC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D9D9D9"/>
            <w:vAlign w:val="center"/>
            <w:hideMark/>
          </w:tcPr>
          <w:p w14:paraId="7FA6734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D9D9D9"/>
            <w:vAlign w:val="center"/>
            <w:hideMark/>
          </w:tcPr>
          <w:p w14:paraId="2FA07B14"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399A9F12" w14:textId="77777777" w:rsidTr="000E4F0A">
        <w:trPr>
          <w:trHeight w:val="450"/>
        </w:trPr>
        <w:tc>
          <w:tcPr>
            <w:tcW w:w="568" w:type="dxa"/>
            <w:tcBorders>
              <w:top w:val="nil"/>
              <w:left w:val="single" w:sz="4" w:space="0" w:color="auto"/>
              <w:bottom w:val="nil"/>
              <w:right w:val="nil"/>
            </w:tcBorders>
            <w:vAlign w:val="center"/>
            <w:hideMark/>
          </w:tcPr>
          <w:p w14:paraId="6A1B3C0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1DBCB37"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vAlign w:val="center"/>
            <w:hideMark/>
          </w:tcPr>
          <w:p w14:paraId="580FC68F"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4</w:t>
            </w:r>
          </w:p>
        </w:tc>
        <w:tc>
          <w:tcPr>
            <w:tcW w:w="1540" w:type="dxa"/>
            <w:tcBorders>
              <w:top w:val="nil"/>
              <w:left w:val="nil"/>
              <w:bottom w:val="single" w:sz="8" w:space="0" w:color="auto"/>
              <w:right w:val="single" w:sz="8" w:space="0" w:color="auto"/>
            </w:tcBorders>
            <w:shd w:val="clear" w:color="auto" w:fill="D9D9D9"/>
            <w:vAlign w:val="center"/>
            <w:hideMark/>
          </w:tcPr>
          <w:p w14:paraId="7041440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D9D9D9"/>
            <w:vAlign w:val="center"/>
            <w:hideMark/>
          </w:tcPr>
          <w:p w14:paraId="12DB7F7C"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D9D9D9"/>
            <w:vAlign w:val="center"/>
            <w:hideMark/>
          </w:tcPr>
          <w:p w14:paraId="09B681B4"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3B7D27DB" w14:textId="77777777" w:rsidTr="000E4F0A">
        <w:trPr>
          <w:trHeight w:val="675"/>
        </w:trPr>
        <w:tc>
          <w:tcPr>
            <w:tcW w:w="568" w:type="dxa"/>
            <w:tcBorders>
              <w:top w:val="nil"/>
              <w:left w:val="single" w:sz="4" w:space="0" w:color="auto"/>
              <w:bottom w:val="nil"/>
              <w:right w:val="nil"/>
            </w:tcBorders>
            <w:vAlign w:val="center"/>
            <w:hideMark/>
          </w:tcPr>
          <w:p w14:paraId="7BD556B8"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26CC13D"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vAlign w:val="center"/>
            <w:hideMark/>
          </w:tcPr>
          <w:p w14:paraId="613E0651"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Did the case attend any of the following places during their infectious period?</w:t>
            </w:r>
          </w:p>
        </w:tc>
        <w:tc>
          <w:tcPr>
            <w:tcW w:w="1540" w:type="dxa"/>
            <w:tcBorders>
              <w:top w:val="nil"/>
              <w:left w:val="nil"/>
              <w:bottom w:val="single" w:sz="8" w:space="0" w:color="auto"/>
              <w:right w:val="single" w:sz="8" w:space="0" w:color="auto"/>
            </w:tcBorders>
            <w:shd w:val="clear" w:color="auto" w:fill="D9D9D9"/>
            <w:vAlign w:val="center"/>
            <w:hideMark/>
          </w:tcPr>
          <w:p w14:paraId="2385445E"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Name</w:t>
            </w:r>
          </w:p>
        </w:tc>
        <w:tc>
          <w:tcPr>
            <w:tcW w:w="1687" w:type="dxa"/>
            <w:tcBorders>
              <w:top w:val="nil"/>
              <w:left w:val="nil"/>
              <w:bottom w:val="single" w:sz="8" w:space="0" w:color="auto"/>
              <w:right w:val="single" w:sz="8" w:space="0" w:color="auto"/>
            </w:tcBorders>
            <w:shd w:val="clear" w:color="auto" w:fill="D9D9D9"/>
            <w:vAlign w:val="center"/>
            <w:hideMark/>
          </w:tcPr>
          <w:p w14:paraId="4A9C960D"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xml:space="preserve">Telephone </w:t>
            </w:r>
          </w:p>
        </w:tc>
        <w:tc>
          <w:tcPr>
            <w:tcW w:w="1529" w:type="dxa"/>
            <w:tcBorders>
              <w:top w:val="nil"/>
              <w:left w:val="nil"/>
              <w:bottom w:val="single" w:sz="8" w:space="0" w:color="auto"/>
              <w:right w:val="single" w:sz="4" w:space="0" w:color="auto"/>
            </w:tcBorders>
            <w:shd w:val="clear" w:color="auto" w:fill="D9D9D9"/>
            <w:vAlign w:val="center"/>
            <w:hideMark/>
          </w:tcPr>
          <w:p w14:paraId="74354AA2"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Date attended</w:t>
            </w:r>
          </w:p>
        </w:tc>
      </w:tr>
      <w:tr w:rsidR="00F81493" w:rsidRPr="002B1A27" w14:paraId="5B8C8908" w14:textId="77777777" w:rsidTr="000E4F0A">
        <w:trPr>
          <w:trHeight w:val="450"/>
        </w:trPr>
        <w:tc>
          <w:tcPr>
            <w:tcW w:w="568" w:type="dxa"/>
            <w:tcBorders>
              <w:top w:val="nil"/>
              <w:left w:val="single" w:sz="4" w:space="0" w:color="auto"/>
              <w:bottom w:val="nil"/>
              <w:right w:val="nil"/>
            </w:tcBorders>
            <w:vAlign w:val="center"/>
            <w:hideMark/>
          </w:tcPr>
          <w:p w14:paraId="4B6ED1E7"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577607C"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hideMark/>
          </w:tcPr>
          <w:p w14:paraId="7FBD5F84" w14:textId="77777777" w:rsidR="00F81493" w:rsidRPr="002B1A27" w:rsidRDefault="00F81493">
            <w:pPr>
              <w:rPr>
                <w:rFonts w:asciiTheme="minorHAnsi" w:hAnsiTheme="minorHAnsi"/>
                <w: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Childcare </w:t>
            </w:r>
          </w:p>
        </w:tc>
        <w:tc>
          <w:tcPr>
            <w:tcW w:w="1540" w:type="dxa"/>
            <w:tcBorders>
              <w:top w:val="nil"/>
              <w:left w:val="nil"/>
              <w:bottom w:val="single" w:sz="8" w:space="0" w:color="auto"/>
              <w:right w:val="single" w:sz="8" w:space="0" w:color="auto"/>
            </w:tcBorders>
            <w:shd w:val="clear" w:color="auto" w:fill="D9D9D9"/>
            <w:vAlign w:val="center"/>
            <w:hideMark/>
          </w:tcPr>
          <w:p w14:paraId="1F064F8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D9D9D9"/>
            <w:vAlign w:val="center"/>
            <w:hideMark/>
          </w:tcPr>
          <w:p w14:paraId="5024C7C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D9D9D9"/>
            <w:vAlign w:val="center"/>
            <w:hideMark/>
          </w:tcPr>
          <w:p w14:paraId="2E10F4D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4CCD0D13" w14:textId="77777777" w:rsidTr="000E4F0A">
        <w:trPr>
          <w:trHeight w:val="450"/>
        </w:trPr>
        <w:tc>
          <w:tcPr>
            <w:tcW w:w="568" w:type="dxa"/>
            <w:tcBorders>
              <w:top w:val="nil"/>
              <w:left w:val="single" w:sz="4" w:space="0" w:color="auto"/>
              <w:bottom w:val="nil"/>
              <w:right w:val="nil"/>
            </w:tcBorders>
            <w:vAlign w:val="center"/>
            <w:hideMark/>
          </w:tcPr>
          <w:p w14:paraId="3971DDF6"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05CE8FA"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hideMark/>
          </w:tcPr>
          <w:p w14:paraId="6762AB04" w14:textId="13916E04"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Preschool / School </w:t>
            </w:r>
          </w:p>
        </w:tc>
        <w:tc>
          <w:tcPr>
            <w:tcW w:w="1540" w:type="dxa"/>
            <w:tcBorders>
              <w:top w:val="nil"/>
              <w:left w:val="nil"/>
              <w:bottom w:val="single" w:sz="8" w:space="0" w:color="auto"/>
              <w:right w:val="single" w:sz="8" w:space="0" w:color="auto"/>
            </w:tcBorders>
            <w:shd w:val="clear" w:color="auto" w:fill="D9D9D9"/>
            <w:vAlign w:val="center"/>
            <w:hideMark/>
          </w:tcPr>
          <w:p w14:paraId="4F479D6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D9D9D9"/>
            <w:vAlign w:val="center"/>
            <w:hideMark/>
          </w:tcPr>
          <w:p w14:paraId="096D85C8"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D9D9D9"/>
            <w:vAlign w:val="center"/>
            <w:hideMark/>
          </w:tcPr>
          <w:p w14:paraId="49B20094"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5DE453E5" w14:textId="77777777" w:rsidTr="000E4F0A">
        <w:trPr>
          <w:trHeight w:val="450"/>
        </w:trPr>
        <w:tc>
          <w:tcPr>
            <w:tcW w:w="568" w:type="dxa"/>
            <w:tcBorders>
              <w:top w:val="nil"/>
              <w:left w:val="single" w:sz="4" w:space="0" w:color="auto"/>
              <w:bottom w:val="nil"/>
              <w:right w:val="nil"/>
            </w:tcBorders>
            <w:vAlign w:val="center"/>
            <w:hideMark/>
          </w:tcPr>
          <w:p w14:paraId="717B6D89"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27262698"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D9D9D9"/>
            <w:hideMark/>
          </w:tcPr>
          <w:p w14:paraId="7DA35893" w14:textId="1AA03FA6"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Educational</w:t>
            </w:r>
            <w:r w:rsidR="00FB6533">
              <w:rPr>
                <w:rFonts w:asciiTheme="minorHAnsi" w:hAnsiTheme="minorHAnsi"/>
                <w:sz w:val="22"/>
                <w:szCs w:val="22"/>
              </w:rPr>
              <w:t xml:space="preserve"> </w:t>
            </w:r>
            <w:r w:rsidRPr="002B1A27">
              <w:rPr>
                <w:rFonts w:asciiTheme="minorHAnsi" w:hAnsiTheme="minorHAnsi"/>
                <w:sz w:val="22"/>
                <w:szCs w:val="22"/>
              </w:rPr>
              <w:t>/</w:t>
            </w:r>
            <w:r w:rsidR="00C21529">
              <w:rPr>
                <w:rFonts w:asciiTheme="minorHAnsi" w:hAnsiTheme="minorHAnsi"/>
                <w:sz w:val="22"/>
                <w:szCs w:val="22"/>
              </w:rPr>
              <w:t xml:space="preserve"> </w:t>
            </w:r>
            <w:r w:rsidRPr="002B1A27">
              <w:rPr>
                <w:rFonts w:asciiTheme="minorHAnsi" w:hAnsiTheme="minorHAnsi"/>
                <w:sz w:val="22"/>
                <w:szCs w:val="22"/>
              </w:rPr>
              <w:t>residential facility</w:t>
            </w:r>
            <w:r w:rsidRPr="002B1A27">
              <w:rPr>
                <w:rFonts w:asciiTheme="minorHAnsi" w:hAnsiTheme="minorHAnsi"/>
                <w:i/>
                <w:sz w:val="22"/>
                <w:szCs w:val="22"/>
              </w:rPr>
              <w:t xml:space="preserve"> </w:t>
            </w:r>
          </w:p>
        </w:tc>
        <w:tc>
          <w:tcPr>
            <w:tcW w:w="1540" w:type="dxa"/>
            <w:tcBorders>
              <w:top w:val="nil"/>
              <w:left w:val="nil"/>
              <w:bottom w:val="single" w:sz="8" w:space="0" w:color="auto"/>
              <w:right w:val="single" w:sz="8" w:space="0" w:color="auto"/>
            </w:tcBorders>
            <w:shd w:val="clear" w:color="auto" w:fill="D9D9D9"/>
            <w:vAlign w:val="center"/>
            <w:hideMark/>
          </w:tcPr>
          <w:p w14:paraId="7E8A0AE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D9D9D9"/>
            <w:vAlign w:val="center"/>
            <w:hideMark/>
          </w:tcPr>
          <w:p w14:paraId="10D1BB9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D9D9D9"/>
            <w:vAlign w:val="center"/>
            <w:hideMark/>
          </w:tcPr>
          <w:p w14:paraId="5916E1E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514620F5" w14:textId="77777777" w:rsidTr="000E4F0A">
        <w:trPr>
          <w:trHeight w:val="450"/>
        </w:trPr>
        <w:tc>
          <w:tcPr>
            <w:tcW w:w="568" w:type="dxa"/>
            <w:vMerge w:val="restart"/>
            <w:tcBorders>
              <w:top w:val="nil"/>
              <w:left w:val="single" w:sz="4" w:space="0" w:color="auto"/>
              <w:bottom w:val="single" w:sz="8" w:space="0" w:color="000000"/>
              <w:right w:val="nil"/>
            </w:tcBorders>
            <w:vAlign w:val="center"/>
            <w:hideMark/>
          </w:tcPr>
          <w:p w14:paraId="1B736C42"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Merge w:val="restart"/>
            <w:tcBorders>
              <w:top w:val="nil"/>
              <w:left w:val="nil"/>
              <w:bottom w:val="single" w:sz="8" w:space="0" w:color="000000"/>
              <w:right w:val="nil"/>
            </w:tcBorders>
            <w:vAlign w:val="center"/>
            <w:hideMark/>
          </w:tcPr>
          <w:p w14:paraId="360CE151" w14:textId="77777777" w:rsidR="00F81493" w:rsidRPr="002B1A27" w:rsidRDefault="00F81493">
            <w:pPr>
              <w:rPr>
                <w:sz w:val="22"/>
                <w:szCs w:val="22"/>
                <w:lang w:eastAsia="en-AU"/>
              </w:rPr>
            </w:pPr>
          </w:p>
        </w:tc>
        <w:tc>
          <w:tcPr>
            <w:tcW w:w="3182" w:type="dxa"/>
            <w:vMerge w:val="restart"/>
            <w:tcBorders>
              <w:top w:val="nil"/>
              <w:left w:val="nil"/>
              <w:bottom w:val="single" w:sz="8" w:space="0" w:color="000000"/>
              <w:right w:val="single" w:sz="8" w:space="0" w:color="auto"/>
            </w:tcBorders>
            <w:shd w:val="clear" w:color="auto" w:fill="D9D9D9"/>
            <w:hideMark/>
          </w:tcPr>
          <w:p w14:paraId="272CA2E4" w14:textId="10B68133"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Hospital</w:t>
            </w:r>
            <w:r w:rsidR="00FB6533">
              <w:rPr>
                <w:rFonts w:asciiTheme="minorHAnsi" w:hAnsiTheme="minorHAnsi"/>
                <w:sz w:val="22"/>
                <w:szCs w:val="22"/>
              </w:rPr>
              <w:t xml:space="preserve"> </w:t>
            </w:r>
            <w:r w:rsidRPr="002B1A27">
              <w:rPr>
                <w:rFonts w:asciiTheme="minorHAnsi" w:hAnsiTheme="minorHAnsi"/>
                <w:sz w:val="22"/>
                <w:szCs w:val="22"/>
              </w:rPr>
              <w:t>/</w:t>
            </w:r>
            <w:r w:rsidR="00C21529">
              <w:rPr>
                <w:rFonts w:asciiTheme="minorHAnsi" w:hAnsiTheme="minorHAnsi"/>
                <w:sz w:val="22"/>
                <w:szCs w:val="22"/>
              </w:rPr>
              <w:t xml:space="preserve"> </w:t>
            </w:r>
            <w:r w:rsidRPr="002B1A27">
              <w:rPr>
                <w:rFonts w:asciiTheme="minorHAnsi" w:hAnsiTheme="minorHAnsi"/>
                <w:sz w:val="22"/>
                <w:szCs w:val="22"/>
              </w:rPr>
              <w:t>healthcare facility</w:t>
            </w:r>
          </w:p>
        </w:tc>
        <w:tc>
          <w:tcPr>
            <w:tcW w:w="1540" w:type="dxa"/>
            <w:vMerge w:val="restart"/>
            <w:tcBorders>
              <w:top w:val="nil"/>
              <w:left w:val="single" w:sz="8" w:space="0" w:color="auto"/>
              <w:bottom w:val="single" w:sz="8" w:space="0" w:color="000000"/>
              <w:right w:val="single" w:sz="8" w:space="0" w:color="auto"/>
            </w:tcBorders>
            <w:shd w:val="clear" w:color="auto" w:fill="D9D9D9"/>
            <w:vAlign w:val="center"/>
            <w:hideMark/>
          </w:tcPr>
          <w:p w14:paraId="7671BCB9"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vMerge w:val="restart"/>
            <w:tcBorders>
              <w:top w:val="nil"/>
              <w:left w:val="single" w:sz="8" w:space="0" w:color="auto"/>
              <w:bottom w:val="single" w:sz="8" w:space="0" w:color="000000"/>
              <w:right w:val="single" w:sz="8" w:space="0" w:color="auto"/>
            </w:tcBorders>
            <w:shd w:val="clear" w:color="auto" w:fill="D9D9D9"/>
            <w:vAlign w:val="center"/>
            <w:hideMark/>
          </w:tcPr>
          <w:p w14:paraId="0461F26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vMerge w:val="restart"/>
            <w:tcBorders>
              <w:top w:val="nil"/>
              <w:left w:val="single" w:sz="8" w:space="0" w:color="auto"/>
              <w:bottom w:val="single" w:sz="8" w:space="0" w:color="000000"/>
              <w:right w:val="single" w:sz="4" w:space="0" w:color="auto"/>
            </w:tcBorders>
            <w:shd w:val="clear" w:color="auto" w:fill="D9D9D9"/>
            <w:vAlign w:val="center"/>
            <w:hideMark/>
          </w:tcPr>
          <w:p w14:paraId="3C9C3FBE"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34BC5624" w14:textId="77777777" w:rsidTr="000E4F0A">
        <w:trPr>
          <w:trHeight w:val="450"/>
        </w:trPr>
        <w:tc>
          <w:tcPr>
            <w:tcW w:w="568" w:type="dxa"/>
            <w:vMerge/>
            <w:tcBorders>
              <w:top w:val="nil"/>
              <w:left w:val="single" w:sz="4" w:space="0" w:color="auto"/>
              <w:bottom w:val="single" w:sz="8" w:space="0" w:color="000000"/>
              <w:right w:val="nil"/>
            </w:tcBorders>
            <w:vAlign w:val="center"/>
            <w:hideMark/>
          </w:tcPr>
          <w:p w14:paraId="0A6B350B" w14:textId="77777777" w:rsidR="00F81493" w:rsidRPr="002B1A27" w:rsidRDefault="00F81493">
            <w:pPr>
              <w:rPr>
                <w:rFonts w:ascii="Calibri" w:hAnsi="Calibri"/>
                <w:b/>
                <w:bCs/>
                <w:color w:val="000000"/>
                <w:sz w:val="22"/>
                <w:szCs w:val="22"/>
                <w:lang w:eastAsia="en-AU"/>
              </w:rPr>
            </w:pPr>
          </w:p>
        </w:tc>
        <w:tc>
          <w:tcPr>
            <w:tcW w:w="1701" w:type="dxa"/>
            <w:vMerge/>
            <w:tcBorders>
              <w:top w:val="nil"/>
              <w:left w:val="nil"/>
              <w:bottom w:val="single" w:sz="8" w:space="0" w:color="000000"/>
              <w:right w:val="nil"/>
            </w:tcBorders>
            <w:vAlign w:val="center"/>
            <w:hideMark/>
          </w:tcPr>
          <w:p w14:paraId="4DDE98E6" w14:textId="77777777" w:rsidR="00F81493" w:rsidRPr="002B1A27" w:rsidRDefault="00F81493">
            <w:pPr>
              <w:rPr>
                <w:sz w:val="22"/>
                <w:szCs w:val="22"/>
                <w:lang w:eastAsia="en-AU"/>
              </w:rPr>
            </w:pPr>
          </w:p>
        </w:tc>
        <w:tc>
          <w:tcPr>
            <w:tcW w:w="3182" w:type="dxa"/>
            <w:vMerge/>
            <w:tcBorders>
              <w:top w:val="nil"/>
              <w:left w:val="nil"/>
              <w:bottom w:val="single" w:sz="8" w:space="0" w:color="000000"/>
              <w:right w:val="single" w:sz="8" w:space="0" w:color="auto"/>
            </w:tcBorders>
            <w:vAlign w:val="center"/>
            <w:hideMark/>
          </w:tcPr>
          <w:p w14:paraId="6F9C8858" w14:textId="77777777" w:rsidR="00F81493" w:rsidRPr="002B1A27" w:rsidRDefault="00F81493">
            <w:pPr>
              <w:rPr>
                <w:rFonts w:asciiTheme="minorHAnsi" w:hAnsiTheme="minorHAnsi"/>
                <w:sz w:val="22"/>
                <w:szCs w:val="22"/>
              </w:rPr>
            </w:pPr>
          </w:p>
        </w:tc>
        <w:tc>
          <w:tcPr>
            <w:tcW w:w="1540" w:type="dxa"/>
            <w:vMerge/>
            <w:tcBorders>
              <w:top w:val="nil"/>
              <w:left w:val="single" w:sz="8" w:space="0" w:color="auto"/>
              <w:bottom w:val="single" w:sz="8" w:space="0" w:color="000000"/>
              <w:right w:val="single" w:sz="8" w:space="0" w:color="auto"/>
            </w:tcBorders>
            <w:vAlign w:val="center"/>
            <w:hideMark/>
          </w:tcPr>
          <w:p w14:paraId="63277B2C" w14:textId="77777777" w:rsidR="00F81493" w:rsidRPr="002B1A27" w:rsidRDefault="00F81493">
            <w:pPr>
              <w:rPr>
                <w:rFonts w:ascii="Calibri" w:hAnsi="Calibri"/>
                <w:color w:val="000000"/>
                <w:sz w:val="22"/>
                <w:szCs w:val="22"/>
                <w:lang w:eastAsia="en-AU"/>
              </w:rPr>
            </w:pPr>
          </w:p>
        </w:tc>
        <w:tc>
          <w:tcPr>
            <w:tcW w:w="1687" w:type="dxa"/>
            <w:vMerge/>
            <w:tcBorders>
              <w:top w:val="nil"/>
              <w:left w:val="single" w:sz="8" w:space="0" w:color="auto"/>
              <w:bottom w:val="single" w:sz="8" w:space="0" w:color="000000"/>
              <w:right w:val="single" w:sz="8" w:space="0" w:color="auto"/>
            </w:tcBorders>
            <w:vAlign w:val="center"/>
            <w:hideMark/>
          </w:tcPr>
          <w:p w14:paraId="7CAD33B4" w14:textId="77777777" w:rsidR="00F81493" w:rsidRPr="002B1A27" w:rsidRDefault="00F81493">
            <w:pPr>
              <w:rPr>
                <w:rFonts w:ascii="Calibri" w:hAnsi="Calibri"/>
                <w:color w:val="000000"/>
                <w:sz w:val="22"/>
                <w:szCs w:val="22"/>
                <w:lang w:eastAsia="en-AU"/>
              </w:rPr>
            </w:pPr>
          </w:p>
        </w:tc>
        <w:tc>
          <w:tcPr>
            <w:tcW w:w="1529" w:type="dxa"/>
            <w:vMerge/>
            <w:tcBorders>
              <w:top w:val="nil"/>
              <w:left w:val="single" w:sz="8" w:space="0" w:color="auto"/>
              <w:bottom w:val="single" w:sz="8" w:space="0" w:color="000000"/>
              <w:right w:val="single" w:sz="4" w:space="0" w:color="auto"/>
            </w:tcBorders>
            <w:vAlign w:val="center"/>
            <w:hideMark/>
          </w:tcPr>
          <w:p w14:paraId="1BA56FBD" w14:textId="77777777" w:rsidR="00F81493" w:rsidRPr="002B1A27" w:rsidRDefault="00F81493">
            <w:pPr>
              <w:rPr>
                <w:rFonts w:ascii="Calibri" w:hAnsi="Calibri"/>
                <w:color w:val="000000"/>
                <w:sz w:val="22"/>
                <w:szCs w:val="22"/>
                <w:lang w:eastAsia="en-AU"/>
              </w:rPr>
            </w:pPr>
          </w:p>
        </w:tc>
      </w:tr>
      <w:tr w:rsidR="00F81493" w:rsidRPr="002B1A27" w14:paraId="6F5B7385" w14:textId="77777777" w:rsidTr="000E4F0A">
        <w:trPr>
          <w:trHeight w:val="570"/>
        </w:trPr>
        <w:tc>
          <w:tcPr>
            <w:tcW w:w="568" w:type="dxa"/>
            <w:tcBorders>
              <w:top w:val="nil"/>
              <w:left w:val="single" w:sz="4" w:space="0" w:color="auto"/>
              <w:bottom w:val="nil"/>
              <w:right w:val="nil"/>
            </w:tcBorders>
            <w:vAlign w:val="center"/>
            <w:hideMark/>
          </w:tcPr>
          <w:p w14:paraId="38416A8F"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lastRenderedPageBreak/>
              <w:t>9</w:t>
            </w:r>
          </w:p>
        </w:tc>
        <w:tc>
          <w:tcPr>
            <w:tcW w:w="1701" w:type="dxa"/>
            <w:vAlign w:val="center"/>
            <w:hideMark/>
          </w:tcPr>
          <w:p w14:paraId="40A1D4BA"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CASE CLASSIFICATION</w:t>
            </w:r>
          </w:p>
        </w:tc>
        <w:tc>
          <w:tcPr>
            <w:tcW w:w="3182" w:type="dxa"/>
            <w:tcBorders>
              <w:top w:val="nil"/>
              <w:left w:val="nil"/>
              <w:bottom w:val="single" w:sz="8" w:space="0" w:color="auto"/>
              <w:right w:val="nil"/>
            </w:tcBorders>
            <w:hideMark/>
          </w:tcPr>
          <w:p w14:paraId="1B6AC92D"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Confirmed</w:t>
            </w:r>
          </w:p>
        </w:tc>
        <w:tc>
          <w:tcPr>
            <w:tcW w:w="1540" w:type="dxa"/>
            <w:tcBorders>
              <w:top w:val="nil"/>
              <w:left w:val="nil"/>
              <w:bottom w:val="single" w:sz="8" w:space="0" w:color="auto"/>
              <w:right w:val="nil"/>
            </w:tcBorders>
            <w:hideMark/>
          </w:tcPr>
          <w:p w14:paraId="6AB48283"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Probable</w:t>
            </w:r>
          </w:p>
        </w:tc>
        <w:tc>
          <w:tcPr>
            <w:tcW w:w="1687" w:type="dxa"/>
            <w:tcBorders>
              <w:top w:val="nil"/>
              <w:left w:val="nil"/>
              <w:bottom w:val="single" w:sz="8" w:space="0" w:color="auto"/>
              <w:right w:val="nil"/>
            </w:tcBorders>
            <w:hideMark/>
          </w:tcPr>
          <w:p w14:paraId="29FFBA27"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Suspected</w:t>
            </w:r>
          </w:p>
        </w:tc>
        <w:tc>
          <w:tcPr>
            <w:tcW w:w="1529" w:type="dxa"/>
            <w:tcBorders>
              <w:top w:val="nil"/>
              <w:left w:val="nil"/>
              <w:bottom w:val="single" w:sz="8" w:space="0" w:color="auto"/>
              <w:right w:val="single" w:sz="4" w:space="0" w:color="auto"/>
            </w:tcBorders>
          </w:tcPr>
          <w:p w14:paraId="5295267C" w14:textId="77777777" w:rsidR="00F81493" w:rsidRPr="002B1A27" w:rsidRDefault="00F81493">
            <w:pPr>
              <w:rPr>
                <w:rFonts w:asciiTheme="minorHAnsi" w:hAnsiTheme="minorHAnsi"/>
                <w:sz w:val="22"/>
                <w:szCs w:val="22"/>
              </w:rPr>
            </w:pPr>
            <w:r w:rsidRPr="002B1A27">
              <w:rPr>
                <w:rFonts w:asciiTheme="minorHAnsi" w:hAnsiTheme="minorHAnsi"/>
                <w:sz w:val="22"/>
                <w:szCs w:val="22"/>
              </w:rPr>
              <w:sym w:font="Wingdings" w:char="F06F"/>
            </w:r>
            <w:r w:rsidRPr="002B1A27">
              <w:rPr>
                <w:rFonts w:asciiTheme="minorHAnsi" w:hAnsiTheme="minorHAnsi"/>
                <w:sz w:val="22"/>
                <w:szCs w:val="22"/>
              </w:rPr>
              <w:t xml:space="preserve"> Rejected</w:t>
            </w:r>
          </w:p>
          <w:p w14:paraId="3EF2455A" w14:textId="77777777" w:rsidR="00F81493" w:rsidRPr="002B1A27" w:rsidRDefault="00F81493">
            <w:pPr>
              <w:rPr>
                <w:rFonts w:asciiTheme="minorHAnsi" w:hAnsiTheme="minorHAnsi"/>
                <w:sz w:val="22"/>
                <w:szCs w:val="22"/>
              </w:rPr>
            </w:pPr>
          </w:p>
        </w:tc>
      </w:tr>
      <w:tr w:rsidR="00F81493" w:rsidRPr="002B1A27" w14:paraId="617B8C27" w14:textId="77777777" w:rsidTr="000E4F0A">
        <w:trPr>
          <w:trHeight w:val="675"/>
        </w:trPr>
        <w:tc>
          <w:tcPr>
            <w:tcW w:w="568" w:type="dxa"/>
            <w:tcBorders>
              <w:top w:val="nil"/>
              <w:left w:val="single" w:sz="4" w:space="0" w:color="auto"/>
              <w:bottom w:val="nil"/>
              <w:right w:val="nil"/>
            </w:tcBorders>
            <w:vAlign w:val="center"/>
            <w:hideMark/>
          </w:tcPr>
          <w:p w14:paraId="226BAFC0" w14:textId="77777777" w:rsidR="00F81493" w:rsidRPr="002B1A27" w:rsidRDefault="00F81493">
            <w:pPr>
              <w:jc w:val="right"/>
              <w:rPr>
                <w:rFonts w:ascii="Calibri" w:hAnsi="Calibri"/>
                <w:b/>
                <w:bCs/>
                <w:color w:val="000000"/>
                <w:sz w:val="22"/>
                <w:szCs w:val="22"/>
                <w:lang w:eastAsia="en-AU"/>
              </w:rPr>
            </w:pPr>
            <w:r w:rsidRPr="002B1A27">
              <w:rPr>
                <w:rFonts w:ascii="Calibri" w:hAnsi="Calibri"/>
                <w:b/>
                <w:bCs/>
                <w:color w:val="000000"/>
                <w:sz w:val="22"/>
                <w:szCs w:val="22"/>
                <w:lang w:eastAsia="en-AU"/>
              </w:rPr>
              <w:t>10</w:t>
            </w:r>
          </w:p>
        </w:tc>
        <w:tc>
          <w:tcPr>
            <w:tcW w:w="1701" w:type="dxa"/>
            <w:vAlign w:val="center"/>
            <w:hideMark/>
          </w:tcPr>
          <w:p w14:paraId="18422B19" w14:textId="77777777" w:rsidR="00F81493" w:rsidRPr="00CF471B" w:rsidRDefault="00F81493">
            <w:pPr>
              <w:rPr>
                <w:rFonts w:ascii="Calibri" w:hAnsi="Calibri"/>
                <w:b/>
                <w:bCs/>
                <w:color w:val="000000"/>
                <w:sz w:val="22"/>
                <w:szCs w:val="22"/>
                <w:lang w:eastAsia="en-AU"/>
              </w:rPr>
            </w:pPr>
            <w:r w:rsidRPr="00CF471B">
              <w:rPr>
                <w:rFonts w:ascii="Calibri" w:hAnsi="Calibri"/>
                <w:b/>
                <w:bCs/>
                <w:color w:val="000000"/>
                <w:sz w:val="22"/>
                <w:szCs w:val="22"/>
                <w:lang w:eastAsia="en-AU"/>
              </w:rPr>
              <w:t>CONTACT MANAGEMENT</w:t>
            </w:r>
          </w:p>
        </w:tc>
        <w:tc>
          <w:tcPr>
            <w:tcW w:w="3182" w:type="dxa"/>
            <w:tcBorders>
              <w:top w:val="nil"/>
              <w:left w:val="nil"/>
              <w:bottom w:val="single" w:sz="8" w:space="0" w:color="auto"/>
              <w:right w:val="single" w:sz="8" w:space="0" w:color="auto"/>
            </w:tcBorders>
            <w:shd w:val="clear" w:color="auto" w:fill="F2F2F2"/>
            <w:vAlign w:val="center"/>
            <w:hideMark/>
          </w:tcPr>
          <w:p w14:paraId="3D7C2976"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Contact setting</w:t>
            </w:r>
          </w:p>
        </w:tc>
        <w:tc>
          <w:tcPr>
            <w:tcW w:w="1540" w:type="dxa"/>
            <w:tcBorders>
              <w:top w:val="nil"/>
              <w:left w:val="nil"/>
              <w:bottom w:val="single" w:sz="8" w:space="0" w:color="auto"/>
              <w:right w:val="single" w:sz="8" w:space="0" w:color="auto"/>
            </w:tcBorders>
            <w:shd w:val="clear" w:color="auto" w:fill="F2F2F2"/>
            <w:vAlign w:val="center"/>
            <w:hideMark/>
          </w:tcPr>
          <w:p w14:paraId="5F4F635D" w14:textId="77777777" w:rsidR="00F81493" w:rsidRPr="002B1A27" w:rsidRDefault="00F81493" w:rsidP="00DB7AE3">
            <w:pPr>
              <w:rPr>
                <w:rFonts w:ascii="Calibri" w:hAnsi="Calibri"/>
                <w:b/>
                <w:bCs/>
                <w:color w:val="000000"/>
                <w:sz w:val="22"/>
                <w:szCs w:val="22"/>
                <w:lang w:eastAsia="en-AU"/>
              </w:rPr>
            </w:pPr>
            <w:r w:rsidRPr="002B1A27">
              <w:rPr>
                <w:rFonts w:ascii="Calibri" w:hAnsi="Calibri"/>
                <w:b/>
                <w:bCs/>
                <w:color w:val="000000"/>
                <w:sz w:val="22"/>
                <w:szCs w:val="22"/>
                <w:lang w:eastAsia="en-AU"/>
              </w:rPr>
              <w:t>No. of casual contacts</w:t>
            </w:r>
          </w:p>
        </w:tc>
        <w:tc>
          <w:tcPr>
            <w:tcW w:w="1687" w:type="dxa"/>
            <w:tcBorders>
              <w:top w:val="nil"/>
              <w:left w:val="nil"/>
              <w:bottom w:val="single" w:sz="8" w:space="0" w:color="auto"/>
              <w:right w:val="single" w:sz="8" w:space="0" w:color="auto"/>
            </w:tcBorders>
            <w:shd w:val="clear" w:color="auto" w:fill="F2F2F2"/>
            <w:vAlign w:val="center"/>
            <w:hideMark/>
          </w:tcPr>
          <w:p w14:paraId="03A3DC47" w14:textId="77777777" w:rsidR="00F81493" w:rsidRPr="002B1A27" w:rsidRDefault="00F81493" w:rsidP="00DB7AE3">
            <w:pPr>
              <w:rPr>
                <w:rFonts w:ascii="Calibri" w:hAnsi="Calibri"/>
                <w:b/>
                <w:bCs/>
                <w:color w:val="000000"/>
                <w:sz w:val="22"/>
                <w:szCs w:val="22"/>
                <w:lang w:eastAsia="en-AU"/>
              </w:rPr>
            </w:pPr>
            <w:r w:rsidRPr="002B1A27">
              <w:rPr>
                <w:rFonts w:ascii="Calibri" w:hAnsi="Calibri"/>
                <w:b/>
                <w:bCs/>
                <w:color w:val="000000"/>
                <w:sz w:val="22"/>
                <w:szCs w:val="22"/>
                <w:lang w:eastAsia="en-AU"/>
              </w:rPr>
              <w:t>No. of low risk close contacts</w:t>
            </w:r>
          </w:p>
        </w:tc>
        <w:tc>
          <w:tcPr>
            <w:tcW w:w="1529" w:type="dxa"/>
            <w:tcBorders>
              <w:top w:val="nil"/>
              <w:left w:val="nil"/>
              <w:bottom w:val="single" w:sz="8" w:space="0" w:color="auto"/>
              <w:right w:val="single" w:sz="4" w:space="0" w:color="auto"/>
            </w:tcBorders>
            <w:shd w:val="clear" w:color="auto" w:fill="F2F2F2"/>
            <w:vAlign w:val="center"/>
            <w:hideMark/>
          </w:tcPr>
          <w:p w14:paraId="40463C1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No. of high risk close contacts</w:t>
            </w:r>
          </w:p>
        </w:tc>
      </w:tr>
      <w:tr w:rsidR="00F81493" w:rsidRPr="002B1A27" w14:paraId="41706E6E" w14:textId="77777777" w:rsidTr="000E4F0A">
        <w:trPr>
          <w:trHeight w:val="750"/>
        </w:trPr>
        <w:tc>
          <w:tcPr>
            <w:tcW w:w="568" w:type="dxa"/>
            <w:tcBorders>
              <w:top w:val="nil"/>
              <w:left w:val="single" w:sz="4" w:space="0" w:color="auto"/>
              <w:bottom w:val="nil"/>
              <w:right w:val="nil"/>
            </w:tcBorders>
            <w:vAlign w:val="center"/>
            <w:hideMark/>
          </w:tcPr>
          <w:p w14:paraId="5BBC998B"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6D5B607B"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6591399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Household</w:t>
            </w:r>
          </w:p>
        </w:tc>
        <w:tc>
          <w:tcPr>
            <w:tcW w:w="1540" w:type="dxa"/>
            <w:tcBorders>
              <w:top w:val="nil"/>
              <w:left w:val="nil"/>
              <w:bottom w:val="single" w:sz="8" w:space="0" w:color="auto"/>
              <w:right w:val="single" w:sz="8" w:space="0" w:color="auto"/>
            </w:tcBorders>
            <w:shd w:val="clear" w:color="auto" w:fill="F2F2F2"/>
            <w:vAlign w:val="center"/>
            <w:hideMark/>
          </w:tcPr>
          <w:p w14:paraId="0F5BD0F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F2F2F2"/>
            <w:vAlign w:val="center"/>
            <w:hideMark/>
          </w:tcPr>
          <w:p w14:paraId="506B7B0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465B8E5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4EA40636" w14:textId="77777777" w:rsidTr="000E4F0A">
        <w:trPr>
          <w:trHeight w:val="750"/>
        </w:trPr>
        <w:tc>
          <w:tcPr>
            <w:tcW w:w="568" w:type="dxa"/>
            <w:tcBorders>
              <w:top w:val="nil"/>
              <w:left w:val="single" w:sz="4" w:space="0" w:color="auto"/>
              <w:bottom w:val="nil"/>
              <w:right w:val="nil"/>
            </w:tcBorders>
            <w:vAlign w:val="center"/>
            <w:hideMark/>
          </w:tcPr>
          <w:p w14:paraId="11494F1A"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46C4374"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08649D0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Ambulance staff</w:t>
            </w:r>
          </w:p>
        </w:tc>
        <w:tc>
          <w:tcPr>
            <w:tcW w:w="1540" w:type="dxa"/>
            <w:tcBorders>
              <w:top w:val="nil"/>
              <w:left w:val="nil"/>
              <w:bottom w:val="single" w:sz="8" w:space="0" w:color="auto"/>
              <w:right w:val="single" w:sz="8" w:space="0" w:color="auto"/>
            </w:tcBorders>
            <w:shd w:val="clear" w:color="auto" w:fill="F2F2F2"/>
            <w:vAlign w:val="center"/>
            <w:hideMark/>
          </w:tcPr>
          <w:p w14:paraId="16E8A78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F2F2F2"/>
            <w:vAlign w:val="center"/>
            <w:hideMark/>
          </w:tcPr>
          <w:p w14:paraId="766FB04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35CB2DA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4A5C6CFD" w14:textId="77777777" w:rsidTr="000E4F0A">
        <w:trPr>
          <w:trHeight w:val="750"/>
        </w:trPr>
        <w:tc>
          <w:tcPr>
            <w:tcW w:w="568" w:type="dxa"/>
            <w:tcBorders>
              <w:top w:val="nil"/>
              <w:left w:val="single" w:sz="4" w:space="0" w:color="auto"/>
              <w:bottom w:val="nil"/>
              <w:right w:val="nil"/>
            </w:tcBorders>
            <w:vAlign w:val="center"/>
            <w:hideMark/>
          </w:tcPr>
          <w:p w14:paraId="058F2096"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EE1BB3C"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14D8D51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Medical/healthcare staff</w:t>
            </w:r>
          </w:p>
        </w:tc>
        <w:tc>
          <w:tcPr>
            <w:tcW w:w="1540" w:type="dxa"/>
            <w:tcBorders>
              <w:top w:val="nil"/>
              <w:left w:val="nil"/>
              <w:bottom w:val="single" w:sz="8" w:space="0" w:color="auto"/>
              <w:right w:val="single" w:sz="8" w:space="0" w:color="auto"/>
            </w:tcBorders>
            <w:shd w:val="clear" w:color="auto" w:fill="F2F2F2"/>
            <w:vAlign w:val="center"/>
            <w:hideMark/>
          </w:tcPr>
          <w:p w14:paraId="5D73F3E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F2F2F2"/>
            <w:vAlign w:val="center"/>
            <w:hideMark/>
          </w:tcPr>
          <w:p w14:paraId="4461AEC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7279EBE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1F840025" w14:textId="77777777" w:rsidTr="000E4F0A">
        <w:trPr>
          <w:trHeight w:val="750"/>
        </w:trPr>
        <w:tc>
          <w:tcPr>
            <w:tcW w:w="568" w:type="dxa"/>
            <w:tcBorders>
              <w:top w:val="nil"/>
              <w:left w:val="single" w:sz="4" w:space="0" w:color="auto"/>
              <w:bottom w:val="nil"/>
              <w:right w:val="nil"/>
            </w:tcBorders>
            <w:vAlign w:val="center"/>
            <w:hideMark/>
          </w:tcPr>
          <w:p w14:paraId="56CDFED9"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37B6BBF9"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785623EF"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Laboratory staff</w:t>
            </w:r>
          </w:p>
        </w:tc>
        <w:tc>
          <w:tcPr>
            <w:tcW w:w="1540" w:type="dxa"/>
            <w:tcBorders>
              <w:top w:val="nil"/>
              <w:left w:val="nil"/>
              <w:bottom w:val="single" w:sz="8" w:space="0" w:color="auto"/>
              <w:right w:val="single" w:sz="8" w:space="0" w:color="auto"/>
            </w:tcBorders>
            <w:shd w:val="clear" w:color="auto" w:fill="F2F2F2"/>
            <w:vAlign w:val="center"/>
            <w:hideMark/>
          </w:tcPr>
          <w:p w14:paraId="1BAD77E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F2F2F2"/>
            <w:vAlign w:val="center"/>
            <w:hideMark/>
          </w:tcPr>
          <w:p w14:paraId="68DE4205"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319796E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47F6FA76" w14:textId="77777777" w:rsidTr="000E4F0A">
        <w:trPr>
          <w:trHeight w:val="750"/>
        </w:trPr>
        <w:tc>
          <w:tcPr>
            <w:tcW w:w="568" w:type="dxa"/>
            <w:tcBorders>
              <w:top w:val="nil"/>
              <w:left w:val="single" w:sz="4" w:space="0" w:color="auto"/>
              <w:bottom w:val="nil"/>
              <w:right w:val="nil"/>
            </w:tcBorders>
            <w:vAlign w:val="center"/>
          </w:tcPr>
          <w:p w14:paraId="26064D15" w14:textId="77777777" w:rsidR="00F81493" w:rsidRPr="002B1A27" w:rsidRDefault="00F81493">
            <w:pPr>
              <w:rPr>
                <w:rFonts w:ascii="Calibri" w:hAnsi="Calibri"/>
                <w:b/>
                <w:bCs/>
                <w:color w:val="000000"/>
                <w:sz w:val="22"/>
                <w:szCs w:val="22"/>
                <w:lang w:eastAsia="en-AU"/>
              </w:rPr>
            </w:pPr>
          </w:p>
        </w:tc>
        <w:tc>
          <w:tcPr>
            <w:tcW w:w="1701" w:type="dxa"/>
            <w:vAlign w:val="center"/>
          </w:tcPr>
          <w:p w14:paraId="5AC7D699"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tcPr>
          <w:p w14:paraId="3F809FB9"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Work</w:t>
            </w:r>
          </w:p>
        </w:tc>
        <w:tc>
          <w:tcPr>
            <w:tcW w:w="1540" w:type="dxa"/>
            <w:tcBorders>
              <w:top w:val="nil"/>
              <w:left w:val="nil"/>
              <w:bottom w:val="single" w:sz="8" w:space="0" w:color="auto"/>
              <w:right w:val="single" w:sz="8" w:space="0" w:color="auto"/>
            </w:tcBorders>
            <w:shd w:val="clear" w:color="auto" w:fill="F2F2F2"/>
            <w:vAlign w:val="center"/>
          </w:tcPr>
          <w:p w14:paraId="447C4483" w14:textId="77777777" w:rsidR="00F81493" w:rsidRPr="002B1A27" w:rsidRDefault="00F81493">
            <w:pPr>
              <w:rPr>
                <w:rFonts w:ascii="Calibri" w:hAnsi="Calibri"/>
                <w:color w:val="000000"/>
                <w:sz w:val="22"/>
                <w:szCs w:val="22"/>
                <w:lang w:eastAsia="en-AU"/>
              </w:rPr>
            </w:pPr>
          </w:p>
        </w:tc>
        <w:tc>
          <w:tcPr>
            <w:tcW w:w="1687" w:type="dxa"/>
            <w:tcBorders>
              <w:top w:val="nil"/>
              <w:left w:val="nil"/>
              <w:bottom w:val="single" w:sz="8" w:space="0" w:color="auto"/>
              <w:right w:val="single" w:sz="8" w:space="0" w:color="auto"/>
            </w:tcBorders>
            <w:shd w:val="clear" w:color="auto" w:fill="F2F2F2"/>
            <w:vAlign w:val="center"/>
          </w:tcPr>
          <w:p w14:paraId="6E5D3A4A" w14:textId="77777777" w:rsidR="00F81493" w:rsidRPr="002B1A27" w:rsidRDefault="00F81493">
            <w:pPr>
              <w:rPr>
                <w:rFonts w:ascii="Calibri" w:hAnsi="Calibri"/>
                <w:color w:val="000000"/>
                <w:sz w:val="22"/>
                <w:szCs w:val="22"/>
                <w:lang w:eastAsia="en-AU"/>
              </w:rPr>
            </w:pPr>
          </w:p>
        </w:tc>
        <w:tc>
          <w:tcPr>
            <w:tcW w:w="1529" w:type="dxa"/>
            <w:tcBorders>
              <w:top w:val="nil"/>
              <w:left w:val="nil"/>
              <w:bottom w:val="single" w:sz="8" w:space="0" w:color="auto"/>
              <w:right w:val="single" w:sz="4" w:space="0" w:color="auto"/>
            </w:tcBorders>
            <w:shd w:val="clear" w:color="auto" w:fill="F2F2F2"/>
            <w:vAlign w:val="center"/>
          </w:tcPr>
          <w:p w14:paraId="09922DE2" w14:textId="77777777" w:rsidR="00F81493" w:rsidRPr="002B1A27" w:rsidRDefault="00F81493">
            <w:pPr>
              <w:rPr>
                <w:rFonts w:ascii="Calibri" w:hAnsi="Calibri"/>
                <w:color w:val="000000"/>
                <w:sz w:val="22"/>
                <w:szCs w:val="22"/>
                <w:lang w:eastAsia="en-AU"/>
              </w:rPr>
            </w:pPr>
          </w:p>
        </w:tc>
      </w:tr>
      <w:tr w:rsidR="00C445E8" w:rsidRPr="002B1A27" w14:paraId="1A904B3F" w14:textId="77777777" w:rsidTr="000E4F0A">
        <w:trPr>
          <w:trHeight w:val="750"/>
        </w:trPr>
        <w:tc>
          <w:tcPr>
            <w:tcW w:w="568" w:type="dxa"/>
            <w:tcBorders>
              <w:top w:val="nil"/>
              <w:left w:val="single" w:sz="4" w:space="0" w:color="auto"/>
              <w:bottom w:val="nil"/>
              <w:right w:val="nil"/>
            </w:tcBorders>
            <w:vAlign w:val="center"/>
          </w:tcPr>
          <w:p w14:paraId="68F36605" w14:textId="77777777" w:rsidR="00C445E8" w:rsidRPr="007C05EA" w:rsidRDefault="00C445E8">
            <w:pPr>
              <w:rPr>
                <w:rFonts w:ascii="Calibri" w:hAnsi="Calibri"/>
                <w:color w:val="000000"/>
                <w:sz w:val="22"/>
                <w:szCs w:val="22"/>
                <w:lang w:eastAsia="en-AU"/>
              </w:rPr>
            </w:pPr>
          </w:p>
        </w:tc>
        <w:tc>
          <w:tcPr>
            <w:tcW w:w="1701" w:type="dxa"/>
            <w:vAlign w:val="center"/>
          </w:tcPr>
          <w:p w14:paraId="5C9DAFE5" w14:textId="77777777" w:rsidR="00C445E8" w:rsidRPr="007C05EA" w:rsidRDefault="00C445E8">
            <w:pPr>
              <w:rPr>
                <w:rFonts w:ascii="Calibri" w:hAnsi="Calibri"/>
                <w:color w:val="000000"/>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tcPr>
          <w:p w14:paraId="2871DB7B" w14:textId="77777777" w:rsidR="00C445E8" w:rsidRPr="002B1A27" w:rsidRDefault="00C445E8">
            <w:pPr>
              <w:rPr>
                <w:rFonts w:ascii="Calibri" w:hAnsi="Calibri"/>
                <w:color w:val="000000"/>
                <w:sz w:val="22"/>
                <w:szCs w:val="22"/>
                <w:lang w:eastAsia="en-AU"/>
              </w:rPr>
            </w:pPr>
            <w:r>
              <w:rPr>
                <w:rFonts w:ascii="Calibri" w:hAnsi="Calibri"/>
                <w:color w:val="000000"/>
                <w:sz w:val="22"/>
                <w:szCs w:val="22"/>
                <w:lang w:eastAsia="en-AU"/>
              </w:rPr>
              <w:t>Sexual</w:t>
            </w:r>
          </w:p>
        </w:tc>
        <w:tc>
          <w:tcPr>
            <w:tcW w:w="1540" w:type="dxa"/>
            <w:tcBorders>
              <w:top w:val="nil"/>
              <w:left w:val="nil"/>
              <w:bottom w:val="single" w:sz="8" w:space="0" w:color="auto"/>
              <w:right w:val="single" w:sz="8" w:space="0" w:color="auto"/>
            </w:tcBorders>
            <w:shd w:val="clear" w:color="auto" w:fill="F2F2F2"/>
            <w:vAlign w:val="center"/>
          </w:tcPr>
          <w:p w14:paraId="32FDB7C1" w14:textId="77777777" w:rsidR="00C445E8" w:rsidRPr="002B1A27" w:rsidRDefault="00C445E8">
            <w:pPr>
              <w:rPr>
                <w:rFonts w:ascii="Calibri" w:hAnsi="Calibri"/>
                <w:color w:val="000000"/>
                <w:sz w:val="22"/>
                <w:szCs w:val="22"/>
                <w:lang w:eastAsia="en-AU"/>
              </w:rPr>
            </w:pPr>
          </w:p>
        </w:tc>
        <w:tc>
          <w:tcPr>
            <w:tcW w:w="1687" w:type="dxa"/>
            <w:tcBorders>
              <w:top w:val="nil"/>
              <w:left w:val="nil"/>
              <w:bottom w:val="single" w:sz="8" w:space="0" w:color="auto"/>
              <w:right w:val="single" w:sz="8" w:space="0" w:color="auto"/>
            </w:tcBorders>
            <w:shd w:val="clear" w:color="auto" w:fill="F2F2F2"/>
            <w:vAlign w:val="center"/>
          </w:tcPr>
          <w:p w14:paraId="4A7F382F" w14:textId="77777777" w:rsidR="00C445E8" w:rsidRPr="002B1A27" w:rsidRDefault="00C445E8">
            <w:pPr>
              <w:rPr>
                <w:rFonts w:ascii="Calibri" w:hAnsi="Calibri"/>
                <w:color w:val="000000"/>
                <w:sz w:val="22"/>
                <w:szCs w:val="22"/>
                <w:lang w:eastAsia="en-AU"/>
              </w:rPr>
            </w:pPr>
          </w:p>
        </w:tc>
        <w:tc>
          <w:tcPr>
            <w:tcW w:w="1529" w:type="dxa"/>
            <w:tcBorders>
              <w:top w:val="nil"/>
              <w:left w:val="nil"/>
              <w:bottom w:val="single" w:sz="8" w:space="0" w:color="auto"/>
              <w:right w:val="single" w:sz="4" w:space="0" w:color="auto"/>
            </w:tcBorders>
            <w:shd w:val="clear" w:color="auto" w:fill="F2F2F2"/>
            <w:vAlign w:val="center"/>
          </w:tcPr>
          <w:p w14:paraId="0D9B5172" w14:textId="77777777" w:rsidR="00C445E8" w:rsidRPr="002B1A27" w:rsidRDefault="00C445E8">
            <w:pPr>
              <w:rPr>
                <w:rFonts w:ascii="Calibri" w:hAnsi="Calibri"/>
                <w:color w:val="000000"/>
                <w:sz w:val="22"/>
                <w:szCs w:val="22"/>
                <w:lang w:eastAsia="en-AU"/>
              </w:rPr>
            </w:pPr>
          </w:p>
        </w:tc>
      </w:tr>
      <w:tr w:rsidR="00F81493" w:rsidRPr="002B1A27" w14:paraId="0ED97859" w14:textId="77777777" w:rsidTr="000E4F0A">
        <w:trPr>
          <w:trHeight w:val="750"/>
        </w:trPr>
        <w:tc>
          <w:tcPr>
            <w:tcW w:w="568" w:type="dxa"/>
            <w:tcBorders>
              <w:top w:val="nil"/>
              <w:left w:val="single" w:sz="4" w:space="0" w:color="auto"/>
              <w:bottom w:val="nil"/>
              <w:right w:val="nil"/>
            </w:tcBorders>
            <w:vAlign w:val="center"/>
            <w:hideMark/>
          </w:tcPr>
          <w:p w14:paraId="2CA378A5"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165813BB"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4BF9B2D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xml:space="preserve">Other - </w:t>
            </w:r>
            <w:r w:rsidRPr="002B1A27">
              <w:rPr>
                <w:rFonts w:ascii="Calibri" w:hAnsi="Calibri"/>
                <w:i/>
                <w:iCs/>
                <w:color w:val="000000"/>
                <w:sz w:val="22"/>
                <w:szCs w:val="22"/>
                <w:lang w:eastAsia="en-AU"/>
              </w:rPr>
              <w:t>specify</w:t>
            </w:r>
          </w:p>
        </w:tc>
        <w:tc>
          <w:tcPr>
            <w:tcW w:w="1540" w:type="dxa"/>
            <w:tcBorders>
              <w:top w:val="nil"/>
              <w:left w:val="nil"/>
              <w:bottom w:val="single" w:sz="8" w:space="0" w:color="auto"/>
              <w:right w:val="single" w:sz="8" w:space="0" w:color="auto"/>
            </w:tcBorders>
            <w:shd w:val="clear" w:color="auto" w:fill="F2F2F2"/>
            <w:vAlign w:val="center"/>
            <w:hideMark/>
          </w:tcPr>
          <w:p w14:paraId="454ECE01"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F2F2F2"/>
            <w:vAlign w:val="center"/>
            <w:hideMark/>
          </w:tcPr>
          <w:p w14:paraId="7B41C56A"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253F7789"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197B3B6C" w14:textId="77777777" w:rsidTr="000E4F0A">
        <w:trPr>
          <w:cantSplit/>
          <w:trHeight w:val="750"/>
        </w:trPr>
        <w:tc>
          <w:tcPr>
            <w:tcW w:w="568" w:type="dxa"/>
            <w:tcBorders>
              <w:top w:val="nil"/>
              <w:left w:val="single" w:sz="4" w:space="0" w:color="auto"/>
              <w:bottom w:val="nil"/>
              <w:right w:val="nil"/>
            </w:tcBorders>
            <w:vAlign w:val="center"/>
            <w:hideMark/>
          </w:tcPr>
          <w:p w14:paraId="47EA9CF0"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0E937C48"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4B138882"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Contact surveillance</w:t>
            </w:r>
          </w:p>
        </w:tc>
        <w:tc>
          <w:tcPr>
            <w:tcW w:w="1540" w:type="dxa"/>
            <w:tcBorders>
              <w:top w:val="nil"/>
              <w:left w:val="nil"/>
              <w:bottom w:val="single" w:sz="8" w:space="0" w:color="auto"/>
              <w:right w:val="single" w:sz="8" w:space="0" w:color="auto"/>
            </w:tcBorders>
            <w:shd w:val="clear" w:color="auto" w:fill="F2F2F2"/>
            <w:vAlign w:val="center"/>
            <w:hideMark/>
          </w:tcPr>
          <w:p w14:paraId="4768BF77" w14:textId="77777777" w:rsidR="00F81493" w:rsidRPr="00E06557" w:rsidRDefault="00F81493" w:rsidP="004C0DD0">
            <w:pPr>
              <w:rPr>
                <w:rFonts w:ascii="Calibri" w:hAnsi="Calibri"/>
                <w:b/>
                <w:bCs/>
                <w:sz w:val="22"/>
                <w:szCs w:val="22"/>
                <w:lang w:eastAsia="en-AU"/>
              </w:rPr>
            </w:pPr>
            <w:r w:rsidRPr="00E06557">
              <w:rPr>
                <w:rFonts w:ascii="Calibri" w:hAnsi="Calibri"/>
                <w:b/>
                <w:bCs/>
                <w:sz w:val="22"/>
                <w:szCs w:val="22"/>
                <w:lang w:eastAsia="en-AU"/>
              </w:rPr>
              <w:t>No. of casual contacts</w:t>
            </w:r>
            <w:r w:rsidR="004C0DD0" w:rsidRPr="00E06557">
              <w:rPr>
                <w:rFonts w:asciiTheme="minorHAnsi" w:hAnsiTheme="minorHAnsi" w:cstheme="minorHAnsi"/>
                <w:b/>
                <w:bCs/>
                <w:sz w:val="22"/>
                <w:szCs w:val="22"/>
                <w:vertAlign w:val="superscript"/>
                <w:lang w:eastAsia="en-AU"/>
              </w:rPr>
              <w:t>#</w:t>
            </w:r>
          </w:p>
        </w:tc>
        <w:tc>
          <w:tcPr>
            <w:tcW w:w="1687" w:type="dxa"/>
            <w:tcBorders>
              <w:top w:val="nil"/>
              <w:left w:val="nil"/>
              <w:bottom w:val="single" w:sz="8" w:space="0" w:color="auto"/>
              <w:right w:val="single" w:sz="8" w:space="0" w:color="auto"/>
            </w:tcBorders>
            <w:shd w:val="clear" w:color="auto" w:fill="F2F2F2"/>
            <w:vAlign w:val="center"/>
            <w:hideMark/>
          </w:tcPr>
          <w:p w14:paraId="188602B6" w14:textId="77777777" w:rsidR="00F81493" w:rsidRPr="00E06557" w:rsidRDefault="00F81493" w:rsidP="004C0DD0">
            <w:pPr>
              <w:rPr>
                <w:rFonts w:ascii="Calibri" w:hAnsi="Calibri"/>
                <w:b/>
                <w:bCs/>
                <w:sz w:val="22"/>
                <w:szCs w:val="22"/>
                <w:vertAlign w:val="superscript"/>
                <w:lang w:eastAsia="en-AU"/>
              </w:rPr>
            </w:pPr>
            <w:r w:rsidRPr="00E06557">
              <w:rPr>
                <w:rFonts w:ascii="Calibri" w:hAnsi="Calibri"/>
                <w:b/>
                <w:bCs/>
                <w:sz w:val="22"/>
                <w:szCs w:val="22"/>
                <w:lang w:eastAsia="en-AU"/>
              </w:rPr>
              <w:t>No. of low risk contacts</w:t>
            </w:r>
            <w:r w:rsidR="004C0DD0" w:rsidRPr="00E06557">
              <w:rPr>
                <w:rFonts w:ascii="Calibri" w:hAnsi="Calibri"/>
                <w:b/>
                <w:bCs/>
                <w:sz w:val="22"/>
                <w:szCs w:val="22"/>
                <w:vertAlign w:val="superscript"/>
                <w:lang w:eastAsia="en-AU"/>
              </w:rPr>
              <w:t>##</w:t>
            </w:r>
          </w:p>
        </w:tc>
        <w:tc>
          <w:tcPr>
            <w:tcW w:w="1529" w:type="dxa"/>
            <w:tcBorders>
              <w:top w:val="nil"/>
              <w:left w:val="nil"/>
              <w:bottom w:val="single" w:sz="8" w:space="0" w:color="auto"/>
              <w:right w:val="single" w:sz="4" w:space="0" w:color="auto"/>
            </w:tcBorders>
            <w:shd w:val="clear" w:color="auto" w:fill="F2F2F2"/>
            <w:vAlign w:val="center"/>
            <w:hideMark/>
          </w:tcPr>
          <w:p w14:paraId="6822C8B8" w14:textId="77777777" w:rsidR="00F81493" w:rsidRPr="00E06557" w:rsidRDefault="00F81493" w:rsidP="004C0DD0">
            <w:pPr>
              <w:rPr>
                <w:rFonts w:ascii="Calibri" w:hAnsi="Calibri"/>
                <w:b/>
                <w:bCs/>
                <w:sz w:val="22"/>
                <w:szCs w:val="22"/>
                <w:vertAlign w:val="superscript"/>
                <w:lang w:eastAsia="en-AU"/>
              </w:rPr>
            </w:pPr>
            <w:r w:rsidRPr="00E06557">
              <w:rPr>
                <w:rFonts w:ascii="Calibri" w:hAnsi="Calibri"/>
                <w:b/>
                <w:bCs/>
                <w:sz w:val="22"/>
                <w:szCs w:val="22"/>
                <w:lang w:eastAsia="en-AU"/>
              </w:rPr>
              <w:t>No. of high risk contacts</w:t>
            </w:r>
            <w:r w:rsidR="004C0DD0" w:rsidRPr="00E06557">
              <w:rPr>
                <w:rFonts w:ascii="Calibri" w:hAnsi="Calibri"/>
                <w:b/>
                <w:bCs/>
                <w:sz w:val="22"/>
                <w:szCs w:val="22"/>
                <w:vertAlign w:val="superscript"/>
                <w:lang w:eastAsia="en-AU"/>
              </w:rPr>
              <w:t>###</w:t>
            </w:r>
          </w:p>
        </w:tc>
      </w:tr>
      <w:tr w:rsidR="00F81493" w:rsidRPr="002B1A27" w14:paraId="61931A01" w14:textId="77777777" w:rsidTr="000E4F0A">
        <w:trPr>
          <w:trHeight w:val="855"/>
        </w:trPr>
        <w:tc>
          <w:tcPr>
            <w:tcW w:w="568" w:type="dxa"/>
            <w:tcBorders>
              <w:top w:val="nil"/>
              <w:left w:val="single" w:sz="4" w:space="0" w:color="auto"/>
              <w:bottom w:val="nil"/>
              <w:right w:val="nil"/>
            </w:tcBorders>
            <w:vAlign w:val="center"/>
            <w:hideMark/>
          </w:tcPr>
          <w:p w14:paraId="27A36C63"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4381D6C0"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671853D9"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No temperature monitoring but advice to seek information and health care if symptoms develop</w:t>
            </w:r>
          </w:p>
        </w:tc>
        <w:tc>
          <w:tcPr>
            <w:tcW w:w="1540" w:type="dxa"/>
            <w:tcBorders>
              <w:top w:val="nil"/>
              <w:left w:val="nil"/>
              <w:bottom w:val="single" w:sz="8" w:space="0" w:color="auto"/>
              <w:right w:val="single" w:sz="8" w:space="0" w:color="auto"/>
            </w:tcBorders>
            <w:shd w:val="clear" w:color="auto" w:fill="F2F2F2"/>
            <w:vAlign w:val="center"/>
            <w:hideMark/>
          </w:tcPr>
          <w:p w14:paraId="2B558C57"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F2F2F2"/>
            <w:vAlign w:val="center"/>
            <w:hideMark/>
          </w:tcPr>
          <w:p w14:paraId="0BF5BDA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6D794D30"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41F4644A" w14:textId="77777777" w:rsidTr="000E4F0A">
        <w:trPr>
          <w:trHeight w:val="855"/>
        </w:trPr>
        <w:tc>
          <w:tcPr>
            <w:tcW w:w="568" w:type="dxa"/>
            <w:tcBorders>
              <w:top w:val="nil"/>
              <w:left w:val="single" w:sz="4" w:space="0" w:color="auto"/>
              <w:bottom w:val="nil"/>
              <w:right w:val="nil"/>
            </w:tcBorders>
            <w:vAlign w:val="center"/>
            <w:hideMark/>
          </w:tcPr>
          <w:p w14:paraId="63598409"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7C2B27C8" w14:textId="77777777" w:rsidR="00F81493" w:rsidRPr="002B1A27" w:rsidRDefault="00F81493">
            <w:pPr>
              <w:rPr>
                <w:sz w:val="22"/>
                <w:szCs w:val="22"/>
                <w:lang w:eastAsia="en-AU"/>
              </w:rPr>
            </w:pPr>
          </w:p>
        </w:tc>
        <w:tc>
          <w:tcPr>
            <w:tcW w:w="3182" w:type="dxa"/>
            <w:tcBorders>
              <w:top w:val="nil"/>
              <w:left w:val="nil"/>
              <w:bottom w:val="single" w:sz="8" w:space="0" w:color="auto"/>
              <w:right w:val="single" w:sz="8" w:space="0" w:color="auto"/>
            </w:tcBorders>
            <w:shd w:val="clear" w:color="auto" w:fill="F2F2F2"/>
            <w:vAlign w:val="center"/>
            <w:hideMark/>
          </w:tcPr>
          <w:p w14:paraId="1EA20DAF" w14:textId="77777777" w:rsidR="00F81493" w:rsidRPr="002B1A27" w:rsidRDefault="00F81493" w:rsidP="004A0A9C">
            <w:pPr>
              <w:rPr>
                <w:rFonts w:ascii="Calibri" w:hAnsi="Calibri"/>
                <w:color w:val="000000"/>
                <w:sz w:val="22"/>
                <w:szCs w:val="22"/>
                <w:lang w:eastAsia="en-AU"/>
              </w:rPr>
            </w:pPr>
            <w:r w:rsidRPr="002B1A27">
              <w:rPr>
                <w:rFonts w:ascii="Calibri" w:hAnsi="Calibri"/>
                <w:color w:val="000000"/>
                <w:sz w:val="22"/>
                <w:szCs w:val="22"/>
                <w:lang w:eastAsia="en-AU"/>
              </w:rPr>
              <w:t>Twice daily self-monitoring of temperature for 21 days and reporting to PHU if fever or other symptoms develop</w:t>
            </w:r>
          </w:p>
        </w:tc>
        <w:tc>
          <w:tcPr>
            <w:tcW w:w="1540" w:type="dxa"/>
            <w:tcBorders>
              <w:top w:val="nil"/>
              <w:left w:val="nil"/>
              <w:bottom w:val="single" w:sz="8" w:space="0" w:color="auto"/>
              <w:right w:val="single" w:sz="8" w:space="0" w:color="auto"/>
            </w:tcBorders>
            <w:shd w:val="clear" w:color="auto" w:fill="F2F2F2"/>
            <w:vAlign w:val="center"/>
            <w:hideMark/>
          </w:tcPr>
          <w:p w14:paraId="49F3A6F3"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single" w:sz="8" w:space="0" w:color="auto"/>
            </w:tcBorders>
            <w:shd w:val="clear" w:color="auto" w:fill="F2F2F2"/>
            <w:vAlign w:val="center"/>
            <w:hideMark/>
          </w:tcPr>
          <w:p w14:paraId="235890D8"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17B97CC6"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3150E965" w14:textId="77777777" w:rsidTr="000E4F0A">
        <w:trPr>
          <w:trHeight w:val="855"/>
        </w:trPr>
        <w:tc>
          <w:tcPr>
            <w:tcW w:w="568" w:type="dxa"/>
            <w:tcBorders>
              <w:top w:val="nil"/>
              <w:left w:val="single" w:sz="4" w:space="0" w:color="auto"/>
              <w:bottom w:val="nil"/>
              <w:right w:val="nil"/>
            </w:tcBorders>
            <w:vAlign w:val="center"/>
            <w:hideMark/>
          </w:tcPr>
          <w:p w14:paraId="57B832BD"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vAlign w:val="center"/>
            <w:hideMark/>
          </w:tcPr>
          <w:p w14:paraId="507F5DEB" w14:textId="77777777" w:rsidR="00F81493" w:rsidRPr="002B1A27" w:rsidRDefault="00F81493">
            <w:pPr>
              <w:rPr>
                <w:sz w:val="22"/>
                <w:szCs w:val="22"/>
                <w:lang w:eastAsia="en-AU"/>
              </w:rPr>
            </w:pPr>
          </w:p>
        </w:tc>
        <w:tc>
          <w:tcPr>
            <w:tcW w:w="3182" w:type="dxa"/>
            <w:tcBorders>
              <w:top w:val="nil"/>
              <w:left w:val="nil"/>
              <w:bottom w:val="single" w:sz="8" w:space="0" w:color="auto"/>
              <w:right w:val="nil"/>
            </w:tcBorders>
            <w:shd w:val="clear" w:color="auto" w:fill="F2F2F2"/>
            <w:vAlign w:val="center"/>
            <w:hideMark/>
          </w:tcPr>
          <w:p w14:paraId="4142D15E" w14:textId="77777777" w:rsidR="00F81493" w:rsidRPr="002B1A27" w:rsidRDefault="00F81493" w:rsidP="004A0A9C">
            <w:pPr>
              <w:rPr>
                <w:rFonts w:ascii="Calibri" w:hAnsi="Calibri"/>
                <w:b/>
                <w:bCs/>
                <w:color w:val="000000"/>
                <w:sz w:val="22"/>
                <w:szCs w:val="22"/>
                <w:lang w:eastAsia="en-AU"/>
              </w:rPr>
            </w:pPr>
            <w:r w:rsidRPr="002B1A27">
              <w:rPr>
                <w:rFonts w:ascii="Calibri" w:hAnsi="Calibri"/>
                <w:b/>
                <w:bCs/>
                <w:color w:val="000000"/>
                <w:sz w:val="22"/>
                <w:szCs w:val="22"/>
                <w:lang w:eastAsia="en-AU"/>
              </w:rPr>
              <w:t xml:space="preserve">Details of contacts hospitalized with </w:t>
            </w:r>
            <w:r w:rsidR="004A0A9C" w:rsidRPr="002B1A27">
              <w:rPr>
                <w:rFonts w:ascii="Calibri" w:hAnsi="Calibri"/>
                <w:b/>
                <w:bCs/>
                <w:color w:val="000000"/>
                <w:sz w:val="22"/>
                <w:szCs w:val="22"/>
                <w:lang w:eastAsia="en-AU"/>
              </w:rPr>
              <w:t>fever</w:t>
            </w:r>
            <w:r w:rsidRPr="002B1A27">
              <w:rPr>
                <w:rFonts w:ascii="Calibri" w:hAnsi="Calibri"/>
                <w:b/>
                <w:bCs/>
                <w:color w:val="000000"/>
                <w:sz w:val="22"/>
                <w:szCs w:val="22"/>
                <w:lang w:eastAsia="en-AU"/>
              </w:rPr>
              <w:t xml:space="preserve"> </w:t>
            </w:r>
          </w:p>
        </w:tc>
        <w:tc>
          <w:tcPr>
            <w:tcW w:w="1540" w:type="dxa"/>
            <w:tcBorders>
              <w:top w:val="nil"/>
              <w:left w:val="nil"/>
              <w:bottom w:val="single" w:sz="8" w:space="0" w:color="auto"/>
              <w:right w:val="nil"/>
            </w:tcBorders>
            <w:shd w:val="clear" w:color="auto" w:fill="F2F2F2"/>
            <w:vAlign w:val="center"/>
            <w:hideMark/>
          </w:tcPr>
          <w:p w14:paraId="3B66EA8D"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687" w:type="dxa"/>
            <w:tcBorders>
              <w:top w:val="nil"/>
              <w:left w:val="nil"/>
              <w:bottom w:val="single" w:sz="8" w:space="0" w:color="auto"/>
              <w:right w:val="nil"/>
            </w:tcBorders>
            <w:shd w:val="clear" w:color="auto" w:fill="F2F2F2"/>
            <w:vAlign w:val="center"/>
            <w:hideMark/>
          </w:tcPr>
          <w:p w14:paraId="7640F02C"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c>
          <w:tcPr>
            <w:tcW w:w="1529" w:type="dxa"/>
            <w:tcBorders>
              <w:top w:val="nil"/>
              <w:left w:val="nil"/>
              <w:bottom w:val="single" w:sz="8" w:space="0" w:color="auto"/>
              <w:right w:val="single" w:sz="4" w:space="0" w:color="auto"/>
            </w:tcBorders>
            <w:shd w:val="clear" w:color="auto" w:fill="F2F2F2"/>
            <w:vAlign w:val="center"/>
            <w:hideMark/>
          </w:tcPr>
          <w:p w14:paraId="344AB6B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 </w:t>
            </w:r>
          </w:p>
        </w:tc>
      </w:tr>
      <w:tr w:rsidR="00F81493" w:rsidRPr="002B1A27" w14:paraId="3C3D5D91" w14:textId="77777777" w:rsidTr="000E4F0A">
        <w:trPr>
          <w:trHeight w:val="855"/>
        </w:trPr>
        <w:tc>
          <w:tcPr>
            <w:tcW w:w="568" w:type="dxa"/>
            <w:tcBorders>
              <w:top w:val="nil"/>
              <w:left w:val="single" w:sz="4" w:space="0" w:color="auto"/>
              <w:bottom w:val="single" w:sz="4" w:space="0" w:color="auto"/>
              <w:right w:val="nil"/>
            </w:tcBorders>
            <w:vAlign w:val="center"/>
            <w:hideMark/>
          </w:tcPr>
          <w:p w14:paraId="081689C8" w14:textId="77777777" w:rsidR="00F81493" w:rsidRPr="002B1A27" w:rsidRDefault="00F81493">
            <w:pPr>
              <w:rPr>
                <w:rFonts w:ascii="Calibri" w:hAnsi="Calibri"/>
                <w:b/>
                <w:bCs/>
                <w:color w:val="000000"/>
                <w:sz w:val="22"/>
                <w:szCs w:val="22"/>
                <w:lang w:eastAsia="en-AU"/>
              </w:rPr>
            </w:pPr>
            <w:r w:rsidRPr="002B1A27">
              <w:rPr>
                <w:rFonts w:ascii="Calibri" w:hAnsi="Calibri"/>
                <w:b/>
                <w:bCs/>
                <w:color w:val="000000"/>
                <w:sz w:val="22"/>
                <w:szCs w:val="22"/>
                <w:lang w:eastAsia="en-AU"/>
              </w:rPr>
              <w:t> </w:t>
            </w:r>
          </w:p>
        </w:tc>
        <w:tc>
          <w:tcPr>
            <w:tcW w:w="1701" w:type="dxa"/>
            <w:tcBorders>
              <w:bottom w:val="single" w:sz="4" w:space="0" w:color="auto"/>
            </w:tcBorders>
            <w:vAlign w:val="center"/>
            <w:hideMark/>
          </w:tcPr>
          <w:p w14:paraId="63B07913" w14:textId="77777777" w:rsidR="00F81493" w:rsidRPr="002B1A27" w:rsidRDefault="00F81493">
            <w:pPr>
              <w:rPr>
                <w:sz w:val="22"/>
                <w:szCs w:val="22"/>
                <w:lang w:eastAsia="en-AU"/>
              </w:rPr>
            </w:pPr>
          </w:p>
        </w:tc>
        <w:tc>
          <w:tcPr>
            <w:tcW w:w="3182" w:type="dxa"/>
            <w:tcBorders>
              <w:top w:val="nil"/>
              <w:left w:val="nil"/>
              <w:bottom w:val="single" w:sz="4" w:space="0" w:color="auto"/>
              <w:right w:val="nil"/>
            </w:tcBorders>
            <w:shd w:val="clear" w:color="auto" w:fill="F2F2F2"/>
            <w:vAlign w:val="center"/>
            <w:hideMark/>
          </w:tcPr>
          <w:p w14:paraId="0421A95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Name</w:t>
            </w:r>
          </w:p>
        </w:tc>
        <w:tc>
          <w:tcPr>
            <w:tcW w:w="1540" w:type="dxa"/>
            <w:tcBorders>
              <w:top w:val="nil"/>
              <w:left w:val="nil"/>
              <w:bottom w:val="single" w:sz="4" w:space="0" w:color="auto"/>
              <w:right w:val="nil"/>
            </w:tcBorders>
            <w:shd w:val="clear" w:color="auto" w:fill="F2F2F2"/>
            <w:vAlign w:val="center"/>
            <w:hideMark/>
          </w:tcPr>
          <w:p w14:paraId="1A6952FB"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DOB</w:t>
            </w:r>
          </w:p>
        </w:tc>
        <w:tc>
          <w:tcPr>
            <w:tcW w:w="1687" w:type="dxa"/>
            <w:tcBorders>
              <w:top w:val="nil"/>
              <w:left w:val="nil"/>
              <w:bottom w:val="single" w:sz="4" w:space="0" w:color="auto"/>
              <w:right w:val="nil"/>
            </w:tcBorders>
            <w:shd w:val="clear" w:color="auto" w:fill="F2F2F2"/>
            <w:vAlign w:val="center"/>
            <w:hideMark/>
          </w:tcPr>
          <w:p w14:paraId="55A136C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UR no.</w:t>
            </w:r>
          </w:p>
        </w:tc>
        <w:tc>
          <w:tcPr>
            <w:tcW w:w="1529" w:type="dxa"/>
            <w:tcBorders>
              <w:top w:val="nil"/>
              <w:left w:val="nil"/>
              <w:bottom w:val="single" w:sz="4" w:space="0" w:color="auto"/>
              <w:right w:val="single" w:sz="4" w:space="0" w:color="auto"/>
            </w:tcBorders>
            <w:shd w:val="clear" w:color="auto" w:fill="F2F2F2"/>
            <w:vAlign w:val="center"/>
            <w:hideMark/>
          </w:tcPr>
          <w:p w14:paraId="24BE8692" w14:textId="77777777" w:rsidR="00F81493" w:rsidRPr="002B1A27" w:rsidRDefault="00F81493">
            <w:pPr>
              <w:rPr>
                <w:rFonts w:ascii="Calibri" w:hAnsi="Calibri"/>
                <w:color w:val="000000"/>
                <w:sz w:val="22"/>
                <w:szCs w:val="22"/>
                <w:lang w:eastAsia="en-AU"/>
              </w:rPr>
            </w:pPr>
            <w:r w:rsidRPr="002B1A27">
              <w:rPr>
                <w:rFonts w:ascii="Calibri" w:hAnsi="Calibri"/>
                <w:color w:val="000000"/>
                <w:sz w:val="22"/>
                <w:szCs w:val="22"/>
                <w:lang w:eastAsia="en-AU"/>
              </w:rPr>
              <w:t>Telephone</w:t>
            </w:r>
          </w:p>
        </w:tc>
      </w:tr>
    </w:tbl>
    <w:p w14:paraId="193B44F1" w14:textId="77777777" w:rsidR="00DB7AE3" w:rsidRDefault="00DB7AE3" w:rsidP="006B260E">
      <w:pPr>
        <w:pStyle w:val="BodyText"/>
      </w:pPr>
    </w:p>
    <w:p w14:paraId="7EA28B91" w14:textId="743EC1F4" w:rsidR="00D352FE" w:rsidRPr="00D352FE" w:rsidRDefault="00D352FE" w:rsidP="00D352FE">
      <w:pPr>
        <w:pStyle w:val="BodyText"/>
        <w:rPr>
          <w:sz w:val="20"/>
          <w:szCs w:val="20"/>
        </w:rPr>
      </w:pPr>
      <w:r w:rsidRPr="00D352FE">
        <w:rPr>
          <w:sz w:val="20"/>
          <w:szCs w:val="20"/>
        </w:rPr>
        <w:t xml:space="preserve">** See </w:t>
      </w:r>
      <w:r w:rsidRPr="00D352FE">
        <w:rPr>
          <w:i/>
          <w:sz w:val="20"/>
          <w:szCs w:val="20"/>
        </w:rPr>
        <w:t>Laboratory procedures and precautions for samples collected from patients with suspected viral haemorrhagic fevers</w:t>
      </w:r>
      <w:r>
        <w:rPr>
          <w:sz w:val="20"/>
          <w:szCs w:val="20"/>
        </w:rPr>
        <w:t>. The Australian Government Department of Health (</w:t>
      </w:r>
      <w:r w:rsidRPr="00D352FE">
        <w:rPr>
          <w:sz w:val="20"/>
          <w:szCs w:val="20"/>
        </w:rPr>
        <w:t>www.health.gov.au/internet/main/publishing.nsf/Content/cda-pubs-other-vhf.htm</w:t>
      </w:r>
      <w:r>
        <w:rPr>
          <w:sz w:val="20"/>
          <w:szCs w:val="20"/>
        </w:rPr>
        <w:t>)</w:t>
      </w:r>
    </w:p>
    <w:p w14:paraId="11D08D0C" w14:textId="77777777" w:rsidR="005E20A7" w:rsidRPr="00CF6BCA" w:rsidRDefault="004C0DD0" w:rsidP="005E20A7">
      <w:pPr>
        <w:pStyle w:val="BodyText"/>
        <w:rPr>
          <w:sz w:val="20"/>
          <w:szCs w:val="20"/>
        </w:rPr>
      </w:pPr>
      <w:r w:rsidRPr="00CF6BCA">
        <w:rPr>
          <w:sz w:val="20"/>
          <w:szCs w:val="20"/>
          <w:vertAlign w:val="superscript"/>
        </w:rPr>
        <w:t>#</w:t>
      </w:r>
      <w:r w:rsidR="005E20A7" w:rsidRPr="00CF6BCA">
        <w:rPr>
          <w:sz w:val="20"/>
          <w:szCs w:val="20"/>
        </w:rPr>
        <w:t>No direct contact with the patient or body fluids but who have been in the near vicinity of the patient</w:t>
      </w:r>
    </w:p>
    <w:p w14:paraId="08BFC161" w14:textId="77777777" w:rsidR="005E20A7" w:rsidRPr="00CF6BCA" w:rsidRDefault="005E20A7" w:rsidP="005E20A7">
      <w:pPr>
        <w:pStyle w:val="BodyText"/>
        <w:spacing w:after="0"/>
        <w:rPr>
          <w:sz w:val="20"/>
          <w:szCs w:val="20"/>
        </w:rPr>
      </w:pPr>
      <w:r w:rsidRPr="00CF6BCA">
        <w:rPr>
          <w:sz w:val="20"/>
          <w:szCs w:val="20"/>
        </w:rPr>
        <w:lastRenderedPageBreak/>
        <w:t xml:space="preserve"> </w:t>
      </w:r>
      <w:r w:rsidR="004C0DD0" w:rsidRPr="00CF6BCA">
        <w:rPr>
          <w:rFonts w:asciiTheme="minorHAnsi" w:hAnsiTheme="minorHAnsi" w:cstheme="minorHAnsi"/>
          <w:sz w:val="20"/>
          <w:szCs w:val="20"/>
          <w:vertAlign w:val="superscript"/>
        </w:rPr>
        <w:t>##</w:t>
      </w:r>
      <w:r w:rsidRPr="00CF6BCA">
        <w:rPr>
          <w:sz w:val="20"/>
          <w:szCs w:val="20"/>
        </w:rPr>
        <w:t>Household contact with an EVD case (in some circumstances this might be classified as higher risk such where the household w</w:t>
      </w:r>
      <w:r w:rsidR="004C0DD0" w:rsidRPr="00CF6BCA">
        <w:rPr>
          <w:sz w:val="20"/>
          <w:szCs w:val="20"/>
        </w:rPr>
        <w:t xml:space="preserve">as in a resource poor setting) </w:t>
      </w:r>
      <w:r w:rsidRPr="00CF6BCA">
        <w:rPr>
          <w:sz w:val="20"/>
          <w:szCs w:val="20"/>
        </w:rPr>
        <w:t xml:space="preserve">or </w:t>
      </w:r>
    </w:p>
    <w:p w14:paraId="3F6A6CAC" w14:textId="77777777" w:rsidR="005E20A7" w:rsidRPr="00CF6BCA" w:rsidRDefault="005E20A7" w:rsidP="005E20A7">
      <w:pPr>
        <w:pStyle w:val="BodyText"/>
        <w:spacing w:after="0"/>
        <w:rPr>
          <w:sz w:val="20"/>
          <w:szCs w:val="20"/>
        </w:rPr>
      </w:pPr>
      <w:r w:rsidRPr="00CF6BCA">
        <w:rPr>
          <w:sz w:val="20"/>
          <w:szCs w:val="20"/>
        </w:rPr>
        <w:t>Close contact in healthcare or community settings where close contact is defined as:</w:t>
      </w:r>
    </w:p>
    <w:p w14:paraId="70D7D26E" w14:textId="35F9482E" w:rsidR="005E20A7" w:rsidRPr="00C21529" w:rsidRDefault="005E20A7" w:rsidP="005E20A7">
      <w:pPr>
        <w:pStyle w:val="BodyText"/>
        <w:numPr>
          <w:ilvl w:val="0"/>
          <w:numId w:val="54"/>
        </w:numPr>
        <w:spacing w:after="0"/>
        <w:rPr>
          <w:sz w:val="20"/>
          <w:szCs w:val="20"/>
        </w:rPr>
      </w:pPr>
      <w:r w:rsidRPr="00CF6BCA">
        <w:rPr>
          <w:sz w:val="20"/>
          <w:szCs w:val="20"/>
        </w:rPr>
        <w:t xml:space="preserve">being within approximately 1 metre of an </w:t>
      </w:r>
      <w:r w:rsidRPr="00C21529">
        <w:rPr>
          <w:sz w:val="20"/>
          <w:szCs w:val="20"/>
        </w:rPr>
        <w:t>EVD patient or within the patient’s room or care area for a prolonged period of time (</w:t>
      </w:r>
      <w:r w:rsidR="00C21529" w:rsidRPr="00C21529">
        <w:rPr>
          <w:sz w:val="20"/>
          <w:szCs w:val="20"/>
        </w:rPr>
        <w:t>e.g</w:t>
      </w:r>
      <w:r w:rsidR="00C21529">
        <w:rPr>
          <w:sz w:val="20"/>
          <w:szCs w:val="20"/>
        </w:rPr>
        <w:t>.</w:t>
      </w:r>
      <w:r w:rsidR="00C21529" w:rsidRPr="00C21529">
        <w:rPr>
          <w:sz w:val="20"/>
          <w:szCs w:val="20"/>
        </w:rPr>
        <w:t xml:space="preserve"> </w:t>
      </w:r>
      <w:r w:rsidRPr="00C21529">
        <w:rPr>
          <w:sz w:val="20"/>
          <w:szCs w:val="20"/>
        </w:rPr>
        <w:t>healthcare personnel, household members) while not wearing recommended pe</w:t>
      </w:r>
      <w:r w:rsidR="007D5C8D" w:rsidRPr="00C21529">
        <w:rPr>
          <w:sz w:val="20"/>
          <w:szCs w:val="20"/>
        </w:rPr>
        <w:t>rsonal protective equipment (</w:t>
      </w:r>
      <w:hyperlink w:anchor="Sec9" w:history="1">
        <w:r w:rsidRPr="00C21529">
          <w:rPr>
            <w:rStyle w:val="Hyperlink"/>
            <w:rFonts w:cs="Tahoma"/>
            <w:color w:val="auto"/>
            <w:sz w:val="20"/>
            <w:szCs w:val="20"/>
          </w:rPr>
          <w:t>Section 9</w:t>
        </w:r>
      </w:hyperlink>
      <w:r w:rsidR="007D5C8D" w:rsidRPr="00C21529">
        <w:rPr>
          <w:rStyle w:val="CommentReference"/>
          <w:rFonts w:ascii="Arial" w:hAnsi="Arial"/>
          <w:szCs w:val="20"/>
        </w:rPr>
        <w:t xml:space="preserve"> - </w:t>
      </w:r>
      <w:r w:rsidRPr="00C21529">
        <w:rPr>
          <w:sz w:val="20"/>
          <w:szCs w:val="20"/>
        </w:rPr>
        <w:t>Case management Infection Prevention, Isolation and Restriction)</w:t>
      </w:r>
    </w:p>
    <w:p w14:paraId="22B0BEE6" w14:textId="30FB5BB0" w:rsidR="005E20A7" w:rsidRPr="00CF6BCA" w:rsidRDefault="005E20A7" w:rsidP="005E20A7">
      <w:pPr>
        <w:pStyle w:val="BodyText"/>
        <w:numPr>
          <w:ilvl w:val="0"/>
          <w:numId w:val="54"/>
        </w:numPr>
        <w:spacing w:after="0"/>
        <w:rPr>
          <w:sz w:val="20"/>
          <w:szCs w:val="20"/>
        </w:rPr>
      </w:pPr>
      <w:r w:rsidRPr="00C21529">
        <w:rPr>
          <w:sz w:val="20"/>
          <w:szCs w:val="20"/>
        </w:rPr>
        <w:t>ha</w:t>
      </w:r>
      <w:r w:rsidR="00C21529">
        <w:rPr>
          <w:sz w:val="20"/>
          <w:szCs w:val="20"/>
        </w:rPr>
        <w:t>ving direct brief contact (e.g.</w:t>
      </w:r>
      <w:r w:rsidRPr="00C21529">
        <w:rPr>
          <w:sz w:val="20"/>
          <w:szCs w:val="20"/>
        </w:rPr>
        <w:t xml:space="preserve"> shaking hands) with an EVD patient </w:t>
      </w:r>
      <w:r w:rsidRPr="00CF6BCA">
        <w:rPr>
          <w:sz w:val="20"/>
          <w:szCs w:val="20"/>
        </w:rPr>
        <w:t>while not wearing recommended personal protective equipment</w:t>
      </w:r>
    </w:p>
    <w:p w14:paraId="7198379F" w14:textId="77777777" w:rsidR="005E20A7" w:rsidRPr="00CF6BCA" w:rsidRDefault="005E20A7" w:rsidP="005E20A7">
      <w:pPr>
        <w:pStyle w:val="BodyText"/>
        <w:rPr>
          <w:sz w:val="20"/>
          <w:szCs w:val="20"/>
        </w:rPr>
      </w:pPr>
    </w:p>
    <w:p w14:paraId="779AC632" w14:textId="77777777" w:rsidR="005E20A7" w:rsidRPr="00CF6BCA" w:rsidRDefault="004C0DD0" w:rsidP="005E20A7">
      <w:pPr>
        <w:pStyle w:val="BodyText"/>
        <w:spacing w:after="0"/>
        <w:rPr>
          <w:sz w:val="20"/>
          <w:szCs w:val="20"/>
        </w:rPr>
      </w:pPr>
      <w:r w:rsidRPr="00CF6BCA">
        <w:rPr>
          <w:rFonts w:asciiTheme="minorHAnsi" w:hAnsiTheme="minorHAnsi" w:cstheme="minorHAnsi"/>
          <w:sz w:val="20"/>
          <w:szCs w:val="20"/>
          <w:vertAlign w:val="superscript"/>
        </w:rPr>
        <w:t>###</w:t>
      </w:r>
      <w:r w:rsidR="005E20A7" w:rsidRPr="00CF6BCA">
        <w:rPr>
          <w:sz w:val="20"/>
          <w:szCs w:val="20"/>
        </w:rPr>
        <w:t>Contacts with higher risk exposures have had direct contact with the patient or their bodily fluids.</w:t>
      </w:r>
    </w:p>
    <w:p w14:paraId="07B25AB0" w14:textId="77777777" w:rsidR="005E20A7" w:rsidRPr="00CF6BCA" w:rsidRDefault="005E20A7" w:rsidP="00D423A1">
      <w:pPr>
        <w:pStyle w:val="BodyText"/>
        <w:numPr>
          <w:ilvl w:val="0"/>
          <w:numId w:val="38"/>
        </w:numPr>
        <w:spacing w:after="0"/>
        <w:rPr>
          <w:sz w:val="20"/>
          <w:szCs w:val="20"/>
        </w:rPr>
      </w:pPr>
      <w:r w:rsidRPr="00CF6BCA">
        <w:rPr>
          <w:sz w:val="20"/>
          <w:szCs w:val="20"/>
        </w:rPr>
        <w:t xml:space="preserve">percutaneous (e.g. needle stick) or mucous membrane exposure to blood or body fluids of an EVD patient </w:t>
      </w:r>
    </w:p>
    <w:p w14:paraId="604DC26A" w14:textId="7E8F4CFE" w:rsidR="005E20A7" w:rsidRPr="00CF6BCA" w:rsidRDefault="005E20A7" w:rsidP="00D423A1">
      <w:pPr>
        <w:pStyle w:val="BodyText"/>
        <w:numPr>
          <w:ilvl w:val="0"/>
          <w:numId w:val="38"/>
        </w:numPr>
        <w:spacing w:after="0"/>
        <w:rPr>
          <w:sz w:val="20"/>
          <w:szCs w:val="20"/>
        </w:rPr>
      </w:pPr>
      <w:r w:rsidRPr="00CF6BCA">
        <w:rPr>
          <w:sz w:val="20"/>
          <w:szCs w:val="20"/>
        </w:rPr>
        <w:t>direct skin contact exposure to blood or body fluids of an EVD patient without appropriate pers</w:t>
      </w:r>
      <w:r w:rsidR="00C21529">
        <w:rPr>
          <w:sz w:val="20"/>
          <w:szCs w:val="20"/>
        </w:rPr>
        <w:t>onal protective equipment (PPE)</w:t>
      </w:r>
    </w:p>
    <w:p w14:paraId="22284A5B" w14:textId="4C9D1E87" w:rsidR="005E20A7" w:rsidRPr="00CF6BCA" w:rsidRDefault="005E20A7" w:rsidP="00D423A1">
      <w:pPr>
        <w:pStyle w:val="BodyText"/>
        <w:numPr>
          <w:ilvl w:val="0"/>
          <w:numId w:val="38"/>
        </w:numPr>
        <w:spacing w:after="0"/>
        <w:rPr>
          <w:sz w:val="20"/>
          <w:szCs w:val="20"/>
        </w:rPr>
      </w:pPr>
      <w:r w:rsidRPr="00CF6BCA">
        <w:rPr>
          <w:sz w:val="20"/>
          <w:szCs w:val="20"/>
        </w:rPr>
        <w:t>laboratory processing of body fluids of suspected, probable, or confirmed EVD cases without appropriate PPE or standard biosafety precautions</w:t>
      </w:r>
    </w:p>
    <w:p w14:paraId="7EB94378" w14:textId="77777777" w:rsidR="003241F8" w:rsidRPr="00CF6BCA" w:rsidRDefault="005E20A7" w:rsidP="00D423A1">
      <w:pPr>
        <w:pStyle w:val="BodyText"/>
        <w:numPr>
          <w:ilvl w:val="0"/>
          <w:numId w:val="38"/>
        </w:numPr>
        <w:spacing w:after="0"/>
        <w:rPr>
          <w:sz w:val="20"/>
          <w:szCs w:val="20"/>
        </w:rPr>
      </w:pPr>
      <w:r w:rsidRPr="00CF6BCA">
        <w:rPr>
          <w:sz w:val="20"/>
          <w:szCs w:val="20"/>
        </w:rPr>
        <w:t xml:space="preserve">direct contact with a dead body without appropriate PPE </w:t>
      </w:r>
    </w:p>
    <w:p w14:paraId="245E5E90" w14:textId="5A899DDD" w:rsidR="00261C92" w:rsidRPr="00CF6BCA" w:rsidRDefault="005E20A7" w:rsidP="00D423A1">
      <w:pPr>
        <w:pStyle w:val="BodyText"/>
        <w:numPr>
          <w:ilvl w:val="0"/>
          <w:numId w:val="38"/>
        </w:numPr>
        <w:spacing w:after="0"/>
        <w:rPr>
          <w:sz w:val="20"/>
          <w:szCs w:val="20"/>
        </w:rPr>
      </w:pPr>
      <w:r w:rsidRPr="00CF6BCA">
        <w:rPr>
          <w:sz w:val="20"/>
          <w:szCs w:val="20"/>
        </w:rPr>
        <w:t>Sexual contact with someone who has EVD or who is in the convalescent phase</w:t>
      </w:r>
      <w:r w:rsidR="00B9500F" w:rsidRPr="00CF6BCA">
        <w:br w:type="page"/>
      </w:r>
    </w:p>
    <w:p w14:paraId="535E797A" w14:textId="568704B7" w:rsidR="00E2079E" w:rsidRPr="002B1A27" w:rsidRDefault="002A14CE" w:rsidP="00E03CD3">
      <w:pPr>
        <w:pStyle w:val="Heading1"/>
      </w:pPr>
      <w:bookmarkStart w:id="124" w:name="_Ref395171741"/>
      <w:bookmarkStart w:id="125" w:name="Appx6"/>
      <w:bookmarkStart w:id="126" w:name="_Toc9342049"/>
      <w:r w:rsidRPr="002B1A27">
        <w:lastRenderedPageBreak/>
        <w:t xml:space="preserve">Appendix </w:t>
      </w:r>
      <w:bookmarkEnd w:id="124"/>
      <w:r w:rsidR="0031460D" w:rsidRPr="002B1A27">
        <w:t>6</w:t>
      </w:r>
      <w:bookmarkEnd w:id="125"/>
      <w:r w:rsidRPr="002B1A27">
        <w:t xml:space="preserve">: </w:t>
      </w:r>
      <w:r w:rsidR="00F034AC">
        <w:t>F</w:t>
      </w:r>
      <w:r w:rsidR="00846B0D">
        <w:t>act</w:t>
      </w:r>
      <w:r w:rsidRPr="002B1A27">
        <w:t>sheet</w:t>
      </w:r>
      <w:r w:rsidR="00F034AC">
        <w:t xml:space="preserve"> for contacts</w:t>
      </w:r>
      <w:bookmarkEnd w:id="126"/>
    </w:p>
    <w:p w14:paraId="6A671BE1" w14:textId="77777777" w:rsidR="00AB2256" w:rsidRPr="008037E8" w:rsidRDefault="00AB2256" w:rsidP="00AB2256">
      <w:pPr>
        <w:spacing w:after="120"/>
        <w:rPr>
          <w:b/>
          <w:sz w:val="44"/>
          <w:szCs w:val="44"/>
        </w:rPr>
      </w:pPr>
      <w:bookmarkStart w:id="127" w:name="_Ref395171743"/>
      <w:r w:rsidRPr="008037E8">
        <w:rPr>
          <w:b/>
          <w:sz w:val="44"/>
          <w:szCs w:val="44"/>
        </w:rPr>
        <w:t>Ebola</w:t>
      </w:r>
    </w:p>
    <w:p w14:paraId="10A5696C" w14:textId="77777777" w:rsidR="00051AC6" w:rsidRDefault="00AB2256" w:rsidP="00AB2256">
      <w:pPr>
        <w:spacing w:after="120"/>
        <w:rPr>
          <w:rFonts w:ascii="Tahoma" w:hAnsi="Tahoma" w:cs="Tahoma"/>
          <w:b/>
          <w:sz w:val="22"/>
          <w:szCs w:val="22"/>
        </w:rPr>
      </w:pPr>
      <w:r w:rsidRPr="00F034AC">
        <w:rPr>
          <w:rFonts w:ascii="Tahoma" w:hAnsi="Tahoma" w:cs="Tahoma"/>
          <w:b/>
          <w:sz w:val="22"/>
          <w:szCs w:val="22"/>
        </w:rPr>
        <w:t>Information for people who may have been exposed to a case</w:t>
      </w:r>
      <w:r w:rsidR="00D27344">
        <w:rPr>
          <w:rFonts w:ascii="Tahoma" w:hAnsi="Tahoma" w:cs="Tahoma"/>
          <w:b/>
          <w:sz w:val="22"/>
          <w:szCs w:val="22"/>
        </w:rPr>
        <w:t xml:space="preserve">. </w:t>
      </w:r>
    </w:p>
    <w:p w14:paraId="34CA102E" w14:textId="0EA71B5C" w:rsidR="00AB2256" w:rsidRPr="00F034AC" w:rsidRDefault="00D27344" w:rsidP="00AB2256">
      <w:pPr>
        <w:spacing w:after="120"/>
        <w:rPr>
          <w:rFonts w:ascii="Tahoma" w:hAnsi="Tahoma" w:cs="Tahoma"/>
          <w:b/>
          <w:sz w:val="22"/>
          <w:szCs w:val="22"/>
        </w:rPr>
      </w:pPr>
      <w:r>
        <w:rPr>
          <w:rFonts w:ascii="Tahoma" w:hAnsi="Tahoma" w:cs="Tahoma"/>
          <w:b/>
          <w:sz w:val="22"/>
          <w:szCs w:val="22"/>
        </w:rPr>
        <w:t>T</w:t>
      </w:r>
      <w:r w:rsidR="00846B0D">
        <w:rPr>
          <w:rFonts w:ascii="Tahoma" w:hAnsi="Tahoma" w:cs="Tahoma"/>
          <w:b/>
          <w:sz w:val="22"/>
          <w:szCs w:val="22"/>
        </w:rPr>
        <w:t>his fact</w:t>
      </w:r>
      <w:r>
        <w:rPr>
          <w:rFonts w:ascii="Tahoma" w:hAnsi="Tahoma" w:cs="Tahoma"/>
          <w:b/>
          <w:sz w:val="22"/>
          <w:szCs w:val="22"/>
        </w:rPr>
        <w:t>sheet provides information about the disease and what you need to do now.</w:t>
      </w:r>
    </w:p>
    <w:p w14:paraId="6C04B66A" w14:textId="42EEDD84" w:rsidR="00AB2256" w:rsidRPr="00AB2256" w:rsidRDefault="00AB2256" w:rsidP="00AB2256">
      <w:pPr>
        <w:spacing w:after="120"/>
        <w:rPr>
          <w:rFonts w:ascii="Tahoma" w:hAnsi="Tahoma" w:cs="Tahoma"/>
          <w:sz w:val="22"/>
          <w:szCs w:val="22"/>
        </w:rPr>
      </w:pPr>
      <w:r w:rsidRPr="00AB2256">
        <w:rPr>
          <w:rFonts w:ascii="Tahoma" w:hAnsi="Tahoma" w:cs="Tahoma"/>
          <w:sz w:val="22"/>
          <w:szCs w:val="22"/>
        </w:rPr>
        <w:t xml:space="preserve">The risk of acquiring </w:t>
      </w:r>
      <w:r w:rsidR="00FF46E2">
        <w:rPr>
          <w:rFonts w:ascii="Tahoma" w:hAnsi="Tahoma" w:cs="Tahoma"/>
          <w:sz w:val="22"/>
          <w:szCs w:val="22"/>
        </w:rPr>
        <w:t>Ebola virus disease (</w:t>
      </w:r>
      <w:r w:rsidR="00D27344">
        <w:rPr>
          <w:rFonts w:ascii="Tahoma" w:hAnsi="Tahoma" w:cs="Tahoma"/>
          <w:sz w:val="22"/>
          <w:szCs w:val="22"/>
        </w:rPr>
        <w:t>EVD</w:t>
      </w:r>
      <w:r w:rsidR="00FF46E2">
        <w:rPr>
          <w:rFonts w:ascii="Tahoma" w:hAnsi="Tahoma" w:cs="Tahoma"/>
          <w:sz w:val="22"/>
          <w:szCs w:val="22"/>
        </w:rPr>
        <w:t xml:space="preserve"> or Ebola)</w:t>
      </w:r>
      <w:r w:rsidR="00D27344" w:rsidRPr="00AB2256">
        <w:rPr>
          <w:rFonts w:ascii="Tahoma" w:hAnsi="Tahoma" w:cs="Tahoma"/>
          <w:sz w:val="22"/>
          <w:szCs w:val="22"/>
        </w:rPr>
        <w:t xml:space="preserve"> </w:t>
      </w:r>
      <w:r w:rsidRPr="00AB2256">
        <w:rPr>
          <w:rFonts w:ascii="Tahoma" w:hAnsi="Tahoma" w:cs="Tahoma"/>
          <w:sz w:val="22"/>
          <w:szCs w:val="22"/>
        </w:rPr>
        <w:t>is very low unless there has been direct physical contact with the bod</w:t>
      </w:r>
      <w:r w:rsidR="00F034AC">
        <w:rPr>
          <w:rFonts w:ascii="Tahoma" w:hAnsi="Tahoma" w:cs="Tahoma"/>
          <w:sz w:val="22"/>
          <w:szCs w:val="22"/>
        </w:rPr>
        <w:t>il</w:t>
      </w:r>
      <w:r w:rsidRPr="00AB2256">
        <w:rPr>
          <w:rFonts w:ascii="Tahoma" w:hAnsi="Tahoma" w:cs="Tahoma"/>
          <w:sz w:val="22"/>
          <w:szCs w:val="22"/>
        </w:rPr>
        <w:t xml:space="preserve">y fluids of an infected person (alive or dead). You cannot catch </w:t>
      </w:r>
      <w:r w:rsidR="00FF46E2">
        <w:rPr>
          <w:rFonts w:ascii="Tahoma" w:hAnsi="Tahoma" w:cs="Tahoma"/>
          <w:sz w:val="22"/>
          <w:szCs w:val="22"/>
        </w:rPr>
        <w:t>Ebola</w:t>
      </w:r>
      <w:r w:rsidR="00D27344" w:rsidRPr="00AB2256">
        <w:rPr>
          <w:rFonts w:ascii="Tahoma" w:hAnsi="Tahoma" w:cs="Tahoma"/>
          <w:sz w:val="22"/>
          <w:szCs w:val="22"/>
        </w:rPr>
        <w:t xml:space="preserve"> </w:t>
      </w:r>
      <w:r w:rsidRPr="00AB2256">
        <w:rPr>
          <w:rFonts w:ascii="Tahoma" w:hAnsi="Tahoma" w:cs="Tahoma"/>
          <w:sz w:val="22"/>
          <w:szCs w:val="22"/>
        </w:rPr>
        <w:t>just by sh</w:t>
      </w:r>
      <w:r w:rsidR="00210B27">
        <w:rPr>
          <w:rFonts w:ascii="Tahoma" w:hAnsi="Tahoma" w:cs="Tahoma"/>
          <w:sz w:val="22"/>
          <w:szCs w:val="22"/>
        </w:rPr>
        <w:t>aring the same room or aircraft</w:t>
      </w:r>
      <w:r w:rsidRPr="00AB2256">
        <w:rPr>
          <w:rFonts w:ascii="Tahoma" w:hAnsi="Tahoma" w:cs="Tahoma"/>
          <w:sz w:val="22"/>
          <w:szCs w:val="22"/>
        </w:rPr>
        <w:t xml:space="preserve"> without close physical contact and/or direct exposure to the bodily fluids of a</w:t>
      </w:r>
      <w:r w:rsidR="00D27344">
        <w:rPr>
          <w:rFonts w:ascii="Tahoma" w:hAnsi="Tahoma" w:cs="Tahoma"/>
          <w:sz w:val="22"/>
          <w:szCs w:val="22"/>
        </w:rPr>
        <w:t>n infected</w:t>
      </w:r>
      <w:r w:rsidRPr="00AB2256">
        <w:rPr>
          <w:rFonts w:ascii="Tahoma" w:hAnsi="Tahoma" w:cs="Tahoma"/>
          <w:sz w:val="22"/>
          <w:szCs w:val="22"/>
        </w:rPr>
        <w:t xml:space="preserve"> person. </w:t>
      </w:r>
    </w:p>
    <w:p w14:paraId="0BD6F912" w14:textId="77777777" w:rsidR="00AB2256" w:rsidRPr="00AB2256" w:rsidRDefault="00AB2256" w:rsidP="00AB2256">
      <w:pPr>
        <w:pStyle w:val="BodyCopy"/>
        <w:spacing w:after="120" w:line="240" w:lineRule="auto"/>
        <w:ind w:left="0"/>
        <w:rPr>
          <w:rFonts w:ascii="Tahoma" w:hAnsi="Tahoma" w:cs="Tahoma"/>
          <w:b/>
          <w:szCs w:val="22"/>
        </w:rPr>
      </w:pPr>
      <w:r w:rsidRPr="00AB2256">
        <w:rPr>
          <w:rFonts w:ascii="Tahoma" w:hAnsi="Tahoma" w:cs="Tahoma"/>
          <w:b/>
          <w:szCs w:val="22"/>
        </w:rPr>
        <w:t xml:space="preserve">What is </w:t>
      </w:r>
      <w:r w:rsidR="00D27344">
        <w:rPr>
          <w:rFonts w:ascii="Tahoma" w:hAnsi="Tahoma" w:cs="Tahoma"/>
          <w:b/>
          <w:szCs w:val="22"/>
        </w:rPr>
        <w:t>EVD</w:t>
      </w:r>
      <w:r w:rsidR="00051AC6">
        <w:rPr>
          <w:rFonts w:ascii="Tahoma" w:hAnsi="Tahoma" w:cs="Tahoma"/>
          <w:b/>
          <w:szCs w:val="22"/>
        </w:rPr>
        <w:t>?</w:t>
      </w:r>
    </w:p>
    <w:p w14:paraId="511DE50E" w14:textId="77777777" w:rsidR="00AB2256" w:rsidRPr="00AB2256" w:rsidRDefault="00D27344" w:rsidP="00AB2256">
      <w:pPr>
        <w:spacing w:after="120"/>
        <w:rPr>
          <w:rFonts w:ascii="Tahoma" w:hAnsi="Tahoma" w:cs="Tahoma"/>
          <w:sz w:val="22"/>
          <w:szCs w:val="22"/>
        </w:rPr>
      </w:pPr>
      <w:r>
        <w:rPr>
          <w:rFonts w:ascii="Tahoma" w:hAnsi="Tahoma" w:cs="Tahoma"/>
          <w:sz w:val="22"/>
          <w:szCs w:val="22"/>
        </w:rPr>
        <w:t>EVD</w:t>
      </w:r>
      <w:r w:rsidRPr="00AB2256">
        <w:rPr>
          <w:rFonts w:ascii="Tahoma" w:hAnsi="Tahoma" w:cs="Tahoma"/>
          <w:sz w:val="22"/>
          <w:szCs w:val="22"/>
        </w:rPr>
        <w:t xml:space="preserve"> </w:t>
      </w:r>
      <w:r w:rsidR="00AB2256" w:rsidRPr="00AB2256">
        <w:rPr>
          <w:rFonts w:ascii="Tahoma" w:hAnsi="Tahoma" w:cs="Tahoma"/>
          <w:sz w:val="22"/>
          <w:szCs w:val="22"/>
        </w:rPr>
        <w:t xml:space="preserve">is a serious and often fatal disease caused by </w:t>
      </w:r>
      <w:r>
        <w:rPr>
          <w:rFonts w:ascii="Tahoma" w:hAnsi="Tahoma" w:cs="Tahoma"/>
          <w:sz w:val="22"/>
          <w:szCs w:val="22"/>
        </w:rPr>
        <w:t>the Ebola</w:t>
      </w:r>
      <w:r w:rsidRPr="00AB2256">
        <w:rPr>
          <w:rFonts w:ascii="Tahoma" w:hAnsi="Tahoma" w:cs="Tahoma"/>
          <w:sz w:val="22"/>
          <w:szCs w:val="22"/>
        </w:rPr>
        <w:t xml:space="preserve"> </w:t>
      </w:r>
      <w:r w:rsidR="00AB2256" w:rsidRPr="00AB2256">
        <w:rPr>
          <w:rFonts w:ascii="Tahoma" w:hAnsi="Tahoma" w:cs="Tahoma"/>
          <w:sz w:val="22"/>
          <w:szCs w:val="22"/>
        </w:rPr>
        <w:t>virus. Early treatment at a hospital can help people survive the disease.</w:t>
      </w:r>
    </w:p>
    <w:p w14:paraId="02E928CD" w14:textId="216B2E09" w:rsidR="00AB2256" w:rsidRPr="00AB2256" w:rsidRDefault="00AB2256" w:rsidP="00AB2256">
      <w:pPr>
        <w:pStyle w:val="BodyCopy"/>
        <w:spacing w:after="120" w:line="240" w:lineRule="auto"/>
        <w:ind w:left="0" w:right="88"/>
        <w:rPr>
          <w:rFonts w:ascii="Tahoma" w:hAnsi="Tahoma" w:cs="Tahoma"/>
          <w:szCs w:val="22"/>
        </w:rPr>
      </w:pPr>
      <w:r w:rsidRPr="00AB2256">
        <w:rPr>
          <w:rFonts w:ascii="Tahoma" w:hAnsi="Tahoma" w:cs="Tahoma"/>
          <w:szCs w:val="22"/>
        </w:rPr>
        <w:t xml:space="preserve">Even if there is a case in Australia, </w:t>
      </w:r>
      <w:r w:rsidR="00FF46E2">
        <w:rPr>
          <w:rFonts w:ascii="Tahoma" w:hAnsi="Tahoma" w:cs="Tahoma"/>
          <w:szCs w:val="22"/>
        </w:rPr>
        <w:t>Ebola</w:t>
      </w:r>
      <w:r w:rsidRPr="00AB2256">
        <w:rPr>
          <w:rFonts w:ascii="Tahoma" w:hAnsi="Tahoma" w:cs="Tahoma"/>
          <w:szCs w:val="22"/>
        </w:rPr>
        <w:t xml:space="preserve"> </w:t>
      </w:r>
      <w:r w:rsidRPr="00AB2256">
        <w:rPr>
          <w:rFonts w:ascii="Tahoma" w:hAnsi="Tahoma" w:cs="Tahoma"/>
          <w:b/>
          <w:szCs w:val="22"/>
        </w:rPr>
        <w:t>won’t</w:t>
      </w:r>
      <w:r w:rsidRPr="00AB2256">
        <w:rPr>
          <w:rFonts w:ascii="Tahoma" w:hAnsi="Tahoma" w:cs="Tahoma"/>
          <w:szCs w:val="22"/>
        </w:rPr>
        <w:t xml:space="preserve"> become widespread here like it has in some disadvantaged African countries.</w:t>
      </w:r>
    </w:p>
    <w:p w14:paraId="45CEE45D" w14:textId="77777777" w:rsidR="00AB2256" w:rsidRPr="00AB2256" w:rsidRDefault="00AB2256" w:rsidP="00AB2256">
      <w:pPr>
        <w:pStyle w:val="BodyCopy"/>
        <w:spacing w:after="120" w:line="240" w:lineRule="auto"/>
        <w:ind w:left="0" w:right="88"/>
        <w:rPr>
          <w:rFonts w:ascii="Tahoma" w:hAnsi="Tahoma" w:cs="Tahoma"/>
          <w:b/>
          <w:szCs w:val="22"/>
        </w:rPr>
      </w:pPr>
      <w:r w:rsidRPr="00AB2256">
        <w:rPr>
          <w:rFonts w:ascii="Tahoma" w:hAnsi="Tahoma" w:cs="Tahoma"/>
          <w:b/>
          <w:szCs w:val="22"/>
        </w:rPr>
        <w:t>Symptoms</w:t>
      </w:r>
    </w:p>
    <w:p w14:paraId="2D1B9DDA" w14:textId="25504664" w:rsidR="00AB2256" w:rsidRPr="00AB2256" w:rsidRDefault="00AB2256" w:rsidP="003B1E67">
      <w:pPr>
        <w:pStyle w:val="ListParagraph"/>
        <w:widowControl/>
        <w:numPr>
          <w:ilvl w:val="0"/>
          <w:numId w:val="39"/>
        </w:numPr>
        <w:spacing w:before="0" w:after="120"/>
        <w:rPr>
          <w:rFonts w:ascii="Tahoma" w:hAnsi="Tahoma" w:cs="Tahoma"/>
          <w:sz w:val="22"/>
          <w:szCs w:val="22"/>
        </w:rPr>
      </w:pPr>
      <w:r w:rsidRPr="00AB2256">
        <w:rPr>
          <w:rFonts w:ascii="Tahoma" w:hAnsi="Tahoma" w:cs="Tahoma"/>
          <w:sz w:val="22"/>
          <w:szCs w:val="22"/>
        </w:rPr>
        <w:t xml:space="preserve">Ebola </w:t>
      </w:r>
      <w:r w:rsidR="00C937A2">
        <w:rPr>
          <w:rFonts w:ascii="Tahoma" w:hAnsi="Tahoma" w:cs="Tahoma"/>
          <w:sz w:val="22"/>
          <w:szCs w:val="22"/>
        </w:rPr>
        <w:t xml:space="preserve">virus </w:t>
      </w:r>
      <w:r w:rsidRPr="00AB2256">
        <w:rPr>
          <w:rFonts w:ascii="Tahoma" w:hAnsi="Tahoma" w:cs="Tahoma"/>
          <w:sz w:val="22"/>
          <w:szCs w:val="22"/>
        </w:rPr>
        <w:t xml:space="preserve">can cause a serious illness with a sudden onset of fever, muscle and joint aches, weakness, and headache. </w:t>
      </w:r>
    </w:p>
    <w:p w14:paraId="17838B6A" w14:textId="77777777" w:rsidR="00AB2256" w:rsidRPr="00AB2256" w:rsidRDefault="00AB2256" w:rsidP="003B1E67">
      <w:pPr>
        <w:pStyle w:val="ListParagraph"/>
        <w:widowControl/>
        <w:numPr>
          <w:ilvl w:val="0"/>
          <w:numId w:val="39"/>
        </w:numPr>
        <w:spacing w:before="0" w:after="120"/>
        <w:rPr>
          <w:rFonts w:ascii="Tahoma" w:hAnsi="Tahoma" w:cs="Tahoma"/>
          <w:sz w:val="22"/>
          <w:szCs w:val="22"/>
        </w:rPr>
      </w:pPr>
      <w:r w:rsidRPr="00AB2256">
        <w:rPr>
          <w:rFonts w:ascii="Tahoma" w:hAnsi="Tahoma" w:cs="Tahoma"/>
          <w:sz w:val="22"/>
          <w:szCs w:val="22"/>
        </w:rPr>
        <w:t xml:space="preserve">This is followed by vomiting, diarrhoea, rash, and liver and kidney problems. </w:t>
      </w:r>
    </w:p>
    <w:p w14:paraId="2C882578" w14:textId="77777777" w:rsidR="00AB2256" w:rsidRPr="00AB2256" w:rsidRDefault="00AB2256" w:rsidP="003B1E67">
      <w:pPr>
        <w:pStyle w:val="ListParagraph"/>
        <w:widowControl/>
        <w:numPr>
          <w:ilvl w:val="0"/>
          <w:numId w:val="39"/>
        </w:numPr>
        <w:spacing w:before="0" w:after="120"/>
        <w:rPr>
          <w:rFonts w:ascii="Tahoma" w:hAnsi="Tahoma" w:cs="Tahoma"/>
          <w:sz w:val="22"/>
          <w:szCs w:val="22"/>
        </w:rPr>
      </w:pPr>
      <w:r w:rsidRPr="00AB2256">
        <w:rPr>
          <w:rFonts w:ascii="Tahoma" w:hAnsi="Tahoma" w:cs="Tahoma"/>
          <w:sz w:val="22"/>
          <w:szCs w:val="22"/>
        </w:rPr>
        <w:t xml:space="preserve">Some people have lots of internal and external bleeding. </w:t>
      </w:r>
    </w:p>
    <w:p w14:paraId="7E123CC3" w14:textId="265ABEB7" w:rsidR="00AB2256" w:rsidRPr="00AB2256" w:rsidRDefault="00AB2256" w:rsidP="003B1E67">
      <w:pPr>
        <w:pStyle w:val="ListParagraph"/>
        <w:widowControl/>
        <w:numPr>
          <w:ilvl w:val="0"/>
          <w:numId w:val="39"/>
        </w:numPr>
        <w:spacing w:before="0" w:after="120"/>
        <w:rPr>
          <w:rFonts w:ascii="Tahoma" w:hAnsi="Tahoma" w:cs="Tahoma"/>
          <w:sz w:val="22"/>
          <w:szCs w:val="22"/>
        </w:rPr>
      </w:pPr>
      <w:r w:rsidRPr="00AB2256">
        <w:rPr>
          <w:rFonts w:ascii="Tahoma" w:hAnsi="Tahoma" w:cs="Tahoma"/>
          <w:sz w:val="22"/>
          <w:szCs w:val="22"/>
        </w:rPr>
        <w:t xml:space="preserve">In disadvantaged countries over half of people with </w:t>
      </w:r>
      <w:r w:rsidR="00FF46E2">
        <w:rPr>
          <w:rFonts w:ascii="Tahoma" w:hAnsi="Tahoma" w:cs="Tahoma"/>
          <w:sz w:val="22"/>
          <w:szCs w:val="22"/>
        </w:rPr>
        <w:t>Ebola</w:t>
      </w:r>
      <w:r w:rsidRPr="00AB2256">
        <w:rPr>
          <w:rFonts w:ascii="Tahoma" w:hAnsi="Tahoma" w:cs="Tahoma"/>
          <w:sz w:val="22"/>
          <w:szCs w:val="22"/>
        </w:rPr>
        <w:t xml:space="preserve"> die of the disease.</w:t>
      </w:r>
    </w:p>
    <w:p w14:paraId="1CB212AE" w14:textId="13A92D78" w:rsidR="00AB2256" w:rsidRPr="00AB2256" w:rsidRDefault="00AB2256" w:rsidP="00AB2256">
      <w:pPr>
        <w:pStyle w:val="BodyCopy"/>
        <w:spacing w:after="120" w:line="240" w:lineRule="auto"/>
        <w:ind w:left="0" w:right="88"/>
        <w:rPr>
          <w:rFonts w:ascii="Tahoma" w:hAnsi="Tahoma" w:cs="Tahoma"/>
          <w:b/>
          <w:szCs w:val="22"/>
        </w:rPr>
      </w:pPr>
      <w:r w:rsidRPr="00AB2256">
        <w:rPr>
          <w:rFonts w:ascii="Tahoma" w:hAnsi="Tahoma" w:cs="Tahoma"/>
          <w:b/>
          <w:szCs w:val="22"/>
        </w:rPr>
        <w:t>What should I do to monitor my health and for how long</w:t>
      </w:r>
      <w:r w:rsidR="00C937A2">
        <w:rPr>
          <w:rFonts w:ascii="Tahoma" w:hAnsi="Tahoma" w:cs="Tahoma"/>
          <w:b/>
          <w:szCs w:val="22"/>
        </w:rPr>
        <w:t>?</w:t>
      </w:r>
    </w:p>
    <w:p w14:paraId="76837134" w14:textId="77777777" w:rsidR="00AB2256" w:rsidRPr="00AB2256" w:rsidRDefault="00D27344" w:rsidP="00AB2256">
      <w:pPr>
        <w:spacing w:after="120"/>
        <w:rPr>
          <w:rFonts w:ascii="Tahoma" w:hAnsi="Tahoma" w:cs="Tahoma"/>
          <w:sz w:val="22"/>
          <w:szCs w:val="22"/>
        </w:rPr>
      </w:pPr>
      <w:r>
        <w:rPr>
          <w:rFonts w:ascii="Tahoma" w:hAnsi="Tahoma" w:cs="Tahoma"/>
          <w:sz w:val="22"/>
          <w:szCs w:val="22"/>
        </w:rPr>
        <w:t>Public Health Unit (PHU) staff</w:t>
      </w:r>
      <w:r w:rsidR="00AB2256" w:rsidRPr="00AB2256">
        <w:rPr>
          <w:rFonts w:ascii="Tahoma" w:hAnsi="Tahoma" w:cs="Tahoma"/>
          <w:sz w:val="22"/>
          <w:szCs w:val="22"/>
        </w:rPr>
        <w:t xml:space="preserve"> will contact you to assess your exposure. You will be provided with information about what you should do to monitor your health and what activities you should avoid, if any, for 21 </w:t>
      </w:r>
      <w:r w:rsidR="001E5020">
        <w:rPr>
          <w:rFonts w:ascii="Tahoma" w:hAnsi="Tahoma" w:cs="Tahoma"/>
          <w:sz w:val="22"/>
          <w:szCs w:val="22"/>
        </w:rPr>
        <w:t xml:space="preserve">days </w:t>
      </w:r>
      <w:r w:rsidR="00AB2256" w:rsidRPr="00AB2256">
        <w:rPr>
          <w:rFonts w:ascii="Tahoma" w:hAnsi="Tahoma" w:cs="Tahoma"/>
          <w:sz w:val="22"/>
          <w:szCs w:val="22"/>
        </w:rPr>
        <w:t>after your possible exposure to</w:t>
      </w:r>
      <w:r>
        <w:rPr>
          <w:rFonts w:ascii="Tahoma" w:hAnsi="Tahoma" w:cs="Tahoma"/>
          <w:sz w:val="22"/>
          <w:szCs w:val="22"/>
        </w:rPr>
        <w:t xml:space="preserve"> the </w:t>
      </w:r>
      <w:r w:rsidR="00AB2256" w:rsidRPr="00AB2256">
        <w:rPr>
          <w:rFonts w:ascii="Tahoma" w:hAnsi="Tahoma" w:cs="Tahoma"/>
          <w:sz w:val="22"/>
          <w:szCs w:val="22"/>
        </w:rPr>
        <w:t>Ebola</w:t>
      </w:r>
      <w:r>
        <w:rPr>
          <w:rFonts w:ascii="Tahoma" w:hAnsi="Tahoma" w:cs="Tahoma"/>
          <w:sz w:val="22"/>
          <w:szCs w:val="22"/>
        </w:rPr>
        <w:t xml:space="preserve"> virus</w:t>
      </w:r>
      <w:r w:rsidR="00AB2256" w:rsidRPr="00AB2256">
        <w:rPr>
          <w:rFonts w:ascii="Tahoma" w:hAnsi="Tahoma" w:cs="Tahoma"/>
          <w:sz w:val="22"/>
          <w:szCs w:val="22"/>
        </w:rPr>
        <w:t>.</w:t>
      </w:r>
    </w:p>
    <w:p w14:paraId="2B9AC97C" w14:textId="7040CB61" w:rsidR="00AB2256" w:rsidRPr="00AB2256" w:rsidRDefault="00AB2256" w:rsidP="00AB2256">
      <w:pPr>
        <w:spacing w:after="120"/>
        <w:rPr>
          <w:rFonts w:ascii="Tahoma" w:hAnsi="Tahoma" w:cs="Tahoma"/>
          <w:sz w:val="22"/>
          <w:szCs w:val="22"/>
        </w:rPr>
      </w:pPr>
      <w:r w:rsidRPr="00AB2256">
        <w:rPr>
          <w:rFonts w:ascii="Tahoma" w:hAnsi="Tahoma" w:cs="Tahoma"/>
          <w:sz w:val="22"/>
          <w:szCs w:val="22"/>
        </w:rPr>
        <w:lastRenderedPageBreak/>
        <w:t xml:space="preserve">It is known that early medical care for </w:t>
      </w:r>
      <w:r w:rsidR="00FF46E2">
        <w:rPr>
          <w:rFonts w:ascii="Tahoma" w:hAnsi="Tahoma" w:cs="Tahoma"/>
          <w:sz w:val="22"/>
          <w:szCs w:val="22"/>
        </w:rPr>
        <w:t>Ebola</w:t>
      </w:r>
      <w:r w:rsidR="00C937A2" w:rsidRPr="00AB2256">
        <w:rPr>
          <w:rFonts w:ascii="Tahoma" w:hAnsi="Tahoma" w:cs="Tahoma"/>
          <w:sz w:val="22"/>
          <w:szCs w:val="22"/>
        </w:rPr>
        <w:t xml:space="preserve"> </w:t>
      </w:r>
      <w:r w:rsidRPr="00AB2256">
        <w:rPr>
          <w:rFonts w:ascii="Tahoma" w:hAnsi="Tahoma" w:cs="Tahoma"/>
          <w:sz w:val="22"/>
          <w:szCs w:val="22"/>
        </w:rPr>
        <w:t xml:space="preserve">can be life-saving. It is very important to detect the earliest symptoms of </w:t>
      </w:r>
      <w:r w:rsidR="00FF46E2">
        <w:rPr>
          <w:rFonts w:ascii="Tahoma" w:hAnsi="Tahoma" w:cs="Tahoma"/>
          <w:sz w:val="22"/>
          <w:szCs w:val="22"/>
        </w:rPr>
        <w:t>Ebola</w:t>
      </w:r>
      <w:r w:rsidRPr="00AB2256">
        <w:rPr>
          <w:rFonts w:ascii="Tahoma" w:hAnsi="Tahoma" w:cs="Tahoma"/>
          <w:sz w:val="22"/>
          <w:szCs w:val="22"/>
        </w:rPr>
        <w:t xml:space="preserve">. </w:t>
      </w:r>
      <w:r w:rsidRPr="00AB2256">
        <w:rPr>
          <w:rFonts w:ascii="Tahoma" w:hAnsi="Tahoma" w:cs="Tahoma"/>
          <w:b/>
          <w:sz w:val="22"/>
          <w:szCs w:val="22"/>
        </w:rPr>
        <w:t>If you become unwell, we will help you get treatment and minimise the risk to others.</w:t>
      </w:r>
      <w:r w:rsidRPr="00AB2256">
        <w:rPr>
          <w:rFonts w:ascii="Tahoma" w:hAnsi="Tahoma" w:cs="Tahoma"/>
          <w:sz w:val="22"/>
          <w:szCs w:val="22"/>
        </w:rPr>
        <w:t xml:space="preserve"> </w:t>
      </w:r>
    </w:p>
    <w:p w14:paraId="6C305B9B" w14:textId="334820F5" w:rsidR="00AB2256" w:rsidRPr="00AB2256" w:rsidRDefault="00AB2256" w:rsidP="00AB2256">
      <w:pPr>
        <w:spacing w:after="120"/>
        <w:rPr>
          <w:rFonts w:ascii="Tahoma" w:hAnsi="Tahoma" w:cs="Tahoma"/>
          <w:sz w:val="22"/>
          <w:szCs w:val="22"/>
        </w:rPr>
      </w:pPr>
      <w:r w:rsidRPr="00AB2256">
        <w:rPr>
          <w:rFonts w:ascii="Tahoma" w:hAnsi="Tahoma" w:cs="Tahoma"/>
          <w:sz w:val="22"/>
          <w:szCs w:val="22"/>
        </w:rPr>
        <w:t xml:space="preserve">This may include measuring and recording your temperature with a thermometer twice a day and monitoring yourself for any other </w:t>
      </w:r>
      <w:r w:rsidR="00FF46E2">
        <w:rPr>
          <w:rFonts w:ascii="Tahoma" w:hAnsi="Tahoma" w:cs="Tahoma"/>
          <w:sz w:val="22"/>
          <w:szCs w:val="22"/>
        </w:rPr>
        <w:t>Ebola</w:t>
      </w:r>
      <w:r w:rsidRPr="00AB2256">
        <w:rPr>
          <w:rFonts w:ascii="Tahoma" w:hAnsi="Tahoma" w:cs="Tahoma"/>
          <w:sz w:val="22"/>
          <w:szCs w:val="22"/>
        </w:rPr>
        <w:t xml:space="preserve"> symptoms for 21 days after your exposure.  To protect yourself and other</w:t>
      </w:r>
      <w:r w:rsidR="001E5020">
        <w:rPr>
          <w:rFonts w:ascii="Tahoma" w:hAnsi="Tahoma" w:cs="Tahoma"/>
          <w:sz w:val="22"/>
          <w:szCs w:val="22"/>
        </w:rPr>
        <w:t>s</w:t>
      </w:r>
      <w:r w:rsidRPr="00AB2256">
        <w:rPr>
          <w:rFonts w:ascii="Tahoma" w:hAnsi="Tahoma" w:cs="Tahoma"/>
          <w:sz w:val="22"/>
          <w:szCs w:val="22"/>
        </w:rPr>
        <w:t xml:space="preserve"> during the monitoring </w:t>
      </w:r>
      <w:r w:rsidR="00D44F1F">
        <w:rPr>
          <w:rFonts w:ascii="Tahoma" w:hAnsi="Tahoma" w:cs="Tahoma"/>
          <w:sz w:val="22"/>
          <w:szCs w:val="22"/>
        </w:rPr>
        <w:t xml:space="preserve">period </w:t>
      </w:r>
      <w:r w:rsidRPr="00AB2256">
        <w:rPr>
          <w:rFonts w:ascii="Tahoma" w:hAnsi="Tahoma" w:cs="Tahoma"/>
          <w:sz w:val="22"/>
          <w:szCs w:val="22"/>
        </w:rPr>
        <w:t>we recommend:</w:t>
      </w:r>
    </w:p>
    <w:p w14:paraId="1637470B" w14:textId="77777777" w:rsidR="00AB2256" w:rsidRPr="00AB2256" w:rsidRDefault="00AB2256" w:rsidP="003B1E67">
      <w:pPr>
        <w:pStyle w:val="ListParagraph"/>
        <w:widowControl/>
        <w:numPr>
          <w:ilvl w:val="0"/>
          <w:numId w:val="39"/>
        </w:numPr>
        <w:spacing w:before="0" w:after="120"/>
        <w:rPr>
          <w:rFonts w:ascii="Tahoma" w:hAnsi="Tahoma" w:cs="Tahoma"/>
          <w:sz w:val="22"/>
          <w:szCs w:val="22"/>
        </w:rPr>
      </w:pPr>
      <w:r w:rsidRPr="00AB2256">
        <w:rPr>
          <w:rFonts w:ascii="Tahoma" w:hAnsi="Tahoma" w:cs="Tahoma"/>
          <w:sz w:val="22"/>
          <w:szCs w:val="22"/>
        </w:rPr>
        <w:t>You must be able to leave an event or public area immediately if you begin to feel ill</w:t>
      </w:r>
    </w:p>
    <w:p w14:paraId="61AD1CAD" w14:textId="77777777" w:rsidR="00AB2256" w:rsidRPr="00AB2256" w:rsidRDefault="00AB2256" w:rsidP="003B1E67">
      <w:pPr>
        <w:pStyle w:val="ListParagraph"/>
        <w:widowControl/>
        <w:numPr>
          <w:ilvl w:val="0"/>
          <w:numId w:val="39"/>
        </w:numPr>
        <w:spacing w:before="0" w:after="120"/>
        <w:rPr>
          <w:rFonts w:ascii="Tahoma" w:hAnsi="Tahoma" w:cs="Tahoma"/>
          <w:sz w:val="22"/>
          <w:szCs w:val="22"/>
        </w:rPr>
      </w:pPr>
      <w:r w:rsidRPr="00AB2256">
        <w:rPr>
          <w:rFonts w:ascii="Tahoma" w:hAnsi="Tahoma" w:cs="Tahoma"/>
          <w:sz w:val="22"/>
          <w:szCs w:val="22"/>
        </w:rPr>
        <w:t>You must be contactable by phone at all times</w:t>
      </w:r>
    </w:p>
    <w:p w14:paraId="49321514" w14:textId="77777777" w:rsidR="00AB2256" w:rsidRPr="00AB2256" w:rsidRDefault="00AB2256" w:rsidP="003B1E67">
      <w:pPr>
        <w:pStyle w:val="ListParagraph"/>
        <w:widowControl/>
        <w:numPr>
          <w:ilvl w:val="0"/>
          <w:numId w:val="39"/>
        </w:numPr>
        <w:spacing w:before="0" w:after="120"/>
        <w:rPr>
          <w:rFonts w:ascii="Tahoma" w:hAnsi="Tahoma" w:cs="Tahoma"/>
          <w:sz w:val="22"/>
          <w:szCs w:val="22"/>
        </w:rPr>
      </w:pPr>
      <w:r w:rsidRPr="00AB2256">
        <w:rPr>
          <w:rFonts w:ascii="Tahoma" w:hAnsi="Tahoma" w:cs="Tahoma"/>
          <w:sz w:val="22"/>
          <w:szCs w:val="22"/>
        </w:rPr>
        <w:t xml:space="preserve">Discuss any travel plans with your </w:t>
      </w:r>
      <w:r w:rsidR="00AA1877">
        <w:rPr>
          <w:rFonts w:ascii="Tahoma" w:hAnsi="Tahoma" w:cs="Tahoma"/>
          <w:sz w:val="22"/>
          <w:szCs w:val="22"/>
        </w:rPr>
        <w:t>PHU</w:t>
      </w:r>
    </w:p>
    <w:p w14:paraId="215F8040" w14:textId="77777777" w:rsidR="00AB2256" w:rsidRPr="00AB2256" w:rsidRDefault="00AA1877" w:rsidP="00AB2256">
      <w:pPr>
        <w:pStyle w:val="BodyCopy"/>
        <w:spacing w:after="120" w:line="240" w:lineRule="auto"/>
        <w:ind w:left="0" w:right="198"/>
        <w:rPr>
          <w:rFonts w:ascii="Tahoma" w:eastAsiaTheme="minorEastAsia" w:hAnsi="Tahoma" w:cs="Tahoma"/>
          <w:color w:val="auto"/>
          <w:szCs w:val="22"/>
          <w:lang w:eastAsia="en-US"/>
        </w:rPr>
      </w:pPr>
      <w:r>
        <w:rPr>
          <w:rFonts w:ascii="Tahoma" w:eastAsiaTheme="minorEastAsia" w:hAnsi="Tahoma" w:cs="Tahoma"/>
          <w:color w:val="auto"/>
          <w:szCs w:val="22"/>
          <w:lang w:eastAsia="en-US"/>
        </w:rPr>
        <w:t>PHU</w:t>
      </w:r>
      <w:r w:rsidRPr="00AB2256">
        <w:rPr>
          <w:rFonts w:ascii="Tahoma" w:eastAsiaTheme="minorEastAsia" w:hAnsi="Tahoma" w:cs="Tahoma"/>
          <w:color w:val="auto"/>
          <w:szCs w:val="22"/>
          <w:lang w:eastAsia="en-US"/>
        </w:rPr>
        <w:t xml:space="preserve"> </w:t>
      </w:r>
      <w:r w:rsidR="00AB2256" w:rsidRPr="00AB2256">
        <w:rPr>
          <w:rFonts w:ascii="Tahoma" w:eastAsiaTheme="minorEastAsia" w:hAnsi="Tahoma" w:cs="Tahoma"/>
          <w:color w:val="auto"/>
          <w:szCs w:val="22"/>
          <w:lang w:eastAsia="en-US"/>
        </w:rPr>
        <w:t>authorities may contact you daily to check your health.</w:t>
      </w:r>
    </w:p>
    <w:p w14:paraId="67C7E4E0" w14:textId="48BD59B1" w:rsidR="00AB2256" w:rsidRPr="00AB2256" w:rsidRDefault="00AB2256" w:rsidP="00AB2256">
      <w:pPr>
        <w:pStyle w:val="BodyCopy"/>
        <w:spacing w:after="120" w:line="240" w:lineRule="auto"/>
        <w:ind w:left="0"/>
        <w:rPr>
          <w:rFonts w:ascii="Tahoma" w:hAnsi="Tahoma" w:cs="Tahoma"/>
          <w:b/>
          <w:szCs w:val="22"/>
        </w:rPr>
      </w:pPr>
      <w:r w:rsidRPr="00AB2256">
        <w:rPr>
          <w:rFonts w:ascii="Tahoma" w:hAnsi="Tahoma" w:cs="Tahoma"/>
          <w:b/>
          <w:szCs w:val="22"/>
        </w:rPr>
        <w:t>What should I do if I become unwell</w:t>
      </w:r>
      <w:r w:rsidR="00C937A2">
        <w:rPr>
          <w:rFonts w:ascii="Tahoma" w:hAnsi="Tahoma" w:cs="Tahoma"/>
          <w:b/>
          <w:szCs w:val="22"/>
        </w:rPr>
        <w:t>?</w:t>
      </w:r>
    </w:p>
    <w:p w14:paraId="7AA4461B" w14:textId="77777777" w:rsidR="00AB2256" w:rsidRPr="00AB2256" w:rsidRDefault="00AB2256" w:rsidP="00AB2256">
      <w:pPr>
        <w:spacing w:after="120"/>
        <w:rPr>
          <w:rFonts w:ascii="Tahoma" w:hAnsi="Tahoma" w:cs="Tahoma"/>
          <w:sz w:val="22"/>
          <w:szCs w:val="22"/>
        </w:rPr>
      </w:pPr>
      <w:r w:rsidRPr="00AB2256">
        <w:rPr>
          <w:rFonts w:ascii="Tahoma" w:hAnsi="Tahoma" w:cs="Tahoma"/>
          <w:sz w:val="22"/>
          <w:szCs w:val="22"/>
        </w:rPr>
        <w:t xml:space="preserve">If you </w:t>
      </w:r>
      <w:r w:rsidR="00440655">
        <w:rPr>
          <w:rFonts w:ascii="Tahoma" w:hAnsi="Tahoma" w:cs="Tahoma"/>
          <w:sz w:val="22"/>
          <w:szCs w:val="22"/>
        </w:rPr>
        <w:t>have a</w:t>
      </w:r>
      <w:r w:rsidRPr="00AB2256">
        <w:rPr>
          <w:rFonts w:ascii="Tahoma" w:hAnsi="Tahoma" w:cs="Tahoma"/>
          <w:sz w:val="22"/>
          <w:szCs w:val="22"/>
        </w:rPr>
        <w:t xml:space="preserve"> temperature </w:t>
      </w:r>
      <w:r w:rsidR="00440655">
        <w:rPr>
          <w:rFonts w:ascii="Tahoma" w:hAnsi="Tahoma" w:cs="Tahoma"/>
          <w:sz w:val="22"/>
          <w:szCs w:val="22"/>
        </w:rPr>
        <w:t xml:space="preserve">of </w:t>
      </w:r>
      <w:r w:rsidR="00A90449">
        <w:rPr>
          <w:rFonts w:ascii="Tahoma" w:hAnsi="Tahoma" w:cs="Tahoma"/>
          <w:sz w:val="22"/>
          <w:szCs w:val="22"/>
        </w:rPr>
        <w:t>38</w:t>
      </w:r>
      <w:r w:rsidRPr="00A90449">
        <w:rPr>
          <w:rFonts w:ascii="Tahoma" w:hAnsi="Tahoma" w:cs="Tahoma"/>
          <w:sz w:val="22"/>
          <w:szCs w:val="22"/>
        </w:rPr>
        <w:t>°C</w:t>
      </w:r>
      <w:r w:rsidRPr="00AB2256">
        <w:rPr>
          <w:rFonts w:ascii="Tahoma" w:hAnsi="Tahoma" w:cs="Tahoma"/>
          <w:sz w:val="22"/>
          <w:szCs w:val="22"/>
        </w:rPr>
        <w:t xml:space="preserve"> or over</w:t>
      </w:r>
      <w:r w:rsidR="00440655">
        <w:rPr>
          <w:rFonts w:ascii="Tahoma" w:hAnsi="Tahoma" w:cs="Tahoma"/>
          <w:sz w:val="22"/>
          <w:szCs w:val="22"/>
        </w:rPr>
        <w:t>,</w:t>
      </w:r>
      <w:r w:rsidRPr="00AB2256">
        <w:rPr>
          <w:rFonts w:ascii="Tahoma" w:hAnsi="Tahoma" w:cs="Tahoma"/>
          <w:sz w:val="22"/>
          <w:szCs w:val="22"/>
        </w:rPr>
        <w:t xml:space="preserve"> OR feel sick, withdraw from contact with others, stay at home and call </w:t>
      </w:r>
      <w:r w:rsidRPr="00AB2256">
        <w:rPr>
          <w:rFonts w:ascii="Tahoma" w:hAnsi="Tahoma" w:cs="Tahoma"/>
          <w:b/>
          <w:color w:val="FF0000"/>
          <w:sz w:val="22"/>
          <w:szCs w:val="22"/>
        </w:rPr>
        <w:t>[NUMBER] in [STATE/TERRITORY]</w:t>
      </w:r>
      <w:r w:rsidRPr="00AB2256">
        <w:rPr>
          <w:rFonts w:ascii="Tahoma" w:hAnsi="Tahoma" w:cs="Tahoma"/>
          <w:color w:val="FF0000"/>
          <w:sz w:val="22"/>
          <w:szCs w:val="22"/>
        </w:rPr>
        <w:t xml:space="preserve"> </w:t>
      </w:r>
      <w:r w:rsidRPr="00AB2256">
        <w:rPr>
          <w:rFonts w:ascii="Tahoma" w:hAnsi="Tahoma" w:cs="Tahoma"/>
          <w:sz w:val="22"/>
          <w:szCs w:val="22"/>
        </w:rPr>
        <w:t xml:space="preserve">to speak to your </w:t>
      </w:r>
      <w:r w:rsidR="00AA1877">
        <w:rPr>
          <w:rFonts w:ascii="Tahoma" w:hAnsi="Tahoma" w:cs="Tahoma"/>
          <w:sz w:val="22"/>
          <w:szCs w:val="22"/>
        </w:rPr>
        <w:t>PHU</w:t>
      </w:r>
      <w:r w:rsidRPr="00AB2256">
        <w:rPr>
          <w:rFonts w:ascii="Tahoma" w:hAnsi="Tahoma" w:cs="Tahoma"/>
          <w:sz w:val="22"/>
          <w:szCs w:val="22"/>
        </w:rPr>
        <w:t xml:space="preserve">. The </w:t>
      </w:r>
      <w:r w:rsidR="00AA1877">
        <w:rPr>
          <w:rFonts w:ascii="Tahoma" w:hAnsi="Tahoma" w:cs="Tahoma"/>
          <w:sz w:val="22"/>
          <w:szCs w:val="22"/>
        </w:rPr>
        <w:t>PHU</w:t>
      </w:r>
      <w:r w:rsidRPr="00AB2256">
        <w:rPr>
          <w:rFonts w:ascii="Tahoma" w:hAnsi="Tahoma" w:cs="Tahoma"/>
          <w:sz w:val="22"/>
          <w:szCs w:val="22"/>
        </w:rPr>
        <w:t xml:space="preserve"> staff will help you and tell you what to do next. If you need immediate medical assistance dial 000 and advise them that you have been in an Ebola affected country.</w:t>
      </w:r>
    </w:p>
    <w:p w14:paraId="0B2266C2" w14:textId="77777777" w:rsidR="00AB2256" w:rsidRDefault="00AB2256" w:rsidP="00AB2256">
      <w:pPr>
        <w:pStyle w:val="BodyCopy"/>
        <w:spacing w:after="120" w:line="240" w:lineRule="auto"/>
        <w:ind w:left="0"/>
        <w:rPr>
          <w:rFonts w:ascii="Tahoma" w:hAnsi="Tahoma" w:cs="Tahoma"/>
          <w:szCs w:val="22"/>
        </w:rPr>
      </w:pPr>
      <w:r w:rsidRPr="00AB2256">
        <w:rPr>
          <w:rFonts w:ascii="Tahoma" w:hAnsi="Tahoma" w:cs="Tahoma"/>
          <w:szCs w:val="22"/>
        </w:rPr>
        <w:t xml:space="preserve">If you become unwell, you should avoid direct physical contact with any other person, until you have been told it is okay to do so by the </w:t>
      </w:r>
      <w:r w:rsidR="00051AC6">
        <w:rPr>
          <w:rFonts w:ascii="Tahoma" w:hAnsi="Tahoma" w:cs="Tahoma"/>
          <w:szCs w:val="22"/>
        </w:rPr>
        <w:t>PHU</w:t>
      </w:r>
      <w:r w:rsidR="001E5020">
        <w:rPr>
          <w:rFonts w:ascii="Tahoma" w:hAnsi="Tahoma" w:cs="Tahoma"/>
          <w:szCs w:val="22"/>
        </w:rPr>
        <w:t>,</w:t>
      </w:r>
      <w:r w:rsidRPr="00AB2256">
        <w:rPr>
          <w:rFonts w:ascii="Tahoma" w:hAnsi="Tahoma" w:cs="Tahoma"/>
          <w:szCs w:val="22"/>
        </w:rPr>
        <w:t xml:space="preserve"> and always wash your hands carefully.</w:t>
      </w:r>
    </w:p>
    <w:p w14:paraId="4487365A" w14:textId="77777777" w:rsidR="00FB6533" w:rsidRPr="00AB2256" w:rsidRDefault="00FB6533" w:rsidP="00AB2256">
      <w:pPr>
        <w:pStyle w:val="BodyCopy"/>
        <w:spacing w:after="120" w:line="240" w:lineRule="auto"/>
        <w:ind w:left="0"/>
        <w:rPr>
          <w:rFonts w:ascii="Tahoma" w:hAnsi="Tahoma" w:cs="Tahoma"/>
          <w:szCs w:val="22"/>
        </w:rPr>
      </w:pPr>
    </w:p>
    <w:p w14:paraId="41CCD826" w14:textId="77777777" w:rsidR="00AB2256" w:rsidRPr="00AB2256" w:rsidRDefault="00AB2256" w:rsidP="00AB2256">
      <w:pPr>
        <w:pStyle w:val="BodyCopy"/>
        <w:spacing w:after="120" w:line="240" w:lineRule="auto"/>
        <w:ind w:left="0" w:right="88"/>
        <w:rPr>
          <w:rFonts w:ascii="Tahoma" w:hAnsi="Tahoma" w:cs="Tahoma"/>
          <w:b/>
          <w:szCs w:val="22"/>
        </w:rPr>
      </w:pPr>
      <w:r w:rsidRPr="00AB2256">
        <w:rPr>
          <w:rFonts w:ascii="Tahoma" w:hAnsi="Tahoma" w:cs="Tahoma"/>
          <w:b/>
          <w:szCs w:val="22"/>
        </w:rPr>
        <w:t>How it spreads</w:t>
      </w:r>
    </w:p>
    <w:p w14:paraId="6A8D0211" w14:textId="77777777" w:rsidR="00AB2256" w:rsidRPr="00AB2256" w:rsidRDefault="00AA1877" w:rsidP="003B1E67">
      <w:pPr>
        <w:pStyle w:val="ListParagraph"/>
        <w:widowControl/>
        <w:numPr>
          <w:ilvl w:val="0"/>
          <w:numId w:val="3"/>
        </w:numPr>
        <w:spacing w:before="0" w:after="120"/>
        <w:rPr>
          <w:rFonts w:ascii="Tahoma" w:hAnsi="Tahoma" w:cs="Tahoma"/>
          <w:sz w:val="22"/>
          <w:szCs w:val="22"/>
        </w:rPr>
      </w:pPr>
      <w:r>
        <w:rPr>
          <w:rFonts w:ascii="Tahoma" w:hAnsi="Tahoma" w:cs="Tahoma"/>
          <w:sz w:val="22"/>
          <w:szCs w:val="22"/>
        </w:rPr>
        <w:t xml:space="preserve">The </w:t>
      </w:r>
      <w:r w:rsidR="00AB2256" w:rsidRPr="00AB2256">
        <w:rPr>
          <w:rFonts w:ascii="Tahoma" w:hAnsi="Tahoma" w:cs="Tahoma"/>
          <w:sz w:val="22"/>
          <w:szCs w:val="22"/>
        </w:rPr>
        <w:t>Ebola</w:t>
      </w:r>
      <w:r>
        <w:rPr>
          <w:rFonts w:ascii="Tahoma" w:hAnsi="Tahoma" w:cs="Tahoma"/>
          <w:sz w:val="22"/>
          <w:szCs w:val="22"/>
        </w:rPr>
        <w:t xml:space="preserve"> virus</w:t>
      </w:r>
      <w:r w:rsidR="00AB2256" w:rsidRPr="00AB2256">
        <w:rPr>
          <w:rFonts w:ascii="Tahoma" w:hAnsi="Tahoma" w:cs="Tahoma"/>
          <w:sz w:val="22"/>
          <w:szCs w:val="22"/>
        </w:rPr>
        <w:t xml:space="preserve"> is spread by touching someone who is sick with or who has died from Ebola</w:t>
      </w:r>
      <w:r>
        <w:rPr>
          <w:rFonts w:ascii="Tahoma" w:hAnsi="Tahoma" w:cs="Tahoma"/>
          <w:sz w:val="22"/>
          <w:szCs w:val="22"/>
        </w:rPr>
        <w:t xml:space="preserve"> infection</w:t>
      </w:r>
      <w:r w:rsidR="00AB2256" w:rsidRPr="00AB2256">
        <w:rPr>
          <w:rFonts w:ascii="Tahoma" w:hAnsi="Tahoma" w:cs="Tahoma"/>
          <w:sz w:val="22"/>
          <w:szCs w:val="22"/>
        </w:rPr>
        <w:t xml:space="preserve"> or by touching their body fluids such as blood, vomit, diarrhoea, or sweat, or through sex. </w:t>
      </w:r>
    </w:p>
    <w:p w14:paraId="3E954554" w14:textId="77777777" w:rsidR="00AB2256" w:rsidRPr="00AB2256" w:rsidRDefault="00AB2256" w:rsidP="003B1E67">
      <w:pPr>
        <w:pStyle w:val="ListParagraph"/>
        <w:widowControl/>
        <w:numPr>
          <w:ilvl w:val="0"/>
          <w:numId w:val="3"/>
        </w:numPr>
        <w:spacing w:before="0" w:after="120"/>
        <w:rPr>
          <w:rFonts w:ascii="Tahoma" w:hAnsi="Tahoma" w:cs="Tahoma"/>
          <w:sz w:val="22"/>
          <w:szCs w:val="22"/>
        </w:rPr>
      </w:pPr>
      <w:r w:rsidRPr="00AB2256">
        <w:rPr>
          <w:rFonts w:ascii="Tahoma" w:hAnsi="Tahoma" w:cs="Tahoma"/>
          <w:sz w:val="22"/>
          <w:szCs w:val="22"/>
        </w:rPr>
        <w:t>It can also be spread by contact with objects contaminated with the bodily fluids of cases.</w:t>
      </w:r>
    </w:p>
    <w:p w14:paraId="7F918AB8" w14:textId="77777777" w:rsidR="00AB2256" w:rsidRPr="00AB2256" w:rsidRDefault="00AA1877" w:rsidP="003B1E67">
      <w:pPr>
        <w:pStyle w:val="ListParagraph"/>
        <w:widowControl/>
        <w:numPr>
          <w:ilvl w:val="0"/>
          <w:numId w:val="3"/>
        </w:numPr>
        <w:spacing w:before="0" w:after="120"/>
        <w:rPr>
          <w:rFonts w:ascii="Tahoma" w:hAnsi="Tahoma" w:cs="Tahoma"/>
          <w:sz w:val="22"/>
          <w:szCs w:val="22"/>
        </w:rPr>
      </w:pPr>
      <w:r>
        <w:rPr>
          <w:rFonts w:ascii="Tahoma" w:hAnsi="Tahoma" w:cs="Tahoma"/>
          <w:sz w:val="22"/>
          <w:szCs w:val="22"/>
        </w:rPr>
        <w:t xml:space="preserve">The </w:t>
      </w:r>
      <w:r w:rsidR="00AB2256" w:rsidRPr="00AB2256">
        <w:rPr>
          <w:rFonts w:ascii="Tahoma" w:hAnsi="Tahoma" w:cs="Tahoma"/>
          <w:sz w:val="22"/>
          <w:szCs w:val="22"/>
        </w:rPr>
        <w:t xml:space="preserve">Ebola </w:t>
      </w:r>
      <w:r>
        <w:rPr>
          <w:rFonts w:ascii="Tahoma" w:hAnsi="Tahoma" w:cs="Tahoma"/>
          <w:sz w:val="22"/>
          <w:szCs w:val="22"/>
        </w:rPr>
        <w:t xml:space="preserve">virus </w:t>
      </w:r>
      <w:r w:rsidR="00AB2256" w:rsidRPr="00AB2256">
        <w:rPr>
          <w:rFonts w:ascii="Tahoma" w:hAnsi="Tahoma" w:cs="Tahoma"/>
          <w:sz w:val="22"/>
          <w:szCs w:val="22"/>
        </w:rPr>
        <w:t>does</w:t>
      </w:r>
      <w:r>
        <w:rPr>
          <w:rFonts w:ascii="Tahoma" w:hAnsi="Tahoma" w:cs="Tahoma"/>
          <w:sz w:val="22"/>
          <w:szCs w:val="22"/>
        </w:rPr>
        <w:t xml:space="preserve"> not</w:t>
      </w:r>
      <w:r w:rsidR="00AB2256" w:rsidRPr="00AB2256">
        <w:rPr>
          <w:rFonts w:ascii="Tahoma" w:hAnsi="Tahoma" w:cs="Tahoma"/>
          <w:sz w:val="22"/>
          <w:szCs w:val="22"/>
        </w:rPr>
        <w:t xml:space="preserve"> spread through the air.</w:t>
      </w:r>
    </w:p>
    <w:p w14:paraId="0D83A191" w14:textId="2D3B8D15" w:rsidR="00AB2256" w:rsidRPr="00AB2256" w:rsidRDefault="00AB2256" w:rsidP="003B1E67">
      <w:pPr>
        <w:pStyle w:val="ListParagraph"/>
        <w:widowControl/>
        <w:numPr>
          <w:ilvl w:val="0"/>
          <w:numId w:val="3"/>
        </w:numPr>
        <w:spacing w:before="0" w:after="120"/>
        <w:rPr>
          <w:rFonts w:ascii="Tahoma" w:hAnsi="Tahoma" w:cs="Tahoma"/>
          <w:sz w:val="22"/>
          <w:szCs w:val="22"/>
        </w:rPr>
      </w:pPr>
      <w:r w:rsidRPr="00AB2256">
        <w:rPr>
          <w:rFonts w:ascii="Tahoma" w:hAnsi="Tahoma" w:cs="Tahoma"/>
          <w:sz w:val="22"/>
          <w:szCs w:val="22"/>
        </w:rPr>
        <w:t xml:space="preserve">A person with </w:t>
      </w:r>
      <w:r w:rsidR="00FF46E2">
        <w:rPr>
          <w:rFonts w:ascii="Tahoma" w:hAnsi="Tahoma" w:cs="Tahoma"/>
          <w:sz w:val="22"/>
          <w:szCs w:val="22"/>
        </w:rPr>
        <w:t>Ebola</w:t>
      </w:r>
      <w:r w:rsidR="00741D0C">
        <w:rPr>
          <w:rFonts w:ascii="Tahoma" w:hAnsi="Tahoma" w:cs="Tahoma"/>
          <w:sz w:val="22"/>
          <w:szCs w:val="22"/>
        </w:rPr>
        <w:t xml:space="preserve"> </w:t>
      </w:r>
      <w:r w:rsidRPr="00AB2256">
        <w:rPr>
          <w:rFonts w:ascii="Tahoma" w:hAnsi="Tahoma" w:cs="Tahoma"/>
          <w:sz w:val="22"/>
          <w:szCs w:val="22"/>
        </w:rPr>
        <w:t xml:space="preserve">can only spread the disease </w:t>
      </w:r>
      <w:r w:rsidRPr="00AB2256">
        <w:rPr>
          <w:rFonts w:ascii="Tahoma" w:hAnsi="Tahoma" w:cs="Tahoma"/>
          <w:b/>
          <w:sz w:val="22"/>
          <w:szCs w:val="22"/>
        </w:rPr>
        <w:t>once they become sick</w:t>
      </w:r>
      <w:r w:rsidRPr="00AB2256">
        <w:rPr>
          <w:rFonts w:ascii="Tahoma" w:hAnsi="Tahoma" w:cs="Tahoma"/>
          <w:sz w:val="22"/>
          <w:szCs w:val="22"/>
        </w:rPr>
        <w:t xml:space="preserve">. </w:t>
      </w:r>
    </w:p>
    <w:p w14:paraId="0DDA00BC" w14:textId="77777777" w:rsidR="00AB2256" w:rsidRPr="00AB2256" w:rsidRDefault="00AB2256" w:rsidP="003B1E67">
      <w:pPr>
        <w:pStyle w:val="ListParagraph"/>
        <w:widowControl/>
        <w:numPr>
          <w:ilvl w:val="0"/>
          <w:numId w:val="3"/>
        </w:numPr>
        <w:spacing w:before="0" w:after="120"/>
        <w:rPr>
          <w:rFonts w:ascii="Tahoma" w:hAnsi="Tahoma" w:cs="Tahoma"/>
          <w:sz w:val="22"/>
          <w:szCs w:val="22"/>
        </w:rPr>
      </w:pPr>
      <w:r w:rsidRPr="00AB2256">
        <w:rPr>
          <w:rFonts w:ascii="Tahoma" w:hAnsi="Tahoma" w:cs="Tahoma"/>
          <w:sz w:val="22"/>
          <w:szCs w:val="22"/>
        </w:rPr>
        <w:lastRenderedPageBreak/>
        <w:t xml:space="preserve">In affected areas of Africa, people can catch </w:t>
      </w:r>
      <w:r w:rsidR="00AA1877">
        <w:rPr>
          <w:rFonts w:ascii="Tahoma" w:hAnsi="Tahoma" w:cs="Tahoma"/>
          <w:sz w:val="22"/>
          <w:szCs w:val="22"/>
        </w:rPr>
        <w:t xml:space="preserve">an </w:t>
      </w:r>
      <w:r w:rsidRPr="00AB2256">
        <w:rPr>
          <w:rFonts w:ascii="Tahoma" w:hAnsi="Tahoma" w:cs="Tahoma"/>
          <w:sz w:val="22"/>
          <w:szCs w:val="22"/>
        </w:rPr>
        <w:t>Ebola</w:t>
      </w:r>
      <w:r w:rsidR="00AA1877">
        <w:rPr>
          <w:rFonts w:ascii="Tahoma" w:hAnsi="Tahoma" w:cs="Tahoma"/>
          <w:sz w:val="22"/>
          <w:szCs w:val="22"/>
        </w:rPr>
        <w:t xml:space="preserve"> infection</w:t>
      </w:r>
      <w:r w:rsidRPr="00AB2256">
        <w:rPr>
          <w:rFonts w:ascii="Tahoma" w:hAnsi="Tahoma" w:cs="Tahoma"/>
          <w:sz w:val="22"/>
          <w:szCs w:val="22"/>
        </w:rPr>
        <w:t xml:space="preserve"> through close contact with the blood, secretions, organs or other bodily fluids of infected animals (e.g. through the hunting or preparation of "bushmeat").</w:t>
      </w:r>
    </w:p>
    <w:p w14:paraId="7F5AE397" w14:textId="77777777" w:rsidR="00AB2256" w:rsidRPr="00AB2256" w:rsidRDefault="00AB2256" w:rsidP="00AB2256">
      <w:pPr>
        <w:spacing w:after="120"/>
        <w:rPr>
          <w:rFonts w:ascii="Tahoma" w:hAnsi="Tahoma" w:cs="Tahoma"/>
          <w:b/>
          <w:sz w:val="22"/>
          <w:szCs w:val="22"/>
        </w:rPr>
      </w:pPr>
      <w:r w:rsidRPr="00AB2256">
        <w:rPr>
          <w:rFonts w:ascii="Tahoma" w:hAnsi="Tahoma" w:cs="Tahoma"/>
          <w:b/>
          <w:sz w:val="22"/>
          <w:szCs w:val="22"/>
        </w:rPr>
        <w:t>What can I do to protect myself and my family?</w:t>
      </w:r>
    </w:p>
    <w:p w14:paraId="5CDA1A01" w14:textId="77777777" w:rsidR="00AB2256" w:rsidRPr="00AB2256" w:rsidRDefault="00AB2256" w:rsidP="00AB2256">
      <w:pPr>
        <w:spacing w:after="120"/>
        <w:rPr>
          <w:rFonts w:ascii="Tahoma" w:hAnsi="Tahoma" w:cs="Tahoma"/>
          <w:sz w:val="22"/>
          <w:szCs w:val="22"/>
        </w:rPr>
      </w:pPr>
      <w:r w:rsidRPr="00AB2256">
        <w:rPr>
          <w:rFonts w:ascii="Tahoma" w:hAnsi="Tahoma" w:cs="Tahoma"/>
          <w:sz w:val="22"/>
          <w:szCs w:val="22"/>
        </w:rPr>
        <w:t xml:space="preserve">The most important thing is that if you become sick, try not to touch anyone else and call </w:t>
      </w:r>
      <w:r w:rsidRPr="00AB2256">
        <w:rPr>
          <w:rFonts w:ascii="Tahoma" w:hAnsi="Tahoma" w:cs="Tahoma"/>
          <w:b/>
          <w:color w:val="FF0000"/>
          <w:sz w:val="22"/>
          <w:szCs w:val="22"/>
        </w:rPr>
        <w:t>[NUMBER] in [STATE/TERRITORY]</w:t>
      </w:r>
      <w:r w:rsidRPr="00AB2256">
        <w:rPr>
          <w:rFonts w:ascii="Tahoma" w:hAnsi="Tahoma" w:cs="Tahoma"/>
          <w:color w:val="FF0000"/>
          <w:sz w:val="22"/>
          <w:szCs w:val="22"/>
        </w:rPr>
        <w:t xml:space="preserve"> </w:t>
      </w:r>
      <w:r w:rsidRPr="00AB2256">
        <w:rPr>
          <w:rFonts w:ascii="Tahoma" w:hAnsi="Tahoma" w:cs="Tahoma"/>
          <w:sz w:val="22"/>
          <w:szCs w:val="22"/>
        </w:rPr>
        <w:t xml:space="preserve">to speak to your </w:t>
      </w:r>
      <w:r w:rsidR="00051AC6">
        <w:rPr>
          <w:rFonts w:ascii="Tahoma" w:hAnsi="Tahoma" w:cs="Tahoma"/>
          <w:sz w:val="22"/>
          <w:szCs w:val="22"/>
        </w:rPr>
        <w:t>PHU</w:t>
      </w:r>
      <w:r w:rsidRPr="00AB2256">
        <w:rPr>
          <w:rFonts w:ascii="Tahoma" w:hAnsi="Tahoma" w:cs="Tahoma"/>
          <w:sz w:val="22"/>
          <w:szCs w:val="22"/>
        </w:rPr>
        <w:t>.</w:t>
      </w:r>
    </w:p>
    <w:p w14:paraId="362485D6" w14:textId="77777777" w:rsidR="00AB2256" w:rsidRPr="00AB2256" w:rsidRDefault="00AB2256" w:rsidP="00AB2256">
      <w:pPr>
        <w:spacing w:after="120"/>
        <w:rPr>
          <w:rFonts w:ascii="Tahoma" w:hAnsi="Tahoma" w:cs="Tahoma"/>
          <w:sz w:val="22"/>
          <w:szCs w:val="22"/>
        </w:rPr>
      </w:pPr>
      <w:r w:rsidRPr="00AB2256">
        <w:rPr>
          <w:rFonts w:ascii="Tahoma" w:hAnsi="Tahoma" w:cs="Tahoma"/>
          <w:sz w:val="22"/>
          <w:szCs w:val="22"/>
        </w:rPr>
        <w:t>In general we recommend the following:</w:t>
      </w:r>
    </w:p>
    <w:p w14:paraId="322F24AE" w14:textId="77777777" w:rsidR="00AB2256" w:rsidRPr="00AB2256" w:rsidRDefault="00AB2256" w:rsidP="003B1E67">
      <w:pPr>
        <w:pStyle w:val="ListParagraph"/>
        <w:widowControl/>
        <w:numPr>
          <w:ilvl w:val="0"/>
          <w:numId w:val="40"/>
        </w:numPr>
        <w:spacing w:before="0" w:after="120"/>
        <w:rPr>
          <w:rFonts w:ascii="Tahoma" w:hAnsi="Tahoma" w:cs="Tahoma"/>
          <w:sz w:val="22"/>
          <w:szCs w:val="22"/>
        </w:rPr>
      </w:pPr>
      <w:r w:rsidRPr="00AB2256">
        <w:rPr>
          <w:rFonts w:ascii="Tahoma" w:hAnsi="Tahoma" w:cs="Tahoma"/>
          <w:sz w:val="22"/>
          <w:szCs w:val="22"/>
        </w:rPr>
        <w:t>Wash your hands after going to the toilet</w:t>
      </w:r>
    </w:p>
    <w:p w14:paraId="559EFB0E" w14:textId="77777777" w:rsidR="00AB2256" w:rsidRPr="00AB2256" w:rsidRDefault="00AB2256" w:rsidP="003B1E67">
      <w:pPr>
        <w:pStyle w:val="ListParagraph"/>
        <w:widowControl/>
        <w:numPr>
          <w:ilvl w:val="0"/>
          <w:numId w:val="40"/>
        </w:numPr>
        <w:spacing w:before="0" w:after="120"/>
        <w:rPr>
          <w:rFonts w:ascii="Tahoma" w:hAnsi="Tahoma" w:cs="Tahoma"/>
          <w:sz w:val="22"/>
          <w:szCs w:val="22"/>
        </w:rPr>
      </w:pPr>
      <w:r w:rsidRPr="00AB2256">
        <w:rPr>
          <w:rFonts w:ascii="Tahoma" w:hAnsi="Tahoma" w:cs="Tahoma"/>
          <w:sz w:val="22"/>
          <w:szCs w:val="22"/>
        </w:rPr>
        <w:t>Wash your hands before preparing food</w:t>
      </w:r>
    </w:p>
    <w:p w14:paraId="4F122BBD" w14:textId="77777777" w:rsidR="00AB2256" w:rsidRDefault="00AB2256" w:rsidP="003B1E67">
      <w:pPr>
        <w:pStyle w:val="ListParagraph"/>
        <w:widowControl/>
        <w:numPr>
          <w:ilvl w:val="0"/>
          <w:numId w:val="40"/>
        </w:numPr>
        <w:spacing w:before="0" w:after="120"/>
        <w:rPr>
          <w:rFonts w:ascii="Tahoma" w:hAnsi="Tahoma" w:cs="Tahoma"/>
          <w:sz w:val="22"/>
          <w:szCs w:val="22"/>
        </w:rPr>
      </w:pPr>
      <w:r w:rsidRPr="00AB2256">
        <w:rPr>
          <w:rFonts w:ascii="Tahoma" w:hAnsi="Tahoma" w:cs="Tahoma"/>
          <w:sz w:val="22"/>
          <w:szCs w:val="22"/>
        </w:rPr>
        <w:t>Don’t share items that may have blood or bodily fluids on them, such as razors, toothbrushes and towels</w:t>
      </w:r>
    </w:p>
    <w:p w14:paraId="123CF6B6" w14:textId="77777777" w:rsidR="00FB6533" w:rsidRPr="00AB2256" w:rsidRDefault="00FB6533" w:rsidP="00FB6533">
      <w:pPr>
        <w:pStyle w:val="ListParagraph"/>
        <w:widowControl/>
        <w:spacing w:before="0" w:after="120"/>
        <w:rPr>
          <w:rFonts w:ascii="Tahoma" w:hAnsi="Tahoma" w:cs="Tahoma"/>
          <w:sz w:val="22"/>
          <w:szCs w:val="22"/>
        </w:rPr>
      </w:pPr>
    </w:p>
    <w:p w14:paraId="0724E1D5" w14:textId="77777777" w:rsidR="00AB2256" w:rsidRDefault="00AB2256" w:rsidP="00AB2256">
      <w:pPr>
        <w:spacing w:after="120"/>
        <w:rPr>
          <w:rFonts w:cs="Arial"/>
          <w:b/>
          <w:bCs/>
          <w:kern w:val="32"/>
          <w:sz w:val="32"/>
          <w:szCs w:val="32"/>
        </w:rPr>
      </w:pPr>
      <w:r>
        <w:br w:type="page"/>
      </w:r>
    </w:p>
    <w:p w14:paraId="2CF858A2" w14:textId="77777777" w:rsidR="00756B93" w:rsidRPr="002B1A27" w:rsidRDefault="00756B93" w:rsidP="00756B93">
      <w:pPr>
        <w:pStyle w:val="Heading1"/>
      </w:pPr>
      <w:bookmarkStart w:id="128" w:name="Appx7"/>
      <w:bookmarkStart w:id="129" w:name="_Toc9342050"/>
      <w:bookmarkEnd w:id="127"/>
      <w:r w:rsidRPr="002B1A27">
        <w:lastRenderedPageBreak/>
        <w:t xml:space="preserve">Appendix </w:t>
      </w:r>
      <w:r w:rsidR="00716A1E">
        <w:t>7</w:t>
      </w:r>
      <w:bookmarkEnd w:id="128"/>
      <w:r w:rsidRPr="002B1A27">
        <w:t>: Returning aid workers who have worked in healthcare or community settings in an Ebola outbreak</w:t>
      </w:r>
      <w:bookmarkEnd w:id="129"/>
      <w:r w:rsidRPr="002B1A27">
        <w:t xml:space="preserve"> </w:t>
      </w:r>
    </w:p>
    <w:p w14:paraId="4E6D17CA" w14:textId="2F2D708F" w:rsidR="00756B93" w:rsidRDefault="00756B93" w:rsidP="002E481D">
      <w:pPr>
        <w:spacing w:before="240" w:after="240" w:line="300" w:lineRule="atLeast"/>
        <w:rPr>
          <w:rFonts w:ascii="Tahoma" w:hAnsi="Tahoma" w:cs="Tahoma"/>
          <w:sz w:val="22"/>
        </w:rPr>
      </w:pPr>
      <w:r w:rsidRPr="002B1A27">
        <w:rPr>
          <w:rFonts w:ascii="Tahoma" w:hAnsi="Tahoma" w:cs="Tahoma"/>
          <w:sz w:val="22"/>
        </w:rPr>
        <w:t>Aid workers returning to Australia from Ebola</w:t>
      </w:r>
      <w:r w:rsidR="00C937A2">
        <w:rPr>
          <w:rFonts w:ascii="Tahoma" w:hAnsi="Tahoma" w:cs="Tahoma"/>
          <w:sz w:val="22"/>
        </w:rPr>
        <w:t>-</w:t>
      </w:r>
      <w:r w:rsidRPr="002B1A27">
        <w:rPr>
          <w:rFonts w:ascii="Tahoma" w:hAnsi="Tahoma" w:cs="Tahoma"/>
          <w:sz w:val="22"/>
        </w:rPr>
        <w:t xml:space="preserve">affected countries are subject to monitoring and may be asked to comply with a range of restrictions for 21 days after leaving an Ebola-affected country. </w:t>
      </w:r>
      <w:r w:rsidR="00FB6092" w:rsidRPr="002B1A27">
        <w:rPr>
          <w:rFonts w:ascii="Tahoma" w:hAnsi="Tahoma" w:cs="Tahoma"/>
          <w:sz w:val="22"/>
        </w:rPr>
        <w:t>If possible, the aid worker should fly directly to their final destination</w:t>
      </w:r>
      <w:r w:rsidR="00B613CB" w:rsidRPr="002B1A27">
        <w:rPr>
          <w:rFonts w:ascii="Tahoma" w:hAnsi="Tahoma" w:cs="Tahoma"/>
          <w:sz w:val="22"/>
        </w:rPr>
        <w:t xml:space="preserve"> in Australia</w:t>
      </w:r>
      <w:r w:rsidR="00FB6092" w:rsidRPr="002B1A27">
        <w:rPr>
          <w:rFonts w:ascii="Tahoma" w:hAnsi="Tahoma" w:cs="Tahoma"/>
          <w:sz w:val="22"/>
        </w:rPr>
        <w:t xml:space="preserve">. </w:t>
      </w:r>
      <w:r w:rsidRPr="002B1A27">
        <w:rPr>
          <w:rFonts w:ascii="Tahoma" w:hAnsi="Tahoma" w:cs="Tahoma"/>
          <w:sz w:val="22"/>
        </w:rPr>
        <w:t>It is important to note that most returning aid workers are at low to very low risk of developing Ebola, and persons who may be incubating Ebola</w:t>
      </w:r>
      <w:r w:rsidR="001E5020">
        <w:rPr>
          <w:rFonts w:ascii="Tahoma" w:hAnsi="Tahoma" w:cs="Tahoma"/>
          <w:sz w:val="22"/>
        </w:rPr>
        <w:t xml:space="preserve"> </w:t>
      </w:r>
      <w:r w:rsidR="006D1964">
        <w:rPr>
          <w:rFonts w:ascii="Tahoma" w:hAnsi="Tahoma" w:cs="Tahoma"/>
          <w:sz w:val="22"/>
        </w:rPr>
        <w:t>vi</w:t>
      </w:r>
      <w:r w:rsidRPr="002B1A27">
        <w:rPr>
          <w:rFonts w:ascii="Tahoma" w:hAnsi="Tahoma" w:cs="Tahoma"/>
          <w:sz w:val="22"/>
        </w:rPr>
        <w:t xml:space="preserve">rus but who have not developed symptoms pose no risk to other people. </w:t>
      </w:r>
      <w:r w:rsidR="006F6768" w:rsidRPr="00CF6BCA">
        <w:rPr>
          <w:rFonts w:ascii="Tahoma" w:hAnsi="Tahoma" w:cs="Tahoma"/>
          <w:sz w:val="22"/>
        </w:rPr>
        <w:t xml:space="preserve">Further information on </w:t>
      </w:r>
      <w:hyperlink r:id="rId35" w:history="1">
        <w:r w:rsidR="006F6768" w:rsidRPr="00666C59">
          <w:rPr>
            <w:rStyle w:val="Hyperlink"/>
            <w:rFonts w:ascii="Tahoma" w:hAnsi="Tahoma" w:cs="Tahoma"/>
            <w:sz w:val="22"/>
          </w:rPr>
          <w:t>aid workers</w:t>
        </w:r>
      </w:hyperlink>
      <w:r w:rsidR="006F6768" w:rsidRPr="00CF6BCA">
        <w:rPr>
          <w:rFonts w:ascii="Tahoma" w:hAnsi="Tahoma" w:cs="Tahoma"/>
          <w:sz w:val="22"/>
        </w:rPr>
        <w:t xml:space="preserve"> who are departing from or returning to Australia from an area affected by a Listed Human Disease (LHD) can be found at [</w:t>
      </w:r>
      <w:r w:rsidR="00666C59" w:rsidRPr="00666C59">
        <w:rPr>
          <w:rFonts w:ascii="Tahoma" w:hAnsi="Tahoma" w:cs="Tahoma"/>
          <w:sz w:val="22"/>
        </w:rPr>
        <w:t>https://www.health.gov.au/internet/main/publishing.nsf/Content/ohp-ebola-Information-for-Health-Professionals</w:t>
      </w:r>
      <w:r w:rsidR="006F6768" w:rsidRPr="00CF6BCA">
        <w:rPr>
          <w:rFonts w:ascii="Tahoma" w:hAnsi="Tahoma" w:cs="Tahoma"/>
          <w:sz w:val="22"/>
        </w:rPr>
        <w:t>].</w:t>
      </w:r>
    </w:p>
    <w:p w14:paraId="3217B222" w14:textId="6A74E01A" w:rsidR="00C438A3" w:rsidRPr="00CF6BCA" w:rsidRDefault="004F024C" w:rsidP="002E481D">
      <w:pPr>
        <w:spacing w:before="240" w:after="240" w:line="300" w:lineRule="atLeast"/>
        <w:rPr>
          <w:rFonts w:ascii="Tahoma" w:hAnsi="Tahoma" w:cs="Tahoma"/>
          <w:sz w:val="22"/>
        </w:rPr>
      </w:pPr>
      <w:r>
        <w:rPr>
          <w:rFonts w:ascii="Tahoma" w:hAnsi="Tahoma" w:cs="Tahoma"/>
          <w:sz w:val="22"/>
        </w:rPr>
        <w:t>Table 2</w:t>
      </w:r>
      <w:r w:rsidR="00C438A3">
        <w:rPr>
          <w:rFonts w:ascii="Tahoma" w:hAnsi="Tahoma" w:cs="Tahoma"/>
          <w:sz w:val="22"/>
        </w:rPr>
        <w:t>:</w:t>
      </w:r>
      <w:r w:rsidR="00601EFF">
        <w:rPr>
          <w:rFonts w:ascii="Tahoma" w:hAnsi="Tahoma" w:cs="Tahoma"/>
          <w:sz w:val="22"/>
        </w:rPr>
        <w:t xml:space="preserve"> Restriction plans for returning aid workers who have worked in healthcare or community settings in an Ebola outbreak.</w:t>
      </w:r>
    </w:p>
    <w:tbl>
      <w:tblPr>
        <w:tblW w:w="0" w:type="auto"/>
        <w:tblLook w:val="00A0" w:firstRow="1" w:lastRow="0" w:firstColumn="1" w:lastColumn="0" w:noHBand="0" w:noVBand="0"/>
        <w:tblCaption w:val="Appendix 7: Returning aid workers who have worked in healthcare or community settings in an Ebola outbreak"/>
        <w:tblDescription w:val="Appendix 7: Returning aid workers who have worked in healthcare or community settings in an Ebola outbreak"/>
      </w:tblPr>
      <w:tblGrid>
        <w:gridCol w:w="1920"/>
        <w:gridCol w:w="2441"/>
        <w:gridCol w:w="2755"/>
        <w:gridCol w:w="2738"/>
      </w:tblGrid>
      <w:tr w:rsidR="00756B93" w:rsidRPr="002B1A27" w14:paraId="6B00A9FD" w14:textId="77777777" w:rsidTr="0007572A">
        <w:trPr>
          <w:trHeight w:val="499"/>
        </w:trPr>
        <w:tc>
          <w:tcPr>
            <w:tcW w:w="1920" w:type="dxa"/>
            <w:tcBorders>
              <w:bottom w:val="single" w:sz="12" w:space="0" w:color="FFFFFF"/>
            </w:tcBorders>
            <w:shd w:val="clear" w:color="auto" w:fill="F2730A"/>
          </w:tcPr>
          <w:p w14:paraId="4A369186" w14:textId="77777777" w:rsidR="00756B93" w:rsidRPr="002B1A27" w:rsidRDefault="00756B93" w:rsidP="0007572A">
            <w:pPr>
              <w:rPr>
                <w:rFonts w:ascii="Calibri" w:hAnsi="Calibri"/>
                <w:b/>
                <w:bCs/>
                <w:sz w:val="20"/>
              </w:rPr>
            </w:pPr>
            <w:r w:rsidRPr="002B1A27">
              <w:rPr>
                <w:rFonts w:ascii="Calibri" w:hAnsi="Calibri"/>
                <w:b/>
                <w:bCs/>
                <w:sz w:val="20"/>
              </w:rPr>
              <w:t>Category</w:t>
            </w:r>
          </w:p>
        </w:tc>
        <w:tc>
          <w:tcPr>
            <w:tcW w:w="2441" w:type="dxa"/>
            <w:tcBorders>
              <w:bottom w:val="single" w:sz="12" w:space="0" w:color="FFFFFF"/>
            </w:tcBorders>
            <w:shd w:val="clear" w:color="auto" w:fill="F2730A"/>
          </w:tcPr>
          <w:p w14:paraId="2A79A629" w14:textId="77777777" w:rsidR="00756B93" w:rsidRPr="002B1A27" w:rsidRDefault="00756B93" w:rsidP="0007572A">
            <w:pPr>
              <w:rPr>
                <w:rFonts w:ascii="Calibri" w:hAnsi="Calibri"/>
                <w:b/>
                <w:bCs/>
                <w:sz w:val="20"/>
              </w:rPr>
            </w:pPr>
            <w:r w:rsidRPr="002B1A27">
              <w:rPr>
                <w:rFonts w:ascii="Calibri" w:hAnsi="Calibri"/>
                <w:b/>
                <w:bCs/>
                <w:sz w:val="20"/>
              </w:rPr>
              <w:t>Aid workers not involved in direct patient care – no known exposures</w:t>
            </w:r>
          </w:p>
        </w:tc>
        <w:tc>
          <w:tcPr>
            <w:tcW w:w="2755" w:type="dxa"/>
            <w:tcBorders>
              <w:bottom w:val="single" w:sz="12" w:space="0" w:color="FFFFFF"/>
            </w:tcBorders>
            <w:shd w:val="clear" w:color="auto" w:fill="F2730A"/>
          </w:tcPr>
          <w:p w14:paraId="17E83CA0" w14:textId="77777777" w:rsidR="00756B93" w:rsidRPr="002B1A27" w:rsidRDefault="00756B93" w:rsidP="0007572A">
            <w:pPr>
              <w:rPr>
                <w:rFonts w:ascii="Calibri" w:hAnsi="Calibri"/>
                <w:b/>
                <w:bCs/>
                <w:sz w:val="20"/>
              </w:rPr>
            </w:pPr>
            <w:r w:rsidRPr="002B1A27">
              <w:rPr>
                <w:rFonts w:ascii="Calibri" w:hAnsi="Calibri"/>
                <w:b/>
                <w:bCs/>
                <w:sz w:val="20"/>
              </w:rPr>
              <w:t>Aid workers with lower risk exposures</w:t>
            </w:r>
          </w:p>
        </w:tc>
        <w:tc>
          <w:tcPr>
            <w:tcW w:w="2738" w:type="dxa"/>
            <w:tcBorders>
              <w:bottom w:val="single" w:sz="12" w:space="0" w:color="FFFFFF"/>
            </w:tcBorders>
            <w:shd w:val="clear" w:color="auto" w:fill="F2730A"/>
          </w:tcPr>
          <w:p w14:paraId="436A95C6" w14:textId="77777777" w:rsidR="00756B93" w:rsidRPr="002B1A27" w:rsidRDefault="00756B93" w:rsidP="0007572A">
            <w:pPr>
              <w:rPr>
                <w:rFonts w:ascii="Calibri" w:hAnsi="Calibri"/>
                <w:b/>
                <w:bCs/>
                <w:sz w:val="20"/>
              </w:rPr>
            </w:pPr>
            <w:r w:rsidRPr="002B1A27">
              <w:rPr>
                <w:rFonts w:ascii="Calibri" w:hAnsi="Calibri"/>
                <w:b/>
                <w:bCs/>
                <w:sz w:val="20"/>
              </w:rPr>
              <w:t>Aid workers with higher risk exposures</w:t>
            </w:r>
          </w:p>
        </w:tc>
      </w:tr>
      <w:tr w:rsidR="00756B93" w:rsidRPr="002B1A27" w14:paraId="0AE5EB83" w14:textId="77777777" w:rsidTr="00756B93">
        <w:trPr>
          <w:trHeight w:val="2806"/>
        </w:trPr>
        <w:tc>
          <w:tcPr>
            <w:tcW w:w="1920" w:type="dxa"/>
            <w:shd w:val="clear" w:color="auto" w:fill="DAEEF3"/>
          </w:tcPr>
          <w:p w14:paraId="13863FAE" w14:textId="77777777" w:rsidR="00756B93" w:rsidRPr="002B1A27" w:rsidRDefault="00756B93" w:rsidP="0007572A">
            <w:pPr>
              <w:rPr>
                <w:rFonts w:ascii="Calibri" w:hAnsi="Calibri"/>
                <w:b/>
                <w:bCs/>
                <w:color w:val="000000"/>
                <w:sz w:val="20"/>
              </w:rPr>
            </w:pPr>
            <w:r w:rsidRPr="002B1A27">
              <w:rPr>
                <w:rFonts w:ascii="Calibri" w:hAnsi="Calibri"/>
                <w:b/>
                <w:bCs/>
                <w:color w:val="000000"/>
                <w:sz w:val="20"/>
              </w:rPr>
              <w:t>Examples</w:t>
            </w:r>
          </w:p>
        </w:tc>
        <w:tc>
          <w:tcPr>
            <w:tcW w:w="2441" w:type="dxa"/>
            <w:shd w:val="clear" w:color="auto" w:fill="DAEEF3"/>
          </w:tcPr>
          <w:p w14:paraId="2045B7ED" w14:textId="77777777" w:rsidR="00756B93" w:rsidRPr="002B1A27" w:rsidRDefault="00756B93" w:rsidP="005A6F2C">
            <w:pPr>
              <w:rPr>
                <w:rFonts w:ascii="Calibri" w:hAnsi="Calibri"/>
                <w:color w:val="000000"/>
                <w:sz w:val="20"/>
              </w:rPr>
            </w:pPr>
            <w:r w:rsidRPr="002B1A27">
              <w:rPr>
                <w:rFonts w:ascii="Calibri" w:hAnsi="Calibri"/>
                <w:color w:val="000000"/>
                <w:sz w:val="20"/>
              </w:rPr>
              <w:t xml:space="preserve">Aid workers who have worked supporting the Ebola response but who did not work in a laboratory or clinical setting caring for patients with </w:t>
            </w:r>
            <w:r w:rsidR="004848F3">
              <w:rPr>
                <w:rFonts w:ascii="Calibri" w:hAnsi="Calibri"/>
                <w:color w:val="000000"/>
                <w:sz w:val="20"/>
              </w:rPr>
              <w:t>Ebola Virus Disease (</w:t>
            </w:r>
            <w:r w:rsidRPr="002B1A27">
              <w:rPr>
                <w:rFonts w:ascii="Calibri" w:hAnsi="Calibri"/>
                <w:color w:val="000000"/>
                <w:sz w:val="20"/>
              </w:rPr>
              <w:t>E</w:t>
            </w:r>
            <w:r w:rsidR="005A6F2C" w:rsidRPr="002B1A27">
              <w:rPr>
                <w:rFonts w:ascii="Calibri" w:hAnsi="Calibri"/>
                <w:color w:val="000000"/>
                <w:sz w:val="20"/>
              </w:rPr>
              <w:t>VD</w:t>
            </w:r>
            <w:r w:rsidR="004848F3">
              <w:rPr>
                <w:rFonts w:ascii="Calibri" w:hAnsi="Calibri"/>
                <w:color w:val="000000"/>
                <w:sz w:val="20"/>
              </w:rPr>
              <w:t>)</w:t>
            </w:r>
            <w:r w:rsidRPr="002B1A27">
              <w:rPr>
                <w:rFonts w:ascii="Calibri" w:hAnsi="Calibri"/>
                <w:color w:val="000000"/>
                <w:sz w:val="20"/>
              </w:rPr>
              <w:t xml:space="preserve"> and who did not conduct contact tracing activities in the community. </w:t>
            </w:r>
          </w:p>
        </w:tc>
        <w:tc>
          <w:tcPr>
            <w:tcW w:w="2755" w:type="dxa"/>
            <w:shd w:val="clear" w:color="auto" w:fill="DAEEF3"/>
          </w:tcPr>
          <w:p w14:paraId="2DADBE0A" w14:textId="77777777" w:rsidR="00756B93" w:rsidRPr="002B1A27" w:rsidRDefault="00756B93" w:rsidP="0007572A">
            <w:pPr>
              <w:rPr>
                <w:rFonts w:ascii="Calibri" w:hAnsi="Calibri"/>
                <w:color w:val="000000"/>
                <w:sz w:val="20"/>
              </w:rPr>
            </w:pPr>
            <w:r w:rsidRPr="002B1A27">
              <w:rPr>
                <w:rFonts w:ascii="Calibri" w:hAnsi="Calibri"/>
                <w:color w:val="000000"/>
                <w:sz w:val="20"/>
              </w:rPr>
              <w:t xml:space="preserve">Majority of </w:t>
            </w:r>
            <w:r w:rsidR="004848F3">
              <w:rPr>
                <w:rFonts w:ascii="Calibri" w:hAnsi="Calibri"/>
                <w:color w:val="000000"/>
                <w:sz w:val="20"/>
              </w:rPr>
              <w:t xml:space="preserve">aid </w:t>
            </w:r>
            <w:r w:rsidRPr="002B1A27">
              <w:rPr>
                <w:rFonts w:ascii="Calibri" w:hAnsi="Calibri"/>
                <w:color w:val="000000"/>
                <w:sz w:val="20"/>
              </w:rPr>
              <w:t xml:space="preserve">workers involved in routine care of EVD patients and handling of samples </w:t>
            </w:r>
            <w:r w:rsidRPr="002B1A27">
              <w:rPr>
                <w:rFonts w:ascii="Calibri" w:hAnsi="Calibri"/>
                <w:b/>
                <w:color w:val="000000"/>
                <w:sz w:val="20"/>
              </w:rPr>
              <w:t xml:space="preserve">wearing appropriate </w:t>
            </w:r>
            <w:r w:rsidR="00017D18">
              <w:rPr>
                <w:rFonts w:ascii="Calibri" w:hAnsi="Calibri"/>
                <w:b/>
                <w:color w:val="000000"/>
                <w:sz w:val="20"/>
              </w:rPr>
              <w:t>personal protective equipment (</w:t>
            </w:r>
            <w:r w:rsidRPr="002B1A27">
              <w:rPr>
                <w:rFonts w:ascii="Calibri" w:hAnsi="Calibri"/>
                <w:b/>
                <w:color w:val="000000"/>
                <w:sz w:val="20"/>
              </w:rPr>
              <w:t>PPE</w:t>
            </w:r>
            <w:r w:rsidR="00017D18">
              <w:rPr>
                <w:rFonts w:ascii="Calibri" w:hAnsi="Calibri"/>
                <w:b/>
                <w:color w:val="000000"/>
                <w:sz w:val="20"/>
              </w:rPr>
              <w:t>)</w:t>
            </w:r>
            <w:r w:rsidRPr="002B1A27">
              <w:rPr>
                <w:rFonts w:ascii="Calibri" w:hAnsi="Calibri"/>
                <w:b/>
                <w:color w:val="000000"/>
                <w:sz w:val="20"/>
              </w:rPr>
              <w:t xml:space="preserve">, </w:t>
            </w:r>
          </w:p>
          <w:p w14:paraId="7D604F49" w14:textId="77777777" w:rsidR="00756B93" w:rsidRPr="002B1A27" w:rsidRDefault="00756B93" w:rsidP="0007572A">
            <w:pPr>
              <w:rPr>
                <w:rFonts w:ascii="Calibri" w:hAnsi="Calibri"/>
                <w:color w:val="000000"/>
                <w:sz w:val="20"/>
              </w:rPr>
            </w:pPr>
            <w:r w:rsidRPr="002B1A27">
              <w:rPr>
                <w:rFonts w:ascii="Calibri" w:hAnsi="Calibri"/>
                <w:color w:val="000000"/>
                <w:sz w:val="20"/>
              </w:rPr>
              <w:t>OR</w:t>
            </w:r>
          </w:p>
          <w:p w14:paraId="72CE928F" w14:textId="77777777" w:rsidR="00756B93" w:rsidRPr="002B1A27" w:rsidRDefault="00756B93" w:rsidP="0007572A">
            <w:pPr>
              <w:rPr>
                <w:rFonts w:ascii="Calibri" w:hAnsi="Calibri"/>
                <w:b/>
                <w:color w:val="000000"/>
                <w:sz w:val="20"/>
              </w:rPr>
            </w:pPr>
            <w:r w:rsidRPr="002B1A27">
              <w:rPr>
                <w:rFonts w:ascii="Calibri" w:hAnsi="Calibri"/>
                <w:color w:val="000000"/>
                <w:sz w:val="20"/>
              </w:rPr>
              <w:t xml:space="preserve">Brief direct contact (i.e. shaking hands) or being in a patient care area for a prolonged period of time while </w:t>
            </w:r>
            <w:r w:rsidRPr="002B1A27">
              <w:rPr>
                <w:rFonts w:ascii="Calibri" w:hAnsi="Calibri"/>
                <w:b/>
                <w:color w:val="000000"/>
                <w:sz w:val="20"/>
              </w:rPr>
              <w:t>not wearing appropriate PPE</w:t>
            </w:r>
          </w:p>
        </w:tc>
        <w:tc>
          <w:tcPr>
            <w:tcW w:w="2738" w:type="dxa"/>
            <w:shd w:val="clear" w:color="auto" w:fill="DAEEF3"/>
          </w:tcPr>
          <w:p w14:paraId="79D97FA4" w14:textId="77777777" w:rsidR="00756B93" w:rsidRPr="002B1A27" w:rsidRDefault="00756B93" w:rsidP="0007572A">
            <w:pPr>
              <w:rPr>
                <w:rFonts w:ascii="Calibri" w:hAnsi="Calibri"/>
                <w:color w:val="000000"/>
                <w:sz w:val="20"/>
              </w:rPr>
            </w:pPr>
            <w:r w:rsidRPr="002B1A27">
              <w:rPr>
                <w:rFonts w:ascii="Calibri" w:hAnsi="Calibri"/>
                <w:color w:val="000000"/>
                <w:sz w:val="20"/>
              </w:rPr>
              <w:t>Needle</w:t>
            </w:r>
            <w:r w:rsidR="00017D18">
              <w:rPr>
                <w:rFonts w:ascii="Calibri" w:hAnsi="Calibri"/>
                <w:color w:val="000000"/>
                <w:sz w:val="20"/>
              </w:rPr>
              <w:t>-</w:t>
            </w:r>
            <w:r w:rsidRPr="002B1A27">
              <w:rPr>
                <w:rFonts w:ascii="Calibri" w:hAnsi="Calibri"/>
                <w:color w:val="000000"/>
                <w:sz w:val="20"/>
              </w:rPr>
              <w:t>stick injury, unprotected exposure to blood or body fluids (</w:t>
            </w:r>
            <w:r w:rsidRPr="002B1A27">
              <w:rPr>
                <w:rFonts w:ascii="Calibri" w:hAnsi="Calibri"/>
                <w:b/>
                <w:color w:val="000000"/>
                <w:sz w:val="20"/>
              </w:rPr>
              <w:t>breach of PPE, or not wearing appropriate PPE</w:t>
            </w:r>
            <w:r w:rsidRPr="002B1A27">
              <w:rPr>
                <w:rFonts w:ascii="Calibri" w:hAnsi="Calibri"/>
                <w:color w:val="000000"/>
                <w:sz w:val="20"/>
              </w:rPr>
              <w:t>)</w:t>
            </w:r>
          </w:p>
          <w:p w14:paraId="2802B4FC" w14:textId="77777777" w:rsidR="00756B93" w:rsidRPr="002B1A27" w:rsidRDefault="00756B93" w:rsidP="0007572A">
            <w:pPr>
              <w:rPr>
                <w:rFonts w:ascii="Calibri" w:hAnsi="Calibri"/>
                <w:color w:val="000000"/>
                <w:sz w:val="20"/>
              </w:rPr>
            </w:pPr>
          </w:p>
        </w:tc>
      </w:tr>
      <w:tr w:rsidR="00756B93" w:rsidRPr="002B1A27" w14:paraId="5CF5A0FA" w14:textId="77777777" w:rsidTr="0007572A">
        <w:trPr>
          <w:trHeight w:val="242"/>
        </w:trPr>
        <w:tc>
          <w:tcPr>
            <w:tcW w:w="1920" w:type="dxa"/>
            <w:shd w:val="clear" w:color="auto" w:fill="EDF6F9"/>
          </w:tcPr>
          <w:p w14:paraId="3188AA67" w14:textId="77777777" w:rsidR="00756B93" w:rsidRPr="002B1A27" w:rsidRDefault="00756B93" w:rsidP="0007572A">
            <w:pPr>
              <w:rPr>
                <w:rFonts w:ascii="Calibri" w:hAnsi="Calibri"/>
                <w:b/>
                <w:bCs/>
                <w:color w:val="000000"/>
                <w:sz w:val="20"/>
              </w:rPr>
            </w:pPr>
            <w:r w:rsidRPr="002B1A27">
              <w:rPr>
                <w:rFonts w:ascii="Calibri" w:hAnsi="Calibri"/>
                <w:b/>
                <w:bCs/>
                <w:color w:val="000000"/>
                <w:sz w:val="20"/>
              </w:rPr>
              <w:t>Probability of illness</w:t>
            </w:r>
          </w:p>
        </w:tc>
        <w:tc>
          <w:tcPr>
            <w:tcW w:w="2441" w:type="dxa"/>
            <w:shd w:val="clear" w:color="auto" w:fill="EDF6F9"/>
          </w:tcPr>
          <w:p w14:paraId="62FDF287" w14:textId="77777777" w:rsidR="00756B93" w:rsidRPr="002B1A27" w:rsidRDefault="00756B93" w:rsidP="0007572A">
            <w:pPr>
              <w:rPr>
                <w:rFonts w:ascii="Calibri" w:hAnsi="Calibri"/>
                <w:color w:val="000000"/>
                <w:sz w:val="20"/>
              </w:rPr>
            </w:pPr>
            <w:r w:rsidRPr="002B1A27">
              <w:rPr>
                <w:rFonts w:ascii="Calibri" w:hAnsi="Calibri"/>
                <w:color w:val="000000"/>
                <w:sz w:val="20"/>
              </w:rPr>
              <w:t>Very low</w:t>
            </w:r>
          </w:p>
        </w:tc>
        <w:tc>
          <w:tcPr>
            <w:tcW w:w="2755" w:type="dxa"/>
            <w:shd w:val="clear" w:color="auto" w:fill="EDF6F9"/>
          </w:tcPr>
          <w:p w14:paraId="434E1F53" w14:textId="77777777" w:rsidR="00756B93" w:rsidRPr="002B1A27" w:rsidRDefault="00756B93" w:rsidP="0007572A">
            <w:pPr>
              <w:rPr>
                <w:rFonts w:ascii="Calibri" w:hAnsi="Calibri"/>
                <w:color w:val="000000"/>
                <w:sz w:val="20"/>
              </w:rPr>
            </w:pPr>
            <w:r w:rsidRPr="002B1A27">
              <w:rPr>
                <w:rFonts w:ascii="Calibri" w:hAnsi="Calibri"/>
                <w:color w:val="000000"/>
                <w:sz w:val="20"/>
              </w:rPr>
              <w:t>Low</w:t>
            </w:r>
          </w:p>
        </w:tc>
        <w:tc>
          <w:tcPr>
            <w:tcW w:w="2738" w:type="dxa"/>
            <w:shd w:val="clear" w:color="auto" w:fill="EDF6F9"/>
          </w:tcPr>
          <w:p w14:paraId="27149DC7" w14:textId="77777777" w:rsidR="00756B93" w:rsidRPr="002B1A27" w:rsidRDefault="00756B93" w:rsidP="0007572A">
            <w:pPr>
              <w:rPr>
                <w:rFonts w:ascii="Calibri" w:hAnsi="Calibri"/>
                <w:color w:val="000000"/>
                <w:sz w:val="20"/>
              </w:rPr>
            </w:pPr>
            <w:r w:rsidRPr="002B1A27">
              <w:rPr>
                <w:rFonts w:ascii="Calibri" w:hAnsi="Calibri"/>
                <w:color w:val="000000"/>
                <w:sz w:val="20"/>
              </w:rPr>
              <w:t>High</w:t>
            </w:r>
          </w:p>
        </w:tc>
      </w:tr>
      <w:tr w:rsidR="00756B93" w:rsidRPr="002B1A27" w14:paraId="09814FA7" w14:textId="77777777" w:rsidTr="0007572A">
        <w:trPr>
          <w:trHeight w:val="242"/>
        </w:trPr>
        <w:tc>
          <w:tcPr>
            <w:tcW w:w="1920" w:type="dxa"/>
            <w:shd w:val="clear" w:color="auto" w:fill="DAEEF3"/>
          </w:tcPr>
          <w:p w14:paraId="562D6DD0" w14:textId="77777777" w:rsidR="00756B93" w:rsidRPr="002B1A27" w:rsidRDefault="00756B93" w:rsidP="0007572A">
            <w:pPr>
              <w:rPr>
                <w:rFonts w:ascii="Calibri" w:hAnsi="Calibri"/>
                <w:b/>
                <w:bCs/>
                <w:color w:val="000000"/>
                <w:sz w:val="20"/>
              </w:rPr>
            </w:pPr>
            <w:r w:rsidRPr="002B1A27">
              <w:rPr>
                <w:rFonts w:ascii="Calibri" w:hAnsi="Calibri"/>
                <w:b/>
                <w:bCs/>
                <w:color w:val="000000"/>
                <w:sz w:val="20"/>
              </w:rPr>
              <w:t>Public health measures</w:t>
            </w:r>
          </w:p>
        </w:tc>
        <w:tc>
          <w:tcPr>
            <w:tcW w:w="2441" w:type="dxa"/>
            <w:shd w:val="clear" w:color="auto" w:fill="DAEEF3"/>
          </w:tcPr>
          <w:p w14:paraId="27DA99FC" w14:textId="77777777" w:rsidR="00756B93" w:rsidRPr="002B1A27" w:rsidRDefault="00756B93" w:rsidP="0007572A">
            <w:pPr>
              <w:rPr>
                <w:rFonts w:ascii="Calibri" w:hAnsi="Calibri"/>
                <w:color w:val="000000"/>
                <w:sz w:val="20"/>
              </w:rPr>
            </w:pPr>
          </w:p>
        </w:tc>
        <w:tc>
          <w:tcPr>
            <w:tcW w:w="2755" w:type="dxa"/>
            <w:shd w:val="clear" w:color="auto" w:fill="DAEEF3"/>
          </w:tcPr>
          <w:p w14:paraId="08520EB9" w14:textId="77777777" w:rsidR="00756B93" w:rsidRPr="002B1A27" w:rsidRDefault="00756B93" w:rsidP="0007572A">
            <w:pPr>
              <w:rPr>
                <w:rFonts w:ascii="Calibri" w:hAnsi="Calibri"/>
                <w:color w:val="000000"/>
                <w:sz w:val="20"/>
              </w:rPr>
            </w:pPr>
          </w:p>
        </w:tc>
        <w:tc>
          <w:tcPr>
            <w:tcW w:w="2738" w:type="dxa"/>
            <w:shd w:val="clear" w:color="auto" w:fill="DAEEF3"/>
          </w:tcPr>
          <w:p w14:paraId="4F0B8F32" w14:textId="77777777" w:rsidR="00756B93" w:rsidRPr="002B1A27" w:rsidRDefault="00756B93" w:rsidP="0007572A">
            <w:pPr>
              <w:rPr>
                <w:rFonts w:ascii="Calibri" w:hAnsi="Calibri"/>
                <w:color w:val="000000"/>
                <w:sz w:val="20"/>
              </w:rPr>
            </w:pPr>
          </w:p>
        </w:tc>
      </w:tr>
      <w:tr w:rsidR="00756B93" w:rsidRPr="002B1A27" w14:paraId="61050FFB" w14:textId="77777777" w:rsidTr="00CF7933">
        <w:trPr>
          <w:trHeight w:val="1276"/>
        </w:trPr>
        <w:tc>
          <w:tcPr>
            <w:tcW w:w="1920" w:type="dxa"/>
            <w:tcBorders>
              <w:bottom w:val="dotted" w:sz="4" w:space="0" w:color="auto"/>
            </w:tcBorders>
            <w:shd w:val="clear" w:color="auto" w:fill="EDF6F9"/>
          </w:tcPr>
          <w:p w14:paraId="40D96F04" w14:textId="77777777" w:rsidR="00756B93" w:rsidRPr="002B1A27" w:rsidRDefault="00756B93" w:rsidP="0007572A">
            <w:pPr>
              <w:jc w:val="right"/>
              <w:rPr>
                <w:rFonts w:ascii="Calibri" w:hAnsi="Calibri"/>
                <w:b/>
                <w:bCs/>
                <w:i/>
                <w:color w:val="000000"/>
                <w:sz w:val="20"/>
              </w:rPr>
            </w:pPr>
            <w:r w:rsidRPr="002B1A27">
              <w:rPr>
                <w:rFonts w:ascii="Calibri" w:hAnsi="Calibri"/>
                <w:bCs/>
                <w:i/>
                <w:color w:val="000000"/>
                <w:sz w:val="20"/>
              </w:rPr>
              <w:t>Identification of aid worker</w:t>
            </w:r>
          </w:p>
        </w:tc>
        <w:tc>
          <w:tcPr>
            <w:tcW w:w="2441" w:type="dxa"/>
            <w:tcBorders>
              <w:bottom w:val="dotted" w:sz="4" w:space="0" w:color="auto"/>
            </w:tcBorders>
            <w:shd w:val="clear" w:color="auto" w:fill="EDF6F9"/>
          </w:tcPr>
          <w:p w14:paraId="7084D2E1" w14:textId="77777777" w:rsidR="00756B93" w:rsidRPr="002B1A27" w:rsidRDefault="00756B93" w:rsidP="0007572A">
            <w:pPr>
              <w:rPr>
                <w:rFonts w:ascii="Calibri" w:hAnsi="Calibri"/>
                <w:color w:val="000000"/>
                <w:sz w:val="20"/>
              </w:rPr>
            </w:pPr>
            <w:r w:rsidRPr="002B1A27">
              <w:rPr>
                <w:rFonts w:ascii="Calibri" w:hAnsi="Calibri"/>
                <w:color w:val="000000"/>
                <w:sz w:val="20"/>
              </w:rPr>
              <w:t>Host organisation to notify Australian Government Department of Health of aid worker</w:t>
            </w:r>
            <w:r w:rsidR="001E5020">
              <w:rPr>
                <w:rFonts w:ascii="Calibri" w:hAnsi="Calibri"/>
                <w:color w:val="000000"/>
                <w:sz w:val="20"/>
              </w:rPr>
              <w:t>’</w:t>
            </w:r>
            <w:r w:rsidRPr="002B1A27">
              <w:rPr>
                <w:rFonts w:ascii="Calibri" w:hAnsi="Calibri"/>
                <w:color w:val="000000"/>
                <w:sz w:val="20"/>
              </w:rPr>
              <w:t>s return to Australia and provide their contact details</w:t>
            </w:r>
          </w:p>
          <w:p w14:paraId="329AE731" w14:textId="77777777" w:rsidR="00756B93" w:rsidRPr="002B1A27" w:rsidRDefault="00756B93" w:rsidP="0007572A">
            <w:pPr>
              <w:rPr>
                <w:rFonts w:ascii="Calibri" w:hAnsi="Calibri"/>
                <w:b/>
                <w:color w:val="000000"/>
                <w:sz w:val="20"/>
              </w:rPr>
            </w:pPr>
          </w:p>
          <w:p w14:paraId="7BA41A8A" w14:textId="317C3955" w:rsidR="00756B93" w:rsidRDefault="00A16A42" w:rsidP="0007572A">
            <w:pPr>
              <w:rPr>
                <w:rFonts w:ascii="Calibri" w:hAnsi="Calibri"/>
                <w:b/>
                <w:color w:val="000000"/>
                <w:sz w:val="20"/>
              </w:rPr>
            </w:pPr>
            <w:r>
              <w:rPr>
                <w:rFonts w:ascii="Calibri" w:hAnsi="Calibri"/>
                <w:b/>
                <w:color w:val="000000"/>
                <w:sz w:val="20"/>
              </w:rPr>
              <w:t>a</w:t>
            </w:r>
            <w:r w:rsidR="00756B93" w:rsidRPr="002B1A27">
              <w:rPr>
                <w:rFonts w:ascii="Calibri" w:hAnsi="Calibri"/>
                <w:b/>
                <w:color w:val="000000"/>
                <w:sz w:val="20"/>
              </w:rPr>
              <w:t xml:space="preserve">nd </w:t>
            </w:r>
          </w:p>
          <w:p w14:paraId="784691A6" w14:textId="77777777" w:rsidR="00A16A42" w:rsidRPr="002B1A27" w:rsidRDefault="00A16A42" w:rsidP="0007572A">
            <w:pPr>
              <w:rPr>
                <w:rFonts w:ascii="Calibri" w:hAnsi="Calibri"/>
                <w:b/>
                <w:color w:val="000000"/>
                <w:sz w:val="20"/>
              </w:rPr>
            </w:pPr>
          </w:p>
          <w:p w14:paraId="619B14DF" w14:textId="77777777" w:rsidR="00756B93" w:rsidRPr="002B1A27" w:rsidRDefault="00756B93" w:rsidP="0007572A">
            <w:pPr>
              <w:rPr>
                <w:rFonts w:ascii="Calibri" w:hAnsi="Calibri"/>
                <w:color w:val="000000"/>
                <w:sz w:val="20"/>
              </w:rPr>
            </w:pPr>
            <w:r w:rsidRPr="002B1A27">
              <w:rPr>
                <w:rFonts w:ascii="Calibri" w:hAnsi="Calibri"/>
                <w:color w:val="000000"/>
                <w:sz w:val="20"/>
              </w:rPr>
              <w:t>Aid worker to self-report to jurisdictional public health unit</w:t>
            </w:r>
          </w:p>
          <w:p w14:paraId="157C88DB" w14:textId="77777777" w:rsidR="00756B93" w:rsidRPr="002B1A27" w:rsidRDefault="00756B93" w:rsidP="0007572A">
            <w:pPr>
              <w:rPr>
                <w:rFonts w:ascii="Calibri" w:hAnsi="Calibri"/>
                <w:color w:val="000000"/>
                <w:sz w:val="20"/>
              </w:rPr>
            </w:pPr>
          </w:p>
          <w:p w14:paraId="659AE4DD" w14:textId="77777777" w:rsidR="00756B93" w:rsidRPr="002B1A27" w:rsidRDefault="00756B93" w:rsidP="0007572A">
            <w:pPr>
              <w:rPr>
                <w:rFonts w:ascii="Calibri" w:hAnsi="Calibri"/>
                <w:color w:val="000000"/>
                <w:sz w:val="20"/>
              </w:rPr>
            </w:pPr>
            <w:r w:rsidRPr="002B1A27">
              <w:rPr>
                <w:rFonts w:ascii="Calibri" w:hAnsi="Calibri"/>
                <w:color w:val="000000"/>
                <w:sz w:val="20"/>
              </w:rPr>
              <w:t>Public Health authorities to keep a register of aid workers being monitored.</w:t>
            </w:r>
          </w:p>
        </w:tc>
        <w:tc>
          <w:tcPr>
            <w:tcW w:w="2755" w:type="dxa"/>
            <w:tcBorders>
              <w:bottom w:val="dotted" w:sz="4" w:space="0" w:color="auto"/>
            </w:tcBorders>
            <w:shd w:val="clear" w:color="auto" w:fill="EDF6F9"/>
          </w:tcPr>
          <w:p w14:paraId="024AF20B" w14:textId="77777777" w:rsidR="00756B93" w:rsidRPr="002B1A27" w:rsidRDefault="00756B93" w:rsidP="0007572A">
            <w:pPr>
              <w:rPr>
                <w:rFonts w:ascii="Calibri" w:hAnsi="Calibri"/>
                <w:color w:val="000000"/>
                <w:sz w:val="20"/>
              </w:rPr>
            </w:pPr>
            <w:r w:rsidRPr="002B1A27">
              <w:rPr>
                <w:rFonts w:ascii="Calibri" w:hAnsi="Calibri"/>
                <w:color w:val="000000"/>
                <w:sz w:val="20"/>
              </w:rPr>
              <w:lastRenderedPageBreak/>
              <w:t>Host organisation to notify Australian Government Department of Health of aid worker</w:t>
            </w:r>
            <w:r w:rsidR="001E5020">
              <w:rPr>
                <w:rFonts w:ascii="Calibri" w:hAnsi="Calibri"/>
                <w:color w:val="000000"/>
                <w:sz w:val="20"/>
              </w:rPr>
              <w:t>’</w:t>
            </w:r>
            <w:r w:rsidRPr="002B1A27">
              <w:rPr>
                <w:rFonts w:ascii="Calibri" w:hAnsi="Calibri"/>
                <w:color w:val="000000"/>
                <w:sz w:val="20"/>
              </w:rPr>
              <w:t>s return to Australia and provide their contact details</w:t>
            </w:r>
          </w:p>
          <w:p w14:paraId="103437DC" w14:textId="77777777" w:rsidR="00756B93" w:rsidRPr="002B1A27" w:rsidRDefault="00756B93" w:rsidP="0007572A">
            <w:pPr>
              <w:rPr>
                <w:rFonts w:ascii="Calibri" w:hAnsi="Calibri"/>
                <w:b/>
                <w:color w:val="000000"/>
                <w:sz w:val="20"/>
              </w:rPr>
            </w:pPr>
          </w:p>
          <w:p w14:paraId="3E4FBEAD" w14:textId="4D13568E" w:rsidR="00756B93" w:rsidRDefault="00A16A42" w:rsidP="0007572A">
            <w:pPr>
              <w:rPr>
                <w:rFonts w:ascii="Calibri" w:hAnsi="Calibri"/>
                <w:b/>
                <w:color w:val="000000"/>
                <w:sz w:val="20"/>
              </w:rPr>
            </w:pPr>
            <w:r>
              <w:rPr>
                <w:rFonts w:ascii="Calibri" w:hAnsi="Calibri"/>
                <w:b/>
                <w:color w:val="000000"/>
                <w:sz w:val="20"/>
              </w:rPr>
              <w:t>a</w:t>
            </w:r>
            <w:r w:rsidR="00756B93" w:rsidRPr="002B1A27">
              <w:rPr>
                <w:rFonts w:ascii="Calibri" w:hAnsi="Calibri"/>
                <w:b/>
                <w:color w:val="000000"/>
                <w:sz w:val="20"/>
              </w:rPr>
              <w:t>nd</w:t>
            </w:r>
          </w:p>
          <w:p w14:paraId="464E7C93" w14:textId="77777777" w:rsidR="00A16A42" w:rsidRPr="002B1A27" w:rsidRDefault="00A16A42" w:rsidP="0007572A">
            <w:pPr>
              <w:rPr>
                <w:rFonts w:ascii="Calibri" w:hAnsi="Calibri"/>
                <w:b/>
                <w:color w:val="000000"/>
                <w:sz w:val="20"/>
              </w:rPr>
            </w:pPr>
          </w:p>
          <w:p w14:paraId="1452D5D5" w14:textId="77777777" w:rsidR="00756B93" w:rsidRPr="002B1A27" w:rsidRDefault="00756B93" w:rsidP="0007572A">
            <w:pPr>
              <w:rPr>
                <w:rFonts w:ascii="Calibri" w:hAnsi="Calibri"/>
                <w:color w:val="000000"/>
                <w:sz w:val="20"/>
              </w:rPr>
            </w:pPr>
            <w:r w:rsidRPr="002B1A27">
              <w:rPr>
                <w:rFonts w:ascii="Calibri" w:hAnsi="Calibri"/>
                <w:color w:val="000000"/>
                <w:sz w:val="20"/>
              </w:rPr>
              <w:t>Aid worker to self-report to jurisdictional public health unit</w:t>
            </w:r>
          </w:p>
          <w:p w14:paraId="48E1FDD5" w14:textId="77777777" w:rsidR="00756B93" w:rsidRPr="002B1A27" w:rsidRDefault="00756B93" w:rsidP="0007572A">
            <w:pPr>
              <w:rPr>
                <w:rFonts w:ascii="Calibri" w:hAnsi="Calibri"/>
                <w:color w:val="000000"/>
                <w:sz w:val="20"/>
              </w:rPr>
            </w:pPr>
          </w:p>
          <w:p w14:paraId="20D3A9B9" w14:textId="77777777" w:rsidR="00756B93" w:rsidRPr="002B1A27" w:rsidRDefault="00756B93" w:rsidP="005A6F2C">
            <w:pPr>
              <w:rPr>
                <w:rFonts w:ascii="Calibri" w:hAnsi="Calibri"/>
                <w:color w:val="000000"/>
                <w:sz w:val="20"/>
              </w:rPr>
            </w:pPr>
            <w:r w:rsidRPr="002B1A27">
              <w:rPr>
                <w:rFonts w:ascii="Calibri" w:hAnsi="Calibri"/>
                <w:color w:val="000000"/>
                <w:sz w:val="20"/>
              </w:rPr>
              <w:t xml:space="preserve">Public </w:t>
            </w:r>
            <w:r w:rsidR="005A6F2C" w:rsidRPr="002B1A27">
              <w:rPr>
                <w:rFonts w:ascii="Calibri" w:hAnsi="Calibri"/>
                <w:color w:val="000000"/>
                <w:sz w:val="20"/>
              </w:rPr>
              <w:t>h</w:t>
            </w:r>
            <w:r w:rsidRPr="002B1A27">
              <w:rPr>
                <w:rFonts w:ascii="Calibri" w:hAnsi="Calibri"/>
                <w:color w:val="000000"/>
                <w:sz w:val="20"/>
              </w:rPr>
              <w:t>ealth authorities to keep a register of aid workers being monitored.</w:t>
            </w:r>
          </w:p>
        </w:tc>
        <w:tc>
          <w:tcPr>
            <w:tcW w:w="2738" w:type="dxa"/>
            <w:tcBorders>
              <w:bottom w:val="dotted" w:sz="4" w:space="0" w:color="auto"/>
            </w:tcBorders>
            <w:shd w:val="clear" w:color="auto" w:fill="EDF6F9"/>
          </w:tcPr>
          <w:p w14:paraId="7322F3C6" w14:textId="456AB045" w:rsidR="00756B93" w:rsidRPr="002B1A27" w:rsidRDefault="00756B93" w:rsidP="0007572A">
            <w:pPr>
              <w:rPr>
                <w:rFonts w:ascii="Calibri" w:hAnsi="Calibri"/>
                <w:color w:val="000000"/>
                <w:sz w:val="20"/>
              </w:rPr>
            </w:pPr>
            <w:r w:rsidRPr="002B1A27">
              <w:rPr>
                <w:rFonts w:ascii="Calibri" w:hAnsi="Calibri"/>
                <w:color w:val="000000"/>
                <w:sz w:val="20"/>
              </w:rPr>
              <w:lastRenderedPageBreak/>
              <w:t xml:space="preserve">Host organisation to notify Australian authorities (e.g. </w:t>
            </w:r>
            <w:r w:rsidR="00FB6533">
              <w:rPr>
                <w:rFonts w:ascii="Calibri" w:hAnsi="Calibri"/>
                <w:color w:val="000000"/>
                <w:sz w:val="20"/>
              </w:rPr>
              <w:t xml:space="preserve">Australian Government </w:t>
            </w:r>
            <w:r w:rsidR="00A16A42">
              <w:rPr>
                <w:rFonts w:ascii="Calibri" w:hAnsi="Calibri"/>
                <w:color w:val="000000"/>
                <w:sz w:val="20"/>
              </w:rPr>
              <w:t>Department of Foreign Affairs and Trade (</w:t>
            </w:r>
            <w:r w:rsidRPr="002B1A27">
              <w:rPr>
                <w:rFonts w:ascii="Calibri" w:hAnsi="Calibri"/>
                <w:color w:val="000000"/>
                <w:sz w:val="20"/>
              </w:rPr>
              <w:t>DFAT</w:t>
            </w:r>
            <w:r w:rsidR="00A16A42">
              <w:rPr>
                <w:rFonts w:ascii="Calibri" w:hAnsi="Calibri"/>
                <w:color w:val="000000"/>
                <w:sz w:val="20"/>
              </w:rPr>
              <w:t>)</w:t>
            </w:r>
            <w:r w:rsidRPr="002B1A27">
              <w:rPr>
                <w:rFonts w:ascii="Calibri" w:hAnsi="Calibri"/>
                <w:color w:val="000000"/>
                <w:sz w:val="20"/>
              </w:rPr>
              <w:t xml:space="preserve"> and Health) in the event of medical evacuation of </w:t>
            </w:r>
            <w:r w:rsidR="00A16A42">
              <w:rPr>
                <w:rFonts w:ascii="Calibri" w:hAnsi="Calibri"/>
                <w:color w:val="000000"/>
                <w:sz w:val="20"/>
              </w:rPr>
              <w:t xml:space="preserve">Health Care </w:t>
            </w:r>
            <w:r w:rsidR="00A16A42">
              <w:rPr>
                <w:rFonts w:ascii="Calibri" w:hAnsi="Calibri"/>
                <w:color w:val="000000"/>
                <w:sz w:val="20"/>
              </w:rPr>
              <w:lastRenderedPageBreak/>
              <w:t>Workers (</w:t>
            </w:r>
            <w:r w:rsidRPr="002B1A27">
              <w:rPr>
                <w:rFonts w:ascii="Calibri" w:hAnsi="Calibri"/>
                <w:color w:val="000000"/>
                <w:sz w:val="20"/>
              </w:rPr>
              <w:t>HCW</w:t>
            </w:r>
            <w:r w:rsidR="00A16A42">
              <w:rPr>
                <w:rFonts w:ascii="Calibri" w:hAnsi="Calibri"/>
                <w:color w:val="000000"/>
                <w:sz w:val="20"/>
              </w:rPr>
              <w:t>)</w:t>
            </w:r>
            <w:r w:rsidRPr="002B1A27">
              <w:rPr>
                <w:rFonts w:ascii="Calibri" w:hAnsi="Calibri"/>
                <w:color w:val="000000"/>
                <w:sz w:val="20"/>
              </w:rPr>
              <w:t xml:space="preserve"> with a higher risk exposure. </w:t>
            </w:r>
          </w:p>
          <w:p w14:paraId="1EEEDD68" w14:textId="77777777" w:rsidR="00756B93" w:rsidRPr="002B1A27" w:rsidRDefault="00756B93" w:rsidP="0007572A">
            <w:pPr>
              <w:rPr>
                <w:rFonts w:ascii="Calibri" w:hAnsi="Calibri"/>
                <w:color w:val="000000"/>
                <w:sz w:val="20"/>
              </w:rPr>
            </w:pPr>
          </w:p>
          <w:p w14:paraId="7C5786B6" w14:textId="75AEE47C" w:rsidR="00C937A2" w:rsidRDefault="00756B93" w:rsidP="0007572A">
            <w:pPr>
              <w:rPr>
                <w:rFonts w:ascii="Calibri" w:hAnsi="Calibri"/>
                <w:color w:val="000000"/>
                <w:sz w:val="20"/>
              </w:rPr>
            </w:pPr>
            <w:r w:rsidRPr="002B1A27">
              <w:rPr>
                <w:rFonts w:ascii="Calibri" w:hAnsi="Calibri"/>
                <w:color w:val="000000"/>
                <w:sz w:val="20"/>
              </w:rPr>
              <w:t xml:space="preserve">Host organisation to notify </w:t>
            </w:r>
            <w:r w:rsidR="0051113B" w:rsidRPr="002B1A27">
              <w:rPr>
                <w:rFonts w:ascii="Calibri" w:hAnsi="Calibri"/>
                <w:color w:val="000000"/>
                <w:sz w:val="20"/>
              </w:rPr>
              <w:t xml:space="preserve">Australian Government </w:t>
            </w:r>
            <w:r w:rsidRPr="002B1A27">
              <w:rPr>
                <w:rFonts w:ascii="Calibri" w:hAnsi="Calibri"/>
                <w:color w:val="000000"/>
                <w:sz w:val="20"/>
              </w:rPr>
              <w:t>Department of Health of aid worker</w:t>
            </w:r>
            <w:r w:rsidR="001E5020">
              <w:rPr>
                <w:rFonts w:ascii="Calibri" w:hAnsi="Calibri"/>
                <w:color w:val="000000"/>
                <w:sz w:val="20"/>
              </w:rPr>
              <w:t>’</w:t>
            </w:r>
            <w:r w:rsidRPr="002B1A27">
              <w:rPr>
                <w:rFonts w:ascii="Calibri" w:hAnsi="Calibri"/>
                <w:color w:val="000000"/>
                <w:sz w:val="20"/>
              </w:rPr>
              <w:t>s return to Australia and provide their contact details where there is a previously unreported exposure</w:t>
            </w:r>
            <w:r w:rsidR="00C937A2">
              <w:rPr>
                <w:rFonts w:ascii="Calibri" w:hAnsi="Calibri"/>
                <w:color w:val="000000"/>
                <w:sz w:val="20"/>
              </w:rPr>
              <w:t>,</w:t>
            </w:r>
            <w:r w:rsidRPr="002B1A27">
              <w:rPr>
                <w:rFonts w:ascii="Calibri" w:hAnsi="Calibri"/>
                <w:color w:val="000000"/>
                <w:sz w:val="20"/>
              </w:rPr>
              <w:t xml:space="preserve"> </w:t>
            </w:r>
          </w:p>
          <w:p w14:paraId="77E2C9DB" w14:textId="77777777" w:rsidR="00A16A42" w:rsidRDefault="00A16A42" w:rsidP="0007572A">
            <w:pPr>
              <w:rPr>
                <w:rFonts w:ascii="Calibri" w:hAnsi="Calibri"/>
                <w:color w:val="000000"/>
                <w:sz w:val="20"/>
              </w:rPr>
            </w:pPr>
          </w:p>
          <w:p w14:paraId="2DA7A9CF" w14:textId="7AC55966" w:rsidR="00C937A2" w:rsidRDefault="00A16A42" w:rsidP="0007572A">
            <w:pPr>
              <w:rPr>
                <w:rFonts w:ascii="Calibri" w:hAnsi="Calibri"/>
                <w:b/>
                <w:color w:val="000000"/>
                <w:sz w:val="20"/>
              </w:rPr>
            </w:pPr>
            <w:r>
              <w:rPr>
                <w:rFonts w:ascii="Calibri" w:hAnsi="Calibri"/>
                <w:b/>
                <w:color w:val="000000"/>
                <w:sz w:val="20"/>
              </w:rPr>
              <w:t>a</w:t>
            </w:r>
            <w:r w:rsidR="00C937A2" w:rsidRPr="007749D3">
              <w:rPr>
                <w:rFonts w:ascii="Calibri" w:hAnsi="Calibri"/>
                <w:b/>
                <w:color w:val="000000"/>
                <w:sz w:val="20"/>
              </w:rPr>
              <w:t>nd</w:t>
            </w:r>
          </w:p>
          <w:p w14:paraId="53512B34" w14:textId="77777777" w:rsidR="00A16A42" w:rsidRPr="007749D3" w:rsidRDefault="00A16A42" w:rsidP="0007572A">
            <w:pPr>
              <w:rPr>
                <w:rFonts w:ascii="Calibri" w:hAnsi="Calibri"/>
                <w:b/>
                <w:color w:val="000000"/>
                <w:sz w:val="20"/>
              </w:rPr>
            </w:pPr>
          </w:p>
          <w:p w14:paraId="4CB0969A" w14:textId="46722C80" w:rsidR="00756B93" w:rsidRPr="002B1A27" w:rsidRDefault="00C937A2" w:rsidP="0007572A">
            <w:pPr>
              <w:rPr>
                <w:rFonts w:ascii="Calibri" w:hAnsi="Calibri"/>
                <w:color w:val="000000"/>
                <w:sz w:val="20"/>
              </w:rPr>
            </w:pPr>
            <w:r>
              <w:rPr>
                <w:rFonts w:ascii="Calibri" w:hAnsi="Calibri"/>
                <w:color w:val="000000"/>
                <w:sz w:val="20"/>
              </w:rPr>
              <w:t>A</w:t>
            </w:r>
            <w:r w:rsidR="00756B93" w:rsidRPr="002B1A27">
              <w:rPr>
                <w:rFonts w:ascii="Calibri" w:hAnsi="Calibri"/>
                <w:color w:val="000000"/>
                <w:sz w:val="20"/>
              </w:rPr>
              <w:t>id worker to self-report to jurisdictional public health unit</w:t>
            </w:r>
          </w:p>
          <w:p w14:paraId="63C8A3BC" w14:textId="77777777" w:rsidR="00756B93" w:rsidRDefault="00756B93" w:rsidP="0007572A">
            <w:pPr>
              <w:rPr>
                <w:rFonts w:ascii="Calibri" w:hAnsi="Calibri"/>
                <w:color w:val="000000"/>
                <w:sz w:val="20"/>
              </w:rPr>
            </w:pPr>
            <w:r w:rsidRPr="002B1A27">
              <w:rPr>
                <w:rFonts w:ascii="Calibri" w:hAnsi="Calibri"/>
                <w:color w:val="000000"/>
                <w:sz w:val="20"/>
              </w:rPr>
              <w:t>Public Health authorities to keep a register of aid workers being monitored</w:t>
            </w:r>
            <w:r w:rsidR="00E5491F">
              <w:rPr>
                <w:rFonts w:ascii="Calibri" w:hAnsi="Calibri"/>
                <w:color w:val="000000"/>
                <w:sz w:val="20"/>
              </w:rPr>
              <w:t>.</w:t>
            </w:r>
          </w:p>
          <w:p w14:paraId="2B93D2A7" w14:textId="7CEDD817" w:rsidR="00601EFF" w:rsidRPr="002B1A27" w:rsidRDefault="00601EFF" w:rsidP="0007572A">
            <w:pPr>
              <w:rPr>
                <w:rFonts w:ascii="Calibri" w:hAnsi="Calibri"/>
                <w:color w:val="000000"/>
                <w:sz w:val="20"/>
              </w:rPr>
            </w:pPr>
          </w:p>
        </w:tc>
      </w:tr>
      <w:tr w:rsidR="00756B93" w:rsidRPr="002B1A27" w14:paraId="561BB85C" w14:textId="77777777" w:rsidTr="0007572A">
        <w:trPr>
          <w:trHeight w:val="741"/>
        </w:trPr>
        <w:tc>
          <w:tcPr>
            <w:tcW w:w="1920" w:type="dxa"/>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1A42FCAF" w14:textId="142A48C3" w:rsidR="00756B93" w:rsidRPr="002B1A27" w:rsidRDefault="00756B93" w:rsidP="0007572A">
            <w:pPr>
              <w:jc w:val="right"/>
              <w:rPr>
                <w:rFonts w:ascii="Calibri" w:hAnsi="Calibri"/>
                <w:bCs/>
                <w:i/>
                <w:color w:val="000000"/>
                <w:sz w:val="20"/>
              </w:rPr>
            </w:pPr>
            <w:r w:rsidRPr="002B1A27">
              <w:rPr>
                <w:rFonts w:ascii="Calibri" w:hAnsi="Calibri"/>
                <w:bCs/>
                <w:i/>
                <w:color w:val="000000"/>
                <w:sz w:val="20"/>
              </w:rPr>
              <w:lastRenderedPageBreak/>
              <w:t>Assessment</w:t>
            </w:r>
          </w:p>
        </w:tc>
        <w:tc>
          <w:tcPr>
            <w:tcW w:w="79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tcPr>
          <w:p w14:paraId="16E479A7" w14:textId="77777777" w:rsidR="00756B93" w:rsidRPr="002B1A27" w:rsidDel="009C3D00" w:rsidRDefault="00756B93" w:rsidP="0007572A">
            <w:pPr>
              <w:jc w:val="center"/>
              <w:rPr>
                <w:rFonts w:ascii="Calibri" w:hAnsi="Calibri"/>
                <w:color w:val="000000"/>
                <w:sz w:val="20"/>
              </w:rPr>
            </w:pPr>
            <w:r w:rsidRPr="002B1A27">
              <w:rPr>
                <w:rFonts w:ascii="Calibri" w:hAnsi="Calibri"/>
                <w:color w:val="000000"/>
                <w:sz w:val="20"/>
              </w:rPr>
              <w:t>Public Health authorities will contact each returning aid worker to conduct an exposure and clinical risk assessment, and an assessment of personal circumstances, such as the proximity of the person’s usual place of residence to a facility that can test for Ebola.</w:t>
            </w:r>
          </w:p>
        </w:tc>
      </w:tr>
      <w:tr w:rsidR="00756B93" w:rsidRPr="002B1A27" w14:paraId="2ECDB4C2" w14:textId="77777777" w:rsidTr="00CF7933">
        <w:trPr>
          <w:trHeight w:val="944"/>
        </w:trPr>
        <w:tc>
          <w:tcPr>
            <w:tcW w:w="1920" w:type="dxa"/>
            <w:tcBorders>
              <w:top w:val="dotted" w:sz="4" w:space="0" w:color="auto"/>
            </w:tcBorders>
            <w:shd w:val="clear" w:color="auto" w:fill="EDF6F9"/>
          </w:tcPr>
          <w:p w14:paraId="007C8036" w14:textId="77777777" w:rsidR="00756B93" w:rsidRPr="002B1A27" w:rsidRDefault="00756B93" w:rsidP="0007572A">
            <w:pPr>
              <w:jc w:val="right"/>
              <w:rPr>
                <w:rFonts w:ascii="Calibri" w:hAnsi="Calibri"/>
                <w:bCs/>
                <w:i/>
                <w:color w:val="000000"/>
                <w:sz w:val="20"/>
              </w:rPr>
            </w:pPr>
          </w:p>
          <w:p w14:paraId="434F427A" w14:textId="77777777" w:rsidR="00756B93" w:rsidRPr="002B1A27" w:rsidRDefault="00756B93" w:rsidP="0007572A">
            <w:pPr>
              <w:jc w:val="right"/>
              <w:rPr>
                <w:rFonts w:ascii="Calibri" w:hAnsi="Calibri"/>
                <w:bCs/>
                <w:i/>
                <w:color w:val="000000"/>
                <w:sz w:val="20"/>
              </w:rPr>
            </w:pPr>
            <w:r w:rsidRPr="002B1A27">
              <w:rPr>
                <w:rFonts w:ascii="Calibri" w:hAnsi="Calibri"/>
                <w:bCs/>
                <w:i/>
                <w:color w:val="000000"/>
                <w:sz w:val="20"/>
              </w:rPr>
              <w:t>Outcome of assessment</w:t>
            </w:r>
          </w:p>
        </w:tc>
        <w:tc>
          <w:tcPr>
            <w:tcW w:w="7934" w:type="dxa"/>
            <w:gridSpan w:val="3"/>
            <w:tcBorders>
              <w:top w:val="dotted" w:sz="4" w:space="0" w:color="auto"/>
            </w:tcBorders>
            <w:shd w:val="clear" w:color="auto" w:fill="EDF6F9"/>
          </w:tcPr>
          <w:p w14:paraId="52B61843" w14:textId="77777777" w:rsidR="00756B93" w:rsidRPr="002B1A27" w:rsidRDefault="00756B93" w:rsidP="005A6F2C">
            <w:pPr>
              <w:jc w:val="center"/>
              <w:rPr>
                <w:rFonts w:ascii="Calibri" w:hAnsi="Calibri"/>
                <w:color w:val="000000"/>
                <w:sz w:val="20"/>
              </w:rPr>
            </w:pPr>
            <w:r w:rsidRPr="002B1A27">
              <w:rPr>
                <w:rFonts w:ascii="Calibri" w:hAnsi="Calibri"/>
                <w:color w:val="000000"/>
                <w:sz w:val="20"/>
              </w:rPr>
              <w:t xml:space="preserve">The outcome of the risk assessment will determine what type of self-monitoring (temperature checks etc) is required. Public </w:t>
            </w:r>
            <w:r w:rsidR="005A6F2C" w:rsidRPr="002B1A27">
              <w:rPr>
                <w:rFonts w:ascii="Calibri" w:hAnsi="Calibri"/>
                <w:color w:val="000000"/>
                <w:sz w:val="20"/>
              </w:rPr>
              <w:t>h</w:t>
            </w:r>
            <w:r w:rsidRPr="002B1A27">
              <w:rPr>
                <w:rFonts w:ascii="Calibri" w:hAnsi="Calibri"/>
                <w:color w:val="000000"/>
                <w:sz w:val="20"/>
              </w:rPr>
              <w:t>ealth authorities will put in place an appropriate voluntary plan, including whether any restriction of activities (living, working, movement) is appropriate.</w:t>
            </w:r>
          </w:p>
        </w:tc>
      </w:tr>
      <w:tr w:rsidR="00756B93" w:rsidRPr="002B1A27" w14:paraId="7ADB4348" w14:textId="77777777" w:rsidTr="0007572A">
        <w:trPr>
          <w:trHeight w:val="568"/>
        </w:trPr>
        <w:tc>
          <w:tcPr>
            <w:tcW w:w="9854" w:type="dxa"/>
            <w:gridSpan w:val="4"/>
            <w:shd w:val="clear" w:color="auto" w:fill="FBD4B4" w:themeFill="accent6" w:themeFillTint="66"/>
          </w:tcPr>
          <w:p w14:paraId="249C37F7" w14:textId="77777777" w:rsidR="00756B93" w:rsidRPr="002B1A27" w:rsidRDefault="00756B93" w:rsidP="0007572A">
            <w:pPr>
              <w:rPr>
                <w:rFonts w:ascii="Calibri" w:hAnsi="Calibri"/>
                <w:b/>
                <w:bCs/>
                <w:i/>
                <w:color w:val="000000"/>
                <w:sz w:val="20"/>
              </w:rPr>
            </w:pPr>
            <w:r w:rsidRPr="002B1A27">
              <w:rPr>
                <w:rFonts w:ascii="Calibri" w:hAnsi="Calibri"/>
                <w:b/>
                <w:bCs/>
                <w:i/>
                <w:color w:val="000000"/>
                <w:sz w:val="20"/>
              </w:rPr>
              <w:t>Options for the public health management may include:</w:t>
            </w:r>
          </w:p>
          <w:p w14:paraId="181BCF22" w14:textId="77777777" w:rsidR="00756B93" w:rsidRPr="002B1A27" w:rsidRDefault="00756B93" w:rsidP="0007572A">
            <w:pPr>
              <w:rPr>
                <w:rFonts w:ascii="Calibri" w:hAnsi="Calibri"/>
                <w:bCs/>
                <w:i/>
                <w:color w:val="000000"/>
                <w:sz w:val="20"/>
              </w:rPr>
            </w:pPr>
          </w:p>
          <w:p w14:paraId="7DE5FB01" w14:textId="77777777" w:rsidR="00756B93" w:rsidRPr="002B1A27" w:rsidRDefault="00756B93" w:rsidP="0007572A">
            <w:pPr>
              <w:rPr>
                <w:rFonts w:ascii="Calibri" w:hAnsi="Calibri"/>
                <w:color w:val="000000"/>
                <w:sz w:val="20"/>
              </w:rPr>
            </w:pPr>
          </w:p>
        </w:tc>
      </w:tr>
      <w:tr w:rsidR="00756B93" w:rsidRPr="002B1A27" w14:paraId="2F440AA5" w14:textId="77777777" w:rsidTr="00756B93">
        <w:trPr>
          <w:trHeight w:val="1985"/>
        </w:trPr>
        <w:tc>
          <w:tcPr>
            <w:tcW w:w="1920" w:type="dxa"/>
            <w:shd w:val="clear" w:color="auto" w:fill="DAEEF3"/>
          </w:tcPr>
          <w:p w14:paraId="48B10CFA" w14:textId="77777777" w:rsidR="00756B93" w:rsidRPr="002B1A27" w:rsidRDefault="00756B93" w:rsidP="0007572A">
            <w:pPr>
              <w:jc w:val="right"/>
              <w:rPr>
                <w:rFonts w:ascii="Calibri" w:hAnsi="Calibri"/>
                <w:b/>
                <w:bCs/>
                <w:i/>
                <w:color w:val="000000"/>
                <w:sz w:val="20"/>
              </w:rPr>
            </w:pPr>
            <w:r w:rsidRPr="002B1A27">
              <w:rPr>
                <w:rFonts w:ascii="Calibri" w:hAnsi="Calibri"/>
                <w:bCs/>
                <w:i/>
                <w:color w:val="000000"/>
                <w:sz w:val="20"/>
              </w:rPr>
              <w:t>Self-monitoring</w:t>
            </w:r>
            <w:r w:rsidR="00F90249">
              <w:rPr>
                <w:rStyle w:val="FootnoteReference"/>
                <w:rFonts w:ascii="Calibri" w:hAnsi="Calibri"/>
                <w:bCs/>
                <w:i/>
                <w:color w:val="000000"/>
                <w:sz w:val="20"/>
              </w:rPr>
              <w:footnoteReference w:id="2"/>
            </w:r>
          </w:p>
        </w:tc>
        <w:tc>
          <w:tcPr>
            <w:tcW w:w="2441" w:type="dxa"/>
            <w:shd w:val="clear" w:color="auto" w:fill="DAEEF3"/>
          </w:tcPr>
          <w:p w14:paraId="4B4BBB58" w14:textId="77777777" w:rsidR="00756B93" w:rsidRPr="002B1A27" w:rsidRDefault="00756B93" w:rsidP="00DA32C7">
            <w:pPr>
              <w:rPr>
                <w:rFonts w:ascii="Calibri" w:hAnsi="Calibri"/>
                <w:color w:val="000000"/>
                <w:sz w:val="20"/>
              </w:rPr>
            </w:pPr>
            <w:r w:rsidRPr="002B1A27">
              <w:rPr>
                <w:rFonts w:ascii="Calibri" w:hAnsi="Calibri"/>
                <w:color w:val="000000"/>
                <w:sz w:val="20"/>
              </w:rPr>
              <w:t>Self-monitor</w:t>
            </w:r>
            <w:r w:rsidR="00F90249" w:rsidRPr="008B22D8">
              <w:rPr>
                <w:rFonts w:ascii="Calibri" w:hAnsi="Calibri"/>
                <w:color w:val="000000"/>
                <w:sz w:val="20"/>
                <w:vertAlign w:val="superscript"/>
              </w:rPr>
              <w:t>1</w:t>
            </w:r>
            <w:r w:rsidRPr="002B1A27">
              <w:rPr>
                <w:rFonts w:ascii="Calibri" w:hAnsi="Calibri"/>
                <w:color w:val="000000"/>
                <w:sz w:val="20"/>
              </w:rPr>
              <w:t xml:space="preserve"> </w:t>
            </w:r>
            <w:r w:rsidR="001E5020" w:rsidRPr="002B1A27">
              <w:rPr>
                <w:rFonts w:ascii="Calibri" w:hAnsi="Calibri"/>
                <w:color w:val="000000"/>
                <w:sz w:val="20"/>
              </w:rPr>
              <w:t>fever and symptoms twice daily</w:t>
            </w:r>
            <w:r w:rsidRPr="002B1A27">
              <w:rPr>
                <w:rFonts w:ascii="Calibri" w:hAnsi="Calibri"/>
                <w:color w:val="000000"/>
                <w:sz w:val="20"/>
              </w:rPr>
              <w:t xml:space="preserve"> for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leaving Ebola</w:t>
            </w:r>
            <w:r w:rsidR="001E5020">
              <w:rPr>
                <w:rFonts w:ascii="Calibri" w:hAnsi="Calibri"/>
                <w:color w:val="000000"/>
                <w:sz w:val="20"/>
              </w:rPr>
              <w:noBreakHyphen/>
            </w:r>
            <w:r w:rsidRPr="002B1A27">
              <w:rPr>
                <w:rFonts w:ascii="Calibri" w:hAnsi="Calibri"/>
                <w:color w:val="000000"/>
                <w:sz w:val="20"/>
              </w:rPr>
              <w:t>affected country. Notify public health unit and seek appropriate healthcare if symptoms develop.</w:t>
            </w:r>
          </w:p>
        </w:tc>
        <w:tc>
          <w:tcPr>
            <w:tcW w:w="2755" w:type="dxa"/>
            <w:shd w:val="clear" w:color="auto" w:fill="DAEEF3"/>
          </w:tcPr>
          <w:p w14:paraId="335F07B8" w14:textId="24B0F469" w:rsidR="00756B93" w:rsidRPr="002B1A27" w:rsidRDefault="00756B93" w:rsidP="00DA32C7">
            <w:pPr>
              <w:rPr>
                <w:rFonts w:ascii="Calibri" w:hAnsi="Calibri"/>
                <w:color w:val="000000"/>
                <w:sz w:val="20"/>
              </w:rPr>
            </w:pPr>
            <w:r w:rsidRPr="002B1A27">
              <w:rPr>
                <w:rFonts w:ascii="Calibri" w:hAnsi="Calibri"/>
                <w:color w:val="000000"/>
                <w:sz w:val="20"/>
              </w:rPr>
              <w:t>Self-monitor</w:t>
            </w:r>
            <w:r w:rsidR="00F90249" w:rsidRPr="006F6FFB">
              <w:rPr>
                <w:rFonts w:ascii="Calibri" w:hAnsi="Calibri"/>
                <w:color w:val="000000"/>
                <w:sz w:val="20"/>
                <w:vertAlign w:val="superscript"/>
              </w:rPr>
              <w:t>1</w:t>
            </w:r>
            <w:r w:rsidRPr="002B1A27">
              <w:rPr>
                <w:rFonts w:ascii="Calibri" w:hAnsi="Calibri"/>
                <w:color w:val="000000"/>
                <w:sz w:val="20"/>
              </w:rPr>
              <w:t xml:space="preserve"> fever and symptoms twice daily for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leaving Ebola</w:t>
            </w:r>
            <w:r w:rsidR="001E5020">
              <w:rPr>
                <w:rFonts w:ascii="Calibri" w:hAnsi="Calibri"/>
                <w:color w:val="000000"/>
                <w:sz w:val="20"/>
              </w:rPr>
              <w:noBreakHyphen/>
            </w:r>
            <w:r w:rsidRPr="002B1A27">
              <w:rPr>
                <w:rFonts w:ascii="Calibri" w:hAnsi="Calibri"/>
                <w:color w:val="000000"/>
                <w:sz w:val="20"/>
              </w:rPr>
              <w:t>affected country, reporting if symptoms occur. Consider active daily reporting to nominated public health authority</w:t>
            </w:r>
            <w:r w:rsidR="00C937A2">
              <w:rPr>
                <w:rFonts w:ascii="Calibri" w:hAnsi="Calibri"/>
                <w:color w:val="000000"/>
                <w:sz w:val="20"/>
              </w:rPr>
              <w:t>.</w:t>
            </w:r>
          </w:p>
        </w:tc>
        <w:tc>
          <w:tcPr>
            <w:tcW w:w="2738" w:type="dxa"/>
            <w:shd w:val="clear" w:color="auto" w:fill="DAEEF3"/>
          </w:tcPr>
          <w:p w14:paraId="5FB7F522" w14:textId="339D23A8" w:rsidR="00756B93" w:rsidRPr="002B1A27" w:rsidRDefault="00756B93" w:rsidP="00DA32C7">
            <w:pPr>
              <w:rPr>
                <w:rFonts w:ascii="Calibri" w:hAnsi="Calibri"/>
                <w:color w:val="000000"/>
                <w:sz w:val="20"/>
              </w:rPr>
            </w:pPr>
            <w:r w:rsidRPr="002B1A27">
              <w:rPr>
                <w:rFonts w:ascii="Calibri" w:hAnsi="Calibri"/>
                <w:color w:val="000000"/>
                <w:sz w:val="20"/>
              </w:rPr>
              <w:t>Active daily check of health by nominated public health authority and self-monitor</w:t>
            </w:r>
            <w:r w:rsidR="00F90249" w:rsidRPr="006F6FFB">
              <w:rPr>
                <w:rFonts w:ascii="Calibri" w:hAnsi="Calibri"/>
                <w:color w:val="000000"/>
                <w:sz w:val="20"/>
                <w:vertAlign w:val="superscript"/>
              </w:rPr>
              <w:t>1</w:t>
            </w:r>
            <w:r w:rsidRPr="002B1A27">
              <w:rPr>
                <w:rFonts w:ascii="Calibri" w:hAnsi="Calibri"/>
                <w:color w:val="000000"/>
                <w:sz w:val="20"/>
              </w:rPr>
              <w:t xml:space="preserve"> fever and symptoms twice daily for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leaving Ebola</w:t>
            </w:r>
            <w:r w:rsidR="001E5020">
              <w:rPr>
                <w:rFonts w:ascii="Calibri" w:hAnsi="Calibri"/>
                <w:color w:val="000000"/>
                <w:sz w:val="20"/>
              </w:rPr>
              <w:noBreakHyphen/>
            </w:r>
            <w:r w:rsidRPr="002B1A27">
              <w:rPr>
                <w:rFonts w:ascii="Calibri" w:hAnsi="Calibri"/>
                <w:color w:val="000000"/>
                <w:sz w:val="20"/>
              </w:rPr>
              <w:t>affected country, reporting if symptoms occur</w:t>
            </w:r>
            <w:r w:rsidR="00C937A2">
              <w:rPr>
                <w:rFonts w:ascii="Calibri" w:hAnsi="Calibri"/>
                <w:color w:val="000000"/>
                <w:sz w:val="20"/>
              </w:rPr>
              <w:t>.</w:t>
            </w:r>
          </w:p>
        </w:tc>
      </w:tr>
      <w:tr w:rsidR="00756B93" w:rsidRPr="002B1A27" w14:paraId="5C5DDEF5" w14:textId="77777777" w:rsidTr="00756B93">
        <w:trPr>
          <w:trHeight w:val="4468"/>
        </w:trPr>
        <w:tc>
          <w:tcPr>
            <w:tcW w:w="1920" w:type="dxa"/>
            <w:shd w:val="clear" w:color="auto" w:fill="auto"/>
          </w:tcPr>
          <w:p w14:paraId="605927FE" w14:textId="77777777" w:rsidR="00756B93" w:rsidRPr="002B1A27" w:rsidRDefault="00756B93" w:rsidP="0007572A">
            <w:pPr>
              <w:jc w:val="right"/>
              <w:rPr>
                <w:rFonts w:ascii="Calibri" w:hAnsi="Calibri"/>
                <w:bCs/>
                <w:i/>
                <w:color w:val="000000"/>
                <w:sz w:val="20"/>
              </w:rPr>
            </w:pPr>
            <w:r w:rsidRPr="002B1A27">
              <w:rPr>
                <w:rFonts w:ascii="Calibri" w:hAnsi="Calibri"/>
                <w:bCs/>
                <w:i/>
                <w:color w:val="000000"/>
                <w:sz w:val="20"/>
              </w:rPr>
              <w:lastRenderedPageBreak/>
              <w:t>Travel within Australia</w:t>
            </w:r>
          </w:p>
        </w:tc>
        <w:tc>
          <w:tcPr>
            <w:tcW w:w="2441" w:type="dxa"/>
            <w:shd w:val="clear" w:color="auto" w:fill="auto"/>
          </w:tcPr>
          <w:p w14:paraId="5760231F" w14:textId="77777777" w:rsidR="00756B93" w:rsidRPr="002B1A27" w:rsidRDefault="00756B93" w:rsidP="0007572A">
            <w:pPr>
              <w:rPr>
                <w:rFonts w:ascii="Calibri" w:hAnsi="Calibri"/>
                <w:color w:val="000000"/>
                <w:sz w:val="20"/>
              </w:rPr>
            </w:pPr>
            <w:r w:rsidRPr="002B1A27">
              <w:rPr>
                <w:rFonts w:ascii="Calibri" w:hAnsi="Calibri"/>
                <w:color w:val="000000"/>
                <w:sz w:val="20"/>
              </w:rPr>
              <w:t xml:space="preserve">Aid worker may be advised to ensure ready access to medical care, and may be required to discuss travel with public health authorities during the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leaving the Ebola</w:t>
            </w:r>
            <w:r w:rsidR="001E5020">
              <w:rPr>
                <w:rFonts w:ascii="Calibri" w:hAnsi="Calibri"/>
                <w:color w:val="000000"/>
                <w:sz w:val="20"/>
              </w:rPr>
              <w:noBreakHyphen/>
            </w:r>
            <w:r w:rsidRPr="002B1A27">
              <w:rPr>
                <w:rFonts w:ascii="Calibri" w:hAnsi="Calibri"/>
                <w:color w:val="000000"/>
                <w:sz w:val="20"/>
              </w:rPr>
              <w:t>affect</w:t>
            </w:r>
            <w:r w:rsidR="001E5020">
              <w:rPr>
                <w:rFonts w:ascii="Calibri" w:hAnsi="Calibri"/>
                <w:color w:val="000000"/>
                <w:sz w:val="20"/>
              </w:rPr>
              <w:t>ed</w:t>
            </w:r>
            <w:r w:rsidRPr="002B1A27">
              <w:rPr>
                <w:rFonts w:ascii="Calibri" w:hAnsi="Calibri"/>
                <w:color w:val="000000"/>
                <w:sz w:val="20"/>
              </w:rPr>
              <w:t xml:space="preserve"> country.</w:t>
            </w:r>
          </w:p>
          <w:p w14:paraId="1E305307" w14:textId="77777777" w:rsidR="00756B93" w:rsidRPr="002B1A27" w:rsidRDefault="00756B93" w:rsidP="0007572A">
            <w:pPr>
              <w:rPr>
                <w:rFonts w:ascii="Calibri" w:hAnsi="Calibri"/>
                <w:color w:val="000000"/>
                <w:sz w:val="20"/>
              </w:rPr>
            </w:pPr>
            <w:r w:rsidRPr="002B1A27">
              <w:rPr>
                <w:rFonts w:ascii="Calibri" w:hAnsi="Calibri"/>
                <w:color w:val="000000"/>
                <w:sz w:val="20"/>
              </w:rPr>
              <w:t xml:space="preserve"> </w:t>
            </w:r>
          </w:p>
        </w:tc>
        <w:tc>
          <w:tcPr>
            <w:tcW w:w="2755" w:type="dxa"/>
            <w:shd w:val="clear" w:color="auto" w:fill="auto"/>
          </w:tcPr>
          <w:p w14:paraId="3EEDE333" w14:textId="77777777" w:rsidR="00756B93" w:rsidRPr="002B1A27" w:rsidRDefault="00756B93" w:rsidP="0007572A">
            <w:pPr>
              <w:rPr>
                <w:rFonts w:ascii="Calibri" w:hAnsi="Calibri"/>
                <w:color w:val="000000"/>
                <w:sz w:val="20"/>
              </w:rPr>
            </w:pPr>
            <w:r w:rsidRPr="002B1A27">
              <w:rPr>
                <w:rFonts w:ascii="Calibri" w:hAnsi="Calibri"/>
                <w:color w:val="000000"/>
                <w:sz w:val="20"/>
              </w:rPr>
              <w:t xml:space="preserve">Aid worker may be required to notify public health authorities about their intended travel for the 21 day monitoring period. </w:t>
            </w:r>
          </w:p>
          <w:p w14:paraId="4731E315" w14:textId="77777777" w:rsidR="005E49CA" w:rsidRPr="002B1A27" w:rsidRDefault="005E49CA" w:rsidP="0007572A">
            <w:pPr>
              <w:rPr>
                <w:rFonts w:ascii="Calibri" w:hAnsi="Calibri"/>
                <w:color w:val="000000"/>
                <w:sz w:val="20"/>
              </w:rPr>
            </w:pPr>
          </w:p>
          <w:p w14:paraId="5FE18860" w14:textId="77777777" w:rsidR="005E49CA" w:rsidRPr="002B1A27" w:rsidRDefault="00756B93" w:rsidP="0007572A">
            <w:pPr>
              <w:rPr>
                <w:rFonts w:ascii="Calibri" w:hAnsi="Calibri"/>
                <w:color w:val="000000"/>
                <w:sz w:val="20"/>
              </w:rPr>
            </w:pPr>
            <w:r w:rsidRPr="002B1A27">
              <w:rPr>
                <w:rFonts w:ascii="Calibri" w:hAnsi="Calibri"/>
                <w:color w:val="000000"/>
                <w:sz w:val="20"/>
              </w:rPr>
              <w:t>If travel is agreed, the individual must have timely access to medical care at the destination.</w:t>
            </w:r>
          </w:p>
          <w:p w14:paraId="6A39AC5B" w14:textId="77777777" w:rsidR="005E49CA" w:rsidRPr="002B1A27" w:rsidRDefault="005E49CA" w:rsidP="0007572A">
            <w:pPr>
              <w:rPr>
                <w:rFonts w:ascii="Calibri" w:hAnsi="Calibri"/>
                <w:color w:val="000000"/>
                <w:sz w:val="20"/>
              </w:rPr>
            </w:pPr>
          </w:p>
          <w:p w14:paraId="419604F6" w14:textId="77777777" w:rsidR="00756B93" w:rsidRPr="002B1A27" w:rsidRDefault="00756B93" w:rsidP="0007572A">
            <w:pPr>
              <w:rPr>
                <w:rFonts w:ascii="Calibri" w:hAnsi="Calibri"/>
                <w:color w:val="000000"/>
                <w:sz w:val="20"/>
              </w:rPr>
            </w:pPr>
            <w:r w:rsidRPr="002B1A27">
              <w:rPr>
                <w:rFonts w:ascii="Calibri" w:hAnsi="Calibri"/>
                <w:color w:val="000000"/>
                <w:sz w:val="20"/>
              </w:rPr>
              <w:t>Consideration may be given for the aid worker to be in a location with ready access to designated quarantine hospital (capital cities of states and territories).</w:t>
            </w:r>
          </w:p>
          <w:p w14:paraId="33492C68" w14:textId="77777777" w:rsidR="005E49CA" w:rsidRPr="002B1A27" w:rsidRDefault="005E49CA" w:rsidP="00756B93">
            <w:pPr>
              <w:rPr>
                <w:rFonts w:ascii="Calibri" w:hAnsi="Calibri"/>
                <w:color w:val="000000"/>
                <w:sz w:val="20"/>
              </w:rPr>
            </w:pPr>
          </w:p>
          <w:p w14:paraId="19395FDC" w14:textId="77777777" w:rsidR="005E49CA" w:rsidRPr="002B1A27" w:rsidRDefault="005E49CA" w:rsidP="00756B93">
            <w:pPr>
              <w:rPr>
                <w:rFonts w:ascii="Calibri" w:hAnsi="Calibri"/>
                <w:color w:val="000000"/>
                <w:sz w:val="20"/>
              </w:rPr>
            </w:pPr>
          </w:p>
          <w:p w14:paraId="491F38BD" w14:textId="77777777" w:rsidR="00756B93" w:rsidRPr="002B1A27" w:rsidRDefault="00756B93" w:rsidP="00756B93">
            <w:pPr>
              <w:rPr>
                <w:rFonts w:ascii="Calibri" w:hAnsi="Calibri"/>
                <w:color w:val="000000"/>
                <w:sz w:val="20"/>
              </w:rPr>
            </w:pPr>
            <w:r w:rsidRPr="002B1A27">
              <w:rPr>
                <w:rFonts w:ascii="Calibri" w:hAnsi="Calibri"/>
                <w:color w:val="000000"/>
                <w:sz w:val="20"/>
              </w:rPr>
              <w:t>Where there is travel from one jurisdiction to another, there is formal communication and handover between the two CH</w:t>
            </w:r>
            <w:r w:rsidR="00C6753B">
              <w:rPr>
                <w:rFonts w:ascii="Calibri" w:hAnsi="Calibri"/>
                <w:color w:val="000000"/>
                <w:sz w:val="20"/>
              </w:rPr>
              <w:t>B</w:t>
            </w:r>
            <w:r w:rsidRPr="002B1A27">
              <w:rPr>
                <w:rFonts w:ascii="Calibri" w:hAnsi="Calibri"/>
                <w:color w:val="000000"/>
                <w:sz w:val="20"/>
              </w:rPr>
              <w:t>Os.</w:t>
            </w:r>
          </w:p>
        </w:tc>
        <w:tc>
          <w:tcPr>
            <w:tcW w:w="2738" w:type="dxa"/>
            <w:shd w:val="clear" w:color="auto" w:fill="auto"/>
          </w:tcPr>
          <w:p w14:paraId="4DD07EE1" w14:textId="4161CEF2" w:rsidR="00444A23" w:rsidRPr="002B1A27" w:rsidRDefault="00270579" w:rsidP="00444A23">
            <w:pPr>
              <w:rPr>
                <w:rFonts w:ascii="Calibri" w:hAnsi="Calibri"/>
                <w:color w:val="000000"/>
                <w:sz w:val="20"/>
              </w:rPr>
            </w:pPr>
            <w:r>
              <w:rPr>
                <w:rFonts w:ascii="Calibri" w:hAnsi="Calibri"/>
                <w:color w:val="000000"/>
                <w:sz w:val="20"/>
              </w:rPr>
              <w:t>Chief Human Biosecurity Officer (</w:t>
            </w:r>
            <w:r w:rsidR="00444A23" w:rsidRPr="002B1A27">
              <w:rPr>
                <w:rFonts w:ascii="Calibri" w:hAnsi="Calibri"/>
                <w:color w:val="000000"/>
                <w:sz w:val="20"/>
              </w:rPr>
              <w:t>CH</w:t>
            </w:r>
            <w:r w:rsidR="00C6753B">
              <w:rPr>
                <w:rFonts w:ascii="Calibri" w:hAnsi="Calibri"/>
                <w:color w:val="000000"/>
                <w:sz w:val="20"/>
              </w:rPr>
              <w:t>B</w:t>
            </w:r>
            <w:r w:rsidR="00444A23" w:rsidRPr="002B1A27">
              <w:rPr>
                <w:rFonts w:ascii="Calibri" w:hAnsi="Calibri"/>
                <w:color w:val="000000"/>
                <w:sz w:val="20"/>
              </w:rPr>
              <w:t>O</w:t>
            </w:r>
            <w:r>
              <w:rPr>
                <w:rFonts w:ascii="Calibri" w:hAnsi="Calibri"/>
                <w:color w:val="000000"/>
                <w:sz w:val="20"/>
              </w:rPr>
              <w:t>)</w:t>
            </w:r>
            <w:r w:rsidR="00444A23" w:rsidRPr="002B1A27">
              <w:rPr>
                <w:rFonts w:ascii="Calibri" w:hAnsi="Calibri"/>
                <w:color w:val="000000"/>
                <w:sz w:val="20"/>
              </w:rPr>
              <w:t xml:space="preserve"> to decide if returning aid worker to remain at the port of arrival during </w:t>
            </w:r>
            <w:r w:rsidR="00DA32C7">
              <w:rPr>
                <w:rFonts w:ascii="Calibri" w:hAnsi="Calibri"/>
                <w:color w:val="000000"/>
                <w:sz w:val="20"/>
              </w:rPr>
              <w:t xml:space="preserve">the </w:t>
            </w:r>
            <w:r w:rsidR="0051113B" w:rsidRPr="002B1A27">
              <w:rPr>
                <w:rFonts w:ascii="Calibri" w:hAnsi="Calibri"/>
                <w:color w:val="000000"/>
                <w:sz w:val="20"/>
              </w:rPr>
              <w:t xml:space="preserve">21 day </w:t>
            </w:r>
            <w:r w:rsidR="00444A23" w:rsidRPr="002B1A27">
              <w:rPr>
                <w:rFonts w:ascii="Calibri" w:hAnsi="Calibri"/>
                <w:color w:val="000000"/>
                <w:sz w:val="20"/>
              </w:rPr>
              <w:t>monitoring period</w:t>
            </w:r>
            <w:r w:rsidR="00444A23" w:rsidRPr="005A451B">
              <w:rPr>
                <w:rFonts w:ascii="Calibri" w:hAnsi="Calibri"/>
                <w:sz w:val="20"/>
              </w:rPr>
              <w:t>*</w:t>
            </w:r>
            <w:r w:rsidR="00444A23" w:rsidRPr="002B1A27">
              <w:rPr>
                <w:rFonts w:ascii="Calibri" w:hAnsi="Calibri"/>
                <w:color w:val="000000"/>
                <w:sz w:val="20"/>
              </w:rPr>
              <w:t>.</w:t>
            </w:r>
          </w:p>
          <w:p w14:paraId="52A05DDF" w14:textId="77777777" w:rsidR="00444A23" w:rsidRPr="002B1A27" w:rsidRDefault="00444A23" w:rsidP="00444A23">
            <w:pPr>
              <w:rPr>
                <w:rFonts w:ascii="Calibri" w:hAnsi="Calibri"/>
                <w:color w:val="000000"/>
                <w:sz w:val="20"/>
              </w:rPr>
            </w:pPr>
          </w:p>
          <w:p w14:paraId="6D3E0F92" w14:textId="77777777" w:rsidR="00444A23" w:rsidRPr="002B1A27" w:rsidRDefault="00444A23" w:rsidP="00444A23">
            <w:pPr>
              <w:rPr>
                <w:rFonts w:ascii="Calibri" w:hAnsi="Calibri"/>
                <w:color w:val="000000"/>
                <w:sz w:val="20"/>
              </w:rPr>
            </w:pPr>
            <w:r w:rsidRPr="002B1A27">
              <w:rPr>
                <w:rFonts w:ascii="Calibri" w:hAnsi="Calibri"/>
                <w:color w:val="000000"/>
                <w:sz w:val="20"/>
              </w:rPr>
              <w:t>Aid worker must have ready access to designated quarantine hospitals (capital cities of states and territories) during monitoring period.</w:t>
            </w:r>
          </w:p>
          <w:p w14:paraId="00E852E6" w14:textId="77777777" w:rsidR="00444A23" w:rsidRPr="002B1A27" w:rsidRDefault="00444A23" w:rsidP="00444A23">
            <w:pPr>
              <w:rPr>
                <w:rFonts w:ascii="Calibri" w:hAnsi="Calibri"/>
                <w:color w:val="000000"/>
                <w:sz w:val="20"/>
              </w:rPr>
            </w:pPr>
          </w:p>
          <w:p w14:paraId="6BC0E299" w14:textId="77777777" w:rsidR="00756B93" w:rsidRPr="002B1A27" w:rsidRDefault="00883BB8" w:rsidP="00444A23">
            <w:pPr>
              <w:rPr>
                <w:rFonts w:ascii="Calibri" w:hAnsi="Calibri"/>
                <w:color w:val="000000"/>
                <w:sz w:val="20"/>
              </w:rPr>
            </w:pPr>
            <w:r w:rsidRPr="002B1A27">
              <w:rPr>
                <w:rFonts w:ascii="Calibri" w:hAnsi="Calibri"/>
                <w:color w:val="000000"/>
                <w:sz w:val="20"/>
              </w:rPr>
              <w:t>After a</w:t>
            </w:r>
            <w:r w:rsidR="00444A23" w:rsidRPr="002B1A27">
              <w:rPr>
                <w:rFonts w:ascii="Calibri" w:hAnsi="Calibri"/>
                <w:color w:val="000000"/>
                <w:sz w:val="20"/>
              </w:rPr>
              <w:t>id worker</w:t>
            </w:r>
            <w:r w:rsidRPr="002B1A27">
              <w:rPr>
                <w:rFonts w:ascii="Calibri" w:hAnsi="Calibri"/>
                <w:color w:val="000000"/>
                <w:sz w:val="20"/>
              </w:rPr>
              <w:t xml:space="preserve"> reaches final destination in Australia,</w:t>
            </w:r>
            <w:r w:rsidR="00444A23" w:rsidRPr="002B1A27">
              <w:rPr>
                <w:rFonts w:ascii="Calibri" w:hAnsi="Calibri"/>
                <w:color w:val="000000"/>
                <w:sz w:val="20"/>
              </w:rPr>
              <w:t xml:space="preserve"> </w:t>
            </w:r>
            <w:r w:rsidR="005E49CA" w:rsidRPr="002B1A27">
              <w:rPr>
                <w:rFonts w:ascii="Calibri" w:hAnsi="Calibri"/>
                <w:color w:val="000000"/>
                <w:sz w:val="20"/>
              </w:rPr>
              <w:t xml:space="preserve">they are </w:t>
            </w:r>
            <w:r w:rsidR="00444A23" w:rsidRPr="002B1A27">
              <w:rPr>
                <w:rFonts w:ascii="Calibri" w:hAnsi="Calibri"/>
                <w:color w:val="000000"/>
                <w:sz w:val="20"/>
              </w:rPr>
              <w:t xml:space="preserve">likely to be required to not travel within Australia for 21 days </w:t>
            </w:r>
            <w:r w:rsidR="00DA32C7">
              <w:rPr>
                <w:rFonts w:ascii="Calibri" w:hAnsi="Calibri"/>
                <w:color w:val="000000"/>
                <w:sz w:val="20"/>
              </w:rPr>
              <w:t>after</w:t>
            </w:r>
            <w:r w:rsidR="00DA32C7" w:rsidRPr="002B1A27">
              <w:rPr>
                <w:rFonts w:ascii="Calibri" w:hAnsi="Calibri"/>
                <w:color w:val="000000"/>
                <w:sz w:val="20"/>
              </w:rPr>
              <w:t xml:space="preserve"> </w:t>
            </w:r>
            <w:r w:rsidR="00444A23" w:rsidRPr="002B1A27">
              <w:rPr>
                <w:rFonts w:ascii="Calibri" w:hAnsi="Calibri"/>
                <w:color w:val="000000"/>
                <w:sz w:val="20"/>
              </w:rPr>
              <w:t xml:space="preserve">leaving </w:t>
            </w:r>
            <w:r w:rsidR="001E5020">
              <w:rPr>
                <w:rFonts w:ascii="Calibri" w:hAnsi="Calibri"/>
                <w:color w:val="000000"/>
                <w:sz w:val="20"/>
              </w:rPr>
              <w:t>the</w:t>
            </w:r>
            <w:r w:rsidR="001E5020" w:rsidRPr="002B1A27">
              <w:rPr>
                <w:rFonts w:ascii="Calibri" w:hAnsi="Calibri"/>
                <w:color w:val="000000"/>
                <w:sz w:val="20"/>
              </w:rPr>
              <w:t xml:space="preserve"> </w:t>
            </w:r>
            <w:r w:rsidR="00444A23" w:rsidRPr="002B1A27">
              <w:rPr>
                <w:rFonts w:ascii="Calibri" w:hAnsi="Calibri"/>
                <w:color w:val="000000"/>
                <w:sz w:val="20"/>
              </w:rPr>
              <w:t>Ebola-affected country.</w:t>
            </w:r>
          </w:p>
          <w:p w14:paraId="61C1E564" w14:textId="77777777" w:rsidR="00883BB8" w:rsidRPr="002B1A27" w:rsidRDefault="00883BB8" w:rsidP="00444A23">
            <w:pPr>
              <w:rPr>
                <w:rFonts w:ascii="Calibri" w:hAnsi="Calibri"/>
                <w:color w:val="000000"/>
                <w:sz w:val="20"/>
              </w:rPr>
            </w:pPr>
          </w:p>
          <w:p w14:paraId="1A5F691A" w14:textId="77777777" w:rsidR="00883BB8" w:rsidRDefault="00883BB8" w:rsidP="00444A23">
            <w:pPr>
              <w:rPr>
                <w:rFonts w:ascii="Calibri" w:hAnsi="Calibri"/>
                <w:color w:val="000000"/>
                <w:sz w:val="20"/>
              </w:rPr>
            </w:pPr>
            <w:r w:rsidRPr="002B1A27">
              <w:rPr>
                <w:rFonts w:ascii="Calibri" w:hAnsi="Calibri"/>
                <w:color w:val="000000"/>
                <w:sz w:val="20"/>
              </w:rPr>
              <w:t>Where there is travel from one jurisdiction to another, there is formal communication and handover between the two CH</w:t>
            </w:r>
            <w:r w:rsidR="00C6753B">
              <w:rPr>
                <w:rFonts w:ascii="Calibri" w:hAnsi="Calibri"/>
                <w:color w:val="000000"/>
                <w:sz w:val="20"/>
              </w:rPr>
              <w:t>B</w:t>
            </w:r>
            <w:r w:rsidRPr="002B1A27">
              <w:rPr>
                <w:rFonts w:ascii="Calibri" w:hAnsi="Calibri"/>
                <w:color w:val="000000"/>
                <w:sz w:val="20"/>
              </w:rPr>
              <w:t>Os</w:t>
            </w:r>
            <w:r w:rsidR="00594D68">
              <w:rPr>
                <w:rFonts w:ascii="Calibri" w:hAnsi="Calibri"/>
                <w:color w:val="000000"/>
                <w:sz w:val="20"/>
              </w:rPr>
              <w:t xml:space="preserve"> or their delegates</w:t>
            </w:r>
            <w:r w:rsidRPr="002B1A27">
              <w:rPr>
                <w:rFonts w:ascii="Calibri" w:hAnsi="Calibri"/>
                <w:color w:val="000000"/>
                <w:sz w:val="20"/>
              </w:rPr>
              <w:t>.</w:t>
            </w:r>
          </w:p>
          <w:p w14:paraId="594FBDC5" w14:textId="77777777" w:rsidR="00CF7933" w:rsidRDefault="00CF7933" w:rsidP="00444A23">
            <w:pPr>
              <w:rPr>
                <w:rFonts w:ascii="Calibri" w:hAnsi="Calibri"/>
                <w:color w:val="000000"/>
                <w:sz w:val="20"/>
              </w:rPr>
            </w:pPr>
          </w:p>
          <w:p w14:paraId="633018AA" w14:textId="77777777" w:rsidR="00CF7933" w:rsidRDefault="00CF7933" w:rsidP="00444A23">
            <w:pPr>
              <w:rPr>
                <w:rFonts w:ascii="Calibri" w:hAnsi="Calibri"/>
                <w:color w:val="000000"/>
                <w:sz w:val="20"/>
              </w:rPr>
            </w:pPr>
          </w:p>
          <w:p w14:paraId="668A2297" w14:textId="77777777" w:rsidR="00CF7933" w:rsidRPr="002B1A27" w:rsidRDefault="00CF7933" w:rsidP="00444A23">
            <w:pPr>
              <w:rPr>
                <w:rFonts w:ascii="Calibri" w:hAnsi="Calibri"/>
                <w:color w:val="000000"/>
                <w:sz w:val="20"/>
              </w:rPr>
            </w:pPr>
          </w:p>
        </w:tc>
      </w:tr>
      <w:tr w:rsidR="00756B93" w:rsidRPr="002B1A27" w14:paraId="5004A1A7" w14:textId="77777777" w:rsidTr="0007572A">
        <w:trPr>
          <w:trHeight w:val="530"/>
        </w:trPr>
        <w:tc>
          <w:tcPr>
            <w:tcW w:w="9854" w:type="dxa"/>
            <w:gridSpan w:val="4"/>
            <w:shd w:val="clear" w:color="auto" w:fill="FBD4B4" w:themeFill="accent6" w:themeFillTint="66"/>
          </w:tcPr>
          <w:p w14:paraId="183F509F" w14:textId="77777777" w:rsidR="00756B93" w:rsidRPr="002B1A27" w:rsidRDefault="00756B93" w:rsidP="0007572A">
            <w:pPr>
              <w:rPr>
                <w:rFonts w:ascii="Calibri" w:hAnsi="Calibri"/>
                <w:b/>
                <w:color w:val="000000"/>
                <w:sz w:val="20"/>
              </w:rPr>
            </w:pPr>
            <w:r w:rsidRPr="002B1A27">
              <w:rPr>
                <w:rFonts w:ascii="Calibri" w:hAnsi="Calibri"/>
                <w:b/>
                <w:bCs/>
                <w:i/>
                <w:color w:val="000000"/>
                <w:sz w:val="20"/>
              </w:rPr>
              <w:t>And based on the outcomes of a risk assessment and assessment of personal circumstances may also  include:</w:t>
            </w:r>
          </w:p>
        </w:tc>
      </w:tr>
      <w:tr w:rsidR="00756B93" w:rsidRPr="002B1A27" w14:paraId="246242DE" w14:textId="77777777" w:rsidTr="0007572A">
        <w:trPr>
          <w:trHeight w:val="982"/>
        </w:trPr>
        <w:tc>
          <w:tcPr>
            <w:tcW w:w="1920" w:type="dxa"/>
            <w:shd w:val="clear" w:color="auto" w:fill="DAEEF3"/>
          </w:tcPr>
          <w:p w14:paraId="5CBA5EDB" w14:textId="77777777" w:rsidR="00756B93" w:rsidRPr="002B1A27" w:rsidRDefault="00756B93" w:rsidP="0007572A">
            <w:pPr>
              <w:jc w:val="right"/>
              <w:rPr>
                <w:rFonts w:ascii="Calibri" w:hAnsi="Calibri"/>
                <w:bCs/>
                <w:i/>
                <w:color w:val="000000"/>
                <w:sz w:val="20"/>
              </w:rPr>
            </w:pPr>
            <w:r w:rsidRPr="002B1A27">
              <w:rPr>
                <w:rFonts w:ascii="Calibri" w:hAnsi="Calibri"/>
                <w:bCs/>
                <w:i/>
                <w:color w:val="000000"/>
                <w:sz w:val="20"/>
              </w:rPr>
              <w:t>Minimise bodily contact with others</w:t>
            </w:r>
          </w:p>
        </w:tc>
        <w:tc>
          <w:tcPr>
            <w:tcW w:w="2441" w:type="dxa"/>
            <w:shd w:val="clear" w:color="auto" w:fill="DAEEF3"/>
          </w:tcPr>
          <w:p w14:paraId="74D5D391" w14:textId="77777777" w:rsidR="00756B93" w:rsidRPr="002B1A27" w:rsidRDefault="00756B93" w:rsidP="0007572A">
            <w:pPr>
              <w:rPr>
                <w:rFonts w:asciiTheme="minorHAnsi" w:hAnsiTheme="minorHAnsi" w:cs="Arial"/>
                <w:color w:val="000000"/>
                <w:sz w:val="20"/>
                <w:szCs w:val="20"/>
              </w:rPr>
            </w:pPr>
          </w:p>
        </w:tc>
        <w:tc>
          <w:tcPr>
            <w:tcW w:w="5493" w:type="dxa"/>
            <w:gridSpan w:val="2"/>
            <w:shd w:val="clear" w:color="auto" w:fill="DAEEF3"/>
          </w:tcPr>
          <w:p w14:paraId="4A2263FA" w14:textId="239FD41F" w:rsidR="00756B93" w:rsidRPr="002B1A27" w:rsidRDefault="00756B93" w:rsidP="00DA32C7">
            <w:pPr>
              <w:rPr>
                <w:rFonts w:ascii="Calibri" w:hAnsi="Calibri"/>
                <w:color w:val="000000"/>
                <w:sz w:val="20"/>
              </w:rPr>
            </w:pPr>
            <w:r w:rsidRPr="002B1A27">
              <w:rPr>
                <w:rFonts w:asciiTheme="minorHAnsi" w:hAnsiTheme="minorHAnsi" w:cs="Arial"/>
                <w:color w:val="000000"/>
                <w:sz w:val="20"/>
                <w:szCs w:val="20"/>
              </w:rPr>
              <w:t xml:space="preserve">If a risk assessment indicates it would be appropriate, the responsible public health unit will develop an appropriate plan under which the aid worker may be asked to limit their social mixing and avoid all bodily contact (e.g. hugging, kissing, intimate contact), and/or restrict activities as much as possible to within the home, during the 21 days </w:t>
            </w:r>
            <w:r w:rsidR="00DA32C7">
              <w:rPr>
                <w:rFonts w:asciiTheme="minorHAnsi" w:hAnsiTheme="minorHAnsi" w:cs="Arial"/>
                <w:color w:val="000000"/>
                <w:sz w:val="20"/>
                <w:szCs w:val="20"/>
              </w:rPr>
              <w:t>after</w:t>
            </w:r>
            <w:r w:rsidR="00DA32C7" w:rsidRPr="002B1A27">
              <w:rPr>
                <w:rFonts w:asciiTheme="minorHAnsi" w:hAnsiTheme="minorHAnsi" w:cs="Arial"/>
                <w:color w:val="000000"/>
                <w:sz w:val="20"/>
                <w:szCs w:val="20"/>
              </w:rPr>
              <w:t xml:space="preserve"> </w:t>
            </w:r>
            <w:r w:rsidRPr="002B1A27">
              <w:rPr>
                <w:rFonts w:asciiTheme="minorHAnsi" w:hAnsiTheme="minorHAnsi" w:cs="Arial"/>
                <w:color w:val="000000"/>
                <w:sz w:val="20"/>
                <w:szCs w:val="20"/>
              </w:rPr>
              <w:t>leaving an Ebola</w:t>
            </w:r>
            <w:r w:rsidR="007D74CE">
              <w:rPr>
                <w:rFonts w:asciiTheme="minorHAnsi" w:hAnsiTheme="minorHAnsi" w:cs="Arial"/>
                <w:color w:val="000000"/>
                <w:sz w:val="20"/>
                <w:szCs w:val="20"/>
              </w:rPr>
              <w:t>-</w:t>
            </w:r>
            <w:r w:rsidRPr="002B1A27">
              <w:rPr>
                <w:rFonts w:asciiTheme="minorHAnsi" w:hAnsiTheme="minorHAnsi" w:cs="Arial"/>
                <w:color w:val="000000"/>
                <w:sz w:val="20"/>
                <w:szCs w:val="20"/>
              </w:rPr>
              <w:t xml:space="preserve">affected country. </w:t>
            </w:r>
          </w:p>
        </w:tc>
      </w:tr>
      <w:tr w:rsidR="00756B93" w:rsidRPr="002B1A27" w14:paraId="3D45AE86" w14:textId="77777777" w:rsidTr="0007572A">
        <w:trPr>
          <w:trHeight w:val="499"/>
        </w:trPr>
        <w:tc>
          <w:tcPr>
            <w:tcW w:w="1920" w:type="dxa"/>
            <w:shd w:val="clear" w:color="auto" w:fill="auto"/>
          </w:tcPr>
          <w:p w14:paraId="68ABF857" w14:textId="77777777" w:rsidR="00756B93" w:rsidRPr="002B1A27" w:rsidRDefault="00756B93" w:rsidP="0007572A">
            <w:pPr>
              <w:jc w:val="right"/>
              <w:rPr>
                <w:rFonts w:ascii="Calibri" w:hAnsi="Calibri"/>
                <w:b/>
                <w:bCs/>
                <w:i/>
                <w:color w:val="000000"/>
                <w:sz w:val="20"/>
              </w:rPr>
            </w:pPr>
            <w:r w:rsidRPr="002B1A27">
              <w:rPr>
                <w:rFonts w:ascii="Calibri" w:hAnsi="Calibri"/>
                <w:bCs/>
                <w:i/>
                <w:color w:val="000000"/>
                <w:sz w:val="20"/>
              </w:rPr>
              <w:t>Clinical work in Australia</w:t>
            </w:r>
          </w:p>
        </w:tc>
        <w:tc>
          <w:tcPr>
            <w:tcW w:w="2441" w:type="dxa"/>
            <w:shd w:val="clear" w:color="auto" w:fill="auto"/>
          </w:tcPr>
          <w:p w14:paraId="28631C91" w14:textId="77777777" w:rsidR="00756B93" w:rsidRPr="002B1A27" w:rsidRDefault="00756B93" w:rsidP="00DA32C7">
            <w:pPr>
              <w:rPr>
                <w:rFonts w:ascii="Calibri" w:hAnsi="Calibri"/>
                <w:color w:val="000000"/>
                <w:sz w:val="20"/>
              </w:rPr>
            </w:pPr>
            <w:r w:rsidRPr="002B1A27">
              <w:rPr>
                <w:rFonts w:ascii="Calibri" w:hAnsi="Calibri"/>
                <w:color w:val="000000"/>
                <w:sz w:val="20"/>
              </w:rPr>
              <w:t xml:space="preserve">No work in clinical care for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leaving Ebola</w:t>
            </w:r>
            <w:r w:rsidR="001E5020">
              <w:rPr>
                <w:rFonts w:ascii="Calibri" w:hAnsi="Calibri"/>
                <w:color w:val="000000"/>
                <w:sz w:val="20"/>
              </w:rPr>
              <w:noBreakHyphen/>
            </w:r>
            <w:r w:rsidRPr="002B1A27">
              <w:rPr>
                <w:rFonts w:ascii="Calibri" w:hAnsi="Calibri"/>
                <w:color w:val="000000"/>
                <w:sz w:val="20"/>
              </w:rPr>
              <w:t>affected country</w:t>
            </w:r>
          </w:p>
        </w:tc>
        <w:tc>
          <w:tcPr>
            <w:tcW w:w="2755" w:type="dxa"/>
            <w:shd w:val="clear" w:color="auto" w:fill="auto"/>
          </w:tcPr>
          <w:p w14:paraId="7D4B9CEC" w14:textId="77777777" w:rsidR="00756B93" w:rsidRPr="002B1A27" w:rsidRDefault="00756B93" w:rsidP="00440655">
            <w:pPr>
              <w:rPr>
                <w:rFonts w:ascii="Calibri" w:hAnsi="Calibri"/>
                <w:color w:val="000000"/>
                <w:sz w:val="20"/>
              </w:rPr>
            </w:pPr>
            <w:r w:rsidRPr="002B1A27">
              <w:rPr>
                <w:rFonts w:ascii="Calibri" w:hAnsi="Calibri"/>
                <w:color w:val="000000"/>
                <w:sz w:val="20"/>
              </w:rPr>
              <w:t xml:space="preserve">No work in clinical care for 21 days </w:t>
            </w:r>
            <w:r w:rsidR="00440655">
              <w:rPr>
                <w:rFonts w:ascii="Calibri" w:hAnsi="Calibri"/>
                <w:color w:val="000000"/>
                <w:sz w:val="20"/>
              </w:rPr>
              <w:t>after</w:t>
            </w:r>
            <w:r w:rsidR="00440655" w:rsidRPr="002B1A27">
              <w:rPr>
                <w:rFonts w:ascii="Calibri" w:hAnsi="Calibri"/>
                <w:color w:val="000000"/>
                <w:sz w:val="20"/>
              </w:rPr>
              <w:t xml:space="preserve"> </w:t>
            </w:r>
            <w:r w:rsidRPr="002B1A27">
              <w:rPr>
                <w:rFonts w:ascii="Calibri" w:hAnsi="Calibri"/>
                <w:color w:val="000000"/>
                <w:sz w:val="20"/>
              </w:rPr>
              <w:t>leaving Ebola</w:t>
            </w:r>
            <w:r w:rsidR="001E5020">
              <w:rPr>
                <w:rFonts w:ascii="Calibri" w:hAnsi="Calibri"/>
                <w:color w:val="000000"/>
                <w:sz w:val="20"/>
              </w:rPr>
              <w:noBreakHyphen/>
            </w:r>
            <w:r w:rsidRPr="002B1A27">
              <w:rPr>
                <w:rFonts w:ascii="Calibri" w:hAnsi="Calibri"/>
                <w:color w:val="000000"/>
                <w:sz w:val="20"/>
              </w:rPr>
              <w:t>affected country</w:t>
            </w:r>
          </w:p>
        </w:tc>
        <w:tc>
          <w:tcPr>
            <w:tcW w:w="2738" w:type="dxa"/>
            <w:shd w:val="clear" w:color="auto" w:fill="auto"/>
          </w:tcPr>
          <w:p w14:paraId="58CFF70E" w14:textId="77777777" w:rsidR="00756B93" w:rsidRPr="002B1A27" w:rsidRDefault="00756B93" w:rsidP="00440655">
            <w:pPr>
              <w:rPr>
                <w:rFonts w:ascii="Calibri" w:hAnsi="Calibri"/>
                <w:color w:val="000000"/>
                <w:sz w:val="20"/>
              </w:rPr>
            </w:pPr>
            <w:r w:rsidRPr="002B1A27">
              <w:rPr>
                <w:rFonts w:ascii="Calibri" w:hAnsi="Calibri"/>
                <w:color w:val="000000"/>
                <w:sz w:val="20"/>
              </w:rPr>
              <w:t xml:space="preserve">No work in clinical care for 21 days </w:t>
            </w:r>
            <w:r w:rsidR="00440655">
              <w:rPr>
                <w:rFonts w:ascii="Calibri" w:hAnsi="Calibri"/>
                <w:color w:val="000000"/>
                <w:sz w:val="20"/>
              </w:rPr>
              <w:t>after</w:t>
            </w:r>
            <w:r w:rsidR="00440655" w:rsidRPr="002B1A27">
              <w:rPr>
                <w:rFonts w:ascii="Calibri" w:hAnsi="Calibri"/>
                <w:color w:val="000000"/>
                <w:sz w:val="20"/>
              </w:rPr>
              <w:t xml:space="preserve"> </w:t>
            </w:r>
            <w:r w:rsidRPr="002B1A27">
              <w:rPr>
                <w:rFonts w:ascii="Calibri" w:hAnsi="Calibri"/>
                <w:color w:val="000000"/>
                <w:sz w:val="20"/>
              </w:rPr>
              <w:t>leaving Ebola</w:t>
            </w:r>
            <w:r w:rsidR="001E5020">
              <w:rPr>
                <w:rFonts w:ascii="Calibri" w:hAnsi="Calibri"/>
                <w:color w:val="000000"/>
                <w:sz w:val="20"/>
              </w:rPr>
              <w:noBreakHyphen/>
            </w:r>
            <w:r w:rsidRPr="002B1A27">
              <w:rPr>
                <w:rFonts w:ascii="Calibri" w:hAnsi="Calibri"/>
                <w:color w:val="000000"/>
                <w:sz w:val="20"/>
              </w:rPr>
              <w:t>affected country</w:t>
            </w:r>
          </w:p>
        </w:tc>
      </w:tr>
      <w:tr w:rsidR="00756B93" w:rsidRPr="002B1A27" w14:paraId="69E01CAA" w14:textId="77777777" w:rsidTr="0007572A">
        <w:trPr>
          <w:trHeight w:val="242"/>
        </w:trPr>
        <w:tc>
          <w:tcPr>
            <w:tcW w:w="1920" w:type="dxa"/>
            <w:shd w:val="clear" w:color="auto" w:fill="EDF6F9"/>
          </w:tcPr>
          <w:p w14:paraId="35452DBC" w14:textId="77777777" w:rsidR="00756B93" w:rsidRPr="002B1A27" w:rsidRDefault="00756B93" w:rsidP="0007572A">
            <w:pPr>
              <w:jc w:val="right"/>
              <w:rPr>
                <w:rFonts w:ascii="Calibri" w:hAnsi="Calibri"/>
                <w:b/>
                <w:bCs/>
                <w:i/>
                <w:color w:val="000000"/>
                <w:sz w:val="20"/>
              </w:rPr>
            </w:pPr>
            <w:r w:rsidRPr="002B1A27">
              <w:rPr>
                <w:rFonts w:ascii="Calibri" w:hAnsi="Calibri"/>
                <w:bCs/>
                <w:i/>
                <w:color w:val="000000"/>
                <w:sz w:val="20"/>
              </w:rPr>
              <w:t>International travel from Australia</w:t>
            </w:r>
          </w:p>
        </w:tc>
        <w:tc>
          <w:tcPr>
            <w:tcW w:w="2441" w:type="dxa"/>
            <w:shd w:val="clear" w:color="auto" w:fill="EDF6F9"/>
          </w:tcPr>
          <w:p w14:paraId="39F86415" w14:textId="2D24C143" w:rsidR="00756B93" w:rsidRPr="002B1A27" w:rsidRDefault="00756B93" w:rsidP="00DA32C7">
            <w:pPr>
              <w:rPr>
                <w:rFonts w:ascii="Calibri" w:hAnsi="Calibri"/>
                <w:color w:val="000000"/>
                <w:sz w:val="20"/>
              </w:rPr>
            </w:pPr>
            <w:r w:rsidRPr="002B1A27">
              <w:rPr>
                <w:rFonts w:ascii="Calibri" w:hAnsi="Calibri"/>
                <w:color w:val="000000"/>
                <w:sz w:val="20"/>
              </w:rPr>
              <w:t xml:space="preserve">Onwards international travel </w:t>
            </w:r>
            <w:r w:rsidR="00EB15CE">
              <w:rPr>
                <w:rFonts w:ascii="Calibri" w:hAnsi="Calibri"/>
                <w:color w:val="000000"/>
                <w:sz w:val="20"/>
              </w:rPr>
              <w:t>with</w:t>
            </w:r>
            <w:r w:rsidRPr="002B1A27">
              <w:rPr>
                <w:rFonts w:ascii="Calibri" w:hAnsi="Calibri"/>
                <w:color w:val="000000"/>
                <w:sz w:val="20"/>
              </w:rPr>
              <w:t xml:space="preserve">in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 xml:space="preserve">leaving Ebola affected country should be discussed </w:t>
            </w:r>
          </w:p>
        </w:tc>
        <w:tc>
          <w:tcPr>
            <w:tcW w:w="2755" w:type="dxa"/>
            <w:shd w:val="clear" w:color="auto" w:fill="EDF6F9"/>
          </w:tcPr>
          <w:p w14:paraId="09244ADB" w14:textId="45996667" w:rsidR="00756B93" w:rsidRPr="002B1A27" w:rsidRDefault="00756B93" w:rsidP="00DA32C7">
            <w:pPr>
              <w:rPr>
                <w:rFonts w:ascii="Calibri" w:hAnsi="Calibri"/>
                <w:color w:val="000000"/>
                <w:sz w:val="20"/>
              </w:rPr>
            </w:pPr>
            <w:r w:rsidRPr="002B1A27">
              <w:rPr>
                <w:rFonts w:ascii="Calibri" w:hAnsi="Calibri"/>
                <w:color w:val="000000"/>
                <w:sz w:val="20"/>
              </w:rPr>
              <w:t xml:space="preserve">No onwards international travel </w:t>
            </w:r>
            <w:r w:rsidR="00EB15CE">
              <w:rPr>
                <w:rFonts w:ascii="Calibri" w:hAnsi="Calibri"/>
                <w:color w:val="000000"/>
                <w:sz w:val="20"/>
              </w:rPr>
              <w:t>with</w:t>
            </w:r>
            <w:r w:rsidRPr="002B1A27">
              <w:rPr>
                <w:rFonts w:ascii="Calibri" w:hAnsi="Calibri"/>
                <w:color w:val="000000"/>
                <w:sz w:val="20"/>
              </w:rPr>
              <w:t xml:space="preserve">in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leaving Ebola</w:t>
            </w:r>
            <w:r w:rsidR="0014228C">
              <w:rPr>
                <w:rFonts w:ascii="Calibri" w:hAnsi="Calibri"/>
                <w:color w:val="000000"/>
                <w:sz w:val="20"/>
              </w:rPr>
              <w:t>-</w:t>
            </w:r>
            <w:r w:rsidRPr="002B1A27">
              <w:rPr>
                <w:rFonts w:ascii="Calibri" w:hAnsi="Calibri"/>
                <w:color w:val="000000"/>
                <w:sz w:val="20"/>
              </w:rPr>
              <w:t>affected country</w:t>
            </w:r>
          </w:p>
        </w:tc>
        <w:tc>
          <w:tcPr>
            <w:tcW w:w="2738" w:type="dxa"/>
            <w:shd w:val="clear" w:color="auto" w:fill="EDF6F9"/>
          </w:tcPr>
          <w:p w14:paraId="50586323" w14:textId="28FA5FA7" w:rsidR="00756B93" w:rsidRPr="002B1A27" w:rsidRDefault="00756B93" w:rsidP="00DA32C7">
            <w:pPr>
              <w:rPr>
                <w:rFonts w:ascii="Calibri" w:hAnsi="Calibri"/>
                <w:color w:val="000000"/>
                <w:sz w:val="20"/>
              </w:rPr>
            </w:pPr>
            <w:r w:rsidRPr="002B1A27">
              <w:rPr>
                <w:rFonts w:ascii="Calibri" w:hAnsi="Calibri"/>
                <w:color w:val="000000"/>
                <w:sz w:val="20"/>
              </w:rPr>
              <w:t xml:space="preserve">No onwards international travel </w:t>
            </w:r>
            <w:r w:rsidR="00EB15CE">
              <w:rPr>
                <w:rFonts w:ascii="Calibri" w:hAnsi="Calibri"/>
                <w:color w:val="000000"/>
                <w:sz w:val="20"/>
              </w:rPr>
              <w:t>with</w:t>
            </w:r>
            <w:r w:rsidRPr="002B1A27">
              <w:rPr>
                <w:rFonts w:ascii="Calibri" w:hAnsi="Calibri"/>
                <w:color w:val="000000"/>
                <w:sz w:val="20"/>
              </w:rPr>
              <w:t xml:space="preserve">in 21 days </w:t>
            </w:r>
            <w:r w:rsidR="00DA32C7">
              <w:rPr>
                <w:rFonts w:ascii="Calibri" w:hAnsi="Calibri"/>
                <w:color w:val="000000"/>
                <w:sz w:val="20"/>
              </w:rPr>
              <w:t>after</w:t>
            </w:r>
            <w:r w:rsidR="00DA32C7" w:rsidRPr="002B1A27">
              <w:rPr>
                <w:rFonts w:ascii="Calibri" w:hAnsi="Calibri"/>
                <w:color w:val="000000"/>
                <w:sz w:val="20"/>
              </w:rPr>
              <w:t xml:space="preserve"> </w:t>
            </w:r>
            <w:r w:rsidRPr="002B1A27">
              <w:rPr>
                <w:rFonts w:ascii="Calibri" w:hAnsi="Calibri"/>
                <w:color w:val="000000"/>
                <w:sz w:val="20"/>
              </w:rPr>
              <w:t>leaving Ebola</w:t>
            </w:r>
            <w:r w:rsidR="0014228C">
              <w:rPr>
                <w:rFonts w:ascii="Calibri" w:hAnsi="Calibri"/>
                <w:color w:val="000000"/>
                <w:sz w:val="20"/>
              </w:rPr>
              <w:t>-</w:t>
            </w:r>
            <w:r w:rsidRPr="002B1A27">
              <w:rPr>
                <w:rFonts w:ascii="Calibri" w:hAnsi="Calibri"/>
                <w:color w:val="000000"/>
                <w:sz w:val="20"/>
              </w:rPr>
              <w:t>affected country</w:t>
            </w:r>
          </w:p>
        </w:tc>
      </w:tr>
      <w:tr w:rsidR="00756B93" w:rsidRPr="002B1A27" w14:paraId="0BA26019" w14:textId="77777777" w:rsidTr="0007572A">
        <w:trPr>
          <w:trHeight w:val="242"/>
        </w:trPr>
        <w:tc>
          <w:tcPr>
            <w:tcW w:w="1920" w:type="dxa"/>
            <w:shd w:val="clear" w:color="auto" w:fill="DAEEF3"/>
          </w:tcPr>
          <w:p w14:paraId="55B895A0" w14:textId="77777777" w:rsidR="00756B93" w:rsidRPr="002B1A27" w:rsidRDefault="00756B93" w:rsidP="0007572A">
            <w:pPr>
              <w:rPr>
                <w:rFonts w:ascii="Calibri" w:hAnsi="Calibri"/>
                <w:b/>
                <w:bCs/>
                <w:color w:val="000000"/>
                <w:sz w:val="20"/>
              </w:rPr>
            </w:pPr>
            <w:r w:rsidRPr="002B1A27">
              <w:rPr>
                <w:rFonts w:ascii="Calibri" w:hAnsi="Calibri"/>
                <w:bCs/>
                <w:i/>
                <w:color w:val="000000"/>
                <w:sz w:val="20"/>
              </w:rPr>
              <w:t>Informing household members</w:t>
            </w:r>
          </w:p>
        </w:tc>
        <w:tc>
          <w:tcPr>
            <w:tcW w:w="2441" w:type="dxa"/>
            <w:shd w:val="clear" w:color="auto" w:fill="DAEEF3"/>
          </w:tcPr>
          <w:p w14:paraId="2550FC3C" w14:textId="77777777" w:rsidR="00756B93" w:rsidRPr="002B1A27" w:rsidRDefault="00756B93" w:rsidP="0007572A">
            <w:pPr>
              <w:rPr>
                <w:rFonts w:ascii="Calibri" w:hAnsi="Calibri"/>
                <w:color w:val="000000"/>
                <w:sz w:val="20"/>
              </w:rPr>
            </w:pPr>
            <w:r w:rsidRPr="002B1A27">
              <w:rPr>
                <w:rFonts w:ascii="Calibri" w:hAnsi="Calibri"/>
                <w:bCs/>
                <w:color w:val="000000"/>
                <w:sz w:val="20"/>
              </w:rPr>
              <w:t>Household members should be informed about the very low risks to the returning aid worker, and how to help monitor signs and symptoms.</w:t>
            </w:r>
          </w:p>
        </w:tc>
        <w:tc>
          <w:tcPr>
            <w:tcW w:w="2755" w:type="dxa"/>
            <w:shd w:val="clear" w:color="auto" w:fill="DAEEF3"/>
          </w:tcPr>
          <w:p w14:paraId="2EE94CDC" w14:textId="77777777" w:rsidR="00756B93" w:rsidRPr="002B1A27" w:rsidRDefault="00756B93" w:rsidP="0007572A">
            <w:pPr>
              <w:rPr>
                <w:rFonts w:ascii="Calibri" w:hAnsi="Calibri"/>
                <w:color w:val="000000"/>
                <w:sz w:val="20"/>
              </w:rPr>
            </w:pPr>
            <w:r w:rsidRPr="002B1A27">
              <w:rPr>
                <w:rFonts w:ascii="Calibri" w:hAnsi="Calibri"/>
                <w:bCs/>
                <w:color w:val="000000"/>
                <w:sz w:val="20"/>
              </w:rPr>
              <w:t xml:space="preserve">Household members should be informed about the low risk to the aid worker’s household members should symptoms develop, and about the need to avoid all bodily contact with them if advised by public health authorities. </w:t>
            </w:r>
          </w:p>
        </w:tc>
        <w:tc>
          <w:tcPr>
            <w:tcW w:w="2738" w:type="dxa"/>
            <w:shd w:val="clear" w:color="auto" w:fill="DAEEF3"/>
          </w:tcPr>
          <w:p w14:paraId="47365D34" w14:textId="77777777" w:rsidR="00756B93" w:rsidRPr="002B1A27" w:rsidRDefault="00756B93" w:rsidP="0007572A">
            <w:pPr>
              <w:rPr>
                <w:rFonts w:ascii="Calibri" w:hAnsi="Calibri"/>
                <w:color w:val="000000"/>
                <w:sz w:val="20"/>
              </w:rPr>
            </w:pPr>
            <w:r w:rsidRPr="002B1A27">
              <w:rPr>
                <w:rFonts w:ascii="Calibri" w:hAnsi="Calibri"/>
                <w:bCs/>
                <w:color w:val="000000"/>
                <w:sz w:val="20"/>
              </w:rPr>
              <w:t>Household members should be informed about the low risk to the aid worker’s household members should symptoms develop, and about the need to avoid all bodily contact with them if advised by public health authorities.</w:t>
            </w:r>
          </w:p>
        </w:tc>
      </w:tr>
    </w:tbl>
    <w:p w14:paraId="472F1364" w14:textId="77777777" w:rsidR="00CF7933" w:rsidRDefault="00CF7933" w:rsidP="00756B93">
      <w:pPr>
        <w:rPr>
          <w:rFonts w:asciiTheme="minorHAnsi" w:hAnsiTheme="minorHAnsi"/>
          <w:sz w:val="20"/>
          <w:szCs w:val="20"/>
        </w:rPr>
      </w:pPr>
    </w:p>
    <w:p w14:paraId="6F4D4824" w14:textId="7BE00005" w:rsidR="00756B93" w:rsidRPr="002B1A27" w:rsidRDefault="001A21DF" w:rsidP="00756B93">
      <w:pPr>
        <w:rPr>
          <w:rFonts w:asciiTheme="minorHAnsi" w:hAnsiTheme="minorHAnsi"/>
          <w:sz w:val="20"/>
          <w:szCs w:val="20"/>
        </w:rPr>
      </w:pPr>
      <w:r w:rsidRPr="001A21DF">
        <w:rPr>
          <w:rFonts w:asciiTheme="minorHAnsi" w:hAnsiTheme="minorHAnsi"/>
          <w:sz w:val="20"/>
          <w:szCs w:val="20"/>
        </w:rPr>
        <w:t xml:space="preserve">* Under the World Health Organization declaration of a Public Health Emergency of International Concern (PHEIC) healthcare workers who have been exposed to EVD should not travel </w:t>
      </w:r>
      <w:r w:rsidRPr="001A21DF">
        <w:rPr>
          <w:rFonts w:asciiTheme="minorHAnsi" w:hAnsiTheme="minorHAnsi"/>
          <w:sz w:val="20"/>
          <w:szCs w:val="20"/>
        </w:rPr>
        <w:lastRenderedPageBreak/>
        <w:t>unless they are being appropriately medically evacuated and breaches of PPE should be reported immediately in-country. Therefore, healthcare workers in this category should have been notified to the Department of Health as part of the medical evacuation process. However, there is the possibility of a previously unknown or unreported exposure.</w:t>
      </w:r>
    </w:p>
    <w:p w14:paraId="02D57B9A" w14:textId="77777777" w:rsidR="00317366" w:rsidRPr="002B1A27" w:rsidRDefault="00317366">
      <w:pPr>
        <w:rPr>
          <w:rFonts w:ascii="Tahoma" w:hAnsi="Tahoma" w:cs="Tahoma"/>
          <w:b/>
          <w:bCs/>
          <w:sz w:val="28"/>
        </w:rPr>
      </w:pPr>
      <w:r w:rsidRPr="002B1A27">
        <w:br w:type="page"/>
      </w:r>
    </w:p>
    <w:p w14:paraId="52F3736C" w14:textId="77777777" w:rsidR="00A67689" w:rsidRPr="00CF6BCA" w:rsidRDefault="00540B8A" w:rsidP="00E03CD3">
      <w:pPr>
        <w:pStyle w:val="Heading1"/>
      </w:pPr>
      <w:bookmarkStart w:id="130" w:name="Appx8"/>
      <w:bookmarkStart w:id="131" w:name="_Toc9342051"/>
      <w:r w:rsidRPr="00CF6BCA">
        <w:lastRenderedPageBreak/>
        <w:t xml:space="preserve">Appendix </w:t>
      </w:r>
      <w:r w:rsidR="00716A1E" w:rsidRPr="00CF6BCA">
        <w:t>8</w:t>
      </w:r>
      <w:bookmarkEnd w:id="130"/>
      <w:r w:rsidRPr="00CF6BCA">
        <w:t xml:space="preserve">: </w:t>
      </w:r>
      <w:r w:rsidR="00A67689" w:rsidRPr="00CF6BCA">
        <w:t xml:space="preserve">Guidance for aircrews and cleaning staff on the management of </w:t>
      </w:r>
      <w:r w:rsidR="007964FD" w:rsidRPr="00CF6BCA">
        <w:t>Ebola Virus Disease (</w:t>
      </w:r>
      <w:r w:rsidR="00A67689" w:rsidRPr="00CF6BCA">
        <w:t>EVD</w:t>
      </w:r>
      <w:r w:rsidR="007964FD" w:rsidRPr="00CF6BCA">
        <w:t>)</w:t>
      </w:r>
      <w:bookmarkEnd w:id="131"/>
    </w:p>
    <w:p w14:paraId="609FE414" w14:textId="056141D3" w:rsidR="00A67689" w:rsidRPr="00CF6BCA" w:rsidRDefault="00A67689" w:rsidP="002E481D">
      <w:pPr>
        <w:spacing w:before="240" w:after="240" w:line="300" w:lineRule="atLeast"/>
        <w:rPr>
          <w:rFonts w:ascii="Tahoma" w:hAnsi="Tahoma" w:cs="Tahoma"/>
          <w:sz w:val="22"/>
        </w:rPr>
      </w:pPr>
      <w:r w:rsidRPr="00CF6BCA">
        <w:rPr>
          <w:rFonts w:ascii="Tahoma" w:hAnsi="Tahoma" w:cs="Tahoma"/>
          <w:sz w:val="22"/>
        </w:rPr>
        <w:t xml:space="preserve">This section provides guidance to aircrews and cleaning </w:t>
      </w:r>
      <w:r w:rsidR="00C06DD9" w:rsidRPr="00CF6BCA">
        <w:rPr>
          <w:rFonts w:ascii="Tahoma" w:hAnsi="Tahoma" w:cs="Tahoma"/>
          <w:sz w:val="22"/>
        </w:rPr>
        <w:t xml:space="preserve">staff </w:t>
      </w:r>
      <w:r w:rsidRPr="00CF6BCA">
        <w:rPr>
          <w:rFonts w:ascii="Tahoma" w:hAnsi="Tahoma" w:cs="Tahoma"/>
          <w:sz w:val="22"/>
        </w:rPr>
        <w:t>in the management of EVD. It should be re</w:t>
      </w:r>
      <w:r w:rsidR="00846B0D">
        <w:rPr>
          <w:rFonts w:ascii="Tahoma" w:hAnsi="Tahoma" w:cs="Tahoma"/>
          <w:sz w:val="22"/>
        </w:rPr>
        <w:t>ad in conjunction with the fact</w:t>
      </w:r>
      <w:r w:rsidRPr="00CF6BCA">
        <w:rPr>
          <w:rFonts w:ascii="Tahoma" w:hAnsi="Tahoma" w:cs="Tahoma"/>
          <w:sz w:val="22"/>
        </w:rPr>
        <w:t>sheet on EVD (</w:t>
      </w:r>
      <w:hyperlink w:anchor="Appx1" w:history="1">
        <w:r w:rsidR="00930DBD" w:rsidRPr="00CF6BCA">
          <w:rPr>
            <w:rStyle w:val="Hyperlink"/>
            <w:rFonts w:ascii="Tahoma" w:hAnsi="Tahoma" w:cs="Tahoma"/>
            <w:color w:val="auto"/>
            <w:sz w:val="22"/>
          </w:rPr>
          <w:t>Appendix 1</w:t>
        </w:r>
      </w:hyperlink>
      <w:r w:rsidRPr="00CF6BCA">
        <w:rPr>
          <w:rFonts w:ascii="Tahoma" w:hAnsi="Tahoma" w:cs="Tahoma"/>
          <w:sz w:val="22"/>
        </w:rPr>
        <w:t xml:space="preserve">). </w:t>
      </w:r>
    </w:p>
    <w:p w14:paraId="70FDCF0B" w14:textId="77777777" w:rsidR="00A67689" w:rsidRPr="00CF6BCA" w:rsidRDefault="00A67689" w:rsidP="00EA79ED">
      <w:pPr>
        <w:rPr>
          <w:rFonts w:ascii="Tahoma" w:hAnsi="Tahoma" w:cs="Tahoma"/>
          <w:b/>
          <w:sz w:val="22"/>
          <w:szCs w:val="22"/>
        </w:rPr>
      </w:pPr>
      <w:r w:rsidRPr="00CF6BCA">
        <w:rPr>
          <w:rFonts w:ascii="Tahoma" w:hAnsi="Tahoma" w:cs="Tahoma"/>
          <w:b/>
          <w:sz w:val="22"/>
          <w:szCs w:val="22"/>
        </w:rPr>
        <w:t xml:space="preserve">Management of ill people on aircraft if </w:t>
      </w:r>
      <w:r w:rsidR="00D66FCF" w:rsidRPr="00CF6BCA">
        <w:rPr>
          <w:rFonts w:ascii="Tahoma" w:hAnsi="Tahoma" w:cs="Tahoma"/>
          <w:b/>
          <w:sz w:val="22"/>
          <w:szCs w:val="22"/>
        </w:rPr>
        <w:t>EVD</w:t>
      </w:r>
      <w:r w:rsidRPr="00CF6BCA">
        <w:rPr>
          <w:rFonts w:ascii="Tahoma" w:hAnsi="Tahoma" w:cs="Tahoma"/>
          <w:b/>
          <w:sz w:val="22"/>
          <w:szCs w:val="22"/>
        </w:rPr>
        <w:t xml:space="preserve"> is suspected</w:t>
      </w:r>
    </w:p>
    <w:p w14:paraId="53FCDBE5" w14:textId="77777777" w:rsidR="00A67689" w:rsidRPr="00CF6BCA" w:rsidRDefault="00A67689" w:rsidP="002E481D">
      <w:pPr>
        <w:spacing w:before="240" w:after="240" w:line="300" w:lineRule="atLeast"/>
        <w:rPr>
          <w:rFonts w:ascii="Tahoma" w:hAnsi="Tahoma" w:cs="Tahoma"/>
          <w:sz w:val="22"/>
        </w:rPr>
      </w:pPr>
      <w:r w:rsidRPr="00CF6BCA">
        <w:rPr>
          <w:rFonts w:ascii="Tahoma" w:hAnsi="Tahoma" w:cs="Tahoma"/>
          <w:sz w:val="22"/>
        </w:rPr>
        <w:t>Crew members on a flight with a passenger or other crew member who is ill with a fever,</w:t>
      </w:r>
      <w:r w:rsidR="003D6322" w:rsidRPr="00CF6BCA">
        <w:rPr>
          <w:rFonts w:ascii="Tahoma" w:hAnsi="Tahoma" w:cs="Tahoma"/>
          <w:sz w:val="22"/>
        </w:rPr>
        <w:t xml:space="preserve"> or one or more other symptoms, including headache, muscle pain, vomiting, diarrhoea, abdominal pain, or unexplained haemorrhage or bruising</w:t>
      </w:r>
      <w:r w:rsidR="00C43DF5" w:rsidRPr="00CF6BCA">
        <w:rPr>
          <w:rFonts w:ascii="Tahoma" w:hAnsi="Tahoma" w:cs="Tahoma"/>
          <w:sz w:val="22"/>
        </w:rPr>
        <w:t>,</w:t>
      </w:r>
      <w:r w:rsidR="003D6322" w:rsidRPr="00CF6BCA">
        <w:rPr>
          <w:rFonts w:ascii="Tahoma" w:hAnsi="Tahoma" w:cs="Tahoma"/>
          <w:sz w:val="22"/>
        </w:rPr>
        <w:t xml:space="preserve"> </w:t>
      </w:r>
      <w:r w:rsidRPr="00CF6BCA">
        <w:rPr>
          <w:rFonts w:ascii="Tahoma" w:hAnsi="Tahoma" w:cs="Tahoma"/>
          <w:sz w:val="22"/>
        </w:rPr>
        <w:t>and who is traveling from or has recently been in a</w:t>
      </w:r>
      <w:r w:rsidR="003D6322" w:rsidRPr="00CF6BCA">
        <w:rPr>
          <w:rFonts w:ascii="Tahoma" w:hAnsi="Tahoma" w:cs="Tahoma"/>
          <w:sz w:val="22"/>
        </w:rPr>
        <w:t>n EVD</w:t>
      </w:r>
      <w:r w:rsidRPr="00CF6BCA">
        <w:rPr>
          <w:rFonts w:ascii="Tahoma" w:hAnsi="Tahoma" w:cs="Tahoma"/>
          <w:sz w:val="22"/>
        </w:rPr>
        <w:t xml:space="preserve"> risk area</w:t>
      </w:r>
      <w:r w:rsidR="00C43DF5" w:rsidRPr="00CF6BCA">
        <w:rPr>
          <w:rFonts w:ascii="Tahoma" w:hAnsi="Tahoma" w:cs="Tahoma"/>
          <w:sz w:val="22"/>
        </w:rPr>
        <w:t>,</w:t>
      </w:r>
      <w:r w:rsidRPr="00CF6BCA">
        <w:rPr>
          <w:rFonts w:ascii="Tahoma" w:hAnsi="Tahoma" w:cs="Tahoma"/>
          <w:sz w:val="22"/>
        </w:rPr>
        <w:t xml:space="preserve"> should follow these precautions:</w:t>
      </w:r>
    </w:p>
    <w:p w14:paraId="268CC69F" w14:textId="77777777" w:rsidR="00A67689" w:rsidRPr="00CF6BCA" w:rsidRDefault="00A67689" w:rsidP="003B1E67">
      <w:pPr>
        <w:numPr>
          <w:ilvl w:val="0"/>
          <w:numId w:val="7"/>
        </w:numPr>
        <w:rPr>
          <w:rFonts w:ascii="Tahoma" w:hAnsi="Tahoma"/>
          <w:sz w:val="22"/>
        </w:rPr>
      </w:pPr>
      <w:r w:rsidRPr="00CF6BCA">
        <w:rPr>
          <w:rFonts w:ascii="Tahoma" w:hAnsi="Tahoma"/>
          <w:sz w:val="22"/>
        </w:rPr>
        <w:t>Keep the sick person separated from others as much as possible.</w:t>
      </w:r>
    </w:p>
    <w:p w14:paraId="01AC80DB" w14:textId="77777777" w:rsidR="00A67689" w:rsidRPr="00CF6BCA" w:rsidRDefault="00A67689" w:rsidP="003B1E67">
      <w:pPr>
        <w:numPr>
          <w:ilvl w:val="0"/>
          <w:numId w:val="7"/>
        </w:numPr>
        <w:rPr>
          <w:rFonts w:ascii="Tahoma" w:hAnsi="Tahoma"/>
          <w:sz w:val="22"/>
        </w:rPr>
      </w:pPr>
      <w:r w:rsidRPr="00CF6BCA">
        <w:rPr>
          <w:rFonts w:ascii="Tahoma" w:hAnsi="Tahoma"/>
          <w:sz w:val="22"/>
        </w:rPr>
        <w:t xml:space="preserve">Give tissues to a sick person </w:t>
      </w:r>
      <w:r w:rsidR="009B26B3" w:rsidRPr="00CF6BCA">
        <w:rPr>
          <w:rFonts w:ascii="Tahoma" w:hAnsi="Tahoma"/>
          <w:sz w:val="22"/>
        </w:rPr>
        <w:t>and p</w:t>
      </w:r>
      <w:r w:rsidRPr="00CF6BCA">
        <w:rPr>
          <w:rFonts w:ascii="Tahoma" w:hAnsi="Tahoma"/>
          <w:sz w:val="22"/>
        </w:rPr>
        <w:t>rovide a plastic bag for disposing of used tissues.</w:t>
      </w:r>
    </w:p>
    <w:p w14:paraId="51D802C9" w14:textId="77777777" w:rsidR="00A67689" w:rsidRPr="00CF6BCA" w:rsidRDefault="00A67689" w:rsidP="003B1E67">
      <w:pPr>
        <w:numPr>
          <w:ilvl w:val="0"/>
          <w:numId w:val="7"/>
        </w:numPr>
        <w:rPr>
          <w:rFonts w:ascii="Tahoma" w:hAnsi="Tahoma"/>
          <w:sz w:val="22"/>
        </w:rPr>
      </w:pPr>
      <w:r w:rsidRPr="00CF6BCA">
        <w:rPr>
          <w:rFonts w:ascii="Tahoma" w:hAnsi="Tahoma"/>
          <w:sz w:val="22"/>
        </w:rPr>
        <w:t>Wear impermeable disposable gloves for direct contact with blood or other body fluids</w:t>
      </w:r>
      <w:r w:rsidR="0093686D" w:rsidRPr="00CF6BCA">
        <w:rPr>
          <w:rFonts w:ascii="Tahoma" w:hAnsi="Tahoma"/>
          <w:sz w:val="22"/>
        </w:rPr>
        <w:t xml:space="preserve"> and use eye</w:t>
      </w:r>
      <w:r w:rsidR="009D011B" w:rsidRPr="00CF6BCA">
        <w:rPr>
          <w:rFonts w:ascii="Tahoma" w:hAnsi="Tahoma"/>
          <w:sz w:val="22"/>
        </w:rPr>
        <w:t xml:space="preserve"> </w:t>
      </w:r>
      <w:r w:rsidR="00913FB2" w:rsidRPr="00CF6BCA">
        <w:rPr>
          <w:rFonts w:ascii="Tahoma" w:hAnsi="Tahoma"/>
          <w:sz w:val="22"/>
        </w:rPr>
        <w:t>mask/goggles</w:t>
      </w:r>
      <w:r w:rsidRPr="00CF6BCA">
        <w:rPr>
          <w:rFonts w:ascii="Tahoma" w:hAnsi="Tahoma"/>
          <w:sz w:val="22"/>
        </w:rPr>
        <w:t>.</w:t>
      </w:r>
    </w:p>
    <w:p w14:paraId="66EFBFD2" w14:textId="77777777" w:rsidR="00336F5B" w:rsidRPr="00CF6BCA" w:rsidRDefault="00336F5B" w:rsidP="003B1E67">
      <w:pPr>
        <w:numPr>
          <w:ilvl w:val="0"/>
          <w:numId w:val="7"/>
        </w:numPr>
        <w:rPr>
          <w:rFonts w:ascii="Tahoma" w:hAnsi="Tahoma"/>
          <w:sz w:val="22"/>
        </w:rPr>
      </w:pPr>
      <w:r w:rsidRPr="00CF6BCA">
        <w:rPr>
          <w:rFonts w:ascii="Tahoma" w:hAnsi="Tahoma"/>
          <w:sz w:val="22"/>
        </w:rPr>
        <w:t>Wash hands/use alcohol rubs after the removal of gloves.</w:t>
      </w:r>
    </w:p>
    <w:p w14:paraId="169ED43A" w14:textId="492958AC" w:rsidR="00A67689" w:rsidRPr="00CF6BCA" w:rsidRDefault="00A67689" w:rsidP="002E481D">
      <w:pPr>
        <w:spacing w:before="240" w:after="240" w:line="300" w:lineRule="atLeast"/>
        <w:rPr>
          <w:rFonts w:ascii="Tahoma" w:hAnsi="Tahoma" w:cs="Tahoma"/>
          <w:sz w:val="22"/>
        </w:rPr>
      </w:pPr>
      <w:r w:rsidRPr="00CF6BCA">
        <w:rPr>
          <w:rFonts w:ascii="Tahoma" w:hAnsi="Tahoma" w:cs="Tahoma"/>
          <w:b/>
          <w:sz w:val="22"/>
        </w:rPr>
        <w:t>Universal Precaution Kits:</w:t>
      </w:r>
      <w:r w:rsidRPr="00CF6BCA">
        <w:rPr>
          <w:rFonts w:ascii="Tahoma" w:hAnsi="Tahoma" w:cs="Tahoma"/>
          <w:sz w:val="22"/>
        </w:rPr>
        <w:t xml:space="preserve"> Airplanes traveling to countries affected with Ebola should carry Universal Precaution Kits, as recommended by </w:t>
      </w:r>
      <w:r w:rsidRPr="00CF6BCA">
        <w:rPr>
          <w:rFonts w:ascii="Tahoma" w:hAnsi="Tahoma" w:cs="Tahoma"/>
          <w:sz w:val="22"/>
          <w:szCs w:val="22"/>
        </w:rPr>
        <w:t xml:space="preserve">the </w:t>
      </w:r>
      <w:r w:rsidR="00AE4753" w:rsidRPr="003B251D">
        <w:rPr>
          <w:rFonts w:cs="Tahoma"/>
          <w:sz w:val="22"/>
          <w:szCs w:val="22"/>
        </w:rPr>
        <w:t>Internatio</w:t>
      </w:r>
      <w:r w:rsidR="00130FF2" w:rsidRPr="003B251D">
        <w:rPr>
          <w:rFonts w:cs="Tahoma"/>
          <w:sz w:val="22"/>
          <w:szCs w:val="22"/>
        </w:rPr>
        <w:t>nal Civil Aviation Organization</w:t>
      </w:r>
      <w:r w:rsidR="00AE4753" w:rsidRPr="003B251D">
        <w:rPr>
          <w:rFonts w:cs="Tahoma"/>
          <w:sz w:val="22"/>
          <w:szCs w:val="22"/>
        </w:rPr>
        <w:t xml:space="preserve"> </w:t>
      </w:r>
      <w:r w:rsidRPr="00CF6BCA">
        <w:rPr>
          <w:rFonts w:ascii="Tahoma" w:hAnsi="Tahoma" w:cs="Tahoma"/>
          <w:sz w:val="22"/>
          <w:szCs w:val="22"/>
        </w:rPr>
        <w:t>(ICAO), for managing ill on</w:t>
      </w:r>
      <w:r w:rsidR="0038408F" w:rsidRPr="00CF6BCA">
        <w:rPr>
          <w:rFonts w:ascii="Tahoma" w:hAnsi="Tahoma" w:cs="Tahoma"/>
          <w:sz w:val="22"/>
          <w:szCs w:val="22"/>
        </w:rPr>
        <w:t>-</w:t>
      </w:r>
      <w:r w:rsidRPr="00CF6BCA">
        <w:rPr>
          <w:rFonts w:ascii="Tahoma" w:hAnsi="Tahoma" w:cs="Tahoma"/>
          <w:sz w:val="22"/>
          <w:szCs w:val="22"/>
        </w:rPr>
        <w:t>board passengers</w:t>
      </w:r>
      <w:r w:rsidR="00130FF2" w:rsidRPr="00CF6BCA">
        <w:rPr>
          <w:rFonts w:ascii="Tahoma" w:hAnsi="Tahoma" w:cs="Tahoma"/>
          <w:sz w:val="22"/>
          <w:szCs w:val="22"/>
        </w:rPr>
        <w:t xml:space="preserve"> </w:t>
      </w:r>
      <w:r w:rsidR="006D7856" w:rsidRPr="00CF6BCA">
        <w:rPr>
          <w:rFonts w:ascii="Tahoma" w:hAnsi="Tahoma" w:cs="Tahoma"/>
          <w:sz w:val="22"/>
          <w:szCs w:val="22"/>
        </w:rPr>
        <w:fldChar w:fldCharType="begin"/>
      </w:r>
      <w:r w:rsidR="00271264">
        <w:rPr>
          <w:rFonts w:ascii="Tahoma" w:hAnsi="Tahoma" w:cs="Tahoma"/>
          <w:sz w:val="22"/>
          <w:szCs w:val="22"/>
        </w:rPr>
        <w:instrText xml:space="preserve"> ADDIN EN.CITE &lt;EndNote&gt;&lt;Cite&gt;&lt;Author&gt;International Civil Aviation Authority (ICAO)&lt;/Author&gt;&lt;Year&gt;2013&lt;/Year&gt;&lt;RecNum&gt;57&lt;/RecNum&gt;&lt;DisplayText&gt;(43)&lt;/DisplayText&gt;&lt;record&gt;&lt;rec-number&gt;57&lt;/rec-number&gt;&lt;foreign-keys&gt;&lt;key app="EN" db-id="fzaaxasxops2faezrzkxwvvy0ffap0tvxwfx" timestamp="1540255217"&gt;57&lt;/key&gt;&lt;/foreign-keys&gt;&lt;ref-type name="Report"&gt;27&lt;/ref-type&gt;&lt;contributors&gt;&lt;authors&gt;&lt;author&gt;International Civil Aviation Authority (ICAO),&lt;/author&gt;&lt;/authors&gt;&lt;/contributors&gt;&lt;titles&gt;&lt;title&gt;&lt;style face="normal" font="default" size="100%"&gt;ICAO health-related documents [Accessed from: &lt;/style&gt;&lt;style face="underline" font="default" size="100%"&gt;https://www.icao.int/MID/Documents/2013/capsca-mid3/ICAOHealthRelatedSARPsandguidelines.pdf&lt;/style&gt;&lt;style face="normal" font="default" size="100%"&gt; ]&lt;/style&gt;&lt;/title&gt;&lt;/titles&gt;&lt;dates&gt;&lt;year&gt;2013&lt;/year&gt;&lt;/dates&gt;&lt;urls&gt;&lt;related-urls&gt;&lt;url&gt;&lt;style face="underline" font="default" size="100%"&gt;https://www.icao.int/MID/Documents/2013/capsca-mid3/ICAOHealthRelatedSARPsandguidelines.pdf&lt;/style&gt;&lt;/url&gt;&lt;/related-urls&gt;&lt;/urls&gt;&lt;/record&gt;&lt;/Cite&gt;&lt;/EndNote&gt;</w:instrText>
      </w:r>
      <w:r w:rsidR="006D7856" w:rsidRPr="00CF6BCA">
        <w:rPr>
          <w:rFonts w:ascii="Tahoma" w:hAnsi="Tahoma" w:cs="Tahoma"/>
          <w:sz w:val="22"/>
          <w:szCs w:val="22"/>
        </w:rPr>
        <w:fldChar w:fldCharType="separate"/>
      </w:r>
      <w:r w:rsidR="00271264">
        <w:rPr>
          <w:rFonts w:ascii="Tahoma" w:hAnsi="Tahoma" w:cs="Tahoma"/>
          <w:noProof/>
          <w:sz w:val="22"/>
          <w:szCs w:val="22"/>
        </w:rPr>
        <w:t>(</w:t>
      </w:r>
      <w:hyperlink w:anchor="_ENREF_43" w:tooltip="International Civil Aviation Authority (ICAO), 2013 #57" w:history="1">
        <w:r w:rsidR="00F34F00">
          <w:rPr>
            <w:rFonts w:ascii="Tahoma" w:hAnsi="Tahoma" w:cs="Tahoma"/>
            <w:noProof/>
            <w:sz w:val="22"/>
            <w:szCs w:val="22"/>
          </w:rPr>
          <w:t>43</w:t>
        </w:r>
      </w:hyperlink>
      <w:r w:rsidR="00271264">
        <w:rPr>
          <w:rFonts w:ascii="Tahoma" w:hAnsi="Tahoma" w:cs="Tahoma"/>
          <w:noProof/>
          <w:sz w:val="22"/>
          <w:szCs w:val="22"/>
        </w:rPr>
        <w:t>)</w:t>
      </w:r>
      <w:r w:rsidR="006D7856" w:rsidRPr="00CF6BCA">
        <w:rPr>
          <w:rFonts w:ascii="Tahoma" w:hAnsi="Tahoma" w:cs="Tahoma"/>
          <w:sz w:val="22"/>
          <w:szCs w:val="22"/>
        </w:rPr>
        <w:fldChar w:fldCharType="end"/>
      </w:r>
      <w:r w:rsidRPr="00CF6BCA">
        <w:rPr>
          <w:rFonts w:ascii="Tahoma" w:hAnsi="Tahoma" w:cs="Tahoma"/>
          <w:sz w:val="22"/>
        </w:rPr>
        <w:t>.</w:t>
      </w:r>
      <w:r w:rsidR="00130FF2" w:rsidRPr="00CF6BCA">
        <w:rPr>
          <w:rFonts w:ascii="Tahoma" w:hAnsi="Tahoma" w:cs="Tahoma"/>
          <w:sz w:val="22"/>
        </w:rPr>
        <w:t xml:space="preserve"> </w:t>
      </w:r>
    </w:p>
    <w:p w14:paraId="66406EFD" w14:textId="77777777" w:rsidR="00A67689" w:rsidRPr="00CF6BCA" w:rsidRDefault="00A67689" w:rsidP="00EA79ED">
      <w:pPr>
        <w:rPr>
          <w:rFonts w:ascii="Tahoma" w:hAnsi="Tahoma" w:cs="Tahoma"/>
          <w:b/>
          <w:sz w:val="22"/>
          <w:szCs w:val="22"/>
        </w:rPr>
      </w:pPr>
      <w:r w:rsidRPr="00CF6BCA">
        <w:rPr>
          <w:rFonts w:ascii="Tahoma" w:hAnsi="Tahoma" w:cs="Tahoma"/>
          <w:b/>
          <w:sz w:val="22"/>
          <w:szCs w:val="22"/>
        </w:rPr>
        <w:t>General Infection Control Precautions</w:t>
      </w:r>
    </w:p>
    <w:p w14:paraId="50EEC969" w14:textId="77777777" w:rsidR="00A67689" w:rsidRPr="00CF6BCA" w:rsidRDefault="00A67689" w:rsidP="002E481D">
      <w:pPr>
        <w:spacing w:before="240" w:after="240" w:line="300" w:lineRule="atLeast"/>
        <w:rPr>
          <w:rFonts w:ascii="Tahoma" w:hAnsi="Tahoma" w:cs="Tahoma"/>
          <w:sz w:val="22"/>
          <w:szCs w:val="22"/>
        </w:rPr>
      </w:pPr>
      <w:r w:rsidRPr="00CF6BCA">
        <w:rPr>
          <w:rFonts w:ascii="Tahoma" w:hAnsi="Tahoma" w:cs="Tahoma"/>
          <w:sz w:val="22"/>
          <w:szCs w:val="22"/>
        </w:rPr>
        <w:t>Personnel should always follow basic </w:t>
      </w:r>
      <w:hyperlink r:id="rId36" w:history="1">
        <w:r w:rsidRPr="00CF6BCA">
          <w:rPr>
            <w:rFonts w:ascii="Tahoma" w:hAnsi="Tahoma" w:cs="Tahoma"/>
            <w:sz w:val="22"/>
            <w:szCs w:val="22"/>
          </w:rPr>
          <w:t>infection control precautions</w:t>
        </w:r>
      </w:hyperlink>
      <w:r w:rsidRPr="00CF6BCA">
        <w:rPr>
          <w:rFonts w:ascii="Tahoma" w:hAnsi="Tahoma" w:cs="Tahoma"/>
          <w:sz w:val="22"/>
          <w:szCs w:val="22"/>
        </w:rPr>
        <w:t> to protect against any type of infectious disease.</w:t>
      </w:r>
    </w:p>
    <w:p w14:paraId="73B19164" w14:textId="77777777" w:rsidR="00A67689" w:rsidRPr="00CF6BCA" w:rsidRDefault="00A67689" w:rsidP="00EA79ED">
      <w:pPr>
        <w:rPr>
          <w:rFonts w:ascii="Tahoma" w:hAnsi="Tahoma" w:cs="Tahoma"/>
          <w:b/>
          <w:sz w:val="22"/>
          <w:szCs w:val="22"/>
        </w:rPr>
      </w:pPr>
      <w:r w:rsidRPr="00CF6BCA">
        <w:rPr>
          <w:rFonts w:ascii="Tahoma" w:hAnsi="Tahoma" w:cs="Tahoma"/>
          <w:b/>
          <w:sz w:val="22"/>
          <w:szCs w:val="22"/>
        </w:rPr>
        <w:t>What to do if you think you have been exposed</w:t>
      </w:r>
    </w:p>
    <w:p w14:paraId="7E2397C5" w14:textId="77777777" w:rsidR="00A67689" w:rsidRPr="00CF6BCA" w:rsidRDefault="00A67689" w:rsidP="002E481D">
      <w:pPr>
        <w:spacing w:before="240" w:after="240" w:line="300" w:lineRule="atLeast"/>
        <w:rPr>
          <w:rFonts w:ascii="Tahoma" w:hAnsi="Tahoma" w:cs="Tahoma"/>
          <w:sz w:val="22"/>
          <w:szCs w:val="22"/>
        </w:rPr>
      </w:pPr>
      <w:r w:rsidRPr="00CF6BCA">
        <w:rPr>
          <w:rFonts w:ascii="Tahoma" w:hAnsi="Tahoma" w:cs="Tahoma"/>
          <w:sz w:val="22"/>
          <w:szCs w:val="22"/>
        </w:rPr>
        <w:t xml:space="preserve">Any person who thinks he or she has been exposed to </w:t>
      </w:r>
      <w:r w:rsidR="00834578" w:rsidRPr="00CF6BCA">
        <w:rPr>
          <w:rFonts w:ascii="Tahoma" w:hAnsi="Tahoma" w:cs="Tahoma"/>
          <w:sz w:val="22"/>
          <w:szCs w:val="22"/>
        </w:rPr>
        <w:t xml:space="preserve">Ebola </w:t>
      </w:r>
      <w:r w:rsidR="006D1964" w:rsidRPr="00CF6BCA">
        <w:rPr>
          <w:rFonts w:ascii="Tahoma" w:hAnsi="Tahoma" w:cs="Tahoma"/>
          <w:sz w:val="22"/>
          <w:szCs w:val="22"/>
        </w:rPr>
        <w:t>v</w:t>
      </w:r>
      <w:r w:rsidR="00834578" w:rsidRPr="00CF6BCA">
        <w:rPr>
          <w:rFonts w:ascii="Tahoma" w:hAnsi="Tahoma" w:cs="Tahoma"/>
          <w:sz w:val="22"/>
          <w:szCs w:val="22"/>
        </w:rPr>
        <w:t>irus</w:t>
      </w:r>
      <w:r w:rsidRPr="00CF6BCA">
        <w:rPr>
          <w:rFonts w:ascii="Tahoma" w:hAnsi="Tahoma" w:cs="Tahoma"/>
          <w:sz w:val="22"/>
          <w:szCs w:val="22"/>
        </w:rPr>
        <w:t xml:space="preserve"> either through travel, assisting an ill travel</w:t>
      </w:r>
      <w:r w:rsidR="00C06DD9" w:rsidRPr="00CF6BCA">
        <w:rPr>
          <w:rFonts w:ascii="Tahoma" w:hAnsi="Tahoma" w:cs="Tahoma"/>
          <w:sz w:val="22"/>
          <w:szCs w:val="22"/>
        </w:rPr>
        <w:t>l</w:t>
      </w:r>
      <w:r w:rsidRPr="00CF6BCA">
        <w:rPr>
          <w:rFonts w:ascii="Tahoma" w:hAnsi="Tahoma" w:cs="Tahoma"/>
          <w:sz w:val="22"/>
          <w:szCs w:val="22"/>
        </w:rPr>
        <w:t>er, handling a contaminated object, or cleaning a contaminated aircraft should take the following precautions:</w:t>
      </w:r>
    </w:p>
    <w:p w14:paraId="368256E1" w14:textId="77777777" w:rsidR="00A67689" w:rsidRPr="00CF6BCA" w:rsidRDefault="009D011B" w:rsidP="003B1E67">
      <w:pPr>
        <w:numPr>
          <w:ilvl w:val="0"/>
          <w:numId w:val="8"/>
        </w:numPr>
        <w:rPr>
          <w:rFonts w:ascii="Tahoma" w:hAnsi="Tahoma" w:cs="Tahoma"/>
          <w:sz w:val="22"/>
          <w:szCs w:val="22"/>
        </w:rPr>
      </w:pPr>
      <w:r w:rsidRPr="00CF6BCA">
        <w:rPr>
          <w:rFonts w:ascii="Tahoma" w:hAnsi="Tahoma" w:cs="Tahoma"/>
          <w:sz w:val="22"/>
          <w:szCs w:val="22"/>
        </w:rPr>
        <w:lastRenderedPageBreak/>
        <w:t>n</w:t>
      </w:r>
      <w:r w:rsidR="00A67689" w:rsidRPr="00CF6BCA">
        <w:rPr>
          <w:rFonts w:ascii="Tahoma" w:hAnsi="Tahoma" w:cs="Tahoma"/>
          <w:sz w:val="22"/>
          <w:szCs w:val="22"/>
        </w:rPr>
        <w:t>otify your employer immediately.</w:t>
      </w:r>
    </w:p>
    <w:p w14:paraId="414BC862" w14:textId="77777777" w:rsidR="00A67689" w:rsidRPr="00CF6BCA" w:rsidRDefault="009D011B" w:rsidP="003B1E67">
      <w:pPr>
        <w:numPr>
          <w:ilvl w:val="0"/>
          <w:numId w:val="8"/>
        </w:numPr>
        <w:rPr>
          <w:rFonts w:ascii="Tahoma" w:hAnsi="Tahoma" w:cs="Tahoma"/>
          <w:sz w:val="22"/>
          <w:szCs w:val="22"/>
        </w:rPr>
      </w:pPr>
      <w:r w:rsidRPr="00CF6BCA">
        <w:rPr>
          <w:rFonts w:ascii="Tahoma" w:hAnsi="Tahoma" w:cs="Tahoma"/>
          <w:sz w:val="22"/>
          <w:szCs w:val="22"/>
        </w:rPr>
        <w:t>m</w:t>
      </w:r>
      <w:r w:rsidR="00A67689" w:rsidRPr="00CF6BCA">
        <w:rPr>
          <w:rFonts w:ascii="Tahoma" w:hAnsi="Tahoma" w:cs="Tahoma"/>
          <w:sz w:val="22"/>
          <w:szCs w:val="22"/>
        </w:rPr>
        <w:t>onitor your health for 21 days. Watch for fever, chills, muscle aches, severe diarrh</w:t>
      </w:r>
      <w:r w:rsidR="00C06DD9" w:rsidRPr="00CF6BCA">
        <w:rPr>
          <w:rFonts w:ascii="Tahoma" w:hAnsi="Tahoma" w:cs="Tahoma"/>
          <w:sz w:val="22"/>
          <w:szCs w:val="22"/>
        </w:rPr>
        <w:t>o</w:t>
      </w:r>
      <w:r w:rsidR="00A67689" w:rsidRPr="00CF6BCA">
        <w:rPr>
          <w:rFonts w:ascii="Tahoma" w:hAnsi="Tahoma" w:cs="Tahoma"/>
          <w:sz w:val="22"/>
          <w:szCs w:val="22"/>
        </w:rPr>
        <w:t xml:space="preserve">ea, vomiting, rash, and other symptoms consistent with </w:t>
      </w:r>
      <w:r w:rsidR="00D66FCF" w:rsidRPr="00CF6BCA">
        <w:rPr>
          <w:rFonts w:ascii="Tahoma" w:hAnsi="Tahoma" w:cs="Tahoma"/>
          <w:sz w:val="22"/>
          <w:szCs w:val="22"/>
        </w:rPr>
        <w:t>EVD</w:t>
      </w:r>
      <w:r w:rsidR="00A67689" w:rsidRPr="00CF6BCA">
        <w:rPr>
          <w:rFonts w:ascii="Tahoma" w:hAnsi="Tahoma" w:cs="Tahoma"/>
          <w:sz w:val="22"/>
          <w:szCs w:val="22"/>
        </w:rPr>
        <w:t>.</w:t>
      </w:r>
    </w:p>
    <w:p w14:paraId="13533EDB" w14:textId="77777777" w:rsidR="00A67689" w:rsidRPr="00CF6BCA" w:rsidRDefault="00913FB2" w:rsidP="002E481D">
      <w:pPr>
        <w:spacing w:before="240" w:after="240" w:line="300" w:lineRule="atLeast"/>
        <w:rPr>
          <w:rFonts w:ascii="Tahoma" w:hAnsi="Tahoma" w:cs="Tahoma"/>
          <w:sz w:val="22"/>
          <w:szCs w:val="22"/>
        </w:rPr>
      </w:pPr>
      <w:r w:rsidRPr="00CF6BCA">
        <w:rPr>
          <w:rFonts w:ascii="Tahoma" w:hAnsi="Tahoma" w:cs="Tahoma"/>
          <w:sz w:val="22"/>
          <w:szCs w:val="22"/>
        </w:rPr>
        <w:t>Health authorities will contact you to provide advice on monitoring your health.</w:t>
      </w:r>
    </w:p>
    <w:p w14:paraId="7B9F1692" w14:textId="77777777" w:rsidR="00A67689" w:rsidRPr="00CF6BCA" w:rsidRDefault="00A67689" w:rsidP="00A67689">
      <w:pPr>
        <w:rPr>
          <w:rFonts w:ascii="Tahoma" w:hAnsi="Tahoma" w:cs="Tahoma"/>
          <w:sz w:val="22"/>
          <w:szCs w:val="22"/>
        </w:rPr>
      </w:pPr>
      <w:r w:rsidRPr="00CF6BCA">
        <w:rPr>
          <w:rFonts w:ascii="Tahoma" w:hAnsi="Tahoma" w:cs="Tahoma"/>
          <w:sz w:val="22"/>
          <w:szCs w:val="22"/>
        </w:rPr>
        <w:t xml:space="preserve">When to </w:t>
      </w:r>
      <w:r w:rsidR="00756B93" w:rsidRPr="00CF6BCA">
        <w:rPr>
          <w:rFonts w:ascii="Tahoma" w:hAnsi="Tahoma" w:cs="Tahoma"/>
          <w:sz w:val="22"/>
          <w:szCs w:val="22"/>
        </w:rPr>
        <w:t>contact</w:t>
      </w:r>
      <w:r w:rsidRPr="00CF6BCA">
        <w:rPr>
          <w:rFonts w:ascii="Tahoma" w:hAnsi="Tahoma" w:cs="Tahoma"/>
          <w:sz w:val="22"/>
          <w:szCs w:val="22"/>
        </w:rPr>
        <w:t xml:space="preserve"> a health care provider</w:t>
      </w:r>
    </w:p>
    <w:p w14:paraId="2131D607" w14:textId="77777777" w:rsidR="00A67689" w:rsidRPr="00CF6BCA" w:rsidRDefault="00A67689" w:rsidP="003B1E67">
      <w:pPr>
        <w:numPr>
          <w:ilvl w:val="0"/>
          <w:numId w:val="9"/>
        </w:numPr>
        <w:rPr>
          <w:rFonts w:ascii="Tahoma" w:hAnsi="Tahoma" w:cs="Tahoma"/>
          <w:sz w:val="22"/>
          <w:szCs w:val="22"/>
        </w:rPr>
      </w:pPr>
      <w:r w:rsidRPr="00CF6BCA">
        <w:rPr>
          <w:rFonts w:ascii="Tahoma" w:hAnsi="Tahoma" w:cs="Tahoma"/>
          <w:sz w:val="22"/>
          <w:szCs w:val="22"/>
        </w:rPr>
        <w:t>If you develop sudden fever, chills, muscle aches, severe diarrh</w:t>
      </w:r>
      <w:r w:rsidR="00C06DD9" w:rsidRPr="00CF6BCA">
        <w:rPr>
          <w:rFonts w:ascii="Tahoma" w:hAnsi="Tahoma" w:cs="Tahoma"/>
          <w:sz w:val="22"/>
          <w:szCs w:val="22"/>
        </w:rPr>
        <w:t>o</w:t>
      </w:r>
      <w:r w:rsidRPr="00CF6BCA">
        <w:rPr>
          <w:rFonts w:ascii="Tahoma" w:hAnsi="Tahoma" w:cs="Tahoma"/>
          <w:sz w:val="22"/>
          <w:szCs w:val="22"/>
        </w:rPr>
        <w:t xml:space="preserve">ea, vomiting, rash, or other symptoms consistent with </w:t>
      </w:r>
      <w:r w:rsidR="00D66FCF" w:rsidRPr="00CF6BCA">
        <w:rPr>
          <w:rFonts w:ascii="Tahoma" w:hAnsi="Tahoma" w:cs="Tahoma"/>
          <w:sz w:val="22"/>
          <w:szCs w:val="22"/>
        </w:rPr>
        <w:t>EVD</w:t>
      </w:r>
      <w:r w:rsidRPr="00CF6BCA">
        <w:rPr>
          <w:rFonts w:ascii="Tahoma" w:hAnsi="Tahoma" w:cs="Tahoma"/>
          <w:sz w:val="22"/>
          <w:szCs w:val="22"/>
        </w:rPr>
        <w:t>, you should seek immediate medical attention</w:t>
      </w:r>
      <w:r w:rsidR="00F3370B" w:rsidRPr="00CF6BCA">
        <w:rPr>
          <w:rFonts w:ascii="Tahoma" w:hAnsi="Tahoma" w:cs="Tahoma"/>
          <w:sz w:val="22"/>
          <w:szCs w:val="22"/>
        </w:rPr>
        <w:t>:</w:t>
      </w:r>
    </w:p>
    <w:p w14:paraId="0FEC8F1B" w14:textId="77777777" w:rsidR="00A67689" w:rsidRPr="00CF6BCA" w:rsidRDefault="00076AA6" w:rsidP="003B1E67">
      <w:pPr>
        <w:numPr>
          <w:ilvl w:val="1"/>
          <w:numId w:val="9"/>
        </w:numPr>
        <w:rPr>
          <w:rFonts w:ascii="Tahoma" w:hAnsi="Tahoma" w:cs="Tahoma"/>
          <w:sz w:val="22"/>
          <w:szCs w:val="22"/>
        </w:rPr>
      </w:pPr>
      <w:r w:rsidRPr="00CF6BCA">
        <w:rPr>
          <w:rFonts w:ascii="Tahoma" w:hAnsi="Tahoma" w:cs="Tahoma"/>
          <w:sz w:val="22"/>
          <w:szCs w:val="22"/>
        </w:rPr>
        <w:t>b</w:t>
      </w:r>
      <w:r w:rsidR="00A67689" w:rsidRPr="00CF6BCA">
        <w:rPr>
          <w:rFonts w:ascii="Tahoma" w:hAnsi="Tahoma" w:cs="Tahoma"/>
          <w:sz w:val="22"/>
          <w:szCs w:val="22"/>
        </w:rPr>
        <w:t xml:space="preserve">efore visiting a health care provider, alert the clinic or emergency room in advance about your possible exposure to </w:t>
      </w:r>
      <w:r w:rsidR="00D66FCF" w:rsidRPr="00CF6BCA">
        <w:rPr>
          <w:rFonts w:ascii="Tahoma" w:hAnsi="Tahoma" w:cs="Tahoma"/>
          <w:sz w:val="22"/>
          <w:szCs w:val="22"/>
        </w:rPr>
        <w:t>EVD</w:t>
      </w:r>
      <w:r w:rsidR="00A67689" w:rsidRPr="00CF6BCA">
        <w:rPr>
          <w:rFonts w:ascii="Tahoma" w:hAnsi="Tahoma" w:cs="Tahoma"/>
          <w:sz w:val="22"/>
          <w:szCs w:val="22"/>
        </w:rPr>
        <w:t xml:space="preserve"> so that arrangements can be made to</w:t>
      </w:r>
      <w:r w:rsidRPr="00CF6BCA">
        <w:rPr>
          <w:rFonts w:ascii="Tahoma" w:hAnsi="Tahoma" w:cs="Tahoma"/>
          <w:sz w:val="22"/>
          <w:szCs w:val="22"/>
        </w:rPr>
        <w:t xml:space="preserve"> prevent spreading it to others</w:t>
      </w:r>
    </w:p>
    <w:p w14:paraId="013ABA02" w14:textId="77777777" w:rsidR="00A67689" w:rsidRPr="00CF6BCA" w:rsidRDefault="00076AA6" w:rsidP="003B1E67">
      <w:pPr>
        <w:numPr>
          <w:ilvl w:val="1"/>
          <w:numId w:val="9"/>
        </w:numPr>
        <w:rPr>
          <w:rFonts w:ascii="Tahoma" w:hAnsi="Tahoma" w:cs="Tahoma"/>
          <w:sz w:val="22"/>
          <w:szCs w:val="22"/>
        </w:rPr>
      </w:pPr>
      <w:r w:rsidRPr="00CF6BCA">
        <w:rPr>
          <w:rFonts w:ascii="Tahoma" w:hAnsi="Tahoma" w:cs="Tahoma"/>
          <w:sz w:val="22"/>
          <w:szCs w:val="22"/>
        </w:rPr>
        <w:t>w</w:t>
      </w:r>
      <w:r w:rsidR="00A67689" w:rsidRPr="00CF6BCA">
        <w:rPr>
          <w:rFonts w:ascii="Tahoma" w:hAnsi="Tahoma" w:cs="Tahoma"/>
          <w:sz w:val="22"/>
          <w:szCs w:val="22"/>
        </w:rPr>
        <w:t>hen traveling to a health care provider, limit contact with other</w:t>
      </w:r>
      <w:r w:rsidRPr="00CF6BCA">
        <w:rPr>
          <w:rFonts w:ascii="Tahoma" w:hAnsi="Tahoma" w:cs="Tahoma"/>
          <w:sz w:val="22"/>
          <w:szCs w:val="22"/>
        </w:rPr>
        <w:t xml:space="preserve"> people. Avoid all other travel</w:t>
      </w:r>
    </w:p>
    <w:p w14:paraId="44FE7EDF" w14:textId="77777777" w:rsidR="00A67689" w:rsidRPr="00CF6BCA" w:rsidRDefault="00A67689" w:rsidP="003B1E67">
      <w:pPr>
        <w:numPr>
          <w:ilvl w:val="0"/>
          <w:numId w:val="9"/>
        </w:numPr>
        <w:rPr>
          <w:rFonts w:ascii="Tahoma" w:hAnsi="Tahoma" w:cs="Tahoma"/>
          <w:sz w:val="22"/>
          <w:szCs w:val="22"/>
        </w:rPr>
      </w:pPr>
      <w:r w:rsidRPr="00CF6BCA">
        <w:rPr>
          <w:rFonts w:ascii="Tahoma" w:hAnsi="Tahoma" w:cs="Tahoma"/>
          <w:sz w:val="22"/>
          <w:szCs w:val="22"/>
        </w:rPr>
        <w:t>If you are located abroad, contact your employer for help with locating a health care provider.</w:t>
      </w:r>
    </w:p>
    <w:p w14:paraId="725607ED" w14:textId="77777777" w:rsidR="00EA79ED" w:rsidRPr="00CF6BCA" w:rsidRDefault="00EA79ED" w:rsidP="00EA79ED">
      <w:pPr>
        <w:ind w:left="720"/>
        <w:rPr>
          <w:rFonts w:ascii="Tahoma" w:hAnsi="Tahoma" w:cs="Tahoma"/>
          <w:sz w:val="22"/>
          <w:szCs w:val="22"/>
        </w:rPr>
      </w:pPr>
    </w:p>
    <w:p w14:paraId="697B0F5F" w14:textId="77777777" w:rsidR="00A67689" w:rsidRPr="00CF6BCA" w:rsidRDefault="00A67689" w:rsidP="00EA79ED">
      <w:pPr>
        <w:rPr>
          <w:rFonts w:ascii="Tahoma" w:hAnsi="Tahoma" w:cs="Tahoma"/>
          <w:b/>
          <w:sz w:val="22"/>
          <w:szCs w:val="22"/>
        </w:rPr>
      </w:pPr>
      <w:r w:rsidRPr="00CF6BCA">
        <w:rPr>
          <w:rFonts w:ascii="Tahoma" w:hAnsi="Tahoma" w:cs="Tahoma"/>
          <w:b/>
          <w:sz w:val="22"/>
          <w:szCs w:val="22"/>
        </w:rPr>
        <w:t>Guidance for Airline Cleaning Personnel</w:t>
      </w:r>
    </w:p>
    <w:p w14:paraId="3109AE84" w14:textId="77777777" w:rsidR="00A67689" w:rsidRPr="00CF6BCA" w:rsidRDefault="00A67689" w:rsidP="002E481D">
      <w:pPr>
        <w:spacing w:before="240" w:after="240" w:line="300" w:lineRule="atLeast"/>
        <w:rPr>
          <w:rFonts w:ascii="Tahoma" w:hAnsi="Tahoma" w:cs="Tahoma"/>
          <w:sz w:val="22"/>
          <w:szCs w:val="22"/>
        </w:rPr>
      </w:pPr>
      <w:r w:rsidRPr="00CF6BCA">
        <w:rPr>
          <w:rFonts w:ascii="Tahoma" w:hAnsi="Tahoma" w:cs="Tahoma"/>
          <w:sz w:val="22"/>
          <w:szCs w:val="22"/>
        </w:rPr>
        <w:t>Ebola virus is transmitted by </w:t>
      </w:r>
      <w:r w:rsidR="00A665E1" w:rsidRPr="00CF6BCA">
        <w:rPr>
          <w:rFonts w:ascii="Tahoma" w:hAnsi="Tahoma" w:cs="Tahoma"/>
          <w:sz w:val="22"/>
          <w:szCs w:val="22"/>
        </w:rPr>
        <w:t>close contact</w:t>
      </w:r>
      <w:r w:rsidR="00A26176" w:rsidRPr="00CF6BCA">
        <w:rPr>
          <w:rStyle w:val="FootnoteReference"/>
          <w:rFonts w:ascii="Tahoma" w:hAnsi="Tahoma"/>
          <w:sz w:val="22"/>
          <w:szCs w:val="22"/>
        </w:rPr>
        <w:footnoteReference w:id="3"/>
      </w:r>
      <w:r w:rsidR="00A26176" w:rsidRPr="00CF6BCA">
        <w:rPr>
          <w:rFonts w:ascii="Tahoma" w:hAnsi="Tahoma"/>
          <w:sz w:val="22"/>
          <w:szCs w:val="22"/>
        </w:rPr>
        <w:t xml:space="preserve"> </w:t>
      </w:r>
      <w:r w:rsidRPr="00CF6BCA">
        <w:rPr>
          <w:rFonts w:ascii="Tahoma" w:hAnsi="Tahoma" w:cs="Tahoma"/>
          <w:sz w:val="22"/>
          <w:szCs w:val="22"/>
        </w:rPr>
        <w:t xml:space="preserve">with a person who has </w:t>
      </w:r>
      <w:r w:rsidR="00D66FCF" w:rsidRPr="00CF6BCA">
        <w:rPr>
          <w:rFonts w:ascii="Tahoma" w:hAnsi="Tahoma" w:cs="Tahoma"/>
          <w:sz w:val="22"/>
          <w:szCs w:val="22"/>
        </w:rPr>
        <w:t>EVD</w:t>
      </w:r>
      <w:r w:rsidR="00336F5B" w:rsidRPr="00CF6BCA">
        <w:rPr>
          <w:rFonts w:ascii="Tahoma" w:hAnsi="Tahoma" w:cs="Tahoma"/>
          <w:sz w:val="22"/>
          <w:szCs w:val="22"/>
        </w:rPr>
        <w:t xml:space="preserve"> or with their blood or bodily fluids</w:t>
      </w:r>
      <w:r w:rsidRPr="00CF6BCA">
        <w:rPr>
          <w:rFonts w:ascii="Tahoma" w:hAnsi="Tahoma" w:cs="Tahoma"/>
          <w:sz w:val="22"/>
          <w:szCs w:val="22"/>
        </w:rPr>
        <w:t>. Treat any bod</w:t>
      </w:r>
      <w:r w:rsidR="00076AA6" w:rsidRPr="00CF6BCA">
        <w:rPr>
          <w:rFonts w:ascii="Tahoma" w:hAnsi="Tahoma" w:cs="Tahoma"/>
          <w:sz w:val="22"/>
          <w:szCs w:val="22"/>
        </w:rPr>
        <w:t>ily</w:t>
      </w:r>
      <w:r w:rsidRPr="00CF6BCA">
        <w:rPr>
          <w:rFonts w:ascii="Tahoma" w:hAnsi="Tahoma" w:cs="Tahoma"/>
          <w:sz w:val="22"/>
          <w:szCs w:val="22"/>
        </w:rPr>
        <w:t xml:space="preserve"> fluid as infectious. Blood or bod</w:t>
      </w:r>
      <w:r w:rsidR="00076AA6" w:rsidRPr="00CF6BCA">
        <w:rPr>
          <w:rFonts w:ascii="Tahoma" w:hAnsi="Tahoma" w:cs="Tahoma"/>
          <w:sz w:val="22"/>
          <w:szCs w:val="22"/>
        </w:rPr>
        <w:t>ily</w:t>
      </w:r>
      <w:r w:rsidRPr="00CF6BCA">
        <w:rPr>
          <w:rFonts w:ascii="Tahoma" w:hAnsi="Tahoma" w:cs="Tahoma"/>
          <w:sz w:val="22"/>
          <w:szCs w:val="22"/>
        </w:rPr>
        <w:t xml:space="preserve"> fluids on interior surfaces can spread </w:t>
      </w:r>
      <w:r w:rsidR="00834578" w:rsidRPr="00CF6BCA">
        <w:rPr>
          <w:rFonts w:ascii="Tahoma" w:hAnsi="Tahoma" w:cs="Tahoma"/>
          <w:sz w:val="22"/>
          <w:szCs w:val="22"/>
        </w:rPr>
        <w:t xml:space="preserve">Ebola </w:t>
      </w:r>
      <w:r w:rsidR="00FA220D" w:rsidRPr="00CF6BCA">
        <w:rPr>
          <w:rFonts w:ascii="Tahoma" w:hAnsi="Tahoma" w:cs="Tahoma"/>
          <w:sz w:val="22"/>
          <w:szCs w:val="22"/>
        </w:rPr>
        <w:t>v</w:t>
      </w:r>
      <w:r w:rsidR="00834578" w:rsidRPr="00CF6BCA">
        <w:rPr>
          <w:rFonts w:ascii="Tahoma" w:hAnsi="Tahoma" w:cs="Tahoma"/>
          <w:sz w:val="22"/>
          <w:szCs w:val="22"/>
        </w:rPr>
        <w:t>irus</w:t>
      </w:r>
      <w:r w:rsidRPr="00CF6BCA">
        <w:rPr>
          <w:rFonts w:ascii="Tahoma" w:hAnsi="Tahoma" w:cs="Tahoma"/>
          <w:sz w:val="22"/>
          <w:szCs w:val="22"/>
        </w:rPr>
        <w:t xml:space="preserve"> if they get into your eyes, nose, or mouth.</w:t>
      </w:r>
      <w:r w:rsidR="00DD69EF" w:rsidRPr="00CF6BCA">
        <w:rPr>
          <w:rFonts w:ascii="Tahoma" w:hAnsi="Tahoma" w:cs="Tahoma"/>
          <w:sz w:val="22"/>
          <w:szCs w:val="22"/>
        </w:rPr>
        <w:t> </w:t>
      </w:r>
      <w:r w:rsidR="00076AA6" w:rsidRPr="00CF6BCA">
        <w:rPr>
          <w:rFonts w:ascii="Tahoma" w:hAnsi="Tahoma" w:cs="Tahoma"/>
          <w:sz w:val="22"/>
          <w:szCs w:val="22"/>
        </w:rPr>
        <w:t>H</w:t>
      </w:r>
      <w:r w:rsidR="00DD69EF" w:rsidRPr="00CF6BCA" w:rsidDel="00A665E1">
        <w:rPr>
          <w:rFonts w:ascii="Tahoma" w:hAnsi="Tahoma" w:cs="Tahoma"/>
          <w:sz w:val="22"/>
          <w:szCs w:val="22"/>
        </w:rPr>
        <w:t>and</w:t>
      </w:r>
      <w:r w:rsidR="00A665E1" w:rsidRPr="00CF6BCA">
        <w:rPr>
          <w:rFonts w:ascii="Tahoma" w:hAnsi="Tahoma" w:cs="Tahoma"/>
          <w:sz w:val="22"/>
          <w:szCs w:val="22"/>
        </w:rPr>
        <w:t xml:space="preserve"> hygiene </w:t>
      </w:r>
      <w:r w:rsidRPr="00CF6BCA">
        <w:rPr>
          <w:rFonts w:ascii="Tahoma" w:hAnsi="Tahoma" w:cs="Tahoma"/>
          <w:sz w:val="22"/>
          <w:szCs w:val="22"/>
        </w:rPr>
        <w:t xml:space="preserve">is the </w:t>
      </w:r>
      <w:r w:rsidR="00174ED1" w:rsidRPr="00CF6BCA">
        <w:rPr>
          <w:rFonts w:ascii="Tahoma" w:hAnsi="Tahoma" w:cs="Tahoma"/>
          <w:sz w:val="22"/>
          <w:szCs w:val="22"/>
        </w:rPr>
        <w:t>critical</w:t>
      </w:r>
      <w:r w:rsidRPr="00CF6BCA">
        <w:rPr>
          <w:rFonts w:ascii="Tahoma" w:hAnsi="Tahoma" w:cs="Tahoma"/>
          <w:sz w:val="22"/>
          <w:szCs w:val="22"/>
        </w:rPr>
        <w:t xml:space="preserve"> infection control measure</w:t>
      </w:r>
      <w:r w:rsidR="00174ED1" w:rsidRPr="00CF6BCA">
        <w:rPr>
          <w:rFonts w:ascii="Tahoma" w:hAnsi="Tahoma" w:cs="Tahoma"/>
          <w:sz w:val="22"/>
          <w:szCs w:val="22"/>
        </w:rPr>
        <w:t xml:space="preserve"> against an Ebola infection</w:t>
      </w:r>
      <w:r w:rsidRPr="00CF6BCA">
        <w:rPr>
          <w:rFonts w:ascii="Tahoma" w:hAnsi="Tahoma" w:cs="Tahoma"/>
          <w:sz w:val="22"/>
          <w:szCs w:val="22"/>
        </w:rPr>
        <w:t>. Wear disposable impermeable gloves when cleaning visibly contaminated surfaces.</w:t>
      </w:r>
    </w:p>
    <w:p w14:paraId="5B78D338" w14:textId="77777777" w:rsidR="00A67689" w:rsidRPr="00CF6BCA" w:rsidRDefault="00A67689" w:rsidP="002E481D">
      <w:pPr>
        <w:spacing w:before="240" w:after="240" w:line="300" w:lineRule="atLeast"/>
        <w:rPr>
          <w:rFonts w:ascii="Tahoma" w:hAnsi="Tahoma" w:cs="Tahoma"/>
          <w:sz w:val="22"/>
          <w:szCs w:val="22"/>
        </w:rPr>
      </w:pPr>
      <w:r w:rsidRPr="00CF6BCA">
        <w:rPr>
          <w:rFonts w:ascii="Tahoma" w:hAnsi="Tahoma" w:cs="Tahoma"/>
          <w:sz w:val="22"/>
          <w:szCs w:val="22"/>
        </w:rPr>
        <w:lastRenderedPageBreak/>
        <w:t>For any ill travel</w:t>
      </w:r>
      <w:r w:rsidR="00C06DD9" w:rsidRPr="00CF6BCA">
        <w:rPr>
          <w:rFonts w:ascii="Tahoma" w:hAnsi="Tahoma" w:cs="Tahoma"/>
          <w:sz w:val="22"/>
          <w:szCs w:val="22"/>
        </w:rPr>
        <w:t>l</w:t>
      </w:r>
      <w:r w:rsidRPr="00CF6BCA">
        <w:rPr>
          <w:rFonts w:ascii="Tahoma" w:hAnsi="Tahoma" w:cs="Tahoma"/>
          <w:sz w:val="22"/>
          <w:szCs w:val="22"/>
        </w:rPr>
        <w:t xml:space="preserve">er on board an aircraft, </w:t>
      </w:r>
      <w:r w:rsidRPr="00CF6BCA">
        <w:rPr>
          <w:rFonts w:ascii="Tahoma" w:hAnsi="Tahoma" w:cs="Tahoma"/>
          <w:b/>
          <w:sz w:val="22"/>
          <w:szCs w:val="22"/>
        </w:rPr>
        <w:t xml:space="preserve">even if </w:t>
      </w:r>
      <w:r w:rsidR="00D66FCF" w:rsidRPr="00CF6BCA">
        <w:rPr>
          <w:rFonts w:ascii="Tahoma" w:hAnsi="Tahoma" w:cs="Tahoma"/>
          <w:b/>
          <w:sz w:val="22"/>
          <w:szCs w:val="22"/>
        </w:rPr>
        <w:t xml:space="preserve">EVD </w:t>
      </w:r>
      <w:r w:rsidRPr="00CF6BCA">
        <w:rPr>
          <w:rFonts w:ascii="Tahoma" w:hAnsi="Tahoma" w:cs="Tahoma"/>
          <w:b/>
          <w:sz w:val="22"/>
          <w:szCs w:val="22"/>
        </w:rPr>
        <w:t>is not considered,</w:t>
      </w:r>
      <w:r w:rsidRPr="00CF6BCA">
        <w:rPr>
          <w:rFonts w:ascii="Tahoma" w:hAnsi="Tahoma" w:cs="Tahoma"/>
          <w:sz w:val="22"/>
          <w:szCs w:val="22"/>
        </w:rPr>
        <w:t xml:space="preserve"> the airline</w:t>
      </w:r>
      <w:r w:rsidR="0040115E" w:rsidRPr="00CF6BCA">
        <w:rPr>
          <w:rFonts w:ascii="Tahoma" w:hAnsi="Tahoma" w:cs="Tahoma"/>
          <w:sz w:val="22"/>
          <w:szCs w:val="22"/>
        </w:rPr>
        <w:t>’</w:t>
      </w:r>
      <w:r w:rsidRPr="00CF6BCA">
        <w:rPr>
          <w:rFonts w:ascii="Tahoma" w:hAnsi="Tahoma" w:cs="Tahoma"/>
          <w:sz w:val="22"/>
          <w:szCs w:val="22"/>
        </w:rPr>
        <w:t xml:space="preserve">s ground and cleaning crews should be notified so that preparations can be made to clean the aircraft after passengers have disembarked. </w:t>
      </w:r>
    </w:p>
    <w:p w14:paraId="454C004F" w14:textId="77777777" w:rsidR="00A67689" w:rsidRPr="00CF6BCA" w:rsidRDefault="00A67689" w:rsidP="002E481D">
      <w:pPr>
        <w:spacing w:before="240" w:after="240" w:line="300" w:lineRule="atLeast"/>
        <w:rPr>
          <w:rFonts w:ascii="Tahoma" w:hAnsi="Tahoma" w:cs="Tahoma"/>
          <w:sz w:val="22"/>
          <w:szCs w:val="22"/>
        </w:rPr>
      </w:pPr>
      <w:r w:rsidRPr="00CF6BCA">
        <w:rPr>
          <w:rFonts w:ascii="Tahoma" w:hAnsi="Tahoma" w:cs="Tahoma"/>
          <w:sz w:val="22"/>
          <w:szCs w:val="22"/>
        </w:rPr>
        <w:t xml:space="preserve">When cleaning aircraft after a flight with a patient who may have had </w:t>
      </w:r>
      <w:r w:rsidR="00D66FCF" w:rsidRPr="00CF6BCA">
        <w:rPr>
          <w:rFonts w:ascii="Tahoma" w:hAnsi="Tahoma" w:cs="Tahoma"/>
          <w:sz w:val="22"/>
          <w:szCs w:val="22"/>
        </w:rPr>
        <w:t>EVD</w:t>
      </w:r>
      <w:r w:rsidRPr="00CF6BCA">
        <w:rPr>
          <w:rFonts w:ascii="Tahoma" w:hAnsi="Tahoma" w:cs="Tahoma"/>
          <w:sz w:val="22"/>
          <w:szCs w:val="22"/>
        </w:rPr>
        <w:t>, personnel should follow these precautions:</w:t>
      </w:r>
    </w:p>
    <w:p w14:paraId="0FB49EEF" w14:textId="77777777" w:rsidR="00A67689" w:rsidRPr="00CF6BCA" w:rsidRDefault="00174ED1" w:rsidP="003B1E67">
      <w:pPr>
        <w:numPr>
          <w:ilvl w:val="0"/>
          <w:numId w:val="10"/>
        </w:numPr>
        <w:rPr>
          <w:rFonts w:ascii="Tahoma" w:hAnsi="Tahoma" w:cs="Tahoma"/>
          <w:sz w:val="22"/>
          <w:szCs w:val="22"/>
        </w:rPr>
      </w:pPr>
      <w:r w:rsidRPr="00CF6BCA">
        <w:rPr>
          <w:rFonts w:ascii="Tahoma" w:hAnsi="Tahoma" w:cs="Tahoma"/>
          <w:sz w:val="22"/>
          <w:szCs w:val="22"/>
        </w:rPr>
        <w:t>w</w:t>
      </w:r>
      <w:r w:rsidR="00A67689" w:rsidRPr="00CF6BCA">
        <w:rPr>
          <w:rFonts w:ascii="Tahoma" w:hAnsi="Tahoma" w:cs="Tahoma"/>
          <w:sz w:val="22"/>
          <w:szCs w:val="22"/>
        </w:rPr>
        <w:t>ear impermeable disposable gloves while cleaning the</w:t>
      </w:r>
      <w:r w:rsidRPr="00CF6BCA">
        <w:rPr>
          <w:rFonts w:ascii="Tahoma" w:hAnsi="Tahoma" w:cs="Tahoma"/>
          <w:sz w:val="22"/>
          <w:szCs w:val="22"/>
        </w:rPr>
        <w:t xml:space="preserve"> passenger cabin and lavatories</w:t>
      </w:r>
    </w:p>
    <w:p w14:paraId="1F41EE33" w14:textId="77777777" w:rsidR="00A67689" w:rsidRPr="00CF6BCA" w:rsidRDefault="00174ED1" w:rsidP="003B1E67">
      <w:pPr>
        <w:numPr>
          <w:ilvl w:val="0"/>
          <w:numId w:val="10"/>
        </w:numPr>
        <w:rPr>
          <w:rFonts w:ascii="Tahoma" w:hAnsi="Tahoma" w:cs="Tahoma"/>
          <w:sz w:val="22"/>
          <w:szCs w:val="22"/>
        </w:rPr>
      </w:pPr>
      <w:r w:rsidRPr="00CF6BCA">
        <w:rPr>
          <w:rFonts w:ascii="Tahoma" w:hAnsi="Tahoma" w:cs="Tahoma"/>
          <w:sz w:val="22"/>
          <w:szCs w:val="22"/>
        </w:rPr>
        <w:t>w</w:t>
      </w:r>
      <w:r w:rsidR="00A67689" w:rsidRPr="00CF6BCA">
        <w:rPr>
          <w:rFonts w:ascii="Tahoma" w:hAnsi="Tahoma" w:cs="Tahoma"/>
          <w:sz w:val="22"/>
          <w:szCs w:val="22"/>
        </w:rPr>
        <w:t xml:space="preserve">ipe down lavatory surfaces and frequently touched surfaces in the passenger cabin, such as armrests, seat backs, tray tables, light and air controls, and adjacent walls and windows with </w:t>
      </w:r>
      <w:r w:rsidR="00A665E1" w:rsidRPr="00CF6BCA">
        <w:rPr>
          <w:rFonts w:ascii="Tahoma" w:hAnsi="Tahoma" w:cs="Tahoma"/>
          <w:sz w:val="22"/>
          <w:szCs w:val="22"/>
        </w:rPr>
        <w:t>a</w:t>
      </w:r>
      <w:r w:rsidR="00A67689" w:rsidRPr="00CF6BCA">
        <w:rPr>
          <w:rFonts w:ascii="Tahoma" w:hAnsi="Tahoma" w:cs="Tahoma"/>
          <w:sz w:val="22"/>
          <w:szCs w:val="22"/>
        </w:rPr>
        <w:t xml:space="preserve"> registered cleaner/disinfectant that has been tested and approved for us</w:t>
      </w:r>
      <w:r w:rsidRPr="00CF6BCA">
        <w:rPr>
          <w:rFonts w:ascii="Tahoma" w:hAnsi="Tahoma" w:cs="Tahoma"/>
          <w:sz w:val="22"/>
          <w:szCs w:val="22"/>
        </w:rPr>
        <w:t>e by the airplane manufacturers</w:t>
      </w:r>
    </w:p>
    <w:p w14:paraId="3F5BD6EB" w14:textId="77777777" w:rsidR="00A67689" w:rsidRPr="00CF6BCA" w:rsidRDefault="00174ED1" w:rsidP="003B1E67">
      <w:pPr>
        <w:numPr>
          <w:ilvl w:val="0"/>
          <w:numId w:val="10"/>
        </w:numPr>
        <w:rPr>
          <w:rFonts w:ascii="Tahoma" w:hAnsi="Tahoma" w:cs="Tahoma"/>
          <w:sz w:val="22"/>
          <w:szCs w:val="22"/>
        </w:rPr>
      </w:pPr>
      <w:r w:rsidRPr="00CF6BCA">
        <w:rPr>
          <w:rFonts w:ascii="Tahoma" w:hAnsi="Tahoma" w:cs="Tahoma"/>
          <w:sz w:val="22"/>
          <w:szCs w:val="22"/>
        </w:rPr>
        <w:t>s</w:t>
      </w:r>
      <w:r w:rsidR="00A67689" w:rsidRPr="00CF6BCA">
        <w:rPr>
          <w:rFonts w:ascii="Tahoma" w:hAnsi="Tahoma" w:cs="Tahoma"/>
          <w:sz w:val="22"/>
          <w:szCs w:val="22"/>
        </w:rPr>
        <w:t>pecial cleaning of upholstery, carpets, or storage compartments is not indicated unless they are obviously s</w:t>
      </w:r>
      <w:r w:rsidRPr="00CF6BCA">
        <w:rPr>
          <w:rFonts w:ascii="Tahoma" w:hAnsi="Tahoma" w:cs="Tahoma"/>
          <w:sz w:val="22"/>
          <w:szCs w:val="22"/>
        </w:rPr>
        <w:t>oiled with blood or body fluids</w:t>
      </w:r>
    </w:p>
    <w:p w14:paraId="4150DEA5" w14:textId="77777777" w:rsidR="00A67689" w:rsidRPr="00CF6BCA" w:rsidRDefault="00174ED1" w:rsidP="003B1E67">
      <w:pPr>
        <w:numPr>
          <w:ilvl w:val="0"/>
          <w:numId w:val="10"/>
        </w:numPr>
        <w:rPr>
          <w:rFonts w:ascii="Tahoma" w:hAnsi="Tahoma" w:cs="Tahoma"/>
          <w:sz w:val="22"/>
          <w:szCs w:val="22"/>
        </w:rPr>
      </w:pPr>
      <w:r w:rsidRPr="00CF6BCA">
        <w:rPr>
          <w:rFonts w:ascii="Tahoma" w:hAnsi="Tahoma" w:cs="Tahoma"/>
          <w:sz w:val="22"/>
          <w:szCs w:val="22"/>
        </w:rPr>
        <w:t>s</w:t>
      </w:r>
      <w:r w:rsidR="00A67689" w:rsidRPr="00CF6BCA">
        <w:rPr>
          <w:rFonts w:ascii="Tahoma" w:hAnsi="Tahoma" w:cs="Tahoma"/>
          <w:sz w:val="22"/>
          <w:szCs w:val="22"/>
        </w:rPr>
        <w:t xml:space="preserve">pecial vacuuming equipment </w:t>
      </w:r>
      <w:r w:rsidRPr="00CF6BCA">
        <w:rPr>
          <w:rFonts w:ascii="Tahoma" w:hAnsi="Tahoma" w:cs="Tahoma"/>
          <w:sz w:val="22"/>
          <w:szCs w:val="22"/>
        </w:rPr>
        <w:t>or procedures are not necessary</w:t>
      </w:r>
    </w:p>
    <w:p w14:paraId="567A41A6" w14:textId="77777777" w:rsidR="00A67689" w:rsidRPr="00CF6BCA" w:rsidRDefault="00174ED1" w:rsidP="003B1E67">
      <w:pPr>
        <w:numPr>
          <w:ilvl w:val="0"/>
          <w:numId w:val="10"/>
        </w:numPr>
        <w:rPr>
          <w:rFonts w:ascii="Tahoma" w:hAnsi="Tahoma" w:cs="Tahoma"/>
          <w:sz w:val="22"/>
          <w:szCs w:val="22"/>
        </w:rPr>
      </w:pPr>
      <w:r w:rsidRPr="00CF6BCA">
        <w:rPr>
          <w:rFonts w:ascii="Tahoma" w:hAnsi="Tahoma" w:cs="Tahoma"/>
          <w:sz w:val="22"/>
          <w:szCs w:val="22"/>
        </w:rPr>
        <w:t>d</w:t>
      </w:r>
      <w:r w:rsidR="00A67689" w:rsidRPr="00CF6BCA">
        <w:rPr>
          <w:rFonts w:ascii="Tahoma" w:hAnsi="Tahoma" w:cs="Tahoma"/>
          <w:sz w:val="22"/>
          <w:szCs w:val="22"/>
        </w:rPr>
        <w:t>o not use compressed air, which might spread infe</w:t>
      </w:r>
      <w:r w:rsidRPr="00CF6BCA">
        <w:rPr>
          <w:rFonts w:ascii="Tahoma" w:hAnsi="Tahoma" w:cs="Tahoma"/>
          <w:sz w:val="22"/>
          <w:szCs w:val="22"/>
        </w:rPr>
        <w:t>ctious material through the air</w:t>
      </w:r>
    </w:p>
    <w:p w14:paraId="2B3551C0" w14:textId="77777777" w:rsidR="00A67689" w:rsidRPr="00CF6BCA" w:rsidRDefault="00174ED1" w:rsidP="003B1E67">
      <w:pPr>
        <w:numPr>
          <w:ilvl w:val="0"/>
          <w:numId w:val="10"/>
        </w:numPr>
        <w:rPr>
          <w:rFonts w:ascii="Tahoma" w:hAnsi="Tahoma" w:cs="Tahoma"/>
          <w:sz w:val="22"/>
          <w:szCs w:val="22"/>
        </w:rPr>
      </w:pPr>
      <w:r w:rsidRPr="00CF6BCA">
        <w:rPr>
          <w:rFonts w:ascii="Tahoma" w:hAnsi="Tahoma" w:cs="Tahoma"/>
          <w:sz w:val="22"/>
          <w:szCs w:val="22"/>
        </w:rPr>
        <w:t>i</w:t>
      </w:r>
      <w:r w:rsidR="00A67689" w:rsidRPr="00CF6BCA">
        <w:rPr>
          <w:rFonts w:ascii="Tahoma" w:hAnsi="Tahoma" w:cs="Tahoma"/>
          <w:sz w:val="22"/>
          <w:szCs w:val="22"/>
        </w:rPr>
        <w:t>f a seat cover or carpet is obviously soiled with blood or body fluids, it should be removed and discarded by the methods</w:t>
      </w:r>
      <w:r w:rsidRPr="00CF6BCA">
        <w:rPr>
          <w:rFonts w:ascii="Tahoma" w:hAnsi="Tahoma" w:cs="Tahoma"/>
          <w:sz w:val="22"/>
          <w:szCs w:val="22"/>
        </w:rPr>
        <w:t xml:space="preserve"> used for biohazardous material</w:t>
      </w:r>
    </w:p>
    <w:p w14:paraId="378E016D" w14:textId="77777777" w:rsidR="00A67689" w:rsidRPr="00CF6BCA" w:rsidRDefault="00174ED1" w:rsidP="003B1E67">
      <w:pPr>
        <w:numPr>
          <w:ilvl w:val="0"/>
          <w:numId w:val="10"/>
        </w:numPr>
        <w:rPr>
          <w:rFonts w:ascii="Tahoma" w:hAnsi="Tahoma" w:cs="Tahoma"/>
          <w:sz w:val="22"/>
          <w:szCs w:val="22"/>
        </w:rPr>
      </w:pPr>
      <w:r w:rsidRPr="00CF6BCA">
        <w:rPr>
          <w:rFonts w:ascii="Tahoma" w:hAnsi="Tahoma" w:cs="Tahoma"/>
          <w:sz w:val="22"/>
          <w:szCs w:val="22"/>
        </w:rPr>
        <w:t xml:space="preserve">dispose </w:t>
      </w:r>
      <w:r w:rsidR="00A67689" w:rsidRPr="00CF6BCA">
        <w:rPr>
          <w:rFonts w:ascii="Tahoma" w:hAnsi="Tahoma" w:cs="Tahoma"/>
          <w:sz w:val="22"/>
          <w:szCs w:val="22"/>
        </w:rPr>
        <w:t>used gloves according to the company</w:t>
      </w:r>
      <w:r w:rsidR="0040115E" w:rsidRPr="00CF6BCA">
        <w:rPr>
          <w:rFonts w:ascii="Tahoma" w:hAnsi="Tahoma" w:cs="Tahoma"/>
          <w:sz w:val="22"/>
          <w:szCs w:val="22"/>
        </w:rPr>
        <w:t>’</w:t>
      </w:r>
      <w:r w:rsidR="00A67689" w:rsidRPr="00CF6BCA">
        <w:rPr>
          <w:rFonts w:ascii="Tahoma" w:hAnsi="Tahoma" w:cs="Tahoma"/>
          <w:sz w:val="22"/>
          <w:szCs w:val="22"/>
        </w:rPr>
        <w:t xml:space="preserve">s recommended infection control precautions when cleaning is </w:t>
      </w:r>
      <w:r w:rsidRPr="00CF6BCA">
        <w:rPr>
          <w:rFonts w:ascii="Tahoma" w:hAnsi="Tahoma" w:cs="Tahoma"/>
          <w:sz w:val="22"/>
          <w:szCs w:val="22"/>
        </w:rPr>
        <w:t xml:space="preserve">completed </w:t>
      </w:r>
      <w:r w:rsidR="00A67689" w:rsidRPr="00CF6BCA">
        <w:rPr>
          <w:rFonts w:ascii="Tahoma" w:hAnsi="Tahoma" w:cs="Tahoma"/>
          <w:sz w:val="22"/>
          <w:szCs w:val="22"/>
        </w:rPr>
        <w:t>or if they become soiled or damaged during cleaning.</w:t>
      </w:r>
    </w:p>
    <w:p w14:paraId="5DD981CC" w14:textId="77777777" w:rsidR="00A67689" w:rsidRPr="00CF6BCA" w:rsidRDefault="00174ED1" w:rsidP="00A26176">
      <w:pPr>
        <w:numPr>
          <w:ilvl w:val="0"/>
          <w:numId w:val="10"/>
        </w:numPr>
        <w:spacing w:after="240"/>
        <w:rPr>
          <w:rFonts w:ascii="Tahoma" w:hAnsi="Tahoma" w:cs="Tahoma"/>
          <w:sz w:val="22"/>
          <w:szCs w:val="22"/>
        </w:rPr>
      </w:pPr>
      <w:r w:rsidRPr="00CF6BCA">
        <w:rPr>
          <w:rFonts w:ascii="Tahoma" w:hAnsi="Tahoma" w:cs="Tahoma"/>
          <w:sz w:val="22"/>
          <w:szCs w:val="22"/>
        </w:rPr>
        <w:t>c</w:t>
      </w:r>
      <w:r w:rsidR="00A67689" w:rsidRPr="00CF6BCA">
        <w:rPr>
          <w:rFonts w:ascii="Tahoma" w:hAnsi="Tahoma" w:cs="Tahoma"/>
          <w:sz w:val="22"/>
          <w:szCs w:val="22"/>
        </w:rPr>
        <w:t>lean hands with soap and water (or waterless alcohol-based hand sanitizer when soap is not available) immed</w:t>
      </w:r>
      <w:r w:rsidRPr="00CF6BCA">
        <w:rPr>
          <w:rFonts w:ascii="Tahoma" w:hAnsi="Tahoma" w:cs="Tahoma"/>
          <w:sz w:val="22"/>
          <w:szCs w:val="22"/>
        </w:rPr>
        <w:t>iately after gloves are removed</w:t>
      </w:r>
    </w:p>
    <w:p w14:paraId="7C5548B8" w14:textId="77777777" w:rsidR="00A67689" w:rsidRPr="00CF6BCA" w:rsidRDefault="00A67689" w:rsidP="00EA79ED">
      <w:pPr>
        <w:rPr>
          <w:rFonts w:ascii="Tahoma" w:hAnsi="Tahoma" w:cs="Tahoma"/>
          <w:b/>
          <w:sz w:val="22"/>
          <w:szCs w:val="22"/>
        </w:rPr>
      </w:pPr>
      <w:r w:rsidRPr="00CF6BCA">
        <w:rPr>
          <w:rFonts w:ascii="Tahoma" w:hAnsi="Tahoma" w:cs="Tahoma"/>
          <w:b/>
          <w:sz w:val="22"/>
          <w:szCs w:val="22"/>
        </w:rPr>
        <w:t>Guidance for Air Cargo Personnel</w:t>
      </w:r>
    </w:p>
    <w:p w14:paraId="6ED3C456" w14:textId="77777777" w:rsidR="00A67689" w:rsidRPr="00CF6BCA" w:rsidRDefault="00A67689" w:rsidP="002E481D">
      <w:pPr>
        <w:spacing w:before="240" w:after="240" w:line="300" w:lineRule="atLeast"/>
        <w:rPr>
          <w:rFonts w:ascii="Tahoma" w:hAnsi="Tahoma" w:cs="Tahoma"/>
          <w:sz w:val="22"/>
          <w:szCs w:val="22"/>
        </w:rPr>
      </w:pPr>
      <w:r w:rsidRPr="00CF6BCA">
        <w:rPr>
          <w:rFonts w:ascii="Tahoma" w:hAnsi="Tahoma" w:cs="Tahoma"/>
          <w:sz w:val="22"/>
          <w:szCs w:val="22"/>
        </w:rPr>
        <w:t>Packages should not pose a risk. Ebola virus is spread through direct contact with blood or bod</w:t>
      </w:r>
      <w:r w:rsidR="00174ED1" w:rsidRPr="00CF6BCA">
        <w:rPr>
          <w:rFonts w:ascii="Tahoma" w:hAnsi="Tahoma" w:cs="Tahoma"/>
          <w:sz w:val="22"/>
          <w:szCs w:val="22"/>
        </w:rPr>
        <w:t>il</w:t>
      </w:r>
      <w:r w:rsidRPr="00CF6BCA">
        <w:rPr>
          <w:rFonts w:ascii="Tahoma" w:hAnsi="Tahoma" w:cs="Tahoma"/>
          <w:sz w:val="22"/>
          <w:szCs w:val="22"/>
        </w:rPr>
        <w:t>y fluids (such as urine or saliva) from an infected person.</w:t>
      </w:r>
    </w:p>
    <w:p w14:paraId="4D1FFD12" w14:textId="77777777" w:rsidR="00A67689" w:rsidRPr="00CF6BCA" w:rsidRDefault="00174ED1" w:rsidP="003B1E67">
      <w:pPr>
        <w:numPr>
          <w:ilvl w:val="0"/>
          <w:numId w:val="11"/>
        </w:numPr>
        <w:rPr>
          <w:rFonts w:ascii="Tahoma" w:hAnsi="Tahoma" w:cs="Tahoma"/>
          <w:sz w:val="22"/>
          <w:szCs w:val="22"/>
        </w:rPr>
      </w:pPr>
      <w:r w:rsidRPr="00CF6BCA">
        <w:rPr>
          <w:rFonts w:ascii="Tahoma" w:hAnsi="Tahoma" w:cs="Tahoma"/>
          <w:sz w:val="22"/>
          <w:szCs w:val="22"/>
        </w:rPr>
        <w:t>p</w:t>
      </w:r>
      <w:r w:rsidR="00A67689" w:rsidRPr="00CF6BCA">
        <w:rPr>
          <w:rFonts w:ascii="Tahoma" w:hAnsi="Tahoma" w:cs="Tahoma"/>
          <w:sz w:val="22"/>
          <w:szCs w:val="22"/>
        </w:rPr>
        <w:t>ackages visibly soiled with blood or bo</w:t>
      </w:r>
      <w:r w:rsidRPr="00CF6BCA">
        <w:rPr>
          <w:rFonts w:ascii="Tahoma" w:hAnsi="Tahoma" w:cs="Tahoma"/>
          <w:sz w:val="22"/>
          <w:szCs w:val="22"/>
        </w:rPr>
        <w:t>dy fluids should not be handled</w:t>
      </w:r>
    </w:p>
    <w:p w14:paraId="5F3C6FAF" w14:textId="77777777" w:rsidR="00A67689" w:rsidRPr="00CF6BCA" w:rsidRDefault="00174ED1" w:rsidP="003B1E67">
      <w:pPr>
        <w:numPr>
          <w:ilvl w:val="0"/>
          <w:numId w:val="11"/>
        </w:numPr>
        <w:spacing w:after="240"/>
        <w:rPr>
          <w:rFonts w:ascii="Tahoma" w:hAnsi="Tahoma" w:cs="Tahoma"/>
          <w:sz w:val="22"/>
          <w:szCs w:val="22"/>
        </w:rPr>
      </w:pPr>
      <w:r w:rsidRPr="00CF6BCA">
        <w:rPr>
          <w:rFonts w:ascii="Tahoma" w:hAnsi="Tahoma" w:cs="Tahoma"/>
          <w:sz w:val="22"/>
          <w:szCs w:val="22"/>
        </w:rPr>
        <w:t>c</w:t>
      </w:r>
      <w:r w:rsidR="00A67689" w:rsidRPr="00CF6BCA">
        <w:rPr>
          <w:rFonts w:ascii="Tahoma" w:hAnsi="Tahoma" w:cs="Tahoma"/>
          <w:sz w:val="22"/>
          <w:szCs w:val="22"/>
        </w:rPr>
        <w:t>argo handlers should</w:t>
      </w:r>
      <w:r w:rsidR="00A665E1" w:rsidRPr="00CF6BCA">
        <w:rPr>
          <w:rFonts w:ascii="Tahoma" w:hAnsi="Tahoma" w:cs="Tahoma"/>
          <w:sz w:val="22"/>
          <w:szCs w:val="22"/>
        </w:rPr>
        <w:t xml:space="preserve"> wash their hands</w:t>
      </w:r>
      <w:r w:rsidR="00A665E1" w:rsidRPr="00CF6BCA" w:rsidDel="00A665E1">
        <w:rPr>
          <w:rFonts w:ascii="Tahoma" w:hAnsi="Tahoma" w:cs="Tahoma"/>
          <w:sz w:val="22"/>
          <w:szCs w:val="22"/>
        </w:rPr>
        <w:t xml:space="preserve"> </w:t>
      </w:r>
      <w:r w:rsidR="00A67689" w:rsidRPr="00CF6BCA">
        <w:rPr>
          <w:rFonts w:ascii="Tahoma" w:hAnsi="Tahoma" w:cs="Tahoma"/>
          <w:sz w:val="22"/>
          <w:szCs w:val="22"/>
        </w:rPr>
        <w:t>often to pr</w:t>
      </w:r>
      <w:r w:rsidRPr="00CF6BCA">
        <w:rPr>
          <w:rFonts w:ascii="Tahoma" w:hAnsi="Tahoma" w:cs="Tahoma"/>
          <w:sz w:val="22"/>
          <w:szCs w:val="22"/>
        </w:rPr>
        <w:t>event other infectious diseases</w:t>
      </w:r>
    </w:p>
    <w:p w14:paraId="2C9565BE" w14:textId="77777777" w:rsidR="005F7C5F" w:rsidRPr="00CF6BCA" w:rsidRDefault="005F7C5F">
      <w:pPr>
        <w:rPr>
          <w:rFonts w:ascii="Tahoma" w:hAnsi="Tahoma" w:cs="Tahoma"/>
          <w:sz w:val="22"/>
          <w:szCs w:val="22"/>
        </w:rPr>
      </w:pPr>
      <w:r w:rsidRPr="00CF6BCA">
        <w:rPr>
          <w:rFonts w:ascii="Tahoma" w:hAnsi="Tahoma" w:cs="Tahoma"/>
          <w:sz w:val="22"/>
          <w:szCs w:val="22"/>
        </w:rPr>
        <w:lastRenderedPageBreak/>
        <w:br w:type="page"/>
      </w:r>
    </w:p>
    <w:p w14:paraId="7A6CE357" w14:textId="77777777" w:rsidR="005F7C5F" w:rsidRPr="00CF6BCA" w:rsidRDefault="005F7C5F" w:rsidP="005F7C5F">
      <w:pPr>
        <w:pStyle w:val="Heading1"/>
      </w:pPr>
      <w:bookmarkStart w:id="132" w:name="Appx9"/>
      <w:bookmarkStart w:id="133" w:name="_Toc9342052"/>
      <w:r w:rsidRPr="00CF6BCA">
        <w:lastRenderedPageBreak/>
        <w:t xml:space="preserve">Appendix </w:t>
      </w:r>
      <w:r w:rsidR="00716A1E" w:rsidRPr="00CF6BCA">
        <w:t>9</w:t>
      </w:r>
      <w:bookmarkEnd w:id="132"/>
      <w:r w:rsidR="002C1BAC" w:rsidRPr="00CF6BCA">
        <w:t>:</w:t>
      </w:r>
      <w:r w:rsidRPr="00CF6BCA">
        <w:t xml:space="preserve"> Components of Infection Control</w:t>
      </w:r>
      <w:bookmarkEnd w:id="133"/>
    </w:p>
    <w:p w14:paraId="3E5A7F16" w14:textId="5505AFB6" w:rsidR="006A17AC" w:rsidRPr="00CF6BCA" w:rsidRDefault="006A17AC" w:rsidP="006A17AC">
      <w:pPr>
        <w:pStyle w:val="BodyText"/>
      </w:pPr>
      <w:r w:rsidRPr="00CF6BCA">
        <w:t xml:space="preserve">For detailed guidance on the components of infection control for </w:t>
      </w:r>
      <w:r w:rsidR="006D7856" w:rsidRPr="00CF6BCA">
        <w:t>Ebola Virus Disease (</w:t>
      </w:r>
      <w:r w:rsidRPr="00CF6BCA">
        <w:t>EVD</w:t>
      </w:r>
      <w:r w:rsidR="006D7856" w:rsidRPr="00CF6BCA">
        <w:t>)</w:t>
      </w:r>
      <w:r w:rsidRPr="00CF6BCA">
        <w:t xml:space="preserve">, refer </w:t>
      </w:r>
      <w:r w:rsidRPr="00B13984">
        <w:t xml:space="preserve">to </w:t>
      </w:r>
      <w:hyperlink r:id="rId37" w:history="1">
        <w:r w:rsidRPr="00B13984">
          <w:rPr>
            <w:rStyle w:val="Hyperlink"/>
            <w:rFonts w:cs="Tahoma"/>
            <w:color w:val="auto"/>
          </w:rPr>
          <w:t>chapter 4</w:t>
        </w:r>
      </w:hyperlink>
      <w:r w:rsidRPr="00B13984">
        <w:t xml:space="preserve"> of </w:t>
      </w:r>
      <w:r w:rsidRPr="00CF6BCA">
        <w:t xml:space="preserve">the </w:t>
      </w:r>
      <w:r w:rsidRPr="00CF6BCA">
        <w:rPr>
          <w:i/>
        </w:rPr>
        <w:t>Infection prevention and control principles and recommendations for Ebola Virus Disease</w:t>
      </w:r>
      <w:r w:rsidRPr="00CF6BCA">
        <w:t xml:space="preserve"> document available from </w:t>
      </w:r>
      <w:r w:rsidRPr="003B251D">
        <w:t xml:space="preserve">the </w:t>
      </w:r>
      <w:r w:rsidR="0014228C" w:rsidRPr="003B251D">
        <w:t xml:space="preserve">Australian Government </w:t>
      </w:r>
      <w:r w:rsidRPr="003B251D">
        <w:t>Department of Health website</w:t>
      </w:r>
      <w:r w:rsidRPr="00CF6BCA">
        <w:t xml:space="preserve"> </w:t>
      </w:r>
      <w:r w:rsidR="00832CEC" w:rsidRPr="00CF6BCA">
        <w:fldChar w:fldCharType="begin"/>
      </w:r>
      <w:r w:rsidR="00271264">
        <w:instrText xml:space="preserve"> ADDIN EN.CITE &lt;EndNote&gt;&lt;Cite&gt;&lt;Author&gt;Communicable Diseases Information&lt;/Author&gt;&lt;Year&gt;2018&lt;/Year&gt;&lt;RecNum&gt;31&lt;/RecNum&gt;&lt;DisplayText&gt;(33)&lt;/DisplayText&gt;&lt;record&gt;&lt;rec-number&gt;31&lt;/rec-number&gt;&lt;foreign-keys&gt;&lt;key app="EN" db-id="wrpaxw006rf29lezfe4pv5xszvrzpx9avrvt" timestamp="1538454751"&gt;31&lt;/key&gt;&lt;/foreign-keys&gt;&lt;ref-type name="Web Page"&gt;12&lt;/ref-type&gt;&lt;contributors&gt;&lt;authors&gt;&lt;author&gt;Communicable Diseases Information,&lt;/author&gt;&lt;/authors&gt;&lt;/contributors&gt;&lt;titles&gt;&lt;title&gt;Infection, prevention and control principles and recommendations for Ebola virus disease&lt;/title&gt;&lt;secondary-title&gt;Information for Health Professionals&lt;/secondary-title&gt;&lt;/titles&gt;&lt;dates&gt;&lt;year&gt;2018&lt;/year&gt;&lt;pub-dates&gt;&lt;date&gt;21 June 2018&lt;/date&gt;&lt;/pub-dates&gt;&lt;/dates&gt;&lt;publisher&gt;Australian Government Department of Health&lt;/publisher&gt;&lt;urls&gt;&lt;related-urls&gt;&lt;url&gt;&lt;style face="underline" font="default" size="100%"&gt;http://www.health.gov.au/internet/main/publishing.nsf/Content/ohp-ebola-Information-for-Health-Professionals&lt;/style&gt;&lt;/url&gt;&lt;/related-urls&gt;&lt;/urls&gt;&lt;/record&gt;&lt;/Cite&gt;&lt;/EndNote&gt;</w:instrText>
      </w:r>
      <w:r w:rsidR="00832CEC" w:rsidRPr="00CF6BCA">
        <w:fldChar w:fldCharType="separate"/>
      </w:r>
      <w:r w:rsidR="00271264">
        <w:rPr>
          <w:noProof/>
        </w:rPr>
        <w:t>(</w:t>
      </w:r>
      <w:hyperlink w:anchor="_ENREF_33" w:tooltip="Communicable Diseases Information, 2018 #31" w:history="1">
        <w:r w:rsidR="00F34F00">
          <w:rPr>
            <w:noProof/>
          </w:rPr>
          <w:t>33</w:t>
        </w:r>
      </w:hyperlink>
      <w:r w:rsidR="00271264">
        <w:rPr>
          <w:noProof/>
        </w:rPr>
        <w:t>)</w:t>
      </w:r>
      <w:r w:rsidR="00832CEC" w:rsidRPr="00CF6BCA">
        <w:fldChar w:fldCharType="end"/>
      </w:r>
      <w:r w:rsidR="00832CEC" w:rsidRPr="00CF6BCA">
        <w:t xml:space="preserve"> </w:t>
      </w:r>
      <w:r w:rsidRPr="00CF6BCA">
        <w:t>(</w:t>
      </w:r>
      <w:r w:rsidR="00E2147D" w:rsidRPr="00CF6BCA">
        <w:t>health.gov.au/internet/main/publishing.nsf/Content/ohp-ebola-Information-for-Health-Professionals</w:t>
      </w:r>
      <w:r w:rsidRPr="00CF6BCA">
        <w:t>).</w:t>
      </w:r>
    </w:p>
    <w:p w14:paraId="30CA39D9" w14:textId="77777777" w:rsidR="00AC7DC3" w:rsidRPr="00CF6BCA" w:rsidRDefault="00AC7DC3" w:rsidP="00C97F7E">
      <w:r w:rsidRPr="00CF6BCA">
        <w:br w:type="page"/>
      </w:r>
    </w:p>
    <w:p w14:paraId="5919FEEA" w14:textId="77777777" w:rsidR="00C31A42" w:rsidRPr="00CF6BCA" w:rsidRDefault="005F70C4" w:rsidP="00D97CB5">
      <w:pPr>
        <w:pStyle w:val="Heading1"/>
      </w:pPr>
      <w:bookmarkStart w:id="134" w:name="Appx10"/>
      <w:bookmarkStart w:id="135" w:name="_Toc9342053"/>
      <w:r w:rsidRPr="00CF6BCA">
        <w:lastRenderedPageBreak/>
        <w:t>Appendix 1</w:t>
      </w:r>
      <w:r w:rsidR="00716A1E" w:rsidRPr="00CF6BCA">
        <w:t>0</w:t>
      </w:r>
      <w:bookmarkEnd w:id="134"/>
      <w:r w:rsidR="002C1BAC" w:rsidRPr="00CF6BCA">
        <w:t>:</w:t>
      </w:r>
      <w:r w:rsidRPr="00CF6BCA">
        <w:t xml:space="preserve"> Cleaning and disinfection</w:t>
      </w:r>
      <w:bookmarkEnd w:id="135"/>
    </w:p>
    <w:p w14:paraId="555542FA" w14:textId="77777777" w:rsidR="00BD4231"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 xml:space="preserve">The information in this Appendix </w:t>
      </w:r>
      <w:r w:rsidR="00BD4231" w:rsidRPr="00CF6BCA">
        <w:rPr>
          <w:rFonts w:ascii="Tahoma" w:hAnsi="Tahoma" w:cs="Tahoma"/>
          <w:sz w:val="22"/>
          <w:szCs w:val="22"/>
        </w:rPr>
        <w:t xml:space="preserve">primarily </w:t>
      </w:r>
      <w:r w:rsidRPr="00CF6BCA">
        <w:rPr>
          <w:rFonts w:ascii="Tahoma" w:hAnsi="Tahoma" w:cs="Tahoma"/>
          <w:sz w:val="22"/>
          <w:szCs w:val="22"/>
        </w:rPr>
        <w:t xml:space="preserve">applies to those patients who have been categorised </w:t>
      </w:r>
      <w:r w:rsidR="00BD2619" w:rsidRPr="00CF6BCA">
        <w:rPr>
          <w:rFonts w:ascii="Tahoma" w:hAnsi="Tahoma" w:cs="Tahoma"/>
          <w:sz w:val="22"/>
          <w:szCs w:val="22"/>
        </w:rPr>
        <w:t xml:space="preserve">as </w:t>
      </w:r>
      <w:r w:rsidR="008B6773" w:rsidRPr="00CF6BCA">
        <w:rPr>
          <w:rFonts w:ascii="Tahoma" w:hAnsi="Tahoma" w:cs="Tahoma"/>
          <w:sz w:val="22"/>
          <w:szCs w:val="22"/>
        </w:rPr>
        <w:t xml:space="preserve">probable or </w:t>
      </w:r>
      <w:r w:rsidRPr="00CF6BCA">
        <w:rPr>
          <w:rFonts w:ascii="Tahoma" w:hAnsi="Tahoma" w:cs="Tahoma"/>
          <w:sz w:val="22"/>
          <w:szCs w:val="22"/>
        </w:rPr>
        <w:t xml:space="preserve">confirmed </w:t>
      </w:r>
      <w:r w:rsidR="006D7856" w:rsidRPr="00CF6BCA">
        <w:rPr>
          <w:rFonts w:ascii="Tahoma" w:hAnsi="Tahoma" w:cs="Tahoma"/>
          <w:sz w:val="22"/>
          <w:szCs w:val="22"/>
        </w:rPr>
        <w:t>Ebola Virus Disease (</w:t>
      </w:r>
      <w:r w:rsidR="004E27B8" w:rsidRPr="00CF6BCA">
        <w:rPr>
          <w:rFonts w:ascii="Tahoma" w:hAnsi="Tahoma" w:cs="Tahoma"/>
          <w:sz w:val="22"/>
          <w:szCs w:val="22"/>
        </w:rPr>
        <w:t>EVD</w:t>
      </w:r>
      <w:r w:rsidR="006D7856" w:rsidRPr="00CF6BCA">
        <w:rPr>
          <w:rFonts w:ascii="Tahoma" w:hAnsi="Tahoma" w:cs="Tahoma"/>
          <w:sz w:val="22"/>
          <w:szCs w:val="22"/>
        </w:rPr>
        <w:t>)</w:t>
      </w:r>
      <w:r w:rsidRPr="00CF6BCA">
        <w:rPr>
          <w:rFonts w:ascii="Tahoma" w:hAnsi="Tahoma" w:cs="Tahoma"/>
          <w:sz w:val="22"/>
          <w:szCs w:val="22"/>
        </w:rPr>
        <w:t xml:space="preserve"> </w:t>
      </w:r>
      <w:r w:rsidR="008B6773" w:rsidRPr="00CF6BCA">
        <w:rPr>
          <w:rFonts w:ascii="Tahoma" w:hAnsi="Tahoma" w:cs="Tahoma"/>
          <w:sz w:val="22"/>
          <w:szCs w:val="22"/>
        </w:rPr>
        <w:t>cases</w:t>
      </w:r>
      <w:r w:rsidRPr="00CF6BCA">
        <w:rPr>
          <w:rFonts w:ascii="Tahoma" w:hAnsi="Tahoma" w:cs="Tahoma"/>
          <w:sz w:val="22"/>
          <w:szCs w:val="22"/>
        </w:rPr>
        <w:t>.</w:t>
      </w:r>
      <w:r w:rsidR="00B96E5D" w:rsidRPr="00CF6BCA">
        <w:rPr>
          <w:rFonts w:ascii="Tahoma" w:hAnsi="Tahoma" w:cs="Tahoma"/>
          <w:sz w:val="22"/>
          <w:szCs w:val="22"/>
        </w:rPr>
        <w:t xml:space="preserve"> The </w:t>
      </w:r>
      <w:r w:rsidR="006D7856" w:rsidRPr="00CF6BCA">
        <w:rPr>
          <w:rFonts w:ascii="Tahoma" w:hAnsi="Tahoma" w:cs="Tahoma"/>
          <w:sz w:val="22"/>
          <w:szCs w:val="22"/>
        </w:rPr>
        <w:t xml:space="preserve">personal protective equipment (PPE) </w:t>
      </w:r>
      <w:r w:rsidR="00B96E5D" w:rsidRPr="00CF6BCA">
        <w:rPr>
          <w:rFonts w:ascii="Tahoma" w:hAnsi="Tahoma" w:cs="Tahoma"/>
          <w:sz w:val="22"/>
          <w:szCs w:val="22"/>
        </w:rPr>
        <w:t>requirements for environmental cleaning are the same as those for patient care</w:t>
      </w:r>
      <w:r w:rsidR="00BD4231" w:rsidRPr="00CF6BCA">
        <w:rPr>
          <w:rFonts w:ascii="Tahoma" w:hAnsi="Tahoma" w:cs="Tahoma"/>
          <w:sz w:val="22"/>
          <w:szCs w:val="22"/>
        </w:rPr>
        <w:t xml:space="preserve">. As described in </w:t>
      </w:r>
      <w:hyperlink w:anchor="Sec10" w:history="1">
        <w:r w:rsidR="00BD4231" w:rsidRPr="00CF6BCA">
          <w:rPr>
            <w:rStyle w:val="Hyperlink"/>
            <w:rFonts w:ascii="Tahoma" w:hAnsi="Tahoma" w:cs="Tahoma"/>
            <w:color w:val="auto"/>
            <w:sz w:val="22"/>
            <w:szCs w:val="22"/>
          </w:rPr>
          <w:t>Section 10</w:t>
        </w:r>
      </w:hyperlink>
      <w:r w:rsidR="00F034AC" w:rsidRPr="00CF6BCA">
        <w:rPr>
          <w:rFonts w:ascii="Tahoma" w:hAnsi="Tahoma" w:cs="Tahoma"/>
          <w:sz w:val="22"/>
          <w:szCs w:val="22"/>
        </w:rPr>
        <w:t xml:space="preserve"> </w:t>
      </w:r>
      <w:r w:rsidR="001B49CB" w:rsidRPr="00CF6BCA">
        <w:rPr>
          <w:rFonts w:ascii="Tahoma" w:hAnsi="Tahoma" w:cs="Tahoma"/>
          <w:sz w:val="22"/>
          <w:szCs w:val="22"/>
        </w:rPr>
        <w:t>-</w:t>
      </w:r>
      <w:r w:rsidR="00F034AC" w:rsidRPr="00CF6BCA">
        <w:rPr>
          <w:rFonts w:ascii="Tahoma" w:hAnsi="Tahoma" w:cs="Tahoma"/>
          <w:sz w:val="22"/>
          <w:szCs w:val="22"/>
        </w:rPr>
        <w:t xml:space="preserve"> </w:t>
      </w:r>
      <w:r w:rsidR="00BD4231" w:rsidRPr="00CF6BCA">
        <w:rPr>
          <w:rFonts w:ascii="Tahoma" w:hAnsi="Tahoma" w:cs="Tahoma"/>
          <w:sz w:val="22"/>
          <w:szCs w:val="22"/>
        </w:rPr>
        <w:t>Environmental Evaluation, there may be situations that require environmental cleaning of a residence or other non-hospital setting prior to the availability of laboratory test results for a suspected case with a high pre-test probability</w:t>
      </w:r>
      <w:r w:rsidR="00011801" w:rsidRPr="00CF6BCA">
        <w:rPr>
          <w:rFonts w:ascii="Tahoma" w:hAnsi="Tahoma" w:cs="Tahoma"/>
          <w:sz w:val="22"/>
          <w:szCs w:val="22"/>
        </w:rPr>
        <w:t>. This should follow the principles outlined in this Appendix, following discussion with public health authorities.</w:t>
      </w:r>
    </w:p>
    <w:p w14:paraId="42F76735"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Diligent environmental cleaning and disinfection and safe handling of potentially contaminated materials is required as blood, sweat, vomitus, faeces and other body secretions represent potentially infectious materials.</w:t>
      </w:r>
    </w:p>
    <w:p w14:paraId="283F35CC" w14:textId="42E41D09" w:rsidR="005F70C4" w:rsidRPr="00CF6BCA" w:rsidRDefault="004E27B8" w:rsidP="002E481D">
      <w:pPr>
        <w:spacing w:before="240" w:after="240" w:line="300" w:lineRule="atLeast"/>
        <w:rPr>
          <w:rFonts w:ascii="Tahoma" w:hAnsi="Tahoma" w:cs="Tahoma"/>
          <w:sz w:val="22"/>
          <w:szCs w:val="22"/>
        </w:rPr>
      </w:pPr>
      <w:r w:rsidRPr="00CF6BCA">
        <w:rPr>
          <w:rFonts w:ascii="Tahoma" w:hAnsi="Tahoma" w:cs="Tahoma"/>
          <w:sz w:val="22"/>
          <w:szCs w:val="22"/>
        </w:rPr>
        <w:t xml:space="preserve">Ebola </w:t>
      </w:r>
      <w:r w:rsidR="00FA220D" w:rsidRPr="00CF6BCA">
        <w:rPr>
          <w:rFonts w:ascii="Tahoma" w:hAnsi="Tahoma" w:cs="Tahoma"/>
          <w:sz w:val="22"/>
          <w:szCs w:val="22"/>
        </w:rPr>
        <w:t>v</w:t>
      </w:r>
      <w:r w:rsidR="005F70C4" w:rsidRPr="00CF6BCA">
        <w:rPr>
          <w:rFonts w:ascii="Tahoma" w:hAnsi="Tahoma" w:cs="Tahoma"/>
          <w:sz w:val="22"/>
          <w:szCs w:val="22"/>
        </w:rPr>
        <w:t xml:space="preserve">iruses are readily inactivated by disinfectants. The preferred disinfectant solution is sodium hypochlorite made up </w:t>
      </w:r>
      <w:r w:rsidR="00571BD2" w:rsidRPr="00CF6BCA">
        <w:rPr>
          <w:rFonts w:ascii="Tahoma" w:hAnsi="Tahoma" w:cs="Tahoma"/>
          <w:sz w:val="22"/>
          <w:szCs w:val="22"/>
        </w:rPr>
        <w:t>to 1,000 parts per million (ppm) available chlorine (check the manufacturer’s instructions) for routine environmental cleaning and 5,000 ppm for spills.</w:t>
      </w:r>
    </w:p>
    <w:p w14:paraId="1BFF88E9" w14:textId="77777777" w:rsidR="005F70C4"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Neutral soaps and detergents should be used liberally for washing hands and the patient. Do not use disinfectants as part of routine patient washing.</w:t>
      </w:r>
    </w:p>
    <w:p w14:paraId="35341628" w14:textId="0B88D0F0" w:rsidR="00B64140" w:rsidRPr="00CF6BCA" w:rsidRDefault="00B64140" w:rsidP="002E481D">
      <w:pPr>
        <w:spacing w:before="240" w:after="240" w:line="300" w:lineRule="atLeast"/>
        <w:rPr>
          <w:rFonts w:ascii="Tahoma" w:hAnsi="Tahoma" w:cs="Tahoma"/>
          <w:sz w:val="22"/>
          <w:szCs w:val="22"/>
        </w:rPr>
      </w:pPr>
      <w:r w:rsidRPr="00B64140">
        <w:rPr>
          <w:rFonts w:ascii="Tahoma" w:hAnsi="Tahoma" w:cs="Tahoma"/>
          <w:sz w:val="22"/>
          <w:szCs w:val="22"/>
        </w:rPr>
        <w:t xml:space="preserve">All clinical waste should be double bagged as </w:t>
      </w:r>
      <w:r w:rsidR="007B7549">
        <w:rPr>
          <w:rFonts w:ascii="Tahoma" w:hAnsi="Tahoma" w:cs="Tahoma"/>
          <w:sz w:val="22"/>
          <w:szCs w:val="22"/>
        </w:rPr>
        <w:t>infectious</w:t>
      </w:r>
      <w:r w:rsidR="0019701D">
        <w:rPr>
          <w:rFonts w:ascii="Tahoma" w:hAnsi="Tahoma" w:cs="Tahoma"/>
          <w:sz w:val="22"/>
          <w:szCs w:val="22"/>
        </w:rPr>
        <w:t xml:space="preserve"> </w:t>
      </w:r>
      <w:r w:rsidRPr="00B64140">
        <w:rPr>
          <w:rFonts w:ascii="Tahoma" w:hAnsi="Tahoma" w:cs="Tahoma"/>
          <w:sz w:val="22"/>
          <w:szCs w:val="22"/>
        </w:rPr>
        <w:t>waste when leaving the room.</w:t>
      </w:r>
    </w:p>
    <w:p w14:paraId="2A42C942" w14:textId="77777777" w:rsidR="005F70C4" w:rsidRPr="00CF6BCA" w:rsidRDefault="005F70C4" w:rsidP="00EA79ED">
      <w:pPr>
        <w:rPr>
          <w:b/>
          <w:sz w:val="22"/>
          <w:szCs w:val="22"/>
        </w:rPr>
      </w:pPr>
      <w:bookmarkStart w:id="136" w:name="_Toc396481315"/>
      <w:r w:rsidRPr="00CF6BCA">
        <w:rPr>
          <w:b/>
          <w:sz w:val="22"/>
          <w:szCs w:val="22"/>
        </w:rPr>
        <w:t>Routine Environmental Cleaning</w:t>
      </w:r>
      <w:bookmarkEnd w:id="136"/>
    </w:p>
    <w:p w14:paraId="5F2FC2D0"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Daily clean</w:t>
      </w:r>
      <w:r w:rsidR="00C43DF5" w:rsidRPr="00CF6BCA">
        <w:rPr>
          <w:rFonts w:ascii="Tahoma" w:hAnsi="Tahoma" w:cs="Tahoma"/>
          <w:sz w:val="22"/>
          <w:szCs w:val="22"/>
        </w:rPr>
        <w:t>ing</w:t>
      </w:r>
      <w:r w:rsidRPr="00CF6BCA">
        <w:rPr>
          <w:rFonts w:ascii="Tahoma" w:hAnsi="Tahoma" w:cs="Tahoma"/>
          <w:sz w:val="22"/>
          <w:szCs w:val="22"/>
        </w:rPr>
        <w:t xml:space="preserve"> of the room still applies and the room should be cleaned as per </w:t>
      </w:r>
      <w:r w:rsidR="009338F7" w:rsidRPr="00CF6BCA">
        <w:rPr>
          <w:rFonts w:ascii="Tahoma" w:hAnsi="Tahoma" w:cs="Tahoma"/>
          <w:sz w:val="22"/>
          <w:szCs w:val="22"/>
        </w:rPr>
        <w:t>usual practice</w:t>
      </w:r>
      <w:r w:rsidRPr="00CF6BCA">
        <w:rPr>
          <w:rFonts w:ascii="Tahoma" w:hAnsi="Tahoma" w:cs="Tahoma"/>
          <w:sz w:val="22"/>
          <w:szCs w:val="22"/>
        </w:rPr>
        <w:t>. A daily clean with neutral detergent is required while the patient is in the isolation room.</w:t>
      </w:r>
    </w:p>
    <w:p w14:paraId="46519D99" w14:textId="7F857E2F"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Dispose of all cleaning</w:t>
      </w:r>
      <w:r w:rsidR="00246186" w:rsidRPr="00CF6BCA">
        <w:rPr>
          <w:rFonts w:ascii="Tahoma" w:hAnsi="Tahoma" w:cs="Tahoma"/>
          <w:sz w:val="22"/>
          <w:szCs w:val="22"/>
        </w:rPr>
        <w:t xml:space="preserve"> </w:t>
      </w:r>
      <w:r w:rsidR="00645BFC" w:rsidRPr="00CF6BCA">
        <w:rPr>
          <w:rFonts w:ascii="Tahoma" w:hAnsi="Tahoma" w:cs="Tahoma"/>
          <w:sz w:val="22"/>
          <w:szCs w:val="22"/>
        </w:rPr>
        <w:t>equipment;</w:t>
      </w:r>
      <w:r w:rsidR="00246186" w:rsidRPr="00CF6BCA">
        <w:rPr>
          <w:rFonts w:ascii="Tahoma" w:hAnsi="Tahoma" w:cs="Tahoma"/>
          <w:sz w:val="22"/>
          <w:szCs w:val="22"/>
        </w:rPr>
        <w:t xml:space="preserve"> including buckets,</w:t>
      </w:r>
      <w:r w:rsidR="00645BFC">
        <w:rPr>
          <w:rFonts w:ascii="Tahoma" w:hAnsi="Tahoma" w:cs="Tahoma"/>
          <w:sz w:val="22"/>
          <w:szCs w:val="22"/>
        </w:rPr>
        <w:t xml:space="preserve"> mop handles, mop heads and</w:t>
      </w:r>
      <w:r w:rsidRPr="00CF6BCA">
        <w:rPr>
          <w:rFonts w:ascii="Tahoma" w:hAnsi="Tahoma" w:cs="Tahoma"/>
          <w:sz w:val="22"/>
          <w:szCs w:val="22"/>
        </w:rPr>
        <w:t xml:space="preserve"> cloths into the clinical waste after each clean.</w:t>
      </w:r>
    </w:p>
    <w:p w14:paraId="4417CFF9"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 xml:space="preserve">The patient toilet should be cleaned with a </w:t>
      </w:r>
      <w:r w:rsidR="00571BD2" w:rsidRPr="00CF6BCA">
        <w:rPr>
          <w:rFonts w:ascii="Tahoma" w:hAnsi="Tahoma" w:cs="Tahoma"/>
          <w:sz w:val="22"/>
          <w:szCs w:val="22"/>
        </w:rPr>
        <w:t xml:space="preserve">1,000 </w:t>
      </w:r>
      <w:r w:rsidRPr="00CF6BCA">
        <w:rPr>
          <w:rFonts w:ascii="Tahoma" w:hAnsi="Tahoma" w:cs="Tahoma"/>
          <w:sz w:val="22"/>
          <w:szCs w:val="22"/>
        </w:rPr>
        <w:t>ppm sodium hypochlorite solution after each use, after the contents have been flushed.</w:t>
      </w:r>
    </w:p>
    <w:p w14:paraId="609251AE" w14:textId="77777777" w:rsidR="005F70C4" w:rsidRPr="00CF6BCA" w:rsidRDefault="005F70C4" w:rsidP="00EA79ED">
      <w:pPr>
        <w:rPr>
          <w:b/>
          <w:sz w:val="22"/>
          <w:szCs w:val="22"/>
        </w:rPr>
      </w:pPr>
      <w:bookmarkStart w:id="137" w:name="_Toc396481316"/>
      <w:r w:rsidRPr="00CF6BCA">
        <w:rPr>
          <w:b/>
          <w:sz w:val="22"/>
          <w:szCs w:val="22"/>
        </w:rPr>
        <w:lastRenderedPageBreak/>
        <w:t>Terminal Cleaning</w:t>
      </w:r>
      <w:bookmarkEnd w:id="137"/>
    </w:p>
    <w:p w14:paraId="68547253"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 xml:space="preserve">Terminal cleaning should be performed according to </w:t>
      </w:r>
      <w:r w:rsidR="004E27B8" w:rsidRPr="00CF6BCA">
        <w:rPr>
          <w:rFonts w:ascii="Tahoma" w:hAnsi="Tahoma" w:cs="Tahoma"/>
          <w:sz w:val="22"/>
          <w:szCs w:val="22"/>
        </w:rPr>
        <w:t>jurisdictional policies and procedures</w:t>
      </w:r>
      <w:r w:rsidRPr="00CF6BCA">
        <w:rPr>
          <w:rFonts w:ascii="Tahoma" w:hAnsi="Tahoma" w:cs="Tahoma"/>
          <w:sz w:val="22"/>
          <w:szCs w:val="22"/>
        </w:rPr>
        <w:t xml:space="preserve">. </w:t>
      </w:r>
    </w:p>
    <w:p w14:paraId="0AB2CC7F" w14:textId="2CD1CCC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Once the patient has left the room the entire room should be cleaned with a neutral detergent then allowed to air dry</w:t>
      </w:r>
      <w:r w:rsidR="00E27043">
        <w:rPr>
          <w:rFonts w:ascii="Tahoma" w:hAnsi="Tahoma" w:cs="Tahoma"/>
          <w:sz w:val="22"/>
          <w:szCs w:val="22"/>
        </w:rPr>
        <w:t>. Dispose of all cleaning cloth</w:t>
      </w:r>
      <w:r w:rsidRPr="00CF6BCA">
        <w:rPr>
          <w:rFonts w:ascii="Tahoma" w:hAnsi="Tahoma" w:cs="Tahoma"/>
          <w:sz w:val="22"/>
          <w:szCs w:val="22"/>
        </w:rPr>
        <w:t xml:space="preserve">s and mop heads into the clinical waste. </w:t>
      </w:r>
    </w:p>
    <w:p w14:paraId="085BDEA9"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 xml:space="preserve">Once the room is air dry repeat the cleaning process with a </w:t>
      </w:r>
      <w:r w:rsidR="00571BD2" w:rsidRPr="00CF6BCA">
        <w:rPr>
          <w:rFonts w:ascii="Tahoma" w:hAnsi="Tahoma" w:cs="Tahoma"/>
          <w:sz w:val="22"/>
          <w:szCs w:val="22"/>
        </w:rPr>
        <w:t xml:space="preserve">1,000 </w:t>
      </w:r>
      <w:r w:rsidRPr="00CF6BCA">
        <w:rPr>
          <w:rFonts w:ascii="Tahoma" w:hAnsi="Tahoma" w:cs="Tahoma"/>
          <w:sz w:val="22"/>
          <w:szCs w:val="22"/>
        </w:rPr>
        <w:t xml:space="preserve">ppm sodium hypochlorite solution and ensure the disinfectant is liberally applied to all surfaces within the isolation room. Dispose of all cleaning equipment including buckets, mop handles, mop heads, cloths into the clinical waste after a terminal clean. </w:t>
      </w:r>
    </w:p>
    <w:p w14:paraId="4779A78D"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 xml:space="preserve">Allow the room to air dry. </w:t>
      </w:r>
      <w:r w:rsidR="00A44BBA" w:rsidRPr="00CF6BCA">
        <w:rPr>
          <w:rFonts w:ascii="Tahoma" w:hAnsi="Tahoma" w:cs="Tahoma"/>
          <w:sz w:val="22"/>
          <w:szCs w:val="22"/>
        </w:rPr>
        <w:t>Where negative pressure is being used, m</w:t>
      </w:r>
      <w:r w:rsidRPr="00CF6BCA">
        <w:rPr>
          <w:rFonts w:ascii="Tahoma" w:hAnsi="Tahoma" w:cs="Tahoma"/>
          <w:sz w:val="22"/>
          <w:szCs w:val="22"/>
        </w:rPr>
        <w:t>aintain the negative pressure during the terminal clean. Then allow an additional 30 minute period after the room has air dried before switching off the negative pressure and allowing the next patient to enter the room.</w:t>
      </w:r>
    </w:p>
    <w:p w14:paraId="211DA1DE" w14:textId="77777777" w:rsidR="005F70C4" w:rsidRPr="00CF6BCA" w:rsidRDefault="005F70C4" w:rsidP="00EA79ED">
      <w:pPr>
        <w:rPr>
          <w:b/>
          <w:sz w:val="22"/>
          <w:szCs w:val="22"/>
        </w:rPr>
      </w:pPr>
      <w:bookmarkStart w:id="138" w:name="_Toc396481317"/>
      <w:r w:rsidRPr="00CF6BCA">
        <w:rPr>
          <w:b/>
          <w:sz w:val="22"/>
          <w:szCs w:val="22"/>
        </w:rPr>
        <w:t>Body Fluid Spill</w:t>
      </w:r>
      <w:bookmarkEnd w:id="138"/>
    </w:p>
    <w:p w14:paraId="08D78CBB" w14:textId="13319C83" w:rsidR="005F70C4" w:rsidRPr="00CF6BCA" w:rsidRDefault="004C7283" w:rsidP="002E481D">
      <w:pPr>
        <w:spacing w:before="240" w:after="240" w:line="300" w:lineRule="atLeast"/>
        <w:rPr>
          <w:rFonts w:ascii="Tahoma" w:hAnsi="Tahoma" w:cs="Tahoma"/>
          <w:sz w:val="22"/>
          <w:szCs w:val="22"/>
        </w:rPr>
      </w:pPr>
      <w:r w:rsidRPr="00CF6BCA">
        <w:rPr>
          <w:rFonts w:ascii="Tahoma" w:hAnsi="Tahoma" w:cs="Tahoma"/>
          <w:sz w:val="22"/>
          <w:szCs w:val="22"/>
        </w:rPr>
        <w:t>PPE</w:t>
      </w:r>
      <w:r w:rsidR="005F70C4" w:rsidRPr="00CF6BCA">
        <w:rPr>
          <w:rFonts w:ascii="Tahoma" w:hAnsi="Tahoma" w:cs="Tahoma"/>
          <w:sz w:val="22"/>
          <w:szCs w:val="22"/>
        </w:rPr>
        <w:t xml:space="preserve"> including gloves, disposable impermeabl</w:t>
      </w:r>
      <w:r w:rsidR="00645BFC">
        <w:rPr>
          <w:rFonts w:ascii="Tahoma" w:hAnsi="Tahoma" w:cs="Tahoma"/>
          <w:sz w:val="22"/>
          <w:szCs w:val="22"/>
        </w:rPr>
        <w:t xml:space="preserve">e overshoes or boots, and fluid </w:t>
      </w:r>
      <w:r w:rsidR="005F70C4" w:rsidRPr="00CF6BCA">
        <w:rPr>
          <w:rFonts w:ascii="Tahoma" w:hAnsi="Tahoma" w:cs="Tahoma"/>
          <w:sz w:val="22"/>
          <w:szCs w:val="22"/>
        </w:rPr>
        <w:t xml:space="preserve">resistant masks with face shields/goggles and </w:t>
      </w:r>
      <w:r w:rsidR="00C43DF5" w:rsidRPr="00CF6BCA">
        <w:rPr>
          <w:rFonts w:ascii="Tahoma" w:hAnsi="Tahoma" w:cs="Tahoma"/>
          <w:sz w:val="22"/>
          <w:szCs w:val="22"/>
        </w:rPr>
        <w:t xml:space="preserve">disposable </w:t>
      </w:r>
      <w:r w:rsidR="00E27043">
        <w:rPr>
          <w:rFonts w:ascii="Tahoma" w:hAnsi="Tahoma" w:cs="Tahoma"/>
          <w:sz w:val="22"/>
          <w:szCs w:val="22"/>
        </w:rPr>
        <w:t xml:space="preserve">fluid </w:t>
      </w:r>
      <w:r w:rsidR="005F70C4" w:rsidRPr="00CF6BCA">
        <w:rPr>
          <w:rFonts w:ascii="Tahoma" w:hAnsi="Tahoma" w:cs="Tahoma"/>
          <w:sz w:val="22"/>
          <w:szCs w:val="22"/>
        </w:rPr>
        <w:t>resistant gowns</w:t>
      </w:r>
      <w:r w:rsidR="00645BFC">
        <w:rPr>
          <w:rFonts w:ascii="Tahoma" w:hAnsi="Tahoma" w:cs="Tahoma"/>
          <w:sz w:val="22"/>
          <w:szCs w:val="22"/>
        </w:rPr>
        <w:t xml:space="preserve"> or disposable fluid </w:t>
      </w:r>
      <w:r w:rsidR="00C43DF5" w:rsidRPr="00CF6BCA">
        <w:rPr>
          <w:rFonts w:ascii="Tahoma" w:hAnsi="Tahoma" w:cs="Tahoma"/>
          <w:sz w:val="22"/>
          <w:szCs w:val="22"/>
        </w:rPr>
        <w:t>resistant overalls</w:t>
      </w:r>
      <w:r w:rsidR="005F70C4" w:rsidRPr="00CF6BCA">
        <w:rPr>
          <w:rFonts w:ascii="Tahoma" w:hAnsi="Tahoma" w:cs="Tahoma"/>
          <w:sz w:val="22"/>
          <w:szCs w:val="22"/>
        </w:rPr>
        <w:t xml:space="preserve"> should be worn for cleaning up a spill of blood or other body fluid. </w:t>
      </w:r>
    </w:p>
    <w:p w14:paraId="503E958F"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Such spills should be covered with absorbent paper towels, liberally covered with a 5</w:t>
      </w:r>
      <w:r w:rsidR="00571BD2" w:rsidRPr="00CF6BCA">
        <w:rPr>
          <w:rFonts w:ascii="Tahoma" w:hAnsi="Tahoma" w:cs="Tahoma"/>
          <w:sz w:val="22"/>
          <w:szCs w:val="22"/>
        </w:rPr>
        <w:t>,</w:t>
      </w:r>
      <w:r w:rsidRPr="00CF6BCA">
        <w:rPr>
          <w:rFonts w:ascii="Tahoma" w:hAnsi="Tahoma" w:cs="Tahoma"/>
          <w:sz w:val="22"/>
          <w:szCs w:val="22"/>
        </w:rPr>
        <w:t xml:space="preserve">000 ppm sodium hypochlorite solution and left to soak for 30 minutes before being wiped up. Discard the towels into a plastic lined receptacle and place this in an autoclave bag for sterilisation prior to disposal. </w:t>
      </w:r>
    </w:p>
    <w:p w14:paraId="0BFC6E90" w14:textId="77777777" w:rsidR="005F70C4" w:rsidRPr="00CF6BCA" w:rsidRDefault="005F70C4" w:rsidP="002E481D">
      <w:pPr>
        <w:spacing w:before="240" w:after="240" w:line="300" w:lineRule="atLeast"/>
        <w:rPr>
          <w:rFonts w:ascii="Tahoma" w:hAnsi="Tahoma" w:cs="Tahoma"/>
          <w:sz w:val="22"/>
          <w:szCs w:val="22"/>
        </w:rPr>
      </w:pPr>
      <w:r w:rsidRPr="00CF6BCA">
        <w:rPr>
          <w:rFonts w:ascii="Tahoma" w:hAnsi="Tahoma" w:cs="Tahoma"/>
          <w:sz w:val="22"/>
          <w:szCs w:val="22"/>
        </w:rPr>
        <w:t>Following the removal of the initial material the area of contamination should again be liberally covered with a 5</w:t>
      </w:r>
      <w:r w:rsidR="00571BD2" w:rsidRPr="00CF6BCA">
        <w:rPr>
          <w:rFonts w:ascii="Tahoma" w:hAnsi="Tahoma" w:cs="Tahoma"/>
          <w:sz w:val="22"/>
          <w:szCs w:val="22"/>
        </w:rPr>
        <w:t>,</w:t>
      </w:r>
      <w:r w:rsidRPr="00CF6BCA">
        <w:rPr>
          <w:rFonts w:ascii="Tahoma" w:hAnsi="Tahoma" w:cs="Tahoma"/>
          <w:sz w:val="22"/>
          <w:szCs w:val="22"/>
        </w:rPr>
        <w:t>000 ppm sodium hypochlorite solution and left for 30 minutes before rinsing.</w:t>
      </w:r>
    </w:p>
    <w:p w14:paraId="6E2A3518" w14:textId="77777777" w:rsidR="005F70C4" w:rsidRPr="00CF6BCA" w:rsidRDefault="005F70C4" w:rsidP="00FA6272">
      <w:pPr>
        <w:rPr>
          <w:b/>
          <w:sz w:val="22"/>
          <w:szCs w:val="22"/>
        </w:rPr>
      </w:pPr>
      <w:bookmarkStart w:id="139" w:name="_Toc396481318"/>
      <w:r w:rsidRPr="00CF6BCA">
        <w:rPr>
          <w:b/>
          <w:sz w:val="22"/>
          <w:szCs w:val="22"/>
        </w:rPr>
        <w:t>Patient Equipment</w:t>
      </w:r>
      <w:bookmarkEnd w:id="139"/>
    </w:p>
    <w:p w14:paraId="6443CF0E" w14:textId="77777777" w:rsidR="00FA6272" w:rsidRPr="00CF6BCA" w:rsidRDefault="00FA6272" w:rsidP="00FA6272">
      <w:pPr>
        <w:pStyle w:val="BodyText"/>
        <w:spacing w:after="0"/>
      </w:pPr>
    </w:p>
    <w:p w14:paraId="186B3750" w14:textId="77777777" w:rsidR="005F70C4" w:rsidRPr="00CF6BCA" w:rsidRDefault="005F70C4" w:rsidP="00FA6272">
      <w:pPr>
        <w:pStyle w:val="BodyText"/>
        <w:spacing w:after="0"/>
      </w:pPr>
      <w:r w:rsidRPr="00CF6BCA">
        <w:lastRenderedPageBreak/>
        <w:t xml:space="preserve">Limit the equipment that enters the patient’s room. The patient must have their own dedicated equipment that remains with them for the duration of their hospitalisation. Use disposable products when available. </w:t>
      </w:r>
    </w:p>
    <w:p w14:paraId="6435A8C4" w14:textId="77777777" w:rsidR="00FA6272" w:rsidRPr="00CF6BCA" w:rsidRDefault="00FA6272" w:rsidP="00FA6272">
      <w:pPr>
        <w:pStyle w:val="BodyText"/>
        <w:spacing w:after="0"/>
      </w:pPr>
    </w:p>
    <w:p w14:paraId="79984396" w14:textId="77777777" w:rsidR="005F70C4" w:rsidRPr="00CF6BCA" w:rsidRDefault="005F70C4" w:rsidP="00FA6272">
      <w:pPr>
        <w:pStyle w:val="BodyText"/>
        <w:spacing w:after="0"/>
      </w:pPr>
      <w:r w:rsidRPr="00CF6BCA">
        <w:t>When reusable non-critical equipment leaves the patient room</w:t>
      </w:r>
      <w:r w:rsidR="00D060A3" w:rsidRPr="00CF6BCA">
        <w:t xml:space="preserve">, </w:t>
      </w:r>
      <w:r w:rsidRPr="00CF6BCA">
        <w:t xml:space="preserve">ensure a two stage cleaning with a neutral detergent followed by a second clean with a </w:t>
      </w:r>
      <w:r w:rsidR="00571BD2" w:rsidRPr="00CF6BCA">
        <w:t xml:space="preserve">1,000 </w:t>
      </w:r>
      <w:r w:rsidRPr="00CF6BCA">
        <w:t>ppm sodium hypochlorite solution. For semi critical and critical equipment</w:t>
      </w:r>
      <w:r w:rsidR="00D060A3" w:rsidRPr="00CF6BCA">
        <w:t>,</w:t>
      </w:r>
      <w:r w:rsidRPr="00CF6BCA">
        <w:t xml:space="preserve"> ensure routine disinfection/sterilization reprocessing occurs</w:t>
      </w:r>
      <w:r w:rsidR="004159B9" w:rsidRPr="00CF6BCA">
        <w:t>. N</w:t>
      </w:r>
      <w:r w:rsidRPr="00CF6BCA">
        <w:t>o additional disinfection or sterilization cycle is required.</w:t>
      </w:r>
    </w:p>
    <w:p w14:paraId="6165D045" w14:textId="77777777" w:rsidR="00FA6272" w:rsidRPr="00CF6BCA" w:rsidRDefault="00FA6272" w:rsidP="00EA79ED">
      <w:pPr>
        <w:rPr>
          <w:b/>
          <w:sz w:val="22"/>
          <w:szCs w:val="22"/>
        </w:rPr>
      </w:pPr>
      <w:bookmarkStart w:id="140" w:name="_Toc396481319"/>
    </w:p>
    <w:p w14:paraId="19F3CDCC" w14:textId="77777777" w:rsidR="005F70C4" w:rsidRPr="00CF6BCA" w:rsidRDefault="005F70C4" w:rsidP="00FA6272">
      <w:pPr>
        <w:rPr>
          <w:b/>
          <w:sz w:val="22"/>
          <w:szCs w:val="22"/>
        </w:rPr>
      </w:pPr>
      <w:r w:rsidRPr="00CF6BCA">
        <w:rPr>
          <w:b/>
          <w:sz w:val="22"/>
          <w:szCs w:val="22"/>
        </w:rPr>
        <w:t>Linen</w:t>
      </w:r>
      <w:bookmarkEnd w:id="140"/>
    </w:p>
    <w:p w14:paraId="392ABFB6" w14:textId="77777777" w:rsidR="00FA6272" w:rsidRPr="00CF6BCA" w:rsidRDefault="00FA6272" w:rsidP="00FA6272">
      <w:pPr>
        <w:pStyle w:val="BodyText"/>
        <w:spacing w:after="0"/>
      </w:pPr>
    </w:p>
    <w:p w14:paraId="3809703A" w14:textId="77777777" w:rsidR="005F70C4" w:rsidRPr="00CF6BCA" w:rsidRDefault="005F70C4" w:rsidP="00FA6272">
      <w:pPr>
        <w:pStyle w:val="BodyText"/>
        <w:spacing w:after="0"/>
      </w:pPr>
      <w:r w:rsidRPr="00CF6BCA">
        <w:t xml:space="preserve">Disposable linen is </w:t>
      </w:r>
      <w:r w:rsidR="00C43DF5" w:rsidRPr="00CF6BCA">
        <w:t xml:space="preserve">the </w:t>
      </w:r>
      <w:r w:rsidRPr="00CF6BCA">
        <w:t>first choice preference for patient clothing and bed linen.</w:t>
      </w:r>
    </w:p>
    <w:p w14:paraId="5D232301" w14:textId="77777777" w:rsidR="005F70C4" w:rsidRPr="00582C3C" w:rsidRDefault="005F70C4" w:rsidP="00FA6272">
      <w:pPr>
        <w:pStyle w:val="BodyText"/>
        <w:spacing w:after="0"/>
      </w:pPr>
      <w:r w:rsidRPr="00CF6BCA">
        <w:t xml:space="preserve">Linen is treated as </w:t>
      </w:r>
      <w:r w:rsidR="0063572F" w:rsidRPr="00CF6BCA">
        <w:t>clinical waste</w:t>
      </w:r>
      <w:r w:rsidRPr="00582C3C">
        <w:t>. For linen wet from body fluids, place into a leak-proof bag and not a cloth linen bag.</w:t>
      </w:r>
      <w:r w:rsidR="00246186" w:rsidRPr="00582C3C">
        <w:t xml:space="preserve"> </w:t>
      </w:r>
    </w:p>
    <w:p w14:paraId="2802D793" w14:textId="77777777" w:rsidR="00FA6272" w:rsidRPr="00CF6BCA" w:rsidRDefault="00FA6272" w:rsidP="00FA6272">
      <w:pPr>
        <w:pStyle w:val="BodyText"/>
        <w:spacing w:after="0"/>
      </w:pPr>
    </w:p>
    <w:p w14:paraId="1014DFB2" w14:textId="5CFAFC13" w:rsidR="005F70C4" w:rsidRPr="00CF6BCA" w:rsidRDefault="00A62E61" w:rsidP="00FA6272">
      <w:pPr>
        <w:pStyle w:val="BodyText"/>
        <w:spacing w:after="0"/>
      </w:pPr>
      <w:r w:rsidRPr="00CF6BCA">
        <w:t xml:space="preserve">Patient clothing should be disposed </w:t>
      </w:r>
      <w:r w:rsidR="00645BFC">
        <w:t xml:space="preserve">of </w:t>
      </w:r>
      <w:r w:rsidR="00AE4753" w:rsidRPr="00CF6BCA">
        <w:t>as</w:t>
      </w:r>
      <w:r w:rsidRPr="00CF6BCA">
        <w:t xml:space="preserve"> clinical waste</w:t>
      </w:r>
      <w:r w:rsidR="00AD3578" w:rsidRPr="00CF6BCA">
        <w:t xml:space="preserve">. </w:t>
      </w:r>
      <w:r w:rsidR="005F70C4" w:rsidRPr="00CF6BCA">
        <w:t xml:space="preserve">The patient </w:t>
      </w:r>
      <w:r w:rsidRPr="00CF6BCA">
        <w:t>should wear</w:t>
      </w:r>
      <w:r w:rsidR="005F70C4" w:rsidRPr="00CF6BCA">
        <w:t xml:space="preserve"> hospital clothing and not their own clothes. Patient clothing and linen must not be processed in a domestic washing machine.</w:t>
      </w:r>
    </w:p>
    <w:p w14:paraId="0BD67979" w14:textId="77777777" w:rsidR="00FA6272" w:rsidRPr="00CF6BCA" w:rsidRDefault="00FA6272" w:rsidP="00FA6272">
      <w:pPr>
        <w:pStyle w:val="BodyText"/>
        <w:spacing w:after="0"/>
      </w:pPr>
    </w:p>
    <w:p w14:paraId="3DFEC736" w14:textId="18104E5B" w:rsidR="006A17AC" w:rsidRPr="00CF6BCA" w:rsidRDefault="006A17AC" w:rsidP="00FA6272">
      <w:pPr>
        <w:pStyle w:val="BodyText"/>
        <w:spacing w:after="0"/>
      </w:pPr>
      <w:r w:rsidRPr="00CF6BCA">
        <w:t xml:space="preserve">For detailed guidance on cleaning and disinfection for EVD, refer </w:t>
      </w:r>
      <w:r w:rsidRPr="00B13984">
        <w:t xml:space="preserve">to </w:t>
      </w:r>
      <w:hyperlink r:id="rId38" w:history="1">
        <w:r w:rsidRPr="00B13984">
          <w:rPr>
            <w:rStyle w:val="Hyperlink"/>
            <w:rFonts w:cs="Tahoma"/>
            <w:color w:val="auto"/>
          </w:rPr>
          <w:t>chapter 5</w:t>
        </w:r>
      </w:hyperlink>
      <w:r w:rsidRPr="00B13984">
        <w:t xml:space="preserve"> of the </w:t>
      </w:r>
      <w:r w:rsidRPr="00CF6BCA">
        <w:rPr>
          <w:i/>
        </w:rPr>
        <w:t>Infection prevention and control principles and recommendations for Ebola Virus Disease</w:t>
      </w:r>
      <w:r w:rsidRPr="00CF6BCA">
        <w:t xml:space="preserve"> document available from </w:t>
      </w:r>
      <w:r w:rsidRPr="003B251D">
        <w:t>the</w:t>
      </w:r>
      <w:r w:rsidR="00645BFC">
        <w:t xml:space="preserve"> Australian Government</w:t>
      </w:r>
      <w:r w:rsidRPr="003B251D">
        <w:t xml:space="preserve"> Department of Health website</w:t>
      </w:r>
      <w:r w:rsidRPr="00CF6BCA">
        <w:t xml:space="preserve"> </w:t>
      </w:r>
      <w:r w:rsidR="00BD4BE5" w:rsidRPr="00CF6BCA">
        <w:fldChar w:fldCharType="begin"/>
      </w:r>
      <w:r w:rsidR="00271264">
        <w:instrText xml:space="preserve"> ADDIN EN.CITE &lt;EndNote&gt;&lt;Cite&gt;&lt;Author&gt;Communicable Diseases Information&lt;/Author&gt;&lt;Year&gt;2018&lt;/Year&gt;&lt;RecNum&gt;31&lt;/RecNum&gt;&lt;DisplayText&gt;(33)&lt;/DisplayText&gt;&lt;record&gt;&lt;rec-number&gt;31&lt;/rec-number&gt;&lt;foreign-keys&gt;&lt;key app="EN" db-id="wrpaxw006rf29lezfe4pv5xszvrzpx9avrvt" timestamp="1538454751"&gt;31&lt;/key&gt;&lt;/foreign-keys&gt;&lt;ref-type name="Web Page"&gt;12&lt;/ref-type&gt;&lt;contributors&gt;&lt;authors&gt;&lt;author&gt;Communicable Diseases Information,&lt;/author&gt;&lt;/authors&gt;&lt;/contributors&gt;&lt;titles&gt;&lt;title&gt;Infection, prevention and control principles and recommendations for Ebola virus disease&lt;/title&gt;&lt;secondary-title&gt;Information for Health Professionals&lt;/secondary-title&gt;&lt;/titles&gt;&lt;dates&gt;&lt;year&gt;2018&lt;/year&gt;&lt;pub-dates&gt;&lt;date&gt;21 June 2018&lt;/date&gt;&lt;/pub-dates&gt;&lt;/dates&gt;&lt;publisher&gt;Australian Government Department of Health&lt;/publisher&gt;&lt;urls&gt;&lt;related-urls&gt;&lt;url&gt;&lt;style face="underline" font="default" size="100%"&gt;http://www.health.gov.au/internet/main/publishing.nsf/Content/ohp-ebola-Information-for-Health-Professionals&lt;/style&gt;&lt;/url&gt;&lt;/related-urls&gt;&lt;/urls&gt;&lt;/record&gt;&lt;/Cite&gt;&lt;/EndNote&gt;</w:instrText>
      </w:r>
      <w:r w:rsidR="00BD4BE5" w:rsidRPr="00CF6BCA">
        <w:fldChar w:fldCharType="separate"/>
      </w:r>
      <w:r w:rsidR="00271264">
        <w:rPr>
          <w:noProof/>
        </w:rPr>
        <w:t>(</w:t>
      </w:r>
      <w:hyperlink w:anchor="_ENREF_33" w:tooltip="Communicable Diseases Information, 2018 #31" w:history="1">
        <w:r w:rsidR="00F34F00">
          <w:rPr>
            <w:noProof/>
          </w:rPr>
          <w:t>33</w:t>
        </w:r>
      </w:hyperlink>
      <w:r w:rsidR="00271264">
        <w:rPr>
          <w:noProof/>
        </w:rPr>
        <w:t>)</w:t>
      </w:r>
      <w:r w:rsidR="00BD4BE5" w:rsidRPr="00CF6BCA">
        <w:fldChar w:fldCharType="end"/>
      </w:r>
      <w:r w:rsidR="003B251D">
        <w:t xml:space="preserve"> (</w:t>
      </w:r>
      <w:r w:rsidR="003B251D" w:rsidRPr="003B251D">
        <w:t>www.health.gov.au/internet/main/publishing.nsf/Content/ohp-ebola-Information-for-Health-Professionals</w:t>
      </w:r>
      <w:r w:rsidR="003B251D">
        <w:t>).</w:t>
      </w:r>
    </w:p>
    <w:p w14:paraId="722D3B8E" w14:textId="77777777" w:rsidR="005F70C4" w:rsidRPr="00CF6BCA" w:rsidRDefault="005F70C4">
      <w:pPr>
        <w:rPr>
          <w:rFonts w:ascii="Tahoma" w:hAnsi="Tahoma"/>
          <w:sz w:val="20"/>
          <w:szCs w:val="20"/>
        </w:rPr>
      </w:pPr>
      <w:r w:rsidRPr="00CF6BCA">
        <w:rPr>
          <w:rFonts w:ascii="Tahoma" w:hAnsi="Tahoma"/>
          <w:sz w:val="20"/>
          <w:szCs w:val="20"/>
        </w:rPr>
        <w:br w:type="page"/>
      </w:r>
    </w:p>
    <w:p w14:paraId="4C52A7BA" w14:textId="77777777" w:rsidR="005F70C4" w:rsidRPr="00CF6BCA" w:rsidRDefault="005F70C4" w:rsidP="00D97CB5">
      <w:pPr>
        <w:pStyle w:val="Heading1"/>
      </w:pPr>
      <w:bookmarkStart w:id="141" w:name="Appx11"/>
      <w:bookmarkStart w:id="142" w:name="_Toc9342054"/>
      <w:r w:rsidRPr="00CF6BCA">
        <w:lastRenderedPageBreak/>
        <w:t>Appendix 1</w:t>
      </w:r>
      <w:r w:rsidR="00716A1E" w:rsidRPr="00CF6BCA">
        <w:t>1</w:t>
      </w:r>
      <w:bookmarkEnd w:id="141"/>
      <w:r w:rsidR="002C1BAC" w:rsidRPr="00CF6BCA">
        <w:t>:</w:t>
      </w:r>
      <w:r w:rsidRPr="00CF6BCA">
        <w:t xml:space="preserve"> Waste treatment and disposal</w:t>
      </w:r>
      <w:bookmarkEnd w:id="142"/>
    </w:p>
    <w:p w14:paraId="19F96F34" w14:textId="70DC1A97" w:rsidR="00B31A2D" w:rsidRPr="00CF6BCA" w:rsidRDefault="001B49CB" w:rsidP="00EA79ED">
      <w:pPr>
        <w:rPr>
          <w:rFonts w:eastAsia="Arial Unicode MS"/>
          <w:sz w:val="22"/>
          <w:szCs w:val="22"/>
        </w:rPr>
      </w:pPr>
      <w:bookmarkStart w:id="143" w:name="_Toc396481321"/>
      <w:r w:rsidRPr="00CF6BCA">
        <w:rPr>
          <w:rFonts w:eastAsia="Arial Unicode MS"/>
          <w:sz w:val="22"/>
          <w:szCs w:val="22"/>
        </w:rPr>
        <w:t>Ebola-associated waste disposal is subject to state and local regulations.</w:t>
      </w:r>
    </w:p>
    <w:p w14:paraId="112BCF32" w14:textId="77777777" w:rsidR="00B31A2D" w:rsidRPr="00CF6BCA" w:rsidRDefault="00B31A2D" w:rsidP="00EA79ED">
      <w:pPr>
        <w:rPr>
          <w:rFonts w:eastAsia="Arial Unicode MS"/>
          <w:b/>
          <w:sz w:val="22"/>
          <w:szCs w:val="22"/>
        </w:rPr>
      </w:pPr>
    </w:p>
    <w:p w14:paraId="58B87892" w14:textId="77777777" w:rsidR="005F70C4" w:rsidRPr="00CF6BCA" w:rsidRDefault="005F70C4" w:rsidP="00EA79ED">
      <w:pPr>
        <w:rPr>
          <w:b/>
        </w:rPr>
      </w:pPr>
      <w:r w:rsidRPr="00CF6BCA">
        <w:rPr>
          <w:rFonts w:eastAsia="Arial Unicode MS"/>
          <w:b/>
        </w:rPr>
        <w:t>Waste</w:t>
      </w:r>
      <w:bookmarkEnd w:id="143"/>
    </w:p>
    <w:p w14:paraId="37F656DA" w14:textId="77777777" w:rsidR="005F70C4" w:rsidRPr="00CF6BCA" w:rsidRDefault="005F70C4" w:rsidP="005F70C4">
      <w:pPr>
        <w:pStyle w:val="BodyText"/>
        <w:jc w:val="both"/>
      </w:pPr>
      <w:r w:rsidRPr="00CF6BCA">
        <w:t>Items stained or containing body fluids are treated as clinical waste. Clinical waste bags must adhere to Australian Standards and be leak proof. Facilities should have a system of double bagging the clinical waste. This should involve keeping the first clinical waste bags inside the patient room and then placing these bags inside a second clinical waste bag kept outside the patient room.</w:t>
      </w:r>
    </w:p>
    <w:p w14:paraId="006EAC8F" w14:textId="77777777" w:rsidR="000F626C" w:rsidRPr="00CF6BCA" w:rsidRDefault="005F70C4" w:rsidP="00005C31">
      <w:pPr>
        <w:pStyle w:val="BodyText"/>
        <w:jc w:val="both"/>
      </w:pPr>
      <w:r w:rsidRPr="00CF6BCA">
        <w:t>Prior to collection by the contractor, waste must be stored securely and access restricted to authorised and trained personnel</w:t>
      </w:r>
      <w:r w:rsidR="000F626C" w:rsidRPr="00CF6BCA">
        <w:t xml:space="preserve"> </w:t>
      </w:r>
    </w:p>
    <w:p w14:paraId="30DEA8BE" w14:textId="77777777" w:rsidR="007722B9" w:rsidRPr="00CF6BCA" w:rsidRDefault="007722B9" w:rsidP="00EA79ED">
      <w:pPr>
        <w:rPr>
          <w:b/>
        </w:rPr>
      </w:pPr>
      <w:r w:rsidRPr="00CF6BCA">
        <w:rPr>
          <w:b/>
        </w:rPr>
        <w:t>Toilet Waste</w:t>
      </w:r>
    </w:p>
    <w:p w14:paraId="68FC3CBE" w14:textId="77777777" w:rsidR="000F626C" w:rsidRPr="00CF6BCA" w:rsidRDefault="007C5706" w:rsidP="007722B9">
      <w:pPr>
        <w:pStyle w:val="BodyText"/>
      </w:pPr>
      <w:r w:rsidRPr="00CF6BCA">
        <w:t>Toilet waste can be flushed into the sewage system</w:t>
      </w:r>
      <w:r w:rsidR="00002AE2" w:rsidRPr="00CF6BCA">
        <w:t>.</w:t>
      </w:r>
    </w:p>
    <w:p w14:paraId="2FB32173" w14:textId="77777777" w:rsidR="000F626C" w:rsidRPr="00CF6BCA" w:rsidRDefault="00B96E5D" w:rsidP="007722B9">
      <w:pPr>
        <w:pStyle w:val="BodyText"/>
      </w:pPr>
      <w:r w:rsidRPr="00CF6BCA">
        <w:t>Some jurisdictions may recommend a</w:t>
      </w:r>
      <w:r w:rsidR="000F626C" w:rsidRPr="00CF6BCA">
        <w:t xml:space="preserve">dditional measures be applied after discussion with local </w:t>
      </w:r>
      <w:r w:rsidR="00582F33" w:rsidRPr="00CF6BCA">
        <w:t xml:space="preserve">water </w:t>
      </w:r>
      <w:r w:rsidR="000F626C" w:rsidRPr="00CF6BCA">
        <w:t xml:space="preserve">authorities. Additional measures may include the addition </w:t>
      </w:r>
      <w:r w:rsidR="00C43DF5" w:rsidRPr="00CF6BCA">
        <w:t xml:space="preserve">of </w:t>
      </w:r>
      <w:r w:rsidR="000F626C" w:rsidRPr="00CF6BCA">
        <w:t xml:space="preserve">chlorine </w:t>
      </w:r>
      <w:r w:rsidR="00F563F8" w:rsidRPr="00CF6BCA">
        <w:t xml:space="preserve">(in a suitable concentration for a spill) </w:t>
      </w:r>
      <w:r w:rsidR="000F626C" w:rsidRPr="00CF6BCA">
        <w:t xml:space="preserve">to the toilet waste prior to flushing, and allowing </w:t>
      </w:r>
      <w:r w:rsidR="00E61C41" w:rsidRPr="00CF6BCA">
        <w:t xml:space="preserve">up to </w:t>
      </w:r>
      <w:r w:rsidR="000F626C" w:rsidRPr="00CF6BCA">
        <w:t xml:space="preserve">30 minutes prior to flushing. </w:t>
      </w:r>
    </w:p>
    <w:p w14:paraId="06170176" w14:textId="77777777" w:rsidR="007722B9" w:rsidRPr="00CF6BCA" w:rsidRDefault="000F626C" w:rsidP="007722B9">
      <w:pPr>
        <w:pStyle w:val="BodyText"/>
      </w:pPr>
      <w:r w:rsidRPr="00CF6BCA">
        <w:t>In all cases, e</w:t>
      </w:r>
      <w:r w:rsidR="007722B9" w:rsidRPr="00CF6BCA">
        <w:t>nsure the toilet lid is down</w:t>
      </w:r>
      <w:r w:rsidRPr="00CF6BCA">
        <w:t xml:space="preserve"> when flushing. If </w:t>
      </w:r>
      <w:r w:rsidR="001B49CB" w:rsidRPr="00CF6BCA">
        <w:t xml:space="preserve">staff </w:t>
      </w:r>
      <w:r w:rsidR="00246186" w:rsidRPr="00CF6BCA">
        <w:t>are</w:t>
      </w:r>
      <w:r w:rsidRPr="00CF6BCA">
        <w:t xml:space="preserve"> required to flush the toilet, it is recommended they wear</w:t>
      </w:r>
      <w:r w:rsidR="009B7A89" w:rsidRPr="00CF6BCA">
        <w:t xml:space="preserve"> a P2/N95 </w:t>
      </w:r>
      <w:r w:rsidR="007722B9" w:rsidRPr="00CF6BCA">
        <w:t xml:space="preserve">mask in addition to their other </w:t>
      </w:r>
      <w:r w:rsidR="00246186" w:rsidRPr="00CF6BCA">
        <w:t>personal protective equipment (</w:t>
      </w:r>
      <w:r w:rsidR="007722B9" w:rsidRPr="00CF6BCA">
        <w:t>PPE</w:t>
      </w:r>
      <w:r w:rsidR="00246186" w:rsidRPr="00CF6BCA">
        <w:t>)</w:t>
      </w:r>
      <w:r w:rsidR="007722B9" w:rsidRPr="00CF6BCA">
        <w:t xml:space="preserve"> in case of aerosols when the toilet is flushed.</w:t>
      </w:r>
    </w:p>
    <w:p w14:paraId="3B9FC6B0" w14:textId="77777777" w:rsidR="00B81494" w:rsidRPr="00CF6BCA" w:rsidRDefault="007722B9" w:rsidP="001074F1">
      <w:pPr>
        <w:pStyle w:val="BodyText"/>
      </w:pPr>
      <w:r w:rsidRPr="00CF6BCA">
        <w:t xml:space="preserve">If a patient is unable to use the private bathroom, </w:t>
      </w:r>
      <w:r w:rsidR="007C5706" w:rsidRPr="00CF6BCA">
        <w:t>a</w:t>
      </w:r>
      <w:r w:rsidR="005F70C4" w:rsidRPr="00CF6BCA">
        <w:t xml:space="preserve"> disposable pan should be used. The contents of the pan are to be solidified with high-absorbency gel then both the pan and contents disposed into clinical waste. </w:t>
      </w:r>
    </w:p>
    <w:p w14:paraId="7B9617F7" w14:textId="6AB8E882" w:rsidR="00F90249" w:rsidRPr="003B251D" w:rsidRDefault="00F90249" w:rsidP="00F90249">
      <w:pPr>
        <w:pStyle w:val="BodyText"/>
      </w:pPr>
      <w:r w:rsidRPr="00CF6BCA">
        <w:t xml:space="preserve">For detailed guidance on waste treatment and disposal, refer </w:t>
      </w:r>
      <w:r w:rsidRPr="00B13984">
        <w:t xml:space="preserve">to </w:t>
      </w:r>
      <w:hyperlink r:id="rId39" w:history="1">
        <w:r w:rsidR="006A17AC" w:rsidRPr="00B13984">
          <w:rPr>
            <w:rStyle w:val="Hyperlink"/>
            <w:rFonts w:cs="Tahoma"/>
            <w:color w:val="auto"/>
          </w:rPr>
          <w:t>chapter 5</w:t>
        </w:r>
      </w:hyperlink>
      <w:r w:rsidR="006A17AC" w:rsidRPr="00B13984">
        <w:t xml:space="preserve"> of </w:t>
      </w:r>
      <w:r w:rsidRPr="00B13984">
        <w:t xml:space="preserve">the </w:t>
      </w:r>
      <w:r w:rsidRPr="00B13984">
        <w:rPr>
          <w:i/>
        </w:rPr>
        <w:t xml:space="preserve">Infection </w:t>
      </w:r>
      <w:r w:rsidRPr="00CF6BCA">
        <w:rPr>
          <w:i/>
        </w:rPr>
        <w:t>prevention and control principles and recommendations for Ebola Virus Disease</w:t>
      </w:r>
      <w:r w:rsidRPr="00CF6BCA">
        <w:t xml:space="preserve"> document </w:t>
      </w:r>
      <w:r w:rsidR="00BD4BE5" w:rsidRPr="003B251D">
        <w:rPr>
          <w:rStyle w:val="Hyperlink"/>
          <w:rFonts w:cs="Tahoma"/>
          <w:color w:val="auto"/>
          <w:u w:val="none"/>
        </w:rPr>
        <w:fldChar w:fldCharType="begin"/>
      </w:r>
      <w:r w:rsidR="00271264">
        <w:rPr>
          <w:rStyle w:val="Hyperlink"/>
          <w:rFonts w:cs="Tahoma"/>
          <w:color w:val="auto"/>
          <w:u w:val="none"/>
        </w:rPr>
        <w:instrText xml:space="preserve"> ADDIN EN.CITE &lt;EndNote&gt;&lt;Cite&gt;&lt;Author&gt;Communicable Diseases Information&lt;/Author&gt;&lt;Year&gt;2018&lt;/Year&gt;&lt;RecNum&gt;31&lt;/RecNum&gt;&lt;DisplayText&gt;(33)&lt;/DisplayText&gt;&lt;record&gt;&lt;rec-number&gt;31&lt;/rec-number&gt;&lt;foreign-keys&gt;&lt;key app="EN" db-id="wrpaxw006rf29lezfe4pv5xszvrzpx9avrvt" timestamp="1538454751"&gt;31&lt;/key&gt;&lt;/foreign-keys&gt;&lt;ref-type name="Web Page"&gt;12&lt;/ref-type&gt;&lt;contributors&gt;&lt;authors&gt;&lt;author&gt;Communicable Diseases Information,&lt;/author&gt;&lt;/authors&gt;&lt;/contributors&gt;&lt;titles&gt;&lt;title&gt;Infection, prevention and control principles and recommendations for Ebola virus disease&lt;/title&gt;&lt;secondary-title&gt;Information for Health Professionals&lt;/secondary-title&gt;&lt;/titles&gt;&lt;dates&gt;&lt;year&gt;2018&lt;/year&gt;&lt;pub-dates&gt;&lt;date&gt;21 June 2018&lt;/date&gt;&lt;/pub-dates&gt;&lt;/dates&gt;&lt;publisher&gt;Australian Government Department of Health&lt;/publisher&gt;&lt;urls&gt;&lt;related-urls&gt;&lt;url&gt;&lt;style face="underline" font="default" size="100%"&gt;http://www.health.gov.au/internet/main/publishing.nsf/Content/ohp-ebola-Information-for-Health-Professionals&lt;/style&gt;&lt;/url&gt;&lt;/related-urls&gt;&lt;/urls&gt;&lt;/record&gt;&lt;/Cite&gt;&lt;/EndNote&gt;</w:instrText>
      </w:r>
      <w:r w:rsidR="00BD4BE5" w:rsidRPr="003B251D">
        <w:rPr>
          <w:rStyle w:val="Hyperlink"/>
          <w:rFonts w:cs="Tahoma"/>
          <w:color w:val="auto"/>
          <w:u w:val="none"/>
        </w:rPr>
        <w:fldChar w:fldCharType="separate"/>
      </w:r>
      <w:r w:rsidR="00271264">
        <w:rPr>
          <w:rStyle w:val="Hyperlink"/>
          <w:rFonts w:cs="Tahoma"/>
          <w:noProof/>
          <w:color w:val="auto"/>
          <w:u w:val="none"/>
        </w:rPr>
        <w:t>(</w:t>
      </w:r>
      <w:hyperlink w:anchor="_ENREF_33" w:tooltip="Communicable Diseases Information, 2018 #31" w:history="1">
        <w:r w:rsidR="00F34F00" w:rsidRPr="00F34F00">
          <w:rPr>
            <w:noProof/>
          </w:rPr>
          <w:t>33</w:t>
        </w:r>
      </w:hyperlink>
      <w:r w:rsidR="00271264">
        <w:rPr>
          <w:rStyle w:val="Hyperlink"/>
          <w:rFonts w:cs="Tahoma"/>
          <w:noProof/>
          <w:color w:val="auto"/>
          <w:u w:val="none"/>
        </w:rPr>
        <w:t>)</w:t>
      </w:r>
      <w:r w:rsidR="00BD4BE5" w:rsidRPr="003B251D">
        <w:rPr>
          <w:rStyle w:val="Hyperlink"/>
          <w:rFonts w:cs="Tahoma"/>
          <w:color w:val="auto"/>
          <w:u w:val="none"/>
        </w:rPr>
        <w:fldChar w:fldCharType="end"/>
      </w:r>
      <w:r w:rsidR="003B251D" w:rsidRPr="003B251D">
        <w:t xml:space="preserve"> </w:t>
      </w:r>
      <w:hyperlink r:id="rId40" w:history="1">
        <w:r w:rsidR="003B251D" w:rsidRPr="003B251D">
          <w:rPr>
            <w:rStyle w:val="Hyperlink"/>
            <w:rFonts w:cs="Tahoma"/>
            <w:color w:val="auto"/>
            <w:u w:val="none"/>
          </w:rPr>
          <w:t>(www.health.gov.au/internet/main/publishing.nsf/Content/ohp-ebola-Information-for-Health-Professionals</w:t>
        </w:r>
      </w:hyperlink>
      <w:r w:rsidR="003B251D" w:rsidRPr="003B251D">
        <w:rPr>
          <w:rStyle w:val="Hyperlink"/>
          <w:rFonts w:cs="Tahoma"/>
          <w:color w:val="auto"/>
          <w:u w:val="none"/>
        </w:rPr>
        <w:t>).</w:t>
      </w:r>
    </w:p>
    <w:p w14:paraId="48224A41" w14:textId="77777777" w:rsidR="00444A23" w:rsidRPr="003B251D" w:rsidRDefault="00444A23">
      <w:pPr>
        <w:rPr>
          <w:rFonts w:ascii="Tahoma" w:hAnsi="Tahoma" w:cs="Tahoma"/>
          <w:b/>
          <w:bCs/>
          <w:sz w:val="28"/>
        </w:rPr>
      </w:pPr>
      <w:r w:rsidRPr="003B251D">
        <w:br w:type="page"/>
      </w:r>
    </w:p>
    <w:p w14:paraId="66876C43" w14:textId="0AE7EA22" w:rsidR="00B81494" w:rsidRPr="00CF6BCA" w:rsidRDefault="00B81494" w:rsidP="00D97CB5">
      <w:pPr>
        <w:pStyle w:val="Heading1"/>
      </w:pPr>
      <w:bookmarkStart w:id="144" w:name="Appx12"/>
      <w:bookmarkStart w:id="145" w:name="_Toc9342055"/>
      <w:r w:rsidRPr="00CF6BCA">
        <w:lastRenderedPageBreak/>
        <w:t>Appendix 1</w:t>
      </w:r>
      <w:r w:rsidR="00716A1E" w:rsidRPr="00CF6BCA">
        <w:t>2</w:t>
      </w:r>
      <w:bookmarkEnd w:id="144"/>
      <w:r w:rsidR="002C1BAC" w:rsidRPr="00CF6BCA">
        <w:t>:</w:t>
      </w:r>
      <w:r w:rsidRPr="00CF6BCA">
        <w:t xml:space="preserve"> Post</w:t>
      </w:r>
      <w:r w:rsidR="0019701D">
        <w:t>-</w:t>
      </w:r>
      <w:r w:rsidRPr="00CF6BCA">
        <w:t>mortem care and examination</w:t>
      </w:r>
      <w:bookmarkEnd w:id="145"/>
    </w:p>
    <w:p w14:paraId="74513F92" w14:textId="77777777" w:rsidR="00B81494" w:rsidRPr="00CF6BCA" w:rsidRDefault="00B81494" w:rsidP="00EA79ED">
      <w:pPr>
        <w:rPr>
          <w:b/>
        </w:rPr>
      </w:pPr>
      <w:bookmarkStart w:id="146" w:name="_Toc396481300"/>
      <w:r w:rsidRPr="00CF6BCA">
        <w:rPr>
          <w:rFonts w:eastAsia="Arial Unicode MS"/>
          <w:b/>
        </w:rPr>
        <w:t>Post-mortem examination</w:t>
      </w:r>
      <w:bookmarkEnd w:id="146"/>
    </w:p>
    <w:p w14:paraId="6C00C031" w14:textId="77777777" w:rsidR="00B81494" w:rsidRPr="00CF6BCA" w:rsidRDefault="00B96E5D" w:rsidP="00B81494">
      <w:pPr>
        <w:pStyle w:val="BodyText"/>
      </w:pPr>
      <w:r w:rsidRPr="00CF6BCA">
        <w:t>A</w:t>
      </w:r>
      <w:r w:rsidR="00B81494" w:rsidRPr="00CF6BCA">
        <w:t xml:space="preserve"> post-mortem examination </w:t>
      </w:r>
      <w:r w:rsidRPr="00CF6BCA">
        <w:t xml:space="preserve">on a suspected, probable or confirmed case </w:t>
      </w:r>
      <w:r w:rsidR="00B81494" w:rsidRPr="00CF6BCA">
        <w:t xml:space="preserve">should not be carried out unless considered absolutely essential by either the medical or legal authority responsible for the case. A post-mortem examination on a person known to have died of </w:t>
      </w:r>
      <w:r w:rsidR="00246186" w:rsidRPr="00CF6BCA">
        <w:t>Ebola Virus Disease (</w:t>
      </w:r>
      <w:r w:rsidR="00B81494" w:rsidRPr="00CF6BCA">
        <w:t>EVD</w:t>
      </w:r>
      <w:r w:rsidR="00246186" w:rsidRPr="00CF6BCA">
        <w:t>)</w:t>
      </w:r>
      <w:r w:rsidR="00B81494" w:rsidRPr="00CF6BCA">
        <w:t xml:space="preserve"> exposes staff to unwarranted risk and should not be performed.</w:t>
      </w:r>
    </w:p>
    <w:p w14:paraId="73DA1740" w14:textId="3E4F20A6" w:rsidR="00B81494" w:rsidRPr="00CF6BCA" w:rsidRDefault="00B81494" w:rsidP="00B81494">
      <w:pPr>
        <w:pStyle w:val="BodyText"/>
      </w:pPr>
      <w:r w:rsidRPr="00CF6BCA">
        <w:t>In the event that a post-mortem examination is required it should be performed by operators using the highest level</w:t>
      </w:r>
      <w:r w:rsidR="00246186" w:rsidRPr="00CF6BCA">
        <w:t xml:space="preserve"> personal protective </w:t>
      </w:r>
      <w:r w:rsidR="0019701D">
        <w:t>equipment</w:t>
      </w:r>
      <w:r w:rsidRPr="00CF6BCA">
        <w:t xml:space="preserve"> </w:t>
      </w:r>
      <w:r w:rsidR="00246186" w:rsidRPr="00CF6BCA">
        <w:t>(</w:t>
      </w:r>
      <w:r w:rsidRPr="00CF6BCA">
        <w:t>PPE</w:t>
      </w:r>
      <w:r w:rsidR="00246186" w:rsidRPr="00CF6BCA">
        <w:t>)</w:t>
      </w:r>
      <w:r w:rsidRPr="00CF6BCA">
        <w:t xml:space="preserve"> appropriate for high risk infectious diseases, as per accepted</w:t>
      </w:r>
      <w:r w:rsidR="00B96E5D" w:rsidRPr="00CF6BCA">
        <w:t xml:space="preserve"> forensic medicine procedures. </w:t>
      </w:r>
      <w:r w:rsidRPr="00CF6BCA">
        <w:t xml:space="preserve">Aerosol formation must be avoided (e.g. electrically powered cutting instruments must not be used). All solid and liquid waste must be decontaminated with disinfectant solution or autoclaved, then incinerated. After the post-mortem has been completed the room must be thoroughly cleaned with disinfectant solution. </w:t>
      </w:r>
    </w:p>
    <w:p w14:paraId="10BAF168" w14:textId="77777777" w:rsidR="00B81494" w:rsidRPr="00CF6BCA" w:rsidRDefault="00B81494" w:rsidP="00B81494">
      <w:pPr>
        <w:pStyle w:val="BodyText"/>
      </w:pPr>
      <w:r w:rsidRPr="00CF6BCA">
        <w:t>Where a patient suspected of having EVD dies prior to a definitive diagnosis being made, it may be necessary on public health grounds to conduct limited diagnostic testing after death to establish or eliminate the diagnosis of EVD.</w:t>
      </w:r>
    </w:p>
    <w:p w14:paraId="6ECBDFB2" w14:textId="77777777" w:rsidR="00B81494" w:rsidRPr="00CF6BCA" w:rsidRDefault="00B81494" w:rsidP="00EA79ED">
      <w:pPr>
        <w:rPr>
          <w:b/>
        </w:rPr>
      </w:pPr>
      <w:bookmarkStart w:id="147" w:name="_Toc396481301"/>
      <w:r w:rsidRPr="00CF6BCA">
        <w:rPr>
          <w:rFonts w:eastAsia="Arial Unicode MS"/>
          <w:b/>
        </w:rPr>
        <w:t>Disposal of the deceased</w:t>
      </w:r>
      <w:bookmarkEnd w:id="147"/>
    </w:p>
    <w:p w14:paraId="1E51A35B" w14:textId="77777777" w:rsidR="00B81494" w:rsidRPr="00CF6BCA" w:rsidRDefault="00B81494" w:rsidP="0019701D">
      <w:pPr>
        <w:pStyle w:val="BodyText"/>
      </w:pPr>
      <w:r w:rsidRPr="00CF6BCA">
        <w:t>State and territory public health regulations specif</w:t>
      </w:r>
      <w:r w:rsidR="0072268D" w:rsidRPr="00CF6BCA">
        <w:t>y</w:t>
      </w:r>
      <w:r w:rsidRPr="00CF6BCA">
        <w:t xml:space="preserve"> the requirements for handling of bodies for EVD. Requirements under the regulation may include:</w:t>
      </w:r>
    </w:p>
    <w:p w14:paraId="3CF49EEB" w14:textId="30FE8E5B" w:rsidR="00B81494" w:rsidRPr="00CF6BCA" w:rsidRDefault="00B81494" w:rsidP="0019701D">
      <w:pPr>
        <w:pStyle w:val="ListBullet"/>
        <w:widowControl w:val="0"/>
        <w:numPr>
          <w:ilvl w:val="0"/>
          <w:numId w:val="18"/>
        </w:numPr>
        <w:pBdr>
          <w:top w:val="nil"/>
          <w:left w:val="nil"/>
          <w:bottom w:val="nil"/>
          <w:right w:val="nil"/>
          <w:between w:val="nil"/>
          <w:bar w:val="nil"/>
        </w:pBdr>
        <w:spacing w:after="120"/>
        <w:contextualSpacing w:val="0"/>
        <w:rPr>
          <w:rFonts w:ascii="Tahoma" w:hAnsi="Tahoma" w:cs="Tahoma"/>
          <w:sz w:val="22"/>
          <w:szCs w:val="22"/>
        </w:rPr>
      </w:pPr>
      <w:r w:rsidRPr="00CF6BCA">
        <w:rPr>
          <w:rFonts w:ascii="Tahoma" w:hAnsi="Tahoma" w:cs="Tahoma"/>
          <w:sz w:val="22"/>
          <w:szCs w:val="22"/>
        </w:rPr>
        <w:t xml:space="preserve">A person must, when carrying out any procedure on a body, comply with the guidelines specified in Part B of the </w:t>
      </w:r>
      <w:r w:rsidRPr="00CF6BCA">
        <w:rPr>
          <w:rFonts w:ascii="Tahoma" w:hAnsi="Tahoma" w:cs="Tahoma"/>
          <w:i/>
          <w:sz w:val="22"/>
          <w:szCs w:val="22"/>
        </w:rPr>
        <w:t>Australian Guidelines for the Prevention and Control of Infection in Healthcare</w:t>
      </w:r>
      <w:r w:rsidRPr="00CF6BCA">
        <w:rPr>
          <w:rFonts w:ascii="Tahoma" w:hAnsi="Tahoma" w:cs="Tahoma"/>
          <w:sz w:val="22"/>
          <w:szCs w:val="22"/>
        </w:rPr>
        <w:t xml:space="preserve"> published by the National Health and Medical Research Council</w:t>
      </w:r>
      <w:r w:rsidR="008075B4" w:rsidRPr="00CF6BCA">
        <w:rPr>
          <w:rFonts w:ascii="Tahoma" w:hAnsi="Tahoma" w:cs="Tahoma"/>
          <w:sz w:val="22"/>
          <w:szCs w:val="22"/>
        </w:rPr>
        <w:t xml:space="preserve"> </w:t>
      </w:r>
      <w:r w:rsidR="008075B4" w:rsidRPr="00CF6BCA">
        <w:rPr>
          <w:rFonts w:ascii="Tahoma" w:hAnsi="Tahoma" w:cs="Tahoma"/>
          <w:sz w:val="22"/>
          <w:szCs w:val="22"/>
        </w:rPr>
        <w:fldChar w:fldCharType="begin"/>
      </w:r>
      <w:r w:rsidR="00271264">
        <w:rPr>
          <w:rFonts w:ascii="Tahoma" w:hAnsi="Tahoma" w:cs="Tahoma"/>
          <w:sz w:val="22"/>
          <w:szCs w:val="22"/>
        </w:rPr>
        <w:instrText xml:space="preserve"> ADDIN EN.CITE &lt;EndNote&gt;&lt;Cite&gt;&lt;Author&gt;National Health and Medical Research Council (NHMRC)&lt;/Author&gt;&lt;Year&gt;2010&lt;/Year&gt;&lt;RecNum&gt;58&lt;/RecNum&gt;&lt;DisplayText&gt;(44)&lt;/DisplayText&gt;&lt;record&gt;&lt;rec-number&gt;58&lt;/rec-number&gt;&lt;foreign-keys&gt;&lt;key app="EN" db-id="fzaaxasxops2faezrzkxwvvy0ffap0tvxwfx" timestamp="1540264233"&gt;58&lt;/key&gt;&lt;/foreign-keys&gt;&lt;ref-type name="Book"&gt;6&lt;/ref-type&gt;&lt;contributors&gt;&lt;authors&gt;&lt;author&gt;National Health and Medical Research Council (NHMRC),&lt;/author&gt;&lt;/authors&gt;&lt;/contributors&gt;&lt;titles&gt;&lt;title&gt;Australian guidelines for the prevention and control of infection in healthcare&lt;/title&gt;&lt;/titles&gt;&lt;dates&gt;&lt;year&gt;2010&lt;/year&gt;&lt;/dates&gt;&lt;isbn&gt;1864965223&lt;/isbn&gt;&lt;urls&gt;&lt;related-urls&gt;&lt;url&gt;&lt;style face="underline" font="default" size="100%"&gt;https://nhmrc.gov.au/about-us/publications/australian-guidelines-prevention-and-control-infection-healthcare-2010&lt;/style&gt;&lt;/url&gt;&lt;/related-urls&gt;&lt;/urls&gt;&lt;/record&gt;&lt;/Cite&gt;&lt;/EndNote&gt;</w:instrText>
      </w:r>
      <w:r w:rsidR="008075B4" w:rsidRPr="00CF6BCA">
        <w:rPr>
          <w:rFonts w:ascii="Tahoma" w:hAnsi="Tahoma" w:cs="Tahoma"/>
          <w:sz w:val="22"/>
          <w:szCs w:val="22"/>
        </w:rPr>
        <w:fldChar w:fldCharType="separate"/>
      </w:r>
      <w:r w:rsidR="00271264">
        <w:rPr>
          <w:rFonts w:ascii="Tahoma" w:hAnsi="Tahoma" w:cs="Tahoma"/>
          <w:noProof/>
          <w:sz w:val="22"/>
          <w:szCs w:val="22"/>
        </w:rPr>
        <w:t>(</w:t>
      </w:r>
      <w:hyperlink w:anchor="_ENREF_44" w:tooltip="National Health and Medical Research Council (NHMRC), 2010 #58" w:history="1">
        <w:r w:rsidR="00F34F00">
          <w:rPr>
            <w:rFonts w:ascii="Tahoma" w:hAnsi="Tahoma" w:cs="Tahoma"/>
            <w:noProof/>
            <w:sz w:val="22"/>
            <w:szCs w:val="22"/>
          </w:rPr>
          <w:t>44</w:t>
        </w:r>
      </w:hyperlink>
      <w:r w:rsidR="00271264">
        <w:rPr>
          <w:rFonts w:ascii="Tahoma" w:hAnsi="Tahoma" w:cs="Tahoma"/>
          <w:noProof/>
          <w:sz w:val="22"/>
          <w:szCs w:val="22"/>
        </w:rPr>
        <w:t>)</w:t>
      </w:r>
      <w:r w:rsidR="008075B4" w:rsidRPr="00CF6BCA">
        <w:rPr>
          <w:rFonts w:ascii="Tahoma" w:hAnsi="Tahoma" w:cs="Tahoma"/>
          <w:sz w:val="22"/>
          <w:szCs w:val="22"/>
        </w:rPr>
        <w:fldChar w:fldCharType="end"/>
      </w:r>
      <w:r w:rsidR="00246186" w:rsidRPr="00CF6BCA">
        <w:rPr>
          <w:rFonts w:ascii="Tahoma" w:hAnsi="Tahoma" w:cs="Tahoma"/>
          <w:sz w:val="22"/>
          <w:szCs w:val="22"/>
        </w:rPr>
        <w:t>.</w:t>
      </w:r>
    </w:p>
    <w:p w14:paraId="0F817471" w14:textId="77777777" w:rsidR="00B81494" w:rsidRPr="00CF6BCA" w:rsidRDefault="00B81494" w:rsidP="0019701D">
      <w:pPr>
        <w:pStyle w:val="ListBullet"/>
        <w:widowControl w:val="0"/>
        <w:numPr>
          <w:ilvl w:val="0"/>
          <w:numId w:val="19"/>
        </w:numPr>
        <w:pBdr>
          <w:top w:val="nil"/>
          <w:left w:val="nil"/>
          <w:bottom w:val="nil"/>
          <w:right w:val="nil"/>
          <w:between w:val="nil"/>
          <w:bar w:val="nil"/>
        </w:pBdr>
        <w:spacing w:after="120"/>
        <w:contextualSpacing w:val="0"/>
        <w:rPr>
          <w:rFonts w:ascii="Tahoma" w:hAnsi="Tahoma" w:cs="Tahoma"/>
          <w:sz w:val="22"/>
          <w:szCs w:val="22"/>
        </w:rPr>
      </w:pPr>
      <w:r w:rsidRPr="00CF6BCA">
        <w:rPr>
          <w:rFonts w:ascii="Tahoma" w:hAnsi="Tahoma" w:cs="Tahoma"/>
          <w:sz w:val="22"/>
          <w:szCs w:val="22"/>
        </w:rPr>
        <w:t>A person must, when placing a body in a bag or wrapping a body, comply with a particular infection control policy.</w:t>
      </w:r>
    </w:p>
    <w:p w14:paraId="745CC912" w14:textId="77777777" w:rsidR="0072268D" w:rsidRPr="00CF6BCA" w:rsidRDefault="0021264F" w:rsidP="0019701D">
      <w:pPr>
        <w:pStyle w:val="ListBullet"/>
        <w:widowControl w:val="0"/>
        <w:numPr>
          <w:ilvl w:val="0"/>
          <w:numId w:val="20"/>
        </w:numPr>
        <w:pBdr>
          <w:top w:val="nil"/>
          <w:left w:val="nil"/>
          <w:bottom w:val="nil"/>
          <w:right w:val="nil"/>
          <w:between w:val="nil"/>
          <w:bar w:val="nil"/>
        </w:pBdr>
        <w:spacing w:after="120"/>
        <w:contextualSpacing w:val="0"/>
        <w:rPr>
          <w:rFonts w:ascii="Tahoma" w:hAnsi="Tahoma" w:cs="Tahoma"/>
          <w:sz w:val="22"/>
          <w:szCs w:val="22"/>
        </w:rPr>
      </w:pPr>
      <w:r w:rsidRPr="00CF6BCA">
        <w:rPr>
          <w:rFonts w:ascii="Tahoma" w:hAnsi="Tahoma" w:cs="Tahoma"/>
          <w:sz w:val="22"/>
          <w:szCs w:val="22"/>
        </w:rPr>
        <w:t>T</w:t>
      </w:r>
      <w:r w:rsidR="00B81494" w:rsidRPr="00CF6BCA">
        <w:rPr>
          <w:rFonts w:ascii="Tahoma" w:hAnsi="Tahoma" w:cs="Tahoma"/>
          <w:sz w:val="22"/>
          <w:szCs w:val="22"/>
        </w:rPr>
        <w:t>he body of a dead person is not removed from a place unless:</w:t>
      </w:r>
    </w:p>
    <w:p w14:paraId="269AB652" w14:textId="77777777" w:rsidR="0072268D" w:rsidRPr="00CF6BCA" w:rsidRDefault="00B81494" w:rsidP="0019701D">
      <w:pPr>
        <w:pStyle w:val="ListBullet"/>
        <w:widowControl w:val="0"/>
        <w:numPr>
          <w:ilvl w:val="4"/>
          <w:numId w:val="20"/>
        </w:numPr>
        <w:pBdr>
          <w:top w:val="nil"/>
          <w:left w:val="nil"/>
          <w:bottom w:val="nil"/>
          <w:right w:val="nil"/>
          <w:between w:val="nil"/>
          <w:bar w:val="nil"/>
        </w:pBdr>
        <w:spacing w:after="120"/>
        <w:ind w:left="1418" w:hanging="709"/>
        <w:contextualSpacing w:val="0"/>
        <w:rPr>
          <w:rFonts w:ascii="Tahoma" w:hAnsi="Tahoma" w:cs="Tahoma"/>
          <w:sz w:val="22"/>
          <w:szCs w:val="22"/>
        </w:rPr>
      </w:pPr>
      <w:r w:rsidRPr="00CF6BCA">
        <w:rPr>
          <w:rFonts w:ascii="Tahoma" w:hAnsi="Tahoma" w:cs="Tahoma"/>
          <w:sz w:val="22"/>
          <w:szCs w:val="22"/>
        </w:rPr>
        <w:t>the body has been placed and secured in a bag or wrapping in a manner that prevents the leakage of any bod</w:t>
      </w:r>
      <w:r w:rsidR="0072268D" w:rsidRPr="00CF6BCA">
        <w:rPr>
          <w:rFonts w:ascii="Tahoma" w:hAnsi="Tahoma" w:cs="Tahoma"/>
          <w:sz w:val="22"/>
          <w:szCs w:val="22"/>
        </w:rPr>
        <w:t>ily</w:t>
      </w:r>
      <w:r w:rsidRPr="00CF6BCA">
        <w:rPr>
          <w:rFonts w:ascii="Tahoma" w:hAnsi="Tahoma" w:cs="Tahoma"/>
          <w:sz w:val="22"/>
          <w:szCs w:val="22"/>
        </w:rPr>
        <w:t xml:space="preserve"> exudate or other </w:t>
      </w:r>
      <w:r w:rsidRPr="00CF6BCA">
        <w:rPr>
          <w:rFonts w:ascii="Tahoma" w:hAnsi="Tahoma" w:cs="Tahoma"/>
          <w:sz w:val="22"/>
          <w:szCs w:val="22"/>
        </w:rPr>
        <w:lastRenderedPageBreak/>
        <w:t xml:space="preserve">substance, and </w:t>
      </w:r>
    </w:p>
    <w:p w14:paraId="18512828" w14:textId="77777777" w:rsidR="0072268D" w:rsidRPr="00CF6BCA" w:rsidRDefault="00B81494" w:rsidP="0019701D">
      <w:pPr>
        <w:pStyle w:val="ListBullet"/>
        <w:widowControl w:val="0"/>
        <w:numPr>
          <w:ilvl w:val="4"/>
          <w:numId w:val="20"/>
        </w:numPr>
        <w:pBdr>
          <w:top w:val="nil"/>
          <w:left w:val="nil"/>
          <w:bottom w:val="nil"/>
          <w:right w:val="nil"/>
          <w:between w:val="nil"/>
          <w:bar w:val="nil"/>
        </w:pBdr>
        <w:spacing w:after="120"/>
        <w:ind w:left="1418" w:hanging="709"/>
        <w:contextualSpacing w:val="0"/>
        <w:rPr>
          <w:rFonts w:ascii="Tahoma" w:hAnsi="Tahoma" w:cs="Tahoma"/>
          <w:sz w:val="22"/>
          <w:szCs w:val="22"/>
        </w:rPr>
      </w:pPr>
      <w:r w:rsidRPr="00CF6BCA">
        <w:rPr>
          <w:rFonts w:ascii="Tahoma" w:hAnsi="Tahoma" w:cs="Tahoma"/>
          <w:sz w:val="22"/>
          <w:szCs w:val="22"/>
        </w:rPr>
        <w:t>the name of, or an identification of, the dead person is clearly and indelibly written on the top outer surface of the bag or wrapping, and</w:t>
      </w:r>
    </w:p>
    <w:p w14:paraId="7C7E3B21" w14:textId="7CA4454F" w:rsidR="00B81494" w:rsidRPr="00CF6BCA" w:rsidRDefault="00B81494" w:rsidP="0019701D">
      <w:pPr>
        <w:pStyle w:val="ListBullet"/>
        <w:widowControl w:val="0"/>
        <w:numPr>
          <w:ilvl w:val="4"/>
          <w:numId w:val="20"/>
        </w:numPr>
        <w:pBdr>
          <w:top w:val="nil"/>
          <w:left w:val="nil"/>
          <w:bottom w:val="nil"/>
          <w:right w:val="nil"/>
          <w:between w:val="nil"/>
          <w:bar w:val="nil"/>
        </w:pBdr>
        <w:spacing w:after="120"/>
        <w:ind w:left="1418" w:hanging="709"/>
        <w:contextualSpacing w:val="0"/>
        <w:rPr>
          <w:rFonts w:ascii="Tahoma" w:hAnsi="Tahoma" w:cs="Tahoma"/>
          <w:sz w:val="22"/>
          <w:szCs w:val="22"/>
        </w:rPr>
      </w:pPr>
      <w:r w:rsidRPr="00CF6BCA">
        <w:rPr>
          <w:rFonts w:ascii="Tahoma" w:hAnsi="Tahoma" w:cs="Tahoma"/>
          <w:sz w:val="22"/>
          <w:szCs w:val="22"/>
        </w:rPr>
        <w:t xml:space="preserve">if the person has reason to believe that the body is infected with a prescribed infectious disease—the bag or wrapping is clearly </w:t>
      </w:r>
      <w:r w:rsidR="007722B9" w:rsidRPr="00CF6BCA">
        <w:rPr>
          <w:rFonts w:ascii="Tahoma" w:hAnsi="Tahoma" w:cs="Tahoma"/>
          <w:sz w:val="22"/>
          <w:szCs w:val="22"/>
        </w:rPr>
        <w:t>marked as appropriate</w:t>
      </w:r>
      <w:r w:rsidR="0019701D">
        <w:rPr>
          <w:rFonts w:ascii="Tahoma" w:hAnsi="Tahoma" w:cs="Tahoma"/>
          <w:sz w:val="22"/>
          <w:szCs w:val="22"/>
        </w:rPr>
        <w:t>.</w:t>
      </w:r>
      <w:r w:rsidRPr="00CF6BCA">
        <w:rPr>
          <w:rFonts w:ascii="Tahoma" w:hAnsi="Tahoma" w:cs="Tahoma"/>
          <w:sz w:val="22"/>
          <w:szCs w:val="22"/>
        </w:rPr>
        <w:t xml:space="preserve"> </w:t>
      </w:r>
    </w:p>
    <w:p w14:paraId="11AF4E76" w14:textId="77777777" w:rsidR="00B81494" w:rsidRPr="00CF6BCA" w:rsidRDefault="0021264F" w:rsidP="0019701D">
      <w:pPr>
        <w:pStyle w:val="BodyText"/>
      </w:pPr>
      <w:r w:rsidRPr="00CF6BCA">
        <w:t>B</w:t>
      </w:r>
      <w:r w:rsidR="00B81494" w:rsidRPr="00CF6BCA">
        <w:t>odies with a prescribed infectious disease must not be embalmed or made available for viewing</w:t>
      </w:r>
      <w:r w:rsidR="00321B80" w:rsidRPr="00CF6BCA">
        <w:t>.</w:t>
      </w:r>
      <w:r w:rsidR="00B81494" w:rsidRPr="00CF6BCA">
        <w:t xml:space="preserve"> </w:t>
      </w:r>
    </w:p>
    <w:p w14:paraId="0D61C6E2" w14:textId="77777777" w:rsidR="00B81494" w:rsidRPr="00CF6BCA" w:rsidRDefault="00B81494" w:rsidP="0019701D">
      <w:pPr>
        <w:pStyle w:val="BodyText"/>
      </w:pPr>
      <w:r w:rsidRPr="00CF6BCA">
        <w:t>The Hospital infection control team should work closely with the relevant funeral director to ensure that all appropriate infection control measures are implemented.</w:t>
      </w:r>
    </w:p>
    <w:p w14:paraId="7B17808C" w14:textId="77777777" w:rsidR="00B81494" w:rsidRPr="00CF6BCA" w:rsidRDefault="00B81494" w:rsidP="0019701D">
      <w:pPr>
        <w:pStyle w:val="BodyText"/>
      </w:pPr>
      <w:r w:rsidRPr="00CF6BCA">
        <w:t xml:space="preserve">Staff wearing appropriate PPE must place the body of a confirmed or suspected </w:t>
      </w:r>
      <w:r w:rsidR="0021264F" w:rsidRPr="00CF6BCA">
        <w:t xml:space="preserve">EVD </w:t>
      </w:r>
      <w:r w:rsidRPr="00CF6BCA">
        <w:t xml:space="preserve">patient in a leak-proof double body bag. Absorbent material must be placed between each bag, and the bag sealed and disinfected with </w:t>
      </w:r>
      <w:r w:rsidR="007722B9" w:rsidRPr="00CF6BCA">
        <w:t xml:space="preserve">a </w:t>
      </w:r>
      <w:r w:rsidR="00571BD2" w:rsidRPr="00CF6BCA">
        <w:t xml:space="preserve">1,000 </w:t>
      </w:r>
      <w:r w:rsidR="007722B9" w:rsidRPr="00CF6BCA">
        <w:t xml:space="preserve">ppm sodium hypochlorite </w:t>
      </w:r>
      <w:r w:rsidRPr="00CF6BCA">
        <w:t xml:space="preserve">solution or other appropriate disinfectant. </w:t>
      </w:r>
    </w:p>
    <w:p w14:paraId="4FAB80C1" w14:textId="77777777" w:rsidR="00B81494" w:rsidRPr="00CF6BCA" w:rsidRDefault="00B81494" w:rsidP="0019701D">
      <w:pPr>
        <w:pStyle w:val="BodyText"/>
      </w:pPr>
      <w:r w:rsidRPr="00CF6BCA">
        <w:t xml:space="preserve">The body must be cremated or buried in a sealed casket as soon as possible. </w:t>
      </w:r>
    </w:p>
    <w:p w14:paraId="01775CBC" w14:textId="77777777" w:rsidR="00DA2567" w:rsidRPr="00CF6BCA" w:rsidRDefault="00B81494" w:rsidP="0019701D">
      <w:pPr>
        <w:pStyle w:val="BodyText"/>
      </w:pPr>
      <w:r w:rsidRPr="00CF6BCA">
        <w:t>Persons who dispose of the body must take the same personal protection precautions outlined for medical and laboratory staff.</w:t>
      </w:r>
    </w:p>
    <w:p w14:paraId="5B2D4BFF" w14:textId="77777777" w:rsidR="0073180D" w:rsidRPr="00CF6BCA" w:rsidRDefault="0073180D" w:rsidP="0073180D">
      <w:pPr>
        <w:pStyle w:val="Heading1"/>
      </w:pPr>
      <w:bookmarkStart w:id="148" w:name="Appx13"/>
      <w:bookmarkStart w:id="149" w:name="_Toc9342056"/>
      <w:r w:rsidRPr="00CF6BCA">
        <w:t>Appendix 1</w:t>
      </w:r>
      <w:r w:rsidR="00716A1E" w:rsidRPr="00CF6BCA">
        <w:t>3</w:t>
      </w:r>
      <w:bookmarkEnd w:id="148"/>
      <w:r w:rsidR="002C1BAC" w:rsidRPr="00CF6BCA">
        <w:t>:</w:t>
      </w:r>
      <w:r w:rsidRPr="00CF6BCA">
        <w:t xml:space="preserve"> Recommendations for decontamination of domestic premises of a probable or confirmed </w:t>
      </w:r>
      <w:r w:rsidR="007964FD" w:rsidRPr="00CF6BCA">
        <w:t>Ebola Virus Disease (</w:t>
      </w:r>
      <w:r w:rsidRPr="00CF6BCA">
        <w:t>EVD</w:t>
      </w:r>
      <w:r w:rsidR="007964FD" w:rsidRPr="00CF6BCA">
        <w:t>)</w:t>
      </w:r>
      <w:r w:rsidRPr="00CF6BCA">
        <w:t xml:space="preserve"> case</w:t>
      </w:r>
      <w:bookmarkEnd w:id="149"/>
    </w:p>
    <w:p w14:paraId="73C95C36" w14:textId="12749D2A" w:rsidR="0073180D" w:rsidRPr="00CF6BCA" w:rsidRDefault="0073180D" w:rsidP="0073180D">
      <w:pPr>
        <w:pStyle w:val="BodyText"/>
      </w:pPr>
      <w:r w:rsidRPr="00CF6BCA">
        <w:t xml:space="preserve">For detailed guidance on environmental cleaning for EVD, refer to the </w:t>
      </w:r>
      <w:r w:rsidRPr="00CF6BCA">
        <w:rPr>
          <w:i/>
        </w:rPr>
        <w:t>Infection prevention and control principles and recommendations for Ebola Virus Disease</w:t>
      </w:r>
      <w:r w:rsidRPr="00CF6BCA">
        <w:t xml:space="preserve"> document </w:t>
      </w:r>
      <w:r w:rsidR="006C287C" w:rsidRPr="00CF6BCA">
        <w:fldChar w:fldCharType="begin"/>
      </w:r>
      <w:r w:rsidR="00271264">
        <w:instrText xml:space="preserve"> ADDIN EN.CITE &lt;EndNote&gt;&lt;Cite&gt;&lt;Author&gt;Communicable Diseases Information&lt;/Author&gt;&lt;Year&gt;2018&lt;/Year&gt;&lt;RecNum&gt;31&lt;/RecNum&gt;&lt;DisplayText&gt;(33)&lt;/DisplayText&gt;&lt;record&gt;&lt;rec-number&gt;31&lt;/rec-number&gt;&lt;foreign-keys&gt;&lt;key app="EN" db-id="wrpaxw006rf29lezfe4pv5xszvrzpx9avrvt" timestamp="1538454751"&gt;31&lt;/key&gt;&lt;/foreign-keys&gt;&lt;ref-type name="Web Page"&gt;12&lt;/ref-type&gt;&lt;contributors&gt;&lt;authors&gt;&lt;author&gt;Communicable Diseases Information,&lt;/author&gt;&lt;/authors&gt;&lt;/contributors&gt;&lt;titles&gt;&lt;title&gt;Infection, prevention and control principles and recommendations for Ebola virus disease&lt;/title&gt;&lt;secondary-title&gt;Information for Health Professionals&lt;/secondary-title&gt;&lt;/titles&gt;&lt;dates&gt;&lt;year&gt;2018&lt;/year&gt;&lt;pub-dates&gt;&lt;date&gt;21 June 2018&lt;/date&gt;&lt;/pub-dates&gt;&lt;/dates&gt;&lt;publisher&gt;Australian Government Department of Health&lt;/publisher&gt;&lt;urls&gt;&lt;related-urls&gt;&lt;url&gt;&lt;style face="underline" font="default" size="100%"&gt;http://www.health.gov.au/internet/main/publishing.nsf/Content/ohp-ebola-Information-for-Health-Professionals&lt;/style&gt;&lt;/url&gt;&lt;/related-urls&gt;&lt;/urls&gt;&lt;/record&gt;&lt;/Cite&gt;&lt;/EndNote&gt;</w:instrText>
      </w:r>
      <w:r w:rsidR="006C287C" w:rsidRPr="00CF6BCA">
        <w:fldChar w:fldCharType="separate"/>
      </w:r>
      <w:r w:rsidR="00271264">
        <w:rPr>
          <w:noProof/>
        </w:rPr>
        <w:t>(</w:t>
      </w:r>
      <w:hyperlink w:anchor="_ENREF_33" w:tooltip="Communicable Diseases Information, 2018 #31" w:history="1">
        <w:r w:rsidR="00F34F00">
          <w:rPr>
            <w:noProof/>
          </w:rPr>
          <w:t>33</w:t>
        </w:r>
      </w:hyperlink>
      <w:r w:rsidR="00271264">
        <w:rPr>
          <w:noProof/>
        </w:rPr>
        <w:t>)</w:t>
      </w:r>
      <w:r w:rsidR="006C287C" w:rsidRPr="00CF6BCA">
        <w:fldChar w:fldCharType="end"/>
      </w:r>
      <w:r w:rsidR="00BD4BE5" w:rsidRPr="00CF6BCA">
        <w:t xml:space="preserve">. </w:t>
      </w:r>
    </w:p>
    <w:p w14:paraId="0EE38279" w14:textId="77777777" w:rsidR="0073180D" w:rsidRPr="00CF6BCA" w:rsidRDefault="0073180D" w:rsidP="00613E40">
      <w:pPr>
        <w:rPr>
          <w:rFonts w:ascii="Tahoma" w:hAnsi="Tahoma" w:cs="Tahoma"/>
          <w:b/>
          <w:sz w:val="22"/>
          <w:szCs w:val="22"/>
        </w:rPr>
      </w:pPr>
      <w:r w:rsidRPr="00CF6BCA">
        <w:rPr>
          <w:rFonts w:ascii="Tahoma" w:hAnsi="Tahoma" w:cs="Tahoma"/>
          <w:b/>
          <w:sz w:val="22"/>
          <w:szCs w:val="22"/>
        </w:rPr>
        <w:t>Principles</w:t>
      </w:r>
    </w:p>
    <w:p w14:paraId="4911235D" w14:textId="77777777" w:rsidR="009538D9" w:rsidRPr="00CF6BCA" w:rsidRDefault="009538D9" w:rsidP="00613E40">
      <w:pPr>
        <w:rPr>
          <w:rFonts w:ascii="Tahoma" w:hAnsi="Tahoma" w:cs="Tahoma"/>
          <w:b/>
          <w:sz w:val="22"/>
          <w:szCs w:val="22"/>
        </w:rPr>
      </w:pPr>
    </w:p>
    <w:p w14:paraId="31868499" w14:textId="77777777" w:rsidR="0073180D" w:rsidRPr="00CF6BCA" w:rsidRDefault="0073180D" w:rsidP="0073180D">
      <w:pPr>
        <w:spacing w:after="240"/>
        <w:rPr>
          <w:rFonts w:ascii="Tahoma" w:hAnsi="Tahoma" w:cs="Tahoma"/>
          <w:sz w:val="22"/>
          <w:szCs w:val="22"/>
        </w:rPr>
      </w:pPr>
      <w:r w:rsidRPr="00CF6BCA">
        <w:rPr>
          <w:rFonts w:ascii="Tahoma" w:hAnsi="Tahoma" w:cs="Tahoma"/>
          <w:sz w:val="22"/>
          <w:szCs w:val="22"/>
        </w:rPr>
        <w:lastRenderedPageBreak/>
        <w:t>When planning for environmental cleaning in a non-hospital setting, it is important to consider whether the case was symptomatic, and whether the symptoms were “wet”, with copious vomiting, diarrhoea and other fluids</w:t>
      </w:r>
      <w:r w:rsidR="00C43DF5" w:rsidRPr="00CF6BCA">
        <w:rPr>
          <w:rFonts w:ascii="Tahoma" w:hAnsi="Tahoma" w:cs="Tahoma"/>
          <w:sz w:val="22"/>
          <w:szCs w:val="22"/>
        </w:rPr>
        <w:t>,</w:t>
      </w:r>
      <w:r w:rsidRPr="00CF6BCA">
        <w:rPr>
          <w:rFonts w:ascii="Tahoma" w:hAnsi="Tahoma" w:cs="Tahoma"/>
          <w:sz w:val="22"/>
          <w:szCs w:val="22"/>
        </w:rPr>
        <w:t xml:space="preserve"> or “dry”</w:t>
      </w:r>
      <w:r w:rsidR="006C287C" w:rsidRPr="00CF6BCA">
        <w:rPr>
          <w:rFonts w:ascii="Tahoma" w:hAnsi="Tahoma" w:cs="Tahoma"/>
          <w:sz w:val="22"/>
          <w:szCs w:val="22"/>
        </w:rPr>
        <w:t xml:space="preserve"> with onset of fever, muscle pain, headache and sore throat</w:t>
      </w:r>
      <w:r w:rsidRPr="00CF6BCA">
        <w:rPr>
          <w:rFonts w:ascii="Tahoma" w:hAnsi="Tahoma" w:cs="Tahoma"/>
          <w:sz w:val="22"/>
          <w:szCs w:val="22"/>
        </w:rPr>
        <w:t>:</w:t>
      </w:r>
    </w:p>
    <w:p w14:paraId="1099A4F2" w14:textId="77777777" w:rsidR="0073180D" w:rsidRPr="00CF6BCA" w:rsidRDefault="006C287C" w:rsidP="003B1E67">
      <w:pPr>
        <w:pStyle w:val="ListParagraph"/>
        <w:widowControl/>
        <w:numPr>
          <w:ilvl w:val="0"/>
          <w:numId w:val="36"/>
        </w:numPr>
        <w:spacing w:before="0" w:after="240" w:line="276" w:lineRule="auto"/>
        <w:rPr>
          <w:rFonts w:ascii="Tahoma" w:hAnsi="Tahoma" w:cs="Tahoma"/>
          <w:sz w:val="22"/>
          <w:szCs w:val="22"/>
        </w:rPr>
      </w:pPr>
      <w:r w:rsidRPr="00CF6BCA">
        <w:rPr>
          <w:rFonts w:ascii="Tahoma" w:hAnsi="Tahoma" w:cs="Tahoma"/>
          <w:sz w:val="22"/>
          <w:szCs w:val="22"/>
        </w:rPr>
        <w:t>t</w:t>
      </w:r>
      <w:r w:rsidR="0073180D" w:rsidRPr="00CF6BCA">
        <w:rPr>
          <w:rFonts w:ascii="Tahoma" w:hAnsi="Tahoma" w:cs="Tahoma"/>
          <w:sz w:val="22"/>
          <w:szCs w:val="22"/>
        </w:rPr>
        <w:t xml:space="preserve">here is negligible risk that household items used by a patient who is not producing secretions would contain Ebola </w:t>
      </w:r>
      <w:r w:rsidR="00FA220D" w:rsidRPr="00CF6BCA">
        <w:rPr>
          <w:rFonts w:ascii="Tahoma" w:hAnsi="Tahoma" w:cs="Tahoma"/>
          <w:sz w:val="22"/>
          <w:szCs w:val="22"/>
        </w:rPr>
        <w:t>v</w:t>
      </w:r>
      <w:r w:rsidR="0073180D" w:rsidRPr="00CF6BCA">
        <w:rPr>
          <w:rFonts w:ascii="Tahoma" w:hAnsi="Tahoma" w:cs="Tahoma"/>
          <w:sz w:val="22"/>
          <w:szCs w:val="22"/>
        </w:rPr>
        <w:t>irus, and these items should be cleaned and reused in the normal way unless there is reason to discard them</w:t>
      </w:r>
    </w:p>
    <w:p w14:paraId="715996B4" w14:textId="77777777" w:rsidR="0073180D" w:rsidRPr="00CF6BCA" w:rsidRDefault="006C287C" w:rsidP="003B1E67">
      <w:pPr>
        <w:pStyle w:val="ListParagraph"/>
        <w:widowControl/>
        <w:numPr>
          <w:ilvl w:val="0"/>
          <w:numId w:val="36"/>
        </w:numPr>
        <w:spacing w:before="0" w:after="240" w:line="276" w:lineRule="auto"/>
        <w:rPr>
          <w:rFonts w:ascii="Tahoma" w:hAnsi="Tahoma" w:cs="Tahoma"/>
          <w:sz w:val="22"/>
          <w:szCs w:val="22"/>
        </w:rPr>
      </w:pPr>
      <w:r w:rsidRPr="00CF6BCA">
        <w:rPr>
          <w:rFonts w:ascii="Tahoma" w:hAnsi="Tahoma" w:cs="Tahoma"/>
          <w:sz w:val="22"/>
          <w:szCs w:val="22"/>
        </w:rPr>
        <w:t>w</w:t>
      </w:r>
      <w:r w:rsidR="0073180D" w:rsidRPr="00CF6BCA">
        <w:rPr>
          <w:rFonts w:ascii="Tahoma" w:hAnsi="Tahoma" w:cs="Tahoma"/>
          <w:sz w:val="22"/>
          <w:szCs w:val="22"/>
        </w:rPr>
        <w:t>hilst awaiting laboratory test results for a case in the “wet” phase, it may be possible to isolate any potentially contaminated items, such as by closing off a room</w:t>
      </w:r>
    </w:p>
    <w:p w14:paraId="14F7597A" w14:textId="39A6BCC3" w:rsidR="0073180D" w:rsidRPr="00CF6BCA" w:rsidRDefault="009A784C" w:rsidP="0073180D">
      <w:pPr>
        <w:spacing w:before="120" w:after="240"/>
        <w:rPr>
          <w:rFonts w:ascii="Tahoma" w:hAnsi="Tahoma" w:cs="Tahoma"/>
          <w:sz w:val="22"/>
          <w:szCs w:val="22"/>
        </w:rPr>
      </w:pPr>
      <w:r w:rsidRPr="00CF6BCA">
        <w:rPr>
          <w:rFonts w:ascii="Tahoma" w:hAnsi="Tahoma" w:cs="Tahoma"/>
          <w:sz w:val="22"/>
          <w:szCs w:val="22"/>
        </w:rPr>
        <w:t>The length of time the Ebola virus remains viable in the environment is unknown, however documented evidence shows</w:t>
      </w:r>
      <w:r w:rsidR="00DC3A78" w:rsidRPr="00CF6BCA">
        <w:rPr>
          <w:rFonts w:ascii="Tahoma" w:hAnsi="Tahoma" w:cs="Tahoma"/>
          <w:sz w:val="22"/>
          <w:szCs w:val="22"/>
        </w:rPr>
        <w:t xml:space="preserve"> a viability period of six days</w:t>
      </w:r>
      <w:r w:rsidR="00F34F00">
        <w:rPr>
          <w:rFonts w:ascii="Tahoma" w:hAnsi="Tahoma" w:cs="Tahoma"/>
          <w:sz w:val="22"/>
          <w:szCs w:val="22"/>
        </w:rPr>
        <w:t xml:space="preserve"> </w:t>
      </w:r>
      <w:r w:rsidR="00F34F00">
        <w:rPr>
          <w:rFonts w:ascii="Tahoma" w:hAnsi="Tahoma" w:cs="Tahoma"/>
          <w:sz w:val="22"/>
          <w:szCs w:val="22"/>
        </w:rPr>
        <w:fldChar w:fldCharType="begin">
          <w:fldData xml:space="preserve">PEVuZE5vdGU+PENpdGU+PEF1dGhvcj4oQ0RDKTwvQXV0aG9yPjxZZWFyPjIwMTg8L1llYXI+PFJl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</w:fldData>
        </w:fldChar>
      </w:r>
      <w:r w:rsidR="00F34F00">
        <w:rPr>
          <w:rFonts w:ascii="Tahoma" w:hAnsi="Tahoma" w:cs="Tahoma"/>
          <w:sz w:val="22"/>
          <w:szCs w:val="22"/>
        </w:rPr>
        <w:instrText xml:space="preserve"> ADDIN EN.CITE </w:instrText>
      </w:r>
      <w:r w:rsidR="00F34F00">
        <w:rPr>
          <w:rFonts w:ascii="Tahoma" w:hAnsi="Tahoma" w:cs="Tahoma"/>
          <w:sz w:val="22"/>
          <w:szCs w:val="22"/>
        </w:rPr>
        <w:fldChar w:fldCharType="begin">
          <w:fldData xml:space="preserve">PEVuZE5vdGU+PENpdGU+PEF1dGhvcj4oQ0RDKTwvQXV0aG9yPjxZZWFyPjIwMTg8L1llYXI+PFJl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</w:fldData>
        </w:fldChar>
      </w:r>
      <w:r w:rsidR="00F34F00">
        <w:rPr>
          <w:rFonts w:ascii="Tahoma" w:hAnsi="Tahoma" w:cs="Tahoma"/>
          <w:sz w:val="22"/>
          <w:szCs w:val="22"/>
        </w:rPr>
        <w:instrText xml:space="preserve"> ADDIN EN.CITE.DATA </w:instrText>
      </w:r>
      <w:r w:rsidR="00F34F00">
        <w:rPr>
          <w:rFonts w:ascii="Tahoma" w:hAnsi="Tahoma" w:cs="Tahoma"/>
          <w:sz w:val="22"/>
          <w:szCs w:val="22"/>
        </w:rPr>
      </w:r>
      <w:r w:rsidR="00F34F00">
        <w:rPr>
          <w:rFonts w:ascii="Tahoma" w:hAnsi="Tahoma" w:cs="Tahoma"/>
          <w:sz w:val="22"/>
          <w:szCs w:val="22"/>
        </w:rPr>
        <w:fldChar w:fldCharType="end"/>
      </w:r>
      <w:r w:rsidR="00F34F00">
        <w:rPr>
          <w:rFonts w:ascii="Tahoma" w:hAnsi="Tahoma" w:cs="Tahoma"/>
          <w:sz w:val="22"/>
          <w:szCs w:val="22"/>
        </w:rPr>
      </w:r>
      <w:r w:rsidR="00F34F00">
        <w:rPr>
          <w:rFonts w:ascii="Tahoma" w:hAnsi="Tahoma" w:cs="Tahoma"/>
          <w:sz w:val="22"/>
          <w:szCs w:val="22"/>
        </w:rPr>
        <w:fldChar w:fldCharType="separate"/>
      </w:r>
      <w:r w:rsidR="00F34F00">
        <w:rPr>
          <w:rFonts w:ascii="Tahoma" w:hAnsi="Tahoma" w:cs="Tahoma"/>
          <w:noProof/>
          <w:sz w:val="22"/>
          <w:szCs w:val="22"/>
        </w:rPr>
        <w:t>(</w:t>
      </w:r>
      <w:hyperlink w:anchor="_ENREF_7" w:tooltip="Bausch, 2007 #1" w:history="1">
        <w:r w:rsidR="00F34F00">
          <w:rPr>
            <w:rFonts w:ascii="Tahoma" w:hAnsi="Tahoma" w:cs="Tahoma"/>
            <w:noProof/>
            <w:sz w:val="22"/>
            <w:szCs w:val="22"/>
          </w:rPr>
          <w:t>7</w:t>
        </w:r>
      </w:hyperlink>
      <w:r w:rsidR="00F34F00">
        <w:rPr>
          <w:rFonts w:ascii="Tahoma" w:hAnsi="Tahoma" w:cs="Tahoma"/>
          <w:noProof/>
          <w:sz w:val="22"/>
          <w:szCs w:val="22"/>
        </w:rPr>
        <w:t xml:space="preserve">, </w:t>
      </w:r>
      <w:hyperlink w:anchor="_ENREF_45" w:tooltip="(CDC), 2018 #47" w:history="1">
        <w:r w:rsidR="00F34F00">
          <w:rPr>
            <w:rFonts w:ascii="Tahoma" w:hAnsi="Tahoma" w:cs="Tahoma"/>
            <w:noProof/>
            <w:sz w:val="22"/>
            <w:szCs w:val="22"/>
          </w:rPr>
          <w:t>45</w:t>
        </w:r>
      </w:hyperlink>
      <w:r w:rsidR="00F34F00">
        <w:rPr>
          <w:rFonts w:ascii="Tahoma" w:hAnsi="Tahoma" w:cs="Tahoma"/>
          <w:noProof/>
          <w:sz w:val="22"/>
          <w:szCs w:val="22"/>
        </w:rPr>
        <w:t xml:space="preserve">, </w:t>
      </w:r>
      <w:hyperlink w:anchor="_ENREF_46" w:tooltip="Sinclair, 2008 #48" w:history="1">
        <w:r w:rsidR="00F34F00">
          <w:rPr>
            <w:rFonts w:ascii="Tahoma" w:hAnsi="Tahoma" w:cs="Tahoma"/>
            <w:noProof/>
            <w:sz w:val="22"/>
            <w:szCs w:val="22"/>
          </w:rPr>
          <w:t>46</w:t>
        </w:r>
      </w:hyperlink>
      <w:r w:rsidR="00F34F00">
        <w:rPr>
          <w:rFonts w:ascii="Tahoma" w:hAnsi="Tahoma" w:cs="Tahoma"/>
          <w:noProof/>
          <w:sz w:val="22"/>
          <w:szCs w:val="22"/>
        </w:rPr>
        <w:t>)</w:t>
      </w:r>
      <w:r w:rsidR="00F34F00">
        <w:rPr>
          <w:rFonts w:ascii="Tahoma" w:hAnsi="Tahoma" w:cs="Tahoma"/>
          <w:sz w:val="22"/>
          <w:szCs w:val="22"/>
        </w:rPr>
        <w:fldChar w:fldCharType="end"/>
      </w:r>
      <w:r w:rsidR="0073180D" w:rsidRPr="00CF6BCA">
        <w:rPr>
          <w:rFonts w:ascii="Tahoma" w:hAnsi="Tahoma" w:cs="Tahoma"/>
          <w:sz w:val="22"/>
          <w:szCs w:val="22"/>
        </w:rPr>
        <w:t>.</w:t>
      </w:r>
      <w:r w:rsidRPr="00CF6BCA">
        <w:rPr>
          <w:rFonts w:ascii="Tahoma" w:hAnsi="Tahoma" w:cs="Tahoma"/>
          <w:sz w:val="22"/>
          <w:szCs w:val="22"/>
        </w:rPr>
        <w:t xml:space="preserve">To minimise </w:t>
      </w:r>
      <w:r w:rsidR="0073180D" w:rsidRPr="00CF6BCA">
        <w:rPr>
          <w:rFonts w:ascii="Tahoma" w:hAnsi="Tahoma" w:cs="Tahoma"/>
          <w:sz w:val="22"/>
          <w:szCs w:val="22"/>
        </w:rPr>
        <w:t>risk to decontamination staff, decontamination should be delayed until six days after the case has been removed from the premises</w:t>
      </w:r>
      <w:r w:rsidRPr="00CF6BCA">
        <w:rPr>
          <w:rFonts w:ascii="Tahoma" w:hAnsi="Tahoma" w:cs="Tahoma"/>
          <w:sz w:val="22"/>
          <w:szCs w:val="22"/>
        </w:rPr>
        <w:t>, where possible</w:t>
      </w:r>
      <w:r w:rsidR="0073180D" w:rsidRPr="00CF6BCA">
        <w:rPr>
          <w:rFonts w:ascii="Tahoma" w:hAnsi="Tahoma" w:cs="Tahoma"/>
          <w:sz w:val="22"/>
          <w:szCs w:val="22"/>
        </w:rPr>
        <w:t>. This could involve shutting off a room or area of the house. The presence of other material e.g. faeces (which may provide protection</w:t>
      </w:r>
      <w:r w:rsidR="00C43DF5" w:rsidRPr="00CF6BCA">
        <w:rPr>
          <w:rFonts w:ascii="Tahoma" w:hAnsi="Tahoma" w:cs="Tahoma"/>
          <w:sz w:val="22"/>
          <w:szCs w:val="22"/>
        </w:rPr>
        <w:t xml:space="preserve"> for the virus</w:t>
      </w:r>
      <w:r w:rsidR="0073180D" w:rsidRPr="00CF6BCA">
        <w:rPr>
          <w:rFonts w:ascii="Tahoma" w:hAnsi="Tahoma" w:cs="Tahoma"/>
          <w:sz w:val="22"/>
          <w:szCs w:val="22"/>
        </w:rPr>
        <w:t xml:space="preserve">), temperature, relative humidity and ultraviolet (UV) light can affect whether </w:t>
      </w:r>
      <w:r w:rsidR="00440655" w:rsidRPr="00CF6BCA">
        <w:rPr>
          <w:rFonts w:ascii="Tahoma" w:hAnsi="Tahoma" w:cs="Tahoma"/>
          <w:sz w:val="22"/>
          <w:szCs w:val="22"/>
        </w:rPr>
        <w:t>Ebolavirus</w:t>
      </w:r>
      <w:r w:rsidR="00C43DF5" w:rsidRPr="00CF6BCA">
        <w:rPr>
          <w:rFonts w:ascii="Tahoma" w:hAnsi="Tahoma" w:cs="Tahoma"/>
          <w:sz w:val="22"/>
          <w:szCs w:val="22"/>
        </w:rPr>
        <w:t>es</w:t>
      </w:r>
      <w:r w:rsidR="00440655" w:rsidRPr="00CF6BCA">
        <w:rPr>
          <w:rFonts w:ascii="Tahoma" w:hAnsi="Tahoma" w:cs="Tahoma"/>
          <w:sz w:val="22"/>
          <w:szCs w:val="22"/>
        </w:rPr>
        <w:t xml:space="preserve"> </w:t>
      </w:r>
      <w:r w:rsidR="0073180D" w:rsidRPr="00CF6BCA">
        <w:rPr>
          <w:rFonts w:ascii="Tahoma" w:hAnsi="Tahoma" w:cs="Tahoma"/>
          <w:sz w:val="22"/>
          <w:szCs w:val="22"/>
        </w:rPr>
        <w:t xml:space="preserve">remain viable in the </w:t>
      </w:r>
      <w:r w:rsidRPr="00CF6BCA">
        <w:rPr>
          <w:rFonts w:ascii="Tahoma" w:hAnsi="Tahoma" w:cs="Tahoma"/>
          <w:sz w:val="22"/>
          <w:szCs w:val="22"/>
        </w:rPr>
        <w:t>environment;</w:t>
      </w:r>
      <w:r w:rsidR="0073180D" w:rsidRPr="00CF6BCA">
        <w:rPr>
          <w:rFonts w:ascii="Tahoma" w:hAnsi="Tahoma" w:cs="Tahoma"/>
          <w:sz w:val="22"/>
          <w:szCs w:val="22"/>
        </w:rPr>
        <w:t xml:space="preserve"> however, </w:t>
      </w:r>
      <w:r w:rsidR="00C43DF5" w:rsidRPr="00CF6BCA">
        <w:rPr>
          <w:rFonts w:ascii="Tahoma" w:hAnsi="Tahoma" w:cs="Tahoma"/>
          <w:sz w:val="22"/>
          <w:szCs w:val="22"/>
        </w:rPr>
        <w:t xml:space="preserve">they </w:t>
      </w:r>
      <w:r w:rsidR="0073180D" w:rsidRPr="00CF6BCA">
        <w:rPr>
          <w:rFonts w:ascii="Tahoma" w:hAnsi="Tahoma" w:cs="Tahoma"/>
          <w:sz w:val="22"/>
          <w:szCs w:val="22"/>
        </w:rPr>
        <w:t>are readily inactivated by low-level disinfectants.</w:t>
      </w:r>
    </w:p>
    <w:p w14:paraId="703047F4" w14:textId="77777777" w:rsidR="00DC1483" w:rsidRPr="00CF6BCA" w:rsidRDefault="00DC1483" w:rsidP="00613E40">
      <w:pPr>
        <w:rPr>
          <w:rFonts w:ascii="Tahoma" w:hAnsi="Tahoma" w:cs="Tahoma"/>
          <w:b/>
          <w:sz w:val="22"/>
          <w:szCs w:val="22"/>
        </w:rPr>
      </w:pPr>
      <w:r w:rsidRPr="00CF6BCA">
        <w:rPr>
          <w:rFonts w:ascii="Tahoma" w:hAnsi="Tahoma" w:cs="Tahoma"/>
          <w:b/>
          <w:sz w:val="22"/>
          <w:szCs w:val="22"/>
        </w:rPr>
        <w:t>Cleaning requirements for low risk/</w:t>
      </w:r>
      <w:r w:rsidR="009A784C" w:rsidRPr="00CF6BCA">
        <w:rPr>
          <w:rFonts w:ascii="Tahoma" w:hAnsi="Tahoma" w:cs="Tahoma"/>
          <w:b/>
          <w:sz w:val="22"/>
          <w:szCs w:val="22"/>
        </w:rPr>
        <w:t xml:space="preserve"> “</w:t>
      </w:r>
      <w:r w:rsidRPr="00CF6BCA">
        <w:rPr>
          <w:rFonts w:ascii="Tahoma" w:hAnsi="Tahoma" w:cs="Tahoma"/>
          <w:b/>
          <w:sz w:val="22"/>
          <w:szCs w:val="22"/>
        </w:rPr>
        <w:t>dry” case</w:t>
      </w:r>
    </w:p>
    <w:p w14:paraId="0745430C" w14:textId="77777777" w:rsidR="009538D9" w:rsidRPr="00CF6BCA" w:rsidRDefault="009538D9" w:rsidP="00613E40">
      <w:pPr>
        <w:rPr>
          <w:rFonts w:ascii="Tahoma" w:hAnsi="Tahoma" w:cs="Tahoma"/>
          <w:b/>
          <w:sz w:val="22"/>
          <w:szCs w:val="22"/>
        </w:rPr>
      </w:pPr>
    </w:p>
    <w:p w14:paraId="0729C9F4" w14:textId="0D779F98" w:rsidR="00DC1483" w:rsidRPr="00CF6BCA" w:rsidRDefault="00DC1483" w:rsidP="00DC1483">
      <w:pPr>
        <w:rPr>
          <w:rFonts w:ascii="Tahoma" w:hAnsi="Tahoma" w:cs="Tahoma"/>
          <w:sz w:val="22"/>
          <w:szCs w:val="22"/>
        </w:rPr>
      </w:pPr>
      <w:r w:rsidRPr="00CF6BCA">
        <w:rPr>
          <w:rFonts w:ascii="Tahoma" w:hAnsi="Tahoma" w:cs="Tahoma"/>
          <w:sz w:val="22"/>
          <w:szCs w:val="22"/>
        </w:rPr>
        <w:t xml:space="preserve">Ensure appropriate </w:t>
      </w:r>
      <w:r w:rsidR="009A7670">
        <w:rPr>
          <w:rFonts w:ascii="Tahoma" w:hAnsi="Tahoma" w:cs="Tahoma"/>
          <w:sz w:val="22"/>
          <w:szCs w:val="22"/>
        </w:rPr>
        <w:t>Personal Protective Equipment (</w:t>
      </w:r>
      <w:r w:rsidRPr="00CF6BCA">
        <w:rPr>
          <w:rFonts w:ascii="Tahoma" w:hAnsi="Tahoma" w:cs="Tahoma"/>
          <w:sz w:val="22"/>
          <w:szCs w:val="22"/>
        </w:rPr>
        <w:t>PPE</w:t>
      </w:r>
      <w:r w:rsidR="009A7670">
        <w:rPr>
          <w:rFonts w:ascii="Tahoma" w:hAnsi="Tahoma" w:cs="Tahoma"/>
          <w:sz w:val="22"/>
          <w:szCs w:val="22"/>
        </w:rPr>
        <w:t>)</w:t>
      </w:r>
      <w:r w:rsidRPr="00CF6BCA">
        <w:rPr>
          <w:rFonts w:ascii="Tahoma" w:hAnsi="Tahoma" w:cs="Tahoma"/>
          <w:sz w:val="22"/>
          <w:szCs w:val="22"/>
        </w:rPr>
        <w:t xml:space="preserve"> is worn, comprising </w:t>
      </w:r>
      <w:r w:rsidR="00B80725" w:rsidRPr="00CF6BCA">
        <w:rPr>
          <w:rFonts w:ascii="Tahoma" w:hAnsi="Tahoma" w:cs="Tahoma"/>
          <w:sz w:val="22"/>
          <w:szCs w:val="22"/>
        </w:rPr>
        <w:t>a long sleeved shirt, gloves, mask and goggles or face shield</w:t>
      </w:r>
      <w:r w:rsidRPr="00CF6BCA">
        <w:rPr>
          <w:rFonts w:ascii="Tahoma" w:hAnsi="Tahoma" w:cs="Tahoma"/>
          <w:sz w:val="22"/>
          <w:szCs w:val="22"/>
        </w:rPr>
        <w:t xml:space="preserve">. Areas where hand contact is most likely to have occurred (toilets, hand basins, taps, door knobs, bins, and bench tops) should be wiped down with a weak sodium hypochlorite solution. </w:t>
      </w:r>
      <w:r w:rsidR="00DC56BC" w:rsidRPr="00CF6BCA">
        <w:rPr>
          <w:rFonts w:ascii="Tahoma" w:hAnsi="Tahoma" w:cs="Tahoma"/>
          <w:sz w:val="22"/>
          <w:szCs w:val="22"/>
        </w:rPr>
        <w:t>Used cleaning materials should be bagged and disposed of into the general waste.</w:t>
      </w:r>
    </w:p>
    <w:p w14:paraId="693537A8" w14:textId="77777777" w:rsidR="006E50DD" w:rsidRPr="00CF6BCA" w:rsidRDefault="006E50DD" w:rsidP="00613E40">
      <w:pPr>
        <w:rPr>
          <w:b/>
        </w:rPr>
      </w:pPr>
    </w:p>
    <w:p w14:paraId="39A513B4" w14:textId="77777777" w:rsidR="00DC1483" w:rsidRPr="00CF6BCA" w:rsidRDefault="009A784C" w:rsidP="00613E40">
      <w:pPr>
        <w:rPr>
          <w:rFonts w:ascii="Tahoma" w:hAnsi="Tahoma" w:cs="Tahoma"/>
          <w:b/>
          <w:sz w:val="22"/>
          <w:szCs w:val="22"/>
        </w:rPr>
      </w:pPr>
      <w:r w:rsidRPr="00CF6BCA">
        <w:rPr>
          <w:rFonts w:ascii="Tahoma" w:hAnsi="Tahoma" w:cs="Tahoma"/>
          <w:b/>
          <w:sz w:val="22"/>
          <w:szCs w:val="22"/>
        </w:rPr>
        <w:t>Cleaning for a higher risk/ “</w:t>
      </w:r>
      <w:r w:rsidR="00DC1483" w:rsidRPr="00CF6BCA">
        <w:rPr>
          <w:rFonts w:ascii="Tahoma" w:hAnsi="Tahoma" w:cs="Tahoma"/>
          <w:b/>
          <w:sz w:val="22"/>
          <w:szCs w:val="22"/>
        </w:rPr>
        <w:t>wet” case</w:t>
      </w:r>
    </w:p>
    <w:p w14:paraId="0CF1BAE8" w14:textId="77777777" w:rsidR="00613E40" w:rsidRPr="00CF6BCA" w:rsidRDefault="00613E40" w:rsidP="00613E40">
      <w:pPr>
        <w:rPr>
          <w:rFonts w:ascii="Tahoma" w:hAnsi="Tahoma" w:cs="Tahoma"/>
          <w:b/>
          <w:i/>
          <w:sz w:val="22"/>
          <w:szCs w:val="22"/>
        </w:rPr>
      </w:pPr>
    </w:p>
    <w:p w14:paraId="309C19F1" w14:textId="77777777" w:rsidR="0073180D" w:rsidRPr="00CF6BCA" w:rsidRDefault="0073180D" w:rsidP="00613E40">
      <w:pPr>
        <w:rPr>
          <w:rFonts w:ascii="Tahoma" w:hAnsi="Tahoma" w:cs="Tahoma"/>
          <w:b/>
          <w:i/>
          <w:sz w:val="22"/>
          <w:szCs w:val="22"/>
        </w:rPr>
      </w:pPr>
      <w:r w:rsidRPr="00CF6BCA">
        <w:rPr>
          <w:rFonts w:ascii="Tahoma" w:hAnsi="Tahoma" w:cs="Tahoma"/>
          <w:b/>
          <w:i/>
          <w:sz w:val="22"/>
          <w:szCs w:val="22"/>
        </w:rPr>
        <w:lastRenderedPageBreak/>
        <w:t>Training and PPE requirements for staff</w:t>
      </w:r>
    </w:p>
    <w:p w14:paraId="6F9C0D36" w14:textId="77777777" w:rsidR="0073180D" w:rsidRPr="00CF6BCA" w:rsidRDefault="0073180D" w:rsidP="0073180D">
      <w:pPr>
        <w:spacing w:before="120" w:after="240"/>
        <w:rPr>
          <w:rFonts w:ascii="Tahoma" w:hAnsi="Tahoma" w:cs="Tahoma"/>
          <w:sz w:val="22"/>
          <w:szCs w:val="22"/>
        </w:rPr>
      </w:pPr>
      <w:r w:rsidRPr="00CF6BCA">
        <w:rPr>
          <w:rFonts w:ascii="Tahoma" w:hAnsi="Tahoma" w:cs="Tahoma"/>
          <w:sz w:val="22"/>
          <w:szCs w:val="22"/>
        </w:rPr>
        <w:t>Staff or persons undertaking decontamination must have an understanding of the nature of the E</w:t>
      </w:r>
      <w:r w:rsidR="00440655" w:rsidRPr="00CF6BCA">
        <w:rPr>
          <w:rFonts w:ascii="Tahoma" w:hAnsi="Tahoma" w:cs="Tahoma"/>
          <w:sz w:val="22"/>
          <w:szCs w:val="22"/>
        </w:rPr>
        <w:t>bola virus</w:t>
      </w:r>
      <w:r w:rsidRPr="00CF6BCA">
        <w:rPr>
          <w:rFonts w:ascii="Tahoma" w:hAnsi="Tahoma" w:cs="Tahoma"/>
          <w:sz w:val="22"/>
          <w:szCs w:val="22"/>
        </w:rPr>
        <w:t xml:space="preserve"> and its modes of transmission and must follow appropriate infection control procedures including:</w:t>
      </w:r>
    </w:p>
    <w:p w14:paraId="50B3C894" w14:textId="77777777" w:rsidR="0073180D" w:rsidRPr="00CF6BCA" w:rsidRDefault="0073180D" w:rsidP="003B1E67">
      <w:pPr>
        <w:pStyle w:val="ListParagraph"/>
        <w:widowControl/>
        <w:numPr>
          <w:ilvl w:val="0"/>
          <w:numId w:val="37"/>
        </w:numPr>
        <w:spacing w:after="240" w:line="276" w:lineRule="auto"/>
        <w:rPr>
          <w:rFonts w:ascii="Tahoma" w:hAnsi="Tahoma" w:cs="Tahoma"/>
          <w:sz w:val="22"/>
          <w:szCs w:val="22"/>
        </w:rPr>
      </w:pPr>
      <w:r w:rsidRPr="00CF6BCA">
        <w:rPr>
          <w:rFonts w:ascii="Tahoma" w:hAnsi="Tahoma" w:cs="Tahoma"/>
          <w:sz w:val="22"/>
          <w:szCs w:val="22"/>
        </w:rPr>
        <w:t xml:space="preserve">Hand hygiene </w:t>
      </w:r>
    </w:p>
    <w:p w14:paraId="1C22A844" w14:textId="77777777" w:rsidR="0073180D" w:rsidRPr="00CF6BCA" w:rsidRDefault="0073180D" w:rsidP="003B1E67">
      <w:pPr>
        <w:pStyle w:val="ListParagraph"/>
        <w:widowControl/>
        <w:numPr>
          <w:ilvl w:val="0"/>
          <w:numId w:val="32"/>
        </w:numPr>
        <w:spacing w:after="240" w:line="276" w:lineRule="auto"/>
        <w:rPr>
          <w:rFonts w:ascii="Tahoma" w:hAnsi="Tahoma" w:cs="Tahoma"/>
          <w:sz w:val="22"/>
          <w:szCs w:val="22"/>
        </w:rPr>
      </w:pPr>
      <w:r w:rsidRPr="00CF6BCA">
        <w:rPr>
          <w:rFonts w:ascii="Tahoma" w:hAnsi="Tahoma" w:cs="Tahoma"/>
          <w:sz w:val="22"/>
          <w:szCs w:val="22"/>
        </w:rPr>
        <w:t>Cover all skin using an appropriate combination of PPE including, but not limited to:</w:t>
      </w:r>
    </w:p>
    <w:p w14:paraId="789DEBA7" w14:textId="77777777" w:rsidR="0073180D" w:rsidRPr="00CF6BCA" w:rsidRDefault="006E50DD" w:rsidP="003B1E67">
      <w:pPr>
        <w:pStyle w:val="ListParagraph"/>
        <w:widowControl/>
        <w:numPr>
          <w:ilvl w:val="1"/>
          <w:numId w:val="32"/>
        </w:numPr>
        <w:spacing w:after="240" w:line="276" w:lineRule="auto"/>
        <w:rPr>
          <w:rFonts w:ascii="Tahoma" w:hAnsi="Tahoma" w:cs="Tahoma"/>
          <w:sz w:val="22"/>
          <w:szCs w:val="22"/>
        </w:rPr>
      </w:pPr>
      <w:r w:rsidRPr="00CF6BCA">
        <w:rPr>
          <w:rFonts w:ascii="Tahoma" w:hAnsi="Tahoma" w:cs="Tahoma"/>
          <w:sz w:val="22"/>
          <w:szCs w:val="22"/>
        </w:rPr>
        <w:t>gloves</w:t>
      </w:r>
      <w:r w:rsidR="0073180D" w:rsidRPr="00CF6BCA">
        <w:rPr>
          <w:rFonts w:ascii="Tahoma" w:hAnsi="Tahoma" w:cs="Tahoma"/>
          <w:sz w:val="22"/>
          <w:szCs w:val="22"/>
        </w:rPr>
        <w:t xml:space="preserve"> </w:t>
      </w:r>
    </w:p>
    <w:p w14:paraId="5D665349" w14:textId="77777777" w:rsidR="0073180D" w:rsidRPr="00CF6BCA" w:rsidRDefault="0073180D" w:rsidP="003B1E67">
      <w:pPr>
        <w:pStyle w:val="ListParagraph"/>
        <w:widowControl/>
        <w:numPr>
          <w:ilvl w:val="1"/>
          <w:numId w:val="32"/>
        </w:numPr>
        <w:spacing w:after="240" w:line="276" w:lineRule="auto"/>
        <w:rPr>
          <w:rFonts w:ascii="Tahoma" w:hAnsi="Tahoma" w:cs="Tahoma"/>
          <w:sz w:val="22"/>
          <w:szCs w:val="22"/>
        </w:rPr>
      </w:pPr>
      <w:r w:rsidRPr="00CF6BCA">
        <w:rPr>
          <w:rFonts w:ascii="Tahoma" w:hAnsi="Tahoma" w:cs="Tahoma"/>
          <w:sz w:val="22"/>
          <w:szCs w:val="22"/>
        </w:rPr>
        <w:t>a fluid resistant long-sleeved gown</w:t>
      </w:r>
      <w:r w:rsidR="007320E3" w:rsidRPr="00CF6BCA">
        <w:rPr>
          <w:rFonts w:ascii="Tahoma" w:hAnsi="Tahoma" w:cs="Tahoma"/>
          <w:sz w:val="22"/>
          <w:szCs w:val="22"/>
        </w:rPr>
        <w:t xml:space="preserve"> or fluid resistant overalls</w:t>
      </w:r>
      <w:r w:rsidRPr="00CF6BCA">
        <w:rPr>
          <w:rFonts w:ascii="Tahoma" w:hAnsi="Tahoma" w:cs="Tahoma"/>
          <w:sz w:val="22"/>
          <w:szCs w:val="22"/>
        </w:rPr>
        <w:t xml:space="preserve"> </w:t>
      </w:r>
    </w:p>
    <w:p w14:paraId="39960DD5" w14:textId="77777777" w:rsidR="0073180D" w:rsidRPr="00CF6BCA" w:rsidRDefault="006E50DD" w:rsidP="003B1E67">
      <w:pPr>
        <w:pStyle w:val="ListParagraph"/>
        <w:widowControl/>
        <w:numPr>
          <w:ilvl w:val="1"/>
          <w:numId w:val="32"/>
        </w:numPr>
        <w:spacing w:after="240" w:line="276" w:lineRule="auto"/>
        <w:rPr>
          <w:rFonts w:ascii="Tahoma" w:hAnsi="Tahoma" w:cs="Tahoma"/>
          <w:sz w:val="22"/>
          <w:szCs w:val="22"/>
        </w:rPr>
      </w:pPr>
      <w:r w:rsidRPr="00CF6BCA">
        <w:rPr>
          <w:rFonts w:ascii="Tahoma" w:hAnsi="Tahoma" w:cs="Tahoma"/>
          <w:sz w:val="22"/>
          <w:szCs w:val="22"/>
        </w:rPr>
        <w:t>eye protection (e.g. goggles)</w:t>
      </w:r>
    </w:p>
    <w:p w14:paraId="4C9D76F3" w14:textId="77777777" w:rsidR="0073180D" w:rsidRPr="00CF6BCA" w:rsidRDefault="006E50DD" w:rsidP="003B1E67">
      <w:pPr>
        <w:pStyle w:val="ListParagraph"/>
        <w:widowControl/>
        <w:numPr>
          <w:ilvl w:val="1"/>
          <w:numId w:val="32"/>
        </w:numPr>
        <w:spacing w:after="240" w:line="276" w:lineRule="auto"/>
        <w:rPr>
          <w:rFonts w:ascii="Tahoma" w:hAnsi="Tahoma" w:cs="Tahoma"/>
          <w:sz w:val="22"/>
          <w:szCs w:val="22"/>
        </w:rPr>
      </w:pPr>
      <w:r w:rsidRPr="00CF6BCA">
        <w:rPr>
          <w:rFonts w:ascii="Tahoma" w:hAnsi="Tahoma" w:cs="Tahoma"/>
          <w:sz w:val="22"/>
          <w:szCs w:val="22"/>
        </w:rPr>
        <w:t>P2/N95 respirator</w:t>
      </w:r>
      <w:r w:rsidR="0073180D" w:rsidRPr="00CF6BCA">
        <w:rPr>
          <w:rFonts w:ascii="Tahoma" w:hAnsi="Tahoma" w:cs="Tahoma"/>
          <w:sz w:val="22"/>
          <w:szCs w:val="22"/>
        </w:rPr>
        <w:t xml:space="preserve"> </w:t>
      </w:r>
    </w:p>
    <w:p w14:paraId="4FE9288F" w14:textId="561F29EC" w:rsidR="0073180D" w:rsidRPr="00CF6BCA" w:rsidRDefault="0073180D" w:rsidP="003B1E67">
      <w:pPr>
        <w:pStyle w:val="ListParagraph"/>
        <w:widowControl/>
        <w:numPr>
          <w:ilvl w:val="1"/>
          <w:numId w:val="32"/>
        </w:numPr>
        <w:spacing w:after="240" w:line="276" w:lineRule="auto"/>
        <w:rPr>
          <w:rFonts w:ascii="Tahoma" w:hAnsi="Tahoma" w:cs="Tahoma"/>
          <w:sz w:val="22"/>
          <w:szCs w:val="22"/>
        </w:rPr>
      </w:pPr>
      <w:r w:rsidRPr="00CF6BCA">
        <w:rPr>
          <w:rFonts w:ascii="Tahoma" w:hAnsi="Tahoma" w:cs="Tahoma"/>
          <w:sz w:val="22"/>
          <w:szCs w:val="22"/>
        </w:rPr>
        <w:t xml:space="preserve">face </w:t>
      </w:r>
      <w:r w:rsidR="00F34F00">
        <w:rPr>
          <w:rFonts w:ascii="Tahoma" w:hAnsi="Tahoma" w:cs="Tahoma"/>
          <w:sz w:val="22"/>
          <w:szCs w:val="22"/>
        </w:rPr>
        <w:t>shield</w:t>
      </w:r>
      <w:r w:rsidR="006E50DD" w:rsidRPr="00CF6BCA">
        <w:rPr>
          <w:rFonts w:ascii="Tahoma" w:hAnsi="Tahoma" w:cs="Tahoma"/>
          <w:sz w:val="22"/>
          <w:szCs w:val="22"/>
        </w:rPr>
        <w:t>, leg and shoe coverings</w:t>
      </w:r>
    </w:p>
    <w:p w14:paraId="3EC5DF73" w14:textId="77777777" w:rsidR="0073180D" w:rsidRPr="00CF6BCA" w:rsidRDefault="0073180D" w:rsidP="00613E40">
      <w:pPr>
        <w:rPr>
          <w:rFonts w:ascii="Tahoma" w:hAnsi="Tahoma" w:cs="Tahoma"/>
          <w:b/>
          <w:i/>
          <w:sz w:val="22"/>
          <w:szCs w:val="22"/>
        </w:rPr>
      </w:pPr>
      <w:r w:rsidRPr="00CF6BCA">
        <w:rPr>
          <w:rFonts w:ascii="Tahoma" w:hAnsi="Tahoma" w:cs="Tahoma"/>
          <w:b/>
          <w:i/>
          <w:sz w:val="22"/>
          <w:szCs w:val="22"/>
        </w:rPr>
        <w:t>Planning the cleaning</w:t>
      </w:r>
    </w:p>
    <w:p w14:paraId="481A0F06" w14:textId="77777777" w:rsidR="0073180D" w:rsidRPr="00CF6BCA" w:rsidRDefault="0073180D" w:rsidP="0073180D">
      <w:pPr>
        <w:spacing w:before="120" w:after="240"/>
        <w:rPr>
          <w:rFonts w:ascii="Tahoma" w:hAnsi="Tahoma" w:cs="Tahoma"/>
          <w:sz w:val="22"/>
          <w:szCs w:val="22"/>
        </w:rPr>
      </w:pPr>
      <w:r w:rsidRPr="00CF6BCA">
        <w:rPr>
          <w:rFonts w:ascii="Tahoma" w:hAnsi="Tahoma" w:cs="Tahoma"/>
          <w:sz w:val="22"/>
          <w:szCs w:val="22"/>
        </w:rPr>
        <w:t>Conduct an initial inspection of premises to determine:</w:t>
      </w:r>
    </w:p>
    <w:p w14:paraId="2ABF47A0" w14:textId="77777777" w:rsidR="0073180D" w:rsidRPr="00CF6BCA" w:rsidRDefault="006E50DD" w:rsidP="003B1E67">
      <w:pPr>
        <w:pStyle w:val="ListParagraph"/>
        <w:widowControl/>
        <w:numPr>
          <w:ilvl w:val="0"/>
          <w:numId w:val="35"/>
        </w:numPr>
        <w:spacing w:after="240" w:line="276" w:lineRule="auto"/>
        <w:rPr>
          <w:rFonts w:ascii="Tahoma" w:hAnsi="Tahoma" w:cs="Tahoma"/>
          <w:sz w:val="22"/>
          <w:szCs w:val="22"/>
        </w:rPr>
      </w:pPr>
      <w:r w:rsidRPr="00CF6BCA">
        <w:rPr>
          <w:rFonts w:ascii="Tahoma" w:hAnsi="Tahoma" w:cs="Tahoma"/>
          <w:sz w:val="22"/>
          <w:szCs w:val="22"/>
        </w:rPr>
        <w:t>a</w:t>
      </w:r>
      <w:r w:rsidR="0073180D" w:rsidRPr="00CF6BCA">
        <w:rPr>
          <w:rFonts w:ascii="Tahoma" w:hAnsi="Tahoma" w:cs="Tahoma"/>
          <w:sz w:val="22"/>
          <w:szCs w:val="22"/>
        </w:rPr>
        <w:t>ccess for unloading / loading of equipment and vehicles to limit t</w:t>
      </w:r>
      <w:r w:rsidRPr="00CF6BCA">
        <w:rPr>
          <w:rFonts w:ascii="Tahoma" w:hAnsi="Tahoma" w:cs="Tahoma"/>
          <w:sz w:val="22"/>
          <w:szCs w:val="22"/>
        </w:rPr>
        <w:t>he risk of contamination spread</w:t>
      </w:r>
    </w:p>
    <w:p w14:paraId="072B94ED" w14:textId="77777777" w:rsidR="0073180D" w:rsidRPr="00CF6BCA" w:rsidRDefault="006E50DD" w:rsidP="003B1E67">
      <w:pPr>
        <w:pStyle w:val="ListParagraph"/>
        <w:widowControl/>
        <w:numPr>
          <w:ilvl w:val="0"/>
          <w:numId w:val="35"/>
        </w:numPr>
        <w:spacing w:after="240" w:line="276" w:lineRule="auto"/>
        <w:rPr>
          <w:rFonts w:ascii="Tahoma" w:hAnsi="Tahoma" w:cs="Tahoma"/>
          <w:sz w:val="22"/>
          <w:szCs w:val="22"/>
        </w:rPr>
      </w:pPr>
      <w:r w:rsidRPr="00CF6BCA">
        <w:rPr>
          <w:rFonts w:ascii="Tahoma" w:hAnsi="Tahoma" w:cs="Tahoma"/>
          <w:sz w:val="22"/>
          <w:szCs w:val="22"/>
        </w:rPr>
        <w:t>t</w:t>
      </w:r>
      <w:r w:rsidR="0073180D" w:rsidRPr="00CF6BCA">
        <w:rPr>
          <w:rFonts w:ascii="Tahoma" w:hAnsi="Tahoma" w:cs="Tahoma"/>
          <w:sz w:val="22"/>
          <w:szCs w:val="22"/>
        </w:rPr>
        <w:t xml:space="preserve">he nature and extent of any contamination and the necessary techniques and resources to address the nature and extent of contamination </w:t>
      </w:r>
    </w:p>
    <w:p w14:paraId="2DFD0CBC" w14:textId="77777777" w:rsidR="0073180D" w:rsidRPr="00CF6BCA" w:rsidRDefault="006E50DD" w:rsidP="003B1E67">
      <w:pPr>
        <w:pStyle w:val="ListParagraph"/>
        <w:widowControl/>
        <w:numPr>
          <w:ilvl w:val="0"/>
          <w:numId w:val="35"/>
        </w:numPr>
        <w:spacing w:after="240" w:line="276" w:lineRule="auto"/>
        <w:rPr>
          <w:rFonts w:ascii="Tahoma" w:hAnsi="Tahoma" w:cs="Tahoma"/>
          <w:sz w:val="22"/>
          <w:szCs w:val="22"/>
        </w:rPr>
      </w:pPr>
      <w:r w:rsidRPr="00CF6BCA">
        <w:rPr>
          <w:rFonts w:ascii="Tahoma" w:hAnsi="Tahoma" w:cs="Tahoma"/>
          <w:sz w:val="22"/>
          <w:szCs w:val="22"/>
        </w:rPr>
        <w:t>p</w:t>
      </w:r>
      <w:r w:rsidR="0073180D" w:rsidRPr="00CF6BCA">
        <w:rPr>
          <w:rFonts w:ascii="Tahoma" w:hAnsi="Tahoma" w:cs="Tahoma"/>
          <w:sz w:val="22"/>
          <w:szCs w:val="22"/>
        </w:rPr>
        <w:t>articular consideration of the need for and method of removing and disposing of any</w:t>
      </w:r>
      <w:r w:rsidRPr="00CF6BCA">
        <w:rPr>
          <w:rFonts w:ascii="Tahoma" w:hAnsi="Tahoma" w:cs="Tahoma"/>
          <w:sz w:val="22"/>
          <w:szCs w:val="22"/>
        </w:rPr>
        <w:t xml:space="preserve"> large items such as mattresses</w:t>
      </w:r>
    </w:p>
    <w:p w14:paraId="5FDE4A75" w14:textId="77777777" w:rsidR="0073180D" w:rsidRPr="00CF6BCA" w:rsidRDefault="006E50DD" w:rsidP="003B1E67">
      <w:pPr>
        <w:pStyle w:val="ListParagraph"/>
        <w:widowControl/>
        <w:numPr>
          <w:ilvl w:val="0"/>
          <w:numId w:val="35"/>
        </w:numPr>
        <w:spacing w:after="240" w:line="276" w:lineRule="auto"/>
        <w:rPr>
          <w:rFonts w:ascii="Tahoma" w:hAnsi="Tahoma" w:cs="Tahoma"/>
          <w:sz w:val="22"/>
          <w:szCs w:val="22"/>
        </w:rPr>
      </w:pPr>
      <w:r w:rsidRPr="00CF6BCA">
        <w:rPr>
          <w:rFonts w:ascii="Tahoma" w:hAnsi="Tahoma" w:cs="Tahoma"/>
          <w:sz w:val="22"/>
          <w:szCs w:val="22"/>
        </w:rPr>
        <w:t>l</w:t>
      </w:r>
      <w:r w:rsidR="0073180D" w:rsidRPr="00CF6BCA">
        <w:rPr>
          <w:rFonts w:ascii="Tahoma" w:hAnsi="Tahoma" w:cs="Tahoma"/>
          <w:sz w:val="22"/>
          <w:szCs w:val="22"/>
        </w:rPr>
        <w:t>ocations identified for the storing of waste receptacles and furniture or other items, preparing and disposing of cleaning solutions, transfer of materials to prevent (re)contamination, clean sites for the</w:t>
      </w:r>
      <w:r w:rsidRPr="00CF6BCA">
        <w:rPr>
          <w:rFonts w:ascii="Tahoma" w:hAnsi="Tahoma" w:cs="Tahoma"/>
          <w:sz w:val="22"/>
          <w:szCs w:val="22"/>
        </w:rPr>
        <w:t xml:space="preserve"> donning and doffing of PPE etc.</w:t>
      </w:r>
    </w:p>
    <w:p w14:paraId="6DDB5340" w14:textId="77777777" w:rsidR="0073180D" w:rsidRPr="00CF6BCA" w:rsidRDefault="0073180D" w:rsidP="00613E40">
      <w:pPr>
        <w:rPr>
          <w:rFonts w:ascii="Tahoma" w:hAnsi="Tahoma" w:cs="Tahoma"/>
          <w:b/>
          <w:i/>
          <w:sz w:val="22"/>
          <w:szCs w:val="22"/>
        </w:rPr>
      </w:pPr>
      <w:r w:rsidRPr="00CF6BCA">
        <w:rPr>
          <w:rFonts w:ascii="Tahoma" w:hAnsi="Tahoma" w:cs="Tahoma"/>
          <w:b/>
          <w:i/>
          <w:sz w:val="22"/>
          <w:szCs w:val="22"/>
        </w:rPr>
        <w:t>Cleaning procedure</w:t>
      </w:r>
    </w:p>
    <w:p w14:paraId="1215BBE8" w14:textId="77777777" w:rsidR="006E50DD" w:rsidRPr="00CF6BCA" w:rsidRDefault="006E50DD" w:rsidP="008B22D8">
      <w:pPr>
        <w:pStyle w:val="Heading4"/>
        <w:jc w:val="left"/>
        <w:rPr>
          <w:rFonts w:ascii="Tahoma" w:hAnsi="Tahoma" w:cs="Tahoma"/>
          <w:sz w:val="22"/>
          <w:szCs w:val="22"/>
        </w:rPr>
      </w:pPr>
    </w:p>
    <w:p w14:paraId="66D67E48" w14:textId="77777777" w:rsidR="0073180D" w:rsidRPr="00CF6BCA" w:rsidRDefault="0073180D" w:rsidP="008B22D8">
      <w:pPr>
        <w:pStyle w:val="Heading4"/>
        <w:jc w:val="left"/>
        <w:rPr>
          <w:rFonts w:ascii="Tahoma" w:hAnsi="Tahoma" w:cs="Tahoma"/>
          <w:sz w:val="22"/>
          <w:szCs w:val="22"/>
        </w:rPr>
      </w:pPr>
      <w:r w:rsidRPr="00CF6BCA">
        <w:rPr>
          <w:rFonts w:ascii="Tahoma" w:hAnsi="Tahoma" w:cs="Tahoma"/>
          <w:sz w:val="22"/>
          <w:szCs w:val="22"/>
        </w:rPr>
        <w:t>Surfaces</w:t>
      </w:r>
    </w:p>
    <w:p w14:paraId="4DB7898A" w14:textId="5939D455" w:rsidR="0073180D" w:rsidRPr="00CF6BCA" w:rsidRDefault="0073180D" w:rsidP="0073180D">
      <w:pPr>
        <w:spacing w:before="120" w:after="240"/>
        <w:rPr>
          <w:rFonts w:ascii="Tahoma" w:hAnsi="Tahoma" w:cs="Tahoma"/>
          <w:sz w:val="22"/>
          <w:szCs w:val="22"/>
        </w:rPr>
      </w:pPr>
      <w:r w:rsidRPr="00CF6BCA">
        <w:rPr>
          <w:rFonts w:ascii="Tahoma" w:hAnsi="Tahoma" w:cs="Tahoma"/>
          <w:sz w:val="22"/>
          <w:szCs w:val="22"/>
        </w:rPr>
        <w:t>Areas where hand contact is most likely to have occurred (door knobs, taps, bench tops) should be decontaminated as a priority in a two stage process – first with a neutral detergent</w:t>
      </w:r>
      <w:r w:rsidR="00EF10E9" w:rsidRPr="00CF6BCA">
        <w:rPr>
          <w:rFonts w:ascii="Tahoma" w:hAnsi="Tahoma" w:cs="Tahoma"/>
          <w:sz w:val="22"/>
          <w:szCs w:val="22"/>
        </w:rPr>
        <w:t xml:space="preserve"> and</w:t>
      </w:r>
      <w:r w:rsidRPr="00CF6BCA">
        <w:rPr>
          <w:rFonts w:ascii="Tahoma" w:hAnsi="Tahoma" w:cs="Tahoma"/>
          <w:sz w:val="22"/>
          <w:szCs w:val="22"/>
        </w:rPr>
        <w:t xml:space="preserve"> then with a strong sodium hypochlorite solution.</w:t>
      </w:r>
      <w:bookmarkStart w:id="150" w:name="_Ref416959868"/>
      <w:r w:rsidRPr="00CF6BCA">
        <w:rPr>
          <w:rStyle w:val="FootnoteReference"/>
          <w:rFonts w:ascii="Tahoma" w:hAnsi="Tahoma" w:cs="Tahoma"/>
          <w:sz w:val="22"/>
          <w:szCs w:val="22"/>
        </w:rPr>
        <w:footnoteReference w:id="4"/>
      </w:r>
      <w:bookmarkEnd w:id="150"/>
      <w:r w:rsidRPr="00CF6BCA">
        <w:rPr>
          <w:rFonts w:ascii="Tahoma" w:hAnsi="Tahoma" w:cs="Tahoma"/>
          <w:sz w:val="22"/>
          <w:szCs w:val="22"/>
        </w:rPr>
        <w:t xml:space="preserve"> Other surfaces without visible contamination should be wiped down with a weak sodium hypochlorite solution.</w:t>
      </w:r>
      <w:r w:rsidR="00F34F00">
        <w:rPr>
          <w:rFonts w:ascii="Tahoma" w:hAnsi="Tahoma" w:cs="Tahoma"/>
          <w:sz w:val="22"/>
          <w:szCs w:val="22"/>
          <w:vertAlign w:val="superscript"/>
        </w:rPr>
        <w:t xml:space="preserve">3 </w:t>
      </w:r>
      <w:r w:rsidRPr="00CF6BCA">
        <w:rPr>
          <w:rFonts w:ascii="Tahoma" w:hAnsi="Tahoma" w:cs="Tahoma"/>
          <w:sz w:val="22"/>
          <w:szCs w:val="22"/>
        </w:rPr>
        <w:t xml:space="preserve"> Where there is gross contamination of a surface such as by blood, faeces, vomit or other bodily fluids, disinfect any visible surface contamination by covering with absorbent material (e.g. paper towels), then strong hypochlorite solution on to saturate the area, and allow solution to soak into spills for at least 30 minutes before cleaning.</w:t>
      </w:r>
    </w:p>
    <w:p w14:paraId="152456DE" w14:textId="66822D89" w:rsidR="0073180D" w:rsidRPr="00CF6BCA" w:rsidRDefault="00F34F00" w:rsidP="008B22D8">
      <w:pPr>
        <w:pStyle w:val="Heading4"/>
        <w:jc w:val="left"/>
        <w:rPr>
          <w:rFonts w:ascii="Tahoma" w:hAnsi="Tahoma" w:cs="Tahoma"/>
          <w:sz w:val="22"/>
          <w:szCs w:val="22"/>
        </w:rPr>
      </w:pPr>
      <w:r>
        <w:rPr>
          <w:rFonts w:ascii="Tahoma" w:hAnsi="Tahoma" w:cs="Tahoma"/>
          <w:sz w:val="22"/>
          <w:szCs w:val="22"/>
        </w:rPr>
        <w:t>Decontamination of linen, c</w:t>
      </w:r>
      <w:r w:rsidR="0073180D" w:rsidRPr="00CF6BCA">
        <w:rPr>
          <w:rFonts w:ascii="Tahoma" w:hAnsi="Tahoma" w:cs="Tahoma"/>
          <w:sz w:val="22"/>
          <w:szCs w:val="22"/>
        </w:rPr>
        <w:t>lothing, bedding and soft furnishings</w:t>
      </w:r>
    </w:p>
    <w:p w14:paraId="2E252D0F" w14:textId="77777777" w:rsidR="0073180D" w:rsidRPr="00CF6BCA" w:rsidRDefault="0073180D" w:rsidP="003B1E67">
      <w:pPr>
        <w:pStyle w:val="ListParagraph"/>
        <w:widowControl/>
        <w:numPr>
          <w:ilvl w:val="0"/>
          <w:numId w:val="33"/>
        </w:numPr>
        <w:spacing w:after="240" w:line="276" w:lineRule="auto"/>
        <w:rPr>
          <w:rFonts w:ascii="Tahoma" w:hAnsi="Tahoma" w:cs="Tahoma"/>
          <w:sz w:val="22"/>
          <w:szCs w:val="22"/>
        </w:rPr>
      </w:pPr>
      <w:r w:rsidRPr="00CF6BCA">
        <w:rPr>
          <w:rFonts w:ascii="Tahoma" w:hAnsi="Tahoma" w:cs="Tahoma"/>
          <w:sz w:val="22"/>
          <w:szCs w:val="22"/>
        </w:rPr>
        <w:t>Grossly contaminated materials such as bed linen or clothing should be bagged, or otherwise contained, on site, and transported/disposed of as infectious waste</w:t>
      </w:r>
      <w:r w:rsidRPr="00CF6BCA">
        <w:rPr>
          <w:rStyle w:val="FootnoteReference"/>
          <w:rFonts w:ascii="Tahoma" w:hAnsi="Tahoma" w:cs="Tahoma"/>
          <w:sz w:val="22"/>
          <w:szCs w:val="22"/>
        </w:rPr>
        <w:footnoteReference w:id="5"/>
      </w:r>
    </w:p>
    <w:p w14:paraId="633E6AF2" w14:textId="77777777" w:rsidR="0073180D" w:rsidRPr="00CF6BCA" w:rsidRDefault="0073180D" w:rsidP="003B1E67">
      <w:pPr>
        <w:pStyle w:val="ListParagraph"/>
        <w:widowControl/>
        <w:numPr>
          <w:ilvl w:val="0"/>
          <w:numId w:val="33"/>
        </w:numPr>
        <w:spacing w:after="240" w:line="276" w:lineRule="auto"/>
        <w:rPr>
          <w:rFonts w:ascii="Tahoma" w:hAnsi="Tahoma" w:cs="Tahoma"/>
          <w:b/>
          <w:sz w:val="22"/>
          <w:szCs w:val="22"/>
        </w:rPr>
      </w:pPr>
      <w:r w:rsidRPr="00CF6BCA">
        <w:rPr>
          <w:rFonts w:ascii="Tahoma" w:hAnsi="Tahoma" w:cs="Tahoma"/>
          <w:sz w:val="22"/>
          <w:szCs w:val="22"/>
        </w:rPr>
        <w:t>Bed linen, clothing and other materials that are not grossly contaminated should be laundered in the normal way</w:t>
      </w:r>
    </w:p>
    <w:p w14:paraId="6C999F3A" w14:textId="77777777" w:rsidR="0073180D" w:rsidRPr="00CF6BCA" w:rsidRDefault="0073180D" w:rsidP="003B1E67">
      <w:pPr>
        <w:pStyle w:val="ListParagraph"/>
        <w:widowControl/>
        <w:numPr>
          <w:ilvl w:val="0"/>
          <w:numId w:val="34"/>
        </w:numPr>
        <w:spacing w:after="240" w:line="276" w:lineRule="auto"/>
        <w:rPr>
          <w:rFonts w:ascii="Tahoma" w:hAnsi="Tahoma" w:cs="Tahoma"/>
          <w:sz w:val="22"/>
          <w:szCs w:val="22"/>
        </w:rPr>
      </w:pPr>
      <w:r w:rsidRPr="00CF6BCA">
        <w:rPr>
          <w:rFonts w:ascii="Tahoma" w:hAnsi="Tahoma" w:cs="Tahoma"/>
          <w:sz w:val="22"/>
          <w:szCs w:val="22"/>
        </w:rPr>
        <w:t>Soft furnishings that are not grossly contaminated may be steam cleaned a</w:t>
      </w:r>
      <w:r w:rsidR="005E218D" w:rsidRPr="00CF6BCA">
        <w:rPr>
          <w:rFonts w:ascii="Tahoma" w:hAnsi="Tahoma" w:cs="Tahoma"/>
          <w:sz w:val="22"/>
          <w:szCs w:val="22"/>
        </w:rPr>
        <w:t>s a precaution</w:t>
      </w:r>
    </w:p>
    <w:p w14:paraId="5C7E61B0" w14:textId="77777777" w:rsidR="0073180D" w:rsidRPr="00CF6BCA" w:rsidRDefault="0073180D" w:rsidP="008B22D8">
      <w:pPr>
        <w:pStyle w:val="Heading4"/>
        <w:jc w:val="left"/>
        <w:rPr>
          <w:rFonts w:ascii="Tahoma" w:hAnsi="Tahoma" w:cs="Tahoma"/>
          <w:sz w:val="22"/>
          <w:szCs w:val="22"/>
        </w:rPr>
      </w:pPr>
      <w:r w:rsidRPr="00CF6BCA">
        <w:rPr>
          <w:rFonts w:ascii="Tahoma" w:hAnsi="Tahoma" w:cs="Tahoma"/>
          <w:sz w:val="22"/>
          <w:szCs w:val="22"/>
        </w:rPr>
        <w:lastRenderedPageBreak/>
        <w:t>Safety precautions and disposal of cleaning equipment</w:t>
      </w:r>
    </w:p>
    <w:p w14:paraId="7776933F" w14:textId="77777777" w:rsidR="0073180D" w:rsidRPr="00CF6BCA" w:rsidRDefault="0073180D" w:rsidP="003B1E67">
      <w:pPr>
        <w:pStyle w:val="ListParagraph"/>
        <w:widowControl/>
        <w:numPr>
          <w:ilvl w:val="0"/>
          <w:numId w:val="32"/>
        </w:numPr>
        <w:spacing w:after="240" w:line="276" w:lineRule="auto"/>
        <w:rPr>
          <w:rFonts w:ascii="Tahoma" w:hAnsi="Tahoma" w:cs="Tahoma"/>
          <w:sz w:val="22"/>
          <w:szCs w:val="22"/>
        </w:rPr>
      </w:pPr>
      <w:r w:rsidRPr="00CF6BCA">
        <w:rPr>
          <w:rFonts w:ascii="Tahoma" w:hAnsi="Tahoma" w:cs="Tahoma"/>
          <w:sz w:val="22"/>
          <w:szCs w:val="22"/>
        </w:rPr>
        <w:t>The generation of contaminated aerosols or splashes (e.g. through pressure sprays) or dusts (e.g. dry seeping) should be avoided. Areas where disinfectants are being us</w:t>
      </w:r>
      <w:r w:rsidR="005E218D" w:rsidRPr="00CF6BCA">
        <w:rPr>
          <w:rFonts w:ascii="Tahoma" w:hAnsi="Tahoma" w:cs="Tahoma"/>
          <w:sz w:val="22"/>
          <w:szCs w:val="22"/>
        </w:rPr>
        <w:t>ed should be well ventilated</w:t>
      </w:r>
    </w:p>
    <w:p w14:paraId="1AFBD0D3" w14:textId="77777777" w:rsidR="0073180D" w:rsidRPr="00CF6BCA" w:rsidRDefault="0073180D" w:rsidP="003B1E67">
      <w:pPr>
        <w:pStyle w:val="ListParagraph"/>
        <w:widowControl/>
        <w:numPr>
          <w:ilvl w:val="0"/>
          <w:numId w:val="32"/>
        </w:numPr>
        <w:spacing w:after="240" w:line="276" w:lineRule="auto"/>
        <w:rPr>
          <w:rFonts w:ascii="Tahoma" w:hAnsi="Tahoma" w:cs="Tahoma"/>
          <w:sz w:val="22"/>
          <w:szCs w:val="22"/>
        </w:rPr>
      </w:pPr>
      <w:r w:rsidRPr="00CF6BCA">
        <w:rPr>
          <w:rFonts w:ascii="Tahoma" w:hAnsi="Tahoma" w:cs="Tahoma"/>
          <w:sz w:val="22"/>
          <w:szCs w:val="22"/>
        </w:rPr>
        <w:t>Use of chemicals (including recommended contact times) must be as per the manufacturer’s instructions an</w:t>
      </w:r>
      <w:r w:rsidR="005E218D" w:rsidRPr="00CF6BCA">
        <w:rPr>
          <w:rFonts w:ascii="Tahoma" w:hAnsi="Tahoma" w:cs="Tahoma"/>
          <w:sz w:val="22"/>
          <w:szCs w:val="22"/>
        </w:rPr>
        <w:t>d/or Material Safety Data Sheet</w:t>
      </w:r>
    </w:p>
    <w:p w14:paraId="4986E8B9" w14:textId="34BA2905" w:rsidR="0073180D" w:rsidRPr="00CF6BCA" w:rsidRDefault="0073180D" w:rsidP="003B1E67">
      <w:pPr>
        <w:pStyle w:val="ListParagraph"/>
        <w:widowControl/>
        <w:numPr>
          <w:ilvl w:val="0"/>
          <w:numId w:val="32"/>
        </w:numPr>
        <w:spacing w:after="240" w:line="276" w:lineRule="auto"/>
        <w:rPr>
          <w:rFonts w:ascii="Tahoma" w:hAnsi="Tahoma" w:cs="Tahoma"/>
          <w:sz w:val="22"/>
          <w:szCs w:val="22"/>
        </w:rPr>
      </w:pPr>
      <w:r w:rsidRPr="003B3BFE">
        <w:rPr>
          <w:rFonts w:ascii="Tahoma" w:hAnsi="Tahoma" w:cs="Tahoma"/>
          <w:sz w:val="22"/>
          <w:szCs w:val="22"/>
        </w:rPr>
        <w:t xml:space="preserve">Any cleaning solutions repeatedly applied from a bucket should be </w:t>
      </w:r>
      <w:r w:rsidR="003B3BFE" w:rsidRPr="003B3BFE">
        <w:rPr>
          <w:rFonts w:ascii="Tahoma" w:hAnsi="Tahoma" w:cs="Tahoma"/>
          <w:sz w:val="22"/>
          <w:szCs w:val="22"/>
        </w:rPr>
        <w:t>disposed as clinical waste</w:t>
      </w:r>
      <w:r w:rsidRPr="003B3BFE">
        <w:rPr>
          <w:rFonts w:ascii="Tahoma" w:hAnsi="Tahoma" w:cs="Tahoma"/>
          <w:sz w:val="22"/>
          <w:szCs w:val="22"/>
        </w:rPr>
        <w:t xml:space="preserve"> either at the end of</w:t>
      </w:r>
      <w:r w:rsidRPr="00CF6BCA">
        <w:rPr>
          <w:rFonts w:ascii="Tahoma" w:hAnsi="Tahoma" w:cs="Tahoma"/>
          <w:sz w:val="22"/>
          <w:szCs w:val="22"/>
        </w:rPr>
        <w:t xml:space="preserve"> cleaning of each room or when contaminati</w:t>
      </w:r>
      <w:r w:rsidR="005E218D" w:rsidRPr="00CF6BCA">
        <w:rPr>
          <w:rFonts w:ascii="Tahoma" w:hAnsi="Tahoma" w:cs="Tahoma"/>
          <w:sz w:val="22"/>
          <w:szCs w:val="22"/>
        </w:rPr>
        <w:t>on of the solution is suspected</w:t>
      </w:r>
    </w:p>
    <w:p w14:paraId="579AD247" w14:textId="743924C3" w:rsidR="0073180D" w:rsidRPr="00CF6BCA" w:rsidRDefault="0073180D" w:rsidP="003B1E67">
      <w:pPr>
        <w:pStyle w:val="ListParagraph"/>
        <w:widowControl/>
        <w:numPr>
          <w:ilvl w:val="0"/>
          <w:numId w:val="32"/>
        </w:numPr>
        <w:spacing w:after="240" w:line="276" w:lineRule="auto"/>
        <w:rPr>
          <w:rFonts w:ascii="Tahoma" w:hAnsi="Tahoma" w:cs="Tahoma"/>
          <w:sz w:val="22"/>
          <w:szCs w:val="22"/>
        </w:rPr>
      </w:pPr>
      <w:r w:rsidRPr="003B3BFE">
        <w:rPr>
          <w:rFonts w:ascii="Tahoma" w:hAnsi="Tahoma" w:cs="Tahoma"/>
          <w:sz w:val="22"/>
          <w:szCs w:val="22"/>
        </w:rPr>
        <w:t xml:space="preserve">All used cleaning solutions should be disposed of </w:t>
      </w:r>
      <w:r w:rsidR="003B3BFE" w:rsidRPr="003B3BFE">
        <w:rPr>
          <w:rFonts w:ascii="Tahoma" w:hAnsi="Tahoma" w:cs="Tahoma"/>
          <w:sz w:val="22"/>
          <w:szCs w:val="22"/>
        </w:rPr>
        <w:t>as</w:t>
      </w:r>
      <w:r w:rsidR="003B3BFE">
        <w:rPr>
          <w:rFonts w:ascii="Tahoma" w:hAnsi="Tahoma" w:cs="Tahoma"/>
          <w:sz w:val="22"/>
          <w:szCs w:val="22"/>
        </w:rPr>
        <w:t xml:space="preserve"> clinical waste</w:t>
      </w:r>
    </w:p>
    <w:p w14:paraId="6981DC29" w14:textId="26A60BBA" w:rsidR="0073180D" w:rsidRPr="00CF6BCA" w:rsidRDefault="00DC56BC" w:rsidP="003B1E67">
      <w:pPr>
        <w:pStyle w:val="ListParagraph"/>
        <w:widowControl/>
        <w:numPr>
          <w:ilvl w:val="0"/>
          <w:numId w:val="32"/>
        </w:numPr>
        <w:spacing w:after="240" w:line="276" w:lineRule="auto"/>
        <w:rPr>
          <w:rFonts w:ascii="Tahoma" w:hAnsi="Tahoma" w:cs="Tahoma"/>
          <w:sz w:val="22"/>
          <w:szCs w:val="22"/>
        </w:rPr>
      </w:pPr>
      <w:r w:rsidRPr="00CF6BCA">
        <w:rPr>
          <w:rFonts w:ascii="Tahoma" w:hAnsi="Tahoma" w:cs="Tahoma"/>
          <w:sz w:val="22"/>
          <w:szCs w:val="22"/>
        </w:rPr>
        <w:t>All PPE, cleaning cloths and mops should be di</w:t>
      </w:r>
      <w:r w:rsidR="005E218D" w:rsidRPr="00CF6BCA">
        <w:rPr>
          <w:rFonts w:ascii="Tahoma" w:hAnsi="Tahoma" w:cs="Tahoma"/>
          <w:sz w:val="22"/>
          <w:szCs w:val="22"/>
        </w:rPr>
        <w:t xml:space="preserve">sposed of as </w:t>
      </w:r>
      <w:r w:rsidR="007B7549">
        <w:rPr>
          <w:rFonts w:ascii="Tahoma" w:hAnsi="Tahoma" w:cs="Tahoma"/>
          <w:sz w:val="22"/>
          <w:szCs w:val="22"/>
        </w:rPr>
        <w:t>infectious</w:t>
      </w:r>
      <w:r w:rsidR="005E218D" w:rsidRPr="00CF6BCA">
        <w:rPr>
          <w:rFonts w:ascii="Tahoma" w:hAnsi="Tahoma" w:cs="Tahoma"/>
          <w:sz w:val="22"/>
          <w:szCs w:val="22"/>
        </w:rPr>
        <w:t xml:space="preserve"> waste</w:t>
      </w:r>
    </w:p>
    <w:p w14:paraId="35E80017" w14:textId="77777777" w:rsidR="0073180D" w:rsidRPr="00CF6BCA" w:rsidRDefault="0073180D" w:rsidP="003B1E67">
      <w:pPr>
        <w:pStyle w:val="ListParagraph"/>
        <w:widowControl/>
        <w:numPr>
          <w:ilvl w:val="0"/>
          <w:numId w:val="32"/>
        </w:numPr>
        <w:spacing w:after="240" w:line="276" w:lineRule="auto"/>
        <w:rPr>
          <w:rFonts w:ascii="Tahoma" w:hAnsi="Tahoma" w:cs="Tahoma"/>
          <w:sz w:val="22"/>
          <w:szCs w:val="22"/>
        </w:rPr>
      </w:pPr>
      <w:r w:rsidRPr="00CF6BCA">
        <w:rPr>
          <w:rFonts w:ascii="Tahoma" w:hAnsi="Tahoma" w:cs="Tahoma"/>
          <w:sz w:val="22"/>
          <w:szCs w:val="22"/>
        </w:rPr>
        <w:t>During cleaning, household members should not be present</w:t>
      </w:r>
    </w:p>
    <w:p w14:paraId="20583B1D" w14:textId="77777777" w:rsidR="0073180D" w:rsidRPr="00CF6BCA" w:rsidRDefault="0073180D" w:rsidP="0073180D">
      <w:pPr>
        <w:spacing w:before="120" w:after="240"/>
        <w:rPr>
          <w:rFonts w:ascii="Tahoma" w:hAnsi="Tahoma" w:cs="Tahoma"/>
          <w:b/>
          <w:sz w:val="22"/>
          <w:szCs w:val="22"/>
        </w:rPr>
      </w:pPr>
      <w:r w:rsidRPr="00CF6BCA">
        <w:rPr>
          <w:rFonts w:ascii="Tahoma" w:hAnsi="Tahoma" w:cs="Tahoma"/>
          <w:sz w:val="22"/>
          <w:szCs w:val="22"/>
        </w:rPr>
        <w:t xml:space="preserve">If a PPE breach occurs during cleaning, procedures for blood and body fluid exposures should be followed. </w:t>
      </w:r>
    </w:p>
    <w:p w14:paraId="73E08952" w14:textId="38804CEA" w:rsidR="005F70C4" w:rsidRPr="00CF6BCA" w:rsidRDefault="005F70C4" w:rsidP="0072268D">
      <w:pPr>
        <w:pStyle w:val="BodyText"/>
      </w:pPr>
    </w:p>
    <w:sectPr w:rsidR="005F70C4" w:rsidRPr="00CF6BCA" w:rsidSect="00DB664E">
      <w:pgSz w:w="11906" w:h="16838"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50F9" w14:textId="77777777" w:rsidR="009F09E5" w:rsidRDefault="009F09E5"/>
  </w:endnote>
  <w:endnote w:type="continuationSeparator" w:id="0">
    <w:p w14:paraId="3B287E1E" w14:textId="77777777" w:rsidR="009F09E5" w:rsidRDefault="009F09E5">
      <w:r>
        <w:continuationSeparator/>
      </w:r>
    </w:p>
  </w:endnote>
  <w:endnote w:type="continuationNotice" w:id="1">
    <w:p w14:paraId="5AAAE91C" w14:textId="77777777" w:rsidR="009F09E5" w:rsidRDefault="009F0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KZZLT+Helvetic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Bold">
    <w:altName w:val="Arial"/>
    <w:panose1 w:val="020B0704020202020204"/>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28E7C" w14:textId="77777777" w:rsidR="009F09E5" w:rsidRDefault="009F09E5">
    <w:pPr>
      <w:framePr w:wrap="around" w:vAnchor="text" w:hAnchor="margin" w:xAlign="center" w:y="1"/>
    </w:pPr>
    <w:r>
      <w:fldChar w:fldCharType="begin"/>
    </w:r>
    <w:r>
      <w:instrText xml:space="preserve">PAGE  </w:instrText>
    </w:r>
    <w:r>
      <w:fldChar w:fldCharType="separate"/>
    </w:r>
    <w:r>
      <w:rPr>
        <w:noProof/>
      </w:rPr>
      <w:t>14</w:t>
    </w:r>
    <w:r>
      <w:fldChar w:fldCharType="end"/>
    </w:r>
  </w:p>
  <w:p w14:paraId="3A40F214" w14:textId="77777777" w:rsidR="009F09E5" w:rsidRDefault="009F09E5">
    <w:pPr>
      <w:rPr>
        <w:rFonts w:ascii="Albertus Medium" w:hAnsi="Albertus Medium"/>
      </w:rPr>
    </w:pPr>
    <w:r>
      <w:rPr>
        <w:rFonts w:ascii="Albertus Medium" w:hAnsi="Albertus Medium"/>
      </w:rPr>
      <w:t>17 December 1999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0278D" w14:textId="7EE0D783" w:rsidR="009F09E5" w:rsidRDefault="009F09E5" w:rsidP="001C0B38">
    <w:pPr>
      <w:pBdr>
        <w:top w:val="single" w:sz="4" w:space="1" w:color="auto"/>
      </w:pBdr>
      <w:tabs>
        <w:tab w:val="center" w:pos="4500"/>
        <w:tab w:val="right" w:pos="7920"/>
      </w:tabs>
      <w:rPr>
        <w:rFonts w:cs="Arial"/>
        <w:sz w:val="16"/>
      </w:rPr>
    </w:pPr>
    <w:r>
      <w:rPr>
        <w:rFonts w:cs="Arial"/>
        <w:sz w:val="16"/>
      </w:rPr>
      <w:t>Ebola Virus Disease (EVD) SoNG version 2.2</w:t>
    </w:r>
    <w:r>
      <w:rPr>
        <w:rFonts w:cs="Arial"/>
        <w:sz w:val="16"/>
      </w:rPr>
      <w:tab/>
    </w:r>
    <w:r>
      <w:rPr>
        <w:rFonts w:cs="Arial"/>
        <w:sz w:val="16"/>
      </w:rPr>
      <w:tab/>
      <w:t xml:space="preserve">Page </w:t>
    </w:r>
    <w:r>
      <w:rPr>
        <w:rFonts w:cs="Arial"/>
        <w:sz w:val="16"/>
      </w:rPr>
      <w:fldChar w:fldCharType="begin"/>
    </w:r>
    <w:r>
      <w:rPr>
        <w:rFonts w:cs="Arial"/>
        <w:sz w:val="16"/>
      </w:rPr>
      <w:instrText xml:space="preserve"> PAGE </w:instrText>
    </w:r>
    <w:r>
      <w:rPr>
        <w:rFonts w:cs="Arial"/>
        <w:sz w:val="16"/>
      </w:rPr>
      <w:fldChar w:fldCharType="separate"/>
    </w:r>
    <w:r w:rsidR="009F01E9">
      <w:rPr>
        <w:rFonts w:cs="Arial"/>
        <w:noProof/>
        <w:sz w:val="16"/>
      </w:rPr>
      <w:t>2</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sidR="009F01E9">
      <w:rPr>
        <w:rFonts w:cs="Arial"/>
        <w:noProof/>
        <w:sz w:val="16"/>
      </w:rPr>
      <w:t>60</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88B28" w14:textId="77777777" w:rsidR="009F09E5" w:rsidRDefault="009F09E5">
      <w:r>
        <w:separator/>
      </w:r>
    </w:p>
  </w:footnote>
  <w:footnote w:type="continuationSeparator" w:id="0">
    <w:p w14:paraId="49E488FF" w14:textId="77777777" w:rsidR="009F09E5" w:rsidRDefault="009F09E5">
      <w:r>
        <w:continuationSeparator/>
      </w:r>
    </w:p>
  </w:footnote>
  <w:footnote w:type="continuationNotice" w:id="1">
    <w:p w14:paraId="48441693" w14:textId="77777777" w:rsidR="009F09E5" w:rsidRDefault="009F09E5"/>
  </w:footnote>
  <w:footnote w:id="2">
    <w:p w14:paraId="042A95A5" w14:textId="77777777" w:rsidR="009F09E5" w:rsidRDefault="009F09E5">
      <w:pPr>
        <w:pStyle w:val="FootnoteText"/>
      </w:pPr>
      <w:r>
        <w:rPr>
          <w:rStyle w:val="FootnoteReference"/>
        </w:rPr>
        <w:footnoteRef/>
      </w:r>
      <w:r>
        <w:t xml:space="preserve"> </w:t>
      </w:r>
      <w:r w:rsidRPr="008B22D8">
        <w:rPr>
          <w:rFonts w:asciiTheme="minorHAnsi" w:hAnsiTheme="minorHAnsi"/>
          <w:sz w:val="18"/>
          <w:szCs w:val="18"/>
        </w:rPr>
        <w:t>During an outbreak overseas with widespread and intense transmission, health authorities may implement daily active monitoring for 21 days after leaving an affected country for all returning aid workers, regardless of their risk category.</w:t>
      </w:r>
    </w:p>
  </w:footnote>
  <w:footnote w:id="3">
    <w:p w14:paraId="70BB8BA4" w14:textId="77777777" w:rsidR="009F09E5" w:rsidRPr="00A744FF" w:rsidRDefault="009F09E5">
      <w:pPr>
        <w:pStyle w:val="FootnoteText"/>
      </w:pPr>
      <w:r w:rsidRPr="00A744FF">
        <w:rPr>
          <w:rStyle w:val="FootnoteReference"/>
        </w:rPr>
        <w:footnoteRef/>
      </w:r>
      <w:r w:rsidRPr="00A744FF">
        <w:t xml:space="preserve"> Close contact is defined as having cared for or lived with a person with EVD or having a high likelihood of direct contact with blood or body fluids of an EVD patient. Close contact does not include walking by a person or briefly sitting across a room from a person.</w:t>
      </w:r>
    </w:p>
  </w:footnote>
  <w:footnote w:id="4">
    <w:p w14:paraId="23A7EA4B" w14:textId="68BA80EE" w:rsidR="009F09E5" w:rsidRPr="00DC3A78" w:rsidRDefault="009F09E5" w:rsidP="0073180D">
      <w:pPr>
        <w:pStyle w:val="FootnoteText"/>
        <w:rPr>
          <w:rFonts w:ascii="Tahoma" w:hAnsi="Tahoma" w:cs="Tahoma"/>
          <w:sz w:val="16"/>
          <w:szCs w:val="16"/>
        </w:rPr>
      </w:pPr>
      <w:r w:rsidRPr="00DC3A78">
        <w:rPr>
          <w:rStyle w:val="FootnoteReference"/>
          <w:sz w:val="16"/>
          <w:szCs w:val="16"/>
        </w:rPr>
        <w:footnoteRef/>
      </w:r>
      <w:r w:rsidRPr="00DC3A78">
        <w:rPr>
          <w:sz w:val="16"/>
          <w:szCs w:val="16"/>
        </w:rPr>
        <w:t xml:space="preserve"> </w:t>
      </w:r>
      <w:r w:rsidRPr="00DC3A78">
        <w:rPr>
          <w:rFonts w:ascii="Tahoma" w:hAnsi="Tahoma" w:cs="Tahoma"/>
          <w:sz w:val="16"/>
          <w:szCs w:val="16"/>
        </w:rPr>
        <w:t xml:space="preserve">In this document, strong sodium hypochlorite solutions are those containing 5000–10 000 ppm available chlorine (0.5–1%), depending on the starting product; weak solutions contain 500–1000 ppm (0.05–0.1%). </w:t>
      </w:r>
      <w:r>
        <w:rPr>
          <w:rFonts w:ascii="Tahoma" w:hAnsi="Tahoma" w:cs="Tahoma"/>
          <w:sz w:val="16"/>
          <w:szCs w:val="16"/>
        </w:rPr>
        <w:t xml:space="preserve"> Refer to the  South Australian factsheet for healthcare professionals – Guide to dilution for chlorine-based disinfectant solutions [</w:t>
      </w:r>
      <w:r w:rsidRPr="00087B97">
        <w:rPr>
          <w:rFonts w:ascii="Tahoma" w:hAnsi="Tahoma" w:cs="Tahoma"/>
          <w:sz w:val="16"/>
          <w:szCs w:val="16"/>
        </w:rPr>
        <w:t>www.sahealth.sa.gov.au/wps/wcm/connect/d3396d00411006b8875bcf8f6fad9ea1/FactSheet-dilutions-sodium-hypochlorite_V2+2-phcs-ics-20140917.pdf?MOD=AJPERES&amp;CACHEID=d3396d00411006b8875bcf8f6fad9ea1</w:t>
      </w:r>
      <w:r>
        <w:rPr>
          <w:rFonts w:ascii="Tahoma" w:hAnsi="Tahoma" w:cs="Tahoma"/>
          <w:sz w:val="16"/>
          <w:szCs w:val="16"/>
        </w:rPr>
        <w:t xml:space="preserve"> ]</w:t>
      </w:r>
    </w:p>
    <w:p w14:paraId="7BD406CD" w14:textId="77777777" w:rsidR="009F09E5" w:rsidRPr="00DC3A78" w:rsidRDefault="009F09E5" w:rsidP="0073180D">
      <w:pPr>
        <w:pStyle w:val="FootnoteText"/>
        <w:rPr>
          <w:sz w:val="16"/>
          <w:szCs w:val="16"/>
        </w:rPr>
      </w:pPr>
    </w:p>
  </w:footnote>
  <w:footnote w:id="5">
    <w:p w14:paraId="1015D239" w14:textId="77777777" w:rsidR="009F09E5" w:rsidRPr="00DC3A78" w:rsidRDefault="009F09E5" w:rsidP="0073180D">
      <w:pPr>
        <w:pStyle w:val="FootnoteText"/>
        <w:rPr>
          <w:rFonts w:ascii="Tahoma" w:hAnsi="Tahoma" w:cs="Tahoma"/>
          <w:sz w:val="16"/>
          <w:szCs w:val="16"/>
        </w:rPr>
      </w:pPr>
      <w:r w:rsidRPr="00DC3A78">
        <w:rPr>
          <w:rFonts w:ascii="Tahoma" w:hAnsi="Tahoma" w:cs="Tahoma"/>
          <w:sz w:val="16"/>
          <w:szCs w:val="16"/>
          <w:vertAlign w:val="superscript"/>
        </w:rPr>
        <w:footnoteRef/>
      </w:r>
      <w:r w:rsidRPr="00DC3A78">
        <w:rPr>
          <w:rFonts w:ascii="Tahoma" w:hAnsi="Tahoma" w:cs="Tahoma"/>
          <w:sz w:val="16"/>
          <w:szCs w:val="16"/>
        </w:rPr>
        <w:t xml:space="preserve"> Infectious waste to be packaged for transport as a Category A waste under relevant state or territory requirements</w:t>
      </w:r>
    </w:p>
    <w:p w14:paraId="302E8FFA" w14:textId="77777777" w:rsidR="009F09E5" w:rsidRPr="00A01BF1" w:rsidRDefault="009F09E5" w:rsidP="0073180D">
      <w:pPr>
        <w:pStyle w:val="FootnoteText"/>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E33E" w14:textId="77777777" w:rsidR="009F09E5" w:rsidRDefault="009F09E5">
    <w:pPr>
      <w:pBdr>
        <w:bottom w:val="single" w:sz="4" w:space="1" w:color="auto"/>
      </w:pBdr>
      <w:ind w:right="27"/>
      <w:jc w:val="center"/>
      <w:rPr>
        <w:rFonts w:ascii="Albertus Medium" w:hAnsi="Albertus Medium"/>
        <w:sz w:val="20"/>
      </w:rPr>
    </w:pPr>
    <w:r>
      <w:rPr>
        <w:rFonts w:ascii="Albertus Medium" w:hAnsi="Albertus Medium"/>
        <w:sz w:val="20"/>
      </w:rPr>
      <w:t>Arboviral diseases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DFABC" w14:textId="77777777" w:rsidR="009F09E5" w:rsidRDefault="009F09E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58FA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A75D2"/>
    <w:multiLevelType w:val="hybridMultilevel"/>
    <w:tmpl w:val="A82C4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526744"/>
    <w:multiLevelType w:val="multilevel"/>
    <w:tmpl w:val="F3D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A5D42"/>
    <w:multiLevelType w:val="hybridMultilevel"/>
    <w:tmpl w:val="001C8F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48631BE"/>
    <w:multiLevelType w:val="multilevel"/>
    <w:tmpl w:val="FAF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235F6"/>
    <w:multiLevelType w:val="hybridMultilevel"/>
    <w:tmpl w:val="DF404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89303A"/>
    <w:multiLevelType w:val="hybridMultilevel"/>
    <w:tmpl w:val="D9F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7758E"/>
    <w:multiLevelType w:val="hybridMultilevel"/>
    <w:tmpl w:val="9D101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411A4C"/>
    <w:multiLevelType w:val="hybridMultilevel"/>
    <w:tmpl w:val="172C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74269"/>
    <w:multiLevelType w:val="hybridMultilevel"/>
    <w:tmpl w:val="FCBEA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7B3292"/>
    <w:multiLevelType w:val="hybridMultilevel"/>
    <w:tmpl w:val="276A7632"/>
    <w:lvl w:ilvl="0" w:tplc="0C090001">
      <w:start w:val="1"/>
      <w:numFmt w:val="bullet"/>
      <w:lvlText w:val=""/>
      <w:lvlJc w:val="left"/>
      <w:pPr>
        <w:ind w:left="720" w:hanging="360"/>
      </w:pPr>
      <w:rPr>
        <w:rFonts w:ascii="Symbol" w:hAnsi="Symbol" w:hint="default"/>
      </w:rPr>
    </w:lvl>
    <w:lvl w:ilvl="1" w:tplc="EE12B340">
      <w:numFmt w:val="bullet"/>
      <w:lvlText w:val="-"/>
      <w:lvlJc w:val="left"/>
      <w:pPr>
        <w:ind w:left="1800" w:hanging="720"/>
      </w:pPr>
      <w:rPr>
        <w:rFonts w:ascii="Tahoma" w:eastAsia="Times New Roman" w:hAnsi="Tahoma"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1B144D"/>
    <w:multiLevelType w:val="hybridMultilevel"/>
    <w:tmpl w:val="FD183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12" w15:restartNumberingAfterBreak="0">
    <w:nsid w:val="197265CE"/>
    <w:multiLevelType w:val="hybridMultilevel"/>
    <w:tmpl w:val="9C84E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070C53"/>
    <w:multiLevelType w:val="multilevel"/>
    <w:tmpl w:val="E37C893C"/>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1D6260E4"/>
    <w:multiLevelType w:val="hybridMultilevel"/>
    <w:tmpl w:val="BBE02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71281F"/>
    <w:multiLevelType w:val="hybridMultilevel"/>
    <w:tmpl w:val="B1E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A1AE6"/>
    <w:multiLevelType w:val="hybridMultilevel"/>
    <w:tmpl w:val="5A1A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9066D"/>
    <w:multiLevelType w:val="hybridMultilevel"/>
    <w:tmpl w:val="78EC5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5F4974"/>
    <w:multiLevelType w:val="hybridMultilevel"/>
    <w:tmpl w:val="7C02E5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392A61"/>
    <w:multiLevelType w:val="hybridMultilevel"/>
    <w:tmpl w:val="3E36E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810BF1"/>
    <w:multiLevelType w:val="hybridMultilevel"/>
    <w:tmpl w:val="A3184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216F69"/>
    <w:multiLevelType w:val="multilevel"/>
    <w:tmpl w:val="9ED491D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15:restartNumberingAfterBreak="0">
    <w:nsid w:val="36B46842"/>
    <w:multiLevelType w:val="hybridMultilevel"/>
    <w:tmpl w:val="007CF198"/>
    <w:lvl w:ilvl="0" w:tplc="620A9E42">
      <w:start w:val="1"/>
      <w:numFmt w:val="bullet"/>
      <w:lvlText w:val=""/>
      <w:lvlJc w:val="left"/>
      <w:pPr>
        <w:ind w:left="720" w:hanging="360"/>
      </w:pPr>
      <w:rPr>
        <w:rFonts w:ascii="Symbol" w:hAnsi="Symbol" w:hint="default"/>
      </w:rPr>
    </w:lvl>
    <w:lvl w:ilvl="1" w:tplc="C4380FBC" w:tentative="1">
      <w:start w:val="1"/>
      <w:numFmt w:val="bullet"/>
      <w:lvlText w:val="o"/>
      <w:lvlJc w:val="left"/>
      <w:pPr>
        <w:ind w:left="1440" w:hanging="360"/>
      </w:pPr>
      <w:rPr>
        <w:rFonts w:ascii="Courier New" w:hAnsi="Courier New" w:hint="default"/>
      </w:rPr>
    </w:lvl>
    <w:lvl w:ilvl="2" w:tplc="F328DF66" w:tentative="1">
      <w:start w:val="1"/>
      <w:numFmt w:val="bullet"/>
      <w:lvlText w:val=""/>
      <w:lvlJc w:val="left"/>
      <w:pPr>
        <w:ind w:left="2160" w:hanging="360"/>
      </w:pPr>
      <w:rPr>
        <w:rFonts w:ascii="Wingdings" w:hAnsi="Wingdings" w:hint="default"/>
      </w:rPr>
    </w:lvl>
    <w:lvl w:ilvl="3" w:tplc="DC7AAD3E" w:tentative="1">
      <w:start w:val="1"/>
      <w:numFmt w:val="bullet"/>
      <w:lvlText w:val=""/>
      <w:lvlJc w:val="left"/>
      <w:pPr>
        <w:ind w:left="2880" w:hanging="360"/>
      </w:pPr>
      <w:rPr>
        <w:rFonts w:ascii="Symbol" w:hAnsi="Symbol" w:hint="default"/>
      </w:rPr>
    </w:lvl>
    <w:lvl w:ilvl="4" w:tplc="D6843800" w:tentative="1">
      <w:start w:val="1"/>
      <w:numFmt w:val="bullet"/>
      <w:lvlText w:val="o"/>
      <w:lvlJc w:val="left"/>
      <w:pPr>
        <w:ind w:left="3600" w:hanging="360"/>
      </w:pPr>
      <w:rPr>
        <w:rFonts w:ascii="Courier New" w:hAnsi="Courier New" w:hint="default"/>
      </w:rPr>
    </w:lvl>
    <w:lvl w:ilvl="5" w:tplc="CC800098" w:tentative="1">
      <w:start w:val="1"/>
      <w:numFmt w:val="bullet"/>
      <w:lvlText w:val=""/>
      <w:lvlJc w:val="left"/>
      <w:pPr>
        <w:ind w:left="4320" w:hanging="360"/>
      </w:pPr>
      <w:rPr>
        <w:rFonts w:ascii="Wingdings" w:hAnsi="Wingdings" w:hint="default"/>
      </w:rPr>
    </w:lvl>
    <w:lvl w:ilvl="6" w:tplc="33B62C1C" w:tentative="1">
      <w:start w:val="1"/>
      <w:numFmt w:val="bullet"/>
      <w:lvlText w:val=""/>
      <w:lvlJc w:val="left"/>
      <w:pPr>
        <w:ind w:left="5040" w:hanging="360"/>
      </w:pPr>
      <w:rPr>
        <w:rFonts w:ascii="Symbol" w:hAnsi="Symbol" w:hint="default"/>
      </w:rPr>
    </w:lvl>
    <w:lvl w:ilvl="7" w:tplc="8F82DAF0" w:tentative="1">
      <w:start w:val="1"/>
      <w:numFmt w:val="bullet"/>
      <w:lvlText w:val="o"/>
      <w:lvlJc w:val="left"/>
      <w:pPr>
        <w:ind w:left="5760" w:hanging="360"/>
      </w:pPr>
      <w:rPr>
        <w:rFonts w:ascii="Courier New" w:hAnsi="Courier New" w:hint="default"/>
      </w:rPr>
    </w:lvl>
    <w:lvl w:ilvl="8" w:tplc="AC94289C" w:tentative="1">
      <w:start w:val="1"/>
      <w:numFmt w:val="bullet"/>
      <w:lvlText w:val=""/>
      <w:lvlJc w:val="left"/>
      <w:pPr>
        <w:ind w:left="6480" w:hanging="360"/>
      </w:pPr>
      <w:rPr>
        <w:rFonts w:ascii="Wingdings" w:hAnsi="Wingdings" w:hint="default"/>
      </w:rPr>
    </w:lvl>
  </w:abstractNum>
  <w:abstractNum w:abstractNumId="23" w15:restartNumberingAfterBreak="0">
    <w:nsid w:val="3D506AD2"/>
    <w:multiLevelType w:val="hybridMultilevel"/>
    <w:tmpl w:val="B60ECF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C97215"/>
    <w:multiLevelType w:val="hybridMultilevel"/>
    <w:tmpl w:val="B9CC3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441B7D"/>
    <w:multiLevelType w:val="multilevel"/>
    <w:tmpl w:val="6A0C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175D9"/>
    <w:multiLevelType w:val="hybridMultilevel"/>
    <w:tmpl w:val="CC487F12"/>
    <w:lvl w:ilvl="0" w:tplc="508C8D3A">
      <w:start w:val="1"/>
      <w:numFmt w:val="bullet"/>
      <w:lvlText w:val=""/>
      <w:lvlJc w:val="left"/>
      <w:pPr>
        <w:ind w:left="787" w:hanging="360"/>
      </w:pPr>
      <w:rPr>
        <w:rFonts w:ascii="Symbol" w:hAnsi="Symbol" w:hint="default"/>
      </w:rPr>
    </w:lvl>
    <w:lvl w:ilvl="1" w:tplc="5D1EAA26" w:tentative="1">
      <w:start w:val="1"/>
      <w:numFmt w:val="bullet"/>
      <w:lvlText w:val="o"/>
      <w:lvlJc w:val="left"/>
      <w:pPr>
        <w:ind w:left="1507" w:hanging="360"/>
      </w:pPr>
      <w:rPr>
        <w:rFonts w:ascii="Courier New" w:hAnsi="Courier New" w:hint="default"/>
      </w:rPr>
    </w:lvl>
    <w:lvl w:ilvl="2" w:tplc="0A34AA70" w:tentative="1">
      <w:start w:val="1"/>
      <w:numFmt w:val="bullet"/>
      <w:lvlText w:val=""/>
      <w:lvlJc w:val="left"/>
      <w:pPr>
        <w:ind w:left="2227" w:hanging="360"/>
      </w:pPr>
      <w:rPr>
        <w:rFonts w:ascii="Wingdings" w:hAnsi="Wingdings" w:hint="default"/>
      </w:rPr>
    </w:lvl>
    <w:lvl w:ilvl="3" w:tplc="F6A49CE2" w:tentative="1">
      <w:start w:val="1"/>
      <w:numFmt w:val="bullet"/>
      <w:lvlText w:val=""/>
      <w:lvlJc w:val="left"/>
      <w:pPr>
        <w:ind w:left="2947" w:hanging="360"/>
      </w:pPr>
      <w:rPr>
        <w:rFonts w:ascii="Symbol" w:hAnsi="Symbol" w:hint="default"/>
      </w:rPr>
    </w:lvl>
    <w:lvl w:ilvl="4" w:tplc="2520A946" w:tentative="1">
      <w:start w:val="1"/>
      <w:numFmt w:val="bullet"/>
      <w:lvlText w:val="o"/>
      <w:lvlJc w:val="left"/>
      <w:pPr>
        <w:ind w:left="3667" w:hanging="360"/>
      </w:pPr>
      <w:rPr>
        <w:rFonts w:ascii="Courier New" w:hAnsi="Courier New" w:hint="default"/>
      </w:rPr>
    </w:lvl>
    <w:lvl w:ilvl="5" w:tplc="76C24A8C" w:tentative="1">
      <w:start w:val="1"/>
      <w:numFmt w:val="bullet"/>
      <w:lvlText w:val=""/>
      <w:lvlJc w:val="left"/>
      <w:pPr>
        <w:ind w:left="4387" w:hanging="360"/>
      </w:pPr>
      <w:rPr>
        <w:rFonts w:ascii="Wingdings" w:hAnsi="Wingdings" w:hint="default"/>
      </w:rPr>
    </w:lvl>
    <w:lvl w:ilvl="6" w:tplc="3F02A07A" w:tentative="1">
      <w:start w:val="1"/>
      <w:numFmt w:val="bullet"/>
      <w:lvlText w:val=""/>
      <w:lvlJc w:val="left"/>
      <w:pPr>
        <w:ind w:left="5107" w:hanging="360"/>
      </w:pPr>
      <w:rPr>
        <w:rFonts w:ascii="Symbol" w:hAnsi="Symbol" w:hint="default"/>
      </w:rPr>
    </w:lvl>
    <w:lvl w:ilvl="7" w:tplc="E2126F82" w:tentative="1">
      <w:start w:val="1"/>
      <w:numFmt w:val="bullet"/>
      <w:lvlText w:val="o"/>
      <w:lvlJc w:val="left"/>
      <w:pPr>
        <w:ind w:left="5827" w:hanging="360"/>
      </w:pPr>
      <w:rPr>
        <w:rFonts w:ascii="Courier New" w:hAnsi="Courier New" w:hint="default"/>
      </w:rPr>
    </w:lvl>
    <w:lvl w:ilvl="8" w:tplc="65C81D3E" w:tentative="1">
      <w:start w:val="1"/>
      <w:numFmt w:val="bullet"/>
      <w:lvlText w:val=""/>
      <w:lvlJc w:val="left"/>
      <w:pPr>
        <w:ind w:left="6547" w:hanging="360"/>
      </w:pPr>
      <w:rPr>
        <w:rFonts w:ascii="Wingdings" w:hAnsi="Wingdings" w:hint="default"/>
      </w:rPr>
    </w:lvl>
  </w:abstractNum>
  <w:abstractNum w:abstractNumId="27" w15:restartNumberingAfterBreak="0">
    <w:nsid w:val="492B426C"/>
    <w:multiLevelType w:val="hybridMultilevel"/>
    <w:tmpl w:val="B1EA072C"/>
    <w:lvl w:ilvl="0" w:tplc="865E515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111509"/>
    <w:multiLevelType w:val="hybridMultilevel"/>
    <w:tmpl w:val="69BA7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6E0573"/>
    <w:multiLevelType w:val="hybridMultilevel"/>
    <w:tmpl w:val="83B05A0E"/>
    <w:lvl w:ilvl="0" w:tplc="42B815B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F17F9A"/>
    <w:multiLevelType w:val="hybridMultilevel"/>
    <w:tmpl w:val="0616E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1272AA"/>
    <w:multiLevelType w:val="hybridMultilevel"/>
    <w:tmpl w:val="4EE4DF2A"/>
    <w:lvl w:ilvl="0" w:tplc="E9922F1E">
      <w:start w:val="1"/>
      <w:numFmt w:val="bullet"/>
      <w:lvlText w:val=""/>
      <w:lvlJc w:val="left"/>
      <w:pPr>
        <w:ind w:left="787" w:hanging="360"/>
      </w:pPr>
      <w:rPr>
        <w:rFonts w:ascii="Symbol" w:hAnsi="Symbol" w:hint="default"/>
      </w:rPr>
    </w:lvl>
    <w:lvl w:ilvl="1" w:tplc="13366A46" w:tentative="1">
      <w:start w:val="1"/>
      <w:numFmt w:val="bullet"/>
      <w:lvlText w:val="o"/>
      <w:lvlJc w:val="left"/>
      <w:pPr>
        <w:ind w:left="1507" w:hanging="360"/>
      </w:pPr>
      <w:rPr>
        <w:rFonts w:ascii="Courier New" w:hAnsi="Courier New" w:hint="default"/>
      </w:rPr>
    </w:lvl>
    <w:lvl w:ilvl="2" w:tplc="82567E78" w:tentative="1">
      <w:start w:val="1"/>
      <w:numFmt w:val="bullet"/>
      <w:lvlText w:val=""/>
      <w:lvlJc w:val="left"/>
      <w:pPr>
        <w:ind w:left="2227" w:hanging="360"/>
      </w:pPr>
      <w:rPr>
        <w:rFonts w:ascii="Wingdings" w:hAnsi="Wingdings" w:hint="default"/>
      </w:rPr>
    </w:lvl>
    <w:lvl w:ilvl="3" w:tplc="3B6ABEDC" w:tentative="1">
      <w:start w:val="1"/>
      <w:numFmt w:val="bullet"/>
      <w:lvlText w:val=""/>
      <w:lvlJc w:val="left"/>
      <w:pPr>
        <w:ind w:left="2947" w:hanging="360"/>
      </w:pPr>
      <w:rPr>
        <w:rFonts w:ascii="Symbol" w:hAnsi="Symbol" w:hint="default"/>
      </w:rPr>
    </w:lvl>
    <w:lvl w:ilvl="4" w:tplc="B5DC54EA" w:tentative="1">
      <w:start w:val="1"/>
      <w:numFmt w:val="bullet"/>
      <w:lvlText w:val="o"/>
      <w:lvlJc w:val="left"/>
      <w:pPr>
        <w:ind w:left="3667" w:hanging="360"/>
      </w:pPr>
      <w:rPr>
        <w:rFonts w:ascii="Courier New" w:hAnsi="Courier New" w:hint="default"/>
      </w:rPr>
    </w:lvl>
    <w:lvl w:ilvl="5" w:tplc="182CD86C" w:tentative="1">
      <w:start w:val="1"/>
      <w:numFmt w:val="bullet"/>
      <w:lvlText w:val=""/>
      <w:lvlJc w:val="left"/>
      <w:pPr>
        <w:ind w:left="4387" w:hanging="360"/>
      </w:pPr>
      <w:rPr>
        <w:rFonts w:ascii="Wingdings" w:hAnsi="Wingdings" w:hint="default"/>
      </w:rPr>
    </w:lvl>
    <w:lvl w:ilvl="6" w:tplc="408463CE" w:tentative="1">
      <w:start w:val="1"/>
      <w:numFmt w:val="bullet"/>
      <w:lvlText w:val=""/>
      <w:lvlJc w:val="left"/>
      <w:pPr>
        <w:ind w:left="5107" w:hanging="360"/>
      </w:pPr>
      <w:rPr>
        <w:rFonts w:ascii="Symbol" w:hAnsi="Symbol" w:hint="default"/>
      </w:rPr>
    </w:lvl>
    <w:lvl w:ilvl="7" w:tplc="45BC8AAA" w:tentative="1">
      <w:start w:val="1"/>
      <w:numFmt w:val="bullet"/>
      <w:lvlText w:val="o"/>
      <w:lvlJc w:val="left"/>
      <w:pPr>
        <w:ind w:left="5827" w:hanging="360"/>
      </w:pPr>
      <w:rPr>
        <w:rFonts w:ascii="Courier New" w:hAnsi="Courier New" w:hint="default"/>
      </w:rPr>
    </w:lvl>
    <w:lvl w:ilvl="8" w:tplc="0F50F04A" w:tentative="1">
      <w:start w:val="1"/>
      <w:numFmt w:val="bullet"/>
      <w:lvlText w:val=""/>
      <w:lvlJc w:val="left"/>
      <w:pPr>
        <w:ind w:left="6547" w:hanging="360"/>
      </w:pPr>
      <w:rPr>
        <w:rFonts w:ascii="Wingdings" w:hAnsi="Wingdings" w:hint="default"/>
      </w:rPr>
    </w:lvl>
  </w:abstractNum>
  <w:abstractNum w:abstractNumId="32" w15:restartNumberingAfterBreak="0">
    <w:nsid w:val="5AE97423"/>
    <w:multiLevelType w:val="hybridMultilevel"/>
    <w:tmpl w:val="499E8620"/>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5B564385"/>
    <w:multiLevelType w:val="multilevel"/>
    <w:tmpl w:val="343E8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003AF4"/>
    <w:multiLevelType w:val="multilevel"/>
    <w:tmpl w:val="E6B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A22A51"/>
    <w:multiLevelType w:val="hybridMultilevel"/>
    <w:tmpl w:val="3B824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FF1E32"/>
    <w:multiLevelType w:val="hybridMultilevel"/>
    <w:tmpl w:val="55C4C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A45AC7"/>
    <w:multiLevelType w:val="multilevel"/>
    <w:tmpl w:val="BD6A34D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60F01D6B"/>
    <w:multiLevelType w:val="multilevel"/>
    <w:tmpl w:val="878C79E8"/>
    <w:styleLink w:val="List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15:restartNumberingAfterBreak="0">
    <w:nsid w:val="613867BB"/>
    <w:multiLevelType w:val="hybridMultilevel"/>
    <w:tmpl w:val="6344C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866B81"/>
    <w:multiLevelType w:val="hybridMultilevel"/>
    <w:tmpl w:val="E18C6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5C2039"/>
    <w:multiLevelType w:val="multilevel"/>
    <w:tmpl w:val="A04E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49292C"/>
    <w:multiLevelType w:val="hybridMultilevel"/>
    <w:tmpl w:val="9280D60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C3A414C"/>
    <w:multiLevelType w:val="hybridMultilevel"/>
    <w:tmpl w:val="80886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2A267F"/>
    <w:multiLevelType w:val="hybridMultilevel"/>
    <w:tmpl w:val="FC5C185E"/>
    <w:lvl w:ilvl="0" w:tplc="FD9251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1B904CC"/>
    <w:multiLevelType w:val="multilevel"/>
    <w:tmpl w:val="2B7ED62A"/>
    <w:styleLink w:val="AppendixStyle"/>
    <w:lvl w:ilvl="0">
      <w:start w:val="1"/>
      <w:numFmt w:val="decimal"/>
      <w:lvlText w:val="Appendix %1."/>
      <w:lvlJc w:val="left"/>
      <w:pPr>
        <w:tabs>
          <w:tab w:val="num" w:pos="360"/>
        </w:tabs>
        <w:ind w:left="360" w:hanging="360"/>
      </w:pPr>
      <w:rPr>
        <w:rFonts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4116E09"/>
    <w:multiLevelType w:val="hybridMultilevel"/>
    <w:tmpl w:val="64EE8FB2"/>
    <w:lvl w:ilvl="0" w:tplc="74DC9036">
      <w:start w:val="1"/>
      <w:numFmt w:val="bullet"/>
      <w:pStyle w:val="ListBullet2"/>
      <w:lvlText w:val=""/>
      <w:lvlJc w:val="left"/>
      <w:pPr>
        <w:ind w:left="643" w:hanging="360"/>
      </w:pPr>
      <w:rPr>
        <w:rFonts w:ascii="Wingdings" w:hAnsi="Wingdings" w:hint="default"/>
      </w:rPr>
    </w:lvl>
    <w:lvl w:ilvl="1" w:tplc="EF7E65A8" w:tentative="1">
      <w:start w:val="1"/>
      <w:numFmt w:val="bullet"/>
      <w:lvlText w:val="o"/>
      <w:lvlJc w:val="left"/>
      <w:pPr>
        <w:ind w:left="1363" w:hanging="360"/>
      </w:pPr>
      <w:rPr>
        <w:rFonts w:ascii="Courier New" w:hAnsi="Courier New" w:hint="default"/>
      </w:rPr>
    </w:lvl>
    <w:lvl w:ilvl="2" w:tplc="72B4F8DE" w:tentative="1">
      <w:start w:val="1"/>
      <w:numFmt w:val="bullet"/>
      <w:lvlText w:val=""/>
      <w:lvlJc w:val="left"/>
      <w:pPr>
        <w:ind w:left="2083" w:hanging="360"/>
      </w:pPr>
      <w:rPr>
        <w:rFonts w:ascii="Wingdings" w:hAnsi="Wingdings" w:hint="default"/>
      </w:rPr>
    </w:lvl>
    <w:lvl w:ilvl="3" w:tplc="F6047E68" w:tentative="1">
      <w:start w:val="1"/>
      <w:numFmt w:val="bullet"/>
      <w:lvlText w:val=""/>
      <w:lvlJc w:val="left"/>
      <w:pPr>
        <w:ind w:left="2803" w:hanging="360"/>
      </w:pPr>
      <w:rPr>
        <w:rFonts w:ascii="Symbol" w:hAnsi="Symbol" w:hint="default"/>
      </w:rPr>
    </w:lvl>
    <w:lvl w:ilvl="4" w:tplc="E242B8C0" w:tentative="1">
      <w:start w:val="1"/>
      <w:numFmt w:val="bullet"/>
      <w:lvlText w:val="o"/>
      <w:lvlJc w:val="left"/>
      <w:pPr>
        <w:ind w:left="3523" w:hanging="360"/>
      </w:pPr>
      <w:rPr>
        <w:rFonts w:ascii="Courier New" w:hAnsi="Courier New" w:hint="default"/>
      </w:rPr>
    </w:lvl>
    <w:lvl w:ilvl="5" w:tplc="3A88E8D6" w:tentative="1">
      <w:start w:val="1"/>
      <w:numFmt w:val="bullet"/>
      <w:lvlText w:val=""/>
      <w:lvlJc w:val="left"/>
      <w:pPr>
        <w:ind w:left="4243" w:hanging="360"/>
      </w:pPr>
      <w:rPr>
        <w:rFonts w:ascii="Wingdings" w:hAnsi="Wingdings" w:hint="default"/>
      </w:rPr>
    </w:lvl>
    <w:lvl w:ilvl="6" w:tplc="D752F7DA" w:tentative="1">
      <w:start w:val="1"/>
      <w:numFmt w:val="bullet"/>
      <w:lvlText w:val=""/>
      <w:lvlJc w:val="left"/>
      <w:pPr>
        <w:ind w:left="4963" w:hanging="360"/>
      </w:pPr>
      <w:rPr>
        <w:rFonts w:ascii="Symbol" w:hAnsi="Symbol" w:hint="default"/>
      </w:rPr>
    </w:lvl>
    <w:lvl w:ilvl="7" w:tplc="1A2A396E" w:tentative="1">
      <w:start w:val="1"/>
      <w:numFmt w:val="bullet"/>
      <w:lvlText w:val="o"/>
      <w:lvlJc w:val="left"/>
      <w:pPr>
        <w:ind w:left="5683" w:hanging="360"/>
      </w:pPr>
      <w:rPr>
        <w:rFonts w:ascii="Courier New" w:hAnsi="Courier New" w:hint="default"/>
      </w:rPr>
    </w:lvl>
    <w:lvl w:ilvl="8" w:tplc="A29CE94E" w:tentative="1">
      <w:start w:val="1"/>
      <w:numFmt w:val="bullet"/>
      <w:lvlText w:val=""/>
      <w:lvlJc w:val="left"/>
      <w:pPr>
        <w:ind w:left="6403" w:hanging="360"/>
      </w:pPr>
      <w:rPr>
        <w:rFonts w:ascii="Wingdings" w:hAnsi="Wingdings" w:hint="default"/>
      </w:rPr>
    </w:lvl>
  </w:abstractNum>
  <w:abstractNum w:abstractNumId="47" w15:restartNumberingAfterBreak="0">
    <w:nsid w:val="76461B5B"/>
    <w:multiLevelType w:val="hybridMultilevel"/>
    <w:tmpl w:val="62061B2E"/>
    <w:lvl w:ilvl="0" w:tplc="2074441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4064B9"/>
    <w:multiLevelType w:val="hybridMultilevel"/>
    <w:tmpl w:val="94E80E36"/>
    <w:lvl w:ilvl="0" w:tplc="06DC85DA">
      <w:numFmt w:val="bullet"/>
      <w:lvlText w:val="•"/>
      <w:lvlJc w:val="left"/>
      <w:pPr>
        <w:ind w:left="360" w:hanging="360"/>
      </w:pPr>
      <w:rPr>
        <w:rFonts w:ascii="Calibri" w:eastAsiaTheme="minorEastAsia"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6"/>
  </w:num>
  <w:num w:numId="2">
    <w:abstractNumId w:val="45"/>
  </w:num>
  <w:num w:numId="3">
    <w:abstractNumId w:val="18"/>
  </w:num>
  <w:num w:numId="4">
    <w:abstractNumId w:val="2"/>
  </w:num>
  <w:num w:numId="5">
    <w:abstractNumId w:val="8"/>
  </w:num>
  <w:num w:numId="6">
    <w:abstractNumId w:val="6"/>
  </w:num>
  <w:num w:numId="7">
    <w:abstractNumId w:val="25"/>
  </w:num>
  <w:num w:numId="8">
    <w:abstractNumId w:val="4"/>
  </w:num>
  <w:num w:numId="9">
    <w:abstractNumId w:val="33"/>
  </w:num>
  <w:num w:numId="10">
    <w:abstractNumId w:val="41"/>
  </w:num>
  <w:num w:numId="11">
    <w:abstractNumId w:val="34"/>
  </w:num>
  <w:num w:numId="12">
    <w:abstractNumId w:val="15"/>
  </w:num>
  <w:num w:numId="13">
    <w:abstractNumId w:val="0"/>
  </w:num>
  <w:num w:numId="14">
    <w:abstractNumId w:val="12"/>
  </w:num>
  <w:num w:numId="15">
    <w:abstractNumId w:val="14"/>
  </w:num>
  <w:num w:numId="16">
    <w:abstractNumId w:val="20"/>
  </w:num>
  <w:num w:numId="17">
    <w:abstractNumId w:val="38"/>
  </w:num>
  <w:num w:numId="18">
    <w:abstractNumId w:val="37"/>
  </w:num>
  <w:num w:numId="19">
    <w:abstractNumId w:val="21"/>
  </w:num>
  <w:num w:numId="20">
    <w:abstractNumId w:val="13"/>
  </w:num>
  <w:num w:numId="21">
    <w:abstractNumId w:val="26"/>
  </w:num>
  <w:num w:numId="22">
    <w:abstractNumId w:val="44"/>
  </w:num>
  <w:num w:numId="23">
    <w:abstractNumId w:val="31"/>
  </w:num>
  <w:num w:numId="24">
    <w:abstractNumId w:val="22"/>
  </w:num>
  <w:num w:numId="25">
    <w:abstractNumId w:val="32"/>
  </w:num>
  <w:num w:numId="26">
    <w:abstractNumId w:val="7"/>
  </w:num>
  <w:num w:numId="27">
    <w:abstractNumId w:val="16"/>
  </w:num>
  <w:num w:numId="28">
    <w:abstractNumId w:val="11"/>
  </w:num>
  <w:num w:numId="29">
    <w:abstractNumId w:val="5"/>
  </w:num>
  <w:num w:numId="30">
    <w:abstractNumId w:val="10"/>
  </w:num>
  <w:num w:numId="31">
    <w:abstractNumId w:val="1"/>
  </w:num>
  <w:num w:numId="32">
    <w:abstractNumId w:val="43"/>
  </w:num>
  <w:num w:numId="33">
    <w:abstractNumId w:val="17"/>
  </w:num>
  <w:num w:numId="34">
    <w:abstractNumId w:val="9"/>
  </w:num>
  <w:num w:numId="35">
    <w:abstractNumId w:val="40"/>
  </w:num>
  <w:num w:numId="36">
    <w:abstractNumId w:val="30"/>
  </w:num>
  <w:num w:numId="37">
    <w:abstractNumId w:val="19"/>
  </w:num>
  <w:num w:numId="38">
    <w:abstractNumId w:val="48"/>
  </w:num>
  <w:num w:numId="39">
    <w:abstractNumId w:val="39"/>
  </w:num>
  <w:num w:numId="40">
    <w:abstractNumId w:val="3"/>
  </w:num>
  <w:num w:numId="41">
    <w:abstractNumId w:val="24"/>
  </w:num>
  <w:num w:numId="42">
    <w:abstractNumId w:val="36"/>
  </w:num>
  <w:num w:numId="43">
    <w:abstractNumId w:val="28"/>
  </w:num>
  <w:num w:numId="44">
    <w:abstractNumId w:val="35"/>
  </w:num>
  <w:num w:numId="45">
    <w:abstractNumId w:val="47"/>
  </w:num>
  <w:num w:numId="46">
    <w:abstractNumId w:val="42"/>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7"/>
  </w:num>
  <w:num w:numId="54">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noPunctuationKerning/>
  <w:characterSpacingControl w:val="doNotCompress"/>
  <w:hdrShapeDefaults>
    <o:shapedefaults v:ext="edit" spidmax="4812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ahoma&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rpaxw006rf29lezfe4pv5xszvrzpx9avrvt&quot;&gt;Ebola EndNote Library&lt;record-ids&gt;&lt;item&gt;1&lt;/item&gt;&lt;item&gt;2&lt;/item&gt;&lt;item&gt;3&lt;/item&gt;&lt;item&gt;4&lt;/item&gt;&lt;item&gt;10&lt;/item&gt;&lt;item&gt;11&lt;/item&gt;&lt;item&gt;13&lt;/item&gt;&lt;item&gt;14&lt;/item&gt;&lt;item&gt;15&lt;/item&gt;&lt;item&gt;16&lt;/item&gt;&lt;item&gt;17&lt;/item&gt;&lt;item&gt;18&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7&lt;/item&gt;&lt;item&gt;38&lt;/item&gt;&lt;item&gt;39&lt;/item&gt;&lt;item&gt;40&lt;/item&gt;&lt;item&gt;41&lt;/item&gt;&lt;item&gt;44&lt;/item&gt;&lt;item&gt;47&lt;/item&gt;&lt;item&gt;48&lt;/item&gt;&lt;/record-ids&gt;&lt;/item&gt;&lt;/Libraries&gt;"/>
  </w:docVars>
  <w:rsids>
    <w:rsidRoot w:val="007175C5"/>
    <w:rsid w:val="000009A4"/>
    <w:rsid w:val="00001D8F"/>
    <w:rsid w:val="00001FC6"/>
    <w:rsid w:val="00002AE2"/>
    <w:rsid w:val="00002FDF"/>
    <w:rsid w:val="0000322D"/>
    <w:rsid w:val="00004689"/>
    <w:rsid w:val="00005C31"/>
    <w:rsid w:val="00005DE2"/>
    <w:rsid w:val="00005F14"/>
    <w:rsid w:val="0000601B"/>
    <w:rsid w:val="00010698"/>
    <w:rsid w:val="00011801"/>
    <w:rsid w:val="0001432B"/>
    <w:rsid w:val="0001499F"/>
    <w:rsid w:val="00014D65"/>
    <w:rsid w:val="000152B3"/>
    <w:rsid w:val="0001555E"/>
    <w:rsid w:val="00015A7E"/>
    <w:rsid w:val="0001646C"/>
    <w:rsid w:val="00016BFC"/>
    <w:rsid w:val="0001767A"/>
    <w:rsid w:val="00017D18"/>
    <w:rsid w:val="000211DA"/>
    <w:rsid w:val="000216B6"/>
    <w:rsid w:val="00022536"/>
    <w:rsid w:val="000228C1"/>
    <w:rsid w:val="000230CF"/>
    <w:rsid w:val="000232FB"/>
    <w:rsid w:val="00023683"/>
    <w:rsid w:val="0002452C"/>
    <w:rsid w:val="0002535A"/>
    <w:rsid w:val="000254C8"/>
    <w:rsid w:val="00031683"/>
    <w:rsid w:val="0003259C"/>
    <w:rsid w:val="00032BA3"/>
    <w:rsid w:val="00033A73"/>
    <w:rsid w:val="00034553"/>
    <w:rsid w:val="00035569"/>
    <w:rsid w:val="0003600E"/>
    <w:rsid w:val="00036324"/>
    <w:rsid w:val="00041B60"/>
    <w:rsid w:val="00043712"/>
    <w:rsid w:val="0004417C"/>
    <w:rsid w:val="000447BD"/>
    <w:rsid w:val="00046CA0"/>
    <w:rsid w:val="000470FB"/>
    <w:rsid w:val="0004767B"/>
    <w:rsid w:val="00050BC0"/>
    <w:rsid w:val="00051A5A"/>
    <w:rsid w:val="00051AC6"/>
    <w:rsid w:val="00052055"/>
    <w:rsid w:val="00053F3F"/>
    <w:rsid w:val="00055C3D"/>
    <w:rsid w:val="000562A1"/>
    <w:rsid w:val="000569EF"/>
    <w:rsid w:val="00057ED8"/>
    <w:rsid w:val="00060542"/>
    <w:rsid w:val="00060E3A"/>
    <w:rsid w:val="00061870"/>
    <w:rsid w:val="0006299C"/>
    <w:rsid w:val="00064628"/>
    <w:rsid w:val="00066C5C"/>
    <w:rsid w:val="00070EB0"/>
    <w:rsid w:val="000714C3"/>
    <w:rsid w:val="00072226"/>
    <w:rsid w:val="0007359D"/>
    <w:rsid w:val="00073B48"/>
    <w:rsid w:val="0007415F"/>
    <w:rsid w:val="0007572A"/>
    <w:rsid w:val="00075763"/>
    <w:rsid w:val="00075A57"/>
    <w:rsid w:val="000761E3"/>
    <w:rsid w:val="00076AA6"/>
    <w:rsid w:val="0007746A"/>
    <w:rsid w:val="0008110D"/>
    <w:rsid w:val="00081653"/>
    <w:rsid w:val="00082766"/>
    <w:rsid w:val="0008435A"/>
    <w:rsid w:val="000845FB"/>
    <w:rsid w:val="000860F7"/>
    <w:rsid w:val="00086583"/>
    <w:rsid w:val="0008743F"/>
    <w:rsid w:val="00087B97"/>
    <w:rsid w:val="00090588"/>
    <w:rsid w:val="00090B5E"/>
    <w:rsid w:val="00093B13"/>
    <w:rsid w:val="00095C48"/>
    <w:rsid w:val="00096EAF"/>
    <w:rsid w:val="00097ACF"/>
    <w:rsid w:val="00097CFE"/>
    <w:rsid w:val="000A09C0"/>
    <w:rsid w:val="000A242D"/>
    <w:rsid w:val="000A27BF"/>
    <w:rsid w:val="000A5285"/>
    <w:rsid w:val="000B0324"/>
    <w:rsid w:val="000B36DF"/>
    <w:rsid w:val="000B5BA7"/>
    <w:rsid w:val="000B7001"/>
    <w:rsid w:val="000B7767"/>
    <w:rsid w:val="000C1622"/>
    <w:rsid w:val="000C23B9"/>
    <w:rsid w:val="000C2739"/>
    <w:rsid w:val="000C3597"/>
    <w:rsid w:val="000C3FE5"/>
    <w:rsid w:val="000C439B"/>
    <w:rsid w:val="000C4942"/>
    <w:rsid w:val="000C5421"/>
    <w:rsid w:val="000D04E4"/>
    <w:rsid w:val="000D1B0A"/>
    <w:rsid w:val="000D21AB"/>
    <w:rsid w:val="000D3475"/>
    <w:rsid w:val="000D4B1F"/>
    <w:rsid w:val="000D4FAB"/>
    <w:rsid w:val="000D60C4"/>
    <w:rsid w:val="000D642E"/>
    <w:rsid w:val="000D678E"/>
    <w:rsid w:val="000E0FDD"/>
    <w:rsid w:val="000E3295"/>
    <w:rsid w:val="000E3B19"/>
    <w:rsid w:val="000E4F0A"/>
    <w:rsid w:val="000E505D"/>
    <w:rsid w:val="000E6047"/>
    <w:rsid w:val="000E6C34"/>
    <w:rsid w:val="000E75C4"/>
    <w:rsid w:val="000E779F"/>
    <w:rsid w:val="000F193D"/>
    <w:rsid w:val="000F2786"/>
    <w:rsid w:val="000F2962"/>
    <w:rsid w:val="000F2B09"/>
    <w:rsid w:val="000F5EF7"/>
    <w:rsid w:val="000F626C"/>
    <w:rsid w:val="000F69EB"/>
    <w:rsid w:val="00100153"/>
    <w:rsid w:val="001029D9"/>
    <w:rsid w:val="00102D68"/>
    <w:rsid w:val="00103728"/>
    <w:rsid w:val="00106BA2"/>
    <w:rsid w:val="001074F1"/>
    <w:rsid w:val="00111AF2"/>
    <w:rsid w:val="00113AEF"/>
    <w:rsid w:val="00113EB3"/>
    <w:rsid w:val="001143A7"/>
    <w:rsid w:val="001145C0"/>
    <w:rsid w:val="00114607"/>
    <w:rsid w:val="00114659"/>
    <w:rsid w:val="00116B46"/>
    <w:rsid w:val="00117036"/>
    <w:rsid w:val="001212EB"/>
    <w:rsid w:val="00123619"/>
    <w:rsid w:val="001239C5"/>
    <w:rsid w:val="001243F6"/>
    <w:rsid w:val="001253C5"/>
    <w:rsid w:val="00125AC4"/>
    <w:rsid w:val="001260BB"/>
    <w:rsid w:val="00126A41"/>
    <w:rsid w:val="00127F9D"/>
    <w:rsid w:val="00130DC0"/>
    <w:rsid w:val="00130FF2"/>
    <w:rsid w:val="0013147D"/>
    <w:rsid w:val="001318BC"/>
    <w:rsid w:val="001338F5"/>
    <w:rsid w:val="00135D75"/>
    <w:rsid w:val="00137698"/>
    <w:rsid w:val="00141571"/>
    <w:rsid w:val="00141BB9"/>
    <w:rsid w:val="0014228C"/>
    <w:rsid w:val="00145BCE"/>
    <w:rsid w:val="00145D42"/>
    <w:rsid w:val="001474B3"/>
    <w:rsid w:val="0015063F"/>
    <w:rsid w:val="0015177A"/>
    <w:rsid w:val="00151B26"/>
    <w:rsid w:val="001522AE"/>
    <w:rsid w:val="00152320"/>
    <w:rsid w:val="001527BC"/>
    <w:rsid w:val="00153A30"/>
    <w:rsid w:val="00153E31"/>
    <w:rsid w:val="00153F50"/>
    <w:rsid w:val="00155F27"/>
    <w:rsid w:val="001572D2"/>
    <w:rsid w:val="00157698"/>
    <w:rsid w:val="00157C14"/>
    <w:rsid w:val="001604CE"/>
    <w:rsid w:val="001610C3"/>
    <w:rsid w:val="001644B9"/>
    <w:rsid w:val="00165256"/>
    <w:rsid w:val="00166844"/>
    <w:rsid w:val="00166D35"/>
    <w:rsid w:val="00170733"/>
    <w:rsid w:val="00171BD5"/>
    <w:rsid w:val="00172B89"/>
    <w:rsid w:val="00173B5A"/>
    <w:rsid w:val="00174636"/>
    <w:rsid w:val="00174738"/>
    <w:rsid w:val="00174ED1"/>
    <w:rsid w:val="00174F09"/>
    <w:rsid w:val="0017589D"/>
    <w:rsid w:val="00177321"/>
    <w:rsid w:val="0017741D"/>
    <w:rsid w:val="00177869"/>
    <w:rsid w:val="0018160D"/>
    <w:rsid w:val="00183CBA"/>
    <w:rsid w:val="00186570"/>
    <w:rsid w:val="0018759E"/>
    <w:rsid w:val="00187A8B"/>
    <w:rsid w:val="0019034D"/>
    <w:rsid w:val="00192149"/>
    <w:rsid w:val="001922DB"/>
    <w:rsid w:val="001943D5"/>
    <w:rsid w:val="00194B0A"/>
    <w:rsid w:val="00195133"/>
    <w:rsid w:val="0019631C"/>
    <w:rsid w:val="0019701D"/>
    <w:rsid w:val="00197C06"/>
    <w:rsid w:val="001A0B96"/>
    <w:rsid w:val="001A21DF"/>
    <w:rsid w:val="001A2D32"/>
    <w:rsid w:val="001A2EEE"/>
    <w:rsid w:val="001A49FB"/>
    <w:rsid w:val="001A4BD1"/>
    <w:rsid w:val="001A5C4F"/>
    <w:rsid w:val="001A652E"/>
    <w:rsid w:val="001A6768"/>
    <w:rsid w:val="001A6EF0"/>
    <w:rsid w:val="001A7940"/>
    <w:rsid w:val="001B0223"/>
    <w:rsid w:val="001B1313"/>
    <w:rsid w:val="001B3844"/>
    <w:rsid w:val="001B49CB"/>
    <w:rsid w:val="001B5F1A"/>
    <w:rsid w:val="001B691E"/>
    <w:rsid w:val="001C046E"/>
    <w:rsid w:val="001C0B38"/>
    <w:rsid w:val="001C1B4F"/>
    <w:rsid w:val="001C1C01"/>
    <w:rsid w:val="001C247C"/>
    <w:rsid w:val="001C543E"/>
    <w:rsid w:val="001C59EC"/>
    <w:rsid w:val="001C5DD4"/>
    <w:rsid w:val="001D073B"/>
    <w:rsid w:val="001D28B6"/>
    <w:rsid w:val="001D2A65"/>
    <w:rsid w:val="001D4654"/>
    <w:rsid w:val="001D4E44"/>
    <w:rsid w:val="001D5257"/>
    <w:rsid w:val="001D6AEB"/>
    <w:rsid w:val="001D6CF5"/>
    <w:rsid w:val="001D72AB"/>
    <w:rsid w:val="001D7680"/>
    <w:rsid w:val="001D781B"/>
    <w:rsid w:val="001E12C3"/>
    <w:rsid w:val="001E1360"/>
    <w:rsid w:val="001E1D62"/>
    <w:rsid w:val="001E2D5E"/>
    <w:rsid w:val="001E412E"/>
    <w:rsid w:val="001E5020"/>
    <w:rsid w:val="001E5A96"/>
    <w:rsid w:val="001E5D41"/>
    <w:rsid w:val="001E6D39"/>
    <w:rsid w:val="001F0F95"/>
    <w:rsid w:val="001F2CBA"/>
    <w:rsid w:val="001F3148"/>
    <w:rsid w:val="001F3FED"/>
    <w:rsid w:val="001F45E6"/>
    <w:rsid w:val="001F4600"/>
    <w:rsid w:val="001F4AC1"/>
    <w:rsid w:val="001F5303"/>
    <w:rsid w:val="001F616A"/>
    <w:rsid w:val="001F6EB9"/>
    <w:rsid w:val="001F7CAC"/>
    <w:rsid w:val="00201C45"/>
    <w:rsid w:val="00202B33"/>
    <w:rsid w:val="00202D70"/>
    <w:rsid w:val="00202D71"/>
    <w:rsid w:val="00204B48"/>
    <w:rsid w:val="00205DD0"/>
    <w:rsid w:val="00207916"/>
    <w:rsid w:val="00210B27"/>
    <w:rsid w:val="0021264F"/>
    <w:rsid w:val="00212E90"/>
    <w:rsid w:val="00212FB6"/>
    <w:rsid w:val="00213011"/>
    <w:rsid w:val="002132F0"/>
    <w:rsid w:val="00213C4F"/>
    <w:rsid w:val="00215942"/>
    <w:rsid w:val="00215E12"/>
    <w:rsid w:val="00215EC7"/>
    <w:rsid w:val="00215FE0"/>
    <w:rsid w:val="00216EF9"/>
    <w:rsid w:val="002170D1"/>
    <w:rsid w:val="002171D6"/>
    <w:rsid w:val="002204AC"/>
    <w:rsid w:val="00220B57"/>
    <w:rsid w:val="002225DB"/>
    <w:rsid w:val="00223838"/>
    <w:rsid w:val="00223B2E"/>
    <w:rsid w:val="00223FB3"/>
    <w:rsid w:val="002241F5"/>
    <w:rsid w:val="00225E2E"/>
    <w:rsid w:val="002264F9"/>
    <w:rsid w:val="00226856"/>
    <w:rsid w:val="002278C7"/>
    <w:rsid w:val="00227DF7"/>
    <w:rsid w:val="00232A55"/>
    <w:rsid w:val="002338B3"/>
    <w:rsid w:val="00233D95"/>
    <w:rsid w:val="0023495B"/>
    <w:rsid w:val="00234DBF"/>
    <w:rsid w:val="00235024"/>
    <w:rsid w:val="00235688"/>
    <w:rsid w:val="00235B79"/>
    <w:rsid w:val="002376E5"/>
    <w:rsid w:val="00237964"/>
    <w:rsid w:val="00237D28"/>
    <w:rsid w:val="002422DE"/>
    <w:rsid w:val="00243B92"/>
    <w:rsid w:val="00245A4F"/>
    <w:rsid w:val="00246186"/>
    <w:rsid w:val="002500CE"/>
    <w:rsid w:val="00251136"/>
    <w:rsid w:val="002514AA"/>
    <w:rsid w:val="00252BA2"/>
    <w:rsid w:val="002530D2"/>
    <w:rsid w:val="002533DB"/>
    <w:rsid w:val="00255864"/>
    <w:rsid w:val="0025608C"/>
    <w:rsid w:val="00256297"/>
    <w:rsid w:val="002563D3"/>
    <w:rsid w:val="002565E9"/>
    <w:rsid w:val="0025681F"/>
    <w:rsid w:val="00256829"/>
    <w:rsid w:val="002577AF"/>
    <w:rsid w:val="002604FA"/>
    <w:rsid w:val="0026058B"/>
    <w:rsid w:val="00260591"/>
    <w:rsid w:val="00260FB8"/>
    <w:rsid w:val="00261385"/>
    <w:rsid w:val="00261C92"/>
    <w:rsid w:val="0026280D"/>
    <w:rsid w:val="00262CF4"/>
    <w:rsid w:val="002633B0"/>
    <w:rsid w:val="00263608"/>
    <w:rsid w:val="00266585"/>
    <w:rsid w:val="00270227"/>
    <w:rsid w:val="00270579"/>
    <w:rsid w:val="0027100C"/>
    <w:rsid w:val="00271264"/>
    <w:rsid w:val="00271BD0"/>
    <w:rsid w:val="00272A43"/>
    <w:rsid w:val="00272E95"/>
    <w:rsid w:val="00273D8C"/>
    <w:rsid w:val="0027400C"/>
    <w:rsid w:val="00274047"/>
    <w:rsid w:val="00277139"/>
    <w:rsid w:val="00277E92"/>
    <w:rsid w:val="002831B1"/>
    <w:rsid w:val="00283506"/>
    <w:rsid w:val="0028477D"/>
    <w:rsid w:val="002850B4"/>
    <w:rsid w:val="00285E99"/>
    <w:rsid w:val="00287497"/>
    <w:rsid w:val="00287957"/>
    <w:rsid w:val="00287A9A"/>
    <w:rsid w:val="00287F29"/>
    <w:rsid w:val="00293E6C"/>
    <w:rsid w:val="0029638A"/>
    <w:rsid w:val="00296451"/>
    <w:rsid w:val="002A0578"/>
    <w:rsid w:val="002A0A93"/>
    <w:rsid w:val="002A14CE"/>
    <w:rsid w:val="002A4777"/>
    <w:rsid w:val="002A49C8"/>
    <w:rsid w:val="002A6A03"/>
    <w:rsid w:val="002B01A1"/>
    <w:rsid w:val="002B1A27"/>
    <w:rsid w:val="002B21B3"/>
    <w:rsid w:val="002B25C5"/>
    <w:rsid w:val="002B28C4"/>
    <w:rsid w:val="002B2E76"/>
    <w:rsid w:val="002B420C"/>
    <w:rsid w:val="002B47A5"/>
    <w:rsid w:val="002B488C"/>
    <w:rsid w:val="002B4F31"/>
    <w:rsid w:val="002B4FE5"/>
    <w:rsid w:val="002B5410"/>
    <w:rsid w:val="002C0AE3"/>
    <w:rsid w:val="002C1BAC"/>
    <w:rsid w:val="002C1FE5"/>
    <w:rsid w:val="002C3034"/>
    <w:rsid w:val="002C34AF"/>
    <w:rsid w:val="002C5E29"/>
    <w:rsid w:val="002C693D"/>
    <w:rsid w:val="002D1F76"/>
    <w:rsid w:val="002D24C5"/>
    <w:rsid w:val="002D291A"/>
    <w:rsid w:val="002D2D25"/>
    <w:rsid w:val="002D3426"/>
    <w:rsid w:val="002D3B14"/>
    <w:rsid w:val="002D437B"/>
    <w:rsid w:val="002D4698"/>
    <w:rsid w:val="002D4EA3"/>
    <w:rsid w:val="002D51C3"/>
    <w:rsid w:val="002D5B40"/>
    <w:rsid w:val="002D7185"/>
    <w:rsid w:val="002D7957"/>
    <w:rsid w:val="002E08DC"/>
    <w:rsid w:val="002E0937"/>
    <w:rsid w:val="002E0EB2"/>
    <w:rsid w:val="002E2CA9"/>
    <w:rsid w:val="002E2CD5"/>
    <w:rsid w:val="002E416E"/>
    <w:rsid w:val="002E481D"/>
    <w:rsid w:val="002E6384"/>
    <w:rsid w:val="002F0164"/>
    <w:rsid w:val="002F190E"/>
    <w:rsid w:val="002F33D4"/>
    <w:rsid w:val="002F36F0"/>
    <w:rsid w:val="002F378F"/>
    <w:rsid w:val="002F57C8"/>
    <w:rsid w:val="002F60F2"/>
    <w:rsid w:val="002F69AF"/>
    <w:rsid w:val="002F6BA1"/>
    <w:rsid w:val="002F7E03"/>
    <w:rsid w:val="002F7F8B"/>
    <w:rsid w:val="0030004D"/>
    <w:rsid w:val="00302814"/>
    <w:rsid w:val="003046D7"/>
    <w:rsid w:val="00304E1D"/>
    <w:rsid w:val="00305404"/>
    <w:rsid w:val="00306153"/>
    <w:rsid w:val="003073E2"/>
    <w:rsid w:val="003105F0"/>
    <w:rsid w:val="00310DE2"/>
    <w:rsid w:val="00311E3E"/>
    <w:rsid w:val="00312A28"/>
    <w:rsid w:val="00313A76"/>
    <w:rsid w:val="00313D32"/>
    <w:rsid w:val="0031460D"/>
    <w:rsid w:val="00314F60"/>
    <w:rsid w:val="003155EA"/>
    <w:rsid w:val="003165A1"/>
    <w:rsid w:val="003169C5"/>
    <w:rsid w:val="00316E07"/>
    <w:rsid w:val="00317016"/>
    <w:rsid w:val="00317366"/>
    <w:rsid w:val="00317A7F"/>
    <w:rsid w:val="00320049"/>
    <w:rsid w:val="003209B6"/>
    <w:rsid w:val="00320BE1"/>
    <w:rsid w:val="00320C2C"/>
    <w:rsid w:val="00321021"/>
    <w:rsid w:val="00321B80"/>
    <w:rsid w:val="003220CC"/>
    <w:rsid w:val="00322FC3"/>
    <w:rsid w:val="00323310"/>
    <w:rsid w:val="003241F8"/>
    <w:rsid w:val="00325482"/>
    <w:rsid w:val="00327548"/>
    <w:rsid w:val="00327CE9"/>
    <w:rsid w:val="00331B69"/>
    <w:rsid w:val="003320AE"/>
    <w:rsid w:val="0033282D"/>
    <w:rsid w:val="00334E8D"/>
    <w:rsid w:val="003363BE"/>
    <w:rsid w:val="00336E36"/>
    <w:rsid w:val="00336F5B"/>
    <w:rsid w:val="003408C3"/>
    <w:rsid w:val="0034109A"/>
    <w:rsid w:val="003413FB"/>
    <w:rsid w:val="00343A8F"/>
    <w:rsid w:val="00343B6D"/>
    <w:rsid w:val="003449AD"/>
    <w:rsid w:val="00344A4F"/>
    <w:rsid w:val="00344DE6"/>
    <w:rsid w:val="00345203"/>
    <w:rsid w:val="0034656C"/>
    <w:rsid w:val="0034683A"/>
    <w:rsid w:val="00346E14"/>
    <w:rsid w:val="00350DA1"/>
    <w:rsid w:val="00350FC1"/>
    <w:rsid w:val="00351948"/>
    <w:rsid w:val="0035297D"/>
    <w:rsid w:val="00354F62"/>
    <w:rsid w:val="003550D9"/>
    <w:rsid w:val="00355678"/>
    <w:rsid w:val="00361764"/>
    <w:rsid w:val="00361E9B"/>
    <w:rsid w:val="00362103"/>
    <w:rsid w:val="0036356B"/>
    <w:rsid w:val="00363CEC"/>
    <w:rsid w:val="00364332"/>
    <w:rsid w:val="003645A6"/>
    <w:rsid w:val="00364F3B"/>
    <w:rsid w:val="00365D22"/>
    <w:rsid w:val="00365F47"/>
    <w:rsid w:val="00366146"/>
    <w:rsid w:val="003668FD"/>
    <w:rsid w:val="00366D39"/>
    <w:rsid w:val="0036759F"/>
    <w:rsid w:val="0037160D"/>
    <w:rsid w:val="00371D68"/>
    <w:rsid w:val="00374481"/>
    <w:rsid w:val="00376E5D"/>
    <w:rsid w:val="00377B26"/>
    <w:rsid w:val="0038082B"/>
    <w:rsid w:val="00381D16"/>
    <w:rsid w:val="00382854"/>
    <w:rsid w:val="003830FF"/>
    <w:rsid w:val="00383F3C"/>
    <w:rsid w:val="0038408F"/>
    <w:rsid w:val="003846A3"/>
    <w:rsid w:val="00384AD3"/>
    <w:rsid w:val="00385AB8"/>
    <w:rsid w:val="00385C0E"/>
    <w:rsid w:val="003866C0"/>
    <w:rsid w:val="003902BF"/>
    <w:rsid w:val="00390F30"/>
    <w:rsid w:val="003937C2"/>
    <w:rsid w:val="0039408F"/>
    <w:rsid w:val="0039466D"/>
    <w:rsid w:val="00395332"/>
    <w:rsid w:val="003959DC"/>
    <w:rsid w:val="00395E26"/>
    <w:rsid w:val="00395F85"/>
    <w:rsid w:val="003967F3"/>
    <w:rsid w:val="003973C6"/>
    <w:rsid w:val="003A236E"/>
    <w:rsid w:val="003A3288"/>
    <w:rsid w:val="003A3AC3"/>
    <w:rsid w:val="003A5939"/>
    <w:rsid w:val="003A5BB8"/>
    <w:rsid w:val="003A62D5"/>
    <w:rsid w:val="003B029D"/>
    <w:rsid w:val="003B0B2F"/>
    <w:rsid w:val="003B1E67"/>
    <w:rsid w:val="003B251D"/>
    <w:rsid w:val="003B3BFE"/>
    <w:rsid w:val="003B4F04"/>
    <w:rsid w:val="003B61DD"/>
    <w:rsid w:val="003B6983"/>
    <w:rsid w:val="003B7EA5"/>
    <w:rsid w:val="003C0B34"/>
    <w:rsid w:val="003C1154"/>
    <w:rsid w:val="003C11BA"/>
    <w:rsid w:val="003C21DF"/>
    <w:rsid w:val="003C25A3"/>
    <w:rsid w:val="003C41A3"/>
    <w:rsid w:val="003C41E6"/>
    <w:rsid w:val="003C4BEF"/>
    <w:rsid w:val="003C551B"/>
    <w:rsid w:val="003C637D"/>
    <w:rsid w:val="003D218E"/>
    <w:rsid w:val="003D238D"/>
    <w:rsid w:val="003D23FC"/>
    <w:rsid w:val="003D3F17"/>
    <w:rsid w:val="003D47CE"/>
    <w:rsid w:val="003D4CBE"/>
    <w:rsid w:val="003D6322"/>
    <w:rsid w:val="003D6887"/>
    <w:rsid w:val="003D7210"/>
    <w:rsid w:val="003E3101"/>
    <w:rsid w:val="003E4691"/>
    <w:rsid w:val="003E4D43"/>
    <w:rsid w:val="003E7B5B"/>
    <w:rsid w:val="003E7FCD"/>
    <w:rsid w:val="003F0653"/>
    <w:rsid w:val="003F2041"/>
    <w:rsid w:val="003F2E58"/>
    <w:rsid w:val="003F4323"/>
    <w:rsid w:val="004003C4"/>
    <w:rsid w:val="00400604"/>
    <w:rsid w:val="004008A4"/>
    <w:rsid w:val="0040115E"/>
    <w:rsid w:val="00403344"/>
    <w:rsid w:val="00403E71"/>
    <w:rsid w:val="0040503C"/>
    <w:rsid w:val="0040569F"/>
    <w:rsid w:val="00405A86"/>
    <w:rsid w:val="00405FF5"/>
    <w:rsid w:val="00411C0E"/>
    <w:rsid w:val="00411D26"/>
    <w:rsid w:val="004120E5"/>
    <w:rsid w:val="004127B0"/>
    <w:rsid w:val="00412AAB"/>
    <w:rsid w:val="00412F9E"/>
    <w:rsid w:val="004159B9"/>
    <w:rsid w:val="00415E7D"/>
    <w:rsid w:val="00416F23"/>
    <w:rsid w:val="00421269"/>
    <w:rsid w:val="004219D2"/>
    <w:rsid w:val="004227EF"/>
    <w:rsid w:val="00422BB9"/>
    <w:rsid w:val="00423842"/>
    <w:rsid w:val="00424A48"/>
    <w:rsid w:val="004251E6"/>
    <w:rsid w:val="00425B2F"/>
    <w:rsid w:val="004260BD"/>
    <w:rsid w:val="00426904"/>
    <w:rsid w:val="00430EC1"/>
    <w:rsid w:val="00430FE3"/>
    <w:rsid w:val="0043105B"/>
    <w:rsid w:val="00431F0D"/>
    <w:rsid w:val="004325EA"/>
    <w:rsid w:val="004329AA"/>
    <w:rsid w:val="00432AA9"/>
    <w:rsid w:val="0043347B"/>
    <w:rsid w:val="004345EF"/>
    <w:rsid w:val="0043505C"/>
    <w:rsid w:val="00436869"/>
    <w:rsid w:val="00440655"/>
    <w:rsid w:val="004415A1"/>
    <w:rsid w:val="0044226C"/>
    <w:rsid w:val="004427E8"/>
    <w:rsid w:val="0044334A"/>
    <w:rsid w:val="00444A23"/>
    <w:rsid w:val="00451F67"/>
    <w:rsid w:val="004560C2"/>
    <w:rsid w:val="00456685"/>
    <w:rsid w:val="00460E50"/>
    <w:rsid w:val="00461992"/>
    <w:rsid w:val="00462B69"/>
    <w:rsid w:val="004638D7"/>
    <w:rsid w:val="00465992"/>
    <w:rsid w:val="00465C8E"/>
    <w:rsid w:val="00466E78"/>
    <w:rsid w:val="0047095F"/>
    <w:rsid w:val="0047105C"/>
    <w:rsid w:val="0047207B"/>
    <w:rsid w:val="00472BEE"/>
    <w:rsid w:val="00473150"/>
    <w:rsid w:val="004748D4"/>
    <w:rsid w:val="004749E7"/>
    <w:rsid w:val="00474E76"/>
    <w:rsid w:val="004753EC"/>
    <w:rsid w:val="00475449"/>
    <w:rsid w:val="004770F0"/>
    <w:rsid w:val="00477B74"/>
    <w:rsid w:val="00477C0B"/>
    <w:rsid w:val="00480FD2"/>
    <w:rsid w:val="00481126"/>
    <w:rsid w:val="00482021"/>
    <w:rsid w:val="0048454D"/>
    <w:rsid w:val="004848F3"/>
    <w:rsid w:val="00485978"/>
    <w:rsid w:val="00486A01"/>
    <w:rsid w:val="004915D7"/>
    <w:rsid w:val="0049160A"/>
    <w:rsid w:val="004918D4"/>
    <w:rsid w:val="00492962"/>
    <w:rsid w:val="00492FCD"/>
    <w:rsid w:val="00493649"/>
    <w:rsid w:val="0049641D"/>
    <w:rsid w:val="00496733"/>
    <w:rsid w:val="0049785D"/>
    <w:rsid w:val="004A02F4"/>
    <w:rsid w:val="004A0A9C"/>
    <w:rsid w:val="004A2F68"/>
    <w:rsid w:val="004A3DD9"/>
    <w:rsid w:val="004B2660"/>
    <w:rsid w:val="004B28C4"/>
    <w:rsid w:val="004B5B67"/>
    <w:rsid w:val="004B7178"/>
    <w:rsid w:val="004B77FA"/>
    <w:rsid w:val="004C098E"/>
    <w:rsid w:val="004C0DD0"/>
    <w:rsid w:val="004C1B37"/>
    <w:rsid w:val="004C55C9"/>
    <w:rsid w:val="004C6AB9"/>
    <w:rsid w:val="004C7262"/>
    <w:rsid w:val="004C7283"/>
    <w:rsid w:val="004C7D7A"/>
    <w:rsid w:val="004D0894"/>
    <w:rsid w:val="004D4F5E"/>
    <w:rsid w:val="004D58C2"/>
    <w:rsid w:val="004D64A3"/>
    <w:rsid w:val="004D6AB9"/>
    <w:rsid w:val="004D6D17"/>
    <w:rsid w:val="004D77B8"/>
    <w:rsid w:val="004E0419"/>
    <w:rsid w:val="004E24C3"/>
    <w:rsid w:val="004E27B8"/>
    <w:rsid w:val="004E2870"/>
    <w:rsid w:val="004E288A"/>
    <w:rsid w:val="004E3482"/>
    <w:rsid w:val="004E3802"/>
    <w:rsid w:val="004E407F"/>
    <w:rsid w:val="004E40D8"/>
    <w:rsid w:val="004E5A00"/>
    <w:rsid w:val="004E5C43"/>
    <w:rsid w:val="004E624A"/>
    <w:rsid w:val="004E6B3E"/>
    <w:rsid w:val="004E6DC4"/>
    <w:rsid w:val="004E6E6C"/>
    <w:rsid w:val="004F024C"/>
    <w:rsid w:val="004F2432"/>
    <w:rsid w:val="004F6C7E"/>
    <w:rsid w:val="004F7C0B"/>
    <w:rsid w:val="005039B1"/>
    <w:rsid w:val="005041B4"/>
    <w:rsid w:val="00504D18"/>
    <w:rsid w:val="00506DB9"/>
    <w:rsid w:val="00507233"/>
    <w:rsid w:val="00510087"/>
    <w:rsid w:val="00510DDC"/>
    <w:rsid w:val="0051113B"/>
    <w:rsid w:val="00515820"/>
    <w:rsid w:val="00517C58"/>
    <w:rsid w:val="0052011F"/>
    <w:rsid w:val="005206DB"/>
    <w:rsid w:val="005247E6"/>
    <w:rsid w:val="00524D7D"/>
    <w:rsid w:val="0052537D"/>
    <w:rsid w:val="005253A2"/>
    <w:rsid w:val="005253EE"/>
    <w:rsid w:val="00530249"/>
    <w:rsid w:val="00530931"/>
    <w:rsid w:val="00531239"/>
    <w:rsid w:val="00531507"/>
    <w:rsid w:val="005325D1"/>
    <w:rsid w:val="00532F5B"/>
    <w:rsid w:val="0053312B"/>
    <w:rsid w:val="00533E45"/>
    <w:rsid w:val="00534F4A"/>
    <w:rsid w:val="005350B6"/>
    <w:rsid w:val="00535C07"/>
    <w:rsid w:val="00536481"/>
    <w:rsid w:val="0054048B"/>
    <w:rsid w:val="00540906"/>
    <w:rsid w:val="00540B8A"/>
    <w:rsid w:val="00541C9D"/>
    <w:rsid w:val="00541C9E"/>
    <w:rsid w:val="00542565"/>
    <w:rsid w:val="005434DE"/>
    <w:rsid w:val="00543C20"/>
    <w:rsid w:val="0054591C"/>
    <w:rsid w:val="00546262"/>
    <w:rsid w:val="005470AA"/>
    <w:rsid w:val="00547876"/>
    <w:rsid w:val="00547B4A"/>
    <w:rsid w:val="0055051F"/>
    <w:rsid w:val="00550F50"/>
    <w:rsid w:val="005514C9"/>
    <w:rsid w:val="00551D74"/>
    <w:rsid w:val="00552698"/>
    <w:rsid w:val="00552C1A"/>
    <w:rsid w:val="00553286"/>
    <w:rsid w:val="00555974"/>
    <w:rsid w:val="00556966"/>
    <w:rsid w:val="00557154"/>
    <w:rsid w:val="005571D5"/>
    <w:rsid w:val="005604C9"/>
    <w:rsid w:val="0056323D"/>
    <w:rsid w:val="00564865"/>
    <w:rsid w:val="00565823"/>
    <w:rsid w:val="005660A6"/>
    <w:rsid w:val="00566533"/>
    <w:rsid w:val="005703EB"/>
    <w:rsid w:val="00570B03"/>
    <w:rsid w:val="00571BD2"/>
    <w:rsid w:val="00572176"/>
    <w:rsid w:val="005753E4"/>
    <w:rsid w:val="00576D69"/>
    <w:rsid w:val="00576F29"/>
    <w:rsid w:val="005775B4"/>
    <w:rsid w:val="00577A34"/>
    <w:rsid w:val="00580D96"/>
    <w:rsid w:val="00581C72"/>
    <w:rsid w:val="00582AD5"/>
    <w:rsid w:val="00582C3C"/>
    <w:rsid w:val="00582E52"/>
    <w:rsid w:val="00582F33"/>
    <w:rsid w:val="00584BD1"/>
    <w:rsid w:val="00586253"/>
    <w:rsid w:val="0058687E"/>
    <w:rsid w:val="005878BD"/>
    <w:rsid w:val="00590A48"/>
    <w:rsid w:val="00592893"/>
    <w:rsid w:val="005929DD"/>
    <w:rsid w:val="00594114"/>
    <w:rsid w:val="00594D41"/>
    <w:rsid w:val="00594D68"/>
    <w:rsid w:val="005953B3"/>
    <w:rsid w:val="00597337"/>
    <w:rsid w:val="00597D50"/>
    <w:rsid w:val="005A07A0"/>
    <w:rsid w:val="005A27D2"/>
    <w:rsid w:val="005A451B"/>
    <w:rsid w:val="005A457C"/>
    <w:rsid w:val="005A4841"/>
    <w:rsid w:val="005A5ABC"/>
    <w:rsid w:val="005A61CA"/>
    <w:rsid w:val="005A6F2C"/>
    <w:rsid w:val="005A742C"/>
    <w:rsid w:val="005A7553"/>
    <w:rsid w:val="005A7705"/>
    <w:rsid w:val="005A7AF2"/>
    <w:rsid w:val="005A7C17"/>
    <w:rsid w:val="005B2842"/>
    <w:rsid w:val="005B2F70"/>
    <w:rsid w:val="005B4E85"/>
    <w:rsid w:val="005B4F72"/>
    <w:rsid w:val="005B63D9"/>
    <w:rsid w:val="005B7282"/>
    <w:rsid w:val="005C033F"/>
    <w:rsid w:val="005C0725"/>
    <w:rsid w:val="005C0C33"/>
    <w:rsid w:val="005C1489"/>
    <w:rsid w:val="005C180A"/>
    <w:rsid w:val="005C2332"/>
    <w:rsid w:val="005C31A3"/>
    <w:rsid w:val="005C56B4"/>
    <w:rsid w:val="005C6C9F"/>
    <w:rsid w:val="005D0280"/>
    <w:rsid w:val="005D02F9"/>
    <w:rsid w:val="005D03FB"/>
    <w:rsid w:val="005D1757"/>
    <w:rsid w:val="005D33D1"/>
    <w:rsid w:val="005D510B"/>
    <w:rsid w:val="005D53BE"/>
    <w:rsid w:val="005D5AF0"/>
    <w:rsid w:val="005D7CBA"/>
    <w:rsid w:val="005E120F"/>
    <w:rsid w:val="005E19B7"/>
    <w:rsid w:val="005E20A7"/>
    <w:rsid w:val="005E218D"/>
    <w:rsid w:val="005E244B"/>
    <w:rsid w:val="005E35C9"/>
    <w:rsid w:val="005E3C12"/>
    <w:rsid w:val="005E3C6F"/>
    <w:rsid w:val="005E3D73"/>
    <w:rsid w:val="005E49CA"/>
    <w:rsid w:val="005E50E4"/>
    <w:rsid w:val="005E5934"/>
    <w:rsid w:val="005E6E0C"/>
    <w:rsid w:val="005E7058"/>
    <w:rsid w:val="005E7DCF"/>
    <w:rsid w:val="005F0F8E"/>
    <w:rsid w:val="005F70C4"/>
    <w:rsid w:val="005F7229"/>
    <w:rsid w:val="005F78AF"/>
    <w:rsid w:val="005F7C5F"/>
    <w:rsid w:val="005F7D72"/>
    <w:rsid w:val="0060085D"/>
    <w:rsid w:val="00601D81"/>
    <w:rsid w:val="00601EFF"/>
    <w:rsid w:val="0060218F"/>
    <w:rsid w:val="006030C4"/>
    <w:rsid w:val="0060412C"/>
    <w:rsid w:val="00604757"/>
    <w:rsid w:val="006049CF"/>
    <w:rsid w:val="006067CF"/>
    <w:rsid w:val="00606B51"/>
    <w:rsid w:val="006076BD"/>
    <w:rsid w:val="0061054A"/>
    <w:rsid w:val="00610C31"/>
    <w:rsid w:val="006118BA"/>
    <w:rsid w:val="0061269D"/>
    <w:rsid w:val="00612929"/>
    <w:rsid w:val="0061368C"/>
    <w:rsid w:val="006136A3"/>
    <w:rsid w:val="00613E40"/>
    <w:rsid w:val="0061401A"/>
    <w:rsid w:val="00615D6A"/>
    <w:rsid w:val="00616BDC"/>
    <w:rsid w:val="00616C09"/>
    <w:rsid w:val="00617149"/>
    <w:rsid w:val="0061726E"/>
    <w:rsid w:val="00617C63"/>
    <w:rsid w:val="00621817"/>
    <w:rsid w:val="00623EDE"/>
    <w:rsid w:val="00627183"/>
    <w:rsid w:val="0063200F"/>
    <w:rsid w:val="006326DB"/>
    <w:rsid w:val="006336CA"/>
    <w:rsid w:val="00633FF5"/>
    <w:rsid w:val="006342CB"/>
    <w:rsid w:val="0063572F"/>
    <w:rsid w:val="00636A8E"/>
    <w:rsid w:val="00637D61"/>
    <w:rsid w:val="0064066B"/>
    <w:rsid w:val="00642895"/>
    <w:rsid w:val="00643719"/>
    <w:rsid w:val="00644150"/>
    <w:rsid w:val="006444C1"/>
    <w:rsid w:val="00644A3C"/>
    <w:rsid w:val="006451B2"/>
    <w:rsid w:val="00645BFC"/>
    <w:rsid w:val="00650A43"/>
    <w:rsid w:val="00651BFF"/>
    <w:rsid w:val="0065240E"/>
    <w:rsid w:val="00652D81"/>
    <w:rsid w:val="00653725"/>
    <w:rsid w:val="00655653"/>
    <w:rsid w:val="00655BE7"/>
    <w:rsid w:val="00657AF7"/>
    <w:rsid w:val="0066019A"/>
    <w:rsid w:val="00661814"/>
    <w:rsid w:val="00662251"/>
    <w:rsid w:val="00664B62"/>
    <w:rsid w:val="00666C59"/>
    <w:rsid w:val="00667975"/>
    <w:rsid w:val="006679D9"/>
    <w:rsid w:val="00667D33"/>
    <w:rsid w:val="00670141"/>
    <w:rsid w:val="006703D7"/>
    <w:rsid w:val="00672B1F"/>
    <w:rsid w:val="00672DEE"/>
    <w:rsid w:val="006732A2"/>
    <w:rsid w:val="00673C1A"/>
    <w:rsid w:val="00675B57"/>
    <w:rsid w:val="00676003"/>
    <w:rsid w:val="00676665"/>
    <w:rsid w:val="0067735B"/>
    <w:rsid w:val="0067737C"/>
    <w:rsid w:val="00677EE8"/>
    <w:rsid w:val="00681499"/>
    <w:rsid w:val="006815BD"/>
    <w:rsid w:val="0068249E"/>
    <w:rsid w:val="006834D7"/>
    <w:rsid w:val="00683A58"/>
    <w:rsid w:val="0068443A"/>
    <w:rsid w:val="006849FD"/>
    <w:rsid w:val="00690EE5"/>
    <w:rsid w:val="00691209"/>
    <w:rsid w:val="006914AF"/>
    <w:rsid w:val="00692157"/>
    <w:rsid w:val="00693C37"/>
    <w:rsid w:val="0069428C"/>
    <w:rsid w:val="00694BBB"/>
    <w:rsid w:val="00695135"/>
    <w:rsid w:val="00695965"/>
    <w:rsid w:val="00695B99"/>
    <w:rsid w:val="00695ECF"/>
    <w:rsid w:val="00696124"/>
    <w:rsid w:val="00696B6A"/>
    <w:rsid w:val="00697400"/>
    <w:rsid w:val="0069764C"/>
    <w:rsid w:val="00697EA2"/>
    <w:rsid w:val="006A0EE7"/>
    <w:rsid w:val="006A15CF"/>
    <w:rsid w:val="006A17AC"/>
    <w:rsid w:val="006A211E"/>
    <w:rsid w:val="006A2911"/>
    <w:rsid w:val="006A2980"/>
    <w:rsid w:val="006A3FFA"/>
    <w:rsid w:val="006A51E8"/>
    <w:rsid w:val="006A5EB8"/>
    <w:rsid w:val="006A6BCA"/>
    <w:rsid w:val="006A7681"/>
    <w:rsid w:val="006A774E"/>
    <w:rsid w:val="006A78EB"/>
    <w:rsid w:val="006B0082"/>
    <w:rsid w:val="006B1790"/>
    <w:rsid w:val="006B260E"/>
    <w:rsid w:val="006B3493"/>
    <w:rsid w:val="006B3FE2"/>
    <w:rsid w:val="006B6CAB"/>
    <w:rsid w:val="006C1BA4"/>
    <w:rsid w:val="006C287C"/>
    <w:rsid w:val="006C28BA"/>
    <w:rsid w:val="006C2AA2"/>
    <w:rsid w:val="006C44BF"/>
    <w:rsid w:val="006C4BA6"/>
    <w:rsid w:val="006C55AE"/>
    <w:rsid w:val="006C5E7D"/>
    <w:rsid w:val="006C7812"/>
    <w:rsid w:val="006C7EAD"/>
    <w:rsid w:val="006D0C80"/>
    <w:rsid w:val="006D15A5"/>
    <w:rsid w:val="006D1964"/>
    <w:rsid w:val="006D39BD"/>
    <w:rsid w:val="006D4375"/>
    <w:rsid w:val="006D452B"/>
    <w:rsid w:val="006D62B1"/>
    <w:rsid w:val="006D7856"/>
    <w:rsid w:val="006D7858"/>
    <w:rsid w:val="006E0871"/>
    <w:rsid w:val="006E1025"/>
    <w:rsid w:val="006E1F8E"/>
    <w:rsid w:val="006E29A9"/>
    <w:rsid w:val="006E2A32"/>
    <w:rsid w:val="006E2BB6"/>
    <w:rsid w:val="006E3583"/>
    <w:rsid w:val="006E50DD"/>
    <w:rsid w:val="006E5949"/>
    <w:rsid w:val="006F0E4D"/>
    <w:rsid w:val="006F34BC"/>
    <w:rsid w:val="006F3916"/>
    <w:rsid w:val="006F4225"/>
    <w:rsid w:val="006F52F6"/>
    <w:rsid w:val="006F5340"/>
    <w:rsid w:val="006F6768"/>
    <w:rsid w:val="006F6C92"/>
    <w:rsid w:val="007007DE"/>
    <w:rsid w:val="00701518"/>
    <w:rsid w:val="0070175D"/>
    <w:rsid w:val="00704212"/>
    <w:rsid w:val="0070428E"/>
    <w:rsid w:val="007045FD"/>
    <w:rsid w:val="007047E9"/>
    <w:rsid w:val="007105B6"/>
    <w:rsid w:val="00711BB3"/>
    <w:rsid w:val="00711BCA"/>
    <w:rsid w:val="0071439B"/>
    <w:rsid w:val="00714E8E"/>
    <w:rsid w:val="00716A1E"/>
    <w:rsid w:val="007175C5"/>
    <w:rsid w:val="007178A8"/>
    <w:rsid w:val="007208B1"/>
    <w:rsid w:val="007217C5"/>
    <w:rsid w:val="0072268D"/>
    <w:rsid w:val="00722B6E"/>
    <w:rsid w:val="00722B8F"/>
    <w:rsid w:val="007239A6"/>
    <w:rsid w:val="007247DF"/>
    <w:rsid w:val="0072609F"/>
    <w:rsid w:val="00727956"/>
    <w:rsid w:val="00727E26"/>
    <w:rsid w:val="007300F3"/>
    <w:rsid w:val="00731304"/>
    <w:rsid w:val="0073131F"/>
    <w:rsid w:val="0073180D"/>
    <w:rsid w:val="007320E3"/>
    <w:rsid w:val="00732583"/>
    <w:rsid w:val="00734FC8"/>
    <w:rsid w:val="007359E0"/>
    <w:rsid w:val="007362DC"/>
    <w:rsid w:val="0073721A"/>
    <w:rsid w:val="0074062F"/>
    <w:rsid w:val="007412FE"/>
    <w:rsid w:val="00741D0C"/>
    <w:rsid w:val="0074217A"/>
    <w:rsid w:val="00742C24"/>
    <w:rsid w:val="0074493B"/>
    <w:rsid w:val="00745444"/>
    <w:rsid w:val="00745683"/>
    <w:rsid w:val="00746AB0"/>
    <w:rsid w:val="00747D2D"/>
    <w:rsid w:val="007508F0"/>
    <w:rsid w:val="0075262F"/>
    <w:rsid w:val="00753AC9"/>
    <w:rsid w:val="0075479A"/>
    <w:rsid w:val="00755107"/>
    <w:rsid w:val="0075628C"/>
    <w:rsid w:val="00756688"/>
    <w:rsid w:val="00756B93"/>
    <w:rsid w:val="007578BB"/>
    <w:rsid w:val="00762676"/>
    <w:rsid w:val="0076295F"/>
    <w:rsid w:val="00762A12"/>
    <w:rsid w:val="00765707"/>
    <w:rsid w:val="0076658E"/>
    <w:rsid w:val="0077052D"/>
    <w:rsid w:val="00771ED0"/>
    <w:rsid w:val="00771EEF"/>
    <w:rsid w:val="007722B9"/>
    <w:rsid w:val="007749D3"/>
    <w:rsid w:val="00774C67"/>
    <w:rsid w:val="00774D81"/>
    <w:rsid w:val="00775116"/>
    <w:rsid w:val="0077564C"/>
    <w:rsid w:val="00775ECD"/>
    <w:rsid w:val="007764F3"/>
    <w:rsid w:val="007769C9"/>
    <w:rsid w:val="00776C14"/>
    <w:rsid w:val="00777835"/>
    <w:rsid w:val="00777A89"/>
    <w:rsid w:val="00781D8F"/>
    <w:rsid w:val="00782618"/>
    <w:rsid w:val="00782F34"/>
    <w:rsid w:val="007833D4"/>
    <w:rsid w:val="00783CB1"/>
    <w:rsid w:val="0078493A"/>
    <w:rsid w:val="00785BD3"/>
    <w:rsid w:val="007860E0"/>
    <w:rsid w:val="00786C36"/>
    <w:rsid w:val="00786E3F"/>
    <w:rsid w:val="007871D5"/>
    <w:rsid w:val="007910C7"/>
    <w:rsid w:val="00792BCC"/>
    <w:rsid w:val="00792F79"/>
    <w:rsid w:val="00793A92"/>
    <w:rsid w:val="00795692"/>
    <w:rsid w:val="007964FD"/>
    <w:rsid w:val="007966A2"/>
    <w:rsid w:val="00797428"/>
    <w:rsid w:val="007A0DAF"/>
    <w:rsid w:val="007A127F"/>
    <w:rsid w:val="007A38C6"/>
    <w:rsid w:val="007A3CD3"/>
    <w:rsid w:val="007A458F"/>
    <w:rsid w:val="007A4C40"/>
    <w:rsid w:val="007A517B"/>
    <w:rsid w:val="007A53F4"/>
    <w:rsid w:val="007A5C3A"/>
    <w:rsid w:val="007A5DAA"/>
    <w:rsid w:val="007A70CA"/>
    <w:rsid w:val="007A734D"/>
    <w:rsid w:val="007B01E2"/>
    <w:rsid w:val="007B14B2"/>
    <w:rsid w:val="007B1B7A"/>
    <w:rsid w:val="007B4EF4"/>
    <w:rsid w:val="007B56B1"/>
    <w:rsid w:val="007B7549"/>
    <w:rsid w:val="007C03C6"/>
    <w:rsid w:val="007C05EA"/>
    <w:rsid w:val="007C0E44"/>
    <w:rsid w:val="007C0F55"/>
    <w:rsid w:val="007C29ED"/>
    <w:rsid w:val="007C2EB0"/>
    <w:rsid w:val="007C5706"/>
    <w:rsid w:val="007C6CB4"/>
    <w:rsid w:val="007C7044"/>
    <w:rsid w:val="007C733E"/>
    <w:rsid w:val="007C74E1"/>
    <w:rsid w:val="007C79AA"/>
    <w:rsid w:val="007D1571"/>
    <w:rsid w:val="007D16B1"/>
    <w:rsid w:val="007D3D06"/>
    <w:rsid w:val="007D49B3"/>
    <w:rsid w:val="007D5C8D"/>
    <w:rsid w:val="007D69AA"/>
    <w:rsid w:val="007D6DC5"/>
    <w:rsid w:val="007D74CE"/>
    <w:rsid w:val="007D7568"/>
    <w:rsid w:val="007E0137"/>
    <w:rsid w:val="007E102E"/>
    <w:rsid w:val="007E21DB"/>
    <w:rsid w:val="007E2F57"/>
    <w:rsid w:val="007E3CC4"/>
    <w:rsid w:val="007E3EEC"/>
    <w:rsid w:val="007E451D"/>
    <w:rsid w:val="007E560D"/>
    <w:rsid w:val="007E6F55"/>
    <w:rsid w:val="007F066B"/>
    <w:rsid w:val="007F0E09"/>
    <w:rsid w:val="007F1EEB"/>
    <w:rsid w:val="007F2FD4"/>
    <w:rsid w:val="007F38A3"/>
    <w:rsid w:val="007F5342"/>
    <w:rsid w:val="007F5CCB"/>
    <w:rsid w:val="007F7E0E"/>
    <w:rsid w:val="008015DE"/>
    <w:rsid w:val="00802178"/>
    <w:rsid w:val="00802360"/>
    <w:rsid w:val="00802F88"/>
    <w:rsid w:val="00803E55"/>
    <w:rsid w:val="008040DB"/>
    <w:rsid w:val="00805CFD"/>
    <w:rsid w:val="008075B4"/>
    <w:rsid w:val="0081018F"/>
    <w:rsid w:val="00810771"/>
    <w:rsid w:val="0081247F"/>
    <w:rsid w:val="00813933"/>
    <w:rsid w:val="008153C6"/>
    <w:rsid w:val="0081556E"/>
    <w:rsid w:val="00816BA8"/>
    <w:rsid w:val="00817A9D"/>
    <w:rsid w:val="00817DBA"/>
    <w:rsid w:val="00817E8E"/>
    <w:rsid w:val="00820466"/>
    <w:rsid w:val="008215AC"/>
    <w:rsid w:val="0082374B"/>
    <w:rsid w:val="00823FEB"/>
    <w:rsid w:val="008242BF"/>
    <w:rsid w:val="00825C2A"/>
    <w:rsid w:val="0082642C"/>
    <w:rsid w:val="00826D0C"/>
    <w:rsid w:val="0082796C"/>
    <w:rsid w:val="00827B34"/>
    <w:rsid w:val="008305DB"/>
    <w:rsid w:val="00830C96"/>
    <w:rsid w:val="00830D1B"/>
    <w:rsid w:val="00832CEC"/>
    <w:rsid w:val="00834578"/>
    <w:rsid w:val="0083511B"/>
    <w:rsid w:val="008365EA"/>
    <w:rsid w:val="00837256"/>
    <w:rsid w:val="00840251"/>
    <w:rsid w:val="00841B54"/>
    <w:rsid w:val="008428EB"/>
    <w:rsid w:val="00842ADD"/>
    <w:rsid w:val="008430B3"/>
    <w:rsid w:val="00843EA2"/>
    <w:rsid w:val="0084440C"/>
    <w:rsid w:val="00845D3C"/>
    <w:rsid w:val="0084686B"/>
    <w:rsid w:val="00846B0D"/>
    <w:rsid w:val="00846B0E"/>
    <w:rsid w:val="00847816"/>
    <w:rsid w:val="00847CDD"/>
    <w:rsid w:val="00851E30"/>
    <w:rsid w:val="00851F93"/>
    <w:rsid w:val="00853FB1"/>
    <w:rsid w:val="008541E8"/>
    <w:rsid w:val="00854D30"/>
    <w:rsid w:val="0085602A"/>
    <w:rsid w:val="008564BE"/>
    <w:rsid w:val="008568D1"/>
    <w:rsid w:val="00857476"/>
    <w:rsid w:val="00860606"/>
    <w:rsid w:val="00861D78"/>
    <w:rsid w:val="0086217A"/>
    <w:rsid w:val="00863AA3"/>
    <w:rsid w:val="0086434D"/>
    <w:rsid w:val="008659B6"/>
    <w:rsid w:val="008669A8"/>
    <w:rsid w:val="008675C0"/>
    <w:rsid w:val="00867617"/>
    <w:rsid w:val="00871086"/>
    <w:rsid w:val="00873317"/>
    <w:rsid w:val="00873741"/>
    <w:rsid w:val="008739E3"/>
    <w:rsid w:val="008757E4"/>
    <w:rsid w:val="00875DBB"/>
    <w:rsid w:val="008763E5"/>
    <w:rsid w:val="00880AD9"/>
    <w:rsid w:val="00880C26"/>
    <w:rsid w:val="00881F75"/>
    <w:rsid w:val="00881FF9"/>
    <w:rsid w:val="0088246A"/>
    <w:rsid w:val="0088265A"/>
    <w:rsid w:val="008839A7"/>
    <w:rsid w:val="00883BB8"/>
    <w:rsid w:val="008845C4"/>
    <w:rsid w:val="008872A3"/>
    <w:rsid w:val="00890F33"/>
    <w:rsid w:val="00891F00"/>
    <w:rsid w:val="00892D3C"/>
    <w:rsid w:val="0089589E"/>
    <w:rsid w:val="00895D7B"/>
    <w:rsid w:val="008961C1"/>
    <w:rsid w:val="0089637A"/>
    <w:rsid w:val="00897014"/>
    <w:rsid w:val="0089748C"/>
    <w:rsid w:val="008A0772"/>
    <w:rsid w:val="008A096D"/>
    <w:rsid w:val="008A1F23"/>
    <w:rsid w:val="008A1FDB"/>
    <w:rsid w:val="008A20C0"/>
    <w:rsid w:val="008A4204"/>
    <w:rsid w:val="008A49B6"/>
    <w:rsid w:val="008A7CD8"/>
    <w:rsid w:val="008B058C"/>
    <w:rsid w:val="008B22D8"/>
    <w:rsid w:val="008B2B1E"/>
    <w:rsid w:val="008B313E"/>
    <w:rsid w:val="008B349B"/>
    <w:rsid w:val="008B5449"/>
    <w:rsid w:val="008B6773"/>
    <w:rsid w:val="008B705F"/>
    <w:rsid w:val="008B7088"/>
    <w:rsid w:val="008B7255"/>
    <w:rsid w:val="008B7C8B"/>
    <w:rsid w:val="008C0E78"/>
    <w:rsid w:val="008C12EB"/>
    <w:rsid w:val="008C15A9"/>
    <w:rsid w:val="008C352F"/>
    <w:rsid w:val="008C4AD8"/>
    <w:rsid w:val="008C5429"/>
    <w:rsid w:val="008C73AF"/>
    <w:rsid w:val="008C745A"/>
    <w:rsid w:val="008D1585"/>
    <w:rsid w:val="008D26A4"/>
    <w:rsid w:val="008D3163"/>
    <w:rsid w:val="008D6F43"/>
    <w:rsid w:val="008D77C7"/>
    <w:rsid w:val="008D7EFB"/>
    <w:rsid w:val="008E18D5"/>
    <w:rsid w:val="008E1BD0"/>
    <w:rsid w:val="008E3FEF"/>
    <w:rsid w:val="008E4942"/>
    <w:rsid w:val="008E6957"/>
    <w:rsid w:val="008F0950"/>
    <w:rsid w:val="008F2C47"/>
    <w:rsid w:val="008F3A75"/>
    <w:rsid w:val="008F5946"/>
    <w:rsid w:val="008F5E4F"/>
    <w:rsid w:val="008F6952"/>
    <w:rsid w:val="009002EF"/>
    <w:rsid w:val="00900481"/>
    <w:rsid w:val="00900932"/>
    <w:rsid w:val="0090234E"/>
    <w:rsid w:val="00902AEC"/>
    <w:rsid w:val="00904F37"/>
    <w:rsid w:val="00905D37"/>
    <w:rsid w:val="00907921"/>
    <w:rsid w:val="00910DB6"/>
    <w:rsid w:val="009131C2"/>
    <w:rsid w:val="009134AB"/>
    <w:rsid w:val="009135A9"/>
    <w:rsid w:val="00913FB2"/>
    <w:rsid w:val="00914A30"/>
    <w:rsid w:val="00915448"/>
    <w:rsid w:val="00920DD7"/>
    <w:rsid w:val="00923FDF"/>
    <w:rsid w:val="00924036"/>
    <w:rsid w:val="009246FF"/>
    <w:rsid w:val="009268B4"/>
    <w:rsid w:val="009271F3"/>
    <w:rsid w:val="009273A7"/>
    <w:rsid w:val="00927563"/>
    <w:rsid w:val="009279D4"/>
    <w:rsid w:val="00930019"/>
    <w:rsid w:val="00930169"/>
    <w:rsid w:val="00930DBD"/>
    <w:rsid w:val="00930E6D"/>
    <w:rsid w:val="00931BE4"/>
    <w:rsid w:val="00932FCC"/>
    <w:rsid w:val="009338F7"/>
    <w:rsid w:val="0093686D"/>
    <w:rsid w:val="00936D5C"/>
    <w:rsid w:val="00937FBD"/>
    <w:rsid w:val="00942002"/>
    <w:rsid w:val="00943147"/>
    <w:rsid w:val="0094400F"/>
    <w:rsid w:val="0094496A"/>
    <w:rsid w:val="00945427"/>
    <w:rsid w:val="009455F6"/>
    <w:rsid w:val="00945EDC"/>
    <w:rsid w:val="00946387"/>
    <w:rsid w:val="009465E3"/>
    <w:rsid w:val="00946922"/>
    <w:rsid w:val="0095052D"/>
    <w:rsid w:val="009505BF"/>
    <w:rsid w:val="009526C2"/>
    <w:rsid w:val="0095317C"/>
    <w:rsid w:val="009538D9"/>
    <w:rsid w:val="00954798"/>
    <w:rsid w:val="00954D84"/>
    <w:rsid w:val="00954FE0"/>
    <w:rsid w:val="00955117"/>
    <w:rsid w:val="00956238"/>
    <w:rsid w:val="00960145"/>
    <w:rsid w:val="00960DEB"/>
    <w:rsid w:val="0096257E"/>
    <w:rsid w:val="00963B48"/>
    <w:rsid w:val="009643FF"/>
    <w:rsid w:val="00964998"/>
    <w:rsid w:val="009649E8"/>
    <w:rsid w:val="00964F92"/>
    <w:rsid w:val="00964F99"/>
    <w:rsid w:val="00966C48"/>
    <w:rsid w:val="0097159E"/>
    <w:rsid w:val="0097167E"/>
    <w:rsid w:val="0097225E"/>
    <w:rsid w:val="009722DD"/>
    <w:rsid w:val="00973416"/>
    <w:rsid w:val="00973660"/>
    <w:rsid w:val="00973BA4"/>
    <w:rsid w:val="00974E34"/>
    <w:rsid w:val="00975B29"/>
    <w:rsid w:val="00975BB0"/>
    <w:rsid w:val="00975D85"/>
    <w:rsid w:val="009771C7"/>
    <w:rsid w:val="00977E25"/>
    <w:rsid w:val="00977E79"/>
    <w:rsid w:val="00981FC0"/>
    <w:rsid w:val="0098276C"/>
    <w:rsid w:val="009828D1"/>
    <w:rsid w:val="00983CF8"/>
    <w:rsid w:val="00983F71"/>
    <w:rsid w:val="0098435C"/>
    <w:rsid w:val="00984625"/>
    <w:rsid w:val="00985000"/>
    <w:rsid w:val="00986F2B"/>
    <w:rsid w:val="009873B8"/>
    <w:rsid w:val="00987444"/>
    <w:rsid w:val="00992794"/>
    <w:rsid w:val="009969CD"/>
    <w:rsid w:val="00997A4A"/>
    <w:rsid w:val="009A02D5"/>
    <w:rsid w:val="009A0F26"/>
    <w:rsid w:val="009A11B2"/>
    <w:rsid w:val="009A21AA"/>
    <w:rsid w:val="009A437C"/>
    <w:rsid w:val="009A448B"/>
    <w:rsid w:val="009A50FE"/>
    <w:rsid w:val="009A7670"/>
    <w:rsid w:val="009A784C"/>
    <w:rsid w:val="009A78A5"/>
    <w:rsid w:val="009B1129"/>
    <w:rsid w:val="009B139F"/>
    <w:rsid w:val="009B26B3"/>
    <w:rsid w:val="009B2A3E"/>
    <w:rsid w:val="009B470C"/>
    <w:rsid w:val="009B56B0"/>
    <w:rsid w:val="009B5C42"/>
    <w:rsid w:val="009B77F0"/>
    <w:rsid w:val="009B7A89"/>
    <w:rsid w:val="009C091E"/>
    <w:rsid w:val="009C10E2"/>
    <w:rsid w:val="009C1E8F"/>
    <w:rsid w:val="009C2162"/>
    <w:rsid w:val="009C22E4"/>
    <w:rsid w:val="009C51CF"/>
    <w:rsid w:val="009C6C85"/>
    <w:rsid w:val="009D011B"/>
    <w:rsid w:val="009D299A"/>
    <w:rsid w:val="009D6B2C"/>
    <w:rsid w:val="009D77A7"/>
    <w:rsid w:val="009E132D"/>
    <w:rsid w:val="009E20B6"/>
    <w:rsid w:val="009E2F0B"/>
    <w:rsid w:val="009E5803"/>
    <w:rsid w:val="009E6806"/>
    <w:rsid w:val="009E780D"/>
    <w:rsid w:val="009F01E9"/>
    <w:rsid w:val="009F09E5"/>
    <w:rsid w:val="009F0BB1"/>
    <w:rsid w:val="009F301C"/>
    <w:rsid w:val="009F54C2"/>
    <w:rsid w:val="009F585D"/>
    <w:rsid w:val="009F786B"/>
    <w:rsid w:val="00A002BD"/>
    <w:rsid w:val="00A00E83"/>
    <w:rsid w:val="00A03709"/>
    <w:rsid w:val="00A03DAB"/>
    <w:rsid w:val="00A041D4"/>
    <w:rsid w:val="00A06D14"/>
    <w:rsid w:val="00A075EC"/>
    <w:rsid w:val="00A12955"/>
    <w:rsid w:val="00A12D79"/>
    <w:rsid w:val="00A1516C"/>
    <w:rsid w:val="00A166FE"/>
    <w:rsid w:val="00A16A42"/>
    <w:rsid w:val="00A21862"/>
    <w:rsid w:val="00A21D61"/>
    <w:rsid w:val="00A21ED3"/>
    <w:rsid w:val="00A2231E"/>
    <w:rsid w:val="00A22D4D"/>
    <w:rsid w:val="00A26176"/>
    <w:rsid w:val="00A27154"/>
    <w:rsid w:val="00A27E04"/>
    <w:rsid w:val="00A30F31"/>
    <w:rsid w:val="00A31580"/>
    <w:rsid w:val="00A31C46"/>
    <w:rsid w:val="00A35C71"/>
    <w:rsid w:val="00A40A73"/>
    <w:rsid w:val="00A433F5"/>
    <w:rsid w:val="00A44154"/>
    <w:rsid w:val="00A44BBA"/>
    <w:rsid w:val="00A44FB0"/>
    <w:rsid w:val="00A549E8"/>
    <w:rsid w:val="00A56024"/>
    <w:rsid w:val="00A573BE"/>
    <w:rsid w:val="00A60588"/>
    <w:rsid w:val="00A6079F"/>
    <w:rsid w:val="00A60E2C"/>
    <w:rsid w:val="00A618D9"/>
    <w:rsid w:val="00A6214A"/>
    <w:rsid w:val="00A6293D"/>
    <w:rsid w:val="00A62E61"/>
    <w:rsid w:val="00A665E1"/>
    <w:rsid w:val="00A6728B"/>
    <w:rsid w:val="00A67689"/>
    <w:rsid w:val="00A67903"/>
    <w:rsid w:val="00A70F91"/>
    <w:rsid w:val="00A72628"/>
    <w:rsid w:val="00A72900"/>
    <w:rsid w:val="00A72FF2"/>
    <w:rsid w:val="00A74233"/>
    <w:rsid w:val="00A744FF"/>
    <w:rsid w:val="00A75926"/>
    <w:rsid w:val="00A76693"/>
    <w:rsid w:val="00A779A5"/>
    <w:rsid w:val="00A77DE4"/>
    <w:rsid w:val="00A828D7"/>
    <w:rsid w:val="00A83C4D"/>
    <w:rsid w:val="00A840F5"/>
    <w:rsid w:val="00A90449"/>
    <w:rsid w:val="00A91C19"/>
    <w:rsid w:val="00A96329"/>
    <w:rsid w:val="00A9639D"/>
    <w:rsid w:val="00A96472"/>
    <w:rsid w:val="00A96D6D"/>
    <w:rsid w:val="00A97948"/>
    <w:rsid w:val="00A97EC1"/>
    <w:rsid w:val="00AA1877"/>
    <w:rsid w:val="00AA2210"/>
    <w:rsid w:val="00AA2395"/>
    <w:rsid w:val="00AA36E1"/>
    <w:rsid w:val="00AA3BC8"/>
    <w:rsid w:val="00AA3DB1"/>
    <w:rsid w:val="00AA5854"/>
    <w:rsid w:val="00AA7078"/>
    <w:rsid w:val="00AA743A"/>
    <w:rsid w:val="00AB1F6A"/>
    <w:rsid w:val="00AB2256"/>
    <w:rsid w:val="00AB3DCC"/>
    <w:rsid w:val="00AB4CB3"/>
    <w:rsid w:val="00AB5D6B"/>
    <w:rsid w:val="00AB62CC"/>
    <w:rsid w:val="00AB68BE"/>
    <w:rsid w:val="00AC074A"/>
    <w:rsid w:val="00AC1F40"/>
    <w:rsid w:val="00AC22CD"/>
    <w:rsid w:val="00AC55B5"/>
    <w:rsid w:val="00AC7159"/>
    <w:rsid w:val="00AC7255"/>
    <w:rsid w:val="00AC7DC3"/>
    <w:rsid w:val="00AC7DF3"/>
    <w:rsid w:val="00AC7F90"/>
    <w:rsid w:val="00AD068F"/>
    <w:rsid w:val="00AD24CE"/>
    <w:rsid w:val="00AD3578"/>
    <w:rsid w:val="00AD4344"/>
    <w:rsid w:val="00AD4E55"/>
    <w:rsid w:val="00AD548D"/>
    <w:rsid w:val="00AD57A3"/>
    <w:rsid w:val="00AD5A3F"/>
    <w:rsid w:val="00AD5D09"/>
    <w:rsid w:val="00AD5D64"/>
    <w:rsid w:val="00AD651E"/>
    <w:rsid w:val="00AD696F"/>
    <w:rsid w:val="00AD6AC6"/>
    <w:rsid w:val="00AD7D64"/>
    <w:rsid w:val="00AE2D95"/>
    <w:rsid w:val="00AE436B"/>
    <w:rsid w:val="00AE4753"/>
    <w:rsid w:val="00AE734A"/>
    <w:rsid w:val="00AE73D2"/>
    <w:rsid w:val="00AF01FF"/>
    <w:rsid w:val="00AF04AE"/>
    <w:rsid w:val="00AF0F5F"/>
    <w:rsid w:val="00AF33D1"/>
    <w:rsid w:val="00AF371B"/>
    <w:rsid w:val="00AF3E86"/>
    <w:rsid w:val="00AF3F5D"/>
    <w:rsid w:val="00AF52B7"/>
    <w:rsid w:val="00AF74BB"/>
    <w:rsid w:val="00B00562"/>
    <w:rsid w:val="00B01113"/>
    <w:rsid w:val="00B019EC"/>
    <w:rsid w:val="00B03226"/>
    <w:rsid w:val="00B033C8"/>
    <w:rsid w:val="00B04729"/>
    <w:rsid w:val="00B06F60"/>
    <w:rsid w:val="00B07093"/>
    <w:rsid w:val="00B077BF"/>
    <w:rsid w:val="00B12332"/>
    <w:rsid w:val="00B12389"/>
    <w:rsid w:val="00B13984"/>
    <w:rsid w:val="00B15DF8"/>
    <w:rsid w:val="00B16ACD"/>
    <w:rsid w:val="00B17D59"/>
    <w:rsid w:val="00B221E3"/>
    <w:rsid w:val="00B24D32"/>
    <w:rsid w:val="00B2546B"/>
    <w:rsid w:val="00B25645"/>
    <w:rsid w:val="00B26365"/>
    <w:rsid w:val="00B27C01"/>
    <w:rsid w:val="00B303B3"/>
    <w:rsid w:val="00B31A2D"/>
    <w:rsid w:val="00B34678"/>
    <w:rsid w:val="00B34F27"/>
    <w:rsid w:val="00B35308"/>
    <w:rsid w:val="00B35C63"/>
    <w:rsid w:val="00B370B7"/>
    <w:rsid w:val="00B3781B"/>
    <w:rsid w:val="00B37D02"/>
    <w:rsid w:val="00B404A5"/>
    <w:rsid w:val="00B409ED"/>
    <w:rsid w:val="00B42EF6"/>
    <w:rsid w:val="00B44D64"/>
    <w:rsid w:val="00B4771E"/>
    <w:rsid w:val="00B47BBF"/>
    <w:rsid w:val="00B50A00"/>
    <w:rsid w:val="00B5106D"/>
    <w:rsid w:val="00B5142B"/>
    <w:rsid w:val="00B52F01"/>
    <w:rsid w:val="00B53D23"/>
    <w:rsid w:val="00B54BCE"/>
    <w:rsid w:val="00B60C5A"/>
    <w:rsid w:val="00B613CB"/>
    <w:rsid w:val="00B61AE3"/>
    <w:rsid w:val="00B62AD8"/>
    <w:rsid w:val="00B63FD1"/>
    <w:rsid w:val="00B64140"/>
    <w:rsid w:val="00B64B46"/>
    <w:rsid w:val="00B66154"/>
    <w:rsid w:val="00B6740C"/>
    <w:rsid w:val="00B72D55"/>
    <w:rsid w:val="00B744A9"/>
    <w:rsid w:val="00B74580"/>
    <w:rsid w:val="00B75E68"/>
    <w:rsid w:val="00B762EE"/>
    <w:rsid w:val="00B805FF"/>
    <w:rsid w:val="00B80725"/>
    <w:rsid w:val="00B809B8"/>
    <w:rsid w:val="00B80BE3"/>
    <w:rsid w:val="00B810BC"/>
    <w:rsid w:val="00B81494"/>
    <w:rsid w:val="00B8189D"/>
    <w:rsid w:val="00B82D75"/>
    <w:rsid w:val="00B83AC9"/>
    <w:rsid w:val="00B83CEA"/>
    <w:rsid w:val="00B84989"/>
    <w:rsid w:val="00B8698F"/>
    <w:rsid w:val="00B8751F"/>
    <w:rsid w:val="00B9003F"/>
    <w:rsid w:val="00B90235"/>
    <w:rsid w:val="00B91139"/>
    <w:rsid w:val="00B91727"/>
    <w:rsid w:val="00B91DC9"/>
    <w:rsid w:val="00B9352D"/>
    <w:rsid w:val="00B9406A"/>
    <w:rsid w:val="00B941AF"/>
    <w:rsid w:val="00B9500F"/>
    <w:rsid w:val="00B96E5D"/>
    <w:rsid w:val="00B97347"/>
    <w:rsid w:val="00B97A7E"/>
    <w:rsid w:val="00B97FD6"/>
    <w:rsid w:val="00BA088E"/>
    <w:rsid w:val="00BA20D3"/>
    <w:rsid w:val="00BA372E"/>
    <w:rsid w:val="00BA3EDE"/>
    <w:rsid w:val="00BA4364"/>
    <w:rsid w:val="00BA4638"/>
    <w:rsid w:val="00BA5630"/>
    <w:rsid w:val="00BA6167"/>
    <w:rsid w:val="00BA6200"/>
    <w:rsid w:val="00BB0206"/>
    <w:rsid w:val="00BB1968"/>
    <w:rsid w:val="00BB3C35"/>
    <w:rsid w:val="00BB5656"/>
    <w:rsid w:val="00BB5D0B"/>
    <w:rsid w:val="00BB5DA3"/>
    <w:rsid w:val="00BC0794"/>
    <w:rsid w:val="00BC2CFC"/>
    <w:rsid w:val="00BC3AA8"/>
    <w:rsid w:val="00BC3CCD"/>
    <w:rsid w:val="00BC4D02"/>
    <w:rsid w:val="00BC590B"/>
    <w:rsid w:val="00BC5CE2"/>
    <w:rsid w:val="00BC6227"/>
    <w:rsid w:val="00BC6D31"/>
    <w:rsid w:val="00BD01B2"/>
    <w:rsid w:val="00BD0663"/>
    <w:rsid w:val="00BD09E3"/>
    <w:rsid w:val="00BD1A37"/>
    <w:rsid w:val="00BD2619"/>
    <w:rsid w:val="00BD2E26"/>
    <w:rsid w:val="00BD4113"/>
    <w:rsid w:val="00BD4231"/>
    <w:rsid w:val="00BD4BE5"/>
    <w:rsid w:val="00BD5321"/>
    <w:rsid w:val="00BD6855"/>
    <w:rsid w:val="00BD7560"/>
    <w:rsid w:val="00BD7AB3"/>
    <w:rsid w:val="00BD7D2A"/>
    <w:rsid w:val="00BD7D37"/>
    <w:rsid w:val="00BE0976"/>
    <w:rsid w:val="00BE14C2"/>
    <w:rsid w:val="00BE1AD6"/>
    <w:rsid w:val="00BE5329"/>
    <w:rsid w:val="00BE68CD"/>
    <w:rsid w:val="00BE73F0"/>
    <w:rsid w:val="00BE77BD"/>
    <w:rsid w:val="00BF03D3"/>
    <w:rsid w:val="00BF0AAC"/>
    <w:rsid w:val="00BF14B4"/>
    <w:rsid w:val="00BF2883"/>
    <w:rsid w:val="00BF4276"/>
    <w:rsid w:val="00BF4550"/>
    <w:rsid w:val="00BF6E66"/>
    <w:rsid w:val="00BF7070"/>
    <w:rsid w:val="00BF71F8"/>
    <w:rsid w:val="00BF737D"/>
    <w:rsid w:val="00C009A7"/>
    <w:rsid w:val="00C01253"/>
    <w:rsid w:val="00C02E5E"/>
    <w:rsid w:val="00C04C6F"/>
    <w:rsid w:val="00C06DD9"/>
    <w:rsid w:val="00C0786A"/>
    <w:rsid w:val="00C1174B"/>
    <w:rsid w:val="00C12FD3"/>
    <w:rsid w:val="00C136E9"/>
    <w:rsid w:val="00C13E72"/>
    <w:rsid w:val="00C14FF9"/>
    <w:rsid w:val="00C15DDE"/>
    <w:rsid w:val="00C207EA"/>
    <w:rsid w:val="00C20B24"/>
    <w:rsid w:val="00C20DE4"/>
    <w:rsid w:val="00C20E52"/>
    <w:rsid w:val="00C21529"/>
    <w:rsid w:val="00C2244D"/>
    <w:rsid w:val="00C224C8"/>
    <w:rsid w:val="00C22D01"/>
    <w:rsid w:val="00C22D70"/>
    <w:rsid w:val="00C24A30"/>
    <w:rsid w:val="00C26522"/>
    <w:rsid w:val="00C27C16"/>
    <w:rsid w:val="00C31A42"/>
    <w:rsid w:val="00C31E4A"/>
    <w:rsid w:val="00C32D7F"/>
    <w:rsid w:val="00C32E8F"/>
    <w:rsid w:val="00C34941"/>
    <w:rsid w:val="00C3778E"/>
    <w:rsid w:val="00C438A3"/>
    <w:rsid w:val="00C43DF5"/>
    <w:rsid w:val="00C445E8"/>
    <w:rsid w:val="00C4473E"/>
    <w:rsid w:val="00C44FAB"/>
    <w:rsid w:val="00C45240"/>
    <w:rsid w:val="00C45D62"/>
    <w:rsid w:val="00C468EA"/>
    <w:rsid w:val="00C474A6"/>
    <w:rsid w:val="00C47602"/>
    <w:rsid w:val="00C50078"/>
    <w:rsid w:val="00C50463"/>
    <w:rsid w:val="00C50BA8"/>
    <w:rsid w:val="00C52AF6"/>
    <w:rsid w:val="00C52FC8"/>
    <w:rsid w:val="00C532C9"/>
    <w:rsid w:val="00C549F3"/>
    <w:rsid w:val="00C54BFE"/>
    <w:rsid w:val="00C5513F"/>
    <w:rsid w:val="00C566D7"/>
    <w:rsid w:val="00C60FBA"/>
    <w:rsid w:val="00C61A9A"/>
    <w:rsid w:val="00C636C6"/>
    <w:rsid w:val="00C63D5D"/>
    <w:rsid w:val="00C642F5"/>
    <w:rsid w:val="00C65044"/>
    <w:rsid w:val="00C65E76"/>
    <w:rsid w:val="00C6753B"/>
    <w:rsid w:val="00C67DA6"/>
    <w:rsid w:val="00C67ED5"/>
    <w:rsid w:val="00C7007E"/>
    <w:rsid w:val="00C7092B"/>
    <w:rsid w:val="00C71705"/>
    <w:rsid w:val="00C722AB"/>
    <w:rsid w:val="00C74A95"/>
    <w:rsid w:val="00C7575C"/>
    <w:rsid w:val="00C763D7"/>
    <w:rsid w:val="00C76E1A"/>
    <w:rsid w:val="00C7790C"/>
    <w:rsid w:val="00C77A9A"/>
    <w:rsid w:val="00C82C80"/>
    <w:rsid w:val="00C84CAA"/>
    <w:rsid w:val="00C8660D"/>
    <w:rsid w:val="00C866E6"/>
    <w:rsid w:val="00C87E98"/>
    <w:rsid w:val="00C9022B"/>
    <w:rsid w:val="00C906DC"/>
    <w:rsid w:val="00C90844"/>
    <w:rsid w:val="00C935C8"/>
    <w:rsid w:val="00C937A2"/>
    <w:rsid w:val="00C95039"/>
    <w:rsid w:val="00C9689F"/>
    <w:rsid w:val="00C968FD"/>
    <w:rsid w:val="00C97EEC"/>
    <w:rsid w:val="00C97F7E"/>
    <w:rsid w:val="00CA0D21"/>
    <w:rsid w:val="00CA132C"/>
    <w:rsid w:val="00CA22FD"/>
    <w:rsid w:val="00CA2D75"/>
    <w:rsid w:val="00CA31BA"/>
    <w:rsid w:val="00CA3337"/>
    <w:rsid w:val="00CA377C"/>
    <w:rsid w:val="00CA3F98"/>
    <w:rsid w:val="00CA5AD9"/>
    <w:rsid w:val="00CB05C5"/>
    <w:rsid w:val="00CB0656"/>
    <w:rsid w:val="00CB0BBA"/>
    <w:rsid w:val="00CB0DED"/>
    <w:rsid w:val="00CB0FCE"/>
    <w:rsid w:val="00CB2285"/>
    <w:rsid w:val="00CB2C95"/>
    <w:rsid w:val="00CB3CD0"/>
    <w:rsid w:val="00CB4A08"/>
    <w:rsid w:val="00CB6590"/>
    <w:rsid w:val="00CB7064"/>
    <w:rsid w:val="00CC00C5"/>
    <w:rsid w:val="00CC05DA"/>
    <w:rsid w:val="00CC094B"/>
    <w:rsid w:val="00CC09ED"/>
    <w:rsid w:val="00CC0FA6"/>
    <w:rsid w:val="00CC390C"/>
    <w:rsid w:val="00CC4654"/>
    <w:rsid w:val="00CC50EA"/>
    <w:rsid w:val="00CC57D9"/>
    <w:rsid w:val="00CC70BB"/>
    <w:rsid w:val="00CC74E0"/>
    <w:rsid w:val="00CD0B75"/>
    <w:rsid w:val="00CD1B4E"/>
    <w:rsid w:val="00CD3294"/>
    <w:rsid w:val="00CD558D"/>
    <w:rsid w:val="00CD5DD2"/>
    <w:rsid w:val="00CE0637"/>
    <w:rsid w:val="00CE3723"/>
    <w:rsid w:val="00CE3A90"/>
    <w:rsid w:val="00CE450D"/>
    <w:rsid w:val="00CE45D8"/>
    <w:rsid w:val="00CE45FD"/>
    <w:rsid w:val="00CE5858"/>
    <w:rsid w:val="00CE5B60"/>
    <w:rsid w:val="00CE5F26"/>
    <w:rsid w:val="00CE7803"/>
    <w:rsid w:val="00CE791C"/>
    <w:rsid w:val="00CF00E0"/>
    <w:rsid w:val="00CF0E93"/>
    <w:rsid w:val="00CF10B8"/>
    <w:rsid w:val="00CF26C0"/>
    <w:rsid w:val="00CF2C41"/>
    <w:rsid w:val="00CF3113"/>
    <w:rsid w:val="00CF471B"/>
    <w:rsid w:val="00CF6BCA"/>
    <w:rsid w:val="00CF7422"/>
    <w:rsid w:val="00CF7933"/>
    <w:rsid w:val="00D00082"/>
    <w:rsid w:val="00D00892"/>
    <w:rsid w:val="00D00A19"/>
    <w:rsid w:val="00D00B30"/>
    <w:rsid w:val="00D00F5C"/>
    <w:rsid w:val="00D01DF1"/>
    <w:rsid w:val="00D02238"/>
    <w:rsid w:val="00D0254D"/>
    <w:rsid w:val="00D02682"/>
    <w:rsid w:val="00D02D86"/>
    <w:rsid w:val="00D03505"/>
    <w:rsid w:val="00D03596"/>
    <w:rsid w:val="00D03F22"/>
    <w:rsid w:val="00D043A2"/>
    <w:rsid w:val="00D04715"/>
    <w:rsid w:val="00D04CDC"/>
    <w:rsid w:val="00D060A3"/>
    <w:rsid w:val="00D067DF"/>
    <w:rsid w:val="00D06C0A"/>
    <w:rsid w:val="00D107AC"/>
    <w:rsid w:val="00D11211"/>
    <w:rsid w:val="00D11B9B"/>
    <w:rsid w:val="00D13079"/>
    <w:rsid w:val="00D13153"/>
    <w:rsid w:val="00D17CEC"/>
    <w:rsid w:val="00D20D85"/>
    <w:rsid w:val="00D20E9E"/>
    <w:rsid w:val="00D2269C"/>
    <w:rsid w:val="00D24CD5"/>
    <w:rsid w:val="00D25ECE"/>
    <w:rsid w:val="00D26AE7"/>
    <w:rsid w:val="00D27344"/>
    <w:rsid w:val="00D311FB"/>
    <w:rsid w:val="00D3171E"/>
    <w:rsid w:val="00D31CA2"/>
    <w:rsid w:val="00D340B5"/>
    <w:rsid w:val="00D344E3"/>
    <w:rsid w:val="00D34F19"/>
    <w:rsid w:val="00D352FE"/>
    <w:rsid w:val="00D3546B"/>
    <w:rsid w:val="00D41C1B"/>
    <w:rsid w:val="00D423A1"/>
    <w:rsid w:val="00D423CC"/>
    <w:rsid w:val="00D42B1C"/>
    <w:rsid w:val="00D42F33"/>
    <w:rsid w:val="00D44382"/>
    <w:rsid w:val="00D44F1F"/>
    <w:rsid w:val="00D46816"/>
    <w:rsid w:val="00D46A0E"/>
    <w:rsid w:val="00D47F78"/>
    <w:rsid w:val="00D51732"/>
    <w:rsid w:val="00D518F1"/>
    <w:rsid w:val="00D5201B"/>
    <w:rsid w:val="00D52233"/>
    <w:rsid w:val="00D52CB1"/>
    <w:rsid w:val="00D53123"/>
    <w:rsid w:val="00D5370F"/>
    <w:rsid w:val="00D53926"/>
    <w:rsid w:val="00D53EBB"/>
    <w:rsid w:val="00D5763D"/>
    <w:rsid w:val="00D57AEF"/>
    <w:rsid w:val="00D57EE6"/>
    <w:rsid w:val="00D6008A"/>
    <w:rsid w:val="00D610CB"/>
    <w:rsid w:val="00D61706"/>
    <w:rsid w:val="00D618A3"/>
    <w:rsid w:val="00D6390C"/>
    <w:rsid w:val="00D648C4"/>
    <w:rsid w:val="00D654D0"/>
    <w:rsid w:val="00D656FE"/>
    <w:rsid w:val="00D6606C"/>
    <w:rsid w:val="00D66FCF"/>
    <w:rsid w:val="00D70C26"/>
    <w:rsid w:val="00D71DDC"/>
    <w:rsid w:val="00D72DA0"/>
    <w:rsid w:val="00D73C72"/>
    <w:rsid w:val="00D750AE"/>
    <w:rsid w:val="00D752BE"/>
    <w:rsid w:val="00D76155"/>
    <w:rsid w:val="00D76305"/>
    <w:rsid w:val="00D76BF3"/>
    <w:rsid w:val="00D775DC"/>
    <w:rsid w:val="00D77CE6"/>
    <w:rsid w:val="00D80BDB"/>
    <w:rsid w:val="00D80F26"/>
    <w:rsid w:val="00D82290"/>
    <w:rsid w:val="00D861C1"/>
    <w:rsid w:val="00D87127"/>
    <w:rsid w:val="00D8715A"/>
    <w:rsid w:val="00D9028A"/>
    <w:rsid w:val="00D90ED0"/>
    <w:rsid w:val="00D910A8"/>
    <w:rsid w:val="00D94431"/>
    <w:rsid w:val="00D94783"/>
    <w:rsid w:val="00D97CB5"/>
    <w:rsid w:val="00D97CE7"/>
    <w:rsid w:val="00DA024D"/>
    <w:rsid w:val="00DA2567"/>
    <w:rsid w:val="00DA32C7"/>
    <w:rsid w:val="00DA4265"/>
    <w:rsid w:val="00DA530B"/>
    <w:rsid w:val="00DA77CD"/>
    <w:rsid w:val="00DB11AC"/>
    <w:rsid w:val="00DB20A9"/>
    <w:rsid w:val="00DB3603"/>
    <w:rsid w:val="00DB38F8"/>
    <w:rsid w:val="00DB4ED0"/>
    <w:rsid w:val="00DB548D"/>
    <w:rsid w:val="00DB65FD"/>
    <w:rsid w:val="00DB664E"/>
    <w:rsid w:val="00DB75DD"/>
    <w:rsid w:val="00DB7AE3"/>
    <w:rsid w:val="00DC1483"/>
    <w:rsid w:val="00DC2064"/>
    <w:rsid w:val="00DC24FF"/>
    <w:rsid w:val="00DC2D50"/>
    <w:rsid w:val="00DC3060"/>
    <w:rsid w:val="00DC3528"/>
    <w:rsid w:val="00DC3587"/>
    <w:rsid w:val="00DC3A78"/>
    <w:rsid w:val="00DC56BC"/>
    <w:rsid w:val="00DC5D9F"/>
    <w:rsid w:val="00DC67CE"/>
    <w:rsid w:val="00DC7B9C"/>
    <w:rsid w:val="00DD03B2"/>
    <w:rsid w:val="00DD1C8C"/>
    <w:rsid w:val="00DD1C99"/>
    <w:rsid w:val="00DD1CAE"/>
    <w:rsid w:val="00DD241B"/>
    <w:rsid w:val="00DD2B6F"/>
    <w:rsid w:val="00DD3177"/>
    <w:rsid w:val="00DD3ACB"/>
    <w:rsid w:val="00DD41E5"/>
    <w:rsid w:val="00DD4B67"/>
    <w:rsid w:val="00DD60A7"/>
    <w:rsid w:val="00DD69EF"/>
    <w:rsid w:val="00DE048C"/>
    <w:rsid w:val="00DE0E24"/>
    <w:rsid w:val="00DE13BD"/>
    <w:rsid w:val="00DE1ABB"/>
    <w:rsid w:val="00DE1EC7"/>
    <w:rsid w:val="00DE5ABF"/>
    <w:rsid w:val="00DE7051"/>
    <w:rsid w:val="00DE7580"/>
    <w:rsid w:val="00DF184D"/>
    <w:rsid w:val="00DF4CB9"/>
    <w:rsid w:val="00DF53DC"/>
    <w:rsid w:val="00DF5FCF"/>
    <w:rsid w:val="00E00C0F"/>
    <w:rsid w:val="00E00EC8"/>
    <w:rsid w:val="00E0101B"/>
    <w:rsid w:val="00E022E5"/>
    <w:rsid w:val="00E02CAD"/>
    <w:rsid w:val="00E03125"/>
    <w:rsid w:val="00E03CD3"/>
    <w:rsid w:val="00E04E6C"/>
    <w:rsid w:val="00E04FD2"/>
    <w:rsid w:val="00E06446"/>
    <w:rsid w:val="00E06557"/>
    <w:rsid w:val="00E06D8D"/>
    <w:rsid w:val="00E100E9"/>
    <w:rsid w:val="00E10493"/>
    <w:rsid w:val="00E12652"/>
    <w:rsid w:val="00E12963"/>
    <w:rsid w:val="00E13ED6"/>
    <w:rsid w:val="00E1717E"/>
    <w:rsid w:val="00E2079E"/>
    <w:rsid w:val="00E20CEF"/>
    <w:rsid w:val="00E20F8E"/>
    <w:rsid w:val="00E2147D"/>
    <w:rsid w:val="00E23BD4"/>
    <w:rsid w:val="00E2695A"/>
    <w:rsid w:val="00E27043"/>
    <w:rsid w:val="00E273A9"/>
    <w:rsid w:val="00E314B4"/>
    <w:rsid w:val="00E33521"/>
    <w:rsid w:val="00E33830"/>
    <w:rsid w:val="00E33DB6"/>
    <w:rsid w:val="00E346DD"/>
    <w:rsid w:val="00E347A6"/>
    <w:rsid w:val="00E35108"/>
    <w:rsid w:val="00E355EB"/>
    <w:rsid w:val="00E37609"/>
    <w:rsid w:val="00E379AD"/>
    <w:rsid w:val="00E37BD6"/>
    <w:rsid w:val="00E37C1A"/>
    <w:rsid w:val="00E4044D"/>
    <w:rsid w:val="00E426B1"/>
    <w:rsid w:val="00E42DF1"/>
    <w:rsid w:val="00E43A11"/>
    <w:rsid w:val="00E44888"/>
    <w:rsid w:val="00E44D73"/>
    <w:rsid w:val="00E44EA0"/>
    <w:rsid w:val="00E465A5"/>
    <w:rsid w:val="00E47433"/>
    <w:rsid w:val="00E50C29"/>
    <w:rsid w:val="00E52EF8"/>
    <w:rsid w:val="00E54552"/>
    <w:rsid w:val="00E5491F"/>
    <w:rsid w:val="00E54E45"/>
    <w:rsid w:val="00E54F17"/>
    <w:rsid w:val="00E56F74"/>
    <w:rsid w:val="00E5782B"/>
    <w:rsid w:val="00E60164"/>
    <w:rsid w:val="00E60287"/>
    <w:rsid w:val="00E60E75"/>
    <w:rsid w:val="00E60FC2"/>
    <w:rsid w:val="00E61C41"/>
    <w:rsid w:val="00E61CA6"/>
    <w:rsid w:val="00E61EEA"/>
    <w:rsid w:val="00E6214D"/>
    <w:rsid w:val="00E625B7"/>
    <w:rsid w:val="00E639B6"/>
    <w:rsid w:val="00E64F76"/>
    <w:rsid w:val="00E65C72"/>
    <w:rsid w:val="00E65DAF"/>
    <w:rsid w:val="00E65E66"/>
    <w:rsid w:val="00E660F6"/>
    <w:rsid w:val="00E6613A"/>
    <w:rsid w:val="00E67D35"/>
    <w:rsid w:val="00E73C09"/>
    <w:rsid w:val="00E74348"/>
    <w:rsid w:val="00E74917"/>
    <w:rsid w:val="00E77331"/>
    <w:rsid w:val="00E778B3"/>
    <w:rsid w:val="00E77A3C"/>
    <w:rsid w:val="00E81955"/>
    <w:rsid w:val="00E82F85"/>
    <w:rsid w:val="00E8386A"/>
    <w:rsid w:val="00E84088"/>
    <w:rsid w:val="00E84C28"/>
    <w:rsid w:val="00E85074"/>
    <w:rsid w:val="00E85144"/>
    <w:rsid w:val="00E8546D"/>
    <w:rsid w:val="00E874B0"/>
    <w:rsid w:val="00E90950"/>
    <w:rsid w:val="00E91EB6"/>
    <w:rsid w:val="00E94341"/>
    <w:rsid w:val="00E96752"/>
    <w:rsid w:val="00E9726D"/>
    <w:rsid w:val="00E976A4"/>
    <w:rsid w:val="00E97E74"/>
    <w:rsid w:val="00EA093B"/>
    <w:rsid w:val="00EA0F5B"/>
    <w:rsid w:val="00EA22B8"/>
    <w:rsid w:val="00EA27C8"/>
    <w:rsid w:val="00EA281F"/>
    <w:rsid w:val="00EA2ACB"/>
    <w:rsid w:val="00EA30DB"/>
    <w:rsid w:val="00EA357D"/>
    <w:rsid w:val="00EA3ECA"/>
    <w:rsid w:val="00EA433B"/>
    <w:rsid w:val="00EA5C7D"/>
    <w:rsid w:val="00EA646B"/>
    <w:rsid w:val="00EA71A6"/>
    <w:rsid w:val="00EA79ED"/>
    <w:rsid w:val="00EB0B00"/>
    <w:rsid w:val="00EB15CE"/>
    <w:rsid w:val="00EB1F3D"/>
    <w:rsid w:val="00EB2B09"/>
    <w:rsid w:val="00EB3530"/>
    <w:rsid w:val="00EB47E8"/>
    <w:rsid w:val="00EB4D8F"/>
    <w:rsid w:val="00EB606A"/>
    <w:rsid w:val="00EB6653"/>
    <w:rsid w:val="00EB6E4E"/>
    <w:rsid w:val="00EC18B5"/>
    <w:rsid w:val="00EC26C7"/>
    <w:rsid w:val="00EC43A1"/>
    <w:rsid w:val="00EC5853"/>
    <w:rsid w:val="00EC64F0"/>
    <w:rsid w:val="00EC6B96"/>
    <w:rsid w:val="00ED1967"/>
    <w:rsid w:val="00EE071B"/>
    <w:rsid w:val="00EE0A31"/>
    <w:rsid w:val="00EE1C21"/>
    <w:rsid w:val="00EE38D9"/>
    <w:rsid w:val="00EE47BA"/>
    <w:rsid w:val="00EE5688"/>
    <w:rsid w:val="00EE581A"/>
    <w:rsid w:val="00EE614F"/>
    <w:rsid w:val="00EE6301"/>
    <w:rsid w:val="00EE63AB"/>
    <w:rsid w:val="00EE69B9"/>
    <w:rsid w:val="00EE6CA0"/>
    <w:rsid w:val="00EE6DE4"/>
    <w:rsid w:val="00EE763E"/>
    <w:rsid w:val="00EE76DF"/>
    <w:rsid w:val="00EF0FF0"/>
    <w:rsid w:val="00EF10E9"/>
    <w:rsid w:val="00EF11E1"/>
    <w:rsid w:val="00EF13D1"/>
    <w:rsid w:val="00EF17F6"/>
    <w:rsid w:val="00EF20CF"/>
    <w:rsid w:val="00EF2171"/>
    <w:rsid w:val="00EF439A"/>
    <w:rsid w:val="00EF49B2"/>
    <w:rsid w:val="00EF4A90"/>
    <w:rsid w:val="00EF533A"/>
    <w:rsid w:val="00EF58CA"/>
    <w:rsid w:val="00EF6237"/>
    <w:rsid w:val="00EF6875"/>
    <w:rsid w:val="00F00ACD"/>
    <w:rsid w:val="00F00B40"/>
    <w:rsid w:val="00F034AC"/>
    <w:rsid w:val="00F0395B"/>
    <w:rsid w:val="00F044BD"/>
    <w:rsid w:val="00F058F0"/>
    <w:rsid w:val="00F05CE3"/>
    <w:rsid w:val="00F05D47"/>
    <w:rsid w:val="00F0627C"/>
    <w:rsid w:val="00F072C6"/>
    <w:rsid w:val="00F07A89"/>
    <w:rsid w:val="00F13941"/>
    <w:rsid w:val="00F14D6E"/>
    <w:rsid w:val="00F15533"/>
    <w:rsid w:val="00F16057"/>
    <w:rsid w:val="00F1677A"/>
    <w:rsid w:val="00F2051D"/>
    <w:rsid w:val="00F20B96"/>
    <w:rsid w:val="00F22061"/>
    <w:rsid w:val="00F22179"/>
    <w:rsid w:val="00F2390A"/>
    <w:rsid w:val="00F255AF"/>
    <w:rsid w:val="00F26111"/>
    <w:rsid w:val="00F26B48"/>
    <w:rsid w:val="00F27A75"/>
    <w:rsid w:val="00F32024"/>
    <w:rsid w:val="00F331E1"/>
    <w:rsid w:val="00F3370B"/>
    <w:rsid w:val="00F34300"/>
    <w:rsid w:val="00F3493E"/>
    <w:rsid w:val="00F34F00"/>
    <w:rsid w:val="00F35180"/>
    <w:rsid w:val="00F3780C"/>
    <w:rsid w:val="00F37815"/>
    <w:rsid w:val="00F40CDA"/>
    <w:rsid w:val="00F43A4E"/>
    <w:rsid w:val="00F43D35"/>
    <w:rsid w:val="00F4416A"/>
    <w:rsid w:val="00F44503"/>
    <w:rsid w:val="00F4786D"/>
    <w:rsid w:val="00F47921"/>
    <w:rsid w:val="00F505C8"/>
    <w:rsid w:val="00F53450"/>
    <w:rsid w:val="00F53AFE"/>
    <w:rsid w:val="00F54901"/>
    <w:rsid w:val="00F54CE9"/>
    <w:rsid w:val="00F55497"/>
    <w:rsid w:val="00F563F8"/>
    <w:rsid w:val="00F56613"/>
    <w:rsid w:val="00F567EA"/>
    <w:rsid w:val="00F607BE"/>
    <w:rsid w:val="00F60A2C"/>
    <w:rsid w:val="00F60A7C"/>
    <w:rsid w:val="00F6143B"/>
    <w:rsid w:val="00F61441"/>
    <w:rsid w:val="00F6241C"/>
    <w:rsid w:val="00F631B8"/>
    <w:rsid w:val="00F63D8D"/>
    <w:rsid w:val="00F6482B"/>
    <w:rsid w:val="00F6502C"/>
    <w:rsid w:val="00F705D9"/>
    <w:rsid w:val="00F70B6B"/>
    <w:rsid w:val="00F7203B"/>
    <w:rsid w:val="00F72B3E"/>
    <w:rsid w:val="00F72C4A"/>
    <w:rsid w:val="00F7379F"/>
    <w:rsid w:val="00F73C88"/>
    <w:rsid w:val="00F75380"/>
    <w:rsid w:val="00F75F2F"/>
    <w:rsid w:val="00F75F74"/>
    <w:rsid w:val="00F76BD9"/>
    <w:rsid w:val="00F80947"/>
    <w:rsid w:val="00F81493"/>
    <w:rsid w:val="00F81888"/>
    <w:rsid w:val="00F82054"/>
    <w:rsid w:val="00F82BDD"/>
    <w:rsid w:val="00F82C66"/>
    <w:rsid w:val="00F83293"/>
    <w:rsid w:val="00F83C27"/>
    <w:rsid w:val="00F84B0A"/>
    <w:rsid w:val="00F84C6E"/>
    <w:rsid w:val="00F9005A"/>
    <w:rsid w:val="00F90249"/>
    <w:rsid w:val="00F92C95"/>
    <w:rsid w:val="00F92CE0"/>
    <w:rsid w:val="00F938A1"/>
    <w:rsid w:val="00F947F7"/>
    <w:rsid w:val="00F94C63"/>
    <w:rsid w:val="00F95030"/>
    <w:rsid w:val="00F95D65"/>
    <w:rsid w:val="00F96BAC"/>
    <w:rsid w:val="00FA220D"/>
    <w:rsid w:val="00FA3553"/>
    <w:rsid w:val="00FA403C"/>
    <w:rsid w:val="00FA418D"/>
    <w:rsid w:val="00FA6272"/>
    <w:rsid w:val="00FA6407"/>
    <w:rsid w:val="00FA77BC"/>
    <w:rsid w:val="00FB0D11"/>
    <w:rsid w:val="00FB1597"/>
    <w:rsid w:val="00FB1C8E"/>
    <w:rsid w:val="00FB281F"/>
    <w:rsid w:val="00FB6092"/>
    <w:rsid w:val="00FB6533"/>
    <w:rsid w:val="00FB6D99"/>
    <w:rsid w:val="00FB75B9"/>
    <w:rsid w:val="00FB75ED"/>
    <w:rsid w:val="00FB796A"/>
    <w:rsid w:val="00FC0E10"/>
    <w:rsid w:val="00FC0EFB"/>
    <w:rsid w:val="00FC113E"/>
    <w:rsid w:val="00FC2021"/>
    <w:rsid w:val="00FC2B51"/>
    <w:rsid w:val="00FC6DE4"/>
    <w:rsid w:val="00FC7BAD"/>
    <w:rsid w:val="00FD1ABD"/>
    <w:rsid w:val="00FD1D37"/>
    <w:rsid w:val="00FD23F0"/>
    <w:rsid w:val="00FD2FA8"/>
    <w:rsid w:val="00FD3C43"/>
    <w:rsid w:val="00FD4DD6"/>
    <w:rsid w:val="00FD5DB4"/>
    <w:rsid w:val="00FD655D"/>
    <w:rsid w:val="00FD6A6F"/>
    <w:rsid w:val="00FD7B72"/>
    <w:rsid w:val="00FE037A"/>
    <w:rsid w:val="00FE08C4"/>
    <w:rsid w:val="00FE19FA"/>
    <w:rsid w:val="00FE1D0D"/>
    <w:rsid w:val="00FE213D"/>
    <w:rsid w:val="00FE292A"/>
    <w:rsid w:val="00FE2ED6"/>
    <w:rsid w:val="00FE37B7"/>
    <w:rsid w:val="00FE5399"/>
    <w:rsid w:val="00FE58CC"/>
    <w:rsid w:val="00FE6308"/>
    <w:rsid w:val="00FE6C9C"/>
    <w:rsid w:val="00FE723F"/>
    <w:rsid w:val="00FE787D"/>
    <w:rsid w:val="00FF0F6F"/>
    <w:rsid w:val="00FF2541"/>
    <w:rsid w:val="00FF3DC8"/>
    <w:rsid w:val="00FF46E2"/>
    <w:rsid w:val="00FF4C1E"/>
    <w:rsid w:val="00FF5532"/>
    <w:rsid w:val="00FF6B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0837E64B"/>
  <w15:docId w15:val="{2C13EBE5-ECDA-4CAF-89BA-3648166E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8D7"/>
    <w:rPr>
      <w:rFonts w:ascii="Arial" w:hAnsi="Arial"/>
      <w:sz w:val="24"/>
      <w:szCs w:val="24"/>
      <w:lang w:eastAsia="en-US"/>
    </w:rPr>
  </w:style>
  <w:style w:type="paragraph" w:styleId="Heading1">
    <w:name w:val="heading 1"/>
    <w:next w:val="Normal"/>
    <w:link w:val="Heading1Char"/>
    <w:uiPriority w:val="99"/>
    <w:qFormat/>
    <w:rsid w:val="00E03CD3"/>
    <w:pPr>
      <w:spacing w:after="240"/>
      <w:outlineLvl w:val="0"/>
    </w:pPr>
    <w:rPr>
      <w:rFonts w:ascii="Tahoma" w:hAnsi="Tahoma" w:cs="Tahoma"/>
      <w:b/>
      <w:bCs/>
      <w:sz w:val="28"/>
      <w:szCs w:val="24"/>
      <w:lang w:eastAsia="en-US"/>
    </w:rPr>
  </w:style>
  <w:style w:type="paragraph" w:styleId="Heading2">
    <w:name w:val="heading 2"/>
    <w:next w:val="Normal"/>
    <w:link w:val="Heading2Char"/>
    <w:uiPriority w:val="99"/>
    <w:qFormat/>
    <w:rsid w:val="00E03CD3"/>
    <w:pPr>
      <w:keepNext/>
      <w:spacing w:after="240"/>
      <w:outlineLvl w:val="1"/>
    </w:pPr>
    <w:rPr>
      <w:rFonts w:ascii="Tahoma" w:hAnsi="Tahoma" w:cs="Tahoma"/>
      <w:b/>
      <w:bCs/>
      <w:iCs/>
      <w:lang w:eastAsia="en-US"/>
    </w:rPr>
  </w:style>
  <w:style w:type="paragraph" w:styleId="Heading3">
    <w:name w:val="heading 3"/>
    <w:next w:val="Normal"/>
    <w:link w:val="Heading3Char"/>
    <w:uiPriority w:val="99"/>
    <w:qFormat/>
    <w:rsid w:val="007D1571"/>
    <w:pPr>
      <w:keepNext/>
      <w:spacing w:after="240"/>
      <w:outlineLvl w:val="2"/>
    </w:pPr>
    <w:rPr>
      <w:rFonts w:ascii="Tahoma" w:hAnsi="Tahoma" w:cs="Tahoma"/>
      <w:b/>
      <w:bCs/>
      <w:i/>
      <w:iCs/>
      <w:lang w:eastAsia="en-US"/>
    </w:rPr>
  </w:style>
  <w:style w:type="paragraph" w:styleId="Heading4">
    <w:name w:val="heading 4"/>
    <w:basedOn w:val="Normal"/>
    <w:next w:val="Normal"/>
    <w:link w:val="Heading4Char"/>
    <w:uiPriority w:val="99"/>
    <w:qFormat/>
    <w:rsid w:val="008A7CD8"/>
    <w:pPr>
      <w:keepNext/>
      <w:jc w:val="center"/>
      <w:outlineLvl w:val="3"/>
    </w:pPr>
    <w:rPr>
      <w:rFonts w:ascii="Times New Roman" w:hAnsi="Times New Roman"/>
      <w:b/>
      <w:bCs/>
      <w:sz w:val="20"/>
    </w:rPr>
  </w:style>
  <w:style w:type="paragraph" w:styleId="Heading5">
    <w:name w:val="heading 5"/>
    <w:basedOn w:val="Normal"/>
    <w:next w:val="Normal"/>
    <w:link w:val="Heading5Char"/>
    <w:uiPriority w:val="99"/>
    <w:qFormat/>
    <w:rsid w:val="008A7CD8"/>
    <w:pPr>
      <w:keepNext/>
      <w:outlineLvl w:val="4"/>
    </w:pPr>
    <w:rPr>
      <w:rFonts w:ascii="Times New Roman" w:hAnsi="Times New Roman"/>
      <w:b/>
      <w:bCs/>
      <w:sz w:val="20"/>
      <w:szCs w:val="20"/>
    </w:rPr>
  </w:style>
  <w:style w:type="paragraph" w:styleId="Heading6">
    <w:name w:val="heading 6"/>
    <w:basedOn w:val="Normal"/>
    <w:next w:val="Normal"/>
    <w:link w:val="Heading6Char"/>
    <w:uiPriority w:val="99"/>
    <w:qFormat/>
    <w:rsid w:val="00317A7F"/>
    <w:pPr>
      <w:keepNext/>
      <w:outlineLvl w:val="5"/>
    </w:pPr>
    <w:rPr>
      <w:rFonts w:ascii="Tahoma" w:hAnsi="Tahoma" w:cs="Tahoma"/>
      <w:b/>
      <w:bCs/>
      <w:sz w:val="28"/>
    </w:rPr>
  </w:style>
  <w:style w:type="paragraph" w:styleId="Heading7">
    <w:name w:val="heading 7"/>
    <w:basedOn w:val="Normal"/>
    <w:next w:val="Normal"/>
    <w:link w:val="Heading7Char"/>
    <w:uiPriority w:val="99"/>
    <w:qFormat/>
    <w:rsid w:val="00FF6BF4"/>
    <w:pPr>
      <w:keepNext/>
      <w:outlineLvl w:val="6"/>
    </w:pPr>
    <w:rPr>
      <w:rFonts w:ascii="Tahoma" w:hAnsi="Tahoma" w:cs="Tahoma"/>
      <w:b/>
      <w:bCs/>
      <w:iCs/>
      <w:sz w:val="22"/>
      <w:szCs w:val="22"/>
    </w:rPr>
  </w:style>
  <w:style w:type="paragraph" w:styleId="Heading8">
    <w:name w:val="heading 8"/>
    <w:basedOn w:val="Heading7"/>
    <w:next w:val="Normal"/>
    <w:link w:val="Heading8Char"/>
    <w:uiPriority w:val="99"/>
    <w:qFormat/>
    <w:rsid w:val="00FF6BF4"/>
    <w:pPr>
      <w:outlineLvl w:val="7"/>
    </w:pPr>
    <w:rPr>
      <w:i/>
    </w:rPr>
  </w:style>
  <w:style w:type="paragraph" w:styleId="Heading9">
    <w:name w:val="heading 9"/>
    <w:basedOn w:val="Normal"/>
    <w:next w:val="Normal"/>
    <w:link w:val="Heading9Char"/>
    <w:uiPriority w:val="99"/>
    <w:qFormat/>
    <w:rsid w:val="008A7CD8"/>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CD3"/>
    <w:rPr>
      <w:rFonts w:ascii="Tahoma" w:hAnsi="Tahoma" w:cs="Tahoma"/>
      <w:b/>
      <w:bCs/>
      <w:sz w:val="28"/>
      <w:szCs w:val="24"/>
      <w:lang w:eastAsia="en-US"/>
    </w:rPr>
  </w:style>
  <w:style w:type="character" w:customStyle="1" w:styleId="Heading2Char">
    <w:name w:val="Heading 2 Char"/>
    <w:basedOn w:val="DefaultParagraphFont"/>
    <w:link w:val="Heading2"/>
    <w:uiPriority w:val="99"/>
    <w:locked/>
    <w:rsid w:val="00E03CD3"/>
    <w:rPr>
      <w:rFonts w:ascii="Tahoma" w:hAnsi="Tahoma" w:cs="Tahoma"/>
      <w:b/>
      <w:bCs/>
      <w:iCs/>
      <w:lang w:eastAsia="en-US"/>
    </w:rPr>
  </w:style>
  <w:style w:type="character" w:customStyle="1" w:styleId="Heading3Char">
    <w:name w:val="Heading 3 Char"/>
    <w:basedOn w:val="DefaultParagraphFont"/>
    <w:link w:val="Heading3"/>
    <w:uiPriority w:val="99"/>
    <w:locked/>
    <w:rsid w:val="007D1571"/>
    <w:rPr>
      <w:rFonts w:ascii="Tahoma" w:hAnsi="Tahoma" w:cs="Tahoma"/>
      <w:b/>
      <w:bCs/>
      <w:i/>
      <w:iCs/>
      <w:lang w:eastAsia="en-US"/>
    </w:rPr>
  </w:style>
  <w:style w:type="character" w:customStyle="1" w:styleId="Heading4Char">
    <w:name w:val="Heading 4 Char"/>
    <w:basedOn w:val="DefaultParagraphFont"/>
    <w:link w:val="Heading4"/>
    <w:uiPriority w:val="99"/>
    <w:semiHidden/>
    <w:locked/>
    <w:rsid w:val="00B53D23"/>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B53D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317A7F"/>
    <w:rPr>
      <w:rFonts w:ascii="Tahoma" w:hAnsi="Tahoma" w:cs="Tahoma"/>
      <w:b/>
      <w:bCs/>
      <w:sz w:val="28"/>
      <w:szCs w:val="24"/>
      <w:lang w:eastAsia="en-US"/>
    </w:rPr>
  </w:style>
  <w:style w:type="character" w:customStyle="1" w:styleId="Heading7Char">
    <w:name w:val="Heading 7 Char"/>
    <w:basedOn w:val="DefaultParagraphFont"/>
    <w:link w:val="Heading7"/>
    <w:uiPriority w:val="99"/>
    <w:locked/>
    <w:rsid w:val="00FF6BF4"/>
    <w:rPr>
      <w:rFonts w:ascii="Tahoma" w:hAnsi="Tahoma" w:cs="Tahoma"/>
      <w:b/>
      <w:bCs/>
      <w:iCs/>
      <w:lang w:eastAsia="en-US"/>
    </w:rPr>
  </w:style>
  <w:style w:type="character" w:customStyle="1" w:styleId="Heading8Char">
    <w:name w:val="Heading 8 Char"/>
    <w:basedOn w:val="DefaultParagraphFont"/>
    <w:link w:val="Heading8"/>
    <w:uiPriority w:val="99"/>
    <w:locked/>
    <w:rsid w:val="00FF6BF4"/>
    <w:rPr>
      <w:rFonts w:ascii="Tahoma" w:hAnsi="Tahoma" w:cs="Tahoma"/>
      <w:b/>
      <w:bCs/>
      <w:i/>
      <w:iCs/>
      <w:lang w:eastAsia="en-US"/>
    </w:rPr>
  </w:style>
  <w:style w:type="character" w:customStyle="1" w:styleId="Heading9Char">
    <w:name w:val="Heading 9 Char"/>
    <w:basedOn w:val="DefaultParagraphFont"/>
    <w:link w:val="Heading9"/>
    <w:uiPriority w:val="99"/>
    <w:semiHidden/>
    <w:locked/>
    <w:rsid w:val="00B53D23"/>
    <w:rPr>
      <w:rFonts w:ascii="Cambria" w:hAnsi="Cambria" w:cs="Times New Roman"/>
      <w:lang w:eastAsia="en-US"/>
    </w:rPr>
  </w:style>
  <w:style w:type="paragraph" w:customStyle="1" w:styleId="text">
    <w:name w:val="text"/>
    <w:basedOn w:val="Normal"/>
    <w:uiPriority w:val="99"/>
    <w:rsid w:val="004F6C7E"/>
    <w:pPr>
      <w:shd w:val="clear" w:color="auto" w:fill="E6E6E6"/>
      <w:jc w:val="both"/>
    </w:pPr>
    <w:rPr>
      <w:rFonts w:ascii="Times New Roman" w:hAnsi="Times New Roman"/>
      <w:sz w:val="20"/>
      <w:szCs w:val="20"/>
    </w:rPr>
  </w:style>
  <w:style w:type="paragraph" w:customStyle="1" w:styleId="bullet">
    <w:name w:val="bullet"/>
    <w:basedOn w:val="Normal"/>
    <w:autoRedefine/>
    <w:uiPriority w:val="99"/>
    <w:rsid w:val="00D80BDB"/>
    <w:pPr>
      <w:numPr>
        <w:numId w:val="53"/>
      </w:numPr>
    </w:pPr>
    <w:rPr>
      <w:rFonts w:ascii="Tahoma" w:hAnsi="Tahoma" w:cs="Tahoma"/>
      <w:sz w:val="22"/>
      <w:szCs w:val="22"/>
      <w:lang w:val="en-US"/>
    </w:rPr>
  </w:style>
  <w:style w:type="paragraph" w:customStyle="1" w:styleId="text2">
    <w:name w:val="text2"/>
    <w:basedOn w:val="text"/>
    <w:uiPriority w:val="99"/>
    <w:rsid w:val="008A7CD8"/>
    <w:pPr>
      <w:shd w:val="clear" w:color="auto" w:fill="auto"/>
      <w:spacing w:after="60"/>
    </w:pPr>
  </w:style>
  <w:style w:type="character" w:styleId="CommentReference">
    <w:name w:val="annotation reference"/>
    <w:basedOn w:val="DefaultParagraphFont"/>
    <w:uiPriority w:val="99"/>
    <w:rsid w:val="008A7CD8"/>
    <w:rPr>
      <w:rFonts w:cs="Times New Roman"/>
      <w:sz w:val="16"/>
    </w:rPr>
  </w:style>
  <w:style w:type="paragraph" w:styleId="CommentText">
    <w:name w:val="annotation text"/>
    <w:basedOn w:val="Normal"/>
    <w:link w:val="CommentTextChar"/>
    <w:uiPriority w:val="99"/>
    <w:rsid w:val="008A7CD8"/>
    <w:rPr>
      <w:sz w:val="20"/>
      <w:szCs w:val="20"/>
    </w:rPr>
  </w:style>
  <w:style w:type="character" w:customStyle="1" w:styleId="CommentTextChar">
    <w:name w:val="Comment Text Char"/>
    <w:basedOn w:val="DefaultParagraphFont"/>
    <w:link w:val="CommentText"/>
    <w:uiPriority w:val="99"/>
    <w:locked/>
    <w:rsid w:val="00B53D23"/>
    <w:rPr>
      <w:rFonts w:ascii="Arial" w:hAnsi="Arial" w:cs="Times New Roman"/>
      <w:sz w:val="20"/>
      <w:szCs w:val="20"/>
      <w:lang w:eastAsia="en-US"/>
    </w:rPr>
  </w:style>
  <w:style w:type="paragraph" w:styleId="FootnoteText">
    <w:name w:val="footnote text"/>
    <w:basedOn w:val="Normal"/>
    <w:link w:val="FootnoteTextChar"/>
    <w:rsid w:val="008A7CD8"/>
    <w:rPr>
      <w:sz w:val="20"/>
      <w:szCs w:val="20"/>
    </w:rPr>
  </w:style>
  <w:style w:type="character" w:customStyle="1" w:styleId="FootnoteTextChar">
    <w:name w:val="Footnote Text Char"/>
    <w:basedOn w:val="DefaultParagraphFont"/>
    <w:link w:val="FootnoteText"/>
    <w:locked/>
    <w:rsid w:val="008F5E4F"/>
    <w:rPr>
      <w:rFonts w:ascii="Arial" w:hAnsi="Arial" w:cs="Times New Roman"/>
      <w:lang w:eastAsia="en-US"/>
    </w:rPr>
  </w:style>
  <w:style w:type="character" w:styleId="FootnoteReference">
    <w:name w:val="footnote reference"/>
    <w:basedOn w:val="DefaultParagraphFont"/>
    <w:uiPriority w:val="99"/>
    <w:rsid w:val="008A7CD8"/>
    <w:rPr>
      <w:rFonts w:cs="Times New Roman"/>
      <w:vertAlign w:val="superscript"/>
    </w:rPr>
  </w:style>
  <w:style w:type="paragraph" w:styleId="BalloonText">
    <w:name w:val="Balloon Text"/>
    <w:basedOn w:val="Normal"/>
    <w:link w:val="BalloonTextChar"/>
    <w:uiPriority w:val="99"/>
    <w:semiHidden/>
    <w:rsid w:val="008A7C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3D23"/>
    <w:rPr>
      <w:rFonts w:cs="Times New Roman"/>
      <w:sz w:val="2"/>
      <w:lang w:eastAsia="en-US"/>
    </w:rPr>
  </w:style>
  <w:style w:type="paragraph" w:styleId="BodyText">
    <w:name w:val="Body Text"/>
    <w:link w:val="BodyTextChar"/>
    <w:uiPriority w:val="99"/>
    <w:rsid w:val="00E03CD3"/>
    <w:pPr>
      <w:spacing w:after="240"/>
    </w:pPr>
    <w:rPr>
      <w:rFonts w:ascii="Tahoma" w:hAnsi="Tahoma" w:cs="Tahoma"/>
      <w:lang w:eastAsia="en-US"/>
    </w:rPr>
  </w:style>
  <w:style w:type="character" w:customStyle="1" w:styleId="BodyTextChar">
    <w:name w:val="Body Text Char"/>
    <w:basedOn w:val="DefaultParagraphFont"/>
    <w:link w:val="BodyText"/>
    <w:uiPriority w:val="99"/>
    <w:locked/>
    <w:rsid w:val="00E03CD3"/>
    <w:rPr>
      <w:rFonts w:ascii="Tahoma" w:hAnsi="Tahoma" w:cs="Tahoma"/>
      <w:lang w:eastAsia="en-US"/>
    </w:rPr>
  </w:style>
  <w:style w:type="paragraph" w:styleId="Caption">
    <w:name w:val="caption"/>
    <w:basedOn w:val="NormalWeb"/>
    <w:next w:val="Normal"/>
    <w:uiPriority w:val="99"/>
    <w:qFormat/>
    <w:rsid w:val="006B260E"/>
    <w:pPr>
      <w:keepNext/>
      <w:shd w:val="clear" w:color="auto" w:fill="FFFFFF"/>
    </w:pPr>
    <w:rPr>
      <w:rFonts w:ascii="Tahoma" w:hAnsi="Tahoma" w:cs="Tahoma"/>
      <w:sz w:val="22"/>
      <w:szCs w:val="22"/>
    </w:rPr>
  </w:style>
  <w:style w:type="paragraph" w:styleId="NormalWeb">
    <w:name w:val="Normal (Web)"/>
    <w:basedOn w:val="Normal"/>
    <w:uiPriority w:val="99"/>
    <w:rsid w:val="008A7CD8"/>
    <w:pPr>
      <w:spacing w:before="100" w:beforeAutospacing="1" w:after="100" w:afterAutospacing="1"/>
    </w:pPr>
    <w:rPr>
      <w:rFonts w:ascii="Times New Roman" w:hAnsi="Times New Roman"/>
    </w:rPr>
  </w:style>
  <w:style w:type="character" w:styleId="Hyperlink">
    <w:name w:val="Hyperlink"/>
    <w:basedOn w:val="DefaultParagraphFont"/>
    <w:uiPriority w:val="99"/>
    <w:rsid w:val="008A7CD8"/>
    <w:rPr>
      <w:rFonts w:cs="Times New Roman"/>
      <w:color w:val="0000FF"/>
      <w:u w:val="single"/>
    </w:rPr>
  </w:style>
  <w:style w:type="paragraph" w:styleId="CommentSubject">
    <w:name w:val="annotation subject"/>
    <w:basedOn w:val="CommentText"/>
    <w:next w:val="CommentText"/>
    <w:link w:val="CommentSubjectChar"/>
    <w:uiPriority w:val="99"/>
    <w:semiHidden/>
    <w:rsid w:val="008A7CD8"/>
    <w:rPr>
      <w:b/>
      <w:bCs/>
    </w:rPr>
  </w:style>
  <w:style w:type="character" w:customStyle="1" w:styleId="CommentSubjectChar">
    <w:name w:val="Comment Subject Char"/>
    <w:basedOn w:val="CommentTextChar"/>
    <w:link w:val="CommentSubject"/>
    <w:uiPriority w:val="99"/>
    <w:semiHidden/>
    <w:locked/>
    <w:rsid w:val="00B53D23"/>
    <w:rPr>
      <w:rFonts w:ascii="Arial" w:hAnsi="Arial" w:cs="Times New Roman"/>
      <w:b/>
      <w:bCs/>
      <w:sz w:val="20"/>
      <w:szCs w:val="20"/>
      <w:lang w:eastAsia="en-US"/>
    </w:rPr>
  </w:style>
  <w:style w:type="character" w:styleId="FollowedHyperlink">
    <w:name w:val="FollowedHyperlink"/>
    <w:basedOn w:val="DefaultParagraphFont"/>
    <w:uiPriority w:val="99"/>
    <w:rsid w:val="008A7CD8"/>
    <w:rPr>
      <w:rFonts w:cs="Times New Roman"/>
      <w:color w:val="800080"/>
      <w:u w:val="single"/>
    </w:rPr>
  </w:style>
  <w:style w:type="paragraph" w:customStyle="1" w:styleId="footnote">
    <w:name w:val="footnote"/>
    <w:basedOn w:val="NormalWeb"/>
    <w:uiPriority w:val="99"/>
    <w:rsid w:val="004F6C7E"/>
    <w:pPr>
      <w:shd w:val="clear" w:color="auto" w:fill="FFFFFF"/>
    </w:pPr>
    <w:rPr>
      <w:rFonts w:ascii="Tahoma" w:hAnsi="Tahoma" w:cs="Arial"/>
      <w:color w:val="444444"/>
      <w:sz w:val="20"/>
      <w:szCs w:val="20"/>
    </w:rPr>
  </w:style>
  <w:style w:type="paragraph" w:styleId="Title">
    <w:name w:val="Title"/>
    <w:basedOn w:val="Normal"/>
    <w:link w:val="TitleChar"/>
    <w:uiPriority w:val="99"/>
    <w:qFormat/>
    <w:rsid w:val="00E03CD3"/>
    <w:pPr>
      <w:jc w:val="center"/>
    </w:pPr>
    <w:rPr>
      <w:rFonts w:ascii="Tahoma" w:hAnsi="Tahoma" w:cs="Tahoma"/>
      <w:b/>
      <w:bCs/>
      <w:sz w:val="32"/>
      <w:szCs w:val="20"/>
    </w:rPr>
  </w:style>
  <w:style w:type="character" w:customStyle="1" w:styleId="TitleChar">
    <w:name w:val="Title Char"/>
    <w:basedOn w:val="DefaultParagraphFont"/>
    <w:link w:val="Title"/>
    <w:uiPriority w:val="99"/>
    <w:locked/>
    <w:rsid w:val="00A828D7"/>
    <w:rPr>
      <w:rFonts w:ascii="Tahoma" w:hAnsi="Tahoma" w:cs="Tahoma"/>
      <w:b/>
      <w:bCs/>
      <w:sz w:val="32"/>
      <w:szCs w:val="20"/>
      <w:lang w:eastAsia="en-US"/>
    </w:rPr>
  </w:style>
  <w:style w:type="paragraph" w:styleId="TOC1">
    <w:name w:val="toc 1"/>
    <w:basedOn w:val="Normal"/>
    <w:next w:val="Normal"/>
    <w:autoRedefine/>
    <w:uiPriority w:val="39"/>
    <w:rsid w:val="0094496A"/>
  </w:style>
  <w:style w:type="paragraph" w:customStyle="1" w:styleId="Default">
    <w:name w:val="Default"/>
    <w:rsid w:val="00781D8F"/>
    <w:pPr>
      <w:autoSpaceDE w:val="0"/>
      <w:autoSpaceDN w:val="0"/>
      <w:adjustRightInd w:val="0"/>
    </w:pPr>
    <w:rPr>
      <w:rFonts w:ascii="JKZZLT+Helvetica" w:hAnsi="JKZZLT+Helvetica" w:cs="JKZZLT+Helvetica"/>
      <w:color w:val="000000"/>
      <w:sz w:val="24"/>
      <w:szCs w:val="24"/>
    </w:rPr>
  </w:style>
  <w:style w:type="table" w:styleId="TableGrid">
    <w:name w:val="Table Grid"/>
    <w:basedOn w:val="TableNormal"/>
    <w:rsid w:val="006C4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11BB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53D23"/>
    <w:rPr>
      <w:rFonts w:cs="Times New Roman"/>
      <w:sz w:val="2"/>
      <w:lang w:eastAsia="en-US"/>
    </w:rPr>
  </w:style>
  <w:style w:type="table" w:styleId="Table3Deffects2">
    <w:name w:val="Table 3D effects 2"/>
    <w:basedOn w:val="TableNormal"/>
    <w:uiPriority w:val="99"/>
    <w:rsid w:val="00932FCC"/>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ListBullet2">
    <w:name w:val="List Bullet 2"/>
    <w:basedOn w:val="Normal"/>
    <w:uiPriority w:val="99"/>
    <w:rsid w:val="008F5E4F"/>
    <w:pPr>
      <w:numPr>
        <w:numId w:val="1"/>
      </w:numPr>
      <w:spacing w:after="200" w:line="276" w:lineRule="auto"/>
      <w:contextualSpacing/>
    </w:pPr>
    <w:rPr>
      <w:rFonts w:ascii="Verdana" w:eastAsia="MS ??" w:hAnsi="Verdana"/>
      <w:sz w:val="20"/>
      <w:szCs w:val="22"/>
      <w:lang w:eastAsia="en-AU"/>
    </w:rPr>
  </w:style>
  <w:style w:type="paragraph" w:styleId="ListParagraph">
    <w:name w:val="List Paragraph"/>
    <w:basedOn w:val="Normal"/>
    <w:uiPriority w:val="34"/>
    <w:qFormat/>
    <w:rsid w:val="00B04729"/>
    <w:pPr>
      <w:widowControl w:val="0"/>
      <w:spacing w:before="120" w:after="160"/>
      <w:ind w:left="720"/>
      <w:contextualSpacing/>
    </w:pPr>
    <w:rPr>
      <w:rFonts w:ascii="Times New Roman" w:hAnsi="Times New Roman"/>
      <w:szCs w:val="20"/>
    </w:rPr>
  </w:style>
  <w:style w:type="paragraph" w:styleId="Revision">
    <w:name w:val="Revision"/>
    <w:hidden/>
    <w:uiPriority w:val="99"/>
    <w:rsid w:val="00BF71F8"/>
    <w:rPr>
      <w:rFonts w:ascii="Arial" w:hAnsi="Arial"/>
      <w:sz w:val="24"/>
      <w:szCs w:val="24"/>
      <w:lang w:eastAsia="en-US"/>
    </w:rPr>
  </w:style>
  <w:style w:type="numbering" w:customStyle="1" w:styleId="AppendixStyle">
    <w:name w:val="AppendixStyle"/>
    <w:rsid w:val="00FF4F42"/>
    <w:pPr>
      <w:numPr>
        <w:numId w:val="2"/>
      </w:numPr>
    </w:pPr>
  </w:style>
  <w:style w:type="paragraph" w:styleId="Bibliography">
    <w:name w:val="Bibliography"/>
    <w:basedOn w:val="Normal"/>
    <w:next w:val="Normal"/>
    <w:uiPriority w:val="37"/>
    <w:unhideWhenUsed/>
    <w:rsid w:val="00AA3BC8"/>
  </w:style>
  <w:style w:type="table" w:styleId="MediumGrid3-Accent1">
    <w:name w:val="Medium Grid 3 Accent 1"/>
    <w:basedOn w:val="TableNormal"/>
    <w:uiPriority w:val="69"/>
    <w:rsid w:val="0072609F"/>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z-BottomofForm">
    <w:name w:val="HTML Bottom of Form"/>
    <w:basedOn w:val="Normal"/>
    <w:next w:val="Normal"/>
    <w:link w:val="z-BottomofFormChar"/>
    <w:hidden/>
    <w:uiPriority w:val="99"/>
    <w:semiHidden/>
    <w:unhideWhenUsed/>
    <w:rsid w:val="00B9500F"/>
    <w:pPr>
      <w:pBdr>
        <w:top w:val="single" w:sz="6" w:space="1" w:color="auto"/>
      </w:pBdr>
      <w:jc w:val="center"/>
    </w:pPr>
    <w:rPr>
      <w:rFonts w:eastAsiaTheme="minorEastAsia" w:cstheme="minorBidi"/>
      <w:vanish/>
      <w:sz w:val="16"/>
      <w:szCs w:val="16"/>
      <w:lang w:val="en-US"/>
    </w:rPr>
  </w:style>
  <w:style w:type="character" w:customStyle="1" w:styleId="z-BottomofFormChar">
    <w:name w:val="z-Bottom of Form Char"/>
    <w:basedOn w:val="DefaultParagraphFont"/>
    <w:link w:val="z-BottomofForm"/>
    <w:uiPriority w:val="99"/>
    <w:semiHidden/>
    <w:rsid w:val="00B9500F"/>
    <w:rPr>
      <w:rFonts w:ascii="Arial" w:eastAsiaTheme="minorEastAsia" w:hAnsi="Arial" w:cstheme="minorBidi"/>
      <w:vanish/>
      <w:sz w:val="16"/>
      <w:szCs w:val="16"/>
      <w:lang w:val="en-US" w:eastAsia="en-US"/>
    </w:rPr>
  </w:style>
  <w:style w:type="paragraph" w:styleId="z-TopofForm">
    <w:name w:val="HTML Top of Form"/>
    <w:basedOn w:val="Normal"/>
    <w:next w:val="Normal"/>
    <w:link w:val="z-TopofFormChar"/>
    <w:hidden/>
    <w:uiPriority w:val="99"/>
    <w:semiHidden/>
    <w:unhideWhenUsed/>
    <w:rsid w:val="00B9500F"/>
    <w:pPr>
      <w:pBdr>
        <w:bottom w:val="single" w:sz="6" w:space="1" w:color="auto"/>
      </w:pBdr>
      <w:jc w:val="center"/>
    </w:pPr>
    <w:rPr>
      <w:rFonts w:eastAsiaTheme="minorEastAsia" w:cstheme="minorBidi"/>
      <w:vanish/>
      <w:sz w:val="16"/>
      <w:szCs w:val="16"/>
      <w:lang w:val="en-US"/>
    </w:rPr>
  </w:style>
  <w:style w:type="character" w:customStyle="1" w:styleId="z-TopofFormChar">
    <w:name w:val="z-Top of Form Char"/>
    <w:basedOn w:val="DefaultParagraphFont"/>
    <w:link w:val="z-TopofForm"/>
    <w:uiPriority w:val="99"/>
    <w:semiHidden/>
    <w:rsid w:val="00B9500F"/>
    <w:rPr>
      <w:rFonts w:ascii="Arial" w:eastAsiaTheme="minorEastAsia" w:hAnsi="Arial" w:cstheme="minorBidi"/>
      <w:vanish/>
      <w:sz w:val="16"/>
      <w:szCs w:val="16"/>
      <w:lang w:val="en-US" w:eastAsia="en-US"/>
    </w:rPr>
  </w:style>
  <w:style w:type="paragraph" w:styleId="Subtitle">
    <w:name w:val="Subtitle"/>
    <w:basedOn w:val="Normal"/>
    <w:next w:val="Normal"/>
    <w:link w:val="SubtitleChar"/>
    <w:qFormat/>
    <w:locked/>
    <w:rsid w:val="00E03CD3"/>
    <w:pPr>
      <w:jc w:val="center"/>
    </w:pPr>
    <w:rPr>
      <w:rFonts w:ascii="Tahoma" w:hAnsi="Tahoma"/>
      <w:sz w:val="32"/>
      <w:szCs w:val="32"/>
    </w:rPr>
  </w:style>
  <w:style w:type="character" w:customStyle="1" w:styleId="SubtitleChar">
    <w:name w:val="Subtitle Char"/>
    <w:basedOn w:val="DefaultParagraphFont"/>
    <w:link w:val="Subtitle"/>
    <w:rsid w:val="00A828D7"/>
    <w:rPr>
      <w:rFonts w:ascii="Tahoma" w:hAnsi="Tahoma"/>
      <w:sz w:val="32"/>
      <w:szCs w:val="32"/>
      <w:lang w:eastAsia="en-US"/>
    </w:rPr>
  </w:style>
  <w:style w:type="paragraph" w:customStyle="1" w:styleId="Appendix2">
    <w:name w:val="Appendix 2"/>
    <w:next w:val="BodyText"/>
    <w:qFormat/>
    <w:rsid w:val="005F70C4"/>
    <w:pPr>
      <w:keepNext/>
      <w:pBdr>
        <w:top w:val="nil"/>
        <w:left w:val="nil"/>
        <w:bottom w:val="nil"/>
        <w:right w:val="nil"/>
        <w:between w:val="nil"/>
        <w:bar w:val="nil"/>
      </w:pBdr>
      <w:spacing w:before="360" w:after="240"/>
      <w:outlineLvl w:val="3"/>
    </w:pPr>
    <w:rPr>
      <w:rFonts w:ascii="Arial Bold" w:eastAsia="Arial Bold" w:hAnsi="Arial Bold" w:cs="Arial Bold"/>
      <w:color w:val="000000"/>
      <w:sz w:val="24"/>
      <w:szCs w:val="24"/>
      <w:u w:color="000000"/>
      <w:bdr w:val="nil"/>
      <w:lang w:val="en-US"/>
    </w:rPr>
  </w:style>
  <w:style w:type="paragraph" w:styleId="ListBullet">
    <w:name w:val="List Bullet"/>
    <w:basedOn w:val="Normal"/>
    <w:uiPriority w:val="99"/>
    <w:semiHidden/>
    <w:unhideWhenUsed/>
    <w:rsid w:val="005F70C4"/>
    <w:pPr>
      <w:numPr>
        <w:numId w:val="13"/>
      </w:numPr>
      <w:contextualSpacing/>
    </w:pPr>
  </w:style>
  <w:style w:type="character" w:customStyle="1" w:styleId="Link">
    <w:name w:val="Link"/>
    <w:rsid w:val="004749E7"/>
    <w:rPr>
      <w:color w:val="0000FF"/>
      <w:u w:val="single" w:color="0000FF"/>
    </w:rPr>
  </w:style>
  <w:style w:type="paragraph" w:customStyle="1" w:styleId="Body">
    <w:name w:val="Body"/>
    <w:qFormat/>
    <w:rsid w:val="00552C1A"/>
    <w:pPr>
      <w:widowControl w:val="0"/>
      <w:pBdr>
        <w:top w:val="nil"/>
        <w:left w:val="nil"/>
        <w:bottom w:val="nil"/>
        <w:right w:val="nil"/>
        <w:between w:val="nil"/>
        <w:bar w:val="nil"/>
      </w:pBdr>
    </w:pPr>
    <w:rPr>
      <w:rFonts w:ascii="Calibri" w:eastAsia="Calibri" w:hAnsi="Calibri" w:cs="Calibri"/>
      <w:color w:val="000000"/>
      <w:u w:color="000000"/>
      <w:bdr w:val="nil"/>
    </w:rPr>
  </w:style>
  <w:style w:type="numbering" w:customStyle="1" w:styleId="List7">
    <w:name w:val="List 7"/>
    <w:basedOn w:val="NoList"/>
    <w:rsid w:val="00552C1A"/>
    <w:pPr>
      <w:numPr>
        <w:numId w:val="17"/>
      </w:numPr>
    </w:pPr>
  </w:style>
  <w:style w:type="character" w:styleId="IntenseReference">
    <w:name w:val="Intense Reference"/>
    <w:basedOn w:val="DefaultParagraphFont"/>
    <w:uiPriority w:val="32"/>
    <w:qFormat/>
    <w:rsid w:val="00D53EBB"/>
    <w:rPr>
      <w:b/>
      <w:bCs/>
      <w:smallCaps/>
      <w:color w:val="C0504D" w:themeColor="accent2"/>
      <w:spacing w:val="5"/>
      <w:u w:val="single"/>
    </w:rPr>
  </w:style>
  <w:style w:type="character" w:customStyle="1" w:styleId="nobr1">
    <w:name w:val="nobr1"/>
    <w:basedOn w:val="DefaultParagraphFont"/>
    <w:rsid w:val="00D53EBB"/>
  </w:style>
  <w:style w:type="paragraph" w:styleId="Header">
    <w:name w:val="header"/>
    <w:basedOn w:val="Normal"/>
    <w:link w:val="HeaderChar"/>
    <w:uiPriority w:val="99"/>
    <w:unhideWhenUsed/>
    <w:rsid w:val="00D97CB5"/>
    <w:pPr>
      <w:tabs>
        <w:tab w:val="center" w:pos="4513"/>
        <w:tab w:val="right" w:pos="9026"/>
      </w:tabs>
    </w:pPr>
  </w:style>
  <w:style w:type="character" w:customStyle="1" w:styleId="HeaderChar">
    <w:name w:val="Header Char"/>
    <w:basedOn w:val="DefaultParagraphFont"/>
    <w:link w:val="Header"/>
    <w:uiPriority w:val="99"/>
    <w:rsid w:val="00D97CB5"/>
    <w:rPr>
      <w:rFonts w:ascii="Arial" w:hAnsi="Arial"/>
      <w:sz w:val="24"/>
      <w:szCs w:val="24"/>
      <w:lang w:eastAsia="en-US"/>
    </w:rPr>
  </w:style>
  <w:style w:type="paragraph" w:styleId="Footer">
    <w:name w:val="footer"/>
    <w:basedOn w:val="Normal"/>
    <w:link w:val="FooterChar"/>
    <w:uiPriority w:val="99"/>
    <w:unhideWhenUsed/>
    <w:rsid w:val="00D97CB5"/>
    <w:pPr>
      <w:tabs>
        <w:tab w:val="center" w:pos="4513"/>
        <w:tab w:val="right" w:pos="9026"/>
      </w:tabs>
    </w:pPr>
  </w:style>
  <w:style w:type="character" w:customStyle="1" w:styleId="FooterChar">
    <w:name w:val="Footer Char"/>
    <w:basedOn w:val="DefaultParagraphFont"/>
    <w:link w:val="Footer"/>
    <w:uiPriority w:val="99"/>
    <w:rsid w:val="00D97CB5"/>
    <w:rPr>
      <w:rFonts w:ascii="Arial" w:hAnsi="Arial"/>
      <w:sz w:val="24"/>
      <w:szCs w:val="24"/>
      <w:lang w:eastAsia="en-US"/>
    </w:rPr>
  </w:style>
  <w:style w:type="character" w:styleId="Emphasis">
    <w:name w:val="Emphasis"/>
    <w:basedOn w:val="DefaultParagraphFont"/>
    <w:qFormat/>
    <w:locked/>
    <w:rsid w:val="00D57AEF"/>
    <w:rPr>
      <w:i/>
      <w:iCs/>
    </w:rPr>
  </w:style>
  <w:style w:type="paragraph" w:customStyle="1" w:styleId="Tablehead">
    <w:name w:val="Table head"/>
    <w:basedOn w:val="Normal"/>
    <w:qFormat/>
    <w:rsid w:val="007D1571"/>
    <w:rPr>
      <w:b/>
    </w:rPr>
  </w:style>
  <w:style w:type="paragraph" w:customStyle="1" w:styleId="BodyCopy">
    <w:name w:val="Body Copy"/>
    <w:basedOn w:val="Normal"/>
    <w:qFormat/>
    <w:rsid w:val="00AB2256"/>
    <w:pPr>
      <w:spacing w:after="140" w:line="300" w:lineRule="atLeast"/>
      <w:ind w:left="199" w:right="199"/>
    </w:pPr>
    <w:rPr>
      <w:rFonts w:ascii="Gill Sans MT" w:hAnsi="Gill Sans MT"/>
      <w:color w:val="000000" w:themeColor="text1"/>
      <w:sz w:val="22"/>
      <w:lang w:eastAsia="en-AU"/>
    </w:rPr>
  </w:style>
  <w:style w:type="paragraph" w:styleId="TOCHeading">
    <w:name w:val="TOC Heading"/>
    <w:basedOn w:val="Heading1"/>
    <w:next w:val="Normal"/>
    <w:uiPriority w:val="39"/>
    <w:semiHidden/>
    <w:unhideWhenUsed/>
    <w:qFormat/>
    <w:rsid w:val="00366D39"/>
    <w:pPr>
      <w:keepNext/>
      <w:keepLines/>
      <w:spacing w:before="480" w:after="0" w:line="276" w:lineRule="auto"/>
      <w:outlineLvl w:val="9"/>
    </w:pPr>
    <w:rPr>
      <w:rFonts w:asciiTheme="majorHAnsi" w:eastAsiaTheme="majorEastAsia" w:hAnsiTheme="majorHAnsi" w:cstheme="majorBidi"/>
      <w:color w:val="365F91" w:themeColor="accent1" w:themeShade="BF"/>
      <w:szCs w:val="28"/>
      <w:lang w:val="en-US" w:eastAsia="ja-JP"/>
    </w:rPr>
  </w:style>
  <w:style w:type="paragraph" w:styleId="TOC2">
    <w:name w:val="toc 2"/>
    <w:basedOn w:val="Normal"/>
    <w:next w:val="Normal"/>
    <w:autoRedefine/>
    <w:uiPriority w:val="39"/>
    <w:locked/>
    <w:rsid w:val="00366D39"/>
    <w:pPr>
      <w:spacing w:after="100"/>
      <w:ind w:left="240"/>
    </w:pPr>
  </w:style>
  <w:style w:type="paragraph" w:styleId="TOC3">
    <w:name w:val="toc 3"/>
    <w:basedOn w:val="Normal"/>
    <w:next w:val="Normal"/>
    <w:autoRedefine/>
    <w:uiPriority w:val="39"/>
    <w:locked/>
    <w:rsid w:val="00366D39"/>
    <w:pPr>
      <w:spacing w:after="100"/>
      <w:ind w:left="480"/>
    </w:pPr>
  </w:style>
  <w:style w:type="paragraph" w:styleId="TOC4">
    <w:name w:val="toc 4"/>
    <w:basedOn w:val="Normal"/>
    <w:next w:val="Normal"/>
    <w:autoRedefine/>
    <w:uiPriority w:val="39"/>
    <w:unhideWhenUsed/>
    <w:locked/>
    <w:rsid w:val="00366D39"/>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locked/>
    <w:rsid w:val="00366D39"/>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locked/>
    <w:rsid w:val="00366D39"/>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locked/>
    <w:rsid w:val="00366D39"/>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locked/>
    <w:rsid w:val="00366D39"/>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locked/>
    <w:rsid w:val="00366D39"/>
    <w:pPr>
      <w:spacing w:after="100" w:line="276" w:lineRule="auto"/>
      <w:ind w:left="1760"/>
    </w:pPr>
    <w:rPr>
      <w:rFonts w:asciiTheme="minorHAnsi" w:eastAsiaTheme="minorEastAsia" w:hAnsiTheme="minorHAnsi" w:cstheme="minorBidi"/>
      <w:sz w:val="22"/>
      <w:szCs w:val="22"/>
      <w:lang w:eastAsia="en-AU"/>
    </w:rPr>
  </w:style>
  <w:style w:type="paragraph" w:customStyle="1" w:styleId="EndNoteBibliographyTitle">
    <w:name w:val="EndNote Bibliography Title"/>
    <w:basedOn w:val="Normal"/>
    <w:link w:val="EndNoteBibliographyTitleChar"/>
    <w:rsid w:val="003C0B34"/>
    <w:pPr>
      <w:jc w:val="center"/>
    </w:pPr>
    <w:rPr>
      <w:rFonts w:ascii="Tahoma" w:hAnsi="Tahoma" w:cs="Tahoma"/>
      <w:noProof/>
      <w:sz w:val="22"/>
      <w:lang w:val="en-US"/>
    </w:rPr>
  </w:style>
  <w:style w:type="character" w:customStyle="1" w:styleId="EndNoteBibliographyTitleChar">
    <w:name w:val="EndNote Bibliography Title Char"/>
    <w:basedOn w:val="BodyTextChar"/>
    <w:link w:val="EndNoteBibliographyTitle"/>
    <w:rsid w:val="003C0B34"/>
    <w:rPr>
      <w:rFonts w:ascii="Tahoma" w:hAnsi="Tahoma" w:cs="Tahoma"/>
      <w:noProof/>
      <w:szCs w:val="24"/>
      <w:lang w:val="en-US" w:eastAsia="en-US"/>
    </w:rPr>
  </w:style>
  <w:style w:type="paragraph" w:customStyle="1" w:styleId="EndNoteBibliography">
    <w:name w:val="EndNote Bibliography"/>
    <w:basedOn w:val="Normal"/>
    <w:link w:val="EndNoteBibliographyChar"/>
    <w:rsid w:val="003C0B34"/>
    <w:rPr>
      <w:rFonts w:ascii="Tahoma" w:hAnsi="Tahoma" w:cs="Tahoma"/>
      <w:noProof/>
      <w:sz w:val="22"/>
      <w:lang w:val="en-US"/>
    </w:rPr>
  </w:style>
  <w:style w:type="character" w:customStyle="1" w:styleId="EndNoteBibliographyChar">
    <w:name w:val="EndNote Bibliography Char"/>
    <w:basedOn w:val="BodyTextChar"/>
    <w:link w:val="EndNoteBibliography"/>
    <w:rsid w:val="003C0B34"/>
    <w:rPr>
      <w:rFonts w:ascii="Tahoma" w:hAnsi="Tahoma" w:cs="Tahoma"/>
      <w:noProof/>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8993">
      <w:bodyDiv w:val="1"/>
      <w:marLeft w:val="0"/>
      <w:marRight w:val="0"/>
      <w:marTop w:val="0"/>
      <w:marBottom w:val="0"/>
      <w:divBdr>
        <w:top w:val="none" w:sz="0" w:space="0" w:color="auto"/>
        <w:left w:val="none" w:sz="0" w:space="0" w:color="auto"/>
        <w:bottom w:val="none" w:sz="0" w:space="0" w:color="auto"/>
        <w:right w:val="none" w:sz="0" w:space="0" w:color="auto"/>
      </w:divBdr>
    </w:div>
    <w:div w:id="108284334">
      <w:bodyDiv w:val="1"/>
      <w:marLeft w:val="0"/>
      <w:marRight w:val="0"/>
      <w:marTop w:val="0"/>
      <w:marBottom w:val="0"/>
      <w:divBdr>
        <w:top w:val="none" w:sz="0" w:space="0" w:color="auto"/>
        <w:left w:val="none" w:sz="0" w:space="0" w:color="auto"/>
        <w:bottom w:val="none" w:sz="0" w:space="0" w:color="auto"/>
        <w:right w:val="none" w:sz="0" w:space="0" w:color="auto"/>
      </w:divBdr>
    </w:div>
    <w:div w:id="112021861">
      <w:marLeft w:val="0"/>
      <w:marRight w:val="0"/>
      <w:marTop w:val="0"/>
      <w:marBottom w:val="0"/>
      <w:divBdr>
        <w:top w:val="none" w:sz="0" w:space="0" w:color="auto"/>
        <w:left w:val="none" w:sz="0" w:space="0" w:color="auto"/>
        <w:bottom w:val="none" w:sz="0" w:space="0" w:color="auto"/>
        <w:right w:val="none" w:sz="0" w:space="0" w:color="auto"/>
      </w:divBdr>
      <w:divsChild>
        <w:div w:id="112021866">
          <w:marLeft w:val="0"/>
          <w:marRight w:val="0"/>
          <w:marTop w:val="0"/>
          <w:marBottom w:val="0"/>
          <w:divBdr>
            <w:top w:val="none" w:sz="0" w:space="0" w:color="auto"/>
            <w:left w:val="none" w:sz="0" w:space="0" w:color="auto"/>
            <w:bottom w:val="none" w:sz="0" w:space="0" w:color="auto"/>
            <w:right w:val="none" w:sz="0" w:space="0" w:color="auto"/>
          </w:divBdr>
          <w:divsChild>
            <w:div w:id="112021860">
              <w:marLeft w:val="0"/>
              <w:marRight w:val="0"/>
              <w:marTop w:val="0"/>
              <w:marBottom w:val="0"/>
              <w:divBdr>
                <w:top w:val="none" w:sz="0" w:space="0" w:color="auto"/>
                <w:left w:val="none" w:sz="0" w:space="0" w:color="auto"/>
                <w:bottom w:val="none" w:sz="0" w:space="0" w:color="auto"/>
                <w:right w:val="none" w:sz="0" w:space="0" w:color="auto"/>
              </w:divBdr>
              <w:divsChild>
                <w:div w:id="112021874">
                  <w:marLeft w:val="0"/>
                  <w:marRight w:val="0"/>
                  <w:marTop w:val="0"/>
                  <w:marBottom w:val="0"/>
                  <w:divBdr>
                    <w:top w:val="none" w:sz="0" w:space="0" w:color="auto"/>
                    <w:left w:val="none" w:sz="0" w:space="0" w:color="auto"/>
                    <w:bottom w:val="none" w:sz="0" w:space="0" w:color="auto"/>
                    <w:right w:val="none" w:sz="0" w:space="0" w:color="auto"/>
                  </w:divBdr>
                  <w:divsChild>
                    <w:div w:id="112021858">
                      <w:marLeft w:val="0"/>
                      <w:marRight w:val="0"/>
                      <w:marTop w:val="0"/>
                      <w:marBottom w:val="0"/>
                      <w:divBdr>
                        <w:top w:val="none" w:sz="0" w:space="0" w:color="auto"/>
                        <w:left w:val="none" w:sz="0" w:space="0" w:color="auto"/>
                        <w:bottom w:val="none" w:sz="0" w:space="0" w:color="auto"/>
                        <w:right w:val="none" w:sz="0" w:space="0" w:color="auto"/>
                      </w:divBdr>
                      <w:divsChild>
                        <w:div w:id="112021873">
                          <w:marLeft w:val="0"/>
                          <w:marRight w:val="0"/>
                          <w:marTop w:val="0"/>
                          <w:marBottom w:val="0"/>
                          <w:divBdr>
                            <w:top w:val="none" w:sz="0" w:space="0" w:color="auto"/>
                            <w:left w:val="none" w:sz="0" w:space="0" w:color="auto"/>
                            <w:bottom w:val="none" w:sz="0" w:space="0" w:color="auto"/>
                            <w:right w:val="none" w:sz="0" w:space="0" w:color="auto"/>
                          </w:divBdr>
                          <w:divsChild>
                            <w:div w:id="112021865">
                              <w:marLeft w:val="0"/>
                              <w:marRight w:val="0"/>
                              <w:marTop w:val="0"/>
                              <w:marBottom w:val="0"/>
                              <w:divBdr>
                                <w:top w:val="none" w:sz="0" w:space="0" w:color="auto"/>
                                <w:left w:val="none" w:sz="0" w:space="0" w:color="auto"/>
                                <w:bottom w:val="none" w:sz="0" w:space="0" w:color="auto"/>
                                <w:right w:val="none" w:sz="0" w:space="0" w:color="auto"/>
                              </w:divBdr>
                              <w:divsChild>
                                <w:div w:id="112021868">
                                  <w:marLeft w:val="0"/>
                                  <w:marRight w:val="0"/>
                                  <w:marTop w:val="0"/>
                                  <w:marBottom w:val="0"/>
                                  <w:divBdr>
                                    <w:top w:val="none" w:sz="0" w:space="0" w:color="auto"/>
                                    <w:left w:val="none" w:sz="0" w:space="0" w:color="auto"/>
                                    <w:bottom w:val="none" w:sz="0" w:space="0" w:color="auto"/>
                                    <w:right w:val="none" w:sz="0" w:space="0" w:color="auto"/>
                                  </w:divBdr>
                                  <w:divsChild>
                                    <w:div w:id="112021863">
                                      <w:marLeft w:val="0"/>
                                      <w:marRight w:val="0"/>
                                      <w:marTop w:val="0"/>
                                      <w:marBottom w:val="0"/>
                                      <w:divBdr>
                                        <w:top w:val="none" w:sz="0" w:space="0" w:color="auto"/>
                                        <w:left w:val="none" w:sz="0" w:space="0" w:color="auto"/>
                                        <w:bottom w:val="none" w:sz="0" w:space="0" w:color="auto"/>
                                        <w:right w:val="dotted" w:sz="6" w:space="9" w:color="999999"/>
                                      </w:divBdr>
                                      <w:divsChild>
                                        <w:div w:id="112021859">
                                          <w:marLeft w:val="0"/>
                                          <w:marRight w:val="0"/>
                                          <w:marTop w:val="0"/>
                                          <w:marBottom w:val="300"/>
                                          <w:divBdr>
                                            <w:top w:val="none" w:sz="0" w:space="0" w:color="auto"/>
                                            <w:left w:val="none" w:sz="0" w:space="0" w:color="auto"/>
                                            <w:bottom w:val="none" w:sz="0" w:space="0" w:color="auto"/>
                                            <w:right w:val="none" w:sz="0" w:space="0" w:color="auto"/>
                                          </w:divBdr>
                                          <w:divsChild>
                                            <w:div w:id="11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21864">
      <w:marLeft w:val="0"/>
      <w:marRight w:val="0"/>
      <w:marTop w:val="0"/>
      <w:marBottom w:val="0"/>
      <w:divBdr>
        <w:top w:val="none" w:sz="0" w:space="0" w:color="auto"/>
        <w:left w:val="none" w:sz="0" w:space="0" w:color="auto"/>
        <w:bottom w:val="none" w:sz="0" w:space="0" w:color="auto"/>
        <w:right w:val="none" w:sz="0" w:space="0" w:color="auto"/>
      </w:divBdr>
    </w:div>
    <w:div w:id="112021867">
      <w:marLeft w:val="0"/>
      <w:marRight w:val="0"/>
      <w:marTop w:val="0"/>
      <w:marBottom w:val="0"/>
      <w:divBdr>
        <w:top w:val="none" w:sz="0" w:space="0" w:color="auto"/>
        <w:left w:val="none" w:sz="0" w:space="0" w:color="auto"/>
        <w:bottom w:val="none" w:sz="0" w:space="0" w:color="auto"/>
        <w:right w:val="none" w:sz="0" w:space="0" w:color="auto"/>
      </w:divBdr>
      <w:divsChild>
        <w:div w:id="112021883">
          <w:marLeft w:val="0"/>
          <w:marRight w:val="0"/>
          <w:marTop w:val="0"/>
          <w:marBottom w:val="0"/>
          <w:divBdr>
            <w:top w:val="none" w:sz="0" w:space="0" w:color="auto"/>
            <w:left w:val="none" w:sz="0" w:space="0" w:color="auto"/>
            <w:bottom w:val="none" w:sz="0" w:space="0" w:color="auto"/>
            <w:right w:val="none" w:sz="0" w:space="0" w:color="auto"/>
          </w:divBdr>
          <w:divsChild>
            <w:div w:id="112021877">
              <w:marLeft w:val="720"/>
              <w:marRight w:val="720"/>
              <w:marTop w:val="100"/>
              <w:marBottom w:val="100"/>
              <w:divBdr>
                <w:top w:val="none" w:sz="0" w:space="0" w:color="auto"/>
                <w:left w:val="none" w:sz="0" w:space="0" w:color="auto"/>
                <w:bottom w:val="none" w:sz="0" w:space="0" w:color="auto"/>
                <w:right w:val="none" w:sz="0" w:space="0" w:color="auto"/>
              </w:divBdr>
            </w:div>
            <w:div w:id="112021879">
              <w:marLeft w:val="720"/>
              <w:marRight w:val="720"/>
              <w:marTop w:val="100"/>
              <w:marBottom w:val="100"/>
              <w:divBdr>
                <w:top w:val="none" w:sz="0" w:space="0" w:color="auto"/>
                <w:left w:val="none" w:sz="0" w:space="0" w:color="auto"/>
                <w:bottom w:val="none" w:sz="0" w:space="0" w:color="auto"/>
                <w:right w:val="none" w:sz="0" w:space="0" w:color="auto"/>
              </w:divBdr>
            </w:div>
            <w:div w:id="1120218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021870">
      <w:marLeft w:val="0"/>
      <w:marRight w:val="0"/>
      <w:marTop w:val="0"/>
      <w:marBottom w:val="0"/>
      <w:divBdr>
        <w:top w:val="none" w:sz="0" w:space="0" w:color="auto"/>
        <w:left w:val="none" w:sz="0" w:space="0" w:color="auto"/>
        <w:bottom w:val="none" w:sz="0" w:space="0" w:color="auto"/>
        <w:right w:val="none" w:sz="0" w:space="0" w:color="auto"/>
      </w:divBdr>
    </w:div>
    <w:div w:id="112021872">
      <w:marLeft w:val="0"/>
      <w:marRight w:val="0"/>
      <w:marTop w:val="0"/>
      <w:marBottom w:val="0"/>
      <w:divBdr>
        <w:top w:val="none" w:sz="0" w:space="0" w:color="auto"/>
        <w:left w:val="none" w:sz="0" w:space="0" w:color="auto"/>
        <w:bottom w:val="none" w:sz="0" w:space="0" w:color="auto"/>
        <w:right w:val="none" w:sz="0" w:space="0" w:color="auto"/>
      </w:divBdr>
    </w:div>
    <w:div w:id="112021875">
      <w:marLeft w:val="0"/>
      <w:marRight w:val="0"/>
      <w:marTop w:val="0"/>
      <w:marBottom w:val="0"/>
      <w:divBdr>
        <w:top w:val="none" w:sz="0" w:space="0" w:color="auto"/>
        <w:left w:val="none" w:sz="0" w:space="0" w:color="auto"/>
        <w:bottom w:val="none" w:sz="0" w:space="0" w:color="auto"/>
        <w:right w:val="none" w:sz="0" w:space="0" w:color="auto"/>
      </w:divBdr>
      <w:divsChild>
        <w:div w:id="112021862">
          <w:marLeft w:val="0"/>
          <w:marRight w:val="0"/>
          <w:marTop w:val="0"/>
          <w:marBottom w:val="0"/>
          <w:divBdr>
            <w:top w:val="none" w:sz="0" w:space="0" w:color="auto"/>
            <w:left w:val="none" w:sz="0" w:space="0" w:color="auto"/>
            <w:bottom w:val="none" w:sz="0" w:space="0" w:color="auto"/>
            <w:right w:val="none" w:sz="0" w:space="0" w:color="auto"/>
          </w:divBdr>
        </w:div>
      </w:divsChild>
    </w:div>
    <w:div w:id="112021876">
      <w:marLeft w:val="60"/>
      <w:marRight w:val="60"/>
      <w:marTop w:val="60"/>
      <w:marBottom w:val="15"/>
      <w:divBdr>
        <w:top w:val="none" w:sz="0" w:space="0" w:color="auto"/>
        <w:left w:val="none" w:sz="0" w:space="0" w:color="auto"/>
        <w:bottom w:val="none" w:sz="0" w:space="0" w:color="auto"/>
        <w:right w:val="none" w:sz="0" w:space="0" w:color="auto"/>
      </w:divBdr>
      <w:divsChild>
        <w:div w:id="112021869">
          <w:marLeft w:val="0"/>
          <w:marRight w:val="0"/>
          <w:marTop w:val="0"/>
          <w:marBottom w:val="0"/>
          <w:divBdr>
            <w:top w:val="none" w:sz="0" w:space="0" w:color="auto"/>
            <w:left w:val="none" w:sz="0" w:space="0" w:color="auto"/>
            <w:bottom w:val="none" w:sz="0" w:space="0" w:color="auto"/>
            <w:right w:val="none" w:sz="0" w:space="0" w:color="auto"/>
          </w:divBdr>
        </w:div>
        <w:div w:id="112021871">
          <w:marLeft w:val="0"/>
          <w:marRight w:val="0"/>
          <w:marTop w:val="0"/>
          <w:marBottom w:val="0"/>
          <w:divBdr>
            <w:top w:val="none" w:sz="0" w:space="0" w:color="auto"/>
            <w:left w:val="none" w:sz="0" w:space="0" w:color="auto"/>
            <w:bottom w:val="none" w:sz="0" w:space="0" w:color="auto"/>
            <w:right w:val="none" w:sz="0" w:space="0" w:color="auto"/>
          </w:divBdr>
        </w:div>
        <w:div w:id="112021878">
          <w:marLeft w:val="0"/>
          <w:marRight w:val="0"/>
          <w:marTop w:val="0"/>
          <w:marBottom w:val="0"/>
          <w:divBdr>
            <w:top w:val="none" w:sz="0" w:space="0" w:color="auto"/>
            <w:left w:val="none" w:sz="0" w:space="0" w:color="auto"/>
            <w:bottom w:val="none" w:sz="0" w:space="0" w:color="auto"/>
            <w:right w:val="none" w:sz="0" w:space="0" w:color="auto"/>
          </w:divBdr>
        </w:div>
        <w:div w:id="112021880">
          <w:marLeft w:val="0"/>
          <w:marRight w:val="0"/>
          <w:marTop w:val="0"/>
          <w:marBottom w:val="0"/>
          <w:divBdr>
            <w:top w:val="none" w:sz="0" w:space="0" w:color="auto"/>
            <w:left w:val="none" w:sz="0" w:space="0" w:color="auto"/>
            <w:bottom w:val="none" w:sz="0" w:space="0" w:color="auto"/>
            <w:right w:val="none" w:sz="0" w:space="0" w:color="auto"/>
          </w:divBdr>
        </w:div>
        <w:div w:id="112021882">
          <w:marLeft w:val="0"/>
          <w:marRight w:val="0"/>
          <w:marTop w:val="0"/>
          <w:marBottom w:val="0"/>
          <w:divBdr>
            <w:top w:val="none" w:sz="0" w:space="0" w:color="auto"/>
            <w:left w:val="none" w:sz="0" w:space="0" w:color="auto"/>
            <w:bottom w:val="none" w:sz="0" w:space="0" w:color="auto"/>
            <w:right w:val="none" w:sz="0" w:space="0" w:color="auto"/>
          </w:divBdr>
        </w:div>
      </w:divsChild>
    </w:div>
    <w:div w:id="456685246">
      <w:bodyDiv w:val="1"/>
      <w:marLeft w:val="0"/>
      <w:marRight w:val="0"/>
      <w:marTop w:val="0"/>
      <w:marBottom w:val="0"/>
      <w:divBdr>
        <w:top w:val="none" w:sz="0" w:space="0" w:color="auto"/>
        <w:left w:val="none" w:sz="0" w:space="0" w:color="auto"/>
        <w:bottom w:val="none" w:sz="0" w:space="0" w:color="auto"/>
        <w:right w:val="none" w:sz="0" w:space="0" w:color="auto"/>
      </w:divBdr>
    </w:div>
    <w:div w:id="479348493">
      <w:bodyDiv w:val="1"/>
      <w:marLeft w:val="0"/>
      <w:marRight w:val="0"/>
      <w:marTop w:val="0"/>
      <w:marBottom w:val="0"/>
      <w:divBdr>
        <w:top w:val="none" w:sz="0" w:space="0" w:color="auto"/>
        <w:left w:val="none" w:sz="0" w:space="0" w:color="auto"/>
        <w:bottom w:val="none" w:sz="0" w:space="0" w:color="auto"/>
        <w:right w:val="none" w:sz="0" w:space="0" w:color="auto"/>
      </w:divBdr>
    </w:div>
    <w:div w:id="663162824">
      <w:bodyDiv w:val="1"/>
      <w:marLeft w:val="0"/>
      <w:marRight w:val="0"/>
      <w:marTop w:val="0"/>
      <w:marBottom w:val="0"/>
      <w:divBdr>
        <w:top w:val="none" w:sz="0" w:space="0" w:color="auto"/>
        <w:left w:val="none" w:sz="0" w:space="0" w:color="auto"/>
        <w:bottom w:val="none" w:sz="0" w:space="0" w:color="auto"/>
        <w:right w:val="none" w:sz="0" w:space="0" w:color="auto"/>
      </w:divBdr>
    </w:div>
    <w:div w:id="747506505">
      <w:bodyDiv w:val="1"/>
      <w:marLeft w:val="0"/>
      <w:marRight w:val="0"/>
      <w:marTop w:val="0"/>
      <w:marBottom w:val="0"/>
      <w:divBdr>
        <w:top w:val="none" w:sz="0" w:space="0" w:color="auto"/>
        <w:left w:val="none" w:sz="0" w:space="0" w:color="auto"/>
        <w:bottom w:val="none" w:sz="0" w:space="0" w:color="auto"/>
        <w:right w:val="none" w:sz="0" w:space="0" w:color="auto"/>
      </w:divBdr>
      <w:divsChild>
        <w:div w:id="892233122">
          <w:marLeft w:val="0"/>
          <w:marRight w:val="0"/>
          <w:marTop w:val="0"/>
          <w:marBottom w:val="0"/>
          <w:divBdr>
            <w:top w:val="none" w:sz="0" w:space="0" w:color="auto"/>
            <w:left w:val="none" w:sz="0" w:space="0" w:color="auto"/>
            <w:bottom w:val="none" w:sz="0" w:space="0" w:color="auto"/>
            <w:right w:val="none" w:sz="0" w:space="0" w:color="auto"/>
          </w:divBdr>
          <w:divsChild>
            <w:div w:id="1685017676">
              <w:marLeft w:val="0"/>
              <w:marRight w:val="0"/>
              <w:marTop w:val="0"/>
              <w:marBottom w:val="0"/>
              <w:divBdr>
                <w:top w:val="none" w:sz="0" w:space="0" w:color="auto"/>
                <w:left w:val="none" w:sz="0" w:space="0" w:color="auto"/>
                <w:bottom w:val="none" w:sz="0" w:space="0" w:color="auto"/>
                <w:right w:val="none" w:sz="0" w:space="0" w:color="auto"/>
              </w:divBdr>
              <w:divsChild>
                <w:div w:id="165945327">
                  <w:marLeft w:val="0"/>
                  <w:marRight w:val="0"/>
                  <w:marTop w:val="0"/>
                  <w:marBottom w:val="0"/>
                  <w:divBdr>
                    <w:top w:val="none" w:sz="0" w:space="0" w:color="auto"/>
                    <w:left w:val="none" w:sz="0" w:space="0" w:color="auto"/>
                    <w:bottom w:val="none" w:sz="0" w:space="0" w:color="auto"/>
                    <w:right w:val="none" w:sz="0" w:space="0" w:color="auto"/>
                  </w:divBdr>
                  <w:divsChild>
                    <w:div w:id="1318412422">
                      <w:marLeft w:val="0"/>
                      <w:marRight w:val="0"/>
                      <w:marTop w:val="0"/>
                      <w:marBottom w:val="0"/>
                      <w:divBdr>
                        <w:top w:val="none" w:sz="0" w:space="0" w:color="auto"/>
                        <w:left w:val="none" w:sz="0" w:space="0" w:color="auto"/>
                        <w:bottom w:val="none" w:sz="0" w:space="0" w:color="auto"/>
                        <w:right w:val="none" w:sz="0" w:space="0" w:color="auto"/>
                      </w:divBdr>
                    </w:div>
                  </w:divsChild>
                </w:div>
                <w:div w:id="187376326">
                  <w:marLeft w:val="0"/>
                  <w:marRight w:val="0"/>
                  <w:marTop w:val="0"/>
                  <w:marBottom w:val="0"/>
                  <w:divBdr>
                    <w:top w:val="none" w:sz="0" w:space="0" w:color="auto"/>
                    <w:left w:val="none" w:sz="0" w:space="0" w:color="auto"/>
                    <w:bottom w:val="none" w:sz="0" w:space="0" w:color="auto"/>
                    <w:right w:val="none" w:sz="0" w:space="0" w:color="auto"/>
                  </w:divBdr>
                </w:div>
                <w:div w:id="241909323">
                  <w:marLeft w:val="0"/>
                  <w:marRight w:val="0"/>
                  <w:marTop w:val="0"/>
                  <w:marBottom w:val="0"/>
                  <w:divBdr>
                    <w:top w:val="none" w:sz="0" w:space="0" w:color="auto"/>
                    <w:left w:val="none" w:sz="0" w:space="0" w:color="auto"/>
                    <w:bottom w:val="none" w:sz="0" w:space="0" w:color="auto"/>
                    <w:right w:val="none" w:sz="0" w:space="0" w:color="auto"/>
                  </w:divBdr>
                </w:div>
                <w:div w:id="1440294514">
                  <w:marLeft w:val="0"/>
                  <w:marRight w:val="0"/>
                  <w:marTop w:val="0"/>
                  <w:marBottom w:val="0"/>
                  <w:divBdr>
                    <w:top w:val="none" w:sz="0" w:space="0" w:color="auto"/>
                    <w:left w:val="none" w:sz="0" w:space="0" w:color="auto"/>
                    <w:bottom w:val="none" w:sz="0" w:space="0" w:color="auto"/>
                    <w:right w:val="none" w:sz="0" w:space="0" w:color="auto"/>
                  </w:divBdr>
                </w:div>
                <w:div w:id="1631932284">
                  <w:marLeft w:val="0"/>
                  <w:marRight w:val="0"/>
                  <w:marTop w:val="0"/>
                  <w:marBottom w:val="0"/>
                  <w:divBdr>
                    <w:top w:val="none" w:sz="0" w:space="0" w:color="auto"/>
                    <w:left w:val="none" w:sz="0" w:space="0" w:color="auto"/>
                    <w:bottom w:val="none" w:sz="0" w:space="0" w:color="auto"/>
                    <w:right w:val="none" w:sz="0" w:space="0" w:color="auto"/>
                  </w:divBdr>
                </w:div>
                <w:div w:id="1917977059">
                  <w:marLeft w:val="0"/>
                  <w:marRight w:val="0"/>
                  <w:marTop w:val="0"/>
                  <w:marBottom w:val="0"/>
                  <w:divBdr>
                    <w:top w:val="none" w:sz="0" w:space="0" w:color="auto"/>
                    <w:left w:val="none" w:sz="0" w:space="0" w:color="auto"/>
                    <w:bottom w:val="none" w:sz="0" w:space="0" w:color="auto"/>
                    <w:right w:val="none" w:sz="0" w:space="0" w:color="auto"/>
                  </w:divBdr>
                </w:div>
                <w:div w:id="1920019970">
                  <w:marLeft w:val="0"/>
                  <w:marRight w:val="0"/>
                  <w:marTop w:val="0"/>
                  <w:marBottom w:val="0"/>
                  <w:divBdr>
                    <w:top w:val="none" w:sz="0" w:space="0" w:color="auto"/>
                    <w:left w:val="none" w:sz="0" w:space="0" w:color="auto"/>
                    <w:bottom w:val="none" w:sz="0" w:space="0" w:color="auto"/>
                    <w:right w:val="none" w:sz="0" w:space="0" w:color="auto"/>
                  </w:divBdr>
                </w:div>
                <w:div w:id="1961296696">
                  <w:marLeft w:val="0"/>
                  <w:marRight w:val="0"/>
                  <w:marTop w:val="0"/>
                  <w:marBottom w:val="0"/>
                  <w:divBdr>
                    <w:top w:val="none" w:sz="0" w:space="0" w:color="auto"/>
                    <w:left w:val="none" w:sz="0" w:space="0" w:color="auto"/>
                    <w:bottom w:val="none" w:sz="0" w:space="0" w:color="auto"/>
                    <w:right w:val="none" w:sz="0" w:space="0" w:color="auto"/>
                  </w:divBdr>
                </w:div>
                <w:div w:id="2123186227">
                  <w:marLeft w:val="0"/>
                  <w:marRight w:val="0"/>
                  <w:marTop w:val="0"/>
                  <w:marBottom w:val="0"/>
                  <w:divBdr>
                    <w:top w:val="none" w:sz="0" w:space="0" w:color="auto"/>
                    <w:left w:val="none" w:sz="0" w:space="0" w:color="auto"/>
                    <w:bottom w:val="none" w:sz="0" w:space="0" w:color="auto"/>
                    <w:right w:val="none" w:sz="0" w:space="0" w:color="auto"/>
                  </w:divBdr>
                </w:div>
              </w:divsChild>
            </w:div>
            <w:div w:id="1815876510">
              <w:marLeft w:val="0"/>
              <w:marRight w:val="0"/>
              <w:marTop w:val="0"/>
              <w:marBottom w:val="0"/>
              <w:divBdr>
                <w:top w:val="none" w:sz="0" w:space="0" w:color="auto"/>
                <w:left w:val="none" w:sz="0" w:space="0" w:color="auto"/>
                <w:bottom w:val="none" w:sz="0" w:space="0" w:color="auto"/>
                <w:right w:val="none" w:sz="0" w:space="0" w:color="auto"/>
              </w:divBdr>
            </w:div>
            <w:div w:id="2087922520">
              <w:marLeft w:val="0"/>
              <w:marRight w:val="0"/>
              <w:marTop w:val="0"/>
              <w:marBottom w:val="0"/>
              <w:divBdr>
                <w:top w:val="none" w:sz="0" w:space="0" w:color="auto"/>
                <w:left w:val="none" w:sz="0" w:space="0" w:color="auto"/>
                <w:bottom w:val="none" w:sz="0" w:space="0" w:color="auto"/>
                <w:right w:val="none" w:sz="0" w:space="0" w:color="auto"/>
              </w:divBdr>
            </w:div>
          </w:divsChild>
        </w:div>
        <w:div w:id="1174229274">
          <w:marLeft w:val="0"/>
          <w:marRight w:val="0"/>
          <w:marTop w:val="0"/>
          <w:marBottom w:val="0"/>
          <w:divBdr>
            <w:top w:val="none" w:sz="0" w:space="0" w:color="auto"/>
            <w:left w:val="none" w:sz="0" w:space="0" w:color="auto"/>
            <w:bottom w:val="none" w:sz="0" w:space="0" w:color="auto"/>
            <w:right w:val="none" w:sz="0" w:space="0" w:color="auto"/>
          </w:divBdr>
          <w:divsChild>
            <w:div w:id="47075442">
              <w:marLeft w:val="0"/>
              <w:marRight w:val="0"/>
              <w:marTop w:val="0"/>
              <w:marBottom w:val="0"/>
              <w:divBdr>
                <w:top w:val="none" w:sz="0" w:space="0" w:color="auto"/>
                <w:left w:val="none" w:sz="0" w:space="0" w:color="auto"/>
                <w:bottom w:val="none" w:sz="0" w:space="0" w:color="auto"/>
                <w:right w:val="none" w:sz="0" w:space="0" w:color="auto"/>
              </w:divBdr>
            </w:div>
            <w:div w:id="250047395">
              <w:marLeft w:val="0"/>
              <w:marRight w:val="0"/>
              <w:marTop w:val="0"/>
              <w:marBottom w:val="0"/>
              <w:divBdr>
                <w:top w:val="none" w:sz="0" w:space="0" w:color="auto"/>
                <w:left w:val="none" w:sz="0" w:space="0" w:color="auto"/>
                <w:bottom w:val="none" w:sz="0" w:space="0" w:color="auto"/>
                <w:right w:val="none" w:sz="0" w:space="0" w:color="auto"/>
              </w:divBdr>
            </w:div>
            <w:div w:id="284586187">
              <w:marLeft w:val="0"/>
              <w:marRight w:val="0"/>
              <w:marTop w:val="0"/>
              <w:marBottom w:val="0"/>
              <w:divBdr>
                <w:top w:val="none" w:sz="0" w:space="0" w:color="auto"/>
                <w:left w:val="none" w:sz="0" w:space="0" w:color="auto"/>
                <w:bottom w:val="none" w:sz="0" w:space="0" w:color="auto"/>
                <w:right w:val="none" w:sz="0" w:space="0" w:color="auto"/>
              </w:divBdr>
            </w:div>
            <w:div w:id="403576484">
              <w:marLeft w:val="0"/>
              <w:marRight w:val="0"/>
              <w:marTop w:val="0"/>
              <w:marBottom w:val="0"/>
              <w:divBdr>
                <w:top w:val="none" w:sz="0" w:space="0" w:color="auto"/>
                <w:left w:val="none" w:sz="0" w:space="0" w:color="auto"/>
                <w:bottom w:val="none" w:sz="0" w:space="0" w:color="auto"/>
                <w:right w:val="none" w:sz="0" w:space="0" w:color="auto"/>
              </w:divBdr>
            </w:div>
            <w:div w:id="803740892">
              <w:marLeft w:val="0"/>
              <w:marRight w:val="0"/>
              <w:marTop w:val="0"/>
              <w:marBottom w:val="0"/>
              <w:divBdr>
                <w:top w:val="none" w:sz="0" w:space="0" w:color="auto"/>
                <w:left w:val="none" w:sz="0" w:space="0" w:color="auto"/>
                <w:bottom w:val="none" w:sz="0" w:space="0" w:color="auto"/>
                <w:right w:val="none" w:sz="0" w:space="0" w:color="auto"/>
              </w:divBdr>
            </w:div>
            <w:div w:id="844980177">
              <w:marLeft w:val="0"/>
              <w:marRight w:val="0"/>
              <w:marTop w:val="0"/>
              <w:marBottom w:val="0"/>
              <w:divBdr>
                <w:top w:val="none" w:sz="0" w:space="0" w:color="auto"/>
                <w:left w:val="none" w:sz="0" w:space="0" w:color="auto"/>
                <w:bottom w:val="none" w:sz="0" w:space="0" w:color="auto"/>
                <w:right w:val="none" w:sz="0" w:space="0" w:color="auto"/>
              </w:divBdr>
            </w:div>
            <w:div w:id="1013806064">
              <w:marLeft w:val="0"/>
              <w:marRight w:val="0"/>
              <w:marTop w:val="0"/>
              <w:marBottom w:val="0"/>
              <w:divBdr>
                <w:top w:val="none" w:sz="0" w:space="0" w:color="auto"/>
                <w:left w:val="none" w:sz="0" w:space="0" w:color="auto"/>
                <w:bottom w:val="none" w:sz="0" w:space="0" w:color="auto"/>
                <w:right w:val="none" w:sz="0" w:space="0" w:color="auto"/>
              </w:divBdr>
            </w:div>
            <w:div w:id="1037047443">
              <w:marLeft w:val="0"/>
              <w:marRight w:val="0"/>
              <w:marTop w:val="0"/>
              <w:marBottom w:val="0"/>
              <w:divBdr>
                <w:top w:val="none" w:sz="0" w:space="0" w:color="auto"/>
                <w:left w:val="none" w:sz="0" w:space="0" w:color="auto"/>
                <w:bottom w:val="none" w:sz="0" w:space="0" w:color="auto"/>
                <w:right w:val="none" w:sz="0" w:space="0" w:color="auto"/>
              </w:divBdr>
            </w:div>
            <w:div w:id="1103648502">
              <w:marLeft w:val="0"/>
              <w:marRight w:val="0"/>
              <w:marTop w:val="0"/>
              <w:marBottom w:val="0"/>
              <w:divBdr>
                <w:top w:val="none" w:sz="0" w:space="0" w:color="auto"/>
                <w:left w:val="none" w:sz="0" w:space="0" w:color="auto"/>
                <w:bottom w:val="none" w:sz="0" w:space="0" w:color="auto"/>
                <w:right w:val="none" w:sz="0" w:space="0" w:color="auto"/>
              </w:divBdr>
            </w:div>
            <w:div w:id="1190293521">
              <w:marLeft w:val="0"/>
              <w:marRight w:val="0"/>
              <w:marTop w:val="0"/>
              <w:marBottom w:val="0"/>
              <w:divBdr>
                <w:top w:val="none" w:sz="0" w:space="0" w:color="auto"/>
                <w:left w:val="none" w:sz="0" w:space="0" w:color="auto"/>
                <w:bottom w:val="none" w:sz="0" w:space="0" w:color="auto"/>
                <w:right w:val="none" w:sz="0" w:space="0" w:color="auto"/>
              </w:divBdr>
            </w:div>
            <w:div w:id="1407606467">
              <w:marLeft w:val="0"/>
              <w:marRight w:val="0"/>
              <w:marTop w:val="0"/>
              <w:marBottom w:val="0"/>
              <w:divBdr>
                <w:top w:val="none" w:sz="0" w:space="0" w:color="auto"/>
                <w:left w:val="none" w:sz="0" w:space="0" w:color="auto"/>
                <w:bottom w:val="none" w:sz="0" w:space="0" w:color="auto"/>
                <w:right w:val="none" w:sz="0" w:space="0" w:color="auto"/>
              </w:divBdr>
            </w:div>
            <w:div w:id="1641492804">
              <w:marLeft w:val="0"/>
              <w:marRight w:val="0"/>
              <w:marTop w:val="0"/>
              <w:marBottom w:val="0"/>
              <w:divBdr>
                <w:top w:val="none" w:sz="0" w:space="0" w:color="auto"/>
                <w:left w:val="none" w:sz="0" w:space="0" w:color="auto"/>
                <w:bottom w:val="none" w:sz="0" w:space="0" w:color="auto"/>
                <w:right w:val="none" w:sz="0" w:space="0" w:color="auto"/>
              </w:divBdr>
            </w:div>
            <w:div w:id="1658461569">
              <w:marLeft w:val="0"/>
              <w:marRight w:val="0"/>
              <w:marTop w:val="0"/>
              <w:marBottom w:val="0"/>
              <w:divBdr>
                <w:top w:val="none" w:sz="0" w:space="0" w:color="auto"/>
                <w:left w:val="none" w:sz="0" w:space="0" w:color="auto"/>
                <w:bottom w:val="none" w:sz="0" w:space="0" w:color="auto"/>
                <w:right w:val="none" w:sz="0" w:space="0" w:color="auto"/>
              </w:divBdr>
            </w:div>
            <w:div w:id="1853495455">
              <w:marLeft w:val="0"/>
              <w:marRight w:val="0"/>
              <w:marTop w:val="0"/>
              <w:marBottom w:val="0"/>
              <w:divBdr>
                <w:top w:val="none" w:sz="0" w:space="0" w:color="auto"/>
                <w:left w:val="none" w:sz="0" w:space="0" w:color="auto"/>
                <w:bottom w:val="none" w:sz="0" w:space="0" w:color="auto"/>
                <w:right w:val="none" w:sz="0" w:space="0" w:color="auto"/>
              </w:divBdr>
            </w:div>
            <w:div w:id="2111587171">
              <w:marLeft w:val="0"/>
              <w:marRight w:val="0"/>
              <w:marTop w:val="0"/>
              <w:marBottom w:val="0"/>
              <w:divBdr>
                <w:top w:val="none" w:sz="0" w:space="0" w:color="auto"/>
                <w:left w:val="none" w:sz="0" w:space="0" w:color="auto"/>
                <w:bottom w:val="none" w:sz="0" w:space="0" w:color="auto"/>
                <w:right w:val="none" w:sz="0" w:space="0" w:color="auto"/>
              </w:divBdr>
            </w:div>
            <w:div w:id="2118404924">
              <w:marLeft w:val="0"/>
              <w:marRight w:val="0"/>
              <w:marTop w:val="0"/>
              <w:marBottom w:val="0"/>
              <w:divBdr>
                <w:top w:val="none" w:sz="0" w:space="0" w:color="auto"/>
                <w:left w:val="none" w:sz="0" w:space="0" w:color="auto"/>
                <w:bottom w:val="none" w:sz="0" w:space="0" w:color="auto"/>
                <w:right w:val="none" w:sz="0" w:space="0" w:color="auto"/>
              </w:divBdr>
            </w:div>
            <w:div w:id="2144540745">
              <w:marLeft w:val="0"/>
              <w:marRight w:val="0"/>
              <w:marTop w:val="0"/>
              <w:marBottom w:val="0"/>
              <w:divBdr>
                <w:top w:val="none" w:sz="0" w:space="0" w:color="auto"/>
                <w:left w:val="none" w:sz="0" w:space="0" w:color="auto"/>
                <w:bottom w:val="none" w:sz="0" w:space="0" w:color="auto"/>
                <w:right w:val="none" w:sz="0" w:space="0" w:color="auto"/>
              </w:divBdr>
            </w:div>
          </w:divsChild>
        </w:div>
        <w:div w:id="1292397400">
          <w:marLeft w:val="0"/>
          <w:marRight w:val="0"/>
          <w:marTop w:val="0"/>
          <w:marBottom w:val="0"/>
          <w:divBdr>
            <w:top w:val="none" w:sz="0" w:space="0" w:color="auto"/>
            <w:left w:val="none" w:sz="0" w:space="0" w:color="auto"/>
            <w:bottom w:val="none" w:sz="0" w:space="0" w:color="auto"/>
            <w:right w:val="none" w:sz="0" w:space="0" w:color="auto"/>
          </w:divBdr>
        </w:div>
      </w:divsChild>
    </w:div>
    <w:div w:id="789007418">
      <w:bodyDiv w:val="1"/>
      <w:marLeft w:val="0"/>
      <w:marRight w:val="0"/>
      <w:marTop w:val="0"/>
      <w:marBottom w:val="0"/>
      <w:divBdr>
        <w:top w:val="none" w:sz="0" w:space="0" w:color="auto"/>
        <w:left w:val="none" w:sz="0" w:space="0" w:color="auto"/>
        <w:bottom w:val="none" w:sz="0" w:space="0" w:color="auto"/>
        <w:right w:val="none" w:sz="0" w:space="0" w:color="auto"/>
      </w:divBdr>
    </w:div>
    <w:div w:id="791480046">
      <w:bodyDiv w:val="1"/>
      <w:marLeft w:val="0"/>
      <w:marRight w:val="0"/>
      <w:marTop w:val="0"/>
      <w:marBottom w:val="0"/>
      <w:divBdr>
        <w:top w:val="none" w:sz="0" w:space="0" w:color="auto"/>
        <w:left w:val="none" w:sz="0" w:space="0" w:color="auto"/>
        <w:bottom w:val="none" w:sz="0" w:space="0" w:color="auto"/>
        <w:right w:val="none" w:sz="0" w:space="0" w:color="auto"/>
      </w:divBdr>
    </w:div>
    <w:div w:id="895161974">
      <w:bodyDiv w:val="1"/>
      <w:marLeft w:val="0"/>
      <w:marRight w:val="0"/>
      <w:marTop w:val="0"/>
      <w:marBottom w:val="0"/>
      <w:divBdr>
        <w:top w:val="none" w:sz="0" w:space="0" w:color="auto"/>
        <w:left w:val="none" w:sz="0" w:space="0" w:color="auto"/>
        <w:bottom w:val="none" w:sz="0" w:space="0" w:color="auto"/>
        <w:right w:val="none" w:sz="0" w:space="0" w:color="auto"/>
      </w:divBdr>
      <w:divsChild>
        <w:div w:id="367726511">
          <w:marLeft w:val="0"/>
          <w:marRight w:val="0"/>
          <w:marTop w:val="240"/>
          <w:marBottom w:val="0"/>
          <w:divBdr>
            <w:top w:val="none" w:sz="0" w:space="0" w:color="auto"/>
            <w:left w:val="none" w:sz="0" w:space="0" w:color="auto"/>
            <w:bottom w:val="none" w:sz="0" w:space="0" w:color="auto"/>
            <w:right w:val="none" w:sz="0" w:space="0" w:color="auto"/>
          </w:divBdr>
          <w:divsChild>
            <w:div w:id="1362393671">
              <w:marLeft w:val="0"/>
              <w:marRight w:val="0"/>
              <w:marTop w:val="0"/>
              <w:marBottom w:val="0"/>
              <w:divBdr>
                <w:top w:val="none" w:sz="0" w:space="0" w:color="auto"/>
                <w:left w:val="none" w:sz="0" w:space="0" w:color="auto"/>
                <w:bottom w:val="none" w:sz="0" w:space="0" w:color="auto"/>
                <w:right w:val="none" w:sz="0" w:space="0" w:color="auto"/>
              </w:divBdr>
              <w:divsChild>
                <w:div w:id="1024788396">
                  <w:marLeft w:val="0"/>
                  <w:marRight w:val="0"/>
                  <w:marTop w:val="0"/>
                  <w:marBottom w:val="0"/>
                  <w:divBdr>
                    <w:top w:val="none" w:sz="0" w:space="0" w:color="auto"/>
                    <w:left w:val="none" w:sz="0" w:space="0" w:color="auto"/>
                    <w:bottom w:val="none" w:sz="0" w:space="0" w:color="auto"/>
                    <w:right w:val="none" w:sz="0" w:space="0" w:color="auto"/>
                  </w:divBdr>
                  <w:divsChild>
                    <w:div w:id="2050644202">
                      <w:marLeft w:val="0"/>
                      <w:marRight w:val="0"/>
                      <w:marTop w:val="0"/>
                      <w:marBottom w:val="0"/>
                      <w:divBdr>
                        <w:top w:val="none" w:sz="0" w:space="0" w:color="auto"/>
                        <w:left w:val="none" w:sz="0" w:space="0" w:color="auto"/>
                        <w:bottom w:val="none" w:sz="0" w:space="0" w:color="auto"/>
                        <w:right w:val="none" w:sz="0" w:space="0" w:color="auto"/>
                      </w:divBdr>
                      <w:divsChild>
                        <w:div w:id="15948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26864">
      <w:bodyDiv w:val="1"/>
      <w:marLeft w:val="0"/>
      <w:marRight w:val="0"/>
      <w:marTop w:val="0"/>
      <w:marBottom w:val="0"/>
      <w:divBdr>
        <w:top w:val="none" w:sz="0" w:space="0" w:color="auto"/>
        <w:left w:val="none" w:sz="0" w:space="0" w:color="auto"/>
        <w:bottom w:val="none" w:sz="0" w:space="0" w:color="auto"/>
        <w:right w:val="none" w:sz="0" w:space="0" w:color="auto"/>
      </w:divBdr>
      <w:divsChild>
        <w:div w:id="2125491894">
          <w:marLeft w:val="0"/>
          <w:marRight w:val="0"/>
          <w:marTop w:val="0"/>
          <w:marBottom w:val="0"/>
          <w:divBdr>
            <w:top w:val="none" w:sz="0" w:space="0" w:color="auto"/>
            <w:left w:val="none" w:sz="0" w:space="0" w:color="auto"/>
            <w:bottom w:val="none" w:sz="0" w:space="0" w:color="auto"/>
            <w:right w:val="none" w:sz="0" w:space="0" w:color="auto"/>
          </w:divBdr>
          <w:divsChild>
            <w:div w:id="1551845798">
              <w:marLeft w:val="0"/>
              <w:marRight w:val="0"/>
              <w:marTop w:val="0"/>
              <w:marBottom w:val="0"/>
              <w:divBdr>
                <w:top w:val="none" w:sz="0" w:space="0" w:color="auto"/>
                <w:left w:val="none" w:sz="0" w:space="0" w:color="auto"/>
                <w:bottom w:val="none" w:sz="0" w:space="0" w:color="auto"/>
                <w:right w:val="none" w:sz="0" w:space="0" w:color="auto"/>
              </w:divBdr>
              <w:divsChild>
                <w:div w:id="1259484850">
                  <w:marLeft w:val="0"/>
                  <w:marRight w:val="0"/>
                  <w:marTop w:val="0"/>
                  <w:marBottom w:val="0"/>
                  <w:divBdr>
                    <w:top w:val="none" w:sz="0" w:space="0" w:color="auto"/>
                    <w:left w:val="none" w:sz="0" w:space="0" w:color="auto"/>
                    <w:bottom w:val="none" w:sz="0" w:space="0" w:color="auto"/>
                    <w:right w:val="none" w:sz="0" w:space="0" w:color="auto"/>
                  </w:divBdr>
                  <w:divsChild>
                    <w:div w:id="480581826">
                      <w:marLeft w:val="0"/>
                      <w:marRight w:val="0"/>
                      <w:marTop w:val="0"/>
                      <w:marBottom w:val="0"/>
                      <w:divBdr>
                        <w:top w:val="none" w:sz="0" w:space="0" w:color="auto"/>
                        <w:left w:val="none" w:sz="0" w:space="0" w:color="auto"/>
                        <w:bottom w:val="none" w:sz="0" w:space="0" w:color="auto"/>
                        <w:right w:val="none" w:sz="0" w:space="0" w:color="auto"/>
                      </w:divBdr>
                      <w:divsChild>
                        <w:div w:id="17006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79442">
      <w:bodyDiv w:val="1"/>
      <w:marLeft w:val="0"/>
      <w:marRight w:val="0"/>
      <w:marTop w:val="0"/>
      <w:marBottom w:val="0"/>
      <w:divBdr>
        <w:top w:val="none" w:sz="0" w:space="0" w:color="auto"/>
        <w:left w:val="none" w:sz="0" w:space="0" w:color="auto"/>
        <w:bottom w:val="none" w:sz="0" w:space="0" w:color="auto"/>
        <w:right w:val="none" w:sz="0" w:space="0" w:color="auto"/>
      </w:divBdr>
    </w:div>
    <w:div w:id="1629822345">
      <w:bodyDiv w:val="1"/>
      <w:marLeft w:val="0"/>
      <w:marRight w:val="0"/>
      <w:marTop w:val="0"/>
      <w:marBottom w:val="0"/>
      <w:divBdr>
        <w:top w:val="none" w:sz="0" w:space="0" w:color="auto"/>
        <w:left w:val="none" w:sz="0" w:space="0" w:color="auto"/>
        <w:bottom w:val="none" w:sz="0" w:space="0" w:color="auto"/>
        <w:right w:val="none" w:sz="0" w:space="0" w:color="auto"/>
      </w:divBdr>
      <w:divsChild>
        <w:div w:id="470638705">
          <w:marLeft w:val="0"/>
          <w:marRight w:val="0"/>
          <w:marTop w:val="0"/>
          <w:marBottom w:val="0"/>
          <w:divBdr>
            <w:top w:val="none" w:sz="0" w:space="0" w:color="auto"/>
            <w:left w:val="none" w:sz="0" w:space="0" w:color="auto"/>
            <w:bottom w:val="none" w:sz="0" w:space="0" w:color="auto"/>
            <w:right w:val="none" w:sz="0" w:space="0" w:color="auto"/>
          </w:divBdr>
        </w:div>
      </w:divsChild>
    </w:div>
    <w:div w:id="1962610858">
      <w:bodyDiv w:val="1"/>
      <w:marLeft w:val="0"/>
      <w:marRight w:val="0"/>
      <w:marTop w:val="0"/>
      <w:marBottom w:val="0"/>
      <w:divBdr>
        <w:top w:val="none" w:sz="0" w:space="0" w:color="auto"/>
        <w:left w:val="none" w:sz="0" w:space="0" w:color="auto"/>
        <w:bottom w:val="none" w:sz="0" w:space="0" w:color="auto"/>
        <w:right w:val="none" w:sz="0" w:space="0" w:color="auto"/>
      </w:divBdr>
      <w:divsChild>
        <w:div w:id="311641345">
          <w:marLeft w:val="0"/>
          <w:marRight w:val="0"/>
          <w:marTop w:val="0"/>
          <w:marBottom w:val="0"/>
          <w:divBdr>
            <w:top w:val="none" w:sz="0" w:space="0" w:color="auto"/>
            <w:left w:val="none" w:sz="0" w:space="0" w:color="auto"/>
            <w:bottom w:val="none" w:sz="0" w:space="0" w:color="auto"/>
            <w:right w:val="none" w:sz="0" w:space="0" w:color="auto"/>
          </w:divBdr>
          <w:divsChild>
            <w:div w:id="88238091">
              <w:marLeft w:val="0"/>
              <w:marRight w:val="0"/>
              <w:marTop w:val="0"/>
              <w:marBottom w:val="0"/>
              <w:divBdr>
                <w:top w:val="none" w:sz="0" w:space="0" w:color="auto"/>
                <w:left w:val="none" w:sz="0" w:space="0" w:color="auto"/>
                <w:bottom w:val="none" w:sz="0" w:space="0" w:color="auto"/>
                <w:right w:val="none" w:sz="0" w:space="0" w:color="auto"/>
              </w:divBdr>
              <w:divsChild>
                <w:div w:id="2138136693">
                  <w:marLeft w:val="0"/>
                  <w:marRight w:val="0"/>
                  <w:marTop w:val="0"/>
                  <w:marBottom w:val="0"/>
                  <w:divBdr>
                    <w:top w:val="none" w:sz="0" w:space="0" w:color="auto"/>
                    <w:left w:val="none" w:sz="0" w:space="0" w:color="auto"/>
                    <w:bottom w:val="none" w:sz="0" w:space="0" w:color="auto"/>
                    <w:right w:val="none" w:sz="0" w:space="0" w:color="auto"/>
                  </w:divBdr>
                  <w:divsChild>
                    <w:div w:id="1671911740">
                      <w:marLeft w:val="0"/>
                      <w:marRight w:val="0"/>
                      <w:marTop w:val="0"/>
                      <w:marBottom w:val="0"/>
                      <w:divBdr>
                        <w:top w:val="none" w:sz="0" w:space="0" w:color="auto"/>
                        <w:left w:val="none" w:sz="0" w:space="0" w:color="auto"/>
                        <w:bottom w:val="none" w:sz="0" w:space="0" w:color="auto"/>
                        <w:right w:val="none" w:sz="0" w:space="0" w:color="auto"/>
                      </w:divBdr>
                      <w:divsChild>
                        <w:div w:id="895942745">
                          <w:marLeft w:val="0"/>
                          <w:marRight w:val="0"/>
                          <w:marTop w:val="0"/>
                          <w:marBottom w:val="0"/>
                          <w:divBdr>
                            <w:top w:val="none" w:sz="0" w:space="0" w:color="auto"/>
                            <w:left w:val="none" w:sz="0" w:space="0" w:color="auto"/>
                            <w:bottom w:val="none" w:sz="0" w:space="0" w:color="auto"/>
                            <w:right w:val="none" w:sz="0" w:space="0" w:color="auto"/>
                          </w:divBdr>
                          <w:divsChild>
                            <w:div w:id="787549503">
                              <w:marLeft w:val="0"/>
                              <w:marRight w:val="0"/>
                              <w:marTop w:val="0"/>
                              <w:marBottom w:val="30"/>
                              <w:divBdr>
                                <w:top w:val="none" w:sz="0" w:space="0" w:color="auto"/>
                                <w:left w:val="none" w:sz="0" w:space="0" w:color="auto"/>
                                <w:bottom w:val="none" w:sz="0" w:space="0" w:color="auto"/>
                                <w:right w:val="none" w:sz="0" w:space="0" w:color="auto"/>
                              </w:divBdr>
                              <w:divsChild>
                                <w:div w:id="966009843">
                                  <w:marLeft w:val="45"/>
                                  <w:marRight w:val="45"/>
                                  <w:marTop w:val="0"/>
                                  <w:marBottom w:val="0"/>
                                  <w:divBdr>
                                    <w:top w:val="none" w:sz="0" w:space="0" w:color="auto"/>
                                    <w:left w:val="none" w:sz="0" w:space="0" w:color="auto"/>
                                    <w:bottom w:val="none" w:sz="0" w:space="0" w:color="auto"/>
                                    <w:right w:val="none" w:sz="0" w:space="0" w:color="auto"/>
                                  </w:divBdr>
                                  <w:divsChild>
                                    <w:div w:id="377822215">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sChild>
                    </w:div>
                  </w:divsChild>
                </w:div>
              </w:divsChild>
            </w:div>
          </w:divsChild>
        </w:div>
      </w:divsChild>
    </w:div>
    <w:div w:id="205646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ealth.gov.au/internet/main/publishing.nsf/Content/ohp-ebola-Information-for-Health-Professionals" TargetMode="External"/><Relationship Id="rId18" Type="http://schemas.openxmlformats.org/officeDocument/2006/relationships/hyperlink" Target="http://www.health.gov.au/internet/main/publishing.nsf/content/cda-pubs-other-vhf.htm" TargetMode="External"/><Relationship Id="rId26" Type="http://schemas.openxmlformats.org/officeDocument/2006/relationships/hyperlink" Target="file:///D:\Users\leader\AppData\Local\Microsoft\Windows\Temporary%20Internet%20Files\Content.Outlook\CCD4SWD3\CDC%20website" TargetMode="External"/><Relationship Id="rId39" Type="http://schemas.openxmlformats.org/officeDocument/2006/relationships/hyperlink" Target="http://www.health.gov.au/internet/main/publishing.nsf/Content/ohp-ebola-Information-for-Health-Professionals"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ealth.gov.au/internet/main/publishing.nsf/Content/ohp-nhsql-qvhf.htm" TargetMode="External"/><Relationship Id="rId25" Type="http://schemas.openxmlformats.org/officeDocument/2006/relationships/hyperlink" Target="file:///D:\Users\leader\AppData\Local\Microsoft\Windows\Temporary%20Internet%20Files\Content.Outlook\CCD4SWD3\WHO%20website" TargetMode="External"/><Relationship Id="rId33" Type="http://schemas.openxmlformats.org/officeDocument/2006/relationships/footer" Target="footer1.xml"/><Relationship Id="rId38" Type="http://schemas.openxmlformats.org/officeDocument/2006/relationships/hyperlink" Target="http://www.health.gov.au/internet/main/publishing.nsf/Content/ohp-ebola-Information-for-Health-Professionals" TargetMode="External"/><Relationship Id="rId2" Type="http://schemas.openxmlformats.org/officeDocument/2006/relationships/customXml" Target="../customXml/item2.xml"/><Relationship Id="rId16" Type="http://schemas.openxmlformats.org/officeDocument/2006/relationships/hyperlink" Target="http://www.health.gov.au/internet/main/publishing.nsf/Content/cdna-casedefinitions.htm" TargetMode="External"/><Relationship Id="rId20" Type="http://schemas.openxmlformats.org/officeDocument/2006/relationships/hyperlink" Target="mailto:health.ops@health.gov.au" TargetMode="External"/><Relationship Id="rId29" Type="http://schemas.openxmlformats.org/officeDocument/2006/relationships/hyperlink" Target="http://www.health.qld.gov.au/cdcg/contacts.a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ho.int/reproductivehealth/topics/rtis/ebola-virus-semen/en/" TargetMode="External"/><Relationship Id="rId32" Type="http://schemas.openxmlformats.org/officeDocument/2006/relationships/header" Target="header2.xml"/><Relationship Id="rId37" Type="http://schemas.openxmlformats.org/officeDocument/2006/relationships/hyperlink" Target="http://www.health.gov.au/internet/main/publishing.nsf/Content/ohp-ebola-Information-for-Health-Professionals" TargetMode="External"/><Relationship Id="rId40" Type="http://schemas.openxmlformats.org/officeDocument/2006/relationships/hyperlink" Target="http://(www.health.gov.au/internet/main/publishing.nsf/Content/ohp-ebola-Information-for-Health-Professionals" TargetMode="External"/><Relationship Id="rId5" Type="http://schemas.openxmlformats.org/officeDocument/2006/relationships/customXml" Target="../customXml/item5.xml"/><Relationship Id="rId15" Type="http://schemas.openxmlformats.org/officeDocument/2006/relationships/hyperlink" Target="mailto:health.ops@health.gov.au" TargetMode="External"/><Relationship Id="rId23" Type="http://schemas.openxmlformats.org/officeDocument/2006/relationships/hyperlink" Target="file:///D:\Users\leader\AppData\Local\Microsoft\Windows\Temporary%20Internet%20Files\Content.Outlook\CCD4SWD3\www.who.int\csr\disease\ebola\en\" TargetMode="External"/><Relationship Id="rId28" Type="http://schemas.openxmlformats.org/officeDocument/2006/relationships/hyperlink" Target="http://www0.health.nsw.gov.au/publichealth/Infectious/phus.asp" TargetMode="External"/><Relationship Id="rId36" Type="http://schemas.openxmlformats.org/officeDocument/2006/relationships/hyperlink" Target="http://www.cdc.gov/quarantine/air/managing-sick-travelers/commercial-aircraft/infection-control-cabin-crew.html" TargetMode="External"/><Relationship Id="rId10" Type="http://schemas.openxmlformats.org/officeDocument/2006/relationships/footnotes" Target="footnotes.xml"/><Relationship Id="rId19" Type="http://schemas.openxmlformats.org/officeDocument/2006/relationships/hyperlink" Target="http://www.health.gov.au/SSBA"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au/internet/main/publishing.nsf/Content/ohp-cdplan.htm" TargetMode="External"/><Relationship Id="rId22" Type="http://schemas.openxmlformats.org/officeDocument/2006/relationships/hyperlink" Target="http://ecdc.europa.eu/en/publications/Publications/1012_GUI_RAGIDA_2.pdf" TargetMode="External"/><Relationship Id="rId27" Type="http://schemas.openxmlformats.org/officeDocument/2006/relationships/hyperlink" Target="file:///D:\Users\leader\AppData\Local\Microsoft\Windows\Temporary%20Internet%20Files\Content.Outlook\CCD4SWD3\PHE%20website" TargetMode="External"/><Relationship Id="rId30" Type="http://schemas.openxmlformats.org/officeDocument/2006/relationships/hyperlink" Target="http://www.public.health.wa.gov.au/3/280/2/contact_details_for_regional_population__public_he.pm" TargetMode="External"/><Relationship Id="rId35" Type="http://schemas.openxmlformats.org/officeDocument/2006/relationships/hyperlink" Target="https://www.health.gov.au/internet/main/publishing.nsf/Content/ohp-ebola-Information-for-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DoH14</b:Tag>
    <b:SourceType>InternetSite</b:SourceType>
    <b:Guid>{E115961B-11D9-4CCC-8944-B9452415E440}</b:Guid>
    <b:Author>
      <b:Author>
        <b:Corporate>DoH MERS-CoV</b:Corporate>
      </b:Author>
    </b:Author>
    <b:InternetSiteTitle>Australian Department of Health</b:InternetSiteTitle>
    <b:Year>2014</b:Year>
    <b:URL>http://www.health.gov.au/internet/main/publishing.nsf/Content/ohp-mers-cov.htm</b:URL>
    <b:RefOrder>2</b:RefOrder>
  </b:Source>
  <b:Source>
    <b:Tag>WHO</b:Tag>
    <b:SourceType>InternetSite</b:SourceType>
    <b:Guid>{5D58B80F-0E03-483F-B5C1-6617F95F34DE}</b:Guid>
    <b:Author>
      <b:Author>
        <b:Corporate>WHO Coronavirus infections</b:Corporate>
      </b:Author>
    </b:Author>
    <b:Title>Coronavirus infections</b:Title>
    <b:InternetSiteTitle>World Health Organization</b:InternetSiteTitle>
    <b:URL>http://www.who.int/csr/disease/coronavirus_infections/en/</b:URL>
    <b:Year>2014</b:Year>
    <b:RefOrder>3</b:RefOrder>
  </b:Source>
  <b:Source>
    <b:Tag>WHO13</b:Tag>
    <b:SourceType>DocumentFromInternetSite</b:SourceType>
    <b:Guid>{B0EB53A4-B1BB-462B-B88B-681A31708BA5}</b:Guid>
    <b:Author>
      <b:Author>
        <b:Corporate>WHO Clinical Management</b:Corporate>
      </b:Author>
    </b:Author>
    <b:Title>INTERIM GUIDANCE DOCUMENT - Clinical management of severe acute respiratory infections when novel coronavirus is suspected</b:Title>
    <b:Year>2013</b:Year>
    <b:YearAccessed>2014</b:YearAccessed>
    <b:MonthAccessed>July</b:MonthAccessed>
    <b:DayAccessed>16</b:DayAccessed>
    <b:URL>http://www.who.int/csr/disease/coronavirus_infections/InterimGuidance_ClinicalManagement_NovelCoronavirus_11Feb13u.pdf</b:URL>
    <b:RefOrder>4</b:RefOrder>
  </b:Source>
  <b:Source>
    <b:Tag>NHM</b:Tag>
    <b:SourceType>DocumentFromInternetSite</b:SourceType>
    <b:Guid>{8BF61578-2A00-487D-BEC0-840C3AA17C52}</b:Guid>
    <b:Author>
      <b:Author>
        <b:Corporate>NHMRC</b:Corporate>
      </b:Author>
    </b:Author>
    <b:Title>Australian Guidelines for the Prevention and Control of Infection in Healthcare</b:Title>
    <b:Year>2010</b:Year>
    <b:YearAccessed>2014</b:YearAccessed>
    <b:MonthAccessed>July</b:MonthAccessed>
    <b:DayAccessed>16</b:DayAccessed>
    <b:URL>http://www.nhmrc.gov.au/guidelines/publications/cd33</b:URL>
    <b:InternetSiteTitle>National Health and Medical Research Council</b:InternetSiteTitle>
    <b:RefOrder>5</b:RefOrder>
  </b:Source>
  <b:Source>
    <b:Tag>Dan18</b:Tag>
    <b:SourceType>ArticleInAPeriodical</b:SourceType>
    <b:Guid>{1077788F-67B1-4E9E-BF5A-0D6393392CAB}</b:Guid>
    <b:Title>Treatment and prevention of Ebola virus disease</b:Title>
    <b:Year>2018</b:Year>
    <b:Author>
      <b:Author>
        <b:NameList>
          <b:Person>
            <b:Last>Bray</b:Last>
            <b:First>Daniel</b:First>
            <b:Middle>Chertow and Mike</b:Middle>
          </b:Person>
        </b:NameList>
      </b:Author>
    </b:Author>
    <b:PeriodicalTitle>UptoDate</b:PeriodicalTitle>
    <b:Month>May</b:Month>
    <b:Day>7</b:Day>
    <b:RefOrder>1</b:RefOrder>
  </b:Source>
</b:Sources>
</file>

<file path=customXml/item5.xml><?xml version="1.0" encoding="utf-8"?>
<b:Sources xmlns:b="http://schemas.openxmlformats.org/officeDocument/2006/bibliography" xmlns="http://schemas.openxmlformats.org/officeDocument/2006/bibliography" SelectedStyle="\APA.XSL" StyleName="APA">
  <b:Source>
    <b:Tag>DoH14</b:Tag>
    <b:SourceType>InternetSite</b:SourceType>
    <b:Guid>{E115961B-11D9-4CCC-8944-B9452415E440}</b:Guid>
    <b:Author>
      <b:Author>
        <b:Corporate>DoH MERS-CoV</b:Corporate>
      </b:Author>
    </b:Author>
    <b:InternetSiteTitle>Australian Department of Health</b:InternetSiteTitle>
    <b:Year>2014</b:Year>
    <b:URL>http://www.health.gov.au/internet/main/publishing.nsf/Content/ohp-mers-cov.htm</b:URL>
    <b:RefOrder>2</b:RefOrder>
  </b:Source>
  <b:Source>
    <b:Tag>WHO</b:Tag>
    <b:SourceType>InternetSite</b:SourceType>
    <b:Guid>{5D58B80F-0E03-483F-B5C1-6617F95F34DE}</b:Guid>
    <b:Author>
      <b:Author>
        <b:Corporate>WHO Coronavirus infections</b:Corporate>
      </b:Author>
    </b:Author>
    <b:Title>Coronavirus infections</b:Title>
    <b:InternetSiteTitle>World Health Organization</b:InternetSiteTitle>
    <b:URL>http://www.who.int/csr/disease/coronavirus_infections/en/</b:URL>
    <b:Year>2014</b:Year>
    <b:RefOrder>3</b:RefOrder>
  </b:Source>
  <b:Source>
    <b:Tag>WHO13</b:Tag>
    <b:SourceType>DocumentFromInternetSite</b:SourceType>
    <b:Guid>{B0EB53A4-B1BB-462B-B88B-681A31708BA5}</b:Guid>
    <b:Author>
      <b:Author>
        <b:Corporate>WHO Clinical Management</b:Corporate>
      </b:Author>
    </b:Author>
    <b:Title>INTERIM GUIDANCE DOCUMENT - Clinical management of severe acute respiratory infections when novel coronavirus is suspected</b:Title>
    <b:Year>2013</b:Year>
    <b:YearAccessed>2014</b:YearAccessed>
    <b:MonthAccessed>July</b:MonthAccessed>
    <b:DayAccessed>16</b:DayAccessed>
    <b:URL>http://www.who.int/csr/disease/coronavirus_infections/InterimGuidance_ClinicalManagement_NovelCoronavirus_11Feb13u.pdf</b:URL>
    <b:RefOrder>4</b:RefOrder>
  </b:Source>
  <b:Source>
    <b:Tag>NHM</b:Tag>
    <b:SourceType>DocumentFromInternetSite</b:SourceType>
    <b:Guid>{8BF61578-2A00-487D-BEC0-840C3AA17C52}</b:Guid>
    <b:Author>
      <b:Author>
        <b:Corporate>NHMRC</b:Corporate>
      </b:Author>
    </b:Author>
    <b:Title>Australian Guidelines for the Prevention and Control of Infection in Healthcare</b:Title>
    <b:Year>2010</b:Year>
    <b:YearAccessed>2014</b:YearAccessed>
    <b:MonthAccessed>July</b:MonthAccessed>
    <b:DayAccessed>16</b:DayAccessed>
    <b:URL>http://www.nhmrc.gov.au/guidelines/publications/cd33</b:URL>
    <b:InternetSiteTitle>National Health and Medical Research Council</b:InternetSiteTitle>
    <b:RefOrder>5</b:RefOrder>
  </b:Source>
  <b:Source>
    <b:Tag>Dan18</b:Tag>
    <b:SourceType>ArticleInAPeriodical</b:SourceType>
    <b:Guid>{1077788F-67B1-4E9E-BF5A-0D6393392CAB}</b:Guid>
    <b:Title>Treatment and prevention of Ebola virus disease</b:Title>
    <b:Year>2018</b:Year>
    <b:Author>
      <b:Author>
        <b:NameList>
          <b:Person>
            <b:Last>Bray</b:Last>
            <b:First>Daniel</b:First>
            <b:Middle>Chertow and Mike</b:Middle>
          </b:Person>
        </b:NameList>
      </b:Author>
    </b:Author>
    <b:PeriodicalTitle>UptoDate</b:PeriodicalTitle>
    <b:Month>May</b:Month>
    <b:Day>7</b:Day>
    <b:RefOrder>1</b:RefOrder>
  </b:Source>
</b:Sources>
</file>

<file path=customXml/itemProps1.xml><?xml version="1.0" encoding="utf-8"?>
<ds:datastoreItem xmlns:ds="http://schemas.openxmlformats.org/officeDocument/2006/customXml" ds:itemID="{FC27DDC2-447F-4C4C-9A48-B7FF26C0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3573B2-613B-4455-8374-088DC8289EEA}">
  <ds:schemaRefs>
    <ds:schemaRef ds:uri="http://schemas.microsoft.com/sharepoint/v3/contenttype/forms"/>
  </ds:schemaRefs>
</ds:datastoreItem>
</file>

<file path=customXml/itemProps3.xml><?xml version="1.0" encoding="utf-8"?>
<ds:datastoreItem xmlns:ds="http://schemas.openxmlformats.org/officeDocument/2006/customXml" ds:itemID="{E15472B4-240F-46C7-9601-354A0731FC21}">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8C8979B-38C3-4ECA-9198-3E4D4E0D2B05}">
  <ds:schemaRefs>
    <ds:schemaRef ds:uri="http://schemas.openxmlformats.org/officeDocument/2006/bibliography"/>
  </ds:schemaRefs>
</ds:datastoreItem>
</file>

<file path=customXml/itemProps5.xml><?xml version="1.0" encoding="utf-8"?>
<ds:datastoreItem xmlns:ds="http://schemas.openxmlformats.org/officeDocument/2006/customXml" ds:itemID="{77BEACAC-71C8-471A-9A96-1B0A835A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28309</Words>
  <Characters>161366</Characters>
  <Application>Microsoft Office Word</Application>
  <DocSecurity>4</DocSecurity>
  <Lines>1344</Lines>
  <Paragraphs>378</Paragraphs>
  <ScaleCrop>false</ScaleCrop>
  <HeadingPairs>
    <vt:vector size="2" baseType="variant">
      <vt:variant>
        <vt:lpstr>Title</vt:lpstr>
      </vt:variant>
      <vt:variant>
        <vt:i4>1</vt:i4>
      </vt:variant>
    </vt:vector>
  </HeadingPairs>
  <TitlesOfParts>
    <vt:vector size="1" baseType="lpstr">
      <vt:lpstr>EVD SoNG</vt:lpstr>
    </vt:vector>
  </TitlesOfParts>
  <Company>NSW Health Department</Company>
  <LinksUpToDate>false</LinksUpToDate>
  <CharactersWithSpaces>189297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 SoNG</dc:title>
  <dc:creator>EVD SoNG WG</dc:creator>
  <cp:lastModifiedBy>Keane, Laurie</cp:lastModifiedBy>
  <cp:revision>2</cp:revision>
  <cp:lastPrinted>2019-05-21T04:32:00Z</cp:lastPrinted>
  <dcterms:created xsi:type="dcterms:W3CDTF">2019-05-21T22:57:00Z</dcterms:created>
  <dcterms:modified xsi:type="dcterms:W3CDTF">2019-05-21T22:57:00Z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0x0101009EEEE40FD1050C43A469B268097324FE</vt:lpwstr>
  </property>
</Properties>
</file>