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A4B" w:rsidRPr="00883699" w:rsidRDefault="006D4A4B" w:rsidP="00D8505F">
      <w:pPr>
        <w:pStyle w:val="logo"/>
        <w:tabs>
          <w:tab w:val="left" w:pos="6480"/>
        </w:tabs>
        <w:spacing w:before="480" w:after="100" w:afterAutospacing="1" w:line="276" w:lineRule="auto"/>
        <w:jc w:val="right"/>
        <w:rPr>
          <w:rFonts w:ascii="Calibri" w:hAnsi="Calibri" w:cs="Arial"/>
          <w:sz w:val="32"/>
          <w:szCs w:val="44"/>
        </w:rPr>
      </w:pPr>
      <w:bookmarkStart w:id="0" w:name="imageHolder"/>
      <w:bookmarkEnd w:id="0"/>
    </w:p>
    <w:p w:rsidR="00FA0C2B" w:rsidRPr="00883699" w:rsidRDefault="00FA0C2B" w:rsidP="003759A1">
      <w:pPr>
        <w:pStyle w:val="logo"/>
        <w:spacing w:before="480" w:after="100" w:afterAutospacing="1" w:line="276" w:lineRule="auto"/>
        <w:jc w:val="both"/>
        <w:rPr>
          <w:rFonts w:ascii="Calibri" w:hAnsi="Calibri" w:cs="Arial"/>
          <w:sz w:val="32"/>
          <w:szCs w:val="44"/>
        </w:rPr>
      </w:pPr>
    </w:p>
    <w:p w:rsidR="00FA0C2B" w:rsidRPr="00883699" w:rsidRDefault="00FA0C2B" w:rsidP="003759A1">
      <w:pPr>
        <w:pStyle w:val="logo"/>
        <w:spacing w:before="480" w:after="100" w:afterAutospacing="1" w:line="276" w:lineRule="auto"/>
        <w:jc w:val="both"/>
        <w:rPr>
          <w:rFonts w:ascii="Calibri" w:hAnsi="Calibri" w:cs="Arial"/>
          <w:sz w:val="32"/>
          <w:szCs w:val="44"/>
        </w:rPr>
      </w:pPr>
    </w:p>
    <w:p w:rsidR="00693D04" w:rsidRPr="00883699" w:rsidRDefault="000D57AA" w:rsidP="003759A1">
      <w:pPr>
        <w:pStyle w:val="Caption"/>
        <w:pBdr>
          <w:top w:val="single" w:sz="4" w:space="1" w:color="auto"/>
          <w:bottom w:val="single" w:sz="4" w:space="1" w:color="auto"/>
        </w:pBdr>
        <w:spacing w:before="120" w:after="120" w:line="276" w:lineRule="auto"/>
        <w:jc w:val="both"/>
        <w:rPr>
          <w:rFonts w:ascii="Calibri" w:hAnsi="Calibri" w:cs="Arial"/>
        </w:rPr>
      </w:pPr>
      <w:r>
        <w:rPr>
          <w:rFonts w:ascii="Calibri" w:hAnsi="Calibri" w:cs="Arial"/>
        </w:rPr>
        <w:t xml:space="preserve">Prostheses List Reforms </w:t>
      </w:r>
    </w:p>
    <w:p w:rsidR="00FB419A" w:rsidRPr="00883699" w:rsidRDefault="00FA0C2B" w:rsidP="003759A1">
      <w:pPr>
        <w:pStyle w:val="Caption"/>
        <w:pBdr>
          <w:top w:val="single" w:sz="4" w:space="1" w:color="auto"/>
          <w:bottom w:val="single" w:sz="4" w:space="1" w:color="auto"/>
        </w:pBdr>
        <w:spacing w:before="120" w:after="120" w:line="276" w:lineRule="auto"/>
        <w:jc w:val="both"/>
        <w:rPr>
          <w:rFonts w:ascii="Calibri" w:hAnsi="Calibri" w:cs="Arial"/>
          <w:i/>
        </w:rPr>
      </w:pPr>
      <w:r w:rsidRPr="00883699">
        <w:rPr>
          <w:rFonts w:ascii="Calibri" w:hAnsi="Calibri" w:cs="Arial"/>
          <w:i/>
        </w:rPr>
        <w:t xml:space="preserve">Industry Working Group on </w:t>
      </w:r>
      <w:r w:rsidR="00723B48" w:rsidRPr="00883699">
        <w:rPr>
          <w:rFonts w:ascii="Calibri" w:hAnsi="Calibri" w:cs="Arial"/>
          <w:i/>
        </w:rPr>
        <w:t>Cardiac Technical Support Services</w:t>
      </w:r>
    </w:p>
    <w:p w:rsidR="00FA0C2B" w:rsidRPr="00883699" w:rsidRDefault="00FB419A" w:rsidP="003759A1">
      <w:pPr>
        <w:pStyle w:val="Caption"/>
        <w:pBdr>
          <w:top w:val="single" w:sz="4" w:space="1" w:color="auto"/>
          <w:bottom w:val="single" w:sz="4" w:space="1" w:color="auto"/>
        </w:pBdr>
        <w:spacing w:before="120" w:after="120" w:line="276" w:lineRule="auto"/>
        <w:jc w:val="both"/>
        <w:rPr>
          <w:rFonts w:ascii="Calibri" w:hAnsi="Calibri" w:cs="Arial"/>
        </w:rPr>
      </w:pPr>
      <w:r w:rsidRPr="00883699">
        <w:rPr>
          <w:rFonts w:ascii="Calibri" w:hAnsi="Calibri" w:cs="Arial"/>
        </w:rPr>
        <w:t>Terms of Referen</w:t>
      </w:r>
      <w:r w:rsidR="00FA0C2B" w:rsidRPr="00883699">
        <w:rPr>
          <w:rFonts w:ascii="Calibri" w:hAnsi="Calibri" w:cs="Arial"/>
        </w:rPr>
        <w:t>ce</w:t>
      </w:r>
    </w:p>
    <w:p w:rsidR="00FA0C2B" w:rsidRPr="00883699" w:rsidRDefault="00FA0C2B" w:rsidP="003759A1">
      <w:pPr>
        <w:pStyle w:val="Caption"/>
        <w:pBdr>
          <w:top w:val="single" w:sz="4" w:space="1" w:color="auto"/>
          <w:bottom w:val="single" w:sz="4" w:space="1" w:color="auto"/>
        </w:pBdr>
        <w:spacing w:before="120" w:after="120" w:line="276" w:lineRule="auto"/>
        <w:jc w:val="both"/>
        <w:rPr>
          <w:rFonts w:ascii="Calibri" w:hAnsi="Calibri" w:cs="Arial"/>
        </w:rPr>
      </w:pPr>
      <w:proofErr w:type="gramStart"/>
      <w:r w:rsidRPr="00883699">
        <w:rPr>
          <w:rFonts w:ascii="Calibri" w:hAnsi="Calibri" w:cs="Arial"/>
        </w:rPr>
        <w:t>and</w:t>
      </w:r>
      <w:proofErr w:type="gramEnd"/>
    </w:p>
    <w:p w:rsidR="00FB419A" w:rsidRPr="00883699" w:rsidRDefault="00FA0C2B" w:rsidP="003759A1">
      <w:pPr>
        <w:pStyle w:val="Caption"/>
        <w:pBdr>
          <w:top w:val="single" w:sz="4" w:space="1" w:color="auto"/>
          <w:bottom w:val="single" w:sz="4" w:space="1" w:color="auto"/>
        </w:pBdr>
        <w:spacing w:before="120" w:after="120" w:line="276" w:lineRule="auto"/>
        <w:jc w:val="both"/>
        <w:rPr>
          <w:rFonts w:ascii="Calibri" w:hAnsi="Calibri" w:cs="Arial"/>
        </w:rPr>
      </w:pPr>
      <w:r w:rsidRPr="00883699">
        <w:rPr>
          <w:rFonts w:ascii="Calibri" w:hAnsi="Calibri" w:cs="Arial"/>
        </w:rPr>
        <w:t>Operating Guidelines</w:t>
      </w:r>
    </w:p>
    <w:p w:rsidR="00FB419A" w:rsidRPr="00883699" w:rsidRDefault="001D1E89" w:rsidP="001D1E89">
      <w:pPr>
        <w:tabs>
          <w:tab w:val="left" w:pos="5340"/>
        </w:tabs>
        <w:spacing w:line="276" w:lineRule="auto"/>
        <w:jc w:val="both"/>
        <w:rPr>
          <w:rFonts w:ascii="Calibri" w:hAnsi="Calibri" w:cs="Arial"/>
        </w:rPr>
      </w:pPr>
      <w:r>
        <w:rPr>
          <w:rFonts w:ascii="Calibri" w:hAnsi="Calibri" w:cs="Arial"/>
        </w:rPr>
        <w:tab/>
      </w:r>
    </w:p>
    <w:p w:rsidR="00AE7D31" w:rsidRDefault="00D26770" w:rsidP="00EE17F6">
      <w:pPr>
        <w:pStyle w:val="Heading1"/>
        <w:numPr>
          <w:ilvl w:val="0"/>
          <w:numId w:val="0"/>
        </w:numPr>
      </w:pPr>
      <w:bookmarkStart w:id="1" w:name="_Toc372709131"/>
      <w:bookmarkStart w:id="2" w:name="_Toc388327762"/>
      <w:bookmarkStart w:id="3" w:name="_Toc388850109"/>
      <w:bookmarkStart w:id="4" w:name="_Toc388850197"/>
      <w:bookmarkStart w:id="5" w:name="_Toc388850265"/>
      <w:bookmarkStart w:id="6" w:name="_Toc391796301"/>
      <w:r>
        <w:rPr>
          <w:b w:val="0"/>
          <w:bCs w:val="0"/>
          <w:kern w:val="0"/>
          <w:sz w:val="24"/>
          <w:szCs w:val="24"/>
        </w:rPr>
        <w:br w:type="page"/>
      </w:r>
    </w:p>
    <w:p w:rsidR="00AE7D31" w:rsidRDefault="00AE7D31" w:rsidP="00CA1A53"/>
    <w:p w:rsidR="00F154AC" w:rsidRPr="009E0142" w:rsidRDefault="00EE17F6" w:rsidP="00FD0107">
      <w:pPr>
        <w:pStyle w:val="Heading1"/>
        <w:numPr>
          <w:ilvl w:val="0"/>
          <w:numId w:val="0"/>
        </w:numPr>
        <w:ind w:left="426" w:hanging="426"/>
      </w:pPr>
      <w:r>
        <w:t>A.  Role of the Industry Working Group on Cardiac Technical Support Services (Cardiac IWG)</w:t>
      </w:r>
    </w:p>
    <w:p w:rsidR="00EE17F6" w:rsidRDefault="00EE17F6" w:rsidP="008C5ACB">
      <w:pPr>
        <w:spacing w:after="120"/>
        <w:jc w:val="both"/>
        <w:rPr>
          <w:rFonts w:ascii="Calibri" w:hAnsi="Calibri"/>
        </w:rPr>
      </w:pPr>
      <w:r>
        <w:rPr>
          <w:rFonts w:ascii="Calibri" w:hAnsi="Calibri"/>
        </w:rPr>
        <w:t>The role of the Cardiac IWG is to make recommendations and provide advice to th</w:t>
      </w:r>
      <w:r w:rsidR="008C5ACB">
        <w:rPr>
          <w:rFonts w:ascii="Calibri" w:hAnsi="Calibri"/>
        </w:rPr>
        <w:t xml:space="preserve">e </w:t>
      </w:r>
      <w:r w:rsidR="00615F51">
        <w:rPr>
          <w:rFonts w:ascii="Calibri" w:hAnsi="Calibri"/>
        </w:rPr>
        <w:t xml:space="preserve">Prostheses Reform </w:t>
      </w:r>
      <w:r w:rsidR="008C5ACB">
        <w:rPr>
          <w:rFonts w:ascii="Calibri" w:hAnsi="Calibri"/>
        </w:rPr>
        <w:t>Governance Group on how technical support services for active implantable cardiac devices should be funded to ensure the Australian healthcare system and privately insured patients receive maximum benefit from this technology.</w:t>
      </w:r>
    </w:p>
    <w:p w:rsidR="00155AE2" w:rsidRDefault="008C5ACB" w:rsidP="003759A1">
      <w:pPr>
        <w:pStyle w:val="NormalItalics"/>
        <w:spacing w:before="0" w:after="120"/>
        <w:ind w:left="0"/>
        <w:jc w:val="both"/>
        <w:rPr>
          <w:rFonts w:ascii="Calibri" w:hAnsi="Calibri"/>
          <w:i w:val="0"/>
          <w:iCs w:val="0"/>
        </w:rPr>
      </w:pPr>
      <w:r>
        <w:rPr>
          <w:rFonts w:ascii="Calibri" w:hAnsi="Calibri"/>
          <w:i w:val="0"/>
          <w:iCs w:val="0"/>
        </w:rPr>
        <w:t>As part of the Agreement between the Government and the MTAA to improve access to medical technology and affordability of medical devices for privately insured Australians, the Cardiac IWG will be established to determine how technical support services for active implantable cardiac devices should be funded.</w:t>
      </w:r>
    </w:p>
    <w:p w:rsidR="00155AE2" w:rsidRPr="00155AE2" w:rsidRDefault="00125CBA" w:rsidP="00155AE2">
      <w:pPr>
        <w:pStyle w:val="Heading1"/>
        <w:numPr>
          <w:ilvl w:val="0"/>
          <w:numId w:val="0"/>
        </w:numPr>
        <w:ind w:left="431" w:hanging="431"/>
      </w:pPr>
      <w:r>
        <w:t>B</w:t>
      </w:r>
      <w:r w:rsidR="00155AE2" w:rsidRPr="00155AE2">
        <w:t>.  Function of the Cardiac IWG</w:t>
      </w:r>
    </w:p>
    <w:p w:rsidR="00534F2C" w:rsidRPr="00883699" w:rsidRDefault="00020FE9" w:rsidP="003759A1">
      <w:pPr>
        <w:pStyle w:val="NormalItalics"/>
        <w:spacing w:before="0" w:after="120"/>
        <w:ind w:left="0"/>
        <w:jc w:val="both"/>
        <w:rPr>
          <w:rFonts w:ascii="Calibri" w:hAnsi="Calibri"/>
          <w:i w:val="0"/>
          <w:iCs w:val="0"/>
        </w:rPr>
      </w:pPr>
      <w:r w:rsidRPr="00020FE9">
        <w:rPr>
          <w:rFonts w:ascii="Calibri" w:hAnsi="Calibri"/>
          <w:i w:val="0"/>
          <w:iCs w:val="0"/>
        </w:rPr>
        <w:t>The Industry Working Group on Cardiac Technical Support Services (the Cardiac IWG) will</w:t>
      </w:r>
      <w:r w:rsidR="00A27C08" w:rsidRPr="00883699">
        <w:rPr>
          <w:rFonts w:ascii="Calibri" w:hAnsi="Calibri"/>
          <w:i w:val="0"/>
          <w:iCs w:val="0"/>
        </w:rPr>
        <w:t>:</w:t>
      </w:r>
    </w:p>
    <w:p w:rsidR="00594C6C" w:rsidRPr="00883699" w:rsidRDefault="008C5ACB" w:rsidP="003759A1">
      <w:pPr>
        <w:pStyle w:val="ListParagraph"/>
        <w:numPr>
          <w:ilvl w:val="0"/>
          <w:numId w:val="23"/>
        </w:numPr>
        <w:spacing w:after="120" w:line="240" w:lineRule="auto"/>
        <w:ind w:left="426" w:hanging="426"/>
        <w:contextualSpacing w:val="0"/>
        <w:jc w:val="both"/>
        <w:rPr>
          <w:rFonts w:cs="Arial"/>
          <w:sz w:val="24"/>
          <w:szCs w:val="24"/>
        </w:rPr>
      </w:pPr>
      <w:r>
        <w:rPr>
          <w:rFonts w:cs="Arial"/>
          <w:sz w:val="24"/>
          <w:szCs w:val="24"/>
        </w:rPr>
        <w:t>p</w:t>
      </w:r>
      <w:r w:rsidR="00594C6C" w:rsidRPr="00883699">
        <w:rPr>
          <w:rFonts w:cs="Arial"/>
          <w:sz w:val="24"/>
          <w:szCs w:val="24"/>
        </w:rPr>
        <w:t>rovide strategic advice on the technical support services provided in association with active implantable cardia</w:t>
      </w:r>
      <w:r>
        <w:rPr>
          <w:rFonts w:cs="Arial"/>
          <w:sz w:val="24"/>
          <w:szCs w:val="24"/>
        </w:rPr>
        <w:t>c devices in the private sector</w:t>
      </w:r>
    </w:p>
    <w:p w:rsidR="00594C6C" w:rsidRPr="00883699" w:rsidRDefault="008C5ACB" w:rsidP="003759A1">
      <w:pPr>
        <w:pStyle w:val="ListParagraph"/>
        <w:numPr>
          <w:ilvl w:val="0"/>
          <w:numId w:val="23"/>
        </w:numPr>
        <w:spacing w:after="120" w:line="240" w:lineRule="auto"/>
        <w:ind w:left="426" w:hanging="426"/>
        <w:contextualSpacing w:val="0"/>
        <w:jc w:val="both"/>
        <w:rPr>
          <w:rFonts w:cs="Arial"/>
          <w:sz w:val="24"/>
          <w:szCs w:val="24"/>
        </w:rPr>
      </w:pPr>
      <w:r>
        <w:rPr>
          <w:rFonts w:cs="Arial"/>
          <w:sz w:val="24"/>
          <w:szCs w:val="24"/>
        </w:rPr>
        <w:t>i</w:t>
      </w:r>
      <w:r w:rsidR="00594C6C" w:rsidRPr="00883699">
        <w:rPr>
          <w:rFonts w:cs="Arial"/>
          <w:sz w:val="24"/>
          <w:szCs w:val="24"/>
        </w:rPr>
        <w:t xml:space="preserve">nvestigate how these technical support services are funded (in the private sector, in </w:t>
      </w:r>
      <w:r>
        <w:rPr>
          <w:rFonts w:cs="Arial"/>
          <w:sz w:val="24"/>
          <w:szCs w:val="24"/>
        </w:rPr>
        <w:t>the public sector, by Medicare)</w:t>
      </w:r>
    </w:p>
    <w:p w:rsidR="008C5ACB" w:rsidRDefault="006C3ACD" w:rsidP="003759A1">
      <w:pPr>
        <w:pStyle w:val="ListParagraph"/>
        <w:numPr>
          <w:ilvl w:val="0"/>
          <w:numId w:val="23"/>
        </w:numPr>
        <w:spacing w:after="120" w:line="240" w:lineRule="auto"/>
        <w:ind w:left="426" w:hanging="426"/>
        <w:contextualSpacing w:val="0"/>
        <w:jc w:val="both"/>
        <w:rPr>
          <w:rFonts w:cs="Arial"/>
          <w:sz w:val="24"/>
          <w:szCs w:val="24"/>
        </w:rPr>
      </w:pPr>
      <w:r>
        <w:rPr>
          <w:rFonts w:cs="Arial"/>
          <w:sz w:val="24"/>
          <w:szCs w:val="24"/>
        </w:rPr>
        <w:t>consider the clinical need for these technical support services</w:t>
      </w:r>
    </w:p>
    <w:p w:rsidR="006C3ACD" w:rsidRDefault="006C3ACD" w:rsidP="003759A1">
      <w:pPr>
        <w:pStyle w:val="ListParagraph"/>
        <w:numPr>
          <w:ilvl w:val="0"/>
          <w:numId w:val="23"/>
        </w:numPr>
        <w:spacing w:after="120" w:line="240" w:lineRule="auto"/>
        <w:ind w:left="426" w:hanging="426"/>
        <w:contextualSpacing w:val="0"/>
        <w:jc w:val="both"/>
        <w:rPr>
          <w:rFonts w:cs="Arial"/>
          <w:sz w:val="24"/>
          <w:szCs w:val="24"/>
        </w:rPr>
      </w:pPr>
      <w:r>
        <w:rPr>
          <w:rFonts w:cs="Arial"/>
          <w:sz w:val="24"/>
          <w:szCs w:val="24"/>
        </w:rPr>
        <w:t>consider the impact of these technical support services for patients and the Australian healthcare system</w:t>
      </w:r>
    </w:p>
    <w:p w:rsidR="00155AE2" w:rsidRDefault="00155AE2" w:rsidP="003759A1">
      <w:pPr>
        <w:pStyle w:val="ListParagraph"/>
        <w:numPr>
          <w:ilvl w:val="0"/>
          <w:numId w:val="23"/>
        </w:numPr>
        <w:spacing w:after="120" w:line="240" w:lineRule="auto"/>
        <w:ind w:left="426" w:hanging="426"/>
        <w:contextualSpacing w:val="0"/>
        <w:jc w:val="both"/>
        <w:rPr>
          <w:rFonts w:cs="Arial"/>
          <w:sz w:val="24"/>
          <w:szCs w:val="24"/>
        </w:rPr>
      </w:pPr>
      <w:r>
        <w:rPr>
          <w:rFonts w:cs="Arial"/>
          <w:sz w:val="24"/>
          <w:szCs w:val="24"/>
        </w:rPr>
        <w:t xml:space="preserve">develop a report to the </w:t>
      </w:r>
      <w:r w:rsidR="00F738A9">
        <w:rPr>
          <w:rFonts w:cs="Arial"/>
          <w:sz w:val="24"/>
          <w:szCs w:val="24"/>
        </w:rPr>
        <w:t>Prostheses Reform</w:t>
      </w:r>
      <w:r>
        <w:rPr>
          <w:rFonts w:cs="Arial"/>
          <w:sz w:val="24"/>
          <w:szCs w:val="24"/>
        </w:rPr>
        <w:t xml:space="preserve"> Governance Group</w:t>
      </w:r>
    </w:p>
    <w:p w:rsidR="00594C6C" w:rsidRPr="00883699" w:rsidRDefault="008C5ACB" w:rsidP="003759A1">
      <w:pPr>
        <w:pStyle w:val="ListParagraph"/>
        <w:numPr>
          <w:ilvl w:val="0"/>
          <w:numId w:val="23"/>
        </w:numPr>
        <w:spacing w:after="120" w:line="240" w:lineRule="auto"/>
        <w:ind w:left="426" w:hanging="426"/>
        <w:contextualSpacing w:val="0"/>
        <w:jc w:val="both"/>
        <w:rPr>
          <w:rFonts w:cs="Arial"/>
          <w:sz w:val="24"/>
          <w:szCs w:val="24"/>
        </w:rPr>
      </w:pPr>
      <w:proofErr w:type="gramStart"/>
      <w:r>
        <w:rPr>
          <w:rFonts w:cs="Arial"/>
          <w:sz w:val="24"/>
          <w:szCs w:val="24"/>
        </w:rPr>
        <w:t>the</w:t>
      </w:r>
      <w:proofErr w:type="gramEnd"/>
      <w:r>
        <w:rPr>
          <w:rFonts w:cs="Arial"/>
          <w:sz w:val="24"/>
          <w:szCs w:val="24"/>
        </w:rPr>
        <w:t xml:space="preserve"> recommendations from the Cardiac IWG should inform the work of the Benefit Setting and Benefit Review IWG.</w:t>
      </w:r>
    </w:p>
    <w:p w:rsidR="00FB419A" w:rsidRPr="009E0142" w:rsidRDefault="00125CBA" w:rsidP="00155AE2">
      <w:pPr>
        <w:pStyle w:val="Heading1"/>
        <w:numPr>
          <w:ilvl w:val="0"/>
          <w:numId w:val="0"/>
        </w:numPr>
        <w:ind w:left="431" w:hanging="431"/>
      </w:pPr>
      <w:bookmarkStart w:id="7" w:name="_Toc503433945"/>
      <w:r>
        <w:t>C</w:t>
      </w:r>
      <w:r w:rsidR="00155AE2">
        <w:t xml:space="preserve">.  </w:t>
      </w:r>
      <w:r w:rsidR="00FB419A" w:rsidRPr="009E0142">
        <w:t xml:space="preserve">Role of </w:t>
      </w:r>
      <w:r w:rsidR="005831A6">
        <w:t>M</w:t>
      </w:r>
      <w:r w:rsidR="00FB419A" w:rsidRPr="009E0142">
        <w:t>embers</w:t>
      </w:r>
      <w:bookmarkEnd w:id="7"/>
    </w:p>
    <w:p w:rsidR="00FB419A" w:rsidRPr="00883699" w:rsidRDefault="00A34153" w:rsidP="003759A1">
      <w:pPr>
        <w:pStyle w:val="NormalItalics"/>
        <w:spacing w:before="0" w:after="120"/>
        <w:ind w:left="0"/>
        <w:jc w:val="both"/>
        <w:rPr>
          <w:rFonts w:ascii="Calibri" w:hAnsi="Calibri"/>
          <w:i w:val="0"/>
          <w:iCs w:val="0"/>
        </w:rPr>
      </w:pPr>
      <w:r>
        <w:rPr>
          <w:rFonts w:ascii="Calibri" w:hAnsi="Calibri"/>
          <w:i w:val="0"/>
          <w:iCs w:val="0"/>
        </w:rPr>
        <w:t>I</w:t>
      </w:r>
      <w:r w:rsidR="00FB419A" w:rsidRPr="00883699">
        <w:rPr>
          <w:rFonts w:ascii="Calibri" w:hAnsi="Calibri"/>
          <w:i w:val="0"/>
          <w:iCs w:val="0"/>
        </w:rPr>
        <w:t xml:space="preserve">ndividual </w:t>
      </w:r>
      <w:r w:rsidR="005831A6">
        <w:rPr>
          <w:rFonts w:ascii="Calibri" w:hAnsi="Calibri"/>
          <w:i w:val="0"/>
          <w:iCs w:val="0"/>
        </w:rPr>
        <w:t>M</w:t>
      </w:r>
      <w:r w:rsidR="00FB419A" w:rsidRPr="00883699">
        <w:rPr>
          <w:rFonts w:ascii="Calibri" w:hAnsi="Calibri"/>
          <w:i w:val="0"/>
          <w:iCs w:val="0"/>
        </w:rPr>
        <w:t xml:space="preserve">embers of the </w:t>
      </w:r>
      <w:r w:rsidR="003759A1" w:rsidRPr="00020FE9">
        <w:rPr>
          <w:rFonts w:ascii="Calibri" w:hAnsi="Calibri"/>
          <w:i w:val="0"/>
          <w:iCs w:val="0"/>
        </w:rPr>
        <w:t>Cardiac IWG</w:t>
      </w:r>
      <w:r w:rsidR="003759A1" w:rsidRPr="003759A1">
        <w:rPr>
          <w:rFonts w:ascii="Calibri" w:hAnsi="Calibri"/>
          <w:i w:val="0"/>
          <w:iCs w:val="0"/>
        </w:rPr>
        <w:t xml:space="preserve"> </w:t>
      </w:r>
      <w:r>
        <w:rPr>
          <w:rFonts w:ascii="Calibri" w:hAnsi="Calibri"/>
          <w:i w:val="0"/>
          <w:iCs w:val="0"/>
        </w:rPr>
        <w:t>will</w:t>
      </w:r>
      <w:r w:rsidR="00190DB6">
        <w:rPr>
          <w:rFonts w:ascii="Calibri" w:hAnsi="Calibri"/>
          <w:i w:val="0"/>
          <w:iCs w:val="0"/>
        </w:rPr>
        <w:t>:</w:t>
      </w:r>
    </w:p>
    <w:p w:rsidR="005160E9" w:rsidRPr="009F5550" w:rsidRDefault="005160E9" w:rsidP="00DF0AFB">
      <w:pPr>
        <w:numPr>
          <w:ilvl w:val="0"/>
          <w:numId w:val="2"/>
        </w:numPr>
        <w:tabs>
          <w:tab w:val="clear" w:pos="1440"/>
        </w:tabs>
        <w:spacing w:line="276" w:lineRule="auto"/>
        <w:ind w:left="426" w:hanging="426"/>
        <w:jc w:val="both"/>
        <w:rPr>
          <w:rFonts w:ascii="Calibri" w:hAnsi="Calibri" w:cs="Arial"/>
        </w:rPr>
      </w:pPr>
      <w:bookmarkStart w:id="8" w:name="_Toc472928872"/>
      <w:bookmarkStart w:id="9" w:name="_Toc491936870"/>
      <w:r w:rsidRPr="009F5550">
        <w:rPr>
          <w:rFonts w:ascii="Calibri" w:hAnsi="Calibri" w:cs="Arial"/>
        </w:rPr>
        <w:t>provide complete, accurate and meaningful information in a timely manner;</w:t>
      </w:r>
    </w:p>
    <w:p w:rsidR="005160E9" w:rsidRPr="009F5550" w:rsidRDefault="005160E9" w:rsidP="00DF0AFB">
      <w:pPr>
        <w:numPr>
          <w:ilvl w:val="0"/>
          <w:numId w:val="2"/>
        </w:numPr>
        <w:tabs>
          <w:tab w:val="clear" w:pos="1440"/>
        </w:tabs>
        <w:spacing w:line="276" w:lineRule="auto"/>
        <w:ind w:left="426" w:hanging="426"/>
        <w:jc w:val="both"/>
        <w:rPr>
          <w:rFonts w:ascii="Calibri" w:hAnsi="Calibri" w:cs="Arial"/>
        </w:rPr>
      </w:pPr>
      <w:r w:rsidRPr="009F5550">
        <w:rPr>
          <w:rFonts w:ascii="Calibri" w:hAnsi="Calibri" w:cs="Arial"/>
        </w:rPr>
        <w:t>participate openly and honestly in discussions;</w:t>
      </w:r>
    </w:p>
    <w:p w:rsidR="005160E9" w:rsidRPr="009F5550" w:rsidRDefault="005160E9" w:rsidP="00DF0AFB">
      <w:pPr>
        <w:pStyle w:val="NormalItalics"/>
        <w:numPr>
          <w:ilvl w:val="0"/>
          <w:numId w:val="2"/>
        </w:numPr>
        <w:tabs>
          <w:tab w:val="clear" w:pos="1440"/>
        </w:tabs>
        <w:spacing w:before="0" w:after="0" w:line="276" w:lineRule="auto"/>
        <w:ind w:left="426" w:hanging="426"/>
        <w:jc w:val="both"/>
        <w:rPr>
          <w:rFonts w:ascii="Calibri" w:hAnsi="Calibri" w:cs="Arial"/>
          <w:i w:val="0"/>
          <w:iCs w:val="0"/>
        </w:rPr>
      </w:pPr>
      <w:r w:rsidRPr="009F5550">
        <w:rPr>
          <w:rFonts w:ascii="Calibri" w:hAnsi="Calibri" w:cs="Arial"/>
          <w:i w:val="0"/>
          <w:iCs w:val="0"/>
        </w:rPr>
        <w:t>act in the interests of all stakeholders;</w:t>
      </w:r>
    </w:p>
    <w:p w:rsidR="005160E9" w:rsidRPr="009F5550" w:rsidRDefault="005160E9" w:rsidP="00DF0AFB">
      <w:pPr>
        <w:pStyle w:val="NormalItalics"/>
        <w:numPr>
          <w:ilvl w:val="0"/>
          <w:numId w:val="2"/>
        </w:numPr>
        <w:tabs>
          <w:tab w:val="clear" w:pos="1440"/>
        </w:tabs>
        <w:spacing w:before="0" w:after="0" w:line="276" w:lineRule="auto"/>
        <w:ind w:left="426" w:hanging="426"/>
        <w:jc w:val="both"/>
        <w:rPr>
          <w:rFonts w:ascii="Calibri" w:hAnsi="Calibri" w:cs="Arial"/>
          <w:i w:val="0"/>
          <w:iCs w:val="0"/>
        </w:rPr>
      </w:pPr>
      <w:r w:rsidRPr="009F5550">
        <w:rPr>
          <w:rFonts w:ascii="Calibri" w:hAnsi="Calibri" w:cs="Arial"/>
          <w:i w:val="0"/>
          <w:iCs w:val="0"/>
        </w:rPr>
        <w:t>conduct themselves appropriately as representatives of their stakeholder organisations; and</w:t>
      </w:r>
    </w:p>
    <w:p w:rsidR="005160E9" w:rsidRPr="009F5550" w:rsidRDefault="005160E9" w:rsidP="00DF0AFB">
      <w:pPr>
        <w:pStyle w:val="NormalItalics"/>
        <w:numPr>
          <w:ilvl w:val="0"/>
          <w:numId w:val="2"/>
        </w:numPr>
        <w:tabs>
          <w:tab w:val="clear" w:pos="1440"/>
        </w:tabs>
        <w:spacing w:before="0" w:after="0" w:line="276" w:lineRule="auto"/>
        <w:ind w:left="426" w:hanging="426"/>
        <w:jc w:val="both"/>
        <w:rPr>
          <w:rFonts w:ascii="Calibri" w:hAnsi="Calibri" w:cs="Arial"/>
          <w:i w:val="0"/>
          <w:iCs w:val="0"/>
        </w:rPr>
      </w:pPr>
      <w:proofErr w:type="gramStart"/>
      <w:r w:rsidRPr="009F5550">
        <w:rPr>
          <w:rFonts w:ascii="Calibri" w:hAnsi="Calibri" w:cs="Arial"/>
          <w:i w:val="0"/>
          <w:iCs w:val="0"/>
        </w:rPr>
        <w:t>demonstrate</w:t>
      </w:r>
      <w:proofErr w:type="gramEnd"/>
      <w:r w:rsidRPr="009F5550">
        <w:rPr>
          <w:rFonts w:ascii="Calibri" w:hAnsi="Calibri" w:cs="Arial"/>
          <w:i w:val="0"/>
          <w:iCs w:val="0"/>
        </w:rPr>
        <w:t xml:space="preserve"> genuine interest in, and commitment to, the initiatives and the outcomes being pursued.</w:t>
      </w:r>
    </w:p>
    <w:p w:rsidR="00190DB6" w:rsidRDefault="00190DB6" w:rsidP="00190DB6">
      <w:pPr>
        <w:pStyle w:val="Heading2"/>
        <w:numPr>
          <w:ilvl w:val="0"/>
          <w:numId w:val="0"/>
        </w:numPr>
      </w:pPr>
      <w:r w:rsidRPr="00190DB6">
        <w:t xml:space="preserve">C1. </w:t>
      </w:r>
      <w:r w:rsidRPr="008075BB">
        <w:t>Disclosure of Information</w:t>
      </w:r>
      <w:bookmarkEnd w:id="8"/>
      <w:bookmarkEnd w:id="9"/>
    </w:p>
    <w:p w:rsidR="00190DB6" w:rsidRPr="00190DB6" w:rsidRDefault="00190DB6" w:rsidP="00190DB6">
      <w:pPr>
        <w:rPr>
          <w:rFonts w:ascii="Calibri" w:hAnsi="Calibri"/>
          <w:szCs w:val="22"/>
        </w:rPr>
      </w:pPr>
      <w:r w:rsidRPr="00190DB6">
        <w:rPr>
          <w:rFonts w:ascii="Calibri" w:hAnsi="Calibri"/>
          <w:szCs w:val="22"/>
        </w:rPr>
        <w:t>The business of the IWG is Committee-in-Confidence.</w:t>
      </w:r>
      <w:r w:rsidR="00B62255">
        <w:rPr>
          <w:rFonts w:ascii="Calibri" w:hAnsi="Calibri"/>
          <w:szCs w:val="22"/>
        </w:rPr>
        <w:t xml:space="preserve">  </w:t>
      </w:r>
      <w:r w:rsidRPr="00190DB6">
        <w:rPr>
          <w:rFonts w:ascii="Calibri" w:hAnsi="Calibri"/>
          <w:szCs w:val="22"/>
        </w:rPr>
        <w:t>Documents such as briefs, minutes and spreadsheets are circulated to Members for the purposes of performing their roles and functions. Members must not disseminate or discuss such documents with others outside the Committee Membership.</w:t>
      </w:r>
    </w:p>
    <w:p w:rsidR="00190DB6" w:rsidRPr="00190DB6" w:rsidRDefault="00190DB6" w:rsidP="00190DB6">
      <w:pPr>
        <w:rPr>
          <w:rFonts w:ascii="Calibri" w:hAnsi="Calibri"/>
          <w:szCs w:val="22"/>
        </w:rPr>
      </w:pPr>
      <w:r w:rsidRPr="00FD0107">
        <w:rPr>
          <w:rFonts w:ascii="Calibri" w:hAnsi="Calibri"/>
          <w:szCs w:val="22"/>
        </w:rPr>
        <w:t xml:space="preserve">Discussions in meetings are also confidential, and Members must not discuss issues raised outside the Committee </w:t>
      </w:r>
      <w:r w:rsidR="005831A6" w:rsidRPr="00FD0107">
        <w:rPr>
          <w:rFonts w:ascii="Calibri" w:hAnsi="Calibri"/>
          <w:szCs w:val="22"/>
        </w:rPr>
        <w:t>M</w:t>
      </w:r>
      <w:r w:rsidRPr="00FD0107">
        <w:rPr>
          <w:rFonts w:ascii="Calibri" w:hAnsi="Calibri"/>
          <w:szCs w:val="22"/>
        </w:rPr>
        <w:t>embership</w:t>
      </w:r>
      <w:r w:rsidR="00B62255" w:rsidRPr="00FD0107">
        <w:rPr>
          <w:rFonts w:ascii="Calibri" w:hAnsi="Calibri"/>
          <w:szCs w:val="22"/>
        </w:rPr>
        <w:t xml:space="preserve"> unless the Chair has agreed that the information may be discussed for consultati</w:t>
      </w:r>
      <w:r w:rsidR="00C51C07" w:rsidRPr="00FD0107">
        <w:rPr>
          <w:rFonts w:ascii="Calibri" w:hAnsi="Calibri"/>
          <w:szCs w:val="22"/>
        </w:rPr>
        <w:t>on</w:t>
      </w:r>
      <w:r w:rsidR="00B62255" w:rsidRPr="00FD0107">
        <w:rPr>
          <w:rFonts w:ascii="Calibri" w:hAnsi="Calibri"/>
          <w:szCs w:val="22"/>
        </w:rPr>
        <w:t xml:space="preserve"> purposes</w:t>
      </w:r>
      <w:r w:rsidRPr="00FD0107">
        <w:rPr>
          <w:rFonts w:ascii="Calibri" w:hAnsi="Calibri"/>
          <w:szCs w:val="22"/>
        </w:rPr>
        <w:t>.</w:t>
      </w:r>
    </w:p>
    <w:p w:rsidR="00190DB6" w:rsidRPr="00434A70" w:rsidRDefault="00434A70" w:rsidP="00434A70">
      <w:pPr>
        <w:pStyle w:val="Heading2"/>
        <w:numPr>
          <w:ilvl w:val="0"/>
          <w:numId w:val="0"/>
        </w:numPr>
      </w:pPr>
      <w:bookmarkStart w:id="10" w:name="_Toc491936871"/>
      <w:r>
        <w:lastRenderedPageBreak/>
        <w:t xml:space="preserve">C2. </w:t>
      </w:r>
      <w:r w:rsidR="00190DB6" w:rsidRPr="00434A70">
        <w:t>Deed of Undertaking</w:t>
      </w:r>
      <w:bookmarkEnd w:id="10"/>
    </w:p>
    <w:p w:rsidR="00190DB6" w:rsidRPr="00434A70" w:rsidRDefault="00190DB6" w:rsidP="00190DB6">
      <w:pPr>
        <w:rPr>
          <w:rFonts w:ascii="Calibri" w:hAnsi="Calibri"/>
          <w:i/>
          <w:szCs w:val="22"/>
        </w:rPr>
      </w:pPr>
      <w:r w:rsidRPr="00434A70">
        <w:rPr>
          <w:rFonts w:ascii="Calibri" w:hAnsi="Calibri"/>
          <w:szCs w:val="22"/>
        </w:rPr>
        <w:t>Prior to commence</w:t>
      </w:r>
      <w:r w:rsidR="005831A6">
        <w:rPr>
          <w:rFonts w:ascii="Calibri" w:hAnsi="Calibri"/>
          <w:szCs w:val="22"/>
        </w:rPr>
        <w:t>ment of their official duties, C</w:t>
      </w:r>
      <w:r w:rsidRPr="00434A70">
        <w:rPr>
          <w:rFonts w:ascii="Calibri" w:hAnsi="Calibri"/>
          <w:szCs w:val="22"/>
        </w:rPr>
        <w:t xml:space="preserve">ommittee </w:t>
      </w:r>
      <w:r w:rsidR="005831A6">
        <w:rPr>
          <w:rFonts w:ascii="Calibri" w:hAnsi="Calibri"/>
          <w:szCs w:val="22"/>
        </w:rPr>
        <w:t>M</w:t>
      </w:r>
      <w:r w:rsidRPr="00434A70">
        <w:rPr>
          <w:rFonts w:ascii="Calibri" w:hAnsi="Calibri"/>
          <w:szCs w:val="22"/>
        </w:rPr>
        <w:t xml:space="preserve">embers are asked to read and sign a </w:t>
      </w:r>
      <w:r w:rsidRPr="00434A70">
        <w:rPr>
          <w:rFonts w:ascii="Calibri" w:hAnsi="Calibri"/>
          <w:i/>
          <w:szCs w:val="22"/>
        </w:rPr>
        <w:t xml:space="preserve">Deed of Undertaking in Relation to Confidential Information and Conflict of Interest </w:t>
      </w:r>
    </w:p>
    <w:p w:rsidR="00190DB6" w:rsidRPr="00434A70" w:rsidRDefault="00190DB6" w:rsidP="00190DB6">
      <w:pPr>
        <w:rPr>
          <w:rFonts w:ascii="Calibri" w:hAnsi="Calibri"/>
          <w:szCs w:val="22"/>
        </w:rPr>
      </w:pPr>
      <w:r w:rsidRPr="00434A70">
        <w:rPr>
          <w:rFonts w:ascii="Calibri" w:hAnsi="Calibri"/>
          <w:szCs w:val="22"/>
        </w:rPr>
        <w:t>(</w:t>
      </w:r>
      <w:proofErr w:type="gramStart"/>
      <w:r w:rsidR="00EC5032" w:rsidRPr="00434A70">
        <w:rPr>
          <w:rFonts w:ascii="Calibri" w:hAnsi="Calibri"/>
          <w:szCs w:val="22"/>
        </w:rPr>
        <w:t>attached</w:t>
      </w:r>
      <w:proofErr w:type="gramEnd"/>
      <w:r w:rsidRPr="00434A70">
        <w:rPr>
          <w:rFonts w:ascii="Calibri" w:hAnsi="Calibri"/>
          <w:szCs w:val="22"/>
        </w:rPr>
        <w:t xml:space="preserve">). In signing this Deed Poll, </w:t>
      </w:r>
      <w:r w:rsidR="005831A6">
        <w:rPr>
          <w:rFonts w:ascii="Calibri" w:hAnsi="Calibri"/>
          <w:szCs w:val="22"/>
        </w:rPr>
        <w:t>M</w:t>
      </w:r>
      <w:r w:rsidRPr="00434A70">
        <w:rPr>
          <w:rFonts w:ascii="Calibri" w:hAnsi="Calibri"/>
          <w:szCs w:val="22"/>
        </w:rPr>
        <w:t xml:space="preserve">embers have agreed to the outlined definitions of Conflict of Interest, as well as to adhere to the confidentiality requirements for the information being handled by the </w:t>
      </w:r>
      <w:r w:rsidR="005831A6">
        <w:rPr>
          <w:rFonts w:ascii="Calibri" w:hAnsi="Calibri"/>
          <w:szCs w:val="22"/>
        </w:rPr>
        <w:t>C</w:t>
      </w:r>
      <w:r w:rsidRPr="00434A70">
        <w:rPr>
          <w:rFonts w:ascii="Calibri" w:hAnsi="Calibri"/>
          <w:szCs w:val="22"/>
        </w:rPr>
        <w:t>ommittee.</w:t>
      </w:r>
    </w:p>
    <w:p w:rsidR="00EC5032" w:rsidRPr="00434A70" w:rsidRDefault="00EC5032" w:rsidP="00190DB6">
      <w:pPr>
        <w:rPr>
          <w:rFonts w:ascii="Calibri" w:hAnsi="Calibri"/>
          <w:szCs w:val="22"/>
        </w:rPr>
      </w:pPr>
    </w:p>
    <w:p w:rsidR="00190DB6" w:rsidRPr="00434A70" w:rsidRDefault="00190DB6" w:rsidP="00190DB6">
      <w:pPr>
        <w:rPr>
          <w:rFonts w:ascii="Calibri" w:hAnsi="Calibri"/>
          <w:szCs w:val="22"/>
        </w:rPr>
      </w:pPr>
      <w:r w:rsidRPr="00434A70">
        <w:rPr>
          <w:rFonts w:ascii="Calibri" w:hAnsi="Calibri"/>
          <w:szCs w:val="22"/>
        </w:rPr>
        <w:t>In particular</w:t>
      </w:r>
      <w:r w:rsidR="00EC5032" w:rsidRPr="00434A70">
        <w:rPr>
          <w:rFonts w:ascii="Calibri" w:hAnsi="Calibri"/>
          <w:szCs w:val="22"/>
        </w:rPr>
        <w:t>,</w:t>
      </w:r>
      <w:r w:rsidRPr="00434A70">
        <w:rPr>
          <w:rFonts w:ascii="Calibri" w:hAnsi="Calibri"/>
          <w:szCs w:val="22"/>
        </w:rPr>
        <w:t xml:space="preserve"> </w:t>
      </w:r>
      <w:r w:rsidR="005831A6">
        <w:rPr>
          <w:rFonts w:ascii="Calibri" w:hAnsi="Calibri"/>
          <w:szCs w:val="22"/>
        </w:rPr>
        <w:t>M</w:t>
      </w:r>
      <w:r w:rsidRPr="00434A70">
        <w:rPr>
          <w:rFonts w:ascii="Calibri" w:hAnsi="Calibri"/>
          <w:szCs w:val="22"/>
        </w:rPr>
        <w:t xml:space="preserve">embers are obliged to keep secret and confidential all Confidential Information and ensure that they do not directly or indirectly disclose Committee-in-Confidence information to any person outside the Committee. </w:t>
      </w:r>
    </w:p>
    <w:p w:rsidR="00190DB6" w:rsidRPr="00434A70" w:rsidRDefault="00190DB6" w:rsidP="00190DB6">
      <w:pPr>
        <w:rPr>
          <w:rFonts w:ascii="Calibri" w:hAnsi="Calibri"/>
          <w:szCs w:val="22"/>
        </w:rPr>
      </w:pPr>
    </w:p>
    <w:p w:rsidR="00190DB6" w:rsidRPr="00434A70" w:rsidRDefault="00190DB6" w:rsidP="00190DB6">
      <w:pPr>
        <w:rPr>
          <w:rFonts w:ascii="Calibri" w:hAnsi="Calibri"/>
          <w:szCs w:val="22"/>
        </w:rPr>
      </w:pPr>
      <w:r w:rsidRPr="00434A70">
        <w:rPr>
          <w:rFonts w:ascii="Calibri" w:hAnsi="Calibri"/>
          <w:szCs w:val="22"/>
        </w:rPr>
        <w:t xml:space="preserve">In signing the Deed Poll, </w:t>
      </w:r>
      <w:r w:rsidR="005831A6">
        <w:rPr>
          <w:rFonts w:ascii="Calibri" w:hAnsi="Calibri"/>
          <w:szCs w:val="22"/>
        </w:rPr>
        <w:t>M</w:t>
      </w:r>
      <w:r w:rsidRPr="00434A70">
        <w:rPr>
          <w:rFonts w:ascii="Calibri" w:hAnsi="Calibri"/>
          <w:szCs w:val="22"/>
        </w:rPr>
        <w:t xml:space="preserve">embers have understood and acknowledged that any unauthorised use or disclosure of Confidential Information may make him or her liable for prosecution under the laws of the Commonwealth. </w:t>
      </w:r>
    </w:p>
    <w:p w:rsidR="00A71772" w:rsidRPr="009E0142" w:rsidRDefault="00155AE2" w:rsidP="00155AE2">
      <w:pPr>
        <w:pStyle w:val="Heading1"/>
        <w:numPr>
          <w:ilvl w:val="0"/>
          <w:numId w:val="0"/>
        </w:numPr>
        <w:ind w:left="431" w:hanging="431"/>
      </w:pPr>
      <w:bookmarkStart w:id="11" w:name="_Toc503433947"/>
      <w:bookmarkStart w:id="12" w:name="_Toc503433946"/>
      <w:r>
        <w:t xml:space="preserve">D.  </w:t>
      </w:r>
      <w:r w:rsidR="00A71772" w:rsidRPr="009E0142">
        <w:t>Membership</w:t>
      </w:r>
      <w:bookmarkEnd w:id="11"/>
    </w:p>
    <w:p w:rsidR="00A71772" w:rsidRPr="00883699" w:rsidRDefault="00A71772" w:rsidP="003759A1">
      <w:pPr>
        <w:pStyle w:val="NormalItalics"/>
        <w:spacing w:before="0" w:after="120"/>
        <w:ind w:left="0"/>
        <w:jc w:val="both"/>
        <w:rPr>
          <w:rFonts w:ascii="Calibri" w:hAnsi="Calibri" w:cs="Arial"/>
          <w:i w:val="0"/>
          <w:iCs w:val="0"/>
          <w:szCs w:val="22"/>
        </w:rPr>
      </w:pPr>
      <w:r w:rsidRPr="00883699">
        <w:rPr>
          <w:rFonts w:ascii="Calibri" w:hAnsi="Calibri"/>
          <w:i w:val="0"/>
          <w:iCs w:val="0"/>
          <w:szCs w:val="22"/>
        </w:rPr>
        <w:t xml:space="preserve">The </w:t>
      </w:r>
      <w:r w:rsidR="00703622" w:rsidRPr="00703622">
        <w:rPr>
          <w:rFonts w:ascii="Calibri" w:hAnsi="Calibri"/>
          <w:i w:val="0"/>
          <w:iCs w:val="0"/>
        </w:rPr>
        <w:t>Cardiac</w:t>
      </w:r>
      <w:r w:rsidR="003759A1" w:rsidRPr="00703622">
        <w:rPr>
          <w:rFonts w:ascii="Calibri" w:hAnsi="Calibri"/>
          <w:i w:val="0"/>
          <w:iCs w:val="0"/>
        </w:rPr>
        <w:t xml:space="preserve"> IWG</w:t>
      </w:r>
      <w:r w:rsidR="003759A1" w:rsidRPr="003759A1">
        <w:rPr>
          <w:rFonts w:ascii="Calibri" w:hAnsi="Calibri"/>
          <w:iCs w:val="0"/>
        </w:rPr>
        <w:t xml:space="preserve"> </w:t>
      </w:r>
      <w:r w:rsidRPr="00883699">
        <w:rPr>
          <w:rFonts w:ascii="Calibri" w:hAnsi="Calibri" w:cs="Arial"/>
          <w:i w:val="0"/>
          <w:iCs w:val="0"/>
          <w:szCs w:val="22"/>
        </w:rPr>
        <w:t xml:space="preserve">shall </w:t>
      </w:r>
      <w:r w:rsidR="00076162">
        <w:rPr>
          <w:rFonts w:ascii="Calibri" w:hAnsi="Calibri" w:cs="Arial"/>
          <w:i w:val="0"/>
          <w:iCs w:val="0"/>
          <w:szCs w:val="22"/>
        </w:rPr>
        <w:t>comprise</w:t>
      </w:r>
      <w:r w:rsidRPr="00883699">
        <w:rPr>
          <w:rFonts w:ascii="Calibri" w:hAnsi="Calibri" w:cs="Arial"/>
          <w:i w:val="0"/>
          <w:iCs w:val="0"/>
          <w:szCs w:val="22"/>
        </w:rPr>
        <w:t>:</w:t>
      </w:r>
    </w:p>
    <w:p w:rsidR="00A71772" w:rsidRPr="004274B5" w:rsidRDefault="00A71772" w:rsidP="003759A1">
      <w:pPr>
        <w:pStyle w:val="ListParagraph"/>
        <w:numPr>
          <w:ilvl w:val="0"/>
          <w:numId w:val="23"/>
        </w:numPr>
        <w:spacing w:after="120" w:line="240" w:lineRule="auto"/>
        <w:ind w:left="426" w:hanging="426"/>
        <w:contextualSpacing w:val="0"/>
        <w:jc w:val="both"/>
        <w:rPr>
          <w:rFonts w:cs="Arial"/>
          <w:sz w:val="24"/>
          <w:szCs w:val="24"/>
        </w:rPr>
      </w:pPr>
      <w:r w:rsidRPr="004274B5">
        <w:rPr>
          <w:rFonts w:cs="Arial"/>
          <w:sz w:val="24"/>
          <w:szCs w:val="24"/>
        </w:rPr>
        <w:t xml:space="preserve">Associate Professor Glenn Young (Chair) </w:t>
      </w:r>
    </w:p>
    <w:p w:rsidR="00A71772" w:rsidRPr="004274B5" w:rsidRDefault="00E845AD" w:rsidP="003759A1">
      <w:pPr>
        <w:pStyle w:val="ListParagraph"/>
        <w:numPr>
          <w:ilvl w:val="0"/>
          <w:numId w:val="23"/>
        </w:numPr>
        <w:spacing w:after="120" w:line="240" w:lineRule="auto"/>
        <w:ind w:left="426" w:hanging="426"/>
        <w:contextualSpacing w:val="0"/>
        <w:jc w:val="both"/>
        <w:rPr>
          <w:rFonts w:cs="Arial"/>
          <w:sz w:val="24"/>
          <w:szCs w:val="24"/>
        </w:rPr>
      </w:pPr>
      <w:r w:rsidRPr="004274B5">
        <w:rPr>
          <w:rFonts w:cs="Arial"/>
          <w:sz w:val="24"/>
          <w:szCs w:val="24"/>
        </w:rPr>
        <w:t xml:space="preserve">Professor Bill Heddle, </w:t>
      </w:r>
      <w:r w:rsidR="001E6E71" w:rsidRPr="004274B5">
        <w:rPr>
          <w:rFonts w:cs="Arial"/>
          <w:sz w:val="24"/>
          <w:szCs w:val="24"/>
        </w:rPr>
        <w:t>Prostheses List Advisory Committee</w:t>
      </w:r>
    </w:p>
    <w:p w:rsidR="00026414" w:rsidRPr="004274B5" w:rsidRDefault="00026414" w:rsidP="003759A1">
      <w:pPr>
        <w:pStyle w:val="ListParagraph"/>
        <w:numPr>
          <w:ilvl w:val="0"/>
          <w:numId w:val="23"/>
        </w:numPr>
        <w:spacing w:after="120" w:line="240" w:lineRule="auto"/>
        <w:ind w:left="426" w:hanging="426"/>
        <w:contextualSpacing w:val="0"/>
        <w:jc w:val="both"/>
        <w:rPr>
          <w:rFonts w:cs="Arial"/>
          <w:sz w:val="24"/>
          <w:szCs w:val="24"/>
        </w:rPr>
      </w:pPr>
      <w:r w:rsidRPr="004274B5">
        <w:rPr>
          <w:rFonts w:cs="Arial"/>
          <w:sz w:val="24"/>
          <w:szCs w:val="24"/>
        </w:rPr>
        <w:t>Dr Megan Keaney, Department of Health</w:t>
      </w:r>
    </w:p>
    <w:p w:rsidR="001E6E71" w:rsidRPr="004274B5" w:rsidRDefault="00C93837" w:rsidP="003759A1">
      <w:pPr>
        <w:pStyle w:val="ListParagraph"/>
        <w:numPr>
          <w:ilvl w:val="0"/>
          <w:numId w:val="23"/>
        </w:numPr>
        <w:spacing w:after="120" w:line="240" w:lineRule="auto"/>
        <w:ind w:left="426" w:hanging="426"/>
        <w:contextualSpacing w:val="0"/>
        <w:jc w:val="both"/>
        <w:rPr>
          <w:rFonts w:cs="Arial"/>
          <w:sz w:val="24"/>
          <w:szCs w:val="24"/>
        </w:rPr>
      </w:pPr>
      <w:r w:rsidRPr="004274B5">
        <w:rPr>
          <w:rFonts w:cs="Arial"/>
          <w:sz w:val="24"/>
          <w:szCs w:val="24"/>
        </w:rPr>
        <w:t xml:space="preserve">Mr Doug Symonds, Medtronic </w:t>
      </w:r>
    </w:p>
    <w:p w:rsidR="00A71772" w:rsidRPr="004274B5" w:rsidRDefault="001E6E71" w:rsidP="003759A1">
      <w:pPr>
        <w:pStyle w:val="ListParagraph"/>
        <w:numPr>
          <w:ilvl w:val="0"/>
          <w:numId w:val="23"/>
        </w:numPr>
        <w:spacing w:after="120" w:line="240" w:lineRule="auto"/>
        <w:ind w:left="426" w:hanging="426"/>
        <w:contextualSpacing w:val="0"/>
        <w:jc w:val="both"/>
        <w:rPr>
          <w:rFonts w:cs="Arial"/>
          <w:sz w:val="24"/>
          <w:szCs w:val="24"/>
        </w:rPr>
      </w:pPr>
      <w:r w:rsidRPr="004274B5">
        <w:rPr>
          <w:rFonts w:cs="Arial"/>
          <w:sz w:val="24"/>
          <w:szCs w:val="24"/>
        </w:rPr>
        <w:t xml:space="preserve">Mr </w:t>
      </w:r>
      <w:proofErr w:type="spellStart"/>
      <w:r w:rsidRPr="004274B5">
        <w:rPr>
          <w:rFonts w:cs="Arial"/>
          <w:sz w:val="24"/>
          <w:szCs w:val="24"/>
        </w:rPr>
        <w:t>Falko</w:t>
      </w:r>
      <w:proofErr w:type="spellEnd"/>
      <w:r w:rsidRPr="004274B5">
        <w:rPr>
          <w:rFonts w:cs="Arial"/>
          <w:sz w:val="24"/>
          <w:szCs w:val="24"/>
        </w:rPr>
        <w:t xml:space="preserve"> Thiele, </w:t>
      </w:r>
      <w:proofErr w:type="spellStart"/>
      <w:r w:rsidRPr="004274B5">
        <w:rPr>
          <w:rFonts w:cs="Arial"/>
          <w:sz w:val="24"/>
          <w:szCs w:val="24"/>
        </w:rPr>
        <w:t>Biotronik</w:t>
      </w:r>
      <w:proofErr w:type="spellEnd"/>
      <w:r w:rsidRPr="004274B5">
        <w:rPr>
          <w:rFonts w:cs="Arial"/>
          <w:sz w:val="24"/>
          <w:szCs w:val="24"/>
        </w:rPr>
        <w:t xml:space="preserve"> </w:t>
      </w:r>
    </w:p>
    <w:p w:rsidR="00C93837" w:rsidRPr="004274B5" w:rsidRDefault="000C193B" w:rsidP="003759A1">
      <w:pPr>
        <w:pStyle w:val="ListParagraph"/>
        <w:numPr>
          <w:ilvl w:val="0"/>
          <w:numId w:val="23"/>
        </w:numPr>
        <w:spacing w:after="120" w:line="240" w:lineRule="auto"/>
        <w:ind w:left="426" w:hanging="426"/>
        <w:contextualSpacing w:val="0"/>
        <w:jc w:val="both"/>
        <w:rPr>
          <w:rFonts w:cs="Arial"/>
          <w:sz w:val="24"/>
          <w:szCs w:val="24"/>
        </w:rPr>
      </w:pPr>
      <w:r w:rsidRPr="004274B5">
        <w:rPr>
          <w:rFonts w:cs="Arial"/>
          <w:sz w:val="24"/>
          <w:szCs w:val="24"/>
        </w:rPr>
        <w:t>Mr Paul Davies</w:t>
      </w:r>
      <w:r w:rsidR="00C93837" w:rsidRPr="004274B5">
        <w:rPr>
          <w:rFonts w:cs="Arial"/>
          <w:sz w:val="24"/>
          <w:szCs w:val="24"/>
        </w:rPr>
        <w:t xml:space="preserve">, ANZ, Abbott/St Jude </w:t>
      </w:r>
    </w:p>
    <w:p w:rsidR="001E6E71" w:rsidRPr="004274B5" w:rsidRDefault="001E6E71" w:rsidP="003759A1">
      <w:pPr>
        <w:pStyle w:val="ListParagraph"/>
        <w:numPr>
          <w:ilvl w:val="0"/>
          <w:numId w:val="23"/>
        </w:numPr>
        <w:spacing w:after="120" w:line="240" w:lineRule="auto"/>
        <w:ind w:left="426" w:hanging="426"/>
        <w:contextualSpacing w:val="0"/>
        <w:jc w:val="both"/>
        <w:rPr>
          <w:rFonts w:cs="Arial"/>
          <w:sz w:val="24"/>
          <w:szCs w:val="24"/>
        </w:rPr>
      </w:pPr>
      <w:r w:rsidRPr="004274B5">
        <w:rPr>
          <w:rFonts w:cs="Arial"/>
          <w:sz w:val="24"/>
          <w:szCs w:val="24"/>
        </w:rPr>
        <w:t>Mr Michael Simmonds, Boston Scientific</w:t>
      </w:r>
    </w:p>
    <w:p w:rsidR="00A82795" w:rsidRPr="004274B5" w:rsidRDefault="002B292D" w:rsidP="003759A1">
      <w:pPr>
        <w:pStyle w:val="ListParagraph"/>
        <w:numPr>
          <w:ilvl w:val="0"/>
          <w:numId w:val="23"/>
        </w:numPr>
        <w:spacing w:after="120" w:line="240" w:lineRule="auto"/>
        <w:ind w:left="426" w:hanging="426"/>
        <w:contextualSpacing w:val="0"/>
        <w:jc w:val="both"/>
        <w:rPr>
          <w:rFonts w:cs="Arial"/>
          <w:sz w:val="24"/>
          <w:szCs w:val="24"/>
        </w:rPr>
      </w:pPr>
      <w:r>
        <w:rPr>
          <w:rFonts w:cs="Arial"/>
          <w:sz w:val="24"/>
          <w:szCs w:val="24"/>
        </w:rPr>
        <w:t>Mr Paul Dale</w:t>
      </w:r>
      <w:r w:rsidR="00A82795" w:rsidRPr="004274B5">
        <w:rPr>
          <w:rFonts w:cs="Arial"/>
          <w:sz w:val="24"/>
          <w:szCs w:val="24"/>
        </w:rPr>
        <w:t xml:space="preserve">, </w:t>
      </w:r>
      <w:r w:rsidR="00316322" w:rsidRPr="004274B5">
        <w:rPr>
          <w:rFonts w:cs="Arial"/>
          <w:sz w:val="24"/>
          <w:szCs w:val="24"/>
        </w:rPr>
        <w:t>MTAA</w:t>
      </w:r>
    </w:p>
    <w:p w:rsidR="003759A1" w:rsidRPr="004274B5" w:rsidRDefault="00AE7D9C" w:rsidP="003759A1">
      <w:pPr>
        <w:pStyle w:val="ListParagraph"/>
        <w:numPr>
          <w:ilvl w:val="0"/>
          <w:numId w:val="23"/>
        </w:numPr>
        <w:spacing w:after="120" w:line="240" w:lineRule="auto"/>
        <w:ind w:left="426" w:hanging="426"/>
        <w:contextualSpacing w:val="0"/>
        <w:jc w:val="both"/>
        <w:rPr>
          <w:rFonts w:cs="Arial"/>
          <w:sz w:val="24"/>
          <w:szCs w:val="24"/>
        </w:rPr>
      </w:pPr>
      <w:r w:rsidRPr="004274B5">
        <w:rPr>
          <w:rFonts w:cs="Arial"/>
          <w:sz w:val="24"/>
          <w:szCs w:val="24"/>
        </w:rPr>
        <w:t>Mr Letch Krishnan</w:t>
      </w:r>
      <w:r w:rsidR="00D170B8" w:rsidRPr="004274B5">
        <w:rPr>
          <w:rFonts w:cs="Arial"/>
          <w:sz w:val="24"/>
          <w:szCs w:val="24"/>
        </w:rPr>
        <w:t>, A</w:t>
      </w:r>
      <w:r w:rsidR="003759A1" w:rsidRPr="004274B5">
        <w:rPr>
          <w:rFonts w:cs="Arial"/>
          <w:sz w:val="24"/>
          <w:szCs w:val="24"/>
        </w:rPr>
        <w:t>ustralian Priva</w:t>
      </w:r>
      <w:r w:rsidR="00316322" w:rsidRPr="004274B5">
        <w:rPr>
          <w:rFonts w:cs="Arial"/>
          <w:sz w:val="24"/>
          <w:szCs w:val="24"/>
        </w:rPr>
        <w:t>te Hospitals Association</w:t>
      </w:r>
    </w:p>
    <w:p w:rsidR="00A71772" w:rsidRPr="004274B5" w:rsidRDefault="00316322" w:rsidP="003759A1">
      <w:pPr>
        <w:pStyle w:val="ListParagraph"/>
        <w:numPr>
          <w:ilvl w:val="0"/>
          <w:numId w:val="23"/>
        </w:numPr>
        <w:spacing w:after="120" w:line="240" w:lineRule="auto"/>
        <w:ind w:left="426" w:hanging="426"/>
        <w:contextualSpacing w:val="0"/>
        <w:jc w:val="both"/>
        <w:rPr>
          <w:rFonts w:cs="Arial"/>
          <w:sz w:val="24"/>
          <w:szCs w:val="24"/>
        </w:rPr>
      </w:pPr>
      <w:r w:rsidRPr="004274B5">
        <w:rPr>
          <w:rFonts w:cs="Arial"/>
          <w:sz w:val="24"/>
          <w:szCs w:val="24"/>
        </w:rPr>
        <w:t xml:space="preserve">Dr David O’Donnell, </w:t>
      </w:r>
      <w:r w:rsidR="00A71772" w:rsidRPr="004274B5">
        <w:rPr>
          <w:rFonts w:cs="Arial"/>
          <w:sz w:val="24"/>
          <w:szCs w:val="24"/>
        </w:rPr>
        <w:t>Cardiac Socie</w:t>
      </w:r>
      <w:r w:rsidR="00C93837" w:rsidRPr="004274B5">
        <w:rPr>
          <w:rFonts w:cs="Arial"/>
          <w:sz w:val="24"/>
          <w:szCs w:val="24"/>
        </w:rPr>
        <w:t>ty of Australia and New Zealand</w:t>
      </w:r>
    </w:p>
    <w:p w:rsidR="00A71772" w:rsidRPr="004274B5" w:rsidRDefault="00316322" w:rsidP="003759A1">
      <w:pPr>
        <w:pStyle w:val="ListParagraph"/>
        <w:numPr>
          <w:ilvl w:val="0"/>
          <w:numId w:val="23"/>
        </w:numPr>
        <w:spacing w:after="120" w:line="240" w:lineRule="auto"/>
        <w:ind w:left="426" w:hanging="426"/>
        <w:contextualSpacing w:val="0"/>
        <w:jc w:val="both"/>
        <w:rPr>
          <w:rFonts w:cs="Arial"/>
          <w:sz w:val="24"/>
          <w:szCs w:val="24"/>
        </w:rPr>
      </w:pPr>
      <w:r w:rsidRPr="004274B5">
        <w:rPr>
          <w:rFonts w:cs="Arial"/>
          <w:sz w:val="24"/>
          <w:szCs w:val="24"/>
        </w:rPr>
        <w:t xml:space="preserve">Dr </w:t>
      </w:r>
      <w:r w:rsidR="000C193B" w:rsidRPr="004274B5">
        <w:rPr>
          <w:rFonts w:cs="Arial"/>
          <w:sz w:val="24"/>
          <w:szCs w:val="24"/>
        </w:rPr>
        <w:t>Peter Brady</w:t>
      </w:r>
      <w:r w:rsidR="00E845AD" w:rsidRPr="004274B5">
        <w:rPr>
          <w:rFonts w:cs="Arial"/>
          <w:sz w:val="24"/>
          <w:szCs w:val="24"/>
        </w:rPr>
        <w:t>,</w:t>
      </w:r>
      <w:r w:rsidR="00A71772" w:rsidRPr="004274B5">
        <w:rPr>
          <w:rFonts w:cs="Arial"/>
          <w:sz w:val="24"/>
          <w:szCs w:val="24"/>
        </w:rPr>
        <w:t xml:space="preserve"> Australian and New Zealand Society o</w:t>
      </w:r>
      <w:r w:rsidR="00C93837" w:rsidRPr="004274B5">
        <w:rPr>
          <w:rFonts w:cs="Arial"/>
          <w:sz w:val="24"/>
          <w:szCs w:val="24"/>
        </w:rPr>
        <w:t>f Cardiac and Thoracic Surgeons</w:t>
      </w:r>
    </w:p>
    <w:p w:rsidR="00A71772" w:rsidRPr="004274B5" w:rsidRDefault="00FF0FF4" w:rsidP="003759A1">
      <w:pPr>
        <w:pStyle w:val="ListParagraph"/>
        <w:numPr>
          <w:ilvl w:val="0"/>
          <w:numId w:val="23"/>
        </w:numPr>
        <w:spacing w:after="120" w:line="240" w:lineRule="auto"/>
        <w:ind w:left="426" w:hanging="426"/>
        <w:contextualSpacing w:val="0"/>
        <w:jc w:val="both"/>
        <w:rPr>
          <w:rFonts w:cs="Arial"/>
          <w:sz w:val="24"/>
          <w:szCs w:val="24"/>
        </w:rPr>
      </w:pPr>
      <w:r w:rsidRPr="004274B5">
        <w:rPr>
          <w:rFonts w:cs="Arial"/>
          <w:sz w:val="24"/>
          <w:szCs w:val="24"/>
        </w:rPr>
        <w:t xml:space="preserve">Mr Shaun Bowden, </w:t>
      </w:r>
      <w:r w:rsidR="00A71772" w:rsidRPr="004274B5">
        <w:rPr>
          <w:rFonts w:cs="Arial"/>
          <w:sz w:val="24"/>
          <w:szCs w:val="24"/>
        </w:rPr>
        <w:t>Private Healthcare Australia</w:t>
      </w:r>
    </w:p>
    <w:p w:rsidR="003759A1" w:rsidRPr="004274B5" w:rsidRDefault="00316322" w:rsidP="003759A1">
      <w:pPr>
        <w:pStyle w:val="ListParagraph"/>
        <w:numPr>
          <w:ilvl w:val="0"/>
          <w:numId w:val="23"/>
        </w:numPr>
        <w:spacing w:after="120" w:line="240" w:lineRule="auto"/>
        <w:ind w:left="426" w:hanging="426"/>
        <w:contextualSpacing w:val="0"/>
        <w:jc w:val="both"/>
        <w:rPr>
          <w:rFonts w:cs="Arial"/>
          <w:sz w:val="24"/>
          <w:szCs w:val="24"/>
        </w:rPr>
      </w:pPr>
      <w:r w:rsidRPr="004274B5">
        <w:rPr>
          <w:rFonts w:cs="Arial"/>
          <w:sz w:val="24"/>
          <w:szCs w:val="24"/>
        </w:rPr>
        <w:t>Ms Eileen Jerga</w:t>
      </w:r>
      <w:r w:rsidR="00E845AD" w:rsidRPr="004274B5">
        <w:rPr>
          <w:rFonts w:cs="Arial"/>
          <w:sz w:val="24"/>
          <w:szCs w:val="24"/>
        </w:rPr>
        <w:t xml:space="preserve">, </w:t>
      </w:r>
      <w:r w:rsidR="00A71772" w:rsidRPr="004274B5">
        <w:rPr>
          <w:rFonts w:cs="Arial"/>
          <w:sz w:val="24"/>
          <w:szCs w:val="24"/>
        </w:rPr>
        <w:t>Health Technology Assessment Consumer Consultative Committee</w:t>
      </w:r>
    </w:p>
    <w:p w:rsidR="000C193B" w:rsidRPr="004274B5" w:rsidRDefault="00D170B8" w:rsidP="000C193B">
      <w:pPr>
        <w:pStyle w:val="ListParagraph"/>
        <w:numPr>
          <w:ilvl w:val="0"/>
          <w:numId w:val="23"/>
        </w:numPr>
        <w:spacing w:after="120" w:line="240" w:lineRule="auto"/>
        <w:ind w:left="426" w:hanging="426"/>
        <w:contextualSpacing w:val="0"/>
        <w:jc w:val="both"/>
        <w:rPr>
          <w:rFonts w:cs="Arial"/>
          <w:sz w:val="24"/>
          <w:szCs w:val="24"/>
        </w:rPr>
      </w:pPr>
      <w:r w:rsidRPr="004274B5">
        <w:rPr>
          <w:rFonts w:cs="Arial"/>
          <w:sz w:val="24"/>
          <w:szCs w:val="24"/>
        </w:rPr>
        <w:t>Ms Kate Baker, Catholic Health Australia</w:t>
      </w:r>
    </w:p>
    <w:p w:rsidR="000C193B" w:rsidRPr="004274B5" w:rsidRDefault="000C193B" w:rsidP="000C193B">
      <w:pPr>
        <w:pStyle w:val="ListParagraph"/>
        <w:numPr>
          <w:ilvl w:val="0"/>
          <w:numId w:val="23"/>
        </w:numPr>
        <w:spacing w:after="120" w:line="240" w:lineRule="auto"/>
        <w:ind w:left="426" w:hanging="426"/>
        <w:contextualSpacing w:val="0"/>
        <w:jc w:val="both"/>
        <w:rPr>
          <w:rFonts w:cs="Arial"/>
          <w:sz w:val="24"/>
          <w:szCs w:val="24"/>
        </w:rPr>
      </w:pPr>
      <w:r w:rsidRPr="004274B5">
        <w:rPr>
          <w:rFonts w:cs="Arial"/>
          <w:sz w:val="24"/>
          <w:szCs w:val="24"/>
        </w:rPr>
        <w:t>Mr Craig Moy, Private Healthcare Australia</w:t>
      </w:r>
    </w:p>
    <w:bookmarkEnd w:id="12"/>
    <w:p w:rsidR="00E62EFD" w:rsidRPr="00E62EFD" w:rsidRDefault="00E62EFD" w:rsidP="00E62EFD">
      <w:pPr>
        <w:tabs>
          <w:tab w:val="left" w:pos="426"/>
        </w:tabs>
        <w:spacing w:after="120"/>
        <w:jc w:val="both"/>
        <w:rPr>
          <w:rFonts w:ascii="Calibri" w:hAnsi="Calibri"/>
          <w:szCs w:val="22"/>
        </w:rPr>
      </w:pPr>
      <w:r w:rsidRPr="00E62EFD">
        <w:rPr>
          <w:rFonts w:ascii="Calibri" w:hAnsi="Calibri"/>
          <w:szCs w:val="22"/>
        </w:rPr>
        <w:t xml:space="preserve">The </w:t>
      </w:r>
      <w:r w:rsidR="00D7269C">
        <w:rPr>
          <w:rFonts w:ascii="Calibri" w:hAnsi="Calibri"/>
          <w:szCs w:val="22"/>
        </w:rPr>
        <w:t xml:space="preserve">Cardiac </w:t>
      </w:r>
      <w:r w:rsidRPr="00E62EFD">
        <w:rPr>
          <w:rFonts w:ascii="Calibri" w:hAnsi="Calibri"/>
          <w:szCs w:val="22"/>
        </w:rPr>
        <w:t xml:space="preserve">IWG may invite individuals with appropriate knowledge and expertise, including members of other IWGs to participate as required.  </w:t>
      </w:r>
    </w:p>
    <w:p w:rsidR="00FB419A" w:rsidRPr="009E0142" w:rsidRDefault="00155AE2" w:rsidP="00F5606A">
      <w:pPr>
        <w:pStyle w:val="Heading1"/>
        <w:numPr>
          <w:ilvl w:val="0"/>
          <w:numId w:val="0"/>
        </w:numPr>
      </w:pPr>
      <w:r>
        <w:t xml:space="preserve">E.  </w:t>
      </w:r>
      <w:r w:rsidR="00A71772" w:rsidRPr="009E0142">
        <w:t>Operating Guidelines</w:t>
      </w:r>
    </w:p>
    <w:p w:rsidR="00FB419A" w:rsidRPr="009E0142" w:rsidRDefault="00155AE2" w:rsidP="003D4EB4">
      <w:pPr>
        <w:pStyle w:val="Heading2"/>
        <w:numPr>
          <w:ilvl w:val="0"/>
          <w:numId w:val="0"/>
        </w:numPr>
      </w:pPr>
      <w:bookmarkStart w:id="13" w:name="_Toc503433948"/>
      <w:r>
        <w:t xml:space="preserve">E.1 </w:t>
      </w:r>
      <w:r w:rsidR="00FB419A" w:rsidRPr="009E0142">
        <w:t>Chair</w:t>
      </w:r>
      <w:bookmarkEnd w:id="13"/>
    </w:p>
    <w:p w:rsidR="00723B48" w:rsidRPr="00883699" w:rsidRDefault="00693D04" w:rsidP="003D4EB4">
      <w:pPr>
        <w:pStyle w:val="NormalItalics"/>
        <w:spacing w:before="0" w:after="120"/>
        <w:ind w:left="0"/>
        <w:jc w:val="both"/>
        <w:rPr>
          <w:rFonts w:ascii="Calibri" w:hAnsi="Calibri"/>
          <w:i w:val="0"/>
          <w:iCs w:val="0"/>
          <w:szCs w:val="22"/>
        </w:rPr>
      </w:pPr>
      <w:r w:rsidRPr="00883699">
        <w:rPr>
          <w:rFonts w:ascii="Calibri" w:hAnsi="Calibri"/>
          <w:i w:val="0"/>
          <w:iCs w:val="0"/>
          <w:szCs w:val="22"/>
        </w:rPr>
        <w:t xml:space="preserve">The </w:t>
      </w:r>
      <w:r w:rsidR="003D26A4" w:rsidRPr="00883699">
        <w:rPr>
          <w:rFonts w:ascii="Calibri" w:hAnsi="Calibri"/>
          <w:i w:val="0"/>
          <w:iCs w:val="0"/>
          <w:szCs w:val="22"/>
        </w:rPr>
        <w:t>group</w:t>
      </w:r>
      <w:r w:rsidR="005C0F2C" w:rsidRPr="00883699">
        <w:rPr>
          <w:rFonts w:ascii="Calibri" w:hAnsi="Calibri"/>
          <w:i w:val="0"/>
          <w:iCs w:val="0"/>
          <w:szCs w:val="22"/>
        </w:rPr>
        <w:t xml:space="preserve"> will be chaired by </w:t>
      </w:r>
      <w:r w:rsidR="00723B48" w:rsidRPr="00883699">
        <w:rPr>
          <w:rFonts w:ascii="Calibri" w:hAnsi="Calibri"/>
          <w:i w:val="0"/>
          <w:szCs w:val="22"/>
        </w:rPr>
        <w:t xml:space="preserve">Associate Professor Glenn </w:t>
      </w:r>
      <w:r w:rsidR="00723B48" w:rsidRPr="00883699">
        <w:rPr>
          <w:rFonts w:ascii="Calibri" w:hAnsi="Calibri"/>
          <w:szCs w:val="22"/>
        </w:rPr>
        <w:t>Young (</w:t>
      </w:r>
      <w:r w:rsidR="002D4CBB" w:rsidRPr="00883699">
        <w:rPr>
          <w:rFonts w:ascii="Calibri" w:hAnsi="Calibri"/>
          <w:szCs w:val="22"/>
        </w:rPr>
        <w:t xml:space="preserve">current </w:t>
      </w:r>
      <w:r w:rsidR="00723B48" w:rsidRPr="00883699">
        <w:rPr>
          <w:rFonts w:ascii="Calibri" w:hAnsi="Calibri"/>
          <w:szCs w:val="22"/>
        </w:rPr>
        <w:t>Chair of the Cardiac Pros</w:t>
      </w:r>
      <w:r w:rsidR="00F154AC" w:rsidRPr="00883699">
        <w:rPr>
          <w:rFonts w:ascii="Calibri" w:hAnsi="Calibri"/>
          <w:szCs w:val="22"/>
        </w:rPr>
        <w:t>theses Clinical Advisory Group</w:t>
      </w:r>
      <w:r w:rsidR="00723B48" w:rsidRPr="00883699">
        <w:rPr>
          <w:rFonts w:ascii="Calibri" w:hAnsi="Calibri"/>
          <w:szCs w:val="22"/>
        </w:rPr>
        <w:t>)</w:t>
      </w:r>
      <w:r w:rsidR="001A540C" w:rsidRPr="00883699">
        <w:rPr>
          <w:rFonts w:ascii="Calibri" w:hAnsi="Calibri"/>
          <w:iCs w:val="0"/>
          <w:szCs w:val="22"/>
        </w:rPr>
        <w:t>.</w:t>
      </w:r>
      <w:r w:rsidR="001A540C" w:rsidRPr="00883699">
        <w:rPr>
          <w:rFonts w:ascii="Calibri" w:hAnsi="Calibri"/>
          <w:i w:val="0"/>
          <w:iCs w:val="0"/>
          <w:szCs w:val="22"/>
        </w:rPr>
        <w:t xml:space="preserve"> </w:t>
      </w:r>
    </w:p>
    <w:p w:rsidR="00265A57" w:rsidRPr="00883699" w:rsidRDefault="00FD0107" w:rsidP="00D36E3A">
      <w:pPr>
        <w:pStyle w:val="Heading2"/>
        <w:numPr>
          <w:ilvl w:val="0"/>
          <w:numId w:val="0"/>
        </w:numPr>
        <w:ind w:left="426" w:hanging="426"/>
      </w:pPr>
      <w:bookmarkStart w:id="14" w:name="_Toc503433949"/>
      <w:r>
        <w:lastRenderedPageBreak/>
        <w:t>E.</w:t>
      </w:r>
      <w:r w:rsidR="00155AE2">
        <w:t xml:space="preserve">2 </w:t>
      </w:r>
      <w:r w:rsidR="00265A57" w:rsidRPr="00883699">
        <w:t xml:space="preserve">Membership </w:t>
      </w:r>
      <w:bookmarkEnd w:id="14"/>
      <w:r w:rsidR="00A71772" w:rsidRPr="00883699">
        <w:t>appointment</w:t>
      </w:r>
    </w:p>
    <w:p w:rsidR="00A71772" w:rsidRPr="00CA1A53" w:rsidRDefault="00186E54" w:rsidP="00CA1A53">
      <w:pPr>
        <w:pStyle w:val="NormalItalics"/>
        <w:spacing w:before="0" w:after="120"/>
        <w:ind w:left="0"/>
        <w:jc w:val="both"/>
        <w:rPr>
          <w:rFonts w:ascii="Calibri" w:hAnsi="Calibri" w:cs="Arial"/>
          <w:i w:val="0"/>
          <w:iCs w:val="0"/>
        </w:rPr>
      </w:pPr>
      <w:r w:rsidRPr="00CA1A53">
        <w:rPr>
          <w:rFonts w:ascii="Calibri" w:hAnsi="Calibri" w:cs="Arial"/>
          <w:i w:val="0"/>
          <w:iCs w:val="0"/>
        </w:rPr>
        <w:t>Members will be endorsed by</w:t>
      </w:r>
      <w:bookmarkStart w:id="15" w:name="_GoBack"/>
      <w:bookmarkEnd w:id="15"/>
      <w:r w:rsidRPr="00CA1A53">
        <w:rPr>
          <w:rFonts w:ascii="Calibri" w:hAnsi="Calibri" w:cs="Arial"/>
          <w:i w:val="0"/>
          <w:iCs w:val="0"/>
        </w:rPr>
        <w:t xml:space="preserve"> the Prostheses Reform Governance Group.</w:t>
      </w:r>
    </w:p>
    <w:p w:rsidR="00265A57" w:rsidRPr="00CA1A53" w:rsidRDefault="00A71772" w:rsidP="00CA1A53">
      <w:pPr>
        <w:pStyle w:val="NormalItalics"/>
        <w:spacing w:before="0" w:after="120"/>
        <w:ind w:left="0"/>
        <w:jc w:val="both"/>
        <w:rPr>
          <w:rFonts w:ascii="Calibri" w:hAnsi="Calibri" w:cs="Arial"/>
          <w:i w:val="0"/>
          <w:iCs w:val="0"/>
        </w:rPr>
      </w:pPr>
      <w:r w:rsidRPr="00CA1A53">
        <w:rPr>
          <w:rFonts w:ascii="Calibri" w:hAnsi="Calibri" w:cs="Arial"/>
          <w:i w:val="0"/>
          <w:iCs w:val="0"/>
        </w:rPr>
        <w:t xml:space="preserve">Members will be appointed by the Assistant Secretary, Office of Health Technology Assessment Branch, Department of Health, as </w:t>
      </w:r>
      <w:r w:rsidR="009F20E1" w:rsidRPr="00CA1A53">
        <w:rPr>
          <w:rFonts w:ascii="Calibri" w:hAnsi="Calibri" w:cs="Arial"/>
          <w:i w:val="0"/>
          <w:iCs w:val="0"/>
        </w:rPr>
        <w:t>M</w:t>
      </w:r>
      <w:r w:rsidRPr="00CA1A53">
        <w:rPr>
          <w:rFonts w:ascii="Calibri" w:hAnsi="Calibri" w:cs="Arial"/>
          <w:i w:val="0"/>
          <w:iCs w:val="0"/>
        </w:rPr>
        <w:t>embers of a departmental committee for financial management purposes, for the duration of the project.</w:t>
      </w:r>
    </w:p>
    <w:p w:rsidR="00265A57" w:rsidRPr="00883699" w:rsidRDefault="00FD0107" w:rsidP="00155AE2">
      <w:pPr>
        <w:pStyle w:val="Heading2"/>
        <w:numPr>
          <w:ilvl w:val="0"/>
          <w:numId w:val="0"/>
        </w:numPr>
        <w:ind w:left="576" w:hanging="576"/>
      </w:pPr>
      <w:bookmarkStart w:id="16" w:name="_Toc503433950"/>
      <w:r>
        <w:t>E.</w:t>
      </w:r>
      <w:r w:rsidR="00155AE2">
        <w:t xml:space="preserve">3 </w:t>
      </w:r>
      <w:r w:rsidR="00265A57" w:rsidRPr="00883699">
        <w:t>Frequency of meetings</w:t>
      </w:r>
      <w:bookmarkEnd w:id="16"/>
    </w:p>
    <w:p w:rsidR="00C02F71" w:rsidRPr="00EA42A0" w:rsidRDefault="00C02F71" w:rsidP="00C02F71">
      <w:pPr>
        <w:pStyle w:val="NormalItalics"/>
        <w:spacing w:before="0" w:after="120"/>
        <w:ind w:left="0"/>
        <w:jc w:val="both"/>
        <w:rPr>
          <w:rFonts w:ascii="Calibri" w:hAnsi="Calibri"/>
          <w:i w:val="0"/>
          <w:iCs w:val="0"/>
          <w:szCs w:val="22"/>
        </w:rPr>
      </w:pPr>
      <w:bookmarkStart w:id="17" w:name="_Toc503433951"/>
      <w:r w:rsidRPr="00D94E1B">
        <w:rPr>
          <w:rFonts w:ascii="Calibri" w:hAnsi="Calibri"/>
          <w:i w:val="0"/>
          <w:iCs w:val="0"/>
          <w:szCs w:val="22"/>
        </w:rPr>
        <w:t xml:space="preserve">Meetings will be held as required. </w:t>
      </w:r>
      <w:r>
        <w:rPr>
          <w:rFonts w:ascii="Calibri" w:hAnsi="Calibri"/>
          <w:i w:val="0"/>
          <w:iCs w:val="0"/>
          <w:szCs w:val="22"/>
        </w:rPr>
        <w:t xml:space="preserve">Meetings will be convened </w:t>
      </w:r>
      <w:r w:rsidRPr="00030E1F">
        <w:rPr>
          <w:rFonts w:ascii="Calibri" w:hAnsi="Calibri"/>
          <w:i w:val="0"/>
          <w:iCs w:val="0"/>
          <w:szCs w:val="22"/>
        </w:rPr>
        <w:t>by the Department of Health.</w:t>
      </w:r>
    </w:p>
    <w:p w:rsidR="00FB419A" w:rsidRPr="00883699" w:rsidRDefault="00155AE2" w:rsidP="00155AE2">
      <w:pPr>
        <w:pStyle w:val="Heading2"/>
        <w:numPr>
          <w:ilvl w:val="0"/>
          <w:numId w:val="0"/>
        </w:numPr>
        <w:ind w:left="576" w:hanging="576"/>
      </w:pPr>
      <w:r>
        <w:t xml:space="preserve">E.4 </w:t>
      </w:r>
      <w:r w:rsidR="00693D04" w:rsidRPr="00883699">
        <w:t>Agenda i</w:t>
      </w:r>
      <w:r w:rsidR="00FB419A" w:rsidRPr="00883699">
        <w:t>tems</w:t>
      </w:r>
      <w:bookmarkEnd w:id="17"/>
    </w:p>
    <w:p w:rsidR="00265A57" w:rsidRPr="00C07D6F" w:rsidRDefault="00FB419A" w:rsidP="00C07860">
      <w:pPr>
        <w:pStyle w:val="NormalItalics"/>
        <w:spacing w:before="0" w:after="120"/>
        <w:ind w:left="0"/>
        <w:jc w:val="both"/>
        <w:rPr>
          <w:rFonts w:ascii="Calibri" w:hAnsi="Calibri"/>
          <w:i w:val="0"/>
          <w:iCs w:val="0"/>
          <w:szCs w:val="22"/>
        </w:rPr>
      </w:pPr>
      <w:r w:rsidRPr="00C07D6F">
        <w:rPr>
          <w:rFonts w:ascii="Calibri" w:hAnsi="Calibri"/>
          <w:i w:val="0"/>
          <w:iCs w:val="0"/>
          <w:szCs w:val="22"/>
        </w:rPr>
        <w:t>All</w:t>
      </w:r>
      <w:r w:rsidR="00995319" w:rsidRPr="00C07D6F">
        <w:rPr>
          <w:rFonts w:ascii="Calibri" w:hAnsi="Calibri"/>
          <w:i w:val="0"/>
          <w:iCs w:val="0"/>
          <w:szCs w:val="22"/>
        </w:rPr>
        <w:t xml:space="preserve"> agenda items </w:t>
      </w:r>
      <w:r w:rsidR="003A6305" w:rsidRPr="00C07D6F">
        <w:rPr>
          <w:rFonts w:ascii="Calibri" w:hAnsi="Calibri"/>
          <w:i w:val="0"/>
          <w:iCs w:val="0"/>
          <w:szCs w:val="22"/>
        </w:rPr>
        <w:t xml:space="preserve">are </w:t>
      </w:r>
      <w:r w:rsidR="00F154AC" w:rsidRPr="00C07D6F">
        <w:rPr>
          <w:rFonts w:ascii="Calibri" w:hAnsi="Calibri"/>
          <w:i w:val="0"/>
          <w:iCs w:val="0"/>
          <w:szCs w:val="22"/>
        </w:rPr>
        <w:t>to</w:t>
      </w:r>
      <w:r w:rsidRPr="00C07D6F">
        <w:rPr>
          <w:rFonts w:ascii="Calibri" w:hAnsi="Calibri"/>
          <w:i w:val="0"/>
          <w:iCs w:val="0"/>
          <w:szCs w:val="22"/>
        </w:rPr>
        <w:t xml:space="preserve"> </w:t>
      </w:r>
      <w:r w:rsidR="005C6EFC" w:rsidRPr="00C07D6F">
        <w:rPr>
          <w:rFonts w:ascii="Calibri" w:hAnsi="Calibri"/>
          <w:i w:val="0"/>
          <w:iCs w:val="0"/>
          <w:szCs w:val="22"/>
        </w:rPr>
        <w:t xml:space="preserve">be </w:t>
      </w:r>
      <w:r w:rsidRPr="00C07D6F">
        <w:rPr>
          <w:rFonts w:ascii="Calibri" w:hAnsi="Calibri"/>
          <w:i w:val="0"/>
          <w:iCs w:val="0"/>
          <w:szCs w:val="22"/>
        </w:rPr>
        <w:t xml:space="preserve">forwarded to the </w:t>
      </w:r>
      <w:r w:rsidR="00723B48" w:rsidRPr="00883699">
        <w:rPr>
          <w:rFonts w:ascii="Calibri" w:hAnsi="Calibri"/>
          <w:i w:val="0"/>
          <w:iCs w:val="0"/>
          <w:szCs w:val="22"/>
        </w:rPr>
        <w:t>Department of Health</w:t>
      </w:r>
      <w:r w:rsidR="00723B48" w:rsidRPr="00C07D6F">
        <w:rPr>
          <w:rFonts w:ascii="Calibri" w:hAnsi="Calibri"/>
          <w:i w:val="0"/>
          <w:iCs w:val="0"/>
          <w:szCs w:val="22"/>
        </w:rPr>
        <w:t xml:space="preserve"> </w:t>
      </w:r>
      <w:r w:rsidRPr="00C07D6F">
        <w:rPr>
          <w:rFonts w:ascii="Calibri" w:hAnsi="Calibri"/>
          <w:i w:val="0"/>
          <w:iCs w:val="0"/>
          <w:szCs w:val="22"/>
        </w:rPr>
        <w:t xml:space="preserve">by </w:t>
      </w:r>
      <w:r w:rsidR="00693D04" w:rsidRPr="00C07D6F">
        <w:rPr>
          <w:rFonts w:ascii="Calibri" w:hAnsi="Calibri"/>
          <w:i w:val="0"/>
          <w:iCs w:val="0"/>
          <w:szCs w:val="22"/>
        </w:rPr>
        <w:t>close of business</w:t>
      </w:r>
      <w:r w:rsidRPr="00C07D6F">
        <w:rPr>
          <w:rFonts w:ascii="Calibri" w:hAnsi="Calibri"/>
          <w:i w:val="0"/>
          <w:iCs w:val="0"/>
          <w:szCs w:val="22"/>
        </w:rPr>
        <w:t xml:space="preserve"> </w:t>
      </w:r>
      <w:r w:rsidR="00723B48" w:rsidRPr="00C07D6F">
        <w:rPr>
          <w:rFonts w:ascii="Calibri" w:hAnsi="Calibri"/>
          <w:i w:val="0"/>
          <w:iCs w:val="0"/>
          <w:szCs w:val="22"/>
        </w:rPr>
        <w:t>ten</w:t>
      </w:r>
      <w:r w:rsidR="00E12798" w:rsidRPr="00C07D6F">
        <w:rPr>
          <w:rFonts w:ascii="Calibri" w:hAnsi="Calibri"/>
          <w:i w:val="0"/>
          <w:iCs w:val="0"/>
          <w:szCs w:val="22"/>
        </w:rPr>
        <w:t xml:space="preserve"> </w:t>
      </w:r>
      <w:r w:rsidRPr="00C07D6F">
        <w:rPr>
          <w:rFonts w:ascii="Calibri" w:hAnsi="Calibri"/>
          <w:i w:val="0"/>
          <w:iCs w:val="0"/>
          <w:szCs w:val="22"/>
        </w:rPr>
        <w:t>working days</w:t>
      </w:r>
      <w:r w:rsidR="00995319" w:rsidRPr="00C07D6F">
        <w:rPr>
          <w:rFonts w:ascii="Calibri" w:hAnsi="Calibri"/>
          <w:i w:val="0"/>
          <w:iCs w:val="0"/>
          <w:szCs w:val="22"/>
        </w:rPr>
        <w:t xml:space="preserve"> </w:t>
      </w:r>
      <w:r w:rsidRPr="00C07D6F">
        <w:rPr>
          <w:rFonts w:ascii="Calibri" w:hAnsi="Calibri"/>
          <w:i w:val="0"/>
          <w:iCs w:val="0"/>
          <w:szCs w:val="22"/>
        </w:rPr>
        <w:t>prior to the next scheduled meeting.</w:t>
      </w:r>
      <w:r w:rsidR="00F5606A">
        <w:rPr>
          <w:rFonts w:ascii="Calibri" w:hAnsi="Calibri"/>
          <w:i w:val="0"/>
          <w:iCs w:val="0"/>
          <w:szCs w:val="22"/>
        </w:rPr>
        <w:t xml:space="preserve">  </w:t>
      </w:r>
    </w:p>
    <w:p w:rsidR="00A71772" w:rsidRPr="00883699" w:rsidRDefault="00155AE2" w:rsidP="00155AE2">
      <w:pPr>
        <w:pStyle w:val="Heading2"/>
        <w:numPr>
          <w:ilvl w:val="0"/>
          <w:numId w:val="0"/>
        </w:numPr>
        <w:ind w:left="576" w:hanging="576"/>
      </w:pPr>
      <w:r>
        <w:t xml:space="preserve">E.5 </w:t>
      </w:r>
      <w:r w:rsidR="00A71772" w:rsidRPr="00883699">
        <w:t xml:space="preserve">Meeting papers </w:t>
      </w:r>
    </w:p>
    <w:p w:rsidR="00A71772" w:rsidRPr="00883699" w:rsidRDefault="00A71772" w:rsidP="00C07860">
      <w:pPr>
        <w:pStyle w:val="NormalItalics"/>
        <w:spacing w:before="0" w:after="120"/>
        <w:ind w:left="0"/>
        <w:jc w:val="both"/>
        <w:rPr>
          <w:rFonts w:ascii="Calibri" w:hAnsi="Calibri" w:cs="Arial"/>
          <w:i w:val="0"/>
          <w:iCs w:val="0"/>
        </w:rPr>
      </w:pPr>
      <w:r w:rsidRPr="00883699">
        <w:rPr>
          <w:rFonts w:ascii="Calibri" w:hAnsi="Calibri" w:cs="Arial"/>
          <w:i w:val="0"/>
          <w:iCs w:val="0"/>
        </w:rPr>
        <w:t xml:space="preserve">Meeting papers will be circulated by the secretariat at least </w:t>
      </w:r>
      <w:r w:rsidR="00A74960">
        <w:rPr>
          <w:rFonts w:ascii="Calibri" w:hAnsi="Calibri" w:cs="Arial"/>
          <w:i w:val="0"/>
          <w:iCs w:val="0"/>
        </w:rPr>
        <w:t>five working days</w:t>
      </w:r>
      <w:r w:rsidRPr="00883699">
        <w:rPr>
          <w:rFonts w:ascii="Calibri" w:hAnsi="Calibri" w:cs="Arial"/>
          <w:i w:val="0"/>
          <w:iCs w:val="0"/>
        </w:rPr>
        <w:t xml:space="preserve"> before scheduled meetings.</w:t>
      </w:r>
      <w:r w:rsidR="00F253A9">
        <w:rPr>
          <w:rFonts w:ascii="Calibri" w:hAnsi="Calibri" w:cs="Arial"/>
          <w:i w:val="0"/>
          <w:iCs w:val="0"/>
        </w:rPr>
        <w:t xml:space="preserve">  </w:t>
      </w:r>
      <w:r w:rsidR="00C07D6F">
        <w:rPr>
          <w:rFonts w:ascii="Calibri" w:hAnsi="Calibri" w:cs="Arial"/>
          <w:i w:val="0"/>
          <w:iCs w:val="0"/>
        </w:rPr>
        <w:t xml:space="preserve">In </w:t>
      </w:r>
      <w:r w:rsidRPr="00883699">
        <w:rPr>
          <w:rFonts w:ascii="Calibri" w:hAnsi="Calibri" w:cs="Arial"/>
          <w:i w:val="0"/>
          <w:iCs w:val="0"/>
        </w:rPr>
        <w:t xml:space="preserve">accordance with departmental policy, papers will be circulated electronically via </w:t>
      </w:r>
      <w:r w:rsidRPr="00883699">
        <w:rPr>
          <w:rFonts w:ascii="Calibri" w:hAnsi="Calibri" w:cs="Arial"/>
          <w:iCs w:val="0"/>
        </w:rPr>
        <w:t>Office 365</w:t>
      </w:r>
      <w:r w:rsidRPr="00883699">
        <w:rPr>
          <w:rFonts w:ascii="Calibri" w:hAnsi="Calibri" w:cs="Arial"/>
          <w:i w:val="0"/>
          <w:iCs w:val="0"/>
        </w:rPr>
        <w:t xml:space="preserve">. The Department will provide support to </w:t>
      </w:r>
      <w:r w:rsidR="00B73DCA">
        <w:rPr>
          <w:rFonts w:ascii="Calibri" w:hAnsi="Calibri" w:cs="Arial"/>
          <w:i w:val="0"/>
          <w:iCs w:val="0"/>
        </w:rPr>
        <w:t>M</w:t>
      </w:r>
      <w:r w:rsidRPr="00883699">
        <w:rPr>
          <w:rFonts w:ascii="Calibri" w:hAnsi="Calibri" w:cs="Arial"/>
          <w:i w:val="0"/>
          <w:iCs w:val="0"/>
        </w:rPr>
        <w:t>embers to sign up for access.</w:t>
      </w:r>
    </w:p>
    <w:p w:rsidR="00FB419A" w:rsidRPr="00883699" w:rsidRDefault="00155AE2" w:rsidP="00155AE2">
      <w:pPr>
        <w:pStyle w:val="Heading2"/>
        <w:numPr>
          <w:ilvl w:val="0"/>
          <w:numId w:val="0"/>
        </w:numPr>
        <w:ind w:left="576" w:hanging="576"/>
      </w:pPr>
      <w:r>
        <w:t xml:space="preserve">E.6 </w:t>
      </w:r>
      <w:r w:rsidR="00A71772" w:rsidRPr="00883699">
        <w:t>Record of meetings</w:t>
      </w:r>
    </w:p>
    <w:p w:rsidR="00A71772" w:rsidRPr="00883699" w:rsidRDefault="00A71772" w:rsidP="00C07860">
      <w:pPr>
        <w:pStyle w:val="NormalItalics"/>
        <w:spacing w:before="0" w:after="120"/>
        <w:ind w:left="0"/>
        <w:jc w:val="both"/>
        <w:rPr>
          <w:rFonts w:ascii="Calibri" w:hAnsi="Calibri" w:cs="Arial"/>
          <w:i w:val="0"/>
          <w:iCs w:val="0"/>
        </w:rPr>
      </w:pPr>
      <w:r w:rsidRPr="00883699">
        <w:rPr>
          <w:rFonts w:ascii="Calibri" w:hAnsi="Calibri" w:cs="Arial"/>
          <w:i w:val="0"/>
          <w:iCs w:val="0"/>
        </w:rPr>
        <w:t>The secretariat will record discussions and outcomes of discussions and produce a draft record of each meeting, to be cleared initially by the Chair and circulated to members for comment.</w:t>
      </w:r>
    </w:p>
    <w:p w:rsidR="00FB419A" w:rsidRPr="00883699" w:rsidRDefault="00155AE2" w:rsidP="00155AE2">
      <w:pPr>
        <w:pStyle w:val="Heading2"/>
        <w:numPr>
          <w:ilvl w:val="0"/>
          <w:numId w:val="0"/>
        </w:numPr>
        <w:ind w:left="576" w:hanging="576"/>
      </w:pPr>
      <w:bookmarkStart w:id="18" w:name="_Toc503433953"/>
      <w:r>
        <w:t xml:space="preserve">E.7 </w:t>
      </w:r>
      <w:r w:rsidR="00693D04" w:rsidRPr="00883699">
        <w:t>Proxies to m</w:t>
      </w:r>
      <w:r w:rsidR="00FB419A" w:rsidRPr="00883699">
        <w:t>eetings</w:t>
      </w:r>
      <w:bookmarkEnd w:id="18"/>
    </w:p>
    <w:p w:rsidR="006B51E8" w:rsidRDefault="00BF71C9" w:rsidP="006B51E8">
      <w:pPr>
        <w:pStyle w:val="NormalItalics"/>
        <w:spacing w:before="0" w:after="120"/>
        <w:ind w:left="0"/>
        <w:jc w:val="both"/>
        <w:rPr>
          <w:rFonts w:ascii="Calibri" w:hAnsi="Calibri"/>
          <w:i w:val="0"/>
          <w:iCs w:val="0"/>
          <w:szCs w:val="22"/>
        </w:rPr>
      </w:pPr>
      <w:bookmarkStart w:id="19" w:name="_Toc503433954"/>
      <w:r w:rsidRPr="0011373D">
        <w:rPr>
          <w:rFonts w:ascii="Calibri" w:hAnsi="Calibri"/>
          <w:i w:val="0"/>
          <w:iCs w:val="0"/>
          <w:szCs w:val="22"/>
        </w:rPr>
        <w:t xml:space="preserve">Members of the </w:t>
      </w:r>
      <w:r>
        <w:rPr>
          <w:rFonts w:ascii="Calibri" w:hAnsi="Calibri"/>
          <w:i w:val="0"/>
          <w:iCs w:val="0"/>
          <w:szCs w:val="22"/>
        </w:rPr>
        <w:t xml:space="preserve">Cardiac </w:t>
      </w:r>
      <w:r w:rsidRPr="0011373D">
        <w:rPr>
          <w:rFonts w:ascii="Calibri" w:hAnsi="Calibri"/>
          <w:i w:val="0"/>
          <w:iCs w:val="0"/>
          <w:szCs w:val="22"/>
        </w:rPr>
        <w:t>IWG</w:t>
      </w:r>
      <w:r w:rsidR="006B51E8">
        <w:rPr>
          <w:rFonts w:ascii="Calibri" w:hAnsi="Calibri"/>
          <w:i w:val="0"/>
          <w:iCs w:val="0"/>
          <w:szCs w:val="22"/>
        </w:rPr>
        <w:t>, with the exception of expert members, may nominate a proxy to attend a meeting if the Member is unable to attend.</w:t>
      </w:r>
    </w:p>
    <w:p w:rsidR="00BF71C9" w:rsidRPr="0011373D" w:rsidRDefault="00BF71C9" w:rsidP="00BF71C9">
      <w:pPr>
        <w:pStyle w:val="NormalItalics"/>
        <w:spacing w:before="0" w:after="120"/>
        <w:ind w:left="0"/>
        <w:jc w:val="both"/>
        <w:rPr>
          <w:rFonts w:ascii="Calibri" w:hAnsi="Calibri"/>
          <w:i w:val="0"/>
          <w:iCs w:val="0"/>
          <w:szCs w:val="22"/>
        </w:rPr>
      </w:pPr>
      <w:r w:rsidRPr="0011373D">
        <w:rPr>
          <w:rFonts w:ascii="Calibri" w:hAnsi="Calibri"/>
          <w:i w:val="0"/>
          <w:iCs w:val="0"/>
          <w:szCs w:val="22"/>
        </w:rPr>
        <w:t>The Chair will be informed of the substitution as soon as possible before the scheduled meeting.</w:t>
      </w:r>
    </w:p>
    <w:p w:rsidR="00BF71C9" w:rsidRPr="0011373D" w:rsidRDefault="00BF71C9" w:rsidP="00BF71C9">
      <w:pPr>
        <w:pStyle w:val="NormalItalics"/>
        <w:spacing w:before="0" w:after="120"/>
        <w:ind w:left="0"/>
        <w:jc w:val="both"/>
        <w:rPr>
          <w:rFonts w:ascii="Calibri" w:hAnsi="Calibri"/>
          <w:i w:val="0"/>
          <w:iCs w:val="0"/>
          <w:szCs w:val="22"/>
        </w:rPr>
      </w:pPr>
      <w:r w:rsidRPr="0011373D">
        <w:rPr>
          <w:rFonts w:ascii="Calibri" w:hAnsi="Calibri"/>
          <w:i w:val="0"/>
          <w:iCs w:val="0"/>
          <w:szCs w:val="22"/>
        </w:rPr>
        <w:t xml:space="preserve">The nominated proxy will provide relevant comments/feedback about the attended meeting to the </w:t>
      </w:r>
      <w:r>
        <w:rPr>
          <w:rFonts w:ascii="Calibri" w:hAnsi="Calibri"/>
          <w:i w:val="0"/>
          <w:iCs w:val="0"/>
          <w:szCs w:val="22"/>
        </w:rPr>
        <w:t>Cardiac</w:t>
      </w:r>
      <w:r w:rsidRPr="0011373D">
        <w:rPr>
          <w:rFonts w:ascii="Calibri" w:hAnsi="Calibri"/>
          <w:i w:val="0"/>
          <w:iCs w:val="0"/>
          <w:szCs w:val="22"/>
        </w:rPr>
        <w:t xml:space="preserve"> IWG </w:t>
      </w:r>
      <w:r>
        <w:rPr>
          <w:rFonts w:ascii="Calibri" w:hAnsi="Calibri"/>
          <w:i w:val="0"/>
          <w:iCs w:val="0"/>
          <w:szCs w:val="22"/>
        </w:rPr>
        <w:t>M</w:t>
      </w:r>
      <w:r w:rsidRPr="0011373D">
        <w:rPr>
          <w:rFonts w:ascii="Calibri" w:hAnsi="Calibri"/>
          <w:i w:val="0"/>
          <w:iCs w:val="0"/>
          <w:szCs w:val="22"/>
        </w:rPr>
        <w:t>ember they are representing.</w:t>
      </w:r>
    </w:p>
    <w:p w:rsidR="005C0F2C" w:rsidRPr="00883699" w:rsidRDefault="00FD0107" w:rsidP="00155AE2">
      <w:pPr>
        <w:pStyle w:val="Heading2"/>
        <w:numPr>
          <w:ilvl w:val="0"/>
          <w:numId w:val="0"/>
        </w:numPr>
        <w:ind w:left="576" w:hanging="576"/>
      </w:pPr>
      <w:r>
        <w:t>E.</w:t>
      </w:r>
      <w:r w:rsidR="00155AE2">
        <w:t xml:space="preserve">8 </w:t>
      </w:r>
      <w:r w:rsidR="005C0F2C" w:rsidRPr="00883699">
        <w:t>External advice</w:t>
      </w:r>
      <w:bookmarkEnd w:id="19"/>
    </w:p>
    <w:p w:rsidR="005C0F2C" w:rsidRPr="00883699" w:rsidRDefault="005C0F2C" w:rsidP="00C07860">
      <w:pPr>
        <w:pStyle w:val="NormalItalics"/>
        <w:spacing w:before="0" w:after="120"/>
        <w:ind w:left="0"/>
        <w:jc w:val="both"/>
        <w:rPr>
          <w:rFonts w:ascii="Calibri" w:hAnsi="Calibri" w:cs="Arial"/>
          <w:i w:val="0"/>
          <w:iCs w:val="0"/>
        </w:rPr>
      </w:pPr>
      <w:r w:rsidRPr="00883699">
        <w:rPr>
          <w:rFonts w:ascii="Calibri" w:hAnsi="Calibri" w:cs="Arial"/>
          <w:i w:val="0"/>
          <w:iCs w:val="0"/>
        </w:rPr>
        <w:t xml:space="preserve">The </w:t>
      </w:r>
      <w:r w:rsidR="00BF71C9" w:rsidRPr="00BF71C9">
        <w:rPr>
          <w:rFonts w:ascii="Calibri" w:hAnsi="Calibri"/>
          <w:i w:val="0"/>
          <w:iCs w:val="0"/>
        </w:rPr>
        <w:t>Cardiac IWG</w:t>
      </w:r>
      <w:r w:rsidR="003759A1" w:rsidRPr="00BF71C9">
        <w:rPr>
          <w:rFonts w:ascii="Calibri" w:hAnsi="Calibri"/>
          <w:i w:val="0"/>
          <w:iCs w:val="0"/>
        </w:rPr>
        <w:t xml:space="preserve"> </w:t>
      </w:r>
      <w:r w:rsidR="00C7011D">
        <w:rPr>
          <w:rFonts w:ascii="Calibri" w:hAnsi="Calibri"/>
          <w:i w:val="0"/>
          <w:iCs w:val="0"/>
        </w:rPr>
        <w:t>can</w:t>
      </w:r>
      <w:r w:rsidRPr="00883699">
        <w:rPr>
          <w:rFonts w:ascii="Calibri" w:hAnsi="Calibri" w:cs="Arial"/>
          <w:i w:val="0"/>
          <w:iCs w:val="0"/>
        </w:rPr>
        <w:t xml:space="preserve">, where needed, bring in external expertise as </w:t>
      </w:r>
      <w:r w:rsidR="002D6834" w:rsidRPr="00883699">
        <w:rPr>
          <w:rFonts w:ascii="Calibri" w:hAnsi="Calibri" w:cs="Arial"/>
          <w:i w:val="0"/>
          <w:iCs w:val="0"/>
        </w:rPr>
        <w:t>required</w:t>
      </w:r>
      <w:r w:rsidRPr="00883699">
        <w:rPr>
          <w:rFonts w:ascii="Calibri" w:hAnsi="Calibri" w:cs="Arial"/>
          <w:i w:val="0"/>
          <w:iCs w:val="0"/>
        </w:rPr>
        <w:t>.</w:t>
      </w:r>
    </w:p>
    <w:p w:rsidR="00FB419A" w:rsidRPr="00883699" w:rsidRDefault="00155AE2" w:rsidP="00155AE2">
      <w:pPr>
        <w:pStyle w:val="Heading2"/>
        <w:numPr>
          <w:ilvl w:val="0"/>
          <w:numId w:val="0"/>
        </w:numPr>
        <w:ind w:left="576" w:hanging="576"/>
      </w:pPr>
      <w:bookmarkStart w:id="20" w:name="_Toc503433955"/>
      <w:r>
        <w:t xml:space="preserve">E.9 </w:t>
      </w:r>
      <w:r w:rsidR="00693D04" w:rsidRPr="00883699">
        <w:t>Quorum r</w:t>
      </w:r>
      <w:r w:rsidR="00FB419A" w:rsidRPr="00883699">
        <w:t>equirements</w:t>
      </w:r>
      <w:bookmarkEnd w:id="20"/>
    </w:p>
    <w:p w:rsidR="00FB419A" w:rsidRPr="00883699" w:rsidRDefault="00FB419A" w:rsidP="00C07860">
      <w:pPr>
        <w:pStyle w:val="NormalItalics"/>
        <w:spacing w:before="0" w:after="120"/>
        <w:ind w:left="0"/>
        <w:jc w:val="both"/>
        <w:rPr>
          <w:rFonts w:ascii="Calibri" w:hAnsi="Calibri" w:cs="Arial"/>
          <w:i w:val="0"/>
          <w:iCs w:val="0"/>
        </w:rPr>
      </w:pPr>
      <w:r w:rsidRPr="00883699">
        <w:rPr>
          <w:rFonts w:ascii="Calibri" w:hAnsi="Calibri" w:cs="Arial"/>
          <w:i w:val="0"/>
          <w:iCs w:val="0"/>
        </w:rPr>
        <w:t>A quorum will be half the regular membership plus one</w:t>
      </w:r>
      <w:r w:rsidR="00723B48" w:rsidRPr="00883699">
        <w:rPr>
          <w:rFonts w:ascii="Calibri" w:hAnsi="Calibri" w:cs="Arial"/>
          <w:i w:val="0"/>
          <w:iCs w:val="0"/>
        </w:rPr>
        <w:t>.</w:t>
      </w:r>
      <w:bookmarkEnd w:id="1"/>
      <w:bookmarkEnd w:id="2"/>
      <w:bookmarkEnd w:id="3"/>
      <w:bookmarkEnd w:id="4"/>
      <w:bookmarkEnd w:id="5"/>
      <w:bookmarkEnd w:id="6"/>
    </w:p>
    <w:p w:rsidR="00A71772" w:rsidRPr="00883699" w:rsidRDefault="00155AE2" w:rsidP="00155AE2">
      <w:pPr>
        <w:pStyle w:val="Heading2"/>
        <w:numPr>
          <w:ilvl w:val="0"/>
          <w:numId w:val="0"/>
        </w:numPr>
        <w:ind w:left="576" w:hanging="576"/>
      </w:pPr>
      <w:r>
        <w:t xml:space="preserve">E.10 </w:t>
      </w:r>
      <w:r w:rsidR="00A71772" w:rsidRPr="00883699">
        <w:t>Communications</w:t>
      </w:r>
    </w:p>
    <w:p w:rsidR="00020FE9" w:rsidRPr="00883699" w:rsidRDefault="00A71772" w:rsidP="00C07860">
      <w:pPr>
        <w:pStyle w:val="NormalItalics"/>
        <w:spacing w:before="0" w:after="120"/>
        <w:ind w:left="0"/>
        <w:jc w:val="both"/>
        <w:rPr>
          <w:rFonts w:ascii="Calibri" w:hAnsi="Calibri" w:cs="Arial"/>
          <w:i w:val="0"/>
          <w:iCs w:val="0"/>
        </w:rPr>
      </w:pPr>
      <w:r w:rsidRPr="00883699">
        <w:rPr>
          <w:rFonts w:ascii="Calibri" w:hAnsi="Calibri" w:cs="Arial"/>
          <w:i w:val="0"/>
          <w:iCs w:val="0"/>
        </w:rPr>
        <w:t xml:space="preserve">Members will communicate through the SharePoint site in Office 365, or via </w:t>
      </w:r>
      <w:r w:rsidR="00063022">
        <w:rPr>
          <w:rFonts w:ascii="Calibri" w:hAnsi="Calibri" w:cs="Arial"/>
          <w:i w:val="0"/>
          <w:iCs w:val="0"/>
        </w:rPr>
        <w:t>email.</w:t>
      </w:r>
      <w:r w:rsidRPr="00883699">
        <w:rPr>
          <w:rFonts w:ascii="Calibri" w:hAnsi="Calibri" w:cs="Arial"/>
          <w:i w:val="0"/>
          <w:iCs w:val="0"/>
        </w:rPr>
        <w:t xml:space="preserve"> </w:t>
      </w:r>
    </w:p>
    <w:p w:rsidR="00CA1A53" w:rsidRDefault="00CA1A53" w:rsidP="00CA1A53"/>
    <w:p w:rsidR="00CA1A53" w:rsidRDefault="00CA1A53" w:rsidP="00CA1A53"/>
    <w:p w:rsidR="00CA1A53" w:rsidRDefault="00CA1A53" w:rsidP="00CA1A53"/>
    <w:p w:rsidR="00CA1A53" w:rsidRDefault="00CA1A53" w:rsidP="00CA1A53"/>
    <w:p w:rsidR="00CA1A53" w:rsidRDefault="00CA1A53" w:rsidP="00CA1A53"/>
    <w:p w:rsidR="00190DB6" w:rsidRPr="00C91EEB" w:rsidRDefault="00D26770" w:rsidP="00CA1A53">
      <w:pPr>
        <w:jc w:val="center"/>
      </w:pPr>
      <w:r w:rsidRPr="00190DB6">
        <w:rPr>
          <w:noProof/>
          <w:lang w:eastAsia="en-AU"/>
        </w:rPr>
        <w:lastRenderedPageBreak/>
        <w:drawing>
          <wp:inline distT="0" distB="0" distL="0" distR="0">
            <wp:extent cx="2007872" cy="1337683"/>
            <wp:effectExtent l="0" t="0" r="0" b="0"/>
            <wp:docPr id="1" name="Picture 1" descr="Department of Health logo"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Health logo" title="Department of Health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7870" cy="1337310"/>
                    </a:xfrm>
                    <a:prstGeom prst="rect">
                      <a:avLst/>
                    </a:prstGeom>
                  </pic:spPr>
                </pic:pic>
              </a:graphicData>
            </a:graphic>
          </wp:inline>
        </w:drawing>
      </w:r>
    </w:p>
    <w:p w:rsidR="00190DB6" w:rsidRPr="00C91EEB" w:rsidRDefault="00190DB6" w:rsidP="00190DB6">
      <w:pPr>
        <w:pStyle w:val="Heading1"/>
        <w:numPr>
          <w:ilvl w:val="0"/>
          <w:numId w:val="0"/>
        </w:numPr>
        <w:ind w:left="432" w:hanging="432"/>
        <w:jc w:val="center"/>
      </w:pPr>
      <w:r w:rsidRPr="00C91EEB">
        <w:t>DEED OF UNDERTAKING IN RELATION TO CONFIDENTIAL INFORMATION AND CONFLICT OF INTEREST</w:t>
      </w:r>
    </w:p>
    <w:p w:rsidR="00190DB6" w:rsidRPr="00C91EEB" w:rsidRDefault="00190DB6" w:rsidP="00190DB6"/>
    <w:p w:rsidR="00190DB6" w:rsidRPr="009B455E" w:rsidRDefault="00190DB6" w:rsidP="00190DB6">
      <w:pPr>
        <w:spacing w:after="120" w:line="276" w:lineRule="auto"/>
        <w:rPr>
          <w:sz w:val="21"/>
          <w:szCs w:val="21"/>
        </w:rPr>
      </w:pPr>
      <w:r w:rsidRPr="009B455E">
        <w:rPr>
          <w:sz w:val="21"/>
          <w:szCs w:val="21"/>
        </w:rPr>
        <w:t>THIS DEED POLL is made the ……… day of …………………</w:t>
      </w:r>
      <w:r>
        <w:rPr>
          <w:sz w:val="21"/>
          <w:szCs w:val="21"/>
        </w:rPr>
        <w:t>………..</w:t>
      </w:r>
      <w:r w:rsidRPr="009B455E">
        <w:rPr>
          <w:sz w:val="21"/>
          <w:szCs w:val="21"/>
        </w:rPr>
        <w:t>………. ……………20….</w:t>
      </w:r>
    </w:p>
    <w:p w:rsidR="00190DB6" w:rsidRPr="009B455E" w:rsidRDefault="00190DB6" w:rsidP="00190DB6">
      <w:pPr>
        <w:spacing w:after="120" w:line="276" w:lineRule="auto"/>
        <w:rPr>
          <w:sz w:val="21"/>
          <w:szCs w:val="21"/>
        </w:rPr>
      </w:pPr>
      <w:proofErr w:type="gramStart"/>
      <w:r w:rsidRPr="009B455E">
        <w:rPr>
          <w:sz w:val="21"/>
          <w:szCs w:val="21"/>
        </w:rPr>
        <w:t>by  …</w:t>
      </w:r>
      <w:proofErr w:type="gramEnd"/>
      <w:r w:rsidRPr="009B455E">
        <w:rPr>
          <w:sz w:val="21"/>
          <w:szCs w:val="21"/>
        </w:rPr>
        <w:t>………………………………………</w:t>
      </w:r>
      <w:r>
        <w:rPr>
          <w:sz w:val="21"/>
          <w:szCs w:val="21"/>
        </w:rPr>
        <w:t>……………………</w:t>
      </w:r>
      <w:r w:rsidRPr="009B455E">
        <w:rPr>
          <w:sz w:val="21"/>
          <w:szCs w:val="21"/>
        </w:rPr>
        <w:t>……………[</w:t>
      </w:r>
      <w:r w:rsidRPr="006D4F30">
        <w:rPr>
          <w:b/>
          <w:sz w:val="21"/>
          <w:szCs w:val="21"/>
        </w:rPr>
        <w:t>insert name of Member</w:t>
      </w:r>
      <w:r w:rsidRPr="009B455E">
        <w:rPr>
          <w:sz w:val="21"/>
          <w:szCs w:val="21"/>
        </w:rPr>
        <w:t>]</w:t>
      </w:r>
    </w:p>
    <w:p w:rsidR="00190DB6" w:rsidRPr="009B455E" w:rsidRDefault="00190DB6" w:rsidP="00190DB6">
      <w:pPr>
        <w:spacing w:after="120" w:line="276" w:lineRule="auto"/>
        <w:rPr>
          <w:sz w:val="21"/>
          <w:szCs w:val="21"/>
        </w:rPr>
      </w:pPr>
      <w:proofErr w:type="gramStart"/>
      <w:r w:rsidRPr="009B455E">
        <w:rPr>
          <w:sz w:val="21"/>
          <w:szCs w:val="21"/>
        </w:rPr>
        <w:t>of</w:t>
      </w:r>
      <w:proofErr w:type="gramEnd"/>
      <w:r w:rsidRPr="009B455E">
        <w:rPr>
          <w:sz w:val="21"/>
          <w:szCs w:val="21"/>
        </w:rPr>
        <w:t xml:space="preserve"> …………………………………..…………</w:t>
      </w:r>
      <w:r>
        <w:rPr>
          <w:sz w:val="21"/>
          <w:szCs w:val="21"/>
        </w:rPr>
        <w:t>…………………….</w:t>
      </w:r>
      <w:r w:rsidRPr="009B455E">
        <w:rPr>
          <w:sz w:val="21"/>
          <w:szCs w:val="21"/>
        </w:rPr>
        <w:t>………[</w:t>
      </w:r>
      <w:r w:rsidRPr="006D4F30">
        <w:rPr>
          <w:b/>
          <w:sz w:val="21"/>
          <w:szCs w:val="21"/>
        </w:rPr>
        <w:t>insert address of Member</w:t>
      </w:r>
      <w:r w:rsidRPr="009B455E">
        <w:rPr>
          <w:sz w:val="21"/>
          <w:szCs w:val="21"/>
        </w:rPr>
        <w:t>]</w:t>
      </w:r>
    </w:p>
    <w:p w:rsidR="00190DB6" w:rsidRPr="009B455E" w:rsidRDefault="00190DB6" w:rsidP="00190DB6">
      <w:pPr>
        <w:spacing w:after="120" w:line="276" w:lineRule="auto"/>
      </w:pPr>
    </w:p>
    <w:p w:rsidR="00190DB6" w:rsidRPr="006D4F30" w:rsidRDefault="00190DB6" w:rsidP="00190DB6">
      <w:pPr>
        <w:spacing w:after="120" w:line="276" w:lineRule="auto"/>
        <w:rPr>
          <w:b/>
        </w:rPr>
      </w:pPr>
      <w:r w:rsidRPr="006D4F30">
        <w:rPr>
          <w:b/>
        </w:rPr>
        <w:t>WHEREAS</w:t>
      </w:r>
    </w:p>
    <w:p w:rsidR="00190DB6" w:rsidRPr="009B455E" w:rsidRDefault="00190DB6" w:rsidP="00190DB6">
      <w:pPr>
        <w:spacing w:after="120" w:line="276" w:lineRule="auto"/>
        <w:ind w:left="709" w:hanging="709"/>
        <w:rPr>
          <w:sz w:val="21"/>
          <w:szCs w:val="21"/>
        </w:rPr>
      </w:pPr>
      <w:r w:rsidRPr="009B455E">
        <w:rPr>
          <w:sz w:val="21"/>
          <w:szCs w:val="21"/>
        </w:rPr>
        <w:t>1.</w:t>
      </w:r>
      <w:r w:rsidRPr="009B455E">
        <w:rPr>
          <w:sz w:val="21"/>
          <w:szCs w:val="21"/>
        </w:rPr>
        <w:tab/>
        <w:t>The Commonwealth of Australia (the “</w:t>
      </w:r>
      <w:r w:rsidRPr="00B24448">
        <w:rPr>
          <w:b/>
          <w:sz w:val="21"/>
          <w:szCs w:val="21"/>
        </w:rPr>
        <w:t>Commonwealth</w:t>
      </w:r>
      <w:r w:rsidRPr="009B455E">
        <w:rPr>
          <w:sz w:val="21"/>
          <w:szCs w:val="21"/>
        </w:rPr>
        <w:t>”) as represented by the Department of Health (the “</w:t>
      </w:r>
      <w:r w:rsidRPr="00B24448">
        <w:rPr>
          <w:b/>
          <w:sz w:val="21"/>
          <w:szCs w:val="21"/>
        </w:rPr>
        <w:t>Departmen</w:t>
      </w:r>
      <w:r w:rsidRPr="009B455E">
        <w:rPr>
          <w:sz w:val="21"/>
          <w:szCs w:val="21"/>
        </w:rPr>
        <w:t xml:space="preserve">t”) has nominated a group of persons as members of the </w:t>
      </w:r>
      <w:r w:rsidRPr="00B24448">
        <w:rPr>
          <w:b/>
          <w:sz w:val="21"/>
          <w:szCs w:val="21"/>
        </w:rPr>
        <w:t>[insert details of the relevant committee/subcommittee</w:t>
      </w:r>
      <w:r w:rsidRPr="009B455E">
        <w:rPr>
          <w:sz w:val="21"/>
          <w:szCs w:val="21"/>
        </w:rPr>
        <w:t>] (the “Committee”).</w:t>
      </w:r>
    </w:p>
    <w:p w:rsidR="00190DB6" w:rsidRPr="009B455E" w:rsidRDefault="00190DB6" w:rsidP="00190DB6">
      <w:pPr>
        <w:spacing w:after="120" w:line="276" w:lineRule="auto"/>
        <w:ind w:left="709" w:hanging="709"/>
        <w:rPr>
          <w:sz w:val="21"/>
          <w:szCs w:val="21"/>
        </w:rPr>
      </w:pPr>
      <w:r w:rsidRPr="009B455E">
        <w:rPr>
          <w:sz w:val="21"/>
          <w:szCs w:val="21"/>
        </w:rPr>
        <w:t>2.</w:t>
      </w:r>
      <w:r w:rsidRPr="009B455E">
        <w:rPr>
          <w:sz w:val="21"/>
          <w:szCs w:val="21"/>
        </w:rPr>
        <w:tab/>
        <w:t xml:space="preserve">The Commonwealth has appointed the Member as a member of the Committee.  </w:t>
      </w:r>
    </w:p>
    <w:p w:rsidR="00190DB6" w:rsidRPr="009B455E" w:rsidRDefault="00190DB6" w:rsidP="00190DB6">
      <w:pPr>
        <w:spacing w:after="120" w:line="276" w:lineRule="auto"/>
        <w:ind w:left="709" w:hanging="709"/>
        <w:rPr>
          <w:sz w:val="21"/>
          <w:szCs w:val="21"/>
        </w:rPr>
      </w:pPr>
      <w:r w:rsidRPr="009B455E">
        <w:rPr>
          <w:sz w:val="21"/>
          <w:szCs w:val="21"/>
        </w:rPr>
        <w:t>3.</w:t>
      </w:r>
      <w:r w:rsidRPr="009B455E">
        <w:rPr>
          <w:sz w:val="21"/>
          <w:szCs w:val="21"/>
        </w:rPr>
        <w:tab/>
        <w:t>The Commonwealth requires the Member to undertake to preserve and maintain the confidentiality of information to which the Member will have access by virtue of his/her position on the Committee.</w:t>
      </w:r>
    </w:p>
    <w:p w:rsidR="00190DB6" w:rsidRPr="009B455E" w:rsidRDefault="00190DB6" w:rsidP="00190DB6">
      <w:pPr>
        <w:spacing w:after="120" w:line="276" w:lineRule="auto"/>
        <w:ind w:left="709" w:hanging="709"/>
        <w:rPr>
          <w:sz w:val="21"/>
          <w:szCs w:val="21"/>
        </w:rPr>
      </w:pPr>
      <w:r w:rsidRPr="009B455E">
        <w:rPr>
          <w:sz w:val="21"/>
          <w:szCs w:val="21"/>
        </w:rPr>
        <w:t>4.</w:t>
      </w:r>
      <w:r w:rsidRPr="009B455E">
        <w:rPr>
          <w:sz w:val="21"/>
          <w:szCs w:val="21"/>
        </w:rPr>
        <w:tab/>
        <w:t>The Commonwealth requires the Member to undertake certain actions in relation to any actual or potential conflict of interest.</w:t>
      </w:r>
    </w:p>
    <w:p w:rsidR="00190DB6" w:rsidRPr="009B455E" w:rsidRDefault="00190DB6" w:rsidP="00190DB6">
      <w:pPr>
        <w:spacing w:after="120" w:line="276" w:lineRule="auto"/>
      </w:pPr>
      <w:r w:rsidRPr="009B455E">
        <w:t>NOW IT IS HEREBY AGREED AS FOLLOWS:</w:t>
      </w:r>
    </w:p>
    <w:p w:rsidR="00190DB6" w:rsidRPr="006D4F30" w:rsidRDefault="00190DB6" w:rsidP="00190DB6">
      <w:pPr>
        <w:spacing w:after="120" w:line="276" w:lineRule="auto"/>
        <w:ind w:left="709" w:hanging="709"/>
        <w:rPr>
          <w:b/>
          <w:sz w:val="21"/>
          <w:szCs w:val="21"/>
        </w:rPr>
      </w:pPr>
      <w:r w:rsidRPr="006D4F30">
        <w:rPr>
          <w:b/>
          <w:sz w:val="21"/>
          <w:szCs w:val="21"/>
        </w:rPr>
        <w:t>1.</w:t>
      </w:r>
      <w:r w:rsidRPr="006D4F30">
        <w:rPr>
          <w:b/>
          <w:sz w:val="21"/>
          <w:szCs w:val="21"/>
        </w:rPr>
        <w:tab/>
        <w:t>Interpretation</w:t>
      </w:r>
    </w:p>
    <w:p w:rsidR="00190DB6" w:rsidRPr="006D4F30" w:rsidRDefault="00190DB6" w:rsidP="00190DB6">
      <w:pPr>
        <w:spacing w:after="120" w:line="276" w:lineRule="auto"/>
        <w:ind w:left="709" w:hanging="709"/>
        <w:rPr>
          <w:sz w:val="21"/>
          <w:szCs w:val="21"/>
        </w:rPr>
      </w:pPr>
      <w:r w:rsidRPr="006D4F30">
        <w:rPr>
          <w:sz w:val="21"/>
          <w:szCs w:val="21"/>
        </w:rPr>
        <w:t>1.1</w:t>
      </w:r>
      <w:r w:rsidRPr="006D4F30">
        <w:rPr>
          <w:sz w:val="21"/>
          <w:szCs w:val="21"/>
        </w:rPr>
        <w:tab/>
        <w:t>In this Deed Poll unless the contrary intention appears:</w:t>
      </w:r>
    </w:p>
    <w:p w:rsidR="00190DB6" w:rsidRPr="006D4F30" w:rsidRDefault="00190DB6" w:rsidP="00190DB6">
      <w:pPr>
        <w:spacing w:after="120" w:line="276" w:lineRule="auto"/>
        <w:ind w:left="709" w:hanging="709"/>
        <w:rPr>
          <w:sz w:val="21"/>
          <w:szCs w:val="21"/>
        </w:rPr>
      </w:pPr>
      <w:r w:rsidRPr="006D4F30">
        <w:rPr>
          <w:sz w:val="21"/>
          <w:szCs w:val="21"/>
        </w:rPr>
        <w:tab/>
      </w:r>
      <w:r w:rsidRPr="006D4F30">
        <w:rPr>
          <w:b/>
          <w:sz w:val="21"/>
          <w:szCs w:val="21"/>
        </w:rPr>
        <w:t>“Approved Person”</w:t>
      </w:r>
      <w:r w:rsidRPr="006D4F30">
        <w:rPr>
          <w:sz w:val="21"/>
          <w:szCs w:val="21"/>
        </w:rPr>
        <w:t xml:space="preserve"> means a person:</w:t>
      </w:r>
    </w:p>
    <w:p w:rsidR="00190DB6" w:rsidRPr="006D4F30" w:rsidRDefault="00190DB6" w:rsidP="00190DB6">
      <w:pPr>
        <w:spacing w:after="120" w:line="276" w:lineRule="auto"/>
        <w:ind w:left="1418" w:hanging="709"/>
        <w:rPr>
          <w:sz w:val="21"/>
          <w:szCs w:val="21"/>
        </w:rPr>
      </w:pPr>
      <w:r w:rsidRPr="006D4F30">
        <w:rPr>
          <w:sz w:val="21"/>
          <w:szCs w:val="21"/>
        </w:rPr>
        <w:t>(a)</w:t>
      </w:r>
      <w:r w:rsidRPr="006D4F30">
        <w:rPr>
          <w:sz w:val="21"/>
          <w:szCs w:val="21"/>
        </w:rPr>
        <w:tab/>
      </w:r>
      <w:proofErr w:type="gramStart"/>
      <w:r w:rsidRPr="006D4F30">
        <w:rPr>
          <w:sz w:val="21"/>
          <w:szCs w:val="21"/>
        </w:rPr>
        <w:t>who</w:t>
      </w:r>
      <w:proofErr w:type="gramEnd"/>
      <w:r w:rsidRPr="006D4F30">
        <w:rPr>
          <w:sz w:val="21"/>
          <w:szCs w:val="21"/>
        </w:rPr>
        <w:t xml:space="preserve"> has been appointed by the Commonwealth to be a member of the Committee; or</w:t>
      </w:r>
    </w:p>
    <w:p w:rsidR="00190DB6" w:rsidRPr="006D4F30" w:rsidRDefault="00190DB6" w:rsidP="00190DB6">
      <w:pPr>
        <w:spacing w:after="120" w:line="276" w:lineRule="auto"/>
        <w:ind w:left="1418" w:hanging="709"/>
        <w:rPr>
          <w:sz w:val="21"/>
          <w:szCs w:val="21"/>
        </w:rPr>
      </w:pPr>
      <w:r w:rsidRPr="006D4F30">
        <w:rPr>
          <w:sz w:val="21"/>
          <w:szCs w:val="21"/>
        </w:rPr>
        <w:t>(b)</w:t>
      </w:r>
      <w:r w:rsidRPr="006D4F30">
        <w:rPr>
          <w:sz w:val="21"/>
          <w:szCs w:val="21"/>
        </w:rPr>
        <w:tab/>
      </w:r>
      <w:proofErr w:type="gramStart"/>
      <w:r w:rsidRPr="006D4F30">
        <w:rPr>
          <w:sz w:val="21"/>
          <w:szCs w:val="21"/>
        </w:rPr>
        <w:t>who</w:t>
      </w:r>
      <w:proofErr w:type="gramEnd"/>
      <w:r w:rsidRPr="006D4F30">
        <w:rPr>
          <w:sz w:val="21"/>
          <w:szCs w:val="21"/>
        </w:rPr>
        <w:t xml:space="preserve"> is an officer of the Department of Health.</w:t>
      </w:r>
    </w:p>
    <w:p w:rsidR="00190DB6" w:rsidRPr="006D4F30" w:rsidRDefault="00190DB6" w:rsidP="00190DB6">
      <w:pPr>
        <w:spacing w:after="120" w:line="276" w:lineRule="auto"/>
        <w:ind w:left="851" w:hanging="142"/>
        <w:rPr>
          <w:sz w:val="21"/>
          <w:szCs w:val="21"/>
        </w:rPr>
      </w:pPr>
      <w:r w:rsidRPr="006D4F30">
        <w:rPr>
          <w:b/>
          <w:sz w:val="21"/>
          <w:szCs w:val="21"/>
        </w:rPr>
        <w:t>“Confidential Information”</w:t>
      </w:r>
      <w:r w:rsidRPr="006D4F30">
        <w:rPr>
          <w:sz w:val="21"/>
          <w:szCs w:val="21"/>
        </w:rPr>
        <w:t xml:space="preserve"> means any material made available to the Member by the Department that:</w:t>
      </w:r>
    </w:p>
    <w:p w:rsidR="00190DB6" w:rsidRPr="006D4F30" w:rsidRDefault="00190DB6" w:rsidP="00190DB6">
      <w:pPr>
        <w:spacing w:after="120" w:line="276" w:lineRule="auto"/>
        <w:ind w:left="1418" w:hanging="709"/>
        <w:rPr>
          <w:sz w:val="21"/>
          <w:szCs w:val="21"/>
        </w:rPr>
      </w:pPr>
      <w:r w:rsidRPr="006D4F30">
        <w:rPr>
          <w:sz w:val="21"/>
          <w:szCs w:val="21"/>
        </w:rPr>
        <w:t>(</w:t>
      </w:r>
      <w:proofErr w:type="gramStart"/>
      <w:r w:rsidRPr="006D4F30">
        <w:rPr>
          <w:sz w:val="21"/>
          <w:szCs w:val="21"/>
        </w:rPr>
        <w:t>a</w:t>
      </w:r>
      <w:proofErr w:type="gramEnd"/>
      <w:r w:rsidRPr="006D4F30">
        <w:rPr>
          <w:sz w:val="21"/>
          <w:szCs w:val="21"/>
        </w:rPr>
        <w:t>)</w:t>
      </w:r>
      <w:r w:rsidRPr="006D4F30">
        <w:rPr>
          <w:sz w:val="21"/>
          <w:szCs w:val="21"/>
        </w:rPr>
        <w:tab/>
        <w:t>is by its nature confidential;</w:t>
      </w:r>
    </w:p>
    <w:p w:rsidR="00190DB6" w:rsidRPr="006D4F30" w:rsidRDefault="00190DB6" w:rsidP="00190DB6">
      <w:pPr>
        <w:spacing w:after="120" w:line="276" w:lineRule="auto"/>
        <w:ind w:left="1418" w:hanging="709"/>
        <w:rPr>
          <w:sz w:val="21"/>
          <w:szCs w:val="21"/>
        </w:rPr>
      </w:pPr>
      <w:r>
        <w:rPr>
          <w:sz w:val="21"/>
          <w:szCs w:val="21"/>
        </w:rPr>
        <w:t xml:space="preserve"> (</w:t>
      </w:r>
      <w:r w:rsidRPr="006D4F30">
        <w:rPr>
          <w:sz w:val="21"/>
          <w:szCs w:val="21"/>
        </w:rPr>
        <w:t>b)</w:t>
      </w:r>
      <w:r w:rsidRPr="006D4F30">
        <w:rPr>
          <w:sz w:val="21"/>
          <w:szCs w:val="21"/>
        </w:rPr>
        <w:tab/>
      </w:r>
      <w:proofErr w:type="gramStart"/>
      <w:r w:rsidRPr="006D4F30">
        <w:rPr>
          <w:sz w:val="21"/>
          <w:szCs w:val="21"/>
        </w:rPr>
        <w:t>is</w:t>
      </w:r>
      <w:proofErr w:type="gramEnd"/>
      <w:r w:rsidRPr="006D4F30">
        <w:rPr>
          <w:sz w:val="21"/>
          <w:szCs w:val="21"/>
        </w:rPr>
        <w:t xml:space="preserve"> designated by the Commonwealth as confidential; or </w:t>
      </w:r>
    </w:p>
    <w:p w:rsidR="00190DB6" w:rsidRPr="006D4F30" w:rsidRDefault="00190DB6" w:rsidP="00190DB6">
      <w:pPr>
        <w:spacing w:after="120" w:line="276" w:lineRule="auto"/>
        <w:ind w:left="1418" w:hanging="709"/>
        <w:rPr>
          <w:sz w:val="21"/>
          <w:szCs w:val="21"/>
        </w:rPr>
      </w:pPr>
      <w:r w:rsidRPr="006D4F30">
        <w:rPr>
          <w:sz w:val="21"/>
          <w:szCs w:val="21"/>
        </w:rPr>
        <w:t>(c)</w:t>
      </w:r>
      <w:r w:rsidRPr="006D4F30">
        <w:rPr>
          <w:sz w:val="21"/>
          <w:szCs w:val="21"/>
        </w:rPr>
        <w:tab/>
      </w:r>
      <w:proofErr w:type="gramStart"/>
      <w:r w:rsidRPr="006D4F30">
        <w:rPr>
          <w:sz w:val="21"/>
          <w:szCs w:val="21"/>
        </w:rPr>
        <w:t>the</w:t>
      </w:r>
      <w:proofErr w:type="gramEnd"/>
      <w:r w:rsidRPr="006D4F30">
        <w:rPr>
          <w:sz w:val="21"/>
          <w:szCs w:val="21"/>
        </w:rPr>
        <w:t xml:space="preserve"> Member knows or ought to know is confidential; </w:t>
      </w:r>
    </w:p>
    <w:p w:rsidR="00190DB6" w:rsidRPr="006D4F30" w:rsidRDefault="00190DB6" w:rsidP="00190DB6">
      <w:pPr>
        <w:spacing w:after="120" w:line="276" w:lineRule="auto"/>
        <w:ind w:left="1418"/>
        <w:rPr>
          <w:sz w:val="21"/>
          <w:szCs w:val="21"/>
        </w:rPr>
      </w:pPr>
      <w:proofErr w:type="gramStart"/>
      <w:r w:rsidRPr="006D4F30">
        <w:rPr>
          <w:sz w:val="21"/>
          <w:szCs w:val="21"/>
        </w:rPr>
        <w:t>but</w:t>
      </w:r>
      <w:proofErr w:type="gramEnd"/>
      <w:r w:rsidRPr="006D4F30">
        <w:rPr>
          <w:sz w:val="21"/>
          <w:szCs w:val="21"/>
        </w:rPr>
        <w:t xml:space="preserve"> does not include any information which:</w:t>
      </w:r>
    </w:p>
    <w:p w:rsidR="00190DB6" w:rsidRPr="006D4F30" w:rsidRDefault="00190DB6" w:rsidP="00190DB6">
      <w:pPr>
        <w:spacing w:after="120" w:line="276" w:lineRule="auto"/>
        <w:ind w:left="1418" w:hanging="709"/>
        <w:rPr>
          <w:sz w:val="21"/>
          <w:szCs w:val="21"/>
        </w:rPr>
      </w:pPr>
      <w:r w:rsidRPr="006D4F30">
        <w:rPr>
          <w:sz w:val="21"/>
          <w:szCs w:val="21"/>
        </w:rPr>
        <w:t>(</w:t>
      </w:r>
      <w:proofErr w:type="gramStart"/>
      <w:r w:rsidRPr="006D4F30">
        <w:rPr>
          <w:sz w:val="21"/>
          <w:szCs w:val="21"/>
        </w:rPr>
        <w:t>d</w:t>
      </w:r>
      <w:proofErr w:type="gramEnd"/>
      <w:r w:rsidRPr="006D4F30">
        <w:rPr>
          <w:sz w:val="21"/>
          <w:szCs w:val="21"/>
        </w:rPr>
        <w:t>)</w:t>
      </w:r>
      <w:r w:rsidRPr="006D4F30">
        <w:rPr>
          <w:sz w:val="21"/>
          <w:szCs w:val="21"/>
        </w:rPr>
        <w:tab/>
        <w:t>is in the public domain;</w:t>
      </w:r>
    </w:p>
    <w:p w:rsidR="00190DB6" w:rsidRPr="006D4F30" w:rsidRDefault="00190DB6" w:rsidP="00190DB6">
      <w:pPr>
        <w:spacing w:after="120" w:line="276" w:lineRule="auto"/>
        <w:ind w:left="1418" w:hanging="709"/>
        <w:rPr>
          <w:sz w:val="21"/>
          <w:szCs w:val="21"/>
        </w:rPr>
      </w:pPr>
      <w:r w:rsidRPr="006D4F30">
        <w:rPr>
          <w:sz w:val="21"/>
          <w:szCs w:val="21"/>
        </w:rPr>
        <w:t>(e)</w:t>
      </w:r>
      <w:r w:rsidRPr="006D4F30">
        <w:rPr>
          <w:sz w:val="21"/>
          <w:szCs w:val="21"/>
        </w:rPr>
        <w:tab/>
      </w:r>
      <w:proofErr w:type="gramStart"/>
      <w:r w:rsidRPr="006D4F30">
        <w:rPr>
          <w:sz w:val="21"/>
          <w:szCs w:val="21"/>
        </w:rPr>
        <w:t>becomes</w:t>
      </w:r>
      <w:proofErr w:type="gramEnd"/>
      <w:r w:rsidRPr="006D4F30">
        <w:rPr>
          <w:sz w:val="21"/>
          <w:szCs w:val="21"/>
        </w:rPr>
        <w:t xml:space="preserve"> public knowledge other than by breach of this Deed Poll; or</w:t>
      </w:r>
    </w:p>
    <w:p w:rsidR="00190DB6" w:rsidRPr="00E30ABA" w:rsidRDefault="00190DB6" w:rsidP="00190DB6">
      <w:pPr>
        <w:spacing w:after="120" w:line="276" w:lineRule="auto"/>
        <w:ind w:left="709"/>
        <w:rPr>
          <w:sz w:val="21"/>
          <w:szCs w:val="21"/>
        </w:rPr>
      </w:pPr>
      <w:r w:rsidRPr="00E30ABA">
        <w:rPr>
          <w:sz w:val="21"/>
          <w:szCs w:val="21"/>
        </w:rPr>
        <w:t>(f)</w:t>
      </w:r>
      <w:r w:rsidRPr="00E30ABA">
        <w:rPr>
          <w:sz w:val="21"/>
          <w:szCs w:val="21"/>
        </w:rPr>
        <w:tab/>
      </w:r>
      <w:proofErr w:type="gramStart"/>
      <w:r w:rsidRPr="00E30ABA">
        <w:rPr>
          <w:sz w:val="21"/>
          <w:szCs w:val="21"/>
        </w:rPr>
        <w:t>is</w:t>
      </w:r>
      <w:proofErr w:type="gramEnd"/>
      <w:r w:rsidRPr="00E30ABA">
        <w:rPr>
          <w:sz w:val="21"/>
          <w:szCs w:val="21"/>
        </w:rPr>
        <w:t xml:space="preserve"> required to be disclosed by statute or court order.</w:t>
      </w:r>
    </w:p>
    <w:p w:rsidR="00190DB6" w:rsidRPr="00E30ABA" w:rsidRDefault="00190DB6" w:rsidP="00190DB6">
      <w:pPr>
        <w:spacing w:after="120" w:line="276" w:lineRule="auto"/>
        <w:ind w:left="709"/>
        <w:rPr>
          <w:sz w:val="21"/>
          <w:szCs w:val="21"/>
        </w:rPr>
      </w:pPr>
      <w:r w:rsidRPr="00E30ABA">
        <w:rPr>
          <w:sz w:val="21"/>
          <w:szCs w:val="21"/>
        </w:rPr>
        <w:lastRenderedPageBreak/>
        <w:t>“</w:t>
      </w:r>
      <w:r w:rsidRPr="00E30ABA">
        <w:rPr>
          <w:b/>
          <w:sz w:val="21"/>
          <w:szCs w:val="21"/>
        </w:rPr>
        <w:t>Conflict of interest</w:t>
      </w:r>
      <w:r w:rsidRPr="00E30ABA">
        <w:rPr>
          <w:sz w:val="21"/>
          <w:szCs w:val="21"/>
        </w:rPr>
        <w:t xml:space="preserve">” includes any situation where a Member or the Member’s partner, family member, or close family friend has a direct financial or other interest which influences or may appear to influence proper consideration or decision making by the Committee on a matter or proposed matter, that Member will be required to declare that interest and will then take no further part in the consideration of that matter.  </w:t>
      </w:r>
    </w:p>
    <w:p w:rsidR="00190DB6" w:rsidRPr="00E30ABA" w:rsidRDefault="00190DB6" w:rsidP="00190DB6">
      <w:pPr>
        <w:spacing w:after="120" w:line="276" w:lineRule="auto"/>
        <w:rPr>
          <w:b/>
          <w:sz w:val="21"/>
          <w:szCs w:val="21"/>
        </w:rPr>
      </w:pPr>
      <w:r w:rsidRPr="00E30ABA">
        <w:rPr>
          <w:b/>
          <w:sz w:val="21"/>
          <w:szCs w:val="21"/>
        </w:rPr>
        <w:t>2.</w:t>
      </w:r>
      <w:r w:rsidRPr="00E30ABA">
        <w:rPr>
          <w:b/>
          <w:sz w:val="21"/>
          <w:szCs w:val="21"/>
        </w:rPr>
        <w:tab/>
        <w:t>Undertaking</w:t>
      </w:r>
    </w:p>
    <w:p w:rsidR="00190DB6" w:rsidRPr="00E30ABA" w:rsidRDefault="00190DB6" w:rsidP="00190DB6">
      <w:pPr>
        <w:spacing w:after="120" w:line="276" w:lineRule="auto"/>
        <w:ind w:left="709" w:hanging="709"/>
        <w:rPr>
          <w:sz w:val="21"/>
          <w:szCs w:val="21"/>
        </w:rPr>
      </w:pPr>
      <w:r w:rsidRPr="00E30ABA">
        <w:rPr>
          <w:sz w:val="21"/>
          <w:szCs w:val="21"/>
        </w:rPr>
        <w:t>2.1</w:t>
      </w:r>
      <w:r w:rsidRPr="00E30ABA">
        <w:rPr>
          <w:sz w:val="21"/>
          <w:szCs w:val="21"/>
        </w:rPr>
        <w:tab/>
        <w:t>Except as provided in this clause 2, the Member agrees that he/she shall keep secret and confidential all Confidential Information and that he/she will not directly or indirectly disclose to any person, other than an Approved Person, any Confidential Information.</w:t>
      </w:r>
    </w:p>
    <w:p w:rsidR="00190DB6" w:rsidRPr="00E30ABA" w:rsidRDefault="00190DB6" w:rsidP="00190DB6">
      <w:pPr>
        <w:spacing w:after="120" w:line="276" w:lineRule="auto"/>
        <w:ind w:left="709" w:hanging="709"/>
        <w:rPr>
          <w:sz w:val="21"/>
          <w:szCs w:val="21"/>
        </w:rPr>
      </w:pPr>
      <w:r w:rsidRPr="00E30ABA">
        <w:rPr>
          <w:sz w:val="21"/>
          <w:szCs w:val="21"/>
        </w:rPr>
        <w:t>2.2</w:t>
      </w:r>
      <w:r w:rsidRPr="00E30ABA">
        <w:rPr>
          <w:sz w:val="21"/>
          <w:szCs w:val="21"/>
        </w:rPr>
        <w:tab/>
        <w:t>The Member agrees not to make any other use of information contained in the Confidential Information except as it relates to fulfilling their role as a member of the Committee.</w:t>
      </w:r>
    </w:p>
    <w:p w:rsidR="00190DB6" w:rsidRPr="00E30ABA" w:rsidRDefault="00190DB6" w:rsidP="00190DB6">
      <w:pPr>
        <w:spacing w:after="120" w:line="276" w:lineRule="auto"/>
        <w:ind w:left="709" w:hanging="709"/>
        <w:rPr>
          <w:sz w:val="21"/>
          <w:szCs w:val="21"/>
        </w:rPr>
      </w:pPr>
      <w:r w:rsidRPr="00E30ABA">
        <w:rPr>
          <w:sz w:val="21"/>
          <w:szCs w:val="21"/>
        </w:rPr>
        <w:t>2.3</w:t>
      </w:r>
      <w:r w:rsidRPr="00E30ABA">
        <w:rPr>
          <w:sz w:val="21"/>
          <w:szCs w:val="21"/>
        </w:rPr>
        <w:tab/>
        <w:t>The obligations on the Member under this clause 2 will not be taken to have been breached to the extent that confidential information is disclosed by a Member to a person who is not an Approved Person, if the Commonwealth has given prior written consent to disclose such Confidential Information to that person.  In giving written consent to the disclosure of Confidential Information, the Commonwealth may impose such reasonable conditions as it thinks fit.</w:t>
      </w:r>
    </w:p>
    <w:p w:rsidR="00190DB6" w:rsidRPr="00E30ABA" w:rsidRDefault="00190DB6" w:rsidP="00190DB6">
      <w:pPr>
        <w:spacing w:after="120" w:line="276" w:lineRule="auto"/>
        <w:rPr>
          <w:sz w:val="21"/>
          <w:szCs w:val="21"/>
        </w:rPr>
      </w:pPr>
      <w:r w:rsidRPr="00E30ABA">
        <w:rPr>
          <w:sz w:val="21"/>
          <w:szCs w:val="21"/>
        </w:rPr>
        <w:t>2.4</w:t>
      </w:r>
      <w:r w:rsidRPr="00E30ABA">
        <w:rPr>
          <w:sz w:val="21"/>
          <w:szCs w:val="21"/>
        </w:rPr>
        <w:tab/>
        <w:t>Where a Member discloses Confidential Information pursuant to clause 2.3 the Member must:</w:t>
      </w:r>
    </w:p>
    <w:p w:rsidR="00190DB6" w:rsidRPr="00E30ABA" w:rsidRDefault="00190DB6" w:rsidP="00190DB6">
      <w:pPr>
        <w:spacing w:after="120" w:line="276" w:lineRule="auto"/>
        <w:ind w:left="720"/>
        <w:rPr>
          <w:sz w:val="21"/>
          <w:szCs w:val="21"/>
        </w:rPr>
      </w:pPr>
      <w:r w:rsidRPr="00E30ABA">
        <w:rPr>
          <w:sz w:val="21"/>
          <w:szCs w:val="21"/>
        </w:rPr>
        <w:t>(a)</w:t>
      </w:r>
      <w:r w:rsidRPr="00E30ABA">
        <w:rPr>
          <w:sz w:val="21"/>
          <w:szCs w:val="21"/>
        </w:rPr>
        <w:tab/>
      </w:r>
      <w:proofErr w:type="gramStart"/>
      <w:r w:rsidRPr="00E30ABA">
        <w:rPr>
          <w:sz w:val="21"/>
          <w:szCs w:val="21"/>
        </w:rPr>
        <w:t>notify</w:t>
      </w:r>
      <w:proofErr w:type="gramEnd"/>
      <w:r w:rsidRPr="00E30ABA">
        <w:rPr>
          <w:sz w:val="21"/>
          <w:szCs w:val="21"/>
        </w:rPr>
        <w:t xml:space="preserve"> the receiving person that the information is Confidential Information;</w:t>
      </w:r>
    </w:p>
    <w:p w:rsidR="00190DB6" w:rsidRPr="00E30ABA" w:rsidRDefault="00190DB6" w:rsidP="00190DB6">
      <w:pPr>
        <w:spacing w:after="120" w:line="276" w:lineRule="auto"/>
        <w:ind w:left="1418" w:hanging="698"/>
        <w:rPr>
          <w:sz w:val="21"/>
          <w:szCs w:val="21"/>
        </w:rPr>
      </w:pPr>
      <w:r w:rsidRPr="00E30ABA">
        <w:rPr>
          <w:sz w:val="21"/>
          <w:szCs w:val="21"/>
        </w:rPr>
        <w:t>(b)</w:t>
      </w:r>
      <w:r w:rsidRPr="00E30ABA">
        <w:rPr>
          <w:sz w:val="21"/>
          <w:szCs w:val="21"/>
        </w:rPr>
        <w:tab/>
      </w:r>
      <w:proofErr w:type="gramStart"/>
      <w:r w:rsidRPr="00E30ABA">
        <w:rPr>
          <w:sz w:val="21"/>
          <w:szCs w:val="21"/>
        </w:rPr>
        <w:t>not</w:t>
      </w:r>
      <w:proofErr w:type="gramEnd"/>
      <w:r w:rsidRPr="00E30ABA">
        <w:rPr>
          <w:sz w:val="21"/>
          <w:szCs w:val="21"/>
        </w:rPr>
        <w:t xml:space="preserve"> provide the information unless the receiving person agrees to keep the information confidential;</w:t>
      </w:r>
    </w:p>
    <w:p w:rsidR="00190DB6" w:rsidRPr="00E30ABA" w:rsidRDefault="00190DB6" w:rsidP="00190DB6">
      <w:pPr>
        <w:spacing w:after="120" w:line="276" w:lineRule="auto"/>
        <w:ind w:left="720"/>
        <w:rPr>
          <w:sz w:val="21"/>
          <w:szCs w:val="21"/>
        </w:rPr>
      </w:pPr>
      <w:r w:rsidRPr="00E30ABA">
        <w:rPr>
          <w:sz w:val="21"/>
          <w:szCs w:val="21"/>
        </w:rPr>
        <w:t>(c)</w:t>
      </w:r>
      <w:r w:rsidRPr="00E30ABA">
        <w:rPr>
          <w:sz w:val="21"/>
          <w:szCs w:val="21"/>
        </w:rPr>
        <w:tab/>
      </w:r>
      <w:proofErr w:type="gramStart"/>
      <w:r w:rsidRPr="00E30ABA">
        <w:rPr>
          <w:sz w:val="21"/>
          <w:szCs w:val="21"/>
        </w:rPr>
        <w:t>comply</w:t>
      </w:r>
      <w:proofErr w:type="gramEnd"/>
      <w:r w:rsidRPr="00E30ABA">
        <w:rPr>
          <w:sz w:val="21"/>
          <w:szCs w:val="21"/>
        </w:rPr>
        <w:t xml:space="preserve"> with any conditions on disclosure imposed by the Commonwealth</w:t>
      </w:r>
    </w:p>
    <w:p w:rsidR="00190DB6" w:rsidRPr="00E30ABA" w:rsidRDefault="00190DB6" w:rsidP="00190DB6">
      <w:pPr>
        <w:spacing w:after="120" w:line="276" w:lineRule="auto"/>
        <w:ind w:left="709" w:hanging="709"/>
        <w:rPr>
          <w:sz w:val="21"/>
          <w:szCs w:val="21"/>
        </w:rPr>
      </w:pPr>
      <w:r w:rsidRPr="00E30ABA">
        <w:rPr>
          <w:sz w:val="21"/>
          <w:szCs w:val="21"/>
        </w:rPr>
        <w:t>2.5</w:t>
      </w:r>
      <w:r w:rsidRPr="00E30ABA">
        <w:rPr>
          <w:sz w:val="21"/>
          <w:szCs w:val="21"/>
        </w:rPr>
        <w:tab/>
        <w:t>The Member understands and acknowledges that any unauthorised use or disclosure of Confidential Information may make him/her liable for prosecution under the laws of the Commonwealth.</w:t>
      </w:r>
    </w:p>
    <w:p w:rsidR="00190DB6" w:rsidRPr="00E30ABA" w:rsidRDefault="00190DB6" w:rsidP="00190DB6">
      <w:pPr>
        <w:spacing w:after="120" w:line="276" w:lineRule="auto"/>
        <w:rPr>
          <w:b/>
          <w:sz w:val="21"/>
          <w:szCs w:val="21"/>
        </w:rPr>
      </w:pPr>
      <w:r w:rsidRPr="00E30ABA">
        <w:rPr>
          <w:b/>
          <w:sz w:val="21"/>
          <w:szCs w:val="21"/>
        </w:rPr>
        <w:t>3.</w:t>
      </w:r>
      <w:r w:rsidRPr="00E30ABA">
        <w:rPr>
          <w:b/>
          <w:sz w:val="21"/>
          <w:szCs w:val="21"/>
        </w:rPr>
        <w:tab/>
        <w:t>Survival of Undertakings</w:t>
      </w:r>
    </w:p>
    <w:p w:rsidR="00190DB6" w:rsidRPr="00E30ABA" w:rsidRDefault="00190DB6" w:rsidP="00190DB6">
      <w:pPr>
        <w:spacing w:after="120" w:line="276" w:lineRule="auto"/>
        <w:ind w:left="709" w:hanging="709"/>
        <w:rPr>
          <w:sz w:val="21"/>
          <w:szCs w:val="21"/>
        </w:rPr>
      </w:pPr>
      <w:r w:rsidRPr="00E30ABA">
        <w:rPr>
          <w:sz w:val="21"/>
          <w:szCs w:val="21"/>
        </w:rPr>
        <w:t>3.1</w:t>
      </w:r>
      <w:r w:rsidRPr="00E30ABA">
        <w:rPr>
          <w:sz w:val="21"/>
          <w:szCs w:val="21"/>
        </w:rPr>
        <w:tab/>
        <w:t>The Member acknowledges that the undertakings given in relation to the Confidential Information shall continue in force after the expiration or termination of this Deed Poll.</w:t>
      </w:r>
    </w:p>
    <w:p w:rsidR="00190DB6" w:rsidRPr="00E30ABA" w:rsidRDefault="00190DB6" w:rsidP="00190DB6">
      <w:pPr>
        <w:spacing w:after="120" w:line="276" w:lineRule="auto"/>
        <w:ind w:left="709" w:hanging="709"/>
        <w:rPr>
          <w:b/>
          <w:sz w:val="21"/>
          <w:szCs w:val="21"/>
        </w:rPr>
      </w:pPr>
      <w:r w:rsidRPr="00E30ABA">
        <w:rPr>
          <w:b/>
          <w:sz w:val="21"/>
          <w:szCs w:val="21"/>
        </w:rPr>
        <w:t>4.</w:t>
      </w:r>
      <w:r w:rsidRPr="00E30ABA">
        <w:rPr>
          <w:b/>
          <w:sz w:val="21"/>
          <w:szCs w:val="21"/>
        </w:rPr>
        <w:tab/>
        <w:t>Return of Materials</w:t>
      </w:r>
    </w:p>
    <w:p w:rsidR="00190DB6" w:rsidRPr="00E30ABA" w:rsidRDefault="00190DB6" w:rsidP="00190DB6">
      <w:pPr>
        <w:spacing w:after="120" w:line="276" w:lineRule="auto"/>
        <w:ind w:left="709" w:hanging="709"/>
        <w:rPr>
          <w:sz w:val="21"/>
          <w:szCs w:val="21"/>
        </w:rPr>
      </w:pPr>
      <w:r w:rsidRPr="00E30ABA">
        <w:rPr>
          <w:sz w:val="21"/>
          <w:szCs w:val="21"/>
        </w:rPr>
        <w:t>4.1</w:t>
      </w:r>
      <w:r w:rsidRPr="00E30ABA">
        <w:rPr>
          <w:sz w:val="21"/>
          <w:szCs w:val="21"/>
        </w:rPr>
        <w:tab/>
        <w:t>The Member agrees to return all Confidential Information, including any copies held in the Member’s possession, to the Commonwealth on ceasing to perform his/her duties as a member of the Committee, or as otherwise directed by the Commonwealth.</w:t>
      </w:r>
    </w:p>
    <w:p w:rsidR="00190DB6" w:rsidRPr="00E30ABA" w:rsidRDefault="00190DB6" w:rsidP="00190DB6">
      <w:pPr>
        <w:spacing w:after="120" w:line="276" w:lineRule="auto"/>
        <w:rPr>
          <w:b/>
          <w:sz w:val="21"/>
          <w:szCs w:val="21"/>
        </w:rPr>
      </w:pPr>
      <w:r w:rsidRPr="00E30ABA">
        <w:rPr>
          <w:b/>
          <w:sz w:val="21"/>
          <w:szCs w:val="21"/>
        </w:rPr>
        <w:t>5.</w:t>
      </w:r>
      <w:r w:rsidRPr="00E30ABA">
        <w:rPr>
          <w:b/>
          <w:sz w:val="21"/>
          <w:szCs w:val="21"/>
        </w:rPr>
        <w:tab/>
        <w:t>Conflict of Interest</w:t>
      </w:r>
    </w:p>
    <w:p w:rsidR="00190DB6" w:rsidRPr="00E30ABA" w:rsidRDefault="00190DB6" w:rsidP="00190DB6">
      <w:pPr>
        <w:spacing w:after="120" w:line="276" w:lineRule="auto"/>
        <w:ind w:left="709" w:hanging="709"/>
        <w:rPr>
          <w:sz w:val="21"/>
          <w:szCs w:val="21"/>
        </w:rPr>
      </w:pPr>
      <w:r w:rsidRPr="00E30ABA">
        <w:rPr>
          <w:sz w:val="21"/>
          <w:szCs w:val="21"/>
        </w:rPr>
        <w:t>5.1</w:t>
      </w:r>
      <w:r w:rsidRPr="00E30ABA">
        <w:rPr>
          <w:sz w:val="21"/>
          <w:szCs w:val="21"/>
        </w:rPr>
        <w:tab/>
        <w:t xml:space="preserve">The Member warrants that at the date of this undertaking, and to the best of his or her knowledge and after making diligent inquiry, no conflict of interest exists, or is likely to arise in the performance of his/her duties as a member of the Committee.  </w:t>
      </w:r>
    </w:p>
    <w:p w:rsidR="00190DB6" w:rsidRPr="00E30ABA" w:rsidRDefault="00190DB6" w:rsidP="00190DB6">
      <w:pPr>
        <w:spacing w:after="120" w:line="276" w:lineRule="auto"/>
        <w:ind w:left="709" w:hanging="709"/>
        <w:rPr>
          <w:sz w:val="21"/>
          <w:szCs w:val="21"/>
        </w:rPr>
      </w:pPr>
      <w:r w:rsidRPr="00E30ABA">
        <w:rPr>
          <w:sz w:val="21"/>
          <w:szCs w:val="21"/>
        </w:rPr>
        <w:t>5.2</w:t>
      </w:r>
      <w:r w:rsidRPr="00E30ABA">
        <w:rPr>
          <w:sz w:val="21"/>
          <w:szCs w:val="21"/>
        </w:rPr>
        <w:tab/>
        <w:t>If, during the period of the membership on the Committee, a conflict of interest does arise, or appears likely to arise, the Member undertakes to notify the Commonwealth immediately in writing and to take such steps as the Commonwealth may reasonably require to resolve or to otherwise deal with the conflict.</w:t>
      </w:r>
    </w:p>
    <w:p w:rsidR="00190DB6" w:rsidRPr="00E30ABA" w:rsidRDefault="00190DB6" w:rsidP="00190DB6">
      <w:pPr>
        <w:spacing w:after="120" w:line="276" w:lineRule="auto"/>
        <w:rPr>
          <w:b/>
          <w:sz w:val="21"/>
          <w:szCs w:val="21"/>
        </w:rPr>
      </w:pPr>
      <w:r w:rsidRPr="00E30ABA">
        <w:rPr>
          <w:b/>
          <w:sz w:val="21"/>
          <w:szCs w:val="21"/>
        </w:rPr>
        <w:t>6.</w:t>
      </w:r>
      <w:r w:rsidRPr="00E30ABA">
        <w:rPr>
          <w:b/>
          <w:sz w:val="21"/>
          <w:szCs w:val="21"/>
        </w:rPr>
        <w:tab/>
        <w:t>Indemnity</w:t>
      </w:r>
    </w:p>
    <w:p w:rsidR="00190DB6" w:rsidRPr="00E30ABA" w:rsidRDefault="00190DB6" w:rsidP="00190DB6">
      <w:pPr>
        <w:spacing w:after="120" w:line="276" w:lineRule="auto"/>
        <w:ind w:left="709" w:hanging="709"/>
        <w:rPr>
          <w:sz w:val="21"/>
          <w:szCs w:val="21"/>
        </w:rPr>
      </w:pPr>
      <w:r w:rsidRPr="00E30ABA">
        <w:rPr>
          <w:sz w:val="21"/>
          <w:szCs w:val="21"/>
        </w:rPr>
        <w:t>6.1</w:t>
      </w:r>
      <w:r w:rsidRPr="00E30ABA">
        <w:rPr>
          <w:sz w:val="21"/>
          <w:szCs w:val="21"/>
        </w:rPr>
        <w:tab/>
        <w:t>The Member agrees to indemnify and hold harmless the Commonwealth against all costs (including legal costs and expenses on a solicitor/own client basis), liability, losses and claims reasonably incurred by the Commonwealth which are caused by or contributed to by the Member’s failure to comply with this Deed Poll.</w:t>
      </w:r>
    </w:p>
    <w:p w:rsidR="00190DB6" w:rsidRPr="00E30ABA" w:rsidRDefault="00190DB6" w:rsidP="00190DB6">
      <w:pPr>
        <w:spacing w:after="120" w:line="276" w:lineRule="auto"/>
        <w:rPr>
          <w:b/>
          <w:sz w:val="21"/>
          <w:szCs w:val="21"/>
        </w:rPr>
      </w:pPr>
      <w:r w:rsidRPr="00E30ABA">
        <w:rPr>
          <w:b/>
          <w:sz w:val="21"/>
          <w:szCs w:val="21"/>
        </w:rPr>
        <w:lastRenderedPageBreak/>
        <w:t>7.</w:t>
      </w:r>
      <w:r w:rsidRPr="00E30ABA">
        <w:rPr>
          <w:b/>
          <w:sz w:val="21"/>
          <w:szCs w:val="21"/>
        </w:rPr>
        <w:tab/>
        <w:t>Governing Law</w:t>
      </w:r>
    </w:p>
    <w:p w:rsidR="00190DB6" w:rsidRPr="00E30ABA" w:rsidRDefault="00190DB6" w:rsidP="00190DB6">
      <w:pPr>
        <w:spacing w:after="120" w:line="276" w:lineRule="auto"/>
        <w:ind w:left="709" w:hanging="709"/>
        <w:rPr>
          <w:sz w:val="21"/>
          <w:szCs w:val="21"/>
        </w:rPr>
      </w:pPr>
      <w:r w:rsidRPr="00E30ABA">
        <w:rPr>
          <w:sz w:val="21"/>
          <w:szCs w:val="21"/>
        </w:rPr>
        <w:t>7.1</w:t>
      </w:r>
      <w:r w:rsidRPr="00E30ABA">
        <w:rPr>
          <w:sz w:val="21"/>
          <w:szCs w:val="21"/>
        </w:rPr>
        <w:tab/>
        <w:t>This Deed Poll shall be governed by and construed according to the law of the Australian Capital Territory.</w:t>
      </w:r>
    </w:p>
    <w:p w:rsidR="00190DB6" w:rsidRPr="00E30ABA" w:rsidRDefault="00190DB6" w:rsidP="00190DB6">
      <w:pPr>
        <w:spacing w:after="120" w:line="276" w:lineRule="auto"/>
        <w:rPr>
          <w:sz w:val="21"/>
          <w:szCs w:val="21"/>
        </w:rPr>
      </w:pPr>
    </w:p>
    <w:p w:rsidR="00190DB6" w:rsidRPr="00E30ABA" w:rsidRDefault="00190DB6" w:rsidP="00190DB6">
      <w:pPr>
        <w:spacing w:after="120" w:line="276" w:lineRule="auto"/>
        <w:rPr>
          <w:sz w:val="21"/>
          <w:szCs w:val="21"/>
        </w:rPr>
      </w:pPr>
    </w:p>
    <w:p w:rsidR="00190DB6" w:rsidRPr="00E30ABA" w:rsidRDefault="00190DB6" w:rsidP="00190DB6">
      <w:pPr>
        <w:spacing w:after="120" w:line="276" w:lineRule="auto"/>
        <w:rPr>
          <w:b/>
          <w:sz w:val="21"/>
          <w:szCs w:val="21"/>
        </w:rPr>
      </w:pPr>
      <w:r w:rsidRPr="00E30ABA">
        <w:rPr>
          <w:b/>
          <w:sz w:val="21"/>
          <w:szCs w:val="21"/>
        </w:rPr>
        <w:t>Executed as a Deed Poll</w:t>
      </w:r>
    </w:p>
    <w:p w:rsidR="00190DB6" w:rsidRPr="00E30ABA" w:rsidRDefault="00190DB6" w:rsidP="00190DB6">
      <w:pPr>
        <w:spacing w:after="120" w:line="276" w:lineRule="auto"/>
        <w:rPr>
          <w:sz w:val="21"/>
          <w:szCs w:val="21"/>
        </w:rPr>
      </w:pPr>
      <w:r w:rsidRPr="00E30ABA">
        <w:rPr>
          <w:sz w:val="21"/>
          <w:szCs w:val="21"/>
        </w:rPr>
        <w:t>SIGNED SEALED AND DELIVERED by</w:t>
      </w:r>
    </w:p>
    <w:p w:rsidR="00190DB6" w:rsidRPr="00E30ABA" w:rsidRDefault="00190DB6" w:rsidP="00190DB6">
      <w:pPr>
        <w:spacing w:after="120" w:line="276" w:lineRule="auto"/>
        <w:rPr>
          <w:sz w:val="21"/>
          <w:szCs w:val="21"/>
        </w:rPr>
      </w:pPr>
    </w:p>
    <w:p w:rsidR="00190DB6" w:rsidRPr="00E30ABA" w:rsidRDefault="00190DB6" w:rsidP="00190DB6">
      <w:pPr>
        <w:spacing w:after="120" w:line="276" w:lineRule="auto"/>
        <w:rPr>
          <w:sz w:val="21"/>
          <w:szCs w:val="21"/>
        </w:rPr>
      </w:pPr>
    </w:p>
    <w:p w:rsidR="00190DB6" w:rsidRPr="00E30ABA" w:rsidRDefault="00190DB6" w:rsidP="00190DB6">
      <w:pPr>
        <w:spacing w:after="120" w:line="276" w:lineRule="auto"/>
        <w:rPr>
          <w:sz w:val="21"/>
          <w:szCs w:val="21"/>
        </w:rPr>
      </w:pPr>
      <w:r w:rsidRPr="00E30ABA">
        <w:rPr>
          <w:sz w:val="21"/>
          <w:szCs w:val="21"/>
        </w:rPr>
        <w:t>………………………………………</w:t>
      </w:r>
      <w:r w:rsidRPr="00E30ABA">
        <w:rPr>
          <w:sz w:val="21"/>
          <w:szCs w:val="21"/>
        </w:rPr>
        <w:tab/>
      </w:r>
      <w:r w:rsidRPr="00E30ABA">
        <w:rPr>
          <w:sz w:val="21"/>
          <w:szCs w:val="21"/>
        </w:rPr>
        <w:tab/>
        <w:t>……………………………………….</w:t>
      </w:r>
    </w:p>
    <w:p w:rsidR="00190DB6" w:rsidRPr="00E30ABA" w:rsidRDefault="00190DB6" w:rsidP="00190DB6">
      <w:pPr>
        <w:spacing w:after="120" w:line="276" w:lineRule="auto"/>
        <w:rPr>
          <w:sz w:val="21"/>
          <w:szCs w:val="21"/>
        </w:rPr>
      </w:pPr>
      <w:r w:rsidRPr="00E30ABA">
        <w:rPr>
          <w:sz w:val="21"/>
          <w:szCs w:val="21"/>
        </w:rPr>
        <w:t>(Printed Name of Member)</w:t>
      </w:r>
      <w:r w:rsidRPr="00E30ABA">
        <w:rPr>
          <w:sz w:val="21"/>
          <w:szCs w:val="21"/>
        </w:rPr>
        <w:tab/>
        <w:t xml:space="preserve"> (Signature)</w:t>
      </w:r>
    </w:p>
    <w:p w:rsidR="00190DB6" w:rsidRPr="00E30ABA" w:rsidRDefault="00190DB6" w:rsidP="00190DB6">
      <w:pPr>
        <w:spacing w:after="120" w:line="276" w:lineRule="auto"/>
        <w:rPr>
          <w:sz w:val="21"/>
          <w:szCs w:val="21"/>
        </w:rPr>
      </w:pPr>
    </w:p>
    <w:p w:rsidR="00190DB6" w:rsidRPr="00E30ABA" w:rsidRDefault="00190DB6" w:rsidP="00190DB6">
      <w:pPr>
        <w:spacing w:after="120" w:line="276" w:lineRule="auto"/>
        <w:rPr>
          <w:sz w:val="21"/>
          <w:szCs w:val="21"/>
        </w:rPr>
      </w:pPr>
      <w:proofErr w:type="gramStart"/>
      <w:r w:rsidRPr="00E30ABA">
        <w:rPr>
          <w:sz w:val="21"/>
          <w:szCs w:val="21"/>
        </w:rPr>
        <w:t>in</w:t>
      </w:r>
      <w:proofErr w:type="gramEnd"/>
      <w:r w:rsidRPr="00E30ABA">
        <w:rPr>
          <w:sz w:val="21"/>
          <w:szCs w:val="21"/>
        </w:rPr>
        <w:t xml:space="preserve"> the presence of:</w:t>
      </w:r>
    </w:p>
    <w:p w:rsidR="00190DB6" w:rsidRPr="00E30ABA" w:rsidRDefault="00190DB6" w:rsidP="00190DB6">
      <w:pPr>
        <w:spacing w:after="120" w:line="276" w:lineRule="auto"/>
        <w:rPr>
          <w:sz w:val="21"/>
          <w:szCs w:val="21"/>
        </w:rPr>
      </w:pPr>
    </w:p>
    <w:p w:rsidR="00190DB6" w:rsidRPr="00E30ABA" w:rsidRDefault="00190DB6" w:rsidP="00190DB6">
      <w:pPr>
        <w:spacing w:after="120" w:line="276" w:lineRule="auto"/>
        <w:rPr>
          <w:sz w:val="21"/>
          <w:szCs w:val="21"/>
        </w:rPr>
      </w:pPr>
    </w:p>
    <w:p w:rsidR="00190DB6" w:rsidRPr="00E30ABA" w:rsidRDefault="00190DB6" w:rsidP="00190DB6">
      <w:pPr>
        <w:spacing w:after="120" w:line="276" w:lineRule="auto"/>
        <w:rPr>
          <w:sz w:val="21"/>
          <w:szCs w:val="21"/>
        </w:rPr>
      </w:pPr>
      <w:r w:rsidRPr="00E30ABA">
        <w:rPr>
          <w:sz w:val="21"/>
          <w:szCs w:val="21"/>
        </w:rPr>
        <w:t>……………………………………….</w:t>
      </w:r>
      <w:r w:rsidRPr="00E30ABA">
        <w:rPr>
          <w:sz w:val="21"/>
          <w:szCs w:val="21"/>
        </w:rPr>
        <w:tab/>
      </w:r>
      <w:r w:rsidRPr="00E30ABA">
        <w:rPr>
          <w:sz w:val="21"/>
          <w:szCs w:val="21"/>
        </w:rPr>
        <w:tab/>
        <w:t>……………………………………….</w:t>
      </w:r>
    </w:p>
    <w:p w:rsidR="00190DB6" w:rsidRPr="00E30ABA" w:rsidRDefault="00190DB6" w:rsidP="00190DB6">
      <w:pPr>
        <w:spacing w:after="120" w:line="276" w:lineRule="auto"/>
        <w:rPr>
          <w:sz w:val="21"/>
          <w:szCs w:val="21"/>
        </w:rPr>
      </w:pPr>
      <w:r w:rsidRPr="00E30ABA">
        <w:rPr>
          <w:sz w:val="21"/>
          <w:szCs w:val="21"/>
        </w:rPr>
        <w:t>(Printed Name of Witness)</w:t>
      </w:r>
      <w:r w:rsidRPr="00E30ABA">
        <w:rPr>
          <w:sz w:val="21"/>
          <w:szCs w:val="21"/>
        </w:rPr>
        <w:tab/>
        <w:t xml:space="preserve"> (Signature)</w:t>
      </w:r>
    </w:p>
    <w:p w:rsidR="00190DB6" w:rsidRPr="00E30ABA" w:rsidRDefault="00190DB6" w:rsidP="00190DB6">
      <w:pPr>
        <w:spacing w:after="120" w:line="276" w:lineRule="auto"/>
        <w:rPr>
          <w:sz w:val="21"/>
          <w:szCs w:val="21"/>
        </w:rPr>
      </w:pPr>
    </w:p>
    <w:p w:rsidR="00A71772" w:rsidRPr="00883699" w:rsidRDefault="00A71772" w:rsidP="003759A1">
      <w:pPr>
        <w:pStyle w:val="NormalItalics"/>
        <w:spacing w:before="0" w:after="120"/>
        <w:jc w:val="both"/>
        <w:rPr>
          <w:rFonts w:ascii="Calibri" w:hAnsi="Calibri" w:cs="Arial"/>
          <w:i w:val="0"/>
          <w:iCs w:val="0"/>
        </w:rPr>
      </w:pPr>
    </w:p>
    <w:sectPr w:rsidR="00A71772" w:rsidRPr="00883699" w:rsidSect="009669C7">
      <w:footerReference w:type="default" r:id="rId9"/>
      <w:footerReference w:type="first" r:id="rId10"/>
      <w:pgSz w:w="11906" w:h="16838" w:code="9"/>
      <w:pgMar w:top="1135" w:right="1274" w:bottom="1276" w:left="1134" w:header="709"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312" w:rsidRDefault="00E25312">
      <w:r>
        <w:separator/>
      </w:r>
    </w:p>
  </w:endnote>
  <w:endnote w:type="continuationSeparator" w:id="0">
    <w:p w:rsidR="00E25312" w:rsidRDefault="00E2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89" w:rsidRPr="009C3CF1" w:rsidRDefault="00020FE9">
    <w:pPr>
      <w:pStyle w:val="Footer"/>
      <w:pBdr>
        <w:top w:val="single" w:sz="4" w:space="1" w:color="auto"/>
      </w:pBdr>
      <w:tabs>
        <w:tab w:val="clear" w:pos="4153"/>
        <w:tab w:val="right" w:pos="9000"/>
      </w:tabs>
      <w:rPr>
        <w:rFonts w:ascii="Gill Sans MT" w:hAnsi="Gill Sans MT" w:cs="Arial"/>
        <w:iCs w:val="0"/>
        <w:sz w:val="16"/>
        <w:szCs w:val="16"/>
      </w:rPr>
    </w:pPr>
    <w:r w:rsidRPr="00020FE9">
      <w:rPr>
        <w:rFonts w:ascii="Gill Sans MT" w:hAnsi="Gill Sans MT" w:cs="Arial"/>
        <w:iCs w:val="0"/>
        <w:sz w:val="16"/>
        <w:szCs w:val="16"/>
      </w:rPr>
      <w:t xml:space="preserve">Industry Working Group on Cardiac Technical Support Services </w:t>
    </w:r>
    <w:r w:rsidR="00F71489" w:rsidRPr="009C3CF1">
      <w:rPr>
        <w:rFonts w:ascii="Gill Sans MT" w:hAnsi="Gill Sans MT" w:cs="Arial"/>
        <w:iCs w:val="0"/>
        <w:sz w:val="16"/>
        <w:szCs w:val="16"/>
      </w:rPr>
      <w:tab/>
      <w:t xml:space="preserve">Page </w:t>
    </w:r>
    <w:r w:rsidR="001D0532" w:rsidRPr="009C3CF1">
      <w:rPr>
        <w:rFonts w:ascii="Gill Sans MT" w:hAnsi="Gill Sans MT" w:cs="Arial"/>
        <w:sz w:val="16"/>
        <w:szCs w:val="16"/>
      </w:rPr>
      <w:fldChar w:fldCharType="begin"/>
    </w:r>
    <w:r w:rsidR="00F71489" w:rsidRPr="009C3CF1">
      <w:rPr>
        <w:rFonts w:ascii="Gill Sans MT" w:hAnsi="Gill Sans MT" w:cs="Arial"/>
        <w:sz w:val="16"/>
        <w:szCs w:val="16"/>
      </w:rPr>
      <w:instrText xml:space="preserve"> PAGE </w:instrText>
    </w:r>
    <w:r w:rsidR="001D0532" w:rsidRPr="009C3CF1">
      <w:rPr>
        <w:rFonts w:ascii="Gill Sans MT" w:hAnsi="Gill Sans MT" w:cs="Arial"/>
        <w:sz w:val="16"/>
        <w:szCs w:val="16"/>
      </w:rPr>
      <w:fldChar w:fldCharType="separate"/>
    </w:r>
    <w:r w:rsidR="00CA1A53">
      <w:rPr>
        <w:rFonts w:ascii="Gill Sans MT" w:hAnsi="Gill Sans MT" w:cs="Arial"/>
        <w:noProof/>
        <w:sz w:val="16"/>
        <w:szCs w:val="16"/>
      </w:rPr>
      <w:t>4</w:t>
    </w:r>
    <w:r w:rsidR="001D0532" w:rsidRPr="009C3CF1">
      <w:rPr>
        <w:rFonts w:ascii="Gill Sans MT" w:hAnsi="Gill Sans MT"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89" w:rsidRPr="009C3CF1" w:rsidRDefault="00F71489" w:rsidP="009C3CF1">
    <w:pPr>
      <w:pStyle w:val="Footer"/>
      <w:pBdr>
        <w:top w:val="single" w:sz="4" w:space="1" w:color="auto"/>
      </w:pBdr>
      <w:tabs>
        <w:tab w:val="clear" w:pos="4153"/>
        <w:tab w:val="right" w:pos="9000"/>
      </w:tabs>
      <w:rPr>
        <w:rFonts w:ascii="Gill Sans MT" w:hAnsi="Gill Sans MT" w:cs="Arial"/>
        <w:iCs w:val="0"/>
        <w:sz w:val="16"/>
        <w:szCs w:val="16"/>
      </w:rPr>
    </w:pPr>
    <w:r w:rsidRPr="00A27C08">
      <w:rPr>
        <w:rFonts w:ascii="Gill Sans MT" w:hAnsi="Gill Sans MT" w:cs="Arial"/>
        <w:iCs w:val="0"/>
        <w:color w:val="31849B"/>
        <w:sz w:val="16"/>
        <w:szCs w:val="16"/>
      </w:rPr>
      <w:t>{</w:t>
    </w:r>
    <w:proofErr w:type="gramStart"/>
    <w:r>
      <w:rPr>
        <w:rFonts w:ascii="Gill Sans MT" w:hAnsi="Gill Sans MT" w:cs="Arial"/>
        <w:iCs w:val="0"/>
        <w:color w:val="31849B"/>
        <w:sz w:val="16"/>
        <w:szCs w:val="16"/>
      </w:rPr>
      <w:t>insert</w:t>
    </w:r>
    <w:proofErr w:type="gramEnd"/>
    <w:r>
      <w:rPr>
        <w:rFonts w:ascii="Gill Sans MT" w:hAnsi="Gill Sans MT" w:cs="Arial"/>
        <w:iCs w:val="0"/>
        <w:color w:val="31849B"/>
        <w:sz w:val="16"/>
        <w:szCs w:val="16"/>
      </w:rPr>
      <w:t xml:space="preserve"> o</w:t>
    </w:r>
    <w:r w:rsidRPr="00A27C08">
      <w:rPr>
        <w:rFonts w:ascii="Gill Sans MT" w:hAnsi="Gill Sans MT" w:cs="Arial"/>
        <w:iCs w:val="0"/>
        <w:color w:val="31849B"/>
        <w:sz w:val="16"/>
        <w:szCs w:val="16"/>
      </w:rPr>
      <w:t>rganisation name}</w:t>
    </w:r>
    <w:r>
      <w:rPr>
        <w:rFonts w:ascii="Gill Sans MT" w:hAnsi="Gill Sans MT" w:cs="Arial"/>
        <w:iCs w:val="0"/>
        <w:sz w:val="16"/>
        <w:szCs w:val="16"/>
      </w:rPr>
      <w:t xml:space="preserve"> Health and Wellbeing </w:t>
    </w:r>
    <w:r w:rsidRPr="009C3CF1">
      <w:rPr>
        <w:rFonts w:ascii="Gill Sans MT" w:hAnsi="Gill Sans MT" w:cs="Arial"/>
        <w:iCs w:val="0"/>
        <w:sz w:val="16"/>
        <w:szCs w:val="16"/>
      </w:rPr>
      <w:t xml:space="preserve">Steering Committee Terms of Reference – Version </w:t>
    </w:r>
    <w:r w:rsidRPr="00A27C08">
      <w:rPr>
        <w:rFonts w:ascii="Gill Sans MT" w:hAnsi="Gill Sans MT" w:cs="Arial"/>
        <w:iCs w:val="0"/>
        <w:color w:val="31849B"/>
        <w:sz w:val="16"/>
        <w:szCs w:val="16"/>
      </w:rPr>
      <w:t>{X}</w:t>
    </w:r>
    <w:r w:rsidRPr="009C3CF1">
      <w:rPr>
        <w:rFonts w:ascii="Gill Sans MT" w:hAnsi="Gill Sans MT" w:cs="Arial"/>
        <w:iCs w:val="0"/>
        <w:sz w:val="16"/>
        <w:szCs w:val="16"/>
      </w:rPr>
      <w:tab/>
      <w:t xml:space="preserve">Page </w:t>
    </w:r>
    <w:r w:rsidR="001D0532" w:rsidRPr="009C3CF1">
      <w:rPr>
        <w:rFonts w:ascii="Gill Sans MT" w:hAnsi="Gill Sans MT" w:cs="Arial"/>
        <w:sz w:val="16"/>
        <w:szCs w:val="16"/>
      </w:rPr>
      <w:fldChar w:fldCharType="begin"/>
    </w:r>
    <w:r w:rsidRPr="009C3CF1">
      <w:rPr>
        <w:rFonts w:ascii="Gill Sans MT" w:hAnsi="Gill Sans MT" w:cs="Arial"/>
        <w:sz w:val="16"/>
        <w:szCs w:val="16"/>
      </w:rPr>
      <w:instrText xml:space="preserve"> PAGE </w:instrText>
    </w:r>
    <w:r w:rsidR="001D0532" w:rsidRPr="009C3CF1">
      <w:rPr>
        <w:rFonts w:ascii="Gill Sans MT" w:hAnsi="Gill Sans MT" w:cs="Arial"/>
        <w:sz w:val="16"/>
        <w:szCs w:val="16"/>
      </w:rPr>
      <w:fldChar w:fldCharType="separate"/>
    </w:r>
    <w:r>
      <w:rPr>
        <w:rFonts w:ascii="Gill Sans MT" w:hAnsi="Gill Sans MT" w:cs="Arial"/>
        <w:noProof/>
        <w:sz w:val="16"/>
        <w:szCs w:val="16"/>
      </w:rPr>
      <w:t>2</w:t>
    </w:r>
    <w:r w:rsidR="001D0532" w:rsidRPr="009C3CF1">
      <w:rPr>
        <w:rFonts w:ascii="Gill Sans MT" w:hAnsi="Gill Sans MT"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312" w:rsidRDefault="00E25312">
      <w:r>
        <w:separator/>
      </w:r>
    </w:p>
  </w:footnote>
  <w:footnote w:type="continuationSeparator" w:id="0">
    <w:p w:rsidR="00E25312" w:rsidRDefault="00E25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C55"/>
    <w:multiLevelType w:val="hybridMultilevel"/>
    <w:tmpl w:val="856E49C8"/>
    <w:lvl w:ilvl="0" w:tplc="A0D4512E">
      <w:numFmt w:val="bullet"/>
      <w:lvlText w:val=""/>
      <w:lvlJc w:val="left"/>
      <w:pPr>
        <w:tabs>
          <w:tab w:val="num" w:pos="1080"/>
        </w:tabs>
        <w:ind w:left="717" w:firstLine="3"/>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275710"/>
    <w:multiLevelType w:val="hybridMultilevel"/>
    <w:tmpl w:val="B3E6E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77F2C"/>
    <w:multiLevelType w:val="hybridMultilevel"/>
    <w:tmpl w:val="0B3C7B00"/>
    <w:lvl w:ilvl="0" w:tplc="A0D4512E">
      <w:numFmt w:val="bullet"/>
      <w:lvlText w:val=""/>
      <w:lvlJc w:val="left"/>
      <w:pPr>
        <w:tabs>
          <w:tab w:val="num" w:pos="1083"/>
        </w:tabs>
        <w:ind w:left="720" w:firstLine="3"/>
      </w:pPr>
      <w:rPr>
        <w:rFonts w:ascii="Symbol" w:hAnsi="Symbol" w:hint="default"/>
      </w:rPr>
    </w:lvl>
    <w:lvl w:ilvl="1" w:tplc="0C090003" w:tentative="1">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3" w15:restartNumberingAfterBreak="0">
    <w:nsid w:val="0CA24E75"/>
    <w:multiLevelType w:val="hybridMultilevel"/>
    <w:tmpl w:val="6A00EB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4785D"/>
    <w:multiLevelType w:val="hybridMultilevel"/>
    <w:tmpl w:val="CFFC9C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E64C94"/>
    <w:multiLevelType w:val="hybridMultilevel"/>
    <w:tmpl w:val="15EA04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743D8F"/>
    <w:multiLevelType w:val="multilevel"/>
    <w:tmpl w:val="8C9E2EC8"/>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9AC1FBB"/>
    <w:multiLevelType w:val="hybridMultilevel"/>
    <w:tmpl w:val="1F0446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9AB4B52"/>
    <w:multiLevelType w:val="hybridMultilevel"/>
    <w:tmpl w:val="808AA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FD7F8C"/>
    <w:multiLevelType w:val="hybridMultilevel"/>
    <w:tmpl w:val="C4522B56"/>
    <w:lvl w:ilvl="0" w:tplc="04090001">
      <w:start w:val="1"/>
      <w:numFmt w:val="bullet"/>
      <w:lvlText w:val=""/>
      <w:lvlJc w:val="left"/>
      <w:pPr>
        <w:tabs>
          <w:tab w:val="num" w:pos="1200"/>
        </w:tabs>
        <w:ind w:left="1200" w:hanging="360"/>
      </w:pPr>
      <w:rPr>
        <w:rFonts w:ascii="Symbol" w:hAnsi="Symbol" w:hint="default"/>
      </w:rPr>
    </w:lvl>
    <w:lvl w:ilvl="1" w:tplc="0C090003" w:tentative="1">
      <w:start w:val="1"/>
      <w:numFmt w:val="bullet"/>
      <w:lvlText w:val="o"/>
      <w:lvlJc w:val="left"/>
      <w:pPr>
        <w:tabs>
          <w:tab w:val="num" w:pos="1920"/>
        </w:tabs>
        <w:ind w:left="1920" w:hanging="360"/>
      </w:pPr>
      <w:rPr>
        <w:rFonts w:ascii="Courier New" w:hAnsi="Courier New" w:cs="Courier New" w:hint="default"/>
      </w:rPr>
    </w:lvl>
    <w:lvl w:ilvl="2" w:tplc="0C090005" w:tentative="1">
      <w:start w:val="1"/>
      <w:numFmt w:val="bullet"/>
      <w:lvlText w:val=""/>
      <w:lvlJc w:val="left"/>
      <w:pPr>
        <w:tabs>
          <w:tab w:val="num" w:pos="2640"/>
        </w:tabs>
        <w:ind w:left="2640" w:hanging="360"/>
      </w:pPr>
      <w:rPr>
        <w:rFonts w:ascii="Wingdings" w:hAnsi="Wingdings" w:hint="default"/>
      </w:rPr>
    </w:lvl>
    <w:lvl w:ilvl="3" w:tplc="0C090001" w:tentative="1">
      <w:start w:val="1"/>
      <w:numFmt w:val="bullet"/>
      <w:lvlText w:val=""/>
      <w:lvlJc w:val="left"/>
      <w:pPr>
        <w:tabs>
          <w:tab w:val="num" w:pos="3360"/>
        </w:tabs>
        <w:ind w:left="3360" w:hanging="360"/>
      </w:pPr>
      <w:rPr>
        <w:rFonts w:ascii="Symbol" w:hAnsi="Symbol" w:hint="default"/>
      </w:rPr>
    </w:lvl>
    <w:lvl w:ilvl="4" w:tplc="0C090003" w:tentative="1">
      <w:start w:val="1"/>
      <w:numFmt w:val="bullet"/>
      <w:lvlText w:val="o"/>
      <w:lvlJc w:val="left"/>
      <w:pPr>
        <w:tabs>
          <w:tab w:val="num" w:pos="4080"/>
        </w:tabs>
        <w:ind w:left="4080" w:hanging="360"/>
      </w:pPr>
      <w:rPr>
        <w:rFonts w:ascii="Courier New" w:hAnsi="Courier New" w:cs="Courier New" w:hint="default"/>
      </w:rPr>
    </w:lvl>
    <w:lvl w:ilvl="5" w:tplc="0C090005" w:tentative="1">
      <w:start w:val="1"/>
      <w:numFmt w:val="bullet"/>
      <w:lvlText w:val=""/>
      <w:lvlJc w:val="left"/>
      <w:pPr>
        <w:tabs>
          <w:tab w:val="num" w:pos="4800"/>
        </w:tabs>
        <w:ind w:left="4800" w:hanging="360"/>
      </w:pPr>
      <w:rPr>
        <w:rFonts w:ascii="Wingdings" w:hAnsi="Wingdings" w:hint="default"/>
      </w:rPr>
    </w:lvl>
    <w:lvl w:ilvl="6" w:tplc="0C090001" w:tentative="1">
      <w:start w:val="1"/>
      <w:numFmt w:val="bullet"/>
      <w:lvlText w:val=""/>
      <w:lvlJc w:val="left"/>
      <w:pPr>
        <w:tabs>
          <w:tab w:val="num" w:pos="5520"/>
        </w:tabs>
        <w:ind w:left="5520" w:hanging="360"/>
      </w:pPr>
      <w:rPr>
        <w:rFonts w:ascii="Symbol" w:hAnsi="Symbol" w:hint="default"/>
      </w:rPr>
    </w:lvl>
    <w:lvl w:ilvl="7" w:tplc="0C090003" w:tentative="1">
      <w:start w:val="1"/>
      <w:numFmt w:val="bullet"/>
      <w:lvlText w:val="o"/>
      <w:lvlJc w:val="left"/>
      <w:pPr>
        <w:tabs>
          <w:tab w:val="num" w:pos="6240"/>
        </w:tabs>
        <w:ind w:left="6240" w:hanging="360"/>
      </w:pPr>
      <w:rPr>
        <w:rFonts w:ascii="Courier New" w:hAnsi="Courier New" w:cs="Courier New" w:hint="default"/>
      </w:rPr>
    </w:lvl>
    <w:lvl w:ilvl="8" w:tplc="0C090005" w:tentative="1">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51597CF0"/>
    <w:multiLevelType w:val="hybridMultilevel"/>
    <w:tmpl w:val="C50E290C"/>
    <w:lvl w:ilvl="0" w:tplc="A0D4512E">
      <w:numFmt w:val="bullet"/>
      <w:lvlText w:val=""/>
      <w:lvlJc w:val="left"/>
      <w:pPr>
        <w:tabs>
          <w:tab w:val="num" w:pos="1800"/>
        </w:tabs>
        <w:ind w:left="1437" w:firstLine="3"/>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6A23D6A"/>
    <w:multiLevelType w:val="hybridMultilevel"/>
    <w:tmpl w:val="982AEF0A"/>
    <w:lvl w:ilvl="0" w:tplc="A0D4512E">
      <w:numFmt w:val="bullet"/>
      <w:lvlText w:val=""/>
      <w:lvlJc w:val="left"/>
      <w:pPr>
        <w:tabs>
          <w:tab w:val="num" w:pos="1800"/>
        </w:tabs>
        <w:ind w:left="1437" w:firstLine="3"/>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83065E8"/>
    <w:multiLevelType w:val="multilevel"/>
    <w:tmpl w:val="5FA8110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080"/>
        </w:tabs>
        <w:ind w:left="576" w:hanging="576"/>
      </w:pPr>
      <w:rPr>
        <w:rFonts w:hint="default"/>
      </w:rPr>
    </w:lvl>
    <w:lvl w:ilvl="2">
      <w:start w:val="1"/>
      <w:numFmt w:val="decimal"/>
      <w:pStyle w:val="Heading3"/>
      <w:lvlText w:val="%1.%2.%3."/>
      <w:lvlJc w:val="left"/>
      <w:pPr>
        <w:tabs>
          <w:tab w:val="num" w:pos="144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0D05945"/>
    <w:multiLevelType w:val="multilevel"/>
    <w:tmpl w:val="CEFADEE8"/>
    <w:lvl w:ilvl="0">
      <w:start w:val="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5AE1993"/>
    <w:multiLevelType w:val="multilevel"/>
    <w:tmpl w:val="A5AAEEEE"/>
    <w:lvl w:ilvl="0">
      <w:start w:val="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68E23E1"/>
    <w:multiLevelType w:val="hybridMultilevel"/>
    <w:tmpl w:val="89BA44EA"/>
    <w:lvl w:ilvl="0" w:tplc="F5AA37A8">
      <w:start w:val="1"/>
      <w:numFmt w:val="bullet"/>
      <w:lvlText w:val=""/>
      <w:lvlJc w:val="left"/>
      <w:pPr>
        <w:tabs>
          <w:tab w:val="num" w:pos="1800"/>
        </w:tabs>
        <w:ind w:left="1800" w:hanging="360"/>
      </w:pPr>
      <w:rPr>
        <w:rFonts w:ascii="Symbol" w:hAnsi="Symbol" w:hint="default"/>
      </w:rPr>
    </w:lvl>
    <w:lvl w:ilvl="1" w:tplc="A0D4512E">
      <w:numFmt w:val="bullet"/>
      <w:lvlText w:val=""/>
      <w:lvlJc w:val="left"/>
      <w:pPr>
        <w:tabs>
          <w:tab w:val="num" w:pos="2520"/>
        </w:tabs>
        <w:ind w:left="2157" w:firstLine="3"/>
      </w:pPr>
      <w:rPr>
        <w:rFonts w:ascii="Symbol" w:hAnsi="Symbol"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F9737B6"/>
    <w:multiLevelType w:val="hybridMultilevel"/>
    <w:tmpl w:val="3690A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F122A8"/>
    <w:multiLevelType w:val="multilevel"/>
    <w:tmpl w:val="0C09001F"/>
    <w:lvl w:ilvl="0">
      <w:start w:val="1"/>
      <w:numFmt w:val="decimal"/>
      <w:lvlText w:val="%1."/>
      <w:lvlJc w:val="left"/>
      <w:pPr>
        <w:ind w:left="192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4"/>
  </w:num>
  <w:num w:numId="3">
    <w:abstractNumId w:val="0"/>
  </w:num>
  <w:num w:numId="4">
    <w:abstractNumId w:val="10"/>
  </w:num>
  <w:num w:numId="5">
    <w:abstractNumId w:val="9"/>
  </w:num>
  <w:num w:numId="6">
    <w:abstractNumId w:val="15"/>
  </w:num>
  <w:num w:numId="7">
    <w:abstractNumId w:val="6"/>
  </w:num>
  <w:num w:numId="8">
    <w:abstractNumId w:val="3"/>
  </w:num>
  <w:num w:numId="9">
    <w:abstractNumId w:val="2"/>
  </w:num>
  <w:num w:numId="10">
    <w:abstractNumId w:val="11"/>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5"/>
  </w:num>
  <w:num w:numId="22">
    <w:abstractNumId w:val="8"/>
  </w:num>
  <w:num w:numId="23">
    <w:abstractNumId w:val="16"/>
  </w:num>
  <w:num w:numId="24">
    <w:abstractNumId w:val="7"/>
  </w:num>
  <w:num w:numId="25">
    <w:abstractNumId w:val="14"/>
  </w:num>
  <w:num w:numId="26">
    <w:abstractNumId w:val="13"/>
  </w:num>
  <w:num w:numId="27">
    <w:abstractNumId w:val="12"/>
  </w:num>
  <w:num w:numId="28">
    <w:abstractNumId w:val="12"/>
  </w:num>
  <w:num w:numId="29">
    <w:abstractNumId w:val="12"/>
  </w:num>
  <w:num w:numId="30">
    <w:abstractNumId w:val="1"/>
  </w:num>
  <w:num w:numId="31">
    <w:abstractNumId w:val="12"/>
  </w:num>
  <w:num w:numId="32">
    <w:abstractNumId w:val="12"/>
  </w:num>
  <w:num w:numId="33">
    <w:abstractNumId w:val="17"/>
  </w:num>
  <w:num w:numId="34">
    <w:abstractNumId w:val="1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9A"/>
    <w:rsid w:val="00020FE9"/>
    <w:rsid w:val="00026414"/>
    <w:rsid w:val="00030E1F"/>
    <w:rsid w:val="00063022"/>
    <w:rsid w:val="00065133"/>
    <w:rsid w:val="00076162"/>
    <w:rsid w:val="000A0F01"/>
    <w:rsid w:val="000C193B"/>
    <w:rsid w:val="000C2900"/>
    <w:rsid w:val="000C6818"/>
    <w:rsid w:val="000C7303"/>
    <w:rsid w:val="000D57AA"/>
    <w:rsid w:val="000F71C4"/>
    <w:rsid w:val="00121BE3"/>
    <w:rsid w:val="00125CBA"/>
    <w:rsid w:val="001352FF"/>
    <w:rsid w:val="00146091"/>
    <w:rsid w:val="00155AE2"/>
    <w:rsid w:val="00160749"/>
    <w:rsid w:val="00186E54"/>
    <w:rsid w:val="00190DB6"/>
    <w:rsid w:val="001938F2"/>
    <w:rsid w:val="001A5133"/>
    <w:rsid w:val="001A540C"/>
    <w:rsid w:val="001A78BB"/>
    <w:rsid w:val="001D0532"/>
    <w:rsid w:val="001D1E89"/>
    <w:rsid w:val="001E6E71"/>
    <w:rsid w:val="0020389E"/>
    <w:rsid w:val="00205FAD"/>
    <w:rsid w:val="0020673F"/>
    <w:rsid w:val="0024780A"/>
    <w:rsid w:val="00265A57"/>
    <w:rsid w:val="0028061F"/>
    <w:rsid w:val="00285E12"/>
    <w:rsid w:val="002B292D"/>
    <w:rsid w:val="002D079B"/>
    <w:rsid w:val="002D2DA8"/>
    <w:rsid w:val="002D4CBB"/>
    <w:rsid w:val="002D6834"/>
    <w:rsid w:val="002D6B49"/>
    <w:rsid w:val="002E4D47"/>
    <w:rsid w:val="002F49C0"/>
    <w:rsid w:val="00316322"/>
    <w:rsid w:val="00327A51"/>
    <w:rsid w:val="00341047"/>
    <w:rsid w:val="00346AEA"/>
    <w:rsid w:val="00374D43"/>
    <w:rsid w:val="003759A1"/>
    <w:rsid w:val="00380226"/>
    <w:rsid w:val="003A4E39"/>
    <w:rsid w:val="003A6305"/>
    <w:rsid w:val="003D26A4"/>
    <w:rsid w:val="003D4EB4"/>
    <w:rsid w:val="003D7ABA"/>
    <w:rsid w:val="004166F3"/>
    <w:rsid w:val="004274B5"/>
    <w:rsid w:val="00434A70"/>
    <w:rsid w:val="00461AD4"/>
    <w:rsid w:val="004910EC"/>
    <w:rsid w:val="004948B6"/>
    <w:rsid w:val="0049749D"/>
    <w:rsid w:val="004A715B"/>
    <w:rsid w:val="004B7622"/>
    <w:rsid w:val="004C150B"/>
    <w:rsid w:val="004C2AC4"/>
    <w:rsid w:val="004E42E9"/>
    <w:rsid w:val="004F222B"/>
    <w:rsid w:val="005009CB"/>
    <w:rsid w:val="00506140"/>
    <w:rsid w:val="005160E9"/>
    <w:rsid w:val="00523C1C"/>
    <w:rsid w:val="0053234D"/>
    <w:rsid w:val="00534028"/>
    <w:rsid w:val="00534F2C"/>
    <w:rsid w:val="00546818"/>
    <w:rsid w:val="005530EF"/>
    <w:rsid w:val="00562621"/>
    <w:rsid w:val="00564469"/>
    <w:rsid w:val="00570728"/>
    <w:rsid w:val="0057193F"/>
    <w:rsid w:val="00571D12"/>
    <w:rsid w:val="00574309"/>
    <w:rsid w:val="005818E6"/>
    <w:rsid w:val="005831A6"/>
    <w:rsid w:val="00585ECA"/>
    <w:rsid w:val="00594C6C"/>
    <w:rsid w:val="005A5843"/>
    <w:rsid w:val="005C0F2C"/>
    <w:rsid w:val="005C6EFC"/>
    <w:rsid w:val="005C7A6D"/>
    <w:rsid w:val="005D6815"/>
    <w:rsid w:val="005E05B8"/>
    <w:rsid w:val="005E0AB6"/>
    <w:rsid w:val="005F210E"/>
    <w:rsid w:val="005F3BBD"/>
    <w:rsid w:val="00615F51"/>
    <w:rsid w:val="00622DD3"/>
    <w:rsid w:val="0062456C"/>
    <w:rsid w:val="0063315D"/>
    <w:rsid w:val="006367CE"/>
    <w:rsid w:val="0065560F"/>
    <w:rsid w:val="00682C52"/>
    <w:rsid w:val="00684BC0"/>
    <w:rsid w:val="006864C9"/>
    <w:rsid w:val="00693D04"/>
    <w:rsid w:val="006A72D6"/>
    <w:rsid w:val="006B51E8"/>
    <w:rsid w:val="006C1355"/>
    <w:rsid w:val="006C3ACD"/>
    <w:rsid w:val="006D4A4B"/>
    <w:rsid w:val="006F1F55"/>
    <w:rsid w:val="006F6844"/>
    <w:rsid w:val="00703622"/>
    <w:rsid w:val="00723B48"/>
    <w:rsid w:val="00733755"/>
    <w:rsid w:val="00740431"/>
    <w:rsid w:val="00757A3D"/>
    <w:rsid w:val="0076649D"/>
    <w:rsid w:val="0077261A"/>
    <w:rsid w:val="00791800"/>
    <w:rsid w:val="007B0320"/>
    <w:rsid w:val="007B30A4"/>
    <w:rsid w:val="007D1E8D"/>
    <w:rsid w:val="007F4C08"/>
    <w:rsid w:val="008020E8"/>
    <w:rsid w:val="00817326"/>
    <w:rsid w:val="00834342"/>
    <w:rsid w:val="00877968"/>
    <w:rsid w:val="0088321F"/>
    <w:rsid w:val="00883699"/>
    <w:rsid w:val="008C5ACB"/>
    <w:rsid w:val="008D7CCB"/>
    <w:rsid w:val="008F62C9"/>
    <w:rsid w:val="00901764"/>
    <w:rsid w:val="00911E68"/>
    <w:rsid w:val="009175C4"/>
    <w:rsid w:val="0092318C"/>
    <w:rsid w:val="00936475"/>
    <w:rsid w:val="00937047"/>
    <w:rsid w:val="00937F41"/>
    <w:rsid w:val="009427BD"/>
    <w:rsid w:val="00943A4D"/>
    <w:rsid w:val="00963DF6"/>
    <w:rsid w:val="009669C7"/>
    <w:rsid w:val="00975DFA"/>
    <w:rsid w:val="009764A7"/>
    <w:rsid w:val="00995319"/>
    <w:rsid w:val="009C3CF1"/>
    <w:rsid w:val="009D0749"/>
    <w:rsid w:val="009D1B86"/>
    <w:rsid w:val="009D321D"/>
    <w:rsid w:val="009D6763"/>
    <w:rsid w:val="009E0142"/>
    <w:rsid w:val="009F20E1"/>
    <w:rsid w:val="009F5550"/>
    <w:rsid w:val="00A27C08"/>
    <w:rsid w:val="00A34153"/>
    <w:rsid w:val="00A71772"/>
    <w:rsid w:val="00A74960"/>
    <w:rsid w:val="00A82795"/>
    <w:rsid w:val="00AC4F55"/>
    <w:rsid w:val="00AC5CEF"/>
    <w:rsid w:val="00AE7D31"/>
    <w:rsid w:val="00AE7D9C"/>
    <w:rsid w:val="00B13129"/>
    <w:rsid w:val="00B47491"/>
    <w:rsid w:val="00B53BE6"/>
    <w:rsid w:val="00B54B41"/>
    <w:rsid w:val="00B62255"/>
    <w:rsid w:val="00B67FA1"/>
    <w:rsid w:val="00B729BB"/>
    <w:rsid w:val="00B73DCA"/>
    <w:rsid w:val="00B7411F"/>
    <w:rsid w:val="00B85CD0"/>
    <w:rsid w:val="00B85F3D"/>
    <w:rsid w:val="00B97223"/>
    <w:rsid w:val="00BC0D10"/>
    <w:rsid w:val="00BC63D9"/>
    <w:rsid w:val="00BD0398"/>
    <w:rsid w:val="00BF67B6"/>
    <w:rsid w:val="00BF71C9"/>
    <w:rsid w:val="00C02F71"/>
    <w:rsid w:val="00C07860"/>
    <w:rsid w:val="00C07D6F"/>
    <w:rsid w:val="00C15376"/>
    <w:rsid w:val="00C51C07"/>
    <w:rsid w:val="00C7011D"/>
    <w:rsid w:val="00C914DC"/>
    <w:rsid w:val="00C93837"/>
    <w:rsid w:val="00CA0C2F"/>
    <w:rsid w:val="00CA1A53"/>
    <w:rsid w:val="00CF409E"/>
    <w:rsid w:val="00D11F8E"/>
    <w:rsid w:val="00D170B8"/>
    <w:rsid w:val="00D26770"/>
    <w:rsid w:val="00D36E3A"/>
    <w:rsid w:val="00D54C1C"/>
    <w:rsid w:val="00D57DD5"/>
    <w:rsid w:val="00D7269C"/>
    <w:rsid w:val="00D72769"/>
    <w:rsid w:val="00D72BB5"/>
    <w:rsid w:val="00D74D39"/>
    <w:rsid w:val="00D757DD"/>
    <w:rsid w:val="00D84143"/>
    <w:rsid w:val="00D8505F"/>
    <w:rsid w:val="00D868AA"/>
    <w:rsid w:val="00DE5BFC"/>
    <w:rsid w:val="00DF0AFB"/>
    <w:rsid w:val="00E006E8"/>
    <w:rsid w:val="00E12798"/>
    <w:rsid w:val="00E25312"/>
    <w:rsid w:val="00E62EFD"/>
    <w:rsid w:val="00E65F07"/>
    <w:rsid w:val="00E66F12"/>
    <w:rsid w:val="00E845AD"/>
    <w:rsid w:val="00EA42A0"/>
    <w:rsid w:val="00EB1EB2"/>
    <w:rsid w:val="00EB2C0D"/>
    <w:rsid w:val="00EB6EA1"/>
    <w:rsid w:val="00EC5032"/>
    <w:rsid w:val="00EE17F6"/>
    <w:rsid w:val="00F0382F"/>
    <w:rsid w:val="00F154AC"/>
    <w:rsid w:val="00F16B87"/>
    <w:rsid w:val="00F2014E"/>
    <w:rsid w:val="00F23612"/>
    <w:rsid w:val="00F253A9"/>
    <w:rsid w:val="00F5606A"/>
    <w:rsid w:val="00F71489"/>
    <w:rsid w:val="00F72B5B"/>
    <w:rsid w:val="00F738A9"/>
    <w:rsid w:val="00F8628A"/>
    <w:rsid w:val="00FA0C2B"/>
    <w:rsid w:val="00FA19AC"/>
    <w:rsid w:val="00FA3D59"/>
    <w:rsid w:val="00FB419A"/>
    <w:rsid w:val="00FD0107"/>
    <w:rsid w:val="00FF0FF4"/>
    <w:rsid w:val="00FF6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5DCD784"/>
  <w15:chartTrackingRefBased/>
  <w15:docId w15:val="{617016D2-586C-4EC3-9548-F8CD3384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19A"/>
    <w:rPr>
      <w:sz w:val="24"/>
      <w:szCs w:val="24"/>
      <w:lang w:eastAsia="en-US"/>
    </w:rPr>
  </w:style>
  <w:style w:type="paragraph" w:styleId="Heading1">
    <w:name w:val="heading 1"/>
    <w:basedOn w:val="Normal"/>
    <w:next w:val="Normal"/>
    <w:qFormat/>
    <w:rsid w:val="009E0142"/>
    <w:pPr>
      <w:keepNext/>
      <w:numPr>
        <w:numId w:val="1"/>
      </w:numPr>
      <w:spacing w:before="240" w:after="120"/>
      <w:outlineLvl w:val="0"/>
    </w:pPr>
    <w:rPr>
      <w:rFonts w:ascii="Calibri" w:hAnsi="Calibri" w:cs="Arial"/>
      <w:b/>
      <w:bCs/>
      <w:kern w:val="32"/>
      <w:sz w:val="28"/>
      <w:szCs w:val="28"/>
    </w:rPr>
  </w:style>
  <w:style w:type="paragraph" w:styleId="Heading2">
    <w:name w:val="heading 2"/>
    <w:basedOn w:val="Normal"/>
    <w:next w:val="Normal"/>
    <w:qFormat/>
    <w:rsid w:val="009E0142"/>
    <w:pPr>
      <w:keepNext/>
      <w:numPr>
        <w:ilvl w:val="1"/>
        <w:numId w:val="1"/>
      </w:numPr>
      <w:spacing w:before="120" w:after="120"/>
      <w:outlineLvl w:val="1"/>
    </w:pPr>
    <w:rPr>
      <w:rFonts w:ascii="Calibri" w:hAnsi="Calibri"/>
      <w:b/>
      <w:bCs/>
    </w:rPr>
  </w:style>
  <w:style w:type="paragraph" w:styleId="Heading3">
    <w:name w:val="heading 3"/>
    <w:basedOn w:val="Normal"/>
    <w:next w:val="Normal"/>
    <w:qFormat/>
    <w:rsid w:val="00FB419A"/>
    <w:pPr>
      <w:keepNext/>
      <w:numPr>
        <w:ilvl w:val="2"/>
        <w:numId w:val="1"/>
      </w:numPr>
      <w:spacing w:after="120"/>
      <w:outlineLvl w:val="2"/>
    </w:pPr>
    <w:rPr>
      <w:b/>
      <w:bCs/>
      <w:i/>
      <w:iCs/>
    </w:rPr>
  </w:style>
  <w:style w:type="paragraph" w:styleId="Heading4">
    <w:name w:val="heading 4"/>
    <w:basedOn w:val="Normal"/>
    <w:next w:val="Normal"/>
    <w:qFormat/>
    <w:rsid w:val="00FB419A"/>
    <w:pPr>
      <w:keepNext/>
      <w:numPr>
        <w:ilvl w:val="3"/>
        <w:numId w:val="1"/>
      </w:numPr>
      <w:outlineLvl w:val="3"/>
    </w:pPr>
    <w:rPr>
      <w:b/>
      <w:bCs/>
    </w:rPr>
  </w:style>
  <w:style w:type="paragraph" w:styleId="Heading5">
    <w:name w:val="heading 5"/>
    <w:basedOn w:val="Normal"/>
    <w:next w:val="Normal"/>
    <w:qFormat/>
    <w:rsid w:val="00FB419A"/>
    <w:pPr>
      <w:keepNext/>
      <w:numPr>
        <w:ilvl w:val="4"/>
        <w:numId w:val="1"/>
      </w:numPr>
      <w:outlineLvl w:val="4"/>
    </w:pPr>
    <w:rPr>
      <w:b/>
      <w:bCs/>
      <w:i/>
      <w:iCs/>
    </w:rPr>
  </w:style>
  <w:style w:type="paragraph" w:styleId="Heading6">
    <w:name w:val="heading 6"/>
    <w:basedOn w:val="Normal"/>
    <w:next w:val="Normal"/>
    <w:qFormat/>
    <w:rsid w:val="00FB419A"/>
    <w:pPr>
      <w:keepNext/>
      <w:numPr>
        <w:ilvl w:val="5"/>
        <w:numId w:val="1"/>
      </w:numPr>
      <w:jc w:val="center"/>
      <w:outlineLvl w:val="5"/>
    </w:pPr>
    <w:rPr>
      <w:i/>
      <w:iCs/>
      <w:sz w:val="36"/>
      <w:szCs w:val="36"/>
    </w:rPr>
  </w:style>
  <w:style w:type="paragraph" w:styleId="Heading7">
    <w:name w:val="heading 7"/>
    <w:basedOn w:val="Normal"/>
    <w:next w:val="Normal"/>
    <w:qFormat/>
    <w:rsid w:val="00FB419A"/>
    <w:pPr>
      <w:keepNext/>
      <w:numPr>
        <w:ilvl w:val="6"/>
        <w:numId w:val="1"/>
      </w:numPr>
      <w:jc w:val="center"/>
      <w:outlineLvl w:val="6"/>
    </w:pPr>
    <w:rPr>
      <w:i/>
      <w:iCs/>
      <w:sz w:val="36"/>
      <w:szCs w:val="36"/>
    </w:rPr>
  </w:style>
  <w:style w:type="paragraph" w:styleId="Heading8">
    <w:name w:val="heading 8"/>
    <w:basedOn w:val="Normal"/>
    <w:next w:val="Normal"/>
    <w:qFormat/>
    <w:rsid w:val="00FB419A"/>
    <w:pPr>
      <w:keepNext/>
      <w:numPr>
        <w:ilvl w:val="7"/>
        <w:numId w:val="1"/>
      </w:numPr>
      <w:jc w:val="center"/>
      <w:outlineLvl w:val="7"/>
    </w:pPr>
    <w:rPr>
      <w:b/>
      <w:bCs/>
    </w:rPr>
  </w:style>
  <w:style w:type="paragraph" w:styleId="Heading9">
    <w:name w:val="heading 9"/>
    <w:basedOn w:val="Normal"/>
    <w:next w:val="Normal"/>
    <w:qFormat/>
    <w:rsid w:val="00FB419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419A"/>
    <w:pPr>
      <w:tabs>
        <w:tab w:val="center" w:pos="4153"/>
        <w:tab w:val="right" w:pos="8306"/>
      </w:tabs>
    </w:pPr>
  </w:style>
  <w:style w:type="paragraph" w:styleId="Footer">
    <w:name w:val="footer"/>
    <w:basedOn w:val="Normal"/>
    <w:rsid w:val="00FB419A"/>
    <w:pPr>
      <w:pBdr>
        <w:top w:val="single" w:sz="6" w:space="1" w:color="auto"/>
      </w:pBdr>
      <w:tabs>
        <w:tab w:val="center" w:pos="4153"/>
        <w:tab w:val="right" w:pos="9360"/>
      </w:tabs>
    </w:pPr>
    <w:rPr>
      <w:i/>
      <w:iCs/>
      <w:sz w:val="20"/>
    </w:rPr>
  </w:style>
  <w:style w:type="character" w:styleId="PageNumber">
    <w:name w:val="page number"/>
    <w:basedOn w:val="DefaultParagraphFont"/>
    <w:rsid w:val="00FB419A"/>
  </w:style>
  <w:style w:type="paragraph" w:styleId="BodyText">
    <w:name w:val="Body Text"/>
    <w:basedOn w:val="Normal"/>
    <w:rsid w:val="00FB419A"/>
    <w:pPr>
      <w:spacing w:after="240"/>
      <w:jc w:val="center"/>
    </w:pPr>
  </w:style>
  <w:style w:type="paragraph" w:styleId="Caption">
    <w:name w:val="caption"/>
    <w:basedOn w:val="Normal"/>
    <w:next w:val="Normal"/>
    <w:qFormat/>
    <w:rsid w:val="00FB419A"/>
    <w:pPr>
      <w:pBdr>
        <w:top w:val="single" w:sz="12" w:space="15" w:color="auto"/>
        <w:bottom w:val="single" w:sz="12" w:space="15" w:color="auto"/>
      </w:pBdr>
      <w:spacing w:before="240" w:after="240"/>
      <w:jc w:val="center"/>
    </w:pPr>
    <w:rPr>
      <w:b/>
      <w:bCs/>
      <w:sz w:val="44"/>
      <w:szCs w:val="44"/>
    </w:rPr>
  </w:style>
  <w:style w:type="paragraph" w:customStyle="1" w:styleId="logo">
    <w:name w:val="logo"/>
    <w:basedOn w:val="Normal"/>
    <w:rsid w:val="00FB419A"/>
    <w:pPr>
      <w:overflowPunct w:val="0"/>
      <w:autoSpaceDE w:val="0"/>
      <w:autoSpaceDN w:val="0"/>
      <w:adjustRightInd w:val="0"/>
      <w:spacing w:before="720" w:after="1920" w:line="300" w:lineRule="atLeast"/>
      <w:jc w:val="center"/>
      <w:textAlignment w:val="baseline"/>
    </w:pPr>
    <w:rPr>
      <w:rFonts w:ascii="Century Schoolbook" w:hAnsi="Century Schoolbook"/>
    </w:rPr>
  </w:style>
  <w:style w:type="paragraph" w:customStyle="1" w:styleId="descriptor">
    <w:name w:val="descriptor"/>
    <w:basedOn w:val="Normal"/>
    <w:rsid w:val="00FB419A"/>
    <w:pPr>
      <w:overflowPunct w:val="0"/>
      <w:autoSpaceDE w:val="0"/>
      <w:autoSpaceDN w:val="0"/>
      <w:adjustRightInd w:val="0"/>
      <w:spacing w:after="120" w:line="300" w:lineRule="atLeast"/>
      <w:textAlignment w:val="baseline"/>
    </w:pPr>
    <w:rPr>
      <w:rFonts w:ascii="Arial" w:hAnsi="Arial" w:cs="Arial"/>
    </w:rPr>
  </w:style>
  <w:style w:type="paragraph" w:customStyle="1" w:styleId="Subtitle2">
    <w:name w:val="Subtitle2"/>
    <w:basedOn w:val="Normal"/>
    <w:rsid w:val="00FB419A"/>
    <w:pPr>
      <w:pBdr>
        <w:bottom w:val="single" w:sz="6" w:space="3" w:color="auto"/>
      </w:pBdr>
      <w:overflowPunct w:val="0"/>
      <w:autoSpaceDE w:val="0"/>
      <w:autoSpaceDN w:val="0"/>
      <w:adjustRightInd w:val="0"/>
      <w:spacing w:after="160" w:line="320" w:lineRule="atLeast"/>
      <w:jc w:val="center"/>
      <w:textAlignment w:val="baseline"/>
    </w:pPr>
    <w:rPr>
      <w:rFonts w:ascii="Arial" w:hAnsi="Arial" w:cs="Arial"/>
      <w:kern w:val="24"/>
      <w:sz w:val="36"/>
      <w:szCs w:val="36"/>
    </w:rPr>
  </w:style>
  <w:style w:type="paragraph" w:customStyle="1" w:styleId="NormalItalics">
    <w:name w:val="NormalItalics"/>
    <w:basedOn w:val="Normal"/>
    <w:rsid w:val="00FB419A"/>
    <w:pPr>
      <w:spacing w:before="120" w:after="240"/>
      <w:ind w:left="720"/>
    </w:pPr>
    <w:rPr>
      <w:i/>
      <w:iCs/>
    </w:rPr>
  </w:style>
  <w:style w:type="paragraph" w:customStyle="1" w:styleId="BulletedListLevel1">
    <w:name w:val="Bulleted List Level 1"/>
    <w:semiHidden/>
    <w:rsid w:val="00FB419A"/>
    <w:pPr>
      <w:numPr>
        <w:numId w:val="7"/>
      </w:numPr>
      <w:tabs>
        <w:tab w:val="left" w:pos="1134"/>
      </w:tabs>
      <w:spacing w:after="140" w:line="300" w:lineRule="atLeast"/>
    </w:pPr>
    <w:rPr>
      <w:rFonts w:ascii="Gill Sans MT" w:hAnsi="Gill Sans MT"/>
      <w:sz w:val="22"/>
      <w:szCs w:val="24"/>
      <w:lang w:eastAsia="en-US"/>
    </w:rPr>
  </w:style>
  <w:style w:type="character" w:styleId="CommentReference">
    <w:name w:val="annotation reference"/>
    <w:semiHidden/>
    <w:rsid w:val="00534F2C"/>
    <w:rPr>
      <w:sz w:val="16"/>
      <w:szCs w:val="16"/>
    </w:rPr>
  </w:style>
  <w:style w:type="paragraph" w:styleId="CommentText">
    <w:name w:val="annotation text"/>
    <w:basedOn w:val="Normal"/>
    <w:link w:val="CommentTextChar"/>
    <w:semiHidden/>
    <w:rsid w:val="00534F2C"/>
    <w:rPr>
      <w:sz w:val="20"/>
      <w:szCs w:val="20"/>
      <w:lang w:val="x-none"/>
    </w:rPr>
  </w:style>
  <w:style w:type="paragraph" w:styleId="BalloonText">
    <w:name w:val="Balloon Text"/>
    <w:basedOn w:val="Normal"/>
    <w:semiHidden/>
    <w:rsid w:val="00534F2C"/>
    <w:rPr>
      <w:rFonts w:ascii="Tahoma" w:hAnsi="Tahoma" w:cs="Tahoma"/>
      <w:sz w:val="16"/>
      <w:szCs w:val="16"/>
    </w:rPr>
  </w:style>
  <w:style w:type="paragraph" w:styleId="CommentSubject">
    <w:name w:val="annotation subject"/>
    <w:basedOn w:val="CommentText"/>
    <w:next w:val="CommentText"/>
    <w:link w:val="CommentSubjectChar"/>
    <w:rsid w:val="00733755"/>
    <w:rPr>
      <w:b/>
      <w:bCs/>
    </w:rPr>
  </w:style>
  <w:style w:type="character" w:customStyle="1" w:styleId="CommentTextChar">
    <w:name w:val="Comment Text Char"/>
    <w:link w:val="CommentText"/>
    <w:semiHidden/>
    <w:rsid w:val="00733755"/>
    <w:rPr>
      <w:lang w:eastAsia="en-US"/>
    </w:rPr>
  </w:style>
  <w:style w:type="character" w:customStyle="1" w:styleId="CommentSubjectChar">
    <w:name w:val="Comment Subject Char"/>
    <w:basedOn w:val="CommentTextChar"/>
    <w:link w:val="CommentSubject"/>
    <w:rsid w:val="00733755"/>
    <w:rPr>
      <w:lang w:eastAsia="en-US"/>
    </w:rPr>
  </w:style>
  <w:style w:type="paragraph" w:styleId="ListParagraph">
    <w:name w:val="List Paragraph"/>
    <w:basedOn w:val="Normal"/>
    <w:uiPriority w:val="34"/>
    <w:qFormat/>
    <w:rsid w:val="00F71489"/>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semiHidden/>
    <w:unhideWhenUsed/>
    <w:qFormat/>
    <w:rsid w:val="00F154AC"/>
    <w:pPr>
      <w:keepLines/>
      <w:numPr>
        <w:numId w:val="0"/>
      </w:numPr>
      <w:spacing w:before="480" w:after="0" w:line="276" w:lineRule="auto"/>
      <w:outlineLvl w:val="9"/>
    </w:pPr>
    <w:rPr>
      <w:rFonts w:ascii="Cambria" w:eastAsia="MS Gothic" w:hAnsi="Cambria" w:cs="Times New Roman"/>
      <w:color w:val="365F91"/>
      <w:kern w:val="0"/>
      <w:lang w:val="en-US" w:eastAsia="ja-JP"/>
    </w:rPr>
  </w:style>
  <w:style w:type="paragraph" w:styleId="TOC1">
    <w:name w:val="toc 1"/>
    <w:basedOn w:val="Normal"/>
    <w:next w:val="Normal"/>
    <w:autoRedefine/>
    <w:uiPriority w:val="39"/>
    <w:rsid w:val="0088321F"/>
    <w:pPr>
      <w:tabs>
        <w:tab w:val="left" w:pos="440"/>
        <w:tab w:val="right" w:leader="dot" w:pos="9016"/>
      </w:tabs>
      <w:spacing w:before="120" w:after="120"/>
    </w:pPr>
  </w:style>
  <w:style w:type="paragraph" w:styleId="TOC2">
    <w:name w:val="toc 2"/>
    <w:basedOn w:val="Normal"/>
    <w:next w:val="Normal"/>
    <w:autoRedefine/>
    <w:uiPriority w:val="39"/>
    <w:rsid w:val="0088321F"/>
    <w:pPr>
      <w:tabs>
        <w:tab w:val="left" w:pos="880"/>
        <w:tab w:val="right" w:leader="dot" w:pos="9016"/>
      </w:tabs>
      <w:spacing w:before="120" w:after="120"/>
      <w:ind w:left="238"/>
    </w:pPr>
  </w:style>
  <w:style w:type="character" w:styleId="Hyperlink">
    <w:name w:val="Hyperlink"/>
    <w:uiPriority w:val="99"/>
    <w:unhideWhenUsed/>
    <w:rsid w:val="00F154AC"/>
    <w:rPr>
      <w:color w:val="0000FF"/>
      <w:u w:val="single"/>
    </w:rPr>
  </w:style>
  <w:style w:type="paragraph" w:customStyle="1" w:styleId="Secondheadiing">
    <w:name w:val="Second headiing"/>
    <w:basedOn w:val="Normal"/>
    <w:link w:val="SecondheadiingChar"/>
    <w:qFormat/>
    <w:rsid w:val="00A71772"/>
    <w:pPr>
      <w:keepNext/>
      <w:overflowPunct w:val="0"/>
      <w:autoSpaceDE w:val="0"/>
      <w:autoSpaceDN w:val="0"/>
      <w:adjustRightInd w:val="0"/>
      <w:spacing w:before="240" w:after="120" w:line="276" w:lineRule="auto"/>
      <w:ind w:left="709" w:hanging="708"/>
      <w:jc w:val="both"/>
      <w:textAlignment w:val="baseline"/>
    </w:pPr>
    <w:rPr>
      <w:rFonts w:ascii="Calibri" w:hAnsi="Calibri" w:cs="Arial"/>
      <w:b/>
      <w:i/>
      <w:szCs w:val="28"/>
    </w:rPr>
  </w:style>
  <w:style w:type="character" w:customStyle="1" w:styleId="SecondheadiingChar">
    <w:name w:val="Second headiing Char"/>
    <w:link w:val="Secondheadiing"/>
    <w:rsid w:val="00A71772"/>
    <w:rPr>
      <w:rFonts w:ascii="Calibri" w:hAnsi="Calibri" w:cs="Arial"/>
      <w:b/>
      <w:i/>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49116">
      <w:bodyDiv w:val="1"/>
      <w:marLeft w:val="0"/>
      <w:marRight w:val="0"/>
      <w:marTop w:val="0"/>
      <w:marBottom w:val="0"/>
      <w:divBdr>
        <w:top w:val="none" w:sz="0" w:space="0" w:color="auto"/>
        <w:left w:val="none" w:sz="0" w:space="0" w:color="auto"/>
        <w:bottom w:val="none" w:sz="0" w:space="0" w:color="auto"/>
        <w:right w:val="none" w:sz="0" w:space="0" w:color="auto"/>
      </w:divBdr>
    </w:div>
    <w:div w:id="633566450">
      <w:bodyDiv w:val="1"/>
      <w:marLeft w:val="0"/>
      <w:marRight w:val="0"/>
      <w:marTop w:val="0"/>
      <w:marBottom w:val="0"/>
      <w:divBdr>
        <w:top w:val="none" w:sz="0" w:space="0" w:color="auto"/>
        <w:left w:val="none" w:sz="0" w:space="0" w:color="auto"/>
        <w:bottom w:val="none" w:sz="0" w:space="0" w:color="auto"/>
        <w:right w:val="none" w:sz="0" w:space="0" w:color="auto"/>
      </w:divBdr>
      <w:divsChild>
        <w:div w:id="2084179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5B547-2292-48F9-BDDE-6ECD3603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1758</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Cardiac Technical Support Services Industry Working Group Terms of Reference</dc:title>
  <dc:subject/>
  <dc:creator>Australian Government Department of Health</dc:creator>
  <cp:keywords/>
  <cp:revision>4</cp:revision>
  <cp:lastPrinted>2018-03-26T00:57:00Z</cp:lastPrinted>
  <dcterms:created xsi:type="dcterms:W3CDTF">2019-02-18T04:46:00Z</dcterms:created>
  <dcterms:modified xsi:type="dcterms:W3CDTF">2020-02-18T07:58:00Z</dcterms:modified>
</cp:coreProperties>
</file>