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EAFE" w14:textId="77777777" w:rsidR="00A41B94" w:rsidRDefault="00A41B94" w:rsidP="00B3045F">
      <w:pPr>
        <w:pStyle w:val="Title"/>
        <w:jc w:val="left"/>
        <w:rPr>
          <w:rFonts w:ascii="Arial" w:hAnsi="Arial" w:cs="Arial"/>
          <w:b w:val="0"/>
          <w:lang w:val="en"/>
        </w:rPr>
      </w:pPr>
      <w:r w:rsidRPr="00B3045F">
        <w:rPr>
          <w:rFonts w:ascii="Arial" w:hAnsi="Arial" w:cs="Arial"/>
          <w:b w:val="0"/>
          <w:lang w:val="en"/>
        </w:rPr>
        <w:t>HPV vaccination coverage by Socio-Economic Status of area of residence for</w:t>
      </w:r>
      <w:r w:rsidR="007B11D9" w:rsidRPr="00B3045F">
        <w:rPr>
          <w:rFonts w:ascii="Arial" w:hAnsi="Arial" w:cs="Arial"/>
          <w:b w:val="0"/>
          <w:lang w:val="en"/>
        </w:rPr>
        <w:t xml:space="preserve"> m</w:t>
      </w:r>
      <w:r w:rsidR="008F4E42" w:rsidRPr="00B3045F">
        <w:rPr>
          <w:rFonts w:ascii="Arial" w:hAnsi="Arial" w:cs="Arial"/>
          <w:b w:val="0"/>
          <w:lang w:val="en"/>
        </w:rPr>
        <w:t>ales aged 12-13 years in 201</w:t>
      </w:r>
      <w:r w:rsidR="00DD1EC3" w:rsidRPr="00B3045F">
        <w:rPr>
          <w:rFonts w:ascii="Arial" w:hAnsi="Arial" w:cs="Arial"/>
          <w:b w:val="0"/>
          <w:lang w:val="en"/>
        </w:rPr>
        <w:t>3</w:t>
      </w:r>
    </w:p>
    <w:p w14:paraId="3676C154" w14:textId="77777777" w:rsidR="00B3045F" w:rsidRPr="00927862" w:rsidRDefault="00B3045F" w:rsidP="00927862">
      <w:pPr>
        <w:spacing w:after="120" w:line="240" w:lineRule="auto"/>
        <w:rPr>
          <w:lang w:val="en"/>
        </w:rPr>
      </w:pPr>
    </w:p>
    <w:p w14:paraId="04E3900E" w14:textId="2EBF4901" w:rsidR="00A41B94" w:rsidRPr="00927862" w:rsidRDefault="00A41B94" w:rsidP="00927862">
      <w:pPr>
        <w:pStyle w:val="Caption"/>
        <w:spacing w:after="120" w:line="240" w:lineRule="auto"/>
        <w:rPr>
          <w:rFonts w:ascii="Arial" w:hAnsi="Arial" w:cs="Arial"/>
          <w:b w:val="0"/>
          <w:sz w:val="24"/>
          <w:szCs w:val="24"/>
        </w:rPr>
      </w:pPr>
      <w:r w:rsidRPr="00927862">
        <w:rPr>
          <w:rFonts w:ascii="Arial" w:hAnsi="Arial" w:cs="Arial"/>
          <w:b w:val="0"/>
          <w:sz w:val="24"/>
          <w:szCs w:val="24"/>
        </w:rPr>
        <w:t xml:space="preserve">Graph </w:t>
      </w:r>
      <w:r w:rsidRPr="00927862">
        <w:rPr>
          <w:rFonts w:ascii="Arial" w:hAnsi="Arial" w:cs="Arial"/>
          <w:b w:val="0"/>
          <w:sz w:val="24"/>
          <w:szCs w:val="24"/>
        </w:rPr>
        <w:fldChar w:fldCharType="begin"/>
      </w:r>
      <w:r w:rsidRPr="00927862">
        <w:rPr>
          <w:rFonts w:ascii="Arial" w:hAnsi="Arial" w:cs="Arial"/>
          <w:b w:val="0"/>
          <w:sz w:val="24"/>
          <w:szCs w:val="24"/>
        </w:rPr>
        <w:instrText xml:space="preserve"> SEQ Graph \* ARABIC </w:instrText>
      </w:r>
      <w:r w:rsidRPr="00927862">
        <w:rPr>
          <w:rFonts w:ascii="Arial" w:hAnsi="Arial" w:cs="Arial"/>
          <w:b w:val="0"/>
          <w:sz w:val="24"/>
          <w:szCs w:val="24"/>
        </w:rPr>
        <w:fldChar w:fldCharType="separate"/>
      </w:r>
      <w:r w:rsidRPr="00927862">
        <w:rPr>
          <w:rFonts w:ascii="Arial" w:hAnsi="Arial" w:cs="Arial"/>
          <w:b w:val="0"/>
          <w:sz w:val="24"/>
          <w:szCs w:val="24"/>
        </w:rPr>
        <w:t>1</w:t>
      </w:r>
      <w:r w:rsidRPr="00927862">
        <w:rPr>
          <w:rFonts w:ascii="Arial" w:hAnsi="Arial" w:cs="Arial"/>
          <w:b w:val="0"/>
          <w:sz w:val="24"/>
          <w:szCs w:val="24"/>
        </w:rPr>
        <w:fldChar w:fldCharType="end"/>
      </w:r>
      <w:bookmarkStart w:id="0" w:name="_Hlk23803419"/>
      <w:bookmarkStart w:id="1" w:name="_Hlk23802884"/>
      <w:r w:rsidR="00D86713">
        <w:rPr>
          <w:rFonts w:ascii="Arial" w:hAnsi="Arial" w:cs="Arial"/>
          <w:b w:val="0"/>
          <w:sz w:val="24"/>
          <w:szCs w:val="24"/>
        </w:rPr>
        <w:t xml:space="preserve">. </w:t>
      </w:r>
      <w:r w:rsidR="00D86713" w:rsidRPr="00BC761A">
        <w:rPr>
          <w:rFonts w:ascii="Arial" w:hAnsi="Arial" w:cs="Arial"/>
          <w:b w:val="0"/>
          <w:sz w:val="24"/>
        </w:rPr>
        <w:t xml:space="preserve">HPV vaccination coverage by </w:t>
      </w:r>
      <w:r w:rsidR="00D86713">
        <w:rPr>
          <w:rFonts w:ascii="Arial" w:hAnsi="Arial" w:cs="Arial"/>
          <w:b w:val="0"/>
          <w:sz w:val="24"/>
        </w:rPr>
        <w:t>socio-economic status</w:t>
      </w:r>
      <w:r w:rsidR="00D86713" w:rsidRPr="00BC761A">
        <w:rPr>
          <w:rFonts w:ascii="Arial" w:hAnsi="Arial" w:cs="Arial"/>
          <w:b w:val="0"/>
          <w:sz w:val="24"/>
        </w:rPr>
        <w:t xml:space="preserve"> of area of residence for males aged 12-13 years </w:t>
      </w:r>
      <w:bookmarkEnd w:id="0"/>
      <w:r w:rsidR="00D86713" w:rsidRPr="00BC761A">
        <w:rPr>
          <w:rFonts w:ascii="Arial" w:hAnsi="Arial" w:cs="Arial"/>
          <w:b w:val="0"/>
          <w:sz w:val="24"/>
        </w:rPr>
        <w:t>in</w:t>
      </w:r>
      <w:bookmarkEnd w:id="1"/>
      <w:r w:rsidR="00D86713" w:rsidRPr="00BC761A">
        <w:rPr>
          <w:rFonts w:ascii="Arial" w:hAnsi="Arial" w:cs="Arial"/>
          <w:b w:val="0"/>
          <w:sz w:val="24"/>
        </w:rPr>
        <w:t xml:space="preserve"> </w:t>
      </w:r>
      <w:r w:rsidRPr="00927862">
        <w:rPr>
          <w:rFonts w:ascii="Arial" w:hAnsi="Arial" w:cs="Arial"/>
          <w:b w:val="0"/>
          <w:sz w:val="24"/>
          <w:szCs w:val="24"/>
        </w:rPr>
        <w:t>20</w:t>
      </w:r>
      <w:r w:rsidR="00DD1EC3" w:rsidRPr="00927862">
        <w:rPr>
          <w:rFonts w:ascii="Arial" w:hAnsi="Arial" w:cs="Arial"/>
          <w:b w:val="0"/>
          <w:sz w:val="24"/>
          <w:szCs w:val="24"/>
        </w:rPr>
        <w:t>13</w:t>
      </w:r>
      <w:r w:rsidRPr="00927862">
        <w:rPr>
          <w:rFonts w:ascii="Arial" w:hAnsi="Arial" w:cs="Arial"/>
          <w:b w:val="0"/>
          <w:sz w:val="24"/>
          <w:szCs w:val="24"/>
        </w:rPr>
        <w:t>.</w:t>
      </w:r>
    </w:p>
    <w:p w14:paraId="291A2914" w14:textId="77777777" w:rsidR="00A41B94" w:rsidRPr="00927862" w:rsidRDefault="00A41B94" w:rsidP="00927862">
      <w:pPr>
        <w:spacing w:after="120" w:line="240" w:lineRule="auto"/>
        <w:rPr>
          <w:rFonts w:ascii="Arial" w:hAnsi="Arial" w:cs="Arial"/>
        </w:rPr>
      </w:pPr>
      <w:r w:rsidRPr="00927862">
        <w:rPr>
          <w:rFonts w:ascii="Arial" w:hAnsi="Arial" w:cs="Arial"/>
          <w:noProof/>
          <w:lang w:eastAsia="en-AU"/>
        </w:rPr>
        <w:drawing>
          <wp:inline distT="0" distB="0" distL="0" distR="0" wp14:anchorId="7ECEC8B8" wp14:editId="5DF73C05">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BA69C62" w14:textId="77777777" w:rsidR="00A41B94" w:rsidRPr="00927862" w:rsidRDefault="00A41B94" w:rsidP="00927862">
      <w:pPr>
        <w:spacing w:after="120" w:line="240" w:lineRule="auto"/>
        <w:rPr>
          <w:rFonts w:ascii="Arial" w:hAnsi="Arial" w:cs="Arial"/>
        </w:rPr>
      </w:pPr>
    </w:p>
    <w:p w14:paraId="3245DFF5" w14:textId="7919DEDB" w:rsidR="00D86713" w:rsidRPr="00D86713" w:rsidRDefault="00A41B94" w:rsidP="00D86713">
      <w:pPr>
        <w:pStyle w:val="Caption"/>
        <w:spacing w:after="120" w:line="240" w:lineRule="auto"/>
        <w:rPr>
          <w:rFonts w:ascii="Arial" w:hAnsi="Arial" w:cs="Arial"/>
          <w:b w:val="0"/>
          <w:sz w:val="24"/>
          <w:szCs w:val="24"/>
        </w:rPr>
      </w:pPr>
      <w:r w:rsidRPr="00927862">
        <w:rPr>
          <w:rFonts w:ascii="Arial" w:hAnsi="Arial" w:cs="Arial"/>
          <w:b w:val="0"/>
          <w:sz w:val="24"/>
          <w:szCs w:val="24"/>
        </w:rPr>
        <w:t xml:space="preserve">Table </w:t>
      </w:r>
      <w:r w:rsidRPr="00927862">
        <w:rPr>
          <w:rFonts w:ascii="Arial" w:hAnsi="Arial" w:cs="Arial"/>
          <w:b w:val="0"/>
          <w:sz w:val="24"/>
          <w:szCs w:val="24"/>
        </w:rPr>
        <w:fldChar w:fldCharType="begin"/>
      </w:r>
      <w:r w:rsidRPr="00927862">
        <w:rPr>
          <w:rFonts w:ascii="Arial" w:hAnsi="Arial" w:cs="Arial"/>
          <w:b w:val="0"/>
          <w:sz w:val="24"/>
          <w:szCs w:val="24"/>
        </w:rPr>
        <w:instrText xml:space="preserve"> SEQ Table \* ARABIC </w:instrText>
      </w:r>
      <w:r w:rsidRPr="00927862">
        <w:rPr>
          <w:rFonts w:ascii="Arial" w:hAnsi="Arial" w:cs="Arial"/>
          <w:b w:val="0"/>
          <w:sz w:val="24"/>
          <w:szCs w:val="24"/>
        </w:rPr>
        <w:fldChar w:fldCharType="separate"/>
      </w:r>
      <w:r w:rsidRPr="00927862">
        <w:rPr>
          <w:rFonts w:ascii="Arial" w:hAnsi="Arial" w:cs="Arial"/>
          <w:b w:val="0"/>
          <w:sz w:val="24"/>
          <w:szCs w:val="24"/>
        </w:rPr>
        <w:t>1</w:t>
      </w:r>
      <w:r w:rsidRPr="00927862">
        <w:rPr>
          <w:rFonts w:ascii="Arial" w:hAnsi="Arial" w:cs="Arial"/>
          <w:b w:val="0"/>
          <w:sz w:val="24"/>
          <w:szCs w:val="24"/>
        </w:rPr>
        <w:fldChar w:fldCharType="end"/>
      </w:r>
      <w:r w:rsidRPr="00927862">
        <w:rPr>
          <w:rFonts w:ascii="Arial" w:hAnsi="Arial" w:cs="Arial"/>
          <w:b w:val="0"/>
          <w:sz w:val="24"/>
          <w:szCs w:val="24"/>
        </w:rPr>
        <w:t xml:space="preserve">. </w:t>
      </w:r>
      <w:r w:rsidR="00D86713" w:rsidRPr="00BC761A">
        <w:rPr>
          <w:rFonts w:ascii="Arial" w:hAnsi="Arial" w:cs="Arial"/>
          <w:b w:val="0"/>
          <w:sz w:val="24"/>
        </w:rPr>
        <w:t xml:space="preserve">HPV vaccination coverage by </w:t>
      </w:r>
      <w:r w:rsidR="00D86713">
        <w:rPr>
          <w:rFonts w:ascii="Arial" w:hAnsi="Arial" w:cs="Arial"/>
          <w:b w:val="0"/>
          <w:sz w:val="24"/>
        </w:rPr>
        <w:t>socio-economic status</w:t>
      </w:r>
      <w:r w:rsidR="00D86713" w:rsidRPr="00BC761A">
        <w:rPr>
          <w:rFonts w:ascii="Arial" w:hAnsi="Arial" w:cs="Arial"/>
          <w:b w:val="0"/>
          <w:sz w:val="24"/>
        </w:rPr>
        <w:t xml:space="preserve"> of area of residence for </w:t>
      </w:r>
      <w:r w:rsidR="00D86713">
        <w:rPr>
          <w:rFonts w:ascii="Arial" w:hAnsi="Arial" w:cs="Arial"/>
          <w:b w:val="0"/>
          <w:sz w:val="24"/>
        </w:rPr>
        <w:br/>
      </w:r>
      <w:r w:rsidR="00D86713" w:rsidRPr="00BC761A">
        <w:rPr>
          <w:rFonts w:ascii="Arial" w:hAnsi="Arial" w:cs="Arial"/>
          <w:b w:val="0"/>
          <w:sz w:val="24"/>
        </w:rPr>
        <w:t xml:space="preserve">males aged 12-13 years in </w:t>
      </w:r>
      <w:r w:rsidRPr="00927862">
        <w:rPr>
          <w:rFonts w:ascii="Arial" w:hAnsi="Arial" w:cs="Arial"/>
          <w:b w:val="0"/>
          <w:sz w:val="24"/>
          <w:szCs w:val="24"/>
        </w:rPr>
        <w:t>20</w:t>
      </w:r>
      <w:r w:rsidR="00C95598" w:rsidRPr="00927862">
        <w:rPr>
          <w:rFonts w:ascii="Arial" w:hAnsi="Arial" w:cs="Arial"/>
          <w:b w:val="0"/>
          <w:sz w:val="24"/>
          <w:szCs w:val="24"/>
        </w:rPr>
        <w:t>1</w:t>
      </w:r>
      <w:r w:rsidR="00DD1EC3" w:rsidRPr="00927862">
        <w:rPr>
          <w:rFonts w:ascii="Arial" w:hAnsi="Arial" w:cs="Arial"/>
          <w:b w:val="0"/>
          <w:sz w:val="24"/>
          <w:szCs w:val="24"/>
        </w:rPr>
        <w:t>3</w:t>
      </w:r>
      <w:r w:rsidRPr="00927862">
        <w:rPr>
          <w:rFonts w:ascii="Arial" w:hAnsi="Arial" w:cs="Arial"/>
          <w:b w:val="0"/>
          <w:sz w:val="24"/>
          <w:szCs w:val="24"/>
        </w:rPr>
        <w:t>.</w:t>
      </w:r>
      <w:bookmarkStart w:id="2" w:name="_Hlk23802934"/>
      <w:bookmarkStart w:id="3" w:name="_Hlk23803089"/>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ocio-Economic Status of area"/>
        <w:tblDescription w:val="Table 1 Number of doses and coverage per cent for dose 1, 2 and 3 by Socio-Economic Status of area for 2013"/>
      </w:tblPr>
      <w:tblGrid>
        <w:gridCol w:w="3938"/>
        <w:gridCol w:w="1946"/>
        <w:gridCol w:w="1946"/>
        <w:gridCol w:w="1941"/>
      </w:tblGrid>
      <w:tr w:rsidR="00D86713" w:rsidRPr="00136340" w14:paraId="2B7CA102" w14:textId="77777777" w:rsidTr="00C00F57">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DAD95DE" w14:textId="77777777" w:rsidR="00D86713" w:rsidRPr="00136340" w:rsidRDefault="00D86713" w:rsidP="005F33E0">
            <w:pPr>
              <w:jc w:val="center"/>
              <w:rPr>
                <w:rFonts w:ascii="Arial" w:hAnsi="Arial" w:cs="Arial"/>
              </w:rPr>
            </w:pPr>
            <w:bookmarkStart w:id="4" w:name="_Hlk23800187"/>
            <w:bookmarkStart w:id="5" w:name="_Hlk23803312"/>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75B33A6" w14:textId="77777777" w:rsidR="00D86713" w:rsidRPr="00136340" w:rsidRDefault="00D86713"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0D94485" w14:textId="77777777" w:rsidR="00D86713" w:rsidRPr="00136340" w:rsidRDefault="00D86713"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3"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A26544A" w14:textId="77777777" w:rsidR="00D86713" w:rsidRPr="00136340" w:rsidRDefault="00D86713"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D86713" w:rsidRPr="00136340" w14:paraId="056004B9" w14:textId="77777777" w:rsidTr="00C00F57">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7398298" w14:textId="77777777" w:rsidR="00D86713" w:rsidRPr="00136340" w:rsidRDefault="00D86713" w:rsidP="00D86713">
            <w:pPr>
              <w:jc w:val="center"/>
              <w:rPr>
                <w:rFonts w:ascii="Arial" w:hAnsi="Arial" w:cs="Arial"/>
              </w:rPr>
            </w:pPr>
            <w:r>
              <w:rPr>
                <w:rFonts w:ascii="Arial" w:hAnsi="Arial" w:cs="Arial"/>
              </w:rPr>
              <w:t>Quintile 1: High SES</w:t>
            </w:r>
          </w:p>
        </w:tc>
        <w:tc>
          <w:tcPr>
            <w:tcW w:w="996" w:type="pct"/>
            <w:shd w:val="clear" w:color="auto" w:fill="DBE5F1" w:themeFill="accent1" w:themeFillTint="33"/>
            <w:vAlign w:val="center"/>
          </w:tcPr>
          <w:p w14:paraId="2453FC41" w14:textId="52E8BD67" w:rsidR="00D86713" w:rsidRPr="00136340" w:rsidRDefault="00D86713" w:rsidP="00D8671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4450F">
              <w:rPr>
                <w:rFonts w:ascii="Arial" w:hAnsi="Arial" w:cs="Arial"/>
              </w:rPr>
              <w:t>84.2%</w:t>
            </w:r>
          </w:p>
        </w:tc>
        <w:tc>
          <w:tcPr>
            <w:tcW w:w="996" w:type="pct"/>
            <w:shd w:val="clear" w:color="auto" w:fill="DBE5F1" w:themeFill="accent1" w:themeFillTint="33"/>
            <w:vAlign w:val="center"/>
          </w:tcPr>
          <w:p w14:paraId="450106D4" w14:textId="167E5F65" w:rsidR="00D86713" w:rsidRPr="00136340" w:rsidRDefault="00D86713" w:rsidP="00D8671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4450F">
              <w:rPr>
                <w:rFonts w:ascii="Arial" w:hAnsi="Arial" w:cs="Arial"/>
              </w:rPr>
              <w:t>82.0%</w:t>
            </w:r>
          </w:p>
        </w:tc>
        <w:tc>
          <w:tcPr>
            <w:tcW w:w="993" w:type="pct"/>
            <w:shd w:val="clear" w:color="auto" w:fill="DBE5F1" w:themeFill="accent1" w:themeFillTint="33"/>
            <w:vAlign w:val="center"/>
          </w:tcPr>
          <w:p w14:paraId="536FDC37" w14:textId="6B02274B" w:rsidR="00D86713" w:rsidRPr="00136340" w:rsidRDefault="00D86713" w:rsidP="00D8671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4450F">
              <w:rPr>
                <w:rFonts w:ascii="Arial" w:hAnsi="Arial" w:cs="Arial"/>
              </w:rPr>
              <w:t>76.3%</w:t>
            </w:r>
          </w:p>
        </w:tc>
      </w:tr>
      <w:tr w:rsidR="00D86713" w:rsidRPr="00136340" w14:paraId="2994D94C" w14:textId="77777777" w:rsidTr="00C00F57">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4FA1DF69" w14:textId="77777777" w:rsidR="00D86713" w:rsidRPr="00136340" w:rsidRDefault="00D86713" w:rsidP="00D86713">
            <w:pPr>
              <w:jc w:val="center"/>
              <w:rPr>
                <w:rFonts w:ascii="Arial" w:hAnsi="Arial" w:cs="Arial"/>
              </w:rPr>
            </w:pPr>
            <w:r>
              <w:rPr>
                <w:rFonts w:ascii="Arial" w:hAnsi="Arial" w:cs="Arial"/>
              </w:rPr>
              <w:t>Quintile 2</w:t>
            </w:r>
          </w:p>
        </w:tc>
        <w:tc>
          <w:tcPr>
            <w:tcW w:w="996" w:type="pct"/>
            <w:vAlign w:val="center"/>
          </w:tcPr>
          <w:p w14:paraId="10048D73" w14:textId="3D4B39FF" w:rsidR="00D86713" w:rsidRPr="00136340" w:rsidRDefault="00D86713" w:rsidP="00D867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4450F">
              <w:rPr>
                <w:rFonts w:ascii="Arial" w:hAnsi="Arial" w:cs="Arial"/>
              </w:rPr>
              <w:t>81.7%</w:t>
            </w:r>
          </w:p>
        </w:tc>
        <w:tc>
          <w:tcPr>
            <w:tcW w:w="996" w:type="pct"/>
            <w:vAlign w:val="center"/>
          </w:tcPr>
          <w:p w14:paraId="19B32123" w14:textId="3E1A2E8F" w:rsidR="00D86713" w:rsidRPr="00136340" w:rsidRDefault="00D86713" w:rsidP="00D867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4450F">
              <w:rPr>
                <w:rFonts w:ascii="Arial" w:hAnsi="Arial" w:cs="Arial"/>
              </w:rPr>
              <w:t>79.0%</w:t>
            </w:r>
          </w:p>
        </w:tc>
        <w:tc>
          <w:tcPr>
            <w:tcW w:w="993" w:type="pct"/>
            <w:vAlign w:val="center"/>
          </w:tcPr>
          <w:p w14:paraId="080B0393" w14:textId="72F83F38" w:rsidR="00D86713" w:rsidRPr="00136340" w:rsidRDefault="00D86713" w:rsidP="00D867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4450F">
              <w:rPr>
                <w:rFonts w:ascii="Arial" w:hAnsi="Arial" w:cs="Arial"/>
              </w:rPr>
              <w:t>73.1%</w:t>
            </w:r>
          </w:p>
        </w:tc>
      </w:tr>
      <w:tr w:rsidR="00D86713" w:rsidRPr="00136340" w14:paraId="6DC03DE9" w14:textId="77777777" w:rsidTr="00C00F57">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4E61099B" w14:textId="77777777" w:rsidR="00D86713" w:rsidRPr="00136340" w:rsidRDefault="00D86713" w:rsidP="00D86713">
            <w:pPr>
              <w:jc w:val="center"/>
              <w:rPr>
                <w:rFonts w:ascii="Arial" w:hAnsi="Arial" w:cs="Arial"/>
              </w:rPr>
            </w:pPr>
            <w:r>
              <w:rPr>
                <w:rFonts w:ascii="Arial" w:hAnsi="Arial" w:cs="Arial"/>
              </w:rPr>
              <w:t>Quintile 3</w:t>
            </w:r>
          </w:p>
        </w:tc>
        <w:tc>
          <w:tcPr>
            <w:tcW w:w="996" w:type="pct"/>
            <w:shd w:val="clear" w:color="auto" w:fill="DBE5F1" w:themeFill="accent1" w:themeFillTint="33"/>
            <w:vAlign w:val="center"/>
          </w:tcPr>
          <w:p w14:paraId="7BBA66B5" w14:textId="2A767FAE" w:rsidR="00D86713" w:rsidRPr="00136340" w:rsidRDefault="00D86713" w:rsidP="00D8671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4450F">
              <w:rPr>
                <w:rFonts w:ascii="Arial" w:hAnsi="Arial" w:cs="Arial"/>
              </w:rPr>
              <w:t>81.4%</w:t>
            </w:r>
          </w:p>
        </w:tc>
        <w:tc>
          <w:tcPr>
            <w:tcW w:w="996" w:type="pct"/>
            <w:shd w:val="clear" w:color="auto" w:fill="DBE5F1" w:themeFill="accent1" w:themeFillTint="33"/>
            <w:vAlign w:val="center"/>
          </w:tcPr>
          <w:p w14:paraId="39032112" w14:textId="51C6448F" w:rsidR="00D86713" w:rsidRPr="00136340" w:rsidRDefault="00D86713" w:rsidP="00D8671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4450F">
              <w:rPr>
                <w:rFonts w:ascii="Arial" w:hAnsi="Arial" w:cs="Arial"/>
              </w:rPr>
              <w:t>78.4%</w:t>
            </w:r>
          </w:p>
        </w:tc>
        <w:tc>
          <w:tcPr>
            <w:tcW w:w="993" w:type="pct"/>
            <w:shd w:val="clear" w:color="auto" w:fill="DBE5F1" w:themeFill="accent1" w:themeFillTint="33"/>
            <w:vAlign w:val="center"/>
          </w:tcPr>
          <w:p w14:paraId="481877FF" w14:textId="606C8A82" w:rsidR="00D86713" w:rsidRPr="00136340" w:rsidRDefault="00D86713" w:rsidP="00D8671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4450F">
              <w:rPr>
                <w:rFonts w:ascii="Arial" w:hAnsi="Arial" w:cs="Arial"/>
              </w:rPr>
              <w:t>71.6%</w:t>
            </w:r>
          </w:p>
        </w:tc>
      </w:tr>
      <w:tr w:rsidR="00D86713" w:rsidRPr="00136340" w14:paraId="4D2CE762" w14:textId="77777777" w:rsidTr="00C00F57">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03141067" w14:textId="77777777" w:rsidR="00D86713" w:rsidRPr="00136340" w:rsidRDefault="00D86713" w:rsidP="00D86713">
            <w:pPr>
              <w:jc w:val="center"/>
              <w:rPr>
                <w:rFonts w:ascii="Arial" w:hAnsi="Arial" w:cs="Arial"/>
              </w:rPr>
            </w:pPr>
            <w:r>
              <w:rPr>
                <w:rFonts w:ascii="Arial" w:hAnsi="Arial" w:cs="Arial"/>
              </w:rPr>
              <w:t>Quintile 4</w:t>
            </w:r>
          </w:p>
        </w:tc>
        <w:tc>
          <w:tcPr>
            <w:tcW w:w="996" w:type="pct"/>
            <w:shd w:val="clear" w:color="auto" w:fill="FFFFFF" w:themeFill="background1"/>
            <w:vAlign w:val="center"/>
          </w:tcPr>
          <w:p w14:paraId="33C60387" w14:textId="1024B1BD" w:rsidR="00D86713" w:rsidRPr="00136340" w:rsidRDefault="00D86713" w:rsidP="00D867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4450F">
              <w:rPr>
                <w:rFonts w:ascii="Arial" w:hAnsi="Arial" w:cs="Arial"/>
              </w:rPr>
              <w:t>80.3%</w:t>
            </w:r>
          </w:p>
        </w:tc>
        <w:tc>
          <w:tcPr>
            <w:tcW w:w="996" w:type="pct"/>
            <w:shd w:val="clear" w:color="auto" w:fill="FFFFFF" w:themeFill="background1"/>
            <w:vAlign w:val="center"/>
          </w:tcPr>
          <w:p w14:paraId="4E823028" w14:textId="62CF1215" w:rsidR="00D86713" w:rsidRPr="00136340" w:rsidRDefault="00D86713" w:rsidP="00D867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4450F">
              <w:rPr>
                <w:rFonts w:ascii="Arial" w:hAnsi="Arial" w:cs="Arial"/>
              </w:rPr>
              <w:t>77.2%</w:t>
            </w:r>
          </w:p>
        </w:tc>
        <w:tc>
          <w:tcPr>
            <w:tcW w:w="993" w:type="pct"/>
            <w:shd w:val="clear" w:color="auto" w:fill="FFFFFF" w:themeFill="background1"/>
            <w:vAlign w:val="center"/>
          </w:tcPr>
          <w:p w14:paraId="737E3E67" w14:textId="36030B99" w:rsidR="00D86713" w:rsidRPr="00136340" w:rsidRDefault="00D86713" w:rsidP="00D867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4450F">
              <w:rPr>
                <w:rFonts w:ascii="Arial" w:hAnsi="Arial" w:cs="Arial"/>
              </w:rPr>
              <w:t>70.4%</w:t>
            </w:r>
          </w:p>
        </w:tc>
      </w:tr>
      <w:tr w:rsidR="00D86713" w:rsidRPr="00136340" w14:paraId="70294C59" w14:textId="77777777" w:rsidTr="00C00F57">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4EB57F14" w14:textId="77777777" w:rsidR="00D86713" w:rsidRPr="00136340" w:rsidRDefault="00D86713" w:rsidP="00D86713">
            <w:pPr>
              <w:jc w:val="center"/>
              <w:rPr>
                <w:rFonts w:ascii="Arial" w:hAnsi="Arial" w:cs="Arial"/>
              </w:rPr>
            </w:pPr>
            <w:r>
              <w:rPr>
                <w:rFonts w:ascii="Arial" w:hAnsi="Arial" w:cs="Arial"/>
              </w:rPr>
              <w:t>Quintile 5: Low SES</w:t>
            </w:r>
          </w:p>
        </w:tc>
        <w:tc>
          <w:tcPr>
            <w:tcW w:w="996" w:type="pct"/>
            <w:shd w:val="clear" w:color="auto" w:fill="DBE5F1" w:themeFill="accent1" w:themeFillTint="33"/>
            <w:vAlign w:val="center"/>
          </w:tcPr>
          <w:p w14:paraId="23D9125C" w14:textId="22685793" w:rsidR="00D86713" w:rsidRPr="00136340" w:rsidRDefault="00D86713" w:rsidP="00D8671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4450F">
              <w:rPr>
                <w:rFonts w:ascii="Arial" w:hAnsi="Arial" w:cs="Arial"/>
              </w:rPr>
              <w:t>77.0%</w:t>
            </w:r>
          </w:p>
        </w:tc>
        <w:tc>
          <w:tcPr>
            <w:tcW w:w="996" w:type="pct"/>
            <w:shd w:val="clear" w:color="auto" w:fill="DBE5F1" w:themeFill="accent1" w:themeFillTint="33"/>
            <w:vAlign w:val="center"/>
          </w:tcPr>
          <w:p w14:paraId="59A22312" w14:textId="14A07E21" w:rsidR="00D86713" w:rsidRPr="00136340" w:rsidRDefault="00D86713" w:rsidP="00D8671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4450F">
              <w:rPr>
                <w:rFonts w:ascii="Arial" w:hAnsi="Arial" w:cs="Arial"/>
              </w:rPr>
              <w:t>73.3%</w:t>
            </w:r>
          </w:p>
        </w:tc>
        <w:tc>
          <w:tcPr>
            <w:tcW w:w="993" w:type="pct"/>
            <w:shd w:val="clear" w:color="auto" w:fill="DBE5F1" w:themeFill="accent1" w:themeFillTint="33"/>
            <w:vAlign w:val="center"/>
          </w:tcPr>
          <w:p w14:paraId="3C28469A" w14:textId="3ECF7442" w:rsidR="00D86713" w:rsidRPr="00136340" w:rsidRDefault="00D86713" w:rsidP="00D8671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4450F">
              <w:rPr>
                <w:rFonts w:ascii="Arial" w:hAnsi="Arial" w:cs="Arial"/>
              </w:rPr>
              <w:t>65.8%</w:t>
            </w:r>
          </w:p>
        </w:tc>
      </w:tr>
      <w:tr w:rsidR="00D86713" w:rsidRPr="00854B17" w14:paraId="2AA81D41" w14:textId="77777777" w:rsidTr="00C00F57">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7B62DA54" w14:textId="77777777" w:rsidR="00D86713" w:rsidRPr="00854B17" w:rsidRDefault="00D86713" w:rsidP="00D86713">
            <w:pPr>
              <w:jc w:val="center"/>
              <w:rPr>
                <w:rFonts w:ascii="Arial" w:hAnsi="Arial" w:cs="Arial"/>
                <w:color w:val="FFFFFF" w:themeColor="background1"/>
              </w:rPr>
            </w:pPr>
            <w:r w:rsidRPr="00854B17">
              <w:rPr>
                <w:rFonts w:ascii="Arial" w:hAnsi="Arial" w:cs="Arial"/>
                <w:color w:val="FFFFFF" w:themeColor="background1"/>
              </w:rPr>
              <w:t>All Quintiles</w:t>
            </w:r>
          </w:p>
        </w:tc>
        <w:tc>
          <w:tcPr>
            <w:tcW w:w="996" w:type="pct"/>
            <w:shd w:val="clear" w:color="auto" w:fill="548DD4" w:themeFill="text2" w:themeFillTint="99"/>
            <w:vAlign w:val="center"/>
          </w:tcPr>
          <w:p w14:paraId="1A5ECD37" w14:textId="57846649" w:rsidR="00D86713" w:rsidRPr="00D86713" w:rsidRDefault="00D86713" w:rsidP="00D8671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D86713">
              <w:rPr>
                <w:rFonts w:ascii="Arial" w:hAnsi="Arial" w:cs="Arial"/>
                <w:b/>
                <w:bCs/>
                <w:color w:val="FFFFFF" w:themeColor="background1"/>
              </w:rPr>
              <w:t>80.9%</w:t>
            </w:r>
          </w:p>
        </w:tc>
        <w:tc>
          <w:tcPr>
            <w:tcW w:w="996" w:type="pct"/>
            <w:shd w:val="clear" w:color="auto" w:fill="548DD4" w:themeFill="text2" w:themeFillTint="99"/>
            <w:vAlign w:val="center"/>
          </w:tcPr>
          <w:p w14:paraId="41F384D5" w14:textId="0F1923C4" w:rsidR="00D86713" w:rsidRPr="00D86713" w:rsidRDefault="00D86713" w:rsidP="00D8671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D86713">
              <w:rPr>
                <w:rFonts w:ascii="Arial" w:hAnsi="Arial" w:cs="Arial"/>
                <w:b/>
                <w:bCs/>
                <w:color w:val="FFFFFF" w:themeColor="background1"/>
              </w:rPr>
              <w:t>77.9%</w:t>
            </w:r>
          </w:p>
        </w:tc>
        <w:tc>
          <w:tcPr>
            <w:tcW w:w="993" w:type="pct"/>
            <w:shd w:val="clear" w:color="auto" w:fill="548DD4" w:themeFill="text2" w:themeFillTint="99"/>
            <w:vAlign w:val="center"/>
          </w:tcPr>
          <w:p w14:paraId="363BAEA7" w14:textId="3CCBFF9C" w:rsidR="00D86713" w:rsidRPr="00D86713" w:rsidRDefault="00D86713" w:rsidP="00D8671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D86713">
              <w:rPr>
                <w:rFonts w:ascii="Arial" w:hAnsi="Arial" w:cs="Arial"/>
                <w:b/>
                <w:bCs/>
                <w:color w:val="FFFFFF" w:themeColor="background1"/>
              </w:rPr>
              <w:t>71.4%</w:t>
            </w:r>
          </w:p>
        </w:tc>
      </w:tr>
    </w:tbl>
    <w:p w14:paraId="0E76FF43" w14:textId="77777777" w:rsidR="00D86713" w:rsidRPr="00150C62" w:rsidRDefault="00D86713" w:rsidP="00D86713">
      <w:pPr>
        <w:spacing w:after="120" w:line="240" w:lineRule="auto"/>
        <w:rPr>
          <w:rFonts w:ascii="Arial" w:hAnsi="Arial" w:cs="Arial"/>
          <w:sz w:val="28"/>
          <w:szCs w:val="28"/>
        </w:rPr>
      </w:pPr>
    </w:p>
    <w:p w14:paraId="062B6D1C" w14:textId="77777777" w:rsidR="00D86713" w:rsidRPr="00150C62" w:rsidRDefault="00D86713" w:rsidP="00D86713">
      <w:pPr>
        <w:pStyle w:val="Heading1"/>
        <w:spacing w:before="0" w:after="120"/>
        <w:rPr>
          <w:rFonts w:ascii="Arial" w:hAnsi="Arial"/>
          <w:b w:val="0"/>
          <w:szCs w:val="28"/>
        </w:rPr>
      </w:pPr>
      <w:r w:rsidRPr="00150C62">
        <w:rPr>
          <w:rFonts w:ascii="Arial" w:hAnsi="Arial"/>
          <w:b w:val="0"/>
          <w:szCs w:val="28"/>
        </w:rPr>
        <w:t>Notes:</w:t>
      </w:r>
    </w:p>
    <w:p w14:paraId="4B056E63" w14:textId="76257C3B" w:rsidR="00D86713" w:rsidRPr="00C84E7B" w:rsidRDefault="00D86713" w:rsidP="00D86713">
      <w:pPr>
        <w:numPr>
          <w:ilvl w:val="0"/>
          <w:numId w:val="13"/>
        </w:numPr>
        <w:spacing w:after="120" w:line="276" w:lineRule="auto"/>
        <w:rPr>
          <w:rFonts w:ascii="Arial" w:eastAsia="Times New Roman" w:hAnsi="Arial" w:cs="Arial"/>
          <w:sz w:val="20"/>
          <w:szCs w:val="20"/>
          <w:lang w:val="en" w:eastAsia="en-AU"/>
        </w:rPr>
      </w:pPr>
      <w:bookmarkStart w:id="6" w:name="_Hlk23800601"/>
      <w:bookmarkEnd w:id="2"/>
      <w:bookmarkEnd w:id="4"/>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July 2017.</w:t>
      </w:r>
    </w:p>
    <w:bookmarkEnd w:id="3"/>
    <w:bookmarkEnd w:id="5"/>
    <w:bookmarkEnd w:id="6"/>
    <w:p w14:paraId="3A4D3F77" w14:textId="77777777" w:rsidR="007B11D9" w:rsidRPr="00B3045F" w:rsidRDefault="007B11D9" w:rsidP="00D86713">
      <w:pPr>
        <w:numPr>
          <w:ilvl w:val="0"/>
          <w:numId w:val="13"/>
        </w:numPr>
        <w:spacing w:after="120" w:line="276" w:lineRule="auto"/>
        <w:rPr>
          <w:rFonts w:ascii="Arial" w:eastAsia="Times New Roman" w:hAnsi="Arial" w:cs="Arial"/>
          <w:sz w:val="20"/>
          <w:szCs w:val="20"/>
          <w:lang w:val="en" w:eastAsia="en-AU"/>
        </w:rPr>
      </w:pPr>
      <w:r w:rsidRPr="00B3045F">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927862">
        <w:rPr>
          <w:rFonts w:ascii="Arial" w:eastAsia="Times New Roman" w:hAnsi="Arial" w:cs="Arial"/>
          <w:sz w:val="20"/>
          <w:szCs w:val="20"/>
          <w:lang w:val="en" w:eastAsia="en-AU"/>
        </w:rPr>
        <w:t>ered at prescribed intervals).</w:t>
      </w:r>
    </w:p>
    <w:p w14:paraId="408881A9" w14:textId="708779EE" w:rsidR="007B11D9" w:rsidRPr="00B3045F" w:rsidRDefault="007B11D9" w:rsidP="00D86713">
      <w:pPr>
        <w:numPr>
          <w:ilvl w:val="0"/>
          <w:numId w:val="13"/>
        </w:numPr>
        <w:spacing w:after="120" w:line="276" w:lineRule="auto"/>
        <w:rPr>
          <w:rFonts w:ascii="Arial" w:eastAsia="Times New Roman" w:hAnsi="Arial" w:cs="Arial"/>
          <w:sz w:val="20"/>
          <w:szCs w:val="20"/>
          <w:lang w:val="en" w:eastAsia="en-AU"/>
        </w:rPr>
      </w:pPr>
      <w:r w:rsidRPr="00B3045F">
        <w:rPr>
          <w:rFonts w:ascii="Arial" w:eastAsia="Times New Roman" w:hAnsi="Arial" w:cs="Arial"/>
          <w:sz w:val="20"/>
          <w:szCs w:val="20"/>
          <w:lang w:val="en" w:eastAsia="en-AU"/>
        </w:rPr>
        <w:t>Quintiles of socio-economic status have been assigned based on the vaccine recipient’s postcode of residence. Postcodes were allocated to quintiles of socio-economic status based on the 2011 ABS SEIFA Postal Area to Index of Relative Socioeconomic Disadvantage 2011 (cat no. 2033.0.55.001), with each quintile allocated approxima</w:t>
      </w:r>
      <w:r w:rsidR="00927862">
        <w:rPr>
          <w:rFonts w:ascii="Arial" w:eastAsia="Times New Roman" w:hAnsi="Arial" w:cs="Arial"/>
          <w:sz w:val="20"/>
          <w:szCs w:val="20"/>
          <w:lang w:val="en" w:eastAsia="en-AU"/>
        </w:rPr>
        <w:t>tely 20% of the population.</w:t>
      </w:r>
    </w:p>
    <w:p w14:paraId="4FE30A88" w14:textId="185DA1C4" w:rsidR="007B11D9" w:rsidRPr="00B3045F" w:rsidRDefault="007B11D9" w:rsidP="00D86713">
      <w:pPr>
        <w:numPr>
          <w:ilvl w:val="0"/>
          <w:numId w:val="13"/>
        </w:numPr>
        <w:spacing w:after="120" w:line="276" w:lineRule="auto"/>
        <w:rPr>
          <w:rFonts w:ascii="Arial" w:eastAsia="Times New Roman" w:hAnsi="Arial" w:cs="Arial"/>
          <w:sz w:val="20"/>
          <w:szCs w:val="20"/>
          <w:lang w:val="en" w:eastAsia="en-AU"/>
        </w:rPr>
      </w:pPr>
      <w:r w:rsidRPr="00B3045F">
        <w:rPr>
          <w:rFonts w:ascii="Arial" w:eastAsia="Times New Roman" w:hAnsi="Arial" w:cs="Arial"/>
          <w:sz w:val="20"/>
          <w:szCs w:val="20"/>
          <w:lang w:val="en" w:eastAsia="en-AU"/>
        </w:rPr>
        <w:t xml:space="preserve">ABS mid-year population estimates were used, with preliminary rebased data for 2013. Postal Area level estimates were derived from SA1 areas of Australia, produced as a </w:t>
      </w:r>
      <w:proofErr w:type="spellStart"/>
      <w:r w:rsidRPr="00B3045F">
        <w:rPr>
          <w:rFonts w:ascii="Arial" w:eastAsia="Times New Roman" w:hAnsi="Arial" w:cs="Arial"/>
          <w:sz w:val="20"/>
          <w:szCs w:val="20"/>
          <w:lang w:val="en" w:eastAsia="en-AU"/>
        </w:rPr>
        <w:t>customised</w:t>
      </w:r>
      <w:proofErr w:type="spellEnd"/>
      <w:r w:rsidRPr="00B3045F">
        <w:rPr>
          <w:rFonts w:ascii="Arial" w:eastAsia="Times New Roman" w:hAnsi="Arial" w:cs="Arial"/>
          <w:sz w:val="20"/>
          <w:szCs w:val="20"/>
          <w:lang w:val="en" w:eastAsia="en-AU"/>
        </w:rPr>
        <w:t xml:space="preserve"> consultancy by the ABS. </w:t>
      </w:r>
      <w:r w:rsidRPr="00B3045F">
        <w:rPr>
          <w:rFonts w:ascii="Arial" w:eastAsia="Times New Roman" w:hAnsi="Arial" w:cs="Arial"/>
          <w:sz w:val="20"/>
          <w:szCs w:val="20"/>
          <w:lang w:val="en" w:eastAsia="en-AU"/>
        </w:rPr>
        <w:lastRenderedPageBreak/>
        <w:t>These estimates correspond with 30 June 2001-2015 ERP by SA2 as released in Regional Population Growth, Austral</w:t>
      </w:r>
      <w:r w:rsidR="00927862">
        <w:rPr>
          <w:rFonts w:ascii="Arial" w:eastAsia="Times New Roman" w:hAnsi="Arial" w:cs="Arial"/>
          <w:sz w:val="20"/>
          <w:szCs w:val="20"/>
          <w:lang w:val="en" w:eastAsia="en-AU"/>
        </w:rPr>
        <w:t>ia, 2014-15 (cat. no. 3218.0).</w:t>
      </w:r>
    </w:p>
    <w:p w14:paraId="5417F0F3" w14:textId="77777777" w:rsidR="007B11D9" w:rsidRPr="00B3045F" w:rsidRDefault="007B11D9" w:rsidP="00D86713">
      <w:pPr>
        <w:numPr>
          <w:ilvl w:val="0"/>
          <w:numId w:val="13"/>
        </w:numPr>
        <w:spacing w:after="120" w:line="276" w:lineRule="auto"/>
        <w:rPr>
          <w:rFonts w:ascii="Arial" w:eastAsia="Times New Roman" w:hAnsi="Arial" w:cs="Arial"/>
          <w:sz w:val="20"/>
          <w:szCs w:val="20"/>
          <w:lang w:val="en" w:eastAsia="en-AU"/>
        </w:rPr>
      </w:pPr>
      <w:r w:rsidRPr="00B3045F">
        <w:rPr>
          <w:rFonts w:ascii="Arial" w:eastAsia="Times New Roman" w:hAnsi="Arial" w:cs="Arial"/>
          <w:sz w:val="20"/>
          <w:szCs w:val="20"/>
          <w:lang w:val="en" w:eastAsia="en-AU"/>
        </w:rPr>
        <w:t>Age is age as at date of ERP estimate (30th June).  Note that these estimates are for cohorts at age 12-13 and are therefore not comparable to other same year coverage est</w:t>
      </w:r>
      <w:r w:rsidR="00927862">
        <w:rPr>
          <w:rFonts w:ascii="Arial" w:eastAsia="Times New Roman" w:hAnsi="Arial" w:cs="Arial"/>
          <w:sz w:val="20"/>
          <w:szCs w:val="20"/>
          <w:lang w:val="en" w:eastAsia="en-AU"/>
        </w:rPr>
        <w:t>imates for those aged 15 years.</w:t>
      </w:r>
    </w:p>
    <w:p w14:paraId="3583898C" w14:textId="5B138AE2" w:rsidR="007B11D9" w:rsidRPr="00B3045F" w:rsidRDefault="007B11D9" w:rsidP="00D86713">
      <w:pPr>
        <w:numPr>
          <w:ilvl w:val="0"/>
          <w:numId w:val="13"/>
        </w:numPr>
        <w:spacing w:after="120" w:line="276" w:lineRule="auto"/>
        <w:rPr>
          <w:rFonts w:ascii="Arial" w:eastAsia="Times New Roman" w:hAnsi="Arial" w:cs="Arial"/>
          <w:sz w:val="20"/>
          <w:szCs w:val="20"/>
          <w:lang w:val="en" w:eastAsia="en-AU"/>
        </w:rPr>
      </w:pPr>
      <w:r w:rsidRPr="00B3045F">
        <w:rPr>
          <w:rFonts w:ascii="Arial" w:eastAsia="Times New Roman" w:hAnsi="Arial" w:cs="Arial"/>
          <w:sz w:val="20"/>
          <w:szCs w:val="20"/>
          <w:lang w:val="en" w:eastAsia="en-AU"/>
        </w:rPr>
        <w:t>Coverage is calculated as doses administered and reported to the HPV Register/Estimated Populat</w:t>
      </w:r>
      <w:r w:rsidR="00927862">
        <w:rPr>
          <w:rFonts w:ascii="Arial" w:eastAsia="Times New Roman" w:hAnsi="Arial" w:cs="Arial"/>
          <w:sz w:val="20"/>
          <w:szCs w:val="20"/>
          <w:lang w:val="en" w:eastAsia="en-AU"/>
        </w:rPr>
        <w:t>ion expressed as a percentage.</w:t>
      </w:r>
    </w:p>
    <w:p w14:paraId="12408F96" w14:textId="17C3E02A" w:rsidR="007B11D9" w:rsidRPr="00B3045F" w:rsidRDefault="007B11D9" w:rsidP="00D86713">
      <w:pPr>
        <w:numPr>
          <w:ilvl w:val="0"/>
          <w:numId w:val="13"/>
        </w:numPr>
        <w:spacing w:after="120" w:line="276" w:lineRule="auto"/>
        <w:rPr>
          <w:rFonts w:ascii="Arial" w:eastAsia="Times New Roman" w:hAnsi="Arial" w:cs="Arial"/>
          <w:sz w:val="20"/>
          <w:szCs w:val="20"/>
          <w:lang w:val="en" w:eastAsia="en-AU"/>
        </w:rPr>
      </w:pPr>
      <w:r w:rsidRPr="00B3045F">
        <w:rPr>
          <w:rFonts w:ascii="Arial" w:eastAsia="Times New Roman" w:hAnsi="Arial" w:cs="Arial"/>
          <w:sz w:val="20"/>
          <w:szCs w:val="20"/>
          <w:lang w:val="en" w:eastAsia="en-AU"/>
        </w:rPr>
        <w:t>Excludes consumers who do not wish their details to be</w:t>
      </w:r>
      <w:r w:rsidR="00927862">
        <w:rPr>
          <w:rFonts w:ascii="Arial" w:eastAsia="Times New Roman" w:hAnsi="Arial" w:cs="Arial"/>
          <w:sz w:val="20"/>
          <w:szCs w:val="20"/>
          <w:lang w:val="en" w:eastAsia="en-AU"/>
        </w:rPr>
        <w:t xml:space="preserve"> recorded on the HPV Register.</w:t>
      </w:r>
    </w:p>
    <w:p w14:paraId="51D12B28" w14:textId="507B597D" w:rsidR="007B11D9" w:rsidRPr="00B3045F" w:rsidRDefault="007B11D9" w:rsidP="00D86713">
      <w:pPr>
        <w:numPr>
          <w:ilvl w:val="0"/>
          <w:numId w:val="13"/>
        </w:numPr>
        <w:spacing w:after="120" w:line="276" w:lineRule="auto"/>
        <w:rPr>
          <w:rFonts w:ascii="Arial" w:eastAsia="Times New Roman" w:hAnsi="Arial" w:cs="Arial"/>
          <w:sz w:val="20"/>
          <w:szCs w:val="20"/>
          <w:lang w:val="en" w:eastAsia="en-AU"/>
        </w:rPr>
      </w:pPr>
      <w:r w:rsidRPr="00B3045F">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927862">
        <w:rPr>
          <w:rFonts w:ascii="Arial" w:eastAsia="Times New Roman" w:hAnsi="Arial" w:cs="Arial"/>
          <w:sz w:val="20"/>
          <w:szCs w:val="20"/>
          <w:lang w:val="en" w:eastAsia="en-AU"/>
        </w:rPr>
        <w:t xml:space="preserve"> 14-15 years in 2013 and 2014.</w:t>
      </w:r>
    </w:p>
    <w:p w14:paraId="60718A2D" w14:textId="2724ED06" w:rsidR="00280050" w:rsidRPr="00B3045F" w:rsidRDefault="007B11D9" w:rsidP="00D86713">
      <w:pPr>
        <w:numPr>
          <w:ilvl w:val="0"/>
          <w:numId w:val="13"/>
        </w:numPr>
        <w:spacing w:after="120" w:line="276" w:lineRule="auto"/>
        <w:rPr>
          <w:rFonts w:ascii="Arial" w:eastAsia="Times New Roman" w:hAnsi="Arial" w:cs="Arial"/>
          <w:sz w:val="20"/>
          <w:szCs w:val="20"/>
          <w:lang w:val="en" w:eastAsia="en-AU"/>
        </w:rPr>
      </w:pPr>
      <w:r w:rsidRPr="00B3045F">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927862">
        <w:rPr>
          <w:rFonts w:ascii="Arial" w:eastAsia="Times New Roman" w:hAnsi="Arial" w:cs="Arial"/>
          <w:sz w:val="20"/>
          <w:szCs w:val="20"/>
          <w:lang w:val="en" w:eastAsia="en-AU"/>
        </w:rPr>
        <w:t>e based immunisation registers.</w:t>
      </w:r>
      <w:bookmarkStart w:id="7" w:name="_GoBack"/>
      <w:bookmarkEnd w:id="7"/>
    </w:p>
    <w:sectPr w:rsidR="00280050" w:rsidRPr="00B3045F"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095298"/>
    <w:multiLevelType w:val="multilevel"/>
    <w:tmpl w:val="B904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858B0"/>
    <w:multiLevelType w:val="multilevel"/>
    <w:tmpl w:val="355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C31BA"/>
    <w:multiLevelType w:val="multilevel"/>
    <w:tmpl w:val="BFB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325ED"/>
    <w:multiLevelType w:val="multilevel"/>
    <w:tmpl w:val="44B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90A17"/>
    <w:multiLevelType w:val="multilevel"/>
    <w:tmpl w:val="99E6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41C42"/>
    <w:multiLevelType w:val="multilevel"/>
    <w:tmpl w:val="A9C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C73AC"/>
    <w:multiLevelType w:val="multilevel"/>
    <w:tmpl w:val="B470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D5B4F"/>
    <w:multiLevelType w:val="multilevel"/>
    <w:tmpl w:val="6CE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4"/>
  </w:num>
  <w:num w:numId="5">
    <w:abstractNumId w:val="2"/>
  </w:num>
  <w:num w:numId="6">
    <w:abstractNumId w:val="7"/>
  </w:num>
  <w:num w:numId="7">
    <w:abstractNumId w:val="10"/>
  </w:num>
  <w:num w:numId="8">
    <w:abstractNumId w:val="9"/>
  </w:num>
  <w:num w:numId="9">
    <w:abstractNumId w:val="12"/>
  </w:num>
  <w:num w:numId="10">
    <w:abstractNumId w:val="11"/>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0128D"/>
    <w:rsid w:val="0001098C"/>
    <w:rsid w:val="000513F6"/>
    <w:rsid w:val="00053E9B"/>
    <w:rsid w:val="00065EE3"/>
    <w:rsid w:val="000867AB"/>
    <w:rsid w:val="00095859"/>
    <w:rsid w:val="000C1203"/>
    <w:rsid w:val="000C5420"/>
    <w:rsid w:val="000F61EC"/>
    <w:rsid w:val="00122070"/>
    <w:rsid w:val="00174B0E"/>
    <w:rsid w:val="001B4435"/>
    <w:rsid w:val="001B69E9"/>
    <w:rsid w:val="00280050"/>
    <w:rsid w:val="0032542E"/>
    <w:rsid w:val="00335A34"/>
    <w:rsid w:val="003E47FF"/>
    <w:rsid w:val="00425020"/>
    <w:rsid w:val="00427702"/>
    <w:rsid w:val="00451FFE"/>
    <w:rsid w:val="004B10C9"/>
    <w:rsid w:val="004E37AE"/>
    <w:rsid w:val="00512FB5"/>
    <w:rsid w:val="00527EDA"/>
    <w:rsid w:val="005405FF"/>
    <w:rsid w:val="005431DE"/>
    <w:rsid w:val="00586370"/>
    <w:rsid w:val="005C26DC"/>
    <w:rsid w:val="005C333E"/>
    <w:rsid w:val="005C5F45"/>
    <w:rsid w:val="005E1659"/>
    <w:rsid w:val="00635D9E"/>
    <w:rsid w:val="00702F52"/>
    <w:rsid w:val="00727CF6"/>
    <w:rsid w:val="007B11D9"/>
    <w:rsid w:val="007B68E3"/>
    <w:rsid w:val="008033E5"/>
    <w:rsid w:val="0089196D"/>
    <w:rsid w:val="008E07B8"/>
    <w:rsid w:val="008F4E42"/>
    <w:rsid w:val="008F6809"/>
    <w:rsid w:val="00920F9F"/>
    <w:rsid w:val="00927862"/>
    <w:rsid w:val="00932139"/>
    <w:rsid w:val="009C0411"/>
    <w:rsid w:val="00A41B94"/>
    <w:rsid w:val="00A64A40"/>
    <w:rsid w:val="00B13FD0"/>
    <w:rsid w:val="00B3045F"/>
    <w:rsid w:val="00B4450F"/>
    <w:rsid w:val="00B6437C"/>
    <w:rsid w:val="00C00F57"/>
    <w:rsid w:val="00C061D5"/>
    <w:rsid w:val="00C077D5"/>
    <w:rsid w:val="00C3060C"/>
    <w:rsid w:val="00C95598"/>
    <w:rsid w:val="00CB5C6E"/>
    <w:rsid w:val="00CC6916"/>
    <w:rsid w:val="00CD38F6"/>
    <w:rsid w:val="00D417A6"/>
    <w:rsid w:val="00D6360F"/>
    <w:rsid w:val="00D81EF9"/>
    <w:rsid w:val="00D86713"/>
    <w:rsid w:val="00DD1EC3"/>
    <w:rsid w:val="00E10BFC"/>
    <w:rsid w:val="00E919AF"/>
    <w:rsid w:val="00E968F3"/>
    <w:rsid w:val="00EA5D01"/>
    <w:rsid w:val="00ED3A7B"/>
    <w:rsid w:val="00F14D6C"/>
    <w:rsid w:val="00F27DDD"/>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EED5"/>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577">
      <w:bodyDiv w:val="1"/>
      <w:marLeft w:val="0"/>
      <w:marRight w:val="0"/>
      <w:marTop w:val="0"/>
      <w:marBottom w:val="0"/>
      <w:divBdr>
        <w:top w:val="none" w:sz="0" w:space="0" w:color="auto"/>
        <w:left w:val="none" w:sz="0" w:space="0" w:color="auto"/>
        <w:bottom w:val="none" w:sz="0" w:space="0" w:color="auto"/>
        <w:right w:val="none" w:sz="0" w:space="0" w:color="auto"/>
      </w:divBdr>
      <w:divsChild>
        <w:div w:id="941185981">
          <w:marLeft w:val="0"/>
          <w:marRight w:val="0"/>
          <w:marTop w:val="0"/>
          <w:marBottom w:val="0"/>
          <w:divBdr>
            <w:top w:val="none" w:sz="0" w:space="0" w:color="auto"/>
            <w:left w:val="none" w:sz="0" w:space="0" w:color="auto"/>
            <w:bottom w:val="none" w:sz="0" w:space="0" w:color="auto"/>
            <w:right w:val="none" w:sz="0" w:space="0" w:color="auto"/>
          </w:divBdr>
        </w:div>
      </w:divsChild>
    </w:div>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65896">
      <w:bodyDiv w:val="1"/>
      <w:marLeft w:val="0"/>
      <w:marRight w:val="0"/>
      <w:marTop w:val="0"/>
      <w:marBottom w:val="0"/>
      <w:divBdr>
        <w:top w:val="none" w:sz="0" w:space="0" w:color="auto"/>
        <w:left w:val="none" w:sz="0" w:space="0" w:color="auto"/>
        <w:bottom w:val="none" w:sz="0" w:space="0" w:color="auto"/>
        <w:right w:val="none" w:sz="0" w:space="0" w:color="auto"/>
      </w:divBdr>
      <w:divsChild>
        <w:div w:id="1113129324">
          <w:marLeft w:val="0"/>
          <w:marRight w:val="0"/>
          <w:marTop w:val="0"/>
          <w:marBottom w:val="0"/>
          <w:divBdr>
            <w:top w:val="none" w:sz="0" w:space="0" w:color="auto"/>
            <w:left w:val="none" w:sz="0" w:space="0" w:color="auto"/>
            <w:bottom w:val="none" w:sz="0" w:space="0" w:color="auto"/>
            <w:right w:val="none" w:sz="0" w:space="0" w:color="auto"/>
          </w:divBdr>
        </w:div>
      </w:divsChild>
    </w:div>
    <w:div w:id="349987641">
      <w:bodyDiv w:val="1"/>
      <w:marLeft w:val="0"/>
      <w:marRight w:val="0"/>
      <w:marTop w:val="0"/>
      <w:marBottom w:val="0"/>
      <w:divBdr>
        <w:top w:val="none" w:sz="0" w:space="0" w:color="auto"/>
        <w:left w:val="none" w:sz="0" w:space="0" w:color="auto"/>
        <w:bottom w:val="none" w:sz="0" w:space="0" w:color="auto"/>
        <w:right w:val="none" w:sz="0" w:space="0" w:color="auto"/>
      </w:divBdr>
      <w:divsChild>
        <w:div w:id="1385251628">
          <w:marLeft w:val="0"/>
          <w:marRight w:val="0"/>
          <w:marTop w:val="0"/>
          <w:marBottom w:val="0"/>
          <w:divBdr>
            <w:top w:val="none" w:sz="0" w:space="0" w:color="auto"/>
            <w:left w:val="none" w:sz="0" w:space="0" w:color="auto"/>
            <w:bottom w:val="none" w:sz="0" w:space="0" w:color="auto"/>
            <w:right w:val="none" w:sz="0" w:space="0" w:color="auto"/>
          </w:divBdr>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57333230">
      <w:bodyDiv w:val="1"/>
      <w:marLeft w:val="0"/>
      <w:marRight w:val="0"/>
      <w:marTop w:val="0"/>
      <w:marBottom w:val="0"/>
      <w:divBdr>
        <w:top w:val="none" w:sz="0" w:space="0" w:color="auto"/>
        <w:left w:val="none" w:sz="0" w:space="0" w:color="auto"/>
        <w:bottom w:val="none" w:sz="0" w:space="0" w:color="auto"/>
        <w:right w:val="none" w:sz="0" w:space="0" w:color="auto"/>
      </w:divBdr>
      <w:divsChild>
        <w:div w:id="157458465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701591281">
      <w:bodyDiv w:val="1"/>
      <w:marLeft w:val="0"/>
      <w:marRight w:val="0"/>
      <w:marTop w:val="0"/>
      <w:marBottom w:val="0"/>
      <w:divBdr>
        <w:top w:val="none" w:sz="0" w:space="0" w:color="auto"/>
        <w:left w:val="none" w:sz="0" w:space="0" w:color="auto"/>
        <w:bottom w:val="none" w:sz="0" w:space="0" w:color="auto"/>
        <w:right w:val="none" w:sz="0" w:space="0" w:color="auto"/>
      </w:divBdr>
      <w:divsChild>
        <w:div w:id="1601907296">
          <w:marLeft w:val="0"/>
          <w:marRight w:val="0"/>
          <w:marTop w:val="0"/>
          <w:marBottom w:val="0"/>
          <w:divBdr>
            <w:top w:val="none" w:sz="0" w:space="0" w:color="auto"/>
            <w:left w:val="none" w:sz="0" w:space="0" w:color="auto"/>
            <w:bottom w:val="none" w:sz="0" w:space="0" w:color="auto"/>
            <w:right w:val="none" w:sz="0" w:space="0" w:color="auto"/>
          </w:divBdr>
        </w:div>
      </w:divsChild>
    </w:div>
    <w:div w:id="709452285">
      <w:bodyDiv w:val="1"/>
      <w:marLeft w:val="0"/>
      <w:marRight w:val="0"/>
      <w:marTop w:val="0"/>
      <w:marBottom w:val="0"/>
      <w:divBdr>
        <w:top w:val="none" w:sz="0" w:space="0" w:color="auto"/>
        <w:left w:val="none" w:sz="0" w:space="0" w:color="auto"/>
        <w:bottom w:val="none" w:sz="0" w:space="0" w:color="auto"/>
        <w:right w:val="none" w:sz="0" w:space="0" w:color="auto"/>
      </w:divBdr>
      <w:divsChild>
        <w:div w:id="1080835050">
          <w:marLeft w:val="0"/>
          <w:marRight w:val="0"/>
          <w:marTop w:val="0"/>
          <w:marBottom w:val="0"/>
          <w:divBdr>
            <w:top w:val="none" w:sz="0" w:space="0" w:color="auto"/>
            <w:left w:val="none" w:sz="0" w:space="0" w:color="auto"/>
            <w:bottom w:val="none" w:sz="0" w:space="0" w:color="auto"/>
            <w:right w:val="none" w:sz="0" w:space="0" w:color="auto"/>
          </w:divBdr>
        </w:div>
      </w:divsChild>
    </w:div>
    <w:div w:id="715541412">
      <w:bodyDiv w:val="1"/>
      <w:marLeft w:val="0"/>
      <w:marRight w:val="0"/>
      <w:marTop w:val="0"/>
      <w:marBottom w:val="0"/>
      <w:divBdr>
        <w:top w:val="none" w:sz="0" w:space="0" w:color="auto"/>
        <w:left w:val="none" w:sz="0" w:space="0" w:color="auto"/>
        <w:bottom w:val="none" w:sz="0" w:space="0" w:color="auto"/>
        <w:right w:val="none" w:sz="0" w:space="0" w:color="auto"/>
      </w:divBdr>
      <w:divsChild>
        <w:div w:id="387922122">
          <w:marLeft w:val="0"/>
          <w:marRight w:val="0"/>
          <w:marTop w:val="0"/>
          <w:marBottom w:val="0"/>
          <w:divBdr>
            <w:top w:val="none" w:sz="0" w:space="0" w:color="auto"/>
            <w:left w:val="none" w:sz="0" w:space="0" w:color="auto"/>
            <w:bottom w:val="none" w:sz="0" w:space="0" w:color="auto"/>
            <w:right w:val="none" w:sz="0" w:space="0" w:color="auto"/>
          </w:divBdr>
        </w:div>
      </w:divsChild>
    </w:div>
    <w:div w:id="781875400">
      <w:bodyDiv w:val="1"/>
      <w:marLeft w:val="0"/>
      <w:marRight w:val="0"/>
      <w:marTop w:val="0"/>
      <w:marBottom w:val="0"/>
      <w:divBdr>
        <w:top w:val="none" w:sz="0" w:space="0" w:color="auto"/>
        <w:left w:val="none" w:sz="0" w:space="0" w:color="auto"/>
        <w:bottom w:val="none" w:sz="0" w:space="0" w:color="auto"/>
        <w:right w:val="none" w:sz="0" w:space="0" w:color="auto"/>
      </w:divBdr>
      <w:divsChild>
        <w:div w:id="1076628108">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83882634">
      <w:bodyDiv w:val="1"/>
      <w:marLeft w:val="0"/>
      <w:marRight w:val="0"/>
      <w:marTop w:val="0"/>
      <w:marBottom w:val="0"/>
      <w:divBdr>
        <w:top w:val="none" w:sz="0" w:space="0" w:color="auto"/>
        <w:left w:val="none" w:sz="0" w:space="0" w:color="auto"/>
        <w:bottom w:val="none" w:sz="0" w:space="0" w:color="auto"/>
        <w:right w:val="none" w:sz="0" w:space="0" w:color="auto"/>
      </w:divBdr>
      <w:divsChild>
        <w:div w:id="212804236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3579993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327">
          <w:marLeft w:val="0"/>
          <w:marRight w:val="0"/>
          <w:marTop w:val="0"/>
          <w:marBottom w:val="0"/>
          <w:divBdr>
            <w:top w:val="none" w:sz="0" w:space="0" w:color="auto"/>
            <w:left w:val="none" w:sz="0" w:space="0" w:color="auto"/>
            <w:bottom w:val="none" w:sz="0" w:space="0" w:color="auto"/>
            <w:right w:val="none" w:sz="0" w:space="0" w:color="auto"/>
          </w:divBdr>
        </w:div>
      </w:divsChild>
    </w:div>
    <w:div w:id="1425960524">
      <w:bodyDiv w:val="1"/>
      <w:marLeft w:val="0"/>
      <w:marRight w:val="0"/>
      <w:marTop w:val="0"/>
      <w:marBottom w:val="0"/>
      <w:divBdr>
        <w:top w:val="none" w:sz="0" w:space="0" w:color="auto"/>
        <w:left w:val="none" w:sz="0" w:space="0" w:color="auto"/>
        <w:bottom w:val="none" w:sz="0" w:space="0" w:color="auto"/>
        <w:right w:val="none" w:sz="0" w:space="0" w:color="auto"/>
      </w:divBdr>
      <w:divsChild>
        <w:div w:id="112989671">
          <w:marLeft w:val="0"/>
          <w:marRight w:val="0"/>
          <w:marTop w:val="0"/>
          <w:marBottom w:val="0"/>
          <w:divBdr>
            <w:top w:val="none" w:sz="0" w:space="0" w:color="auto"/>
            <w:left w:val="none" w:sz="0" w:space="0" w:color="auto"/>
            <w:bottom w:val="none" w:sz="0" w:space="0" w:color="auto"/>
            <w:right w:val="none" w:sz="0" w:space="0" w:color="auto"/>
          </w:divBdr>
        </w:div>
      </w:divsChild>
    </w:div>
    <w:div w:id="1487740486">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1">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29178349">
      <w:bodyDiv w:val="1"/>
      <w:marLeft w:val="0"/>
      <w:marRight w:val="0"/>
      <w:marTop w:val="0"/>
      <w:marBottom w:val="0"/>
      <w:divBdr>
        <w:top w:val="none" w:sz="0" w:space="0" w:color="auto"/>
        <w:left w:val="none" w:sz="0" w:space="0" w:color="auto"/>
        <w:bottom w:val="none" w:sz="0" w:space="0" w:color="auto"/>
        <w:right w:val="none" w:sz="0" w:space="0" w:color="auto"/>
      </w:divBdr>
      <w:divsChild>
        <w:div w:id="1659797235">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26035297">
      <w:bodyDiv w:val="1"/>
      <w:marLeft w:val="0"/>
      <w:marRight w:val="0"/>
      <w:marTop w:val="0"/>
      <w:marBottom w:val="0"/>
      <w:divBdr>
        <w:top w:val="none" w:sz="0" w:space="0" w:color="auto"/>
        <w:left w:val="none" w:sz="0" w:space="0" w:color="auto"/>
        <w:bottom w:val="none" w:sz="0" w:space="0" w:color="auto"/>
        <w:right w:val="none" w:sz="0" w:space="0" w:color="auto"/>
      </w:divBdr>
      <w:divsChild>
        <w:div w:id="869757062">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83132995">
      <w:bodyDiv w:val="1"/>
      <w:marLeft w:val="0"/>
      <w:marRight w:val="0"/>
      <w:marTop w:val="0"/>
      <w:marBottom w:val="0"/>
      <w:divBdr>
        <w:top w:val="none" w:sz="0" w:space="0" w:color="auto"/>
        <w:left w:val="none" w:sz="0" w:space="0" w:color="auto"/>
        <w:bottom w:val="none" w:sz="0" w:space="0" w:color="auto"/>
        <w:right w:val="none" w:sz="0" w:space="0" w:color="auto"/>
      </w:divBdr>
      <w:divsChild>
        <w:div w:id="1009647916">
          <w:marLeft w:val="0"/>
          <w:marRight w:val="0"/>
          <w:marTop w:val="0"/>
          <w:marBottom w:val="0"/>
          <w:divBdr>
            <w:top w:val="none" w:sz="0" w:space="0" w:color="auto"/>
            <w:left w:val="none" w:sz="0" w:space="0" w:color="auto"/>
            <w:bottom w:val="none" w:sz="0" w:space="0" w:color="auto"/>
            <w:right w:val="none" w:sz="0" w:space="0" w:color="auto"/>
          </w:divBdr>
        </w:div>
      </w:divsChild>
    </w:div>
    <w:div w:id="2088846352">
      <w:bodyDiv w:val="1"/>
      <w:marLeft w:val="0"/>
      <w:marRight w:val="0"/>
      <w:marTop w:val="0"/>
      <w:marBottom w:val="0"/>
      <w:divBdr>
        <w:top w:val="none" w:sz="0" w:space="0" w:color="auto"/>
        <w:left w:val="none" w:sz="0" w:space="0" w:color="auto"/>
        <w:bottom w:val="none" w:sz="0" w:space="0" w:color="auto"/>
        <w:right w:val="none" w:sz="0" w:space="0" w:color="auto"/>
      </w:divBdr>
      <w:divsChild>
        <w:div w:id="20559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Sheet1!$B$2:$B$7</c:f>
              <c:numCache>
                <c:formatCode>0.00%</c:formatCode>
                <c:ptCount val="6"/>
                <c:pt idx="0">
                  <c:v>0.84199999999999997</c:v>
                </c:pt>
                <c:pt idx="1">
                  <c:v>0.81699999999999995</c:v>
                </c:pt>
                <c:pt idx="2">
                  <c:v>0.81399999999999995</c:v>
                </c:pt>
                <c:pt idx="3">
                  <c:v>0.80300000000000005</c:v>
                </c:pt>
                <c:pt idx="4">
                  <c:v>0.77</c:v>
                </c:pt>
                <c:pt idx="5">
                  <c:v>0.80900000000000005</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Sheet1!$C$2:$C$7</c:f>
              <c:numCache>
                <c:formatCode>0.00%</c:formatCode>
                <c:ptCount val="6"/>
                <c:pt idx="0">
                  <c:v>0.82</c:v>
                </c:pt>
                <c:pt idx="1">
                  <c:v>0.79</c:v>
                </c:pt>
                <c:pt idx="2">
                  <c:v>0.78400000000000003</c:v>
                </c:pt>
                <c:pt idx="3">
                  <c:v>0.77200000000000002</c:v>
                </c:pt>
                <c:pt idx="4">
                  <c:v>0.73299999999999998</c:v>
                </c:pt>
                <c:pt idx="5">
                  <c:v>0.77900000000000003</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Sheet1!$D$2:$D$7</c:f>
              <c:numCache>
                <c:formatCode>0.00%</c:formatCode>
                <c:ptCount val="6"/>
                <c:pt idx="0">
                  <c:v>0.76300000000000001</c:v>
                </c:pt>
                <c:pt idx="1">
                  <c:v>0.73099999999999998</c:v>
                </c:pt>
                <c:pt idx="2">
                  <c:v>0.71599999999999997</c:v>
                </c:pt>
                <c:pt idx="3">
                  <c:v>0.70399999999999996</c:v>
                </c:pt>
                <c:pt idx="4">
                  <c:v>0.65800000000000003</c:v>
                </c:pt>
                <c:pt idx="5">
                  <c:v>0.71399999999999997</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11</cp:revision>
  <dcterms:created xsi:type="dcterms:W3CDTF">2019-08-09T06:39:00Z</dcterms:created>
  <dcterms:modified xsi:type="dcterms:W3CDTF">2019-11-04T21:29:00Z</dcterms:modified>
</cp:coreProperties>
</file>