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8D62A" w14:textId="172231E4" w:rsidR="004E37AE" w:rsidRPr="00DD19FA" w:rsidRDefault="00920F9F" w:rsidP="00DD19FA">
      <w:pPr>
        <w:pStyle w:val="Title"/>
        <w:jc w:val="left"/>
        <w:rPr>
          <w:rFonts w:ascii="Arial" w:hAnsi="Arial" w:cs="Arial"/>
          <w:b w:val="0"/>
          <w:lang w:val="en"/>
        </w:rPr>
      </w:pPr>
      <w:r w:rsidRPr="00DD19FA">
        <w:rPr>
          <w:rFonts w:ascii="Arial" w:hAnsi="Arial" w:cs="Arial"/>
          <w:b w:val="0"/>
          <w:lang w:val="en"/>
        </w:rPr>
        <w:t>HPV vaccination coverage by dose number (Australia) for females by age group in mid</w:t>
      </w:r>
      <w:r w:rsidR="00DF33F3">
        <w:rPr>
          <w:rFonts w:ascii="Arial" w:hAnsi="Arial" w:cs="Arial"/>
          <w:b w:val="0"/>
          <w:lang w:val="en"/>
        </w:rPr>
        <w:t xml:space="preserve"> </w:t>
      </w:r>
      <w:r w:rsidRPr="00DD19FA">
        <w:rPr>
          <w:rFonts w:ascii="Arial" w:hAnsi="Arial" w:cs="Arial"/>
          <w:b w:val="0"/>
          <w:lang w:val="en"/>
        </w:rPr>
        <w:t>200</w:t>
      </w:r>
      <w:r w:rsidR="00E919AF" w:rsidRPr="00DD19FA">
        <w:rPr>
          <w:rFonts w:ascii="Arial" w:hAnsi="Arial" w:cs="Arial"/>
          <w:b w:val="0"/>
          <w:lang w:val="en"/>
        </w:rPr>
        <w:t>9</w:t>
      </w:r>
    </w:p>
    <w:p w14:paraId="474CDCA7" w14:textId="77777777" w:rsidR="004E37AE" w:rsidRPr="00523060" w:rsidRDefault="004E37AE" w:rsidP="004E37AE">
      <w:pPr>
        <w:rPr>
          <w:lang w:eastAsia="en-AU"/>
        </w:rPr>
      </w:pPr>
    </w:p>
    <w:p w14:paraId="6AB9D2E0" w14:textId="17A4DCC3" w:rsidR="004E37AE" w:rsidRPr="00DD19FA" w:rsidRDefault="004E37AE" w:rsidP="00DD19FA">
      <w:pPr>
        <w:pStyle w:val="Caption"/>
        <w:spacing w:after="120" w:line="240" w:lineRule="auto"/>
        <w:rPr>
          <w:rFonts w:ascii="Arial" w:hAnsi="Arial" w:cs="Arial"/>
          <w:b w:val="0"/>
          <w:sz w:val="24"/>
        </w:rPr>
      </w:pPr>
      <w:r w:rsidRPr="00DD19FA">
        <w:rPr>
          <w:rFonts w:ascii="Arial" w:hAnsi="Arial" w:cs="Arial"/>
          <w:b w:val="0"/>
          <w:sz w:val="24"/>
        </w:rPr>
        <w:t xml:space="preserve">Graph </w:t>
      </w:r>
      <w:r w:rsidRPr="00DD19FA">
        <w:rPr>
          <w:rFonts w:ascii="Arial" w:hAnsi="Arial" w:cs="Arial"/>
          <w:b w:val="0"/>
          <w:sz w:val="24"/>
        </w:rPr>
        <w:fldChar w:fldCharType="begin"/>
      </w:r>
      <w:r w:rsidRPr="00DD19FA">
        <w:rPr>
          <w:rFonts w:ascii="Arial" w:hAnsi="Arial" w:cs="Arial"/>
          <w:b w:val="0"/>
          <w:sz w:val="24"/>
        </w:rPr>
        <w:instrText xml:space="preserve"> SEQ Graph \* ARABIC </w:instrText>
      </w:r>
      <w:r w:rsidRPr="00DD19FA">
        <w:rPr>
          <w:rFonts w:ascii="Arial" w:hAnsi="Arial" w:cs="Arial"/>
          <w:b w:val="0"/>
          <w:sz w:val="24"/>
        </w:rPr>
        <w:fldChar w:fldCharType="separate"/>
      </w:r>
      <w:r w:rsidRPr="00DD19FA">
        <w:rPr>
          <w:rFonts w:ascii="Arial" w:hAnsi="Arial" w:cs="Arial"/>
          <w:b w:val="0"/>
          <w:sz w:val="24"/>
        </w:rPr>
        <w:t>1</w:t>
      </w:r>
      <w:r w:rsidRPr="00DD19FA">
        <w:rPr>
          <w:rFonts w:ascii="Arial" w:hAnsi="Arial" w:cs="Arial"/>
          <w:b w:val="0"/>
          <w:sz w:val="24"/>
        </w:rPr>
        <w:fldChar w:fldCharType="end"/>
      </w:r>
      <w:r w:rsidR="00DF33F3">
        <w:rPr>
          <w:rFonts w:ascii="Arial" w:hAnsi="Arial" w:cs="Arial"/>
          <w:b w:val="0"/>
          <w:sz w:val="24"/>
        </w:rPr>
        <w:t>.</w:t>
      </w:r>
      <w:r w:rsidRPr="00DD19FA">
        <w:rPr>
          <w:rFonts w:ascii="Arial" w:hAnsi="Arial" w:cs="Arial"/>
          <w:b w:val="0"/>
          <w:sz w:val="24"/>
        </w:rPr>
        <w:t xml:space="preserve"> </w:t>
      </w:r>
      <w:r w:rsidR="00920F9F" w:rsidRPr="00DD19FA">
        <w:rPr>
          <w:rFonts w:ascii="Arial" w:hAnsi="Arial" w:cs="Arial"/>
          <w:b w:val="0"/>
          <w:sz w:val="24"/>
        </w:rPr>
        <w:t>HPV vaccination coverage</w:t>
      </w:r>
      <w:r w:rsidR="004C1D51" w:rsidRPr="00DD19FA">
        <w:rPr>
          <w:rFonts w:ascii="Arial" w:hAnsi="Arial" w:cs="Arial"/>
          <w:b w:val="0"/>
          <w:sz w:val="24"/>
        </w:rPr>
        <w:t xml:space="preserve"> </w:t>
      </w:r>
      <w:r w:rsidR="00920F9F" w:rsidRPr="00DD19FA">
        <w:rPr>
          <w:rFonts w:ascii="Arial" w:hAnsi="Arial" w:cs="Arial"/>
          <w:b w:val="0"/>
          <w:sz w:val="24"/>
        </w:rPr>
        <w:t>by dose number for females by age group in mid</w:t>
      </w:r>
      <w:r w:rsidR="00DF33F3">
        <w:rPr>
          <w:rFonts w:ascii="Arial" w:hAnsi="Arial" w:cs="Arial"/>
          <w:b w:val="0"/>
          <w:sz w:val="24"/>
        </w:rPr>
        <w:t xml:space="preserve"> </w:t>
      </w:r>
      <w:r w:rsidR="00920F9F" w:rsidRPr="00DD19FA">
        <w:rPr>
          <w:rFonts w:ascii="Arial" w:hAnsi="Arial" w:cs="Arial"/>
          <w:b w:val="0"/>
          <w:sz w:val="24"/>
        </w:rPr>
        <w:t>200</w:t>
      </w:r>
      <w:r w:rsidR="00E919AF" w:rsidRPr="00DD19FA">
        <w:rPr>
          <w:rFonts w:ascii="Arial" w:hAnsi="Arial" w:cs="Arial"/>
          <w:b w:val="0"/>
          <w:sz w:val="24"/>
        </w:rPr>
        <w:t>9</w:t>
      </w:r>
      <w:r w:rsidRPr="00DD19FA">
        <w:rPr>
          <w:rFonts w:ascii="Arial" w:hAnsi="Arial" w:cs="Arial"/>
          <w:b w:val="0"/>
          <w:sz w:val="24"/>
        </w:rPr>
        <w:t>.</w:t>
      </w:r>
    </w:p>
    <w:p w14:paraId="75DBBDE7" w14:textId="77777777" w:rsidR="004E37AE" w:rsidRDefault="005C5F45" w:rsidP="004E37AE">
      <w:pPr>
        <w:rPr>
          <w:rFonts w:ascii="Arial" w:hAnsi="Arial" w:cs="Arial"/>
        </w:rPr>
      </w:pPr>
      <w:bookmarkStart w:id="0" w:name="_GoBack"/>
      <w:r>
        <w:rPr>
          <w:rFonts w:ascii="Arial" w:hAnsi="Arial" w:cs="Arial"/>
          <w:noProof/>
          <w:lang w:eastAsia="en-AU"/>
        </w:rPr>
        <w:drawing>
          <wp:inline distT="0" distB="0" distL="0" distR="0" wp14:anchorId="131AC32C" wp14:editId="60D67986">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p w14:paraId="02C546C8" w14:textId="77777777" w:rsidR="00DF33F3" w:rsidRPr="00BA5BA7" w:rsidRDefault="00DF33F3" w:rsidP="00DF33F3">
      <w:pPr>
        <w:spacing w:after="120" w:line="240" w:lineRule="auto"/>
        <w:rPr>
          <w:rFonts w:ascii="Arial" w:hAnsi="Arial" w:cs="Arial"/>
        </w:rPr>
      </w:pPr>
    </w:p>
    <w:p w14:paraId="6539109D" w14:textId="51DF993D" w:rsidR="00DF33F3" w:rsidRPr="00BA5BA7" w:rsidRDefault="00DF33F3" w:rsidP="00DF33F3">
      <w:pPr>
        <w:pStyle w:val="Caption"/>
        <w:spacing w:after="120" w:line="240" w:lineRule="auto"/>
        <w:rPr>
          <w:rFonts w:ascii="Arial" w:hAnsi="Arial" w:cs="Arial"/>
          <w:b w:val="0"/>
          <w:sz w:val="24"/>
          <w:szCs w:val="24"/>
        </w:rPr>
      </w:pPr>
      <w:r w:rsidRPr="00BA5BA7">
        <w:rPr>
          <w:rFonts w:ascii="Arial" w:hAnsi="Arial" w:cs="Arial"/>
          <w:b w:val="0"/>
          <w:sz w:val="24"/>
          <w:szCs w:val="24"/>
        </w:rPr>
        <w:t xml:space="preserve">Table </w:t>
      </w:r>
      <w:r w:rsidRPr="00BA5BA7">
        <w:rPr>
          <w:rFonts w:ascii="Arial" w:hAnsi="Arial" w:cs="Arial"/>
          <w:b w:val="0"/>
          <w:sz w:val="24"/>
          <w:szCs w:val="24"/>
        </w:rPr>
        <w:fldChar w:fldCharType="begin"/>
      </w:r>
      <w:r w:rsidRPr="00BA5BA7">
        <w:rPr>
          <w:rFonts w:ascii="Arial" w:hAnsi="Arial" w:cs="Arial"/>
          <w:b w:val="0"/>
          <w:sz w:val="24"/>
          <w:szCs w:val="24"/>
        </w:rPr>
        <w:instrText xml:space="preserve"> SEQ Table \* ARABIC </w:instrText>
      </w:r>
      <w:r w:rsidRPr="00BA5BA7">
        <w:rPr>
          <w:rFonts w:ascii="Arial" w:hAnsi="Arial" w:cs="Arial"/>
          <w:b w:val="0"/>
          <w:sz w:val="24"/>
          <w:szCs w:val="24"/>
        </w:rPr>
        <w:fldChar w:fldCharType="separate"/>
      </w:r>
      <w:r w:rsidRPr="00BA5BA7">
        <w:rPr>
          <w:rFonts w:ascii="Arial" w:hAnsi="Arial" w:cs="Arial"/>
          <w:b w:val="0"/>
          <w:noProof/>
          <w:sz w:val="24"/>
          <w:szCs w:val="24"/>
        </w:rPr>
        <w:t>1</w:t>
      </w:r>
      <w:r w:rsidRPr="00BA5BA7">
        <w:rPr>
          <w:rFonts w:ascii="Arial" w:hAnsi="Arial" w:cs="Arial"/>
          <w:b w:val="0"/>
          <w:sz w:val="24"/>
          <w:szCs w:val="24"/>
        </w:rPr>
        <w:fldChar w:fldCharType="end"/>
      </w:r>
      <w:r w:rsidRPr="00BA5BA7">
        <w:rPr>
          <w:rFonts w:ascii="Arial" w:hAnsi="Arial" w:cs="Arial"/>
          <w:b w:val="0"/>
          <w:sz w:val="24"/>
          <w:szCs w:val="24"/>
        </w:rPr>
        <w:t xml:space="preserve">. HPV vaccination coverage by dose number </w:t>
      </w:r>
      <w:r>
        <w:rPr>
          <w:rFonts w:ascii="Arial" w:hAnsi="Arial" w:cs="Arial"/>
          <w:b w:val="0"/>
          <w:sz w:val="24"/>
          <w:szCs w:val="24"/>
        </w:rPr>
        <w:t>for females by age group in mid 2009.</w:t>
      </w:r>
    </w:p>
    <w:tbl>
      <w:tblPr>
        <w:tblStyle w:val="GridTable4-Accent51"/>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548DD4" w:themeFill="text2" w:themeFillTint="99"/>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55"/>
        <w:gridCol w:w="1236"/>
        <w:gridCol w:w="1396"/>
        <w:gridCol w:w="1396"/>
        <w:gridCol w:w="1396"/>
        <w:gridCol w:w="1396"/>
        <w:gridCol w:w="1396"/>
      </w:tblGrid>
      <w:tr w:rsidR="00DF33F3" w:rsidRPr="00F34B37" w14:paraId="4DD1AD47" w14:textId="77777777" w:rsidTr="000A758B">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93F4C73" w14:textId="03FB319C" w:rsidR="00DF33F3" w:rsidRPr="00F34B37" w:rsidRDefault="00783495" w:rsidP="000A758B">
            <w:pPr>
              <w:jc w:val="center"/>
              <w:rPr>
                <w:rFonts w:ascii="Arial" w:hAnsi="Arial" w:cs="Arial"/>
              </w:rPr>
            </w:pPr>
            <w:r>
              <w:rPr>
                <w:rFonts w:ascii="Arial" w:hAnsi="Arial" w:cs="Arial"/>
              </w:rPr>
              <w:t xml:space="preserve">Age </w:t>
            </w:r>
            <w:r>
              <w:rPr>
                <w:rFonts w:ascii="Arial" w:hAnsi="Arial" w:cs="Arial"/>
              </w:rPr>
              <w:br/>
              <w:t xml:space="preserve">(in years at mid </w:t>
            </w:r>
            <w:r w:rsidR="00DF33F3" w:rsidRPr="00F34B37">
              <w:rPr>
                <w:rFonts w:ascii="Arial" w:hAnsi="Arial" w:cs="Arial"/>
              </w:rPr>
              <w:t>200</w:t>
            </w:r>
            <w:r w:rsidR="00DF33F3">
              <w:rPr>
                <w:rFonts w:ascii="Arial" w:hAnsi="Arial" w:cs="Arial"/>
              </w:rPr>
              <w:t>9</w:t>
            </w:r>
            <w:r w:rsidR="00DF33F3" w:rsidRPr="00F34B37">
              <w:rPr>
                <w:rFonts w:ascii="Arial" w:hAnsi="Arial" w:cs="Arial"/>
              </w:rPr>
              <w:t>)</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C64BA75" w14:textId="77777777" w:rsidR="00DF33F3" w:rsidRPr="00F34B37" w:rsidRDefault="00DF33F3"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12-13</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F51FCCF" w14:textId="77777777" w:rsidR="00DF33F3" w:rsidRPr="00F34B37" w:rsidRDefault="00DF33F3"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14-15</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75C7707" w14:textId="77777777" w:rsidR="00DF33F3" w:rsidRPr="00F34B37" w:rsidRDefault="00DF33F3"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16-17</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14F1BAF" w14:textId="77777777" w:rsidR="00DF33F3" w:rsidRPr="00F34B37" w:rsidRDefault="00DF33F3"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18-19</w:t>
            </w:r>
          </w:p>
        </w:tc>
        <w:tc>
          <w:tcPr>
            <w:tcW w:w="1396"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2E6081B" w14:textId="77777777" w:rsidR="00DF33F3" w:rsidRPr="00F34B37" w:rsidRDefault="00DF33F3" w:rsidP="000A758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34B37">
              <w:rPr>
                <w:rFonts w:ascii="Arial" w:hAnsi="Arial" w:cs="Arial"/>
              </w:rPr>
              <w:t>20-26</w:t>
            </w:r>
          </w:p>
        </w:tc>
      </w:tr>
      <w:tr w:rsidR="00DF33F3" w:rsidRPr="00BA5BA7" w14:paraId="6857874D" w14:textId="77777777" w:rsidTr="00DF33F3">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14:paraId="7FF162D8" w14:textId="133A9DC7" w:rsidR="00DF33F3" w:rsidRPr="00494ECD" w:rsidRDefault="00783495" w:rsidP="00DF33F3">
            <w:pPr>
              <w:jc w:val="center"/>
              <w:rPr>
                <w:rFonts w:ascii="Arial" w:hAnsi="Arial" w:cs="Arial"/>
                <w:b w:val="0"/>
                <w:color w:val="FFFFFF" w:themeColor="background1"/>
              </w:rPr>
            </w:pPr>
            <w:r>
              <w:rPr>
                <w:rFonts w:ascii="Arial" w:hAnsi="Arial" w:cs="Arial"/>
                <w:color w:val="FFFFFF" w:themeColor="background1"/>
              </w:rPr>
              <w:t>Population</w:t>
            </w:r>
            <w:r>
              <w:rPr>
                <w:rFonts w:ascii="Arial" w:hAnsi="Arial" w:cs="Arial"/>
                <w:color w:val="FFFFFF" w:themeColor="background1"/>
              </w:rPr>
              <w:br/>
              <w:t xml:space="preserve">(in years at mid </w:t>
            </w:r>
            <w:r w:rsidR="00DF33F3" w:rsidRPr="00494ECD">
              <w:rPr>
                <w:rFonts w:ascii="Arial" w:hAnsi="Arial" w:cs="Arial"/>
                <w:color w:val="FFFFFF" w:themeColor="background1"/>
              </w:rPr>
              <w:t>200</w:t>
            </w:r>
            <w:r w:rsidR="00DF33F3">
              <w:rPr>
                <w:rFonts w:ascii="Arial" w:hAnsi="Arial" w:cs="Arial"/>
                <w:color w:val="FFFFFF" w:themeColor="background1"/>
              </w:rPr>
              <w:t>9</w:t>
            </w:r>
            <w:r w:rsidR="00DF33F3" w:rsidRPr="00494ECD">
              <w:rPr>
                <w:rFonts w:ascii="Arial" w:hAnsi="Arial" w:cs="Arial"/>
                <w:color w:val="FFFFFF" w:themeColor="background1"/>
              </w:rPr>
              <w:t>)</w:t>
            </w:r>
          </w:p>
        </w:tc>
        <w:tc>
          <w:tcPr>
            <w:tcW w:w="1396" w:type="dxa"/>
            <w:shd w:val="clear" w:color="auto" w:fill="DBE5F1" w:themeFill="accent1" w:themeFillTint="33"/>
            <w:vAlign w:val="center"/>
          </w:tcPr>
          <w:p w14:paraId="6A69F872" w14:textId="4329368B" w:rsidR="00DF33F3" w:rsidRPr="00BA5BA7"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270,107</w:t>
            </w:r>
          </w:p>
        </w:tc>
        <w:tc>
          <w:tcPr>
            <w:tcW w:w="1396" w:type="dxa"/>
            <w:shd w:val="clear" w:color="auto" w:fill="DBE5F1" w:themeFill="accent1" w:themeFillTint="33"/>
            <w:vAlign w:val="center"/>
          </w:tcPr>
          <w:p w14:paraId="7E6D108A" w14:textId="657512AB" w:rsidR="00DF33F3" w:rsidRPr="00BA5BA7"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275,890</w:t>
            </w:r>
          </w:p>
        </w:tc>
        <w:tc>
          <w:tcPr>
            <w:tcW w:w="1396" w:type="dxa"/>
            <w:shd w:val="clear" w:color="auto" w:fill="DBE5F1" w:themeFill="accent1" w:themeFillTint="33"/>
            <w:vAlign w:val="center"/>
          </w:tcPr>
          <w:p w14:paraId="39208A40" w14:textId="337C245C" w:rsidR="00DF33F3" w:rsidRPr="00BA5BA7"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278,799</w:t>
            </w:r>
          </w:p>
        </w:tc>
        <w:tc>
          <w:tcPr>
            <w:tcW w:w="1396" w:type="dxa"/>
            <w:shd w:val="clear" w:color="auto" w:fill="DBE5F1" w:themeFill="accent1" w:themeFillTint="33"/>
            <w:vAlign w:val="center"/>
          </w:tcPr>
          <w:p w14:paraId="30648681" w14:textId="54A9920A" w:rsidR="00DF33F3" w:rsidRPr="00BA5BA7"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294,409</w:t>
            </w:r>
          </w:p>
        </w:tc>
        <w:tc>
          <w:tcPr>
            <w:tcW w:w="1396" w:type="dxa"/>
            <w:shd w:val="clear" w:color="auto" w:fill="DBE5F1" w:themeFill="accent1" w:themeFillTint="33"/>
            <w:vAlign w:val="center"/>
          </w:tcPr>
          <w:p w14:paraId="1B88C0C2" w14:textId="2AFFAD88" w:rsidR="00DF33F3" w:rsidRPr="00BA5BA7"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1,084,723</w:t>
            </w:r>
          </w:p>
        </w:tc>
      </w:tr>
      <w:tr w:rsidR="00DF33F3" w:rsidRPr="00BA5BA7" w14:paraId="392A8E10" w14:textId="77777777" w:rsidTr="00DF33F3">
        <w:trPr>
          <w:trHeight w:val="760"/>
        </w:trPr>
        <w:tc>
          <w:tcPr>
            <w:cnfStyle w:val="001000000000" w:firstRow="0" w:lastRow="0" w:firstColumn="1" w:lastColumn="0" w:oddVBand="0" w:evenVBand="0" w:oddHBand="0" w:evenHBand="0" w:firstRowFirstColumn="0" w:firstRowLastColumn="0" w:lastRowFirstColumn="0" w:lastRowLastColumn="0"/>
            <w:tcW w:w="2791" w:type="dxa"/>
            <w:gridSpan w:val="2"/>
            <w:shd w:val="clear" w:color="auto" w:fill="548DD4" w:themeFill="text2" w:themeFillTint="99"/>
            <w:vAlign w:val="center"/>
          </w:tcPr>
          <w:p w14:paraId="00EE70FD" w14:textId="77777777" w:rsidR="00DF33F3" w:rsidRPr="00494ECD" w:rsidRDefault="00DF33F3" w:rsidP="00DF33F3">
            <w:pPr>
              <w:jc w:val="center"/>
              <w:rPr>
                <w:rFonts w:ascii="Arial" w:hAnsi="Arial" w:cs="Arial"/>
                <w:b w:val="0"/>
                <w:color w:val="FFFFFF" w:themeColor="background1"/>
              </w:rPr>
            </w:pPr>
            <w:r w:rsidRPr="00494ECD">
              <w:rPr>
                <w:rFonts w:ascii="Arial" w:hAnsi="Arial" w:cs="Arial"/>
                <w:color w:val="FFFFFF" w:themeColor="background1"/>
              </w:rPr>
              <w:t>Total no. of doses notified</w:t>
            </w:r>
          </w:p>
        </w:tc>
        <w:tc>
          <w:tcPr>
            <w:tcW w:w="1396" w:type="dxa"/>
            <w:shd w:val="clear" w:color="auto" w:fill="FFFFFF" w:themeFill="background1"/>
            <w:vAlign w:val="center"/>
          </w:tcPr>
          <w:p w14:paraId="56714F7C" w14:textId="7C573295" w:rsidR="00DF33F3" w:rsidRPr="00BA5BA7" w:rsidRDefault="00DF33F3" w:rsidP="00DF33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651,572</w:t>
            </w:r>
          </w:p>
        </w:tc>
        <w:tc>
          <w:tcPr>
            <w:tcW w:w="1396" w:type="dxa"/>
            <w:shd w:val="clear" w:color="auto" w:fill="FFFFFF" w:themeFill="background1"/>
            <w:vAlign w:val="center"/>
          </w:tcPr>
          <w:p w14:paraId="54031D04" w14:textId="03A7B5FA" w:rsidR="00DF33F3" w:rsidRPr="00BA5BA7" w:rsidRDefault="00DF33F3" w:rsidP="00DF33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662,613</w:t>
            </w:r>
          </w:p>
        </w:tc>
        <w:tc>
          <w:tcPr>
            <w:tcW w:w="1396" w:type="dxa"/>
            <w:shd w:val="clear" w:color="auto" w:fill="FFFFFF" w:themeFill="background1"/>
            <w:vAlign w:val="center"/>
          </w:tcPr>
          <w:p w14:paraId="167D0702" w14:textId="29D5A908" w:rsidR="00DF33F3" w:rsidRPr="00BA5BA7" w:rsidRDefault="00DF33F3" w:rsidP="00DF33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662,736</w:t>
            </w:r>
          </w:p>
        </w:tc>
        <w:tc>
          <w:tcPr>
            <w:tcW w:w="1396" w:type="dxa"/>
            <w:shd w:val="clear" w:color="auto" w:fill="FFFFFF" w:themeFill="background1"/>
            <w:vAlign w:val="center"/>
          </w:tcPr>
          <w:p w14:paraId="5582A86C" w14:textId="308475BA" w:rsidR="00DF33F3" w:rsidRPr="00BA5BA7" w:rsidRDefault="00DF33F3" w:rsidP="00DF33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631,401</w:t>
            </w:r>
          </w:p>
        </w:tc>
        <w:tc>
          <w:tcPr>
            <w:tcW w:w="1396" w:type="dxa"/>
            <w:shd w:val="clear" w:color="auto" w:fill="FFFFFF" w:themeFill="background1"/>
            <w:vAlign w:val="center"/>
          </w:tcPr>
          <w:p w14:paraId="10842921" w14:textId="2FB6573A" w:rsidR="00DF33F3" w:rsidRPr="00BA5BA7" w:rsidRDefault="00DF33F3" w:rsidP="00DF33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1,462,599</w:t>
            </w:r>
          </w:p>
        </w:tc>
      </w:tr>
      <w:tr w:rsidR="00DF33F3" w:rsidRPr="00BA5BA7" w14:paraId="22DB53FF" w14:textId="77777777" w:rsidTr="00DF33F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548DD4" w:themeFill="text2" w:themeFillTint="99"/>
            <w:vAlign w:val="center"/>
          </w:tcPr>
          <w:p w14:paraId="3098C2B2" w14:textId="77777777" w:rsidR="00DF33F3" w:rsidRPr="00494ECD" w:rsidRDefault="00DF33F3" w:rsidP="00DF33F3">
            <w:pPr>
              <w:jc w:val="center"/>
              <w:rPr>
                <w:rFonts w:ascii="Arial" w:hAnsi="Arial" w:cs="Arial"/>
                <w:b w:val="0"/>
                <w:color w:val="FFFFFF" w:themeColor="background1"/>
              </w:rPr>
            </w:pPr>
            <w:r w:rsidRPr="00494ECD">
              <w:rPr>
                <w:rFonts w:ascii="Arial" w:hAnsi="Arial" w:cs="Arial"/>
                <w:color w:val="FFFFFF" w:themeColor="background1"/>
              </w:rPr>
              <w:t xml:space="preserve">Coverage Rate </w:t>
            </w:r>
            <w:r>
              <w:rPr>
                <w:rFonts w:ascii="Arial" w:hAnsi="Arial" w:cs="Arial"/>
                <w:color w:val="FFFFFF" w:themeColor="background1"/>
              </w:rPr>
              <w:br/>
            </w:r>
            <w:r w:rsidRPr="00494ECD">
              <w:rPr>
                <w:rFonts w:ascii="Arial" w:hAnsi="Arial" w:cs="Arial"/>
                <w:color w:val="FFFFFF" w:themeColor="background1"/>
              </w:rPr>
              <w:t>(as at 30 June 2018)</w:t>
            </w:r>
          </w:p>
        </w:tc>
        <w:tc>
          <w:tcPr>
            <w:tcW w:w="1236" w:type="dxa"/>
            <w:shd w:val="clear" w:color="auto" w:fill="8DB3E2" w:themeFill="text2" w:themeFillTint="66"/>
            <w:vAlign w:val="center"/>
          </w:tcPr>
          <w:p w14:paraId="6F71FA0F" w14:textId="77777777" w:rsidR="00DF33F3" w:rsidRPr="00494ECD"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1</w:t>
            </w:r>
          </w:p>
        </w:tc>
        <w:tc>
          <w:tcPr>
            <w:tcW w:w="1396" w:type="dxa"/>
            <w:shd w:val="clear" w:color="auto" w:fill="DBE5F1" w:themeFill="accent1" w:themeFillTint="33"/>
            <w:vAlign w:val="center"/>
          </w:tcPr>
          <w:p w14:paraId="0292F1A9" w14:textId="4FF309A1" w:rsidR="00DF33F3" w:rsidRPr="00BA5BA7"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9FA">
              <w:rPr>
                <w:rFonts w:ascii="Arial" w:hAnsi="Arial" w:cs="Arial"/>
              </w:rPr>
              <w:t>86%</w:t>
            </w:r>
          </w:p>
        </w:tc>
        <w:tc>
          <w:tcPr>
            <w:tcW w:w="1396" w:type="dxa"/>
            <w:shd w:val="clear" w:color="auto" w:fill="DBE5F1" w:themeFill="accent1" w:themeFillTint="33"/>
            <w:vAlign w:val="center"/>
          </w:tcPr>
          <w:p w14:paraId="5A4D9C90" w14:textId="6137B2DF" w:rsidR="00DF33F3" w:rsidRPr="00BA5BA7"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9FA">
              <w:rPr>
                <w:rFonts w:ascii="Arial" w:hAnsi="Arial" w:cs="Arial"/>
              </w:rPr>
              <w:t>85%</w:t>
            </w:r>
          </w:p>
        </w:tc>
        <w:tc>
          <w:tcPr>
            <w:tcW w:w="1396" w:type="dxa"/>
            <w:shd w:val="clear" w:color="auto" w:fill="DBE5F1" w:themeFill="accent1" w:themeFillTint="33"/>
            <w:vAlign w:val="center"/>
          </w:tcPr>
          <w:p w14:paraId="6E7C14AE" w14:textId="1EC7FE5D" w:rsidR="00DF33F3" w:rsidRPr="00BA5BA7"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9FA">
              <w:rPr>
                <w:rFonts w:ascii="Arial" w:hAnsi="Arial" w:cs="Arial"/>
              </w:rPr>
              <w:t>85%</w:t>
            </w:r>
          </w:p>
        </w:tc>
        <w:tc>
          <w:tcPr>
            <w:tcW w:w="1396" w:type="dxa"/>
            <w:shd w:val="clear" w:color="auto" w:fill="DBE5F1" w:themeFill="accent1" w:themeFillTint="33"/>
            <w:vAlign w:val="center"/>
          </w:tcPr>
          <w:p w14:paraId="29325C49" w14:textId="3DAA682E" w:rsidR="00DF33F3" w:rsidRPr="00BA5BA7"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9FA">
              <w:rPr>
                <w:rFonts w:ascii="Arial" w:hAnsi="Arial" w:cs="Arial"/>
              </w:rPr>
              <w:t>79%</w:t>
            </w:r>
          </w:p>
        </w:tc>
        <w:tc>
          <w:tcPr>
            <w:tcW w:w="1396" w:type="dxa"/>
            <w:shd w:val="clear" w:color="auto" w:fill="DBE5F1" w:themeFill="accent1" w:themeFillTint="33"/>
            <w:vAlign w:val="center"/>
          </w:tcPr>
          <w:p w14:paraId="0C0B26C7" w14:textId="33320895" w:rsidR="00DF33F3" w:rsidRPr="00BA5BA7"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9FA">
              <w:rPr>
                <w:rFonts w:ascii="Arial" w:hAnsi="Arial" w:cs="Arial"/>
              </w:rPr>
              <w:t>56%</w:t>
            </w:r>
          </w:p>
        </w:tc>
      </w:tr>
      <w:tr w:rsidR="00DF33F3" w:rsidRPr="00BA5BA7" w14:paraId="2C3C73B8" w14:textId="77777777" w:rsidTr="00DF33F3">
        <w:trPr>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14:paraId="53321DD9" w14:textId="77777777" w:rsidR="00DF33F3" w:rsidRPr="00494ECD" w:rsidRDefault="00DF33F3" w:rsidP="00DF33F3">
            <w:pPr>
              <w:jc w:val="center"/>
              <w:rPr>
                <w:rFonts w:ascii="Arial" w:hAnsi="Arial" w:cs="Arial"/>
                <w:b w:val="0"/>
                <w:color w:val="FFFFFF" w:themeColor="background1"/>
              </w:rPr>
            </w:pPr>
          </w:p>
        </w:tc>
        <w:tc>
          <w:tcPr>
            <w:tcW w:w="1236" w:type="dxa"/>
            <w:shd w:val="clear" w:color="auto" w:fill="8DB3E2" w:themeFill="text2" w:themeFillTint="66"/>
            <w:vAlign w:val="center"/>
          </w:tcPr>
          <w:p w14:paraId="44B00139" w14:textId="77777777" w:rsidR="00DF33F3" w:rsidRPr="00494ECD" w:rsidRDefault="00DF33F3" w:rsidP="00DF33F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2</w:t>
            </w:r>
          </w:p>
        </w:tc>
        <w:tc>
          <w:tcPr>
            <w:tcW w:w="1396" w:type="dxa"/>
            <w:shd w:val="clear" w:color="auto" w:fill="FFFFFF" w:themeFill="background1"/>
            <w:vAlign w:val="center"/>
          </w:tcPr>
          <w:p w14:paraId="2F2BB70F" w14:textId="48A6EA79" w:rsidR="00DF33F3" w:rsidRPr="00BA5BA7" w:rsidRDefault="00DF33F3" w:rsidP="00DF33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19FA">
              <w:rPr>
                <w:rFonts w:ascii="Arial" w:hAnsi="Arial" w:cs="Arial"/>
              </w:rPr>
              <w:t>82%</w:t>
            </w:r>
          </w:p>
        </w:tc>
        <w:tc>
          <w:tcPr>
            <w:tcW w:w="1396" w:type="dxa"/>
            <w:shd w:val="clear" w:color="auto" w:fill="FFFFFF" w:themeFill="background1"/>
            <w:vAlign w:val="center"/>
          </w:tcPr>
          <w:p w14:paraId="3B1A7BA3" w14:textId="6CA633F3" w:rsidR="00DF33F3" w:rsidRPr="00BA5BA7" w:rsidRDefault="00DF33F3" w:rsidP="00DF33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19FA">
              <w:rPr>
                <w:rFonts w:ascii="Arial" w:hAnsi="Arial" w:cs="Arial"/>
              </w:rPr>
              <w:t>81%</w:t>
            </w:r>
          </w:p>
        </w:tc>
        <w:tc>
          <w:tcPr>
            <w:tcW w:w="1396" w:type="dxa"/>
            <w:shd w:val="clear" w:color="auto" w:fill="FFFFFF" w:themeFill="background1"/>
            <w:vAlign w:val="center"/>
          </w:tcPr>
          <w:p w14:paraId="0205F71B" w14:textId="5D4AB797" w:rsidR="00DF33F3" w:rsidRPr="00BA5BA7" w:rsidRDefault="00DF33F3" w:rsidP="00DF33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19FA">
              <w:rPr>
                <w:rFonts w:ascii="Arial" w:hAnsi="Arial" w:cs="Arial"/>
              </w:rPr>
              <w:t>80%</w:t>
            </w:r>
          </w:p>
        </w:tc>
        <w:tc>
          <w:tcPr>
            <w:tcW w:w="1396" w:type="dxa"/>
            <w:shd w:val="clear" w:color="auto" w:fill="FFFFFF" w:themeFill="background1"/>
            <w:vAlign w:val="center"/>
          </w:tcPr>
          <w:p w14:paraId="39E586F3" w14:textId="2E0252CB" w:rsidR="00DF33F3" w:rsidRPr="00BA5BA7" w:rsidRDefault="00DF33F3" w:rsidP="00DF33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19FA">
              <w:rPr>
                <w:rFonts w:ascii="Arial" w:hAnsi="Arial" w:cs="Arial"/>
              </w:rPr>
              <w:t>72%</w:t>
            </w:r>
          </w:p>
        </w:tc>
        <w:tc>
          <w:tcPr>
            <w:tcW w:w="1396" w:type="dxa"/>
            <w:shd w:val="clear" w:color="auto" w:fill="FFFFFF" w:themeFill="background1"/>
            <w:vAlign w:val="center"/>
          </w:tcPr>
          <w:p w14:paraId="3576DE57" w14:textId="67FA7BBE" w:rsidR="00DF33F3" w:rsidRPr="00BA5BA7" w:rsidRDefault="00DF33F3" w:rsidP="00DF33F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19FA">
              <w:rPr>
                <w:rFonts w:ascii="Arial" w:hAnsi="Arial" w:cs="Arial"/>
              </w:rPr>
              <w:t>46%</w:t>
            </w:r>
          </w:p>
        </w:tc>
      </w:tr>
      <w:tr w:rsidR="00DF33F3" w:rsidRPr="00BA5BA7" w14:paraId="517B13C0" w14:textId="77777777" w:rsidTr="00DF33F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548DD4" w:themeFill="text2" w:themeFillTint="99"/>
            <w:vAlign w:val="center"/>
          </w:tcPr>
          <w:p w14:paraId="26301198" w14:textId="77777777" w:rsidR="00DF33F3" w:rsidRPr="00494ECD" w:rsidRDefault="00DF33F3" w:rsidP="00DF33F3">
            <w:pPr>
              <w:jc w:val="center"/>
              <w:rPr>
                <w:rFonts w:ascii="Arial" w:hAnsi="Arial" w:cs="Arial"/>
                <w:b w:val="0"/>
                <w:color w:val="FFFFFF" w:themeColor="background1"/>
              </w:rPr>
            </w:pPr>
          </w:p>
        </w:tc>
        <w:tc>
          <w:tcPr>
            <w:tcW w:w="1236" w:type="dxa"/>
            <w:shd w:val="clear" w:color="auto" w:fill="8DB3E2" w:themeFill="text2" w:themeFillTint="66"/>
            <w:vAlign w:val="center"/>
          </w:tcPr>
          <w:p w14:paraId="1D1FAD17" w14:textId="77777777" w:rsidR="00DF33F3" w:rsidRPr="00494ECD"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494ECD">
              <w:rPr>
                <w:rFonts w:ascii="Arial" w:hAnsi="Arial" w:cs="Arial"/>
                <w:b/>
                <w:bCs/>
                <w:color w:val="FFFFFF" w:themeColor="background1"/>
              </w:rPr>
              <w:t>DOSE 3</w:t>
            </w:r>
          </w:p>
        </w:tc>
        <w:tc>
          <w:tcPr>
            <w:tcW w:w="1396" w:type="dxa"/>
            <w:shd w:val="clear" w:color="auto" w:fill="DBE5F1" w:themeFill="accent1" w:themeFillTint="33"/>
            <w:vAlign w:val="center"/>
          </w:tcPr>
          <w:p w14:paraId="63402006" w14:textId="75067CB7" w:rsidR="00DF33F3" w:rsidRPr="00BA5BA7"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9FA">
              <w:rPr>
                <w:rFonts w:ascii="Arial" w:hAnsi="Arial" w:cs="Arial"/>
              </w:rPr>
              <w:t>74%</w:t>
            </w:r>
          </w:p>
        </w:tc>
        <w:tc>
          <w:tcPr>
            <w:tcW w:w="1396" w:type="dxa"/>
            <w:shd w:val="clear" w:color="auto" w:fill="DBE5F1" w:themeFill="accent1" w:themeFillTint="33"/>
            <w:vAlign w:val="center"/>
          </w:tcPr>
          <w:p w14:paraId="2E1969C3" w14:textId="280BC8B3" w:rsidR="00DF33F3" w:rsidRPr="00BA5BA7"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9FA">
              <w:rPr>
                <w:rFonts w:ascii="Arial" w:hAnsi="Arial" w:cs="Arial"/>
              </w:rPr>
              <w:t>74%</w:t>
            </w:r>
          </w:p>
        </w:tc>
        <w:tc>
          <w:tcPr>
            <w:tcW w:w="1396" w:type="dxa"/>
            <w:shd w:val="clear" w:color="auto" w:fill="DBE5F1" w:themeFill="accent1" w:themeFillTint="33"/>
            <w:vAlign w:val="center"/>
          </w:tcPr>
          <w:p w14:paraId="1FFB20AE" w14:textId="36A04A7D" w:rsidR="00DF33F3" w:rsidRPr="00BA5BA7"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9FA">
              <w:rPr>
                <w:rFonts w:ascii="Arial" w:hAnsi="Arial" w:cs="Arial"/>
              </w:rPr>
              <w:t>72%</w:t>
            </w:r>
          </w:p>
        </w:tc>
        <w:tc>
          <w:tcPr>
            <w:tcW w:w="1396" w:type="dxa"/>
            <w:shd w:val="clear" w:color="auto" w:fill="DBE5F1" w:themeFill="accent1" w:themeFillTint="33"/>
            <w:vAlign w:val="center"/>
          </w:tcPr>
          <w:p w14:paraId="00216797" w14:textId="12CE2A98" w:rsidR="00DF33F3" w:rsidRPr="00BA5BA7"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9FA">
              <w:rPr>
                <w:rFonts w:ascii="Arial" w:hAnsi="Arial" w:cs="Arial"/>
              </w:rPr>
              <w:t>64%</w:t>
            </w:r>
          </w:p>
        </w:tc>
        <w:tc>
          <w:tcPr>
            <w:tcW w:w="1396" w:type="dxa"/>
            <w:shd w:val="clear" w:color="auto" w:fill="DBE5F1" w:themeFill="accent1" w:themeFillTint="33"/>
            <w:vAlign w:val="center"/>
          </w:tcPr>
          <w:p w14:paraId="1C8FBE0F" w14:textId="0AA5E33A" w:rsidR="00DF33F3" w:rsidRPr="00BA5BA7" w:rsidRDefault="00DF33F3" w:rsidP="00DF33F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DD19FA">
              <w:rPr>
                <w:rFonts w:ascii="Arial" w:hAnsi="Arial" w:cs="Arial"/>
              </w:rPr>
              <w:t>33%</w:t>
            </w:r>
          </w:p>
        </w:tc>
      </w:tr>
    </w:tbl>
    <w:p w14:paraId="79B18DDB" w14:textId="77777777" w:rsidR="00DF33F3" w:rsidRPr="00BA5BA7" w:rsidRDefault="00DF33F3" w:rsidP="00DF33F3">
      <w:pPr>
        <w:spacing w:after="120" w:line="240" w:lineRule="auto"/>
        <w:rPr>
          <w:rFonts w:ascii="Arial" w:hAnsi="Arial" w:cs="Arial"/>
          <w:u w:val="single"/>
        </w:rPr>
      </w:pPr>
    </w:p>
    <w:p w14:paraId="2B9BF3FC" w14:textId="77777777" w:rsidR="00DF33F3" w:rsidRPr="00BA5BA7" w:rsidRDefault="00DF33F3" w:rsidP="00DF33F3">
      <w:pPr>
        <w:pStyle w:val="Heading1"/>
        <w:spacing w:before="0" w:after="120"/>
        <w:rPr>
          <w:rFonts w:ascii="Arial" w:hAnsi="Arial"/>
          <w:b w:val="0"/>
        </w:rPr>
      </w:pPr>
      <w:r w:rsidRPr="00BA5BA7">
        <w:rPr>
          <w:rFonts w:ascii="Arial" w:hAnsi="Arial"/>
          <w:b w:val="0"/>
        </w:rPr>
        <w:t>Notes:</w:t>
      </w:r>
    </w:p>
    <w:p w14:paraId="18EBD3E8" w14:textId="77777777" w:rsidR="00DF33F3" w:rsidRPr="00BA5BA7" w:rsidRDefault="00DF33F3" w:rsidP="00DF33F3">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BA5BA7">
        <w:rPr>
          <w:rFonts w:ascii="Arial" w:eastAsia="Times New Roman" w:hAnsi="Arial" w:cs="Arial"/>
          <w:sz w:val="20"/>
          <w:szCs w:val="20"/>
          <w:lang w:eastAsia="en-AU"/>
        </w:rPr>
        <w:t xml:space="preserve">Data extracted from the National HPV Vaccination Program Register (HPV Register) as at </w:t>
      </w:r>
      <w:r>
        <w:rPr>
          <w:rFonts w:ascii="Arial" w:eastAsia="Times New Roman" w:hAnsi="Arial" w:cs="Arial"/>
          <w:sz w:val="20"/>
          <w:szCs w:val="20"/>
          <w:lang w:eastAsia="en-AU"/>
        </w:rPr>
        <w:t>4</w:t>
      </w:r>
      <w:r w:rsidRPr="00BA5BA7">
        <w:rPr>
          <w:rFonts w:ascii="Arial" w:eastAsia="Times New Roman" w:hAnsi="Arial" w:cs="Arial"/>
          <w:sz w:val="20"/>
          <w:szCs w:val="20"/>
          <w:lang w:eastAsia="en-AU"/>
        </w:rPr>
        <w:t xml:space="preserve"> </w:t>
      </w:r>
      <w:r>
        <w:rPr>
          <w:rFonts w:ascii="Arial" w:eastAsia="Times New Roman" w:hAnsi="Arial" w:cs="Arial"/>
          <w:sz w:val="20"/>
          <w:szCs w:val="20"/>
          <w:lang w:eastAsia="en-AU"/>
        </w:rPr>
        <w:t>July</w:t>
      </w:r>
      <w:r w:rsidRPr="00BA5BA7">
        <w:rPr>
          <w:rFonts w:ascii="Arial" w:eastAsia="Times New Roman" w:hAnsi="Arial" w:cs="Arial"/>
          <w:sz w:val="20"/>
          <w:szCs w:val="20"/>
          <w:lang w:eastAsia="en-AU"/>
        </w:rPr>
        <w:t xml:space="preserve"> 2018 and includes females vaccinated</w:t>
      </w:r>
      <w:r>
        <w:rPr>
          <w:rFonts w:ascii="Arial" w:eastAsia="Times New Roman" w:hAnsi="Arial" w:cs="Arial"/>
          <w:sz w:val="20"/>
          <w:szCs w:val="20"/>
          <w:lang w:eastAsia="en-AU"/>
        </w:rPr>
        <w:t xml:space="preserve"> between April 2007 and June 2018.</w:t>
      </w:r>
    </w:p>
    <w:p w14:paraId="78F8A51B" w14:textId="57C95E1F" w:rsidR="001B69E9" w:rsidRPr="001B69E9" w:rsidRDefault="001B69E9" w:rsidP="00DF33F3">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1B69E9">
        <w:rPr>
          <w:rFonts w:ascii="Arial" w:eastAsia="Times New Roman" w:hAnsi="Arial" w:cs="Arial"/>
          <w:sz w:val="20"/>
          <w:szCs w:val="20"/>
          <w:lang w:eastAsia="en-AU"/>
        </w:rPr>
        <w:t>Includes doses that comply with the recommended vaccine dosage and administration as per the Australian Immunisation Handbook (up to 3 doses administered at prescribed intervals).</w:t>
      </w:r>
    </w:p>
    <w:p w14:paraId="75E2F00C" w14:textId="632CBCC7" w:rsidR="001B69E9" w:rsidRPr="001B69E9" w:rsidRDefault="001B69E9" w:rsidP="00DF33F3">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1B69E9">
        <w:rPr>
          <w:rFonts w:ascii="Arial" w:eastAsia="Times New Roman" w:hAnsi="Arial" w:cs="Arial"/>
          <w:sz w:val="20"/>
          <w:szCs w:val="20"/>
          <w:lang w:eastAsia="en-AU"/>
        </w:rPr>
        <w:t>Estimated Resident Population 2009 (as at 30/06/2009) is from the Australian Bureau of Statistics - Cat 3101.0 Australian Demographic Statistics, Tables 51 to 58:  Estimated Resident Population By Single year of Age by State and Territory, FINAL data published DEC 2013.</w:t>
      </w:r>
    </w:p>
    <w:p w14:paraId="1E1FE44A" w14:textId="4652FF40" w:rsidR="001B69E9" w:rsidRPr="001B69E9" w:rsidRDefault="001B69E9" w:rsidP="00DF33F3">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1B69E9">
        <w:rPr>
          <w:rFonts w:ascii="Arial" w:eastAsia="Times New Roman" w:hAnsi="Arial" w:cs="Arial"/>
          <w:sz w:val="20"/>
          <w:szCs w:val="20"/>
          <w:lang w:eastAsia="en-AU"/>
        </w:rPr>
        <w:t>Age is age as at date of ERP estimate (30th June 2009).</w:t>
      </w:r>
    </w:p>
    <w:p w14:paraId="48859BF6" w14:textId="791715BC" w:rsidR="001B69E9" w:rsidRPr="001B69E9" w:rsidRDefault="001B69E9" w:rsidP="00DF33F3">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1B69E9">
        <w:rPr>
          <w:rFonts w:ascii="Arial" w:eastAsia="Times New Roman" w:hAnsi="Arial" w:cs="Arial"/>
          <w:sz w:val="20"/>
          <w:szCs w:val="20"/>
          <w:lang w:eastAsia="en-AU"/>
        </w:rPr>
        <w:lastRenderedPageBreak/>
        <w:t>Coverage is calculated as doses administered and reported to the HPV Register/Estimated Resident Population expressed as a percentage.</w:t>
      </w:r>
    </w:p>
    <w:p w14:paraId="48BD053B" w14:textId="05A9C530" w:rsidR="001B69E9" w:rsidRPr="001B69E9" w:rsidRDefault="001B69E9" w:rsidP="00DF33F3">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1B69E9">
        <w:rPr>
          <w:rFonts w:ascii="Arial" w:eastAsia="Times New Roman" w:hAnsi="Arial" w:cs="Arial"/>
          <w:sz w:val="20"/>
          <w:szCs w:val="20"/>
          <w:lang w:eastAsia="en-AU"/>
        </w:rPr>
        <w:t>Excludes consumers who do not wish their details to be recorded on the HPV Register.</w:t>
      </w:r>
    </w:p>
    <w:p w14:paraId="167E929C" w14:textId="5CFE6787" w:rsidR="001B69E9" w:rsidRPr="001B69E9" w:rsidRDefault="001B69E9" w:rsidP="00DF33F3">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1B69E9">
        <w:rPr>
          <w:rFonts w:ascii="Arial" w:eastAsia="Times New Roman" w:hAnsi="Arial" w:cs="Arial"/>
          <w:sz w:val="20"/>
          <w:szCs w:val="20"/>
          <w:lang w:eastAsia="en-AU"/>
        </w:rPr>
        <w:t>Dose number is calculated according to the number of doses held by the register for each person. Incoming records are matched to existing records for that person and date of administration is used to determine the dose number.</w:t>
      </w:r>
    </w:p>
    <w:p w14:paraId="10CB2CE9" w14:textId="0D737899" w:rsidR="001B69E9" w:rsidRPr="001B69E9" w:rsidRDefault="001B69E9" w:rsidP="00DF33F3">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1B69E9">
        <w:rPr>
          <w:rFonts w:ascii="Arial" w:eastAsia="Times New Roman" w:hAnsi="Arial" w:cs="Arial"/>
          <w:sz w:val="20"/>
          <w:szCs w:val="20"/>
          <w:lang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and 2014.</w:t>
      </w:r>
    </w:p>
    <w:p w14:paraId="5D86AFFF" w14:textId="77777777" w:rsidR="00280050" w:rsidRPr="00DD19FA" w:rsidRDefault="001B69E9" w:rsidP="00DF33F3">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1B69E9">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DD19FA">
        <w:rPr>
          <w:rFonts w:ascii="Arial" w:eastAsia="Times New Roman" w:hAnsi="Arial" w:cs="Arial"/>
          <w:sz w:val="20"/>
          <w:szCs w:val="20"/>
          <w:lang w:eastAsia="en-AU"/>
        </w:rPr>
        <w:t>e based immunisation registers.</w:t>
      </w:r>
    </w:p>
    <w:sectPr w:rsidR="00280050" w:rsidRPr="00DD19FA"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65EE3"/>
    <w:rsid w:val="000867AB"/>
    <w:rsid w:val="000C5420"/>
    <w:rsid w:val="001B4435"/>
    <w:rsid w:val="001B69E9"/>
    <w:rsid w:val="00252C3F"/>
    <w:rsid w:val="00280050"/>
    <w:rsid w:val="00335A34"/>
    <w:rsid w:val="00375B7B"/>
    <w:rsid w:val="00427702"/>
    <w:rsid w:val="004C1D51"/>
    <w:rsid w:val="004E37AE"/>
    <w:rsid w:val="005405FF"/>
    <w:rsid w:val="005C333E"/>
    <w:rsid w:val="005C5F45"/>
    <w:rsid w:val="00635D9E"/>
    <w:rsid w:val="00727CF6"/>
    <w:rsid w:val="00783495"/>
    <w:rsid w:val="007B68E3"/>
    <w:rsid w:val="008033E5"/>
    <w:rsid w:val="008F6809"/>
    <w:rsid w:val="00920F9F"/>
    <w:rsid w:val="00A64A40"/>
    <w:rsid w:val="00B6437C"/>
    <w:rsid w:val="00B8634C"/>
    <w:rsid w:val="00D417A6"/>
    <w:rsid w:val="00D81EF9"/>
    <w:rsid w:val="00D86DE0"/>
    <w:rsid w:val="00DD19FA"/>
    <w:rsid w:val="00DF33F3"/>
    <w:rsid w:val="00E919AF"/>
    <w:rsid w:val="00F14D6C"/>
    <w:rsid w:val="00F9558A"/>
    <w:rsid w:val="00FA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6C5A"/>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Sheet1!$A$2:$A$6</c:f>
              <c:strCache>
                <c:ptCount val="5"/>
                <c:pt idx="0">
                  <c:v>12-13</c:v>
                </c:pt>
                <c:pt idx="1">
                  <c:v>14-15</c:v>
                </c:pt>
                <c:pt idx="2">
                  <c:v>16-17</c:v>
                </c:pt>
                <c:pt idx="3">
                  <c:v>18-19</c:v>
                </c:pt>
                <c:pt idx="4">
                  <c:v>20-26</c:v>
                </c:pt>
              </c:strCache>
            </c:strRef>
          </c:cat>
          <c:val>
            <c:numRef>
              <c:f>Sheet1!$B$2:$B$6</c:f>
              <c:numCache>
                <c:formatCode>0%</c:formatCode>
                <c:ptCount val="5"/>
                <c:pt idx="0">
                  <c:v>0.86</c:v>
                </c:pt>
                <c:pt idx="1">
                  <c:v>0.85</c:v>
                </c:pt>
                <c:pt idx="2">
                  <c:v>0.85</c:v>
                </c:pt>
                <c:pt idx="3">
                  <c:v>0.79</c:v>
                </c:pt>
                <c:pt idx="4">
                  <c:v>0.56000000000000005</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Sheet1!$A$2:$A$6</c:f>
              <c:strCache>
                <c:ptCount val="5"/>
                <c:pt idx="0">
                  <c:v>12-13</c:v>
                </c:pt>
                <c:pt idx="1">
                  <c:v>14-15</c:v>
                </c:pt>
                <c:pt idx="2">
                  <c:v>16-17</c:v>
                </c:pt>
                <c:pt idx="3">
                  <c:v>18-19</c:v>
                </c:pt>
                <c:pt idx="4">
                  <c:v>20-26</c:v>
                </c:pt>
              </c:strCache>
            </c:strRef>
          </c:cat>
          <c:val>
            <c:numRef>
              <c:f>Sheet1!$C$2:$C$6</c:f>
              <c:numCache>
                <c:formatCode>0%</c:formatCode>
                <c:ptCount val="5"/>
                <c:pt idx="0">
                  <c:v>0.82</c:v>
                </c:pt>
                <c:pt idx="1">
                  <c:v>0.81</c:v>
                </c:pt>
                <c:pt idx="2">
                  <c:v>0.8</c:v>
                </c:pt>
                <c:pt idx="3">
                  <c:v>0.72</c:v>
                </c:pt>
                <c:pt idx="4">
                  <c:v>0.46</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Sheet1!$A$2:$A$6</c:f>
              <c:strCache>
                <c:ptCount val="5"/>
                <c:pt idx="0">
                  <c:v>12-13</c:v>
                </c:pt>
                <c:pt idx="1">
                  <c:v>14-15</c:v>
                </c:pt>
                <c:pt idx="2">
                  <c:v>16-17</c:v>
                </c:pt>
                <c:pt idx="3">
                  <c:v>18-19</c:v>
                </c:pt>
                <c:pt idx="4">
                  <c:v>20-26</c:v>
                </c:pt>
              </c:strCache>
            </c:strRef>
          </c:cat>
          <c:val>
            <c:numRef>
              <c:f>Sheet1!$D$2:$D$6</c:f>
              <c:numCache>
                <c:formatCode>0%</c:formatCode>
                <c:ptCount val="5"/>
                <c:pt idx="0">
                  <c:v>0.74</c:v>
                </c:pt>
                <c:pt idx="1">
                  <c:v>0.74</c:v>
                </c:pt>
                <c:pt idx="2">
                  <c:v>0.72</c:v>
                </c:pt>
                <c:pt idx="3">
                  <c:v>0.64</c:v>
                </c:pt>
                <c:pt idx="4">
                  <c:v>0.33</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at mid 2009)</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16D62-78D4-439A-9385-63DD1BA8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Pitt, Michael</cp:lastModifiedBy>
  <cp:revision>14</cp:revision>
  <dcterms:created xsi:type="dcterms:W3CDTF">2019-06-20T00:14:00Z</dcterms:created>
  <dcterms:modified xsi:type="dcterms:W3CDTF">2019-11-05T04:48:00Z</dcterms:modified>
</cp:coreProperties>
</file>