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AFACF" w14:textId="1E29113E" w:rsidR="008871CA" w:rsidRPr="00241E12" w:rsidRDefault="000525C4" w:rsidP="00E0583B">
      <w:pPr>
        <w:pStyle w:val="Title"/>
        <w:shd w:val="clear" w:color="auto" w:fill="D9D9D9" w:themeFill="background1" w:themeFillShade="D9"/>
        <w:ind w:left="0" w:firstLine="0"/>
      </w:pPr>
      <w:bookmarkStart w:id="0" w:name="_GoBack"/>
      <w:bookmarkEnd w:id="0"/>
      <w:r w:rsidRPr="00F92617">
        <w:t>Healthdirect Australia</w:t>
      </w:r>
    </w:p>
    <w:p w14:paraId="26B99886" w14:textId="49A4407E" w:rsidR="00D26143" w:rsidRPr="002D7AD3" w:rsidRDefault="007F78E7" w:rsidP="002D7AD3">
      <w:pPr>
        <w:pStyle w:val="Subtitle"/>
      </w:pPr>
      <w:r w:rsidRPr="002D7AD3">
        <w:t xml:space="preserve">My Aged Care </w:t>
      </w:r>
      <w:r w:rsidR="00636A9C" w:rsidRPr="002D7AD3">
        <w:t xml:space="preserve">Evaluation: </w:t>
      </w:r>
      <w:r w:rsidRPr="002D7AD3">
        <w:t xml:space="preserve">Stage </w:t>
      </w:r>
      <w:r w:rsidR="000479F8" w:rsidRPr="002D7AD3">
        <w:t>Two</w:t>
      </w:r>
      <w:r w:rsidRPr="002D7AD3">
        <w:t xml:space="preserve"> </w:t>
      </w:r>
      <w:r w:rsidR="00434A2C" w:rsidRPr="002D7AD3">
        <w:t>Wave 2</w:t>
      </w:r>
    </w:p>
    <w:p w14:paraId="6F4FFF2E" w14:textId="256E8692" w:rsidR="002A3849" w:rsidRPr="002D7AD3" w:rsidRDefault="000517BE" w:rsidP="0082772D">
      <w:pPr>
        <w:spacing w:before="120"/>
        <w:rPr>
          <w:rStyle w:val="SubtleEmphasis"/>
        </w:rPr>
      </w:pPr>
      <w:r w:rsidRPr="002D7AD3">
        <w:rPr>
          <w:rStyle w:val="SubtleEmphasis"/>
        </w:rPr>
        <w:t xml:space="preserve">Summary of Findings – </w:t>
      </w:r>
      <w:r w:rsidR="005B4128" w:rsidRPr="002D7AD3">
        <w:rPr>
          <w:rStyle w:val="SubtleEmphasis"/>
        </w:rPr>
        <w:t>Final</w:t>
      </w:r>
    </w:p>
    <w:p w14:paraId="2A08D49A" w14:textId="22F529F7" w:rsidR="00E60FBF" w:rsidRPr="0082772D" w:rsidRDefault="00F65442" w:rsidP="00131D78">
      <w:pPr>
        <w:spacing w:before="720"/>
        <w:sectPr w:rsidR="00E60FBF" w:rsidRPr="0082772D" w:rsidSect="00E0583B">
          <w:headerReference w:type="first" r:id="rId8"/>
          <w:pgSz w:w="11900" w:h="16840"/>
          <w:pgMar w:top="1868" w:right="900" w:bottom="1440" w:left="990" w:header="360" w:footer="708" w:gutter="0"/>
          <w:cols w:space="708"/>
          <w:titlePg/>
          <w:docGrid w:linePitch="272"/>
        </w:sectPr>
      </w:pPr>
      <w:r w:rsidRPr="0082772D">
        <w:t xml:space="preserve">Date: </w:t>
      </w:r>
      <w:r w:rsidR="00746C36" w:rsidRPr="0082772D">
        <w:t>August</w:t>
      </w:r>
      <w:r w:rsidR="006B3A64" w:rsidRPr="0082772D">
        <w:t xml:space="preserve"> </w:t>
      </w:r>
      <w:r w:rsidR="00434A2C" w:rsidRPr="0082772D">
        <w:t>2017</w:t>
      </w:r>
    </w:p>
    <w:bookmarkStart w:id="1" w:name="_Toc447978989" w:displacedByCustomXml="next"/>
    <w:bookmarkStart w:id="2" w:name="_Toc490052158" w:displacedByCustomXml="next"/>
    <w:sdt>
      <w:sdtPr>
        <w:rPr>
          <w:noProof w:val="0"/>
          <w:color w:val="auto"/>
        </w:rPr>
        <w:id w:val="2077228321"/>
        <w:docPartObj>
          <w:docPartGallery w:val="Table of Contents"/>
          <w:docPartUnique/>
        </w:docPartObj>
      </w:sdtPr>
      <w:sdtEndPr>
        <w:rPr>
          <w:b/>
          <w:bCs/>
        </w:rPr>
      </w:sdtEndPr>
      <w:sdtContent>
        <w:p w14:paraId="6759A8CA" w14:textId="57E66CC6" w:rsidR="0032618B" w:rsidRDefault="0032618B">
          <w:pPr>
            <w:pStyle w:val="TOCHeading"/>
          </w:pPr>
          <w:r>
            <w:t>Table of Contents</w:t>
          </w:r>
        </w:p>
        <w:p w14:paraId="4B752EFD" w14:textId="77777777" w:rsidR="0032618B" w:rsidRDefault="0032618B">
          <w:pPr>
            <w:pStyle w:val="TOC1"/>
            <w:rPr>
              <w:rFonts w:asciiTheme="minorHAnsi" w:eastAsiaTheme="minorEastAsia" w:hAnsiTheme="minorHAnsi" w:cstheme="minorBidi"/>
              <w:color w:val="auto"/>
              <w:szCs w:val="22"/>
              <w:lang w:eastAsia="en-AU"/>
            </w:rPr>
          </w:pPr>
          <w:r>
            <w:fldChar w:fldCharType="begin"/>
          </w:r>
          <w:r>
            <w:instrText xml:space="preserve"> TOC \o "1-2" \h \z \u </w:instrText>
          </w:r>
          <w:r>
            <w:fldChar w:fldCharType="separate"/>
          </w:r>
          <w:hyperlink w:anchor="_Toc492041922" w:history="1">
            <w:r w:rsidRPr="00CE49EC">
              <w:rPr>
                <w:rStyle w:val="Hyperlink"/>
              </w:rPr>
              <w:t>1</w:t>
            </w:r>
            <w:r>
              <w:rPr>
                <w:rFonts w:asciiTheme="minorHAnsi" w:eastAsiaTheme="minorEastAsia" w:hAnsiTheme="minorHAnsi" w:cstheme="minorBidi"/>
                <w:color w:val="auto"/>
                <w:szCs w:val="22"/>
                <w:lang w:eastAsia="en-AU"/>
              </w:rPr>
              <w:tab/>
            </w:r>
            <w:r w:rsidRPr="00CE49EC">
              <w:rPr>
                <w:rStyle w:val="Hyperlink"/>
              </w:rPr>
              <w:t>Research Background and Objectives</w:t>
            </w:r>
            <w:r>
              <w:rPr>
                <w:webHidden/>
              </w:rPr>
              <w:tab/>
            </w:r>
            <w:r>
              <w:rPr>
                <w:webHidden/>
              </w:rPr>
              <w:fldChar w:fldCharType="begin"/>
            </w:r>
            <w:r>
              <w:rPr>
                <w:webHidden/>
              </w:rPr>
              <w:instrText xml:space="preserve"> PAGEREF _Toc492041922 \h </w:instrText>
            </w:r>
            <w:r>
              <w:rPr>
                <w:webHidden/>
              </w:rPr>
            </w:r>
            <w:r>
              <w:rPr>
                <w:webHidden/>
              </w:rPr>
              <w:fldChar w:fldCharType="separate"/>
            </w:r>
            <w:r w:rsidR="00122467">
              <w:rPr>
                <w:webHidden/>
              </w:rPr>
              <w:t>4</w:t>
            </w:r>
            <w:r>
              <w:rPr>
                <w:webHidden/>
              </w:rPr>
              <w:fldChar w:fldCharType="end"/>
            </w:r>
          </w:hyperlink>
        </w:p>
        <w:p w14:paraId="69988476" w14:textId="77777777" w:rsidR="0032618B" w:rsidRDefault="00AE29C6">
          <w:pPr>
            <w:pStyle w:val="TOC1"/>
            <w:rPr>
              <w:rFonts w:asciiTheme="minorHAnsi" w:eastAsiaTheme="minorEastAsia" w:hAnsiTheme="minorHAnsi" w:cstheme="minorBidi"/>
              <w:color w:val="auto"/>
              <w:szCs w:val="22"/>
              <w:lang w:eastAsia="en-AU"/>
            </w:rPr>
          </w:pPr>
          <w:hyperlink w:anchor="_Toc492041923" w:history="1">
            <w:r w:rsidR="0032618B" w:rsidRPr="00CE49EC">
              <w:rPr>
                <w:rStyle w:val="Hyperlink"/>
              </w:rPr>
              <w:t>2</w:t>
            </w:r>
            <w:r w:rsidR="0032618B">
              <w:rPr>
                <w:rFonts w:asciiTheme="minorHAnsi" w:eastAsiaTheme="minorEastAsia" w:hAnsiTheme="minorHAnsi" w:cstheme="minorBidi"/>
                <w:color w:val="auto"/>
                <w:szCs w:val="22"/>
                <w:lang w:eastAsia="en-AU"/>
              </w:rPr>
              <w:tab/>
            </w:r>
            <w:r w:rsidR="0032618B" w:rsidRPr="00CE49EC">
              <w:rPr>
                <w:rStyle w:val="Hyperlink"/>
              </w:rPr>
              <w:t>Key Findings</w:t>
            </w:r>
            <w:r w:rsidR="0032618B">
              <w:rPr>
                <w:webHidden/>
              </w:rPr>
              <w:tab/>
            </w:r>
            <w:r w:rsidR="0032618B">
              <w:rPr>
                <w:webHidden/>
              </w:rPr>
              <w:fldChar w:fldCharType="begin"/>
            </w:r>
            <w:r w:rsidR="0032618B">
              <w:rPr>
                <w:webHidden/>
              </w:rPr>
              <w:instrText xml:space="preserve"> PAGEREF _Toc492041923 \h </w:instrText>
            </w:r>
            <w:r w:rsidR="0032618B">
              <w:rPr>
                <w:webHidden/>
              </w:rPr>
            </w:r>
            <w:r w:rsidR="0032618B">
              <w:rPr>
                <w:webHidden/>
              </w:rPr>
              <w:fldChar w:fldCharType="separate"/>
            </w:r>
            <w:r w:rsidR="00122467">
              <w:rPr>
                <w:webHidden/>
              </w:rPr>
              <w:t>6</w:t>
            </w:r>
            <w:r w:rsidR="0032618B">
              <w:rPr>
                <w:webHidden/>
              </w:rPr>
              <w:fldChar w:fldCharType="end"/>
            </w:r>
          </w:hyperlink>
        </w:p>
        <w:p w14:paraId="1B1E99EE" w14:textId="77777777" w:rsidR="0032618B" w:rsidRDefault="00AE29C6">
          <w:pPr>
            <w:pStyle w:val="TOC1"/>
            <w:rPr>
              <w:rFonts w:asciiTheme="minorHAnsi" w:eastAsiaTheme="minorEastAsia" w:hAnsiTheme="minorHAnsi" w:cstheme="minorBidi"/>
              <w:color w:val="auto"/>
              <w:szCs w:val="22"/>
              <w:lang w:eastAsia="en-AU"/>
            </w:rPr>
          </w:pPr>
          <w:hyperlink w:anchor="_Toc492041924" w:history="1">
            <w:r w:rsidR="0032618B" w:rsidRPr="00CE49EC">
              <w:rPr>
                <w:rStyle w:val="Hyperlink"/>
              </w:rPr>
              <w:t>3</w:t>
            </w:r>
            <w:r w:rsidR="0032618B">
              <w:rPr>
                <w:rFonts w:asciiTheme="minorHAnsi" w:eastAsiaTheme="minorEastAsia" w:hAnsiTheme="minorHAnsi" w:cstheme="minorBidi"/>
                <w:color w:val="auto"/>
                <w:szCs w:val="22"/>
                <w:lang w:eastAsia="en-AU"/>
              </w:rPr>
              <w:tab/>
            </w:r>
            <w:r w:rsidR="0032618B" w:rsidRPr="00CE49EC">
              <w:rPr>
                <w:rStyle w:val="Hyperlink"/>
              </w:rPr>
              <w:t>Summary of Findings</w:t>
            </w:r>
            <w:r w:rsidR="0032618B">
              <w:rPr>
                <w:webHidden/>
              </w:rPr>
              <w:tab/>
            </w:r>
            <w:r w:rsidR="0032618B">
              <w:rPr>
                <w:webHidden/>
              </w:rPr>
              <w:fldChar w:fldCharType="begin"/>
            </w:r>
            <w:r w:rsidR="0032618B">
              <w:rPr>
                <w:webHidden/>
              </w:rPr>
              <w:instrText xml:space="preserve"> PAGEREF _Toc492041924 \h </w:instrText>
            </w:r>
            <w:r w:rsidR="0032618B">
              <w:rPr>
                <w:webHidden/>
              </w:rPr>
            </w:r>
            <w:r w:rsidR="0032618B">
              <w:rPr>
                <w:webHidden/>
              </w:rPr>
              <w:fldChar w:fldCharType="separate"/>
            </w:r>
            <w:r w:rsidR="00122467">
              <w:rPr>
                <w:webHidden/>
              </w:rPr>
              <w:t>9</w:t>
            </w:r>
            <w:r w:rsidR="0032618B">
              <w:rPr>
                <w:webHidden/>
              </w:rPr>
              <w:fldChar w:fldCharType="end"/>
            </w:r>
          </w:hyperlink>
        </w:p>
        <w:p w14:paraId="00040AFE" w14:textId="77777777" w:rsidR="0032618B" w:rsidRDefault="00AE29C6">
          <w:pPr>
            <w:pStyle w:val="TOC2"/>
            <w:rPr>
              <w:rFonts w:asciiTheme="minorHAnsi" w:eastAsiaTheme="minorEastAsia" w:hAnsiTheme="minorHAnsi" w:cstheme="minorBidi"/>
              <w:color w:val="auto"/>
              <w:lang w:eastAsia="en-AU"/>
            </w:rPr>
          </w:pPr>
          <w:hyperlink w:anchor="_Toc492041925" w:history="1">
            <w:r w:rsidR="0032618B" w:rsidRPr="00CE49EC">
              <w:rPr>
                <w:rStyle w:val="Hyperlink"/>
              </w:rPr>
              <w:t>3.1</w:t>
            </w:r>
            <w:r w:rsidR="0032618B">
              <w:rPr>
                <w:rFonts w:asciiTheme="minorHAnsi" w:eastAsiaTheme="minorEastAsia" w:hAnsiTheme="minorHAnsi" w:cstheme="minorBidi"/>
                <w:color w:val="auto"/>
                <w:lang w:eastAsia="en-AU"/>
              </w:rPr>
              <w:tab/>
            </w:r>
            <w:r w:rsidR="0032618B" w:rsidRPr="00CE49EC">
              <w:rPr>
                <w:rStyle w:val="Hyperlink"/>
              </w:rPr>
              <w:t>Views on the Aged Care System</w:t>
            </w:r>
            <w:r w:rsidR="0032618B">
              <w:rPr>
                <w:webHidden/>
              </w:rPr>
              <w:tab/>
            </w:r>
            <w:r w:rsidR="0032618B">
              <w:rPr>
                <w:webHidden/>
              </w:rPr>
              <w:fldChar w:fldCharType="begin"/>
            </w:r>
            <w:r w:rsidR="0032618B">
              <w:rPr>
                <w:webHidden/>
              </w:rPr>
              <w:instrText xml:space="preserve"> PAGEREF _Toc492041925 \h </w:instrText>
            </w:r>
            <w:r w:rsidR="0032618B">
              <w:rPr>
                <w:webHidden/>
              </w:rPr>
            </w:r>
            <w:r w:rsidR="0032618B">
              <w:rPr>
                <w:webHidden/>
              </w:rPr>
              <w:fldChar w:fldCharType="separate"/>
            </w:r>
            <w:r w:rsidR="00122467">
              <w:rPr>
                <w:webHidden/>
              </w:rPr>
              <w:t>9</w:t>
            </w:r>
            <w:r w:rsidR="0032618B">
              <w:rPr>
                <w:webHidden/>
              </w:rPr>
              <w:fldChar w:fldCharType="end"/>
            </w:r>
          </w:hyperlink>
        </w:p>
        <w:p w14:paraId="36266959" w14:textId="77777777" w:rsidR="0032618B" w:rsidRDefault="00AE29C6">
          <w:pPr>
            <w:pStyle w:val="TOC2"/>
            <w:rPr>
              <w:rFonts w:asciiTheme="minorHAnsi" w:eastAsiaTheme="minorEastAsia" w:hAnsiTheme="minorHAnsi" w:cstheme="minorBidi"/>
              <w:color w:val="auto"/>
              <w:lang w:eastAsia="en-AU"/>
            </w:rPr>
          </w:pPr>
          <w:hyperlink w:anchor="_Toc492041926" w:history="1">
            <w:r w:rsidR="0032618B" w:rsidRPr="00CE49EC">
              <w:rPr>
                <w:rStyle w:val="Hyperlink"/>
              </w:rPr>
              <w:t>3.2</w:t>
            </w:r>
            <w:r w:rsidR="0032618B">
              <w:rPr>
                <w:rFonts w:asciiTheme="minorHAnsi" w:eastAsiaTheme="minorEastAsia" w:hAnsiTheme="minorHAnsi" w:cstheme="minorBidi"/>
                <w:color w:val="auto"/>
                <w:lang w:eastAsia="en-AU"/>
              </w:rPr>
              <w:tab/>
            </w:r>
            <w:r w:rsidR="0032618B" w:rsidRPr="00CE49EC">
              <w:rPr>
                <w:rStyle w:val="Hyperlink"/>
              </w:rPr>
              <w:t>Information, Awareness, and Contact</w:t>
            </w:r>
            <w:r w:rsidR="0032618B">
              <w:rPr>
                <w:webHidden/>
              </w:rPr>
              <w:tab/>
            </w:r>
            <w:r w:rsidR="0032618B">
              <w:rPr>
                <w:webHidden/>
              </w:rPr>
              <w:fldChar w:fldCharType="begin"/>
            </w:r>
            <w:r w:rsidR="0032618B">
              <w:rPr>
                <w:webHidden/>
              </w:rPr>
              <w:instrText xml:space="preserve"> PAGEREF _Toc492041926 \h </w:instrText>
            </w:r>
            <w:r w:rsidR="0032618B">
              <w:rPr>
                <w:webHidden/>
              </w:rPr>
            </w:r>
            <w:r w:rsidR="0032618B">
              <w:rPr>
                <w:webHidden/>
              </w:rPr>
              <w:fldChar w:fldCharType="separate"/>
            </w:r>
            <w:r w:rsidR="00122467">
              <w:rPr>
                <w:webHidden/>
              </w:rPr>
              <w:t>10</w:t>
            </w:r>
            <w:r w:rsidR="0032618B">
              <w:rPr>
                <w:webHidden/>
              </w:rPr>
              <w:fldChar w:fldCharType="end"/>
            </w:r>
          </w:hyperlink>
        </w:p>
        <w:p w14:paraId="7AA44236" w14:textId="77777777" w:rsidR="0032618B" w:rsidRDefault="00AE29C6">
          <w:pPr>
            <w:pStyle w:val="TOC2"/>
            <w:rPr>
              <w:rFonts w:asciiTheme="minorHAnsi" w:eastAsiaTheme="minorEastAsia" w:hAnsiTheme="minorHAnsi" w:cstheme="minorBidi"/>
              <w:color w:val="auto"/>
              <w:lang w:eastAsia="en-AU"/>
            </w:rPr>
          </w:pPr>
          <w:hyperlink w:anchor="_Toc492041927" w:history="1">
            <w:r w:rsidR="0032618B" w:rsidRPr="00CE49EC">
              <w:rPr>
                <w:rStyle w:val="Hyperlink"/>
              </w:rPr>
              <w:t>3.3</w:t>
            </w:r>
            <w:r w:rsidR="0032618B">
              <w:rPr>
                <w:rFonts w:asciiTheme="minorHAnsi" w:eastAsiaTheme="minorEastAsia" w:hAnsiTheme="minorHAnsi" w:cstheme="minorBidi"/>
                <w:color w:val="auto"/>
                <w:lang w:eastAsia="en-AU"/>
              </w:rPr>
              <w:tab/>
            </w:r>
            <w:r w:rsidR="0032618B" w:rsidRPr="00CE49EC">
              <w:rPr>
                <w:rStyle w:val="Hyperlink"/>
              </w:rPr>
              <w:t>Inbound Referral</w:t>
            </w:r>
            <w:r w:rsidR="0032618B">
              <w:rPr>
                <w:webHidden/>
              </w:rPr>
              <w:tab/>
            </w:r>
            <w:r w:rsidR="0032618B">
              <w:rPr>
                <w:webHidden/>
              </w:rPr>
              <w:fldChar w:fldCharType="begin"/>
            </w:r>
            <w:r w:rsidR="0032618B">
              <w:rPr>
                <w:webHidden/>
              </w:rPr>
              <w:instrText xml:space="preserve"> PAGEREF _Toc492041927 \h </w:instrText>
            </w:r>
            <w:r w:rsidR="0032618B">
              <w:rPr>
                <w:webHidden/>
              </w:rPr>
            </w:r>
            <w:r w:rsidR="0032618B">
              <w:rPr>
                <w:webHidden/>
              </w:rPr>
              <w:fldChar w:fldCharType="separate"/>
            </w:r>
            <w:r w:rsidR="00122467">
              <w:rPr>
                <w:webHidden/>
              </w:rPr>
              <w:t>14</w:t>
            </w:r>
            <w:r w:rsidR="0032618B">
              <w:rPr>
                <w:webHidden/>
              </w:rPr>
              <w:fldChar w:fldCharType="end"/>
            </w:r>
          </w:hyperlink>
        </w:p>
        <w:p w14:paraId="0A8D193E" w14:textId="77777777" w:rsidR="0032618B" w:rsidRDefault="00AE29C6">
          <w:pPr>
            <w:pStyle w:val="TOC2"/>
            <w:rPr>
              <w:rFonts w:asciiTheme="minorHAnsi" w:eastAsiaTheme="minorEastAsia" w:hAnsiTheme="minorHAnsi" w:cstheme="minorBidi"/>
              <w:color w:val="auto"/>
              <w:lang w:eastAsia="en-AU"/>
            </w:rPr>
          </w:pPr>
          <w:hyperlink w:anchor="_Toc492041928" w:history="1">
            <w:r w:rsidR="0032618B" w:rsidRPr="00CE49EC">
              <w:rPr>
                <w:rStyle w:val="Hyperlink"/>
              </w:rPr>
              <w:t>3.4</w:t>
            </w:r>
            <w:r w:rsidR="0032618B">
              <w:rPr>
                <w:rFonts w:asciiTheme="minorHAnsi" w:eastAsiaTheme="minorEastAsia" w:hAnsiTheme="minorHAnsi" w:cstheme="minorBidi"/>
                <w:color w:val="auto"/>
                <w:lang w:eastAsia="en-AU"/>
              </w:rPr>
              <w:tab/>
            </w:r>
            <w:r w:rsidR="0032618B" w:rsidRPr="00CE49EC">
              <w:rPr>
                <w:rStyle w:val="Hyperlink"/>
              </w:rPr>
              <w:t>Screening</w:t>
            </w:r>
            <w:r w:rsidR="0032618B">
              <w:rPr>
                <w:webHidden/>
              </w:rPr>
              <w:tab/>
            </w:r>
            <w:r w:rsidR="0032618B">
              <w:rPr>
                <w:webHidden/>
              </w:rPr>
              <w:fldChar w:fldCharType="begin"/>
            </w:r>
            <w:r w:rsidR="0032618B">
              <w:rPr>
                <w:webHidden/>
              </w:rPr>
              <w:instrText xml:space="preserve"> PAGEREF _Toc492041928 \h </w:instrText>
            </w:r>
            <w:r w:rsidR="0032618B">
              <w:rPr>
                <w:webHidden/>
              </w:rPr>
            </w:r>
            <w:r w:rsidR="0032618B">
              <w:rPr>
                <w:webHidden/>
              </w:rPr>
              <w:fldChar w:fldCharType="separate"/>
            </w:r>
            <w:r w:rsidR="00122467">
              <w:rPr>
                <w:webHidden/>
              </w:rPr>
              <w:t>19</w:t>
            </w:r>
            <w:r w:rsidR="0032618B">
              <w:rPr>
                <w:webHidden/>
              </w:rPr>
              <w:fldChar w:fldCharType="end"/>
            </w:r>
          </w:hyperlink>
        </w:p>
        <w:p w14:paraId="620E0A28" w14:textId="77777777" w:rsidR="0032618B" w:rsidRDefault="00AE29C6">
          <w:pPr>
            <w:pStyle w:val="TOC2"/>
            <w:rPr>
              <w:rFonts w:asciiTheme="minorHAnsi" w:eastAsiaTheme="minorEastAsia" w:hAnsiTheme="minorHAnsi" w:cstheme="minorBidi"/>
              <w:color w:val="auto"/>
              <w:lang w:eastAsia="en-AU"/>
            </w:rPr>
          </w:pPr>
          <w:hyperlink w:anchor="_Toc492041929" w:history="1">
            <w:r w:rsidR="0032618B" w:rsidRPr="00CE49EC">
              <w:rPr>
                <w:rStyle w:val="Hyperlink"/>
              </w:rPr>
              <w:t>3.5</w:t>
            </w:r>
            <w:r w:rsidR="0032618B">
              <w:rPr>
                <w:rFonts w:asciiTheme="minorHAnsi" w:eastAsiaTheme="minorEastAsia" w:hAnsiTheme="minorHAnsi" w:cstheme="minorBidi"/>
                <w:color w:val="auto"/>
                <w:lang w:eastAsia="en-AU"/>
              </w:rPr>
              <w:tab/>
            </w:r>
            <w:r w:rsidR="0032618B" w:rsidRPr="00CE49EC">
              <w:rPr>
                <w:rStyle w:val="Hyperlink"/>
              </w:rPr>
              <w:t>Assessment</w:t>
            </w:r>
            <w:r w:rsidR="0032618B">
              <w:rPr>
                <w:webHidden/>
              </w:rPr>
              <w:tab/>
            </w:r>
            <w:r w:rsidR="0032618B">
              <w:rPr>
                <w:webHidden/>
              </w:rPr>
              <w:fldChar w:fldCharType="begin"/>
            </w:r>
            <w:r w:rsidR="0032618B">
              <w:rPr>
                <w:webHidden/>
              </w:rPr>
              <w:instrText xml:space="preserve"> PAGEREF _Toc492041929 \h </w:instrText>
            </w:r>
            <w:r w:rsidR="0032618B">
              <w:rPr>
                <w:webHidden/>
              </w:rPr>
            </w:r>
            <w:r w:rsidR="0032618B">
              <w:rPr>
                <w:webHidden/>
              </w:rPr>
              <w:fldChar w:fldCharType="separate"/>
            </w:r>
            <w:r w:rsidR="00122467">
              <w:rPr>
                <w:webHidden/>
              </w:rPr>
              <w:t>21</w:t>
            </w:r>
            <w:r w:rsidR="0032618B">
              <w:rPr>
                <w:webHidden/>
              </w:rPr>
              <w:fldChar w:fldCharType="end"/>
            </w:r>
          </w:hyperlink>
        </w:p>
        <w:p w14:paraId="4FA887EF" w14:textId="77777777" w:rsidR="0032618B" w:rsidRDefault="00AE29C6">
          <w:pPr>
            <w:pStyle w:val="TOC2"/>
            <w:rPr>
              <w:rFonts w:asciiTheme="minorHAnsi" w:eastAsiaTheme="minorEastAsia" w:hAnsiTheme="minorHAnsi" w:cstheme="minorBidi"/>
              <w:color w:val="auto"/>
              <w:lang w:eastAsia="en-AU"/>
            </w:rPr>
          </w:pPr>
          <w:hyperlink w:anchor="_Toc492041930" w:history="1">
            <w:r w:rsidR="0032618B" w:rsidRPr="00CE49EC">
              <w:rPr>
                <w:rStyle w:val="Hyperlink"/>
              </w:rPr>
              <w:t>3.6</w:t>
            </w:r>
            <w:r w:rsidR="0032618B">
              <w:rPr>
                <w:rFonts w:asciiTheme="minorHAnsi" w:eastAsiaTheme="minorEastAsia" w:hAnsiTheme="minorHAnsi" w:cstheme="minorBidi"/>
                <w:color w:val="auto"/>
                <w:lang w:eastAsia="en-AU"/>
              </w:rPr>
              <w:tab/>
            </w:r>
            <w:r w:rsidR="0032618B" w:rsidRPr="00CE49EC">
              <w:rPr>
                <w:rStyle w:val="Hyperlink"/>
              </w:rPr>
              <w:t>Referral to Service and Service Provision</w:t>
            </w:r>
            <w:r w:rsidR="0032618B">
              <w:rPr>
                <w:webHidden/>
              </w:rPr>
              <w:tab/>
            </w:r>
            <w:r w:rsidR="0032618B">
              <w:rPr>
                <w:webHidden/>
              </w:rPr>
              <w:fldChar w:fldCharType="begin"/>
            </w:r>
            <w:r w:rsidR="0032618B">
              <w:rPr>
                <w:webHidden/>
              </w:rPr>
              <w:instrText xml:space="preserve"> PAGEREF _Toc492041930 \h </w:instrText>
            </w:r>
            <w:r w:rsidR="0032618B">
              <w:rPr>
                <w:webHidden/>
              </w:rPr>
            </w:r>
            <w:r w:rsidR="0032618B">
              <w:rPr>
                <w:webHidden/>
              </w:rPr>
              <w:fldChar w:fldCharType="separate"/>
            </w:r>
            <w:r w:rsidR="00122467">
              <w:rPr>
                <w:webHidden/>
              </w:rPr>
              <w:t>26</w:t>
            </w:r>
            <w:r w:rsidR="0032618B">
              <w:rPr>
                <w:webHidden/>
              </w:rPr>
              <w:fldChar w:fldCharType="end"/>
            </w:r>
          </w:hyperlink>
        </w:p>
        <w:p w14:paraId="0F73A8C7" w14:textId="77777777" w:rsidR="0032618B" w:rsidRDefault="00AE29C6">
          <w:pPr>
            <w:pStyle w:val="TOC2"/>
            <w:rPr>
              <w:rFonts w:asciiTheme="minorHAnsi" w:eastAsiaTheme="minorEastAsia" w:hAnsiTheme="minorHAnsi" w:cstheme="minorBidi"/>
              <w:color w:val="auto"/>
              <w:lang w:eastAsia="en-AU"/>
            </w:rPr>
          </w:pPr>
          <w:hyperlink w:anchor="_Toc492041931" w:history="1">
            <w:r w:rsidR="0032618B" w:rsidRPr="00CE49EC">
              <w:rPr>
                <w:rStyle w:val="Hyperlink"/>
              </w:rPr>
              <w:t>3.7</w:t>
            </w:r>
            <w:r w:rsidR="0032618B">
              <w:rPr>
                <w:rFonts w:asciiTheme="minorHAnsi" w:eastAsiaTheme="minorEastAsia" w:hAnsiTheme="minorHAnsi" w:cstheme="minorBidi"/>
                <w:color w:val="auto"/>
                <w:lang w:eastAsia="en-AU"/>
              </w:rPr>
              <w:tab/>
            </w:r>
            <w:r w:rsidR="0032618B" w:rsidRPr="00CE49EC">
              <w:rPr>
                <w:rStyle w:val="Hyperlink"/>
              </w:rPr>
              <w:t>Home Care Package Baseline</w:t>
            </w:r>
            <w:r w:rsidR="0032618B">
              <w:rPr>
                <w:webHidden/>
              </w:rPr>
              <w:tab/>
            </w:r>
            <w:r w:rsidR="0032618B">
              <w:rPr>
                <w:webHidden/>
              </w:rPr>
              <w:fldChar w:fldCharType="begin"/>
            </w:r>
            <w:r w:rsidR="0032618B">
              <w:rPr>
                <w:webHidden/>
              </w:rPr>
              <w:instrText xml:space="preserve"> PAGEREF _Toc492041931 \h </w:instrText>
            </w:r>
            <w:r w:rsidR="0032618B">
              <w:rPr>
                <w:webHidden/>
              </w:rPr>
            </w:r>
            <w:r w:rsidR="0032618B">
              <w:rPr>
                <w:webHidden/>
              </w:rPr>
              <w:fldChar w:fldCharType="separate"/>
            </w:r>
            <w:r w:rsidR="00122467">
              <w:rPr>
                <w:webHidden/>
              </w:rPr>
              <w:t>31</w:t>
            </w:r>
            <w:r w:rsidR="0032618B">
              <w:rPr>
                <w:webHidden/>
              </w:rPr>
              <w:fldChar w:fldCharType="end"/>
            </w:r>
          </w:hyperlink>
        </w:p>
        <w:p w14:paraId="631EA2AC" w14:textId="77777777" w:rsidR="0032618B" w:rsidRDefault="00AE29C6">
          <w:pPr>
            <w:pStyle w:val="TOC2"/>
            <w:rPr>
              <w:rFonts w:asciiTheme="minorHAnsi" w:eastAsiaTheme="minorEastAsia" w:hAnsiTheme="minorHAnsi" w:cstheme="minorBidi"/>
              <w:color w:val="auto"/>
              <w:lang w:eastAsia="en-AU"/>
            </w:rPr>
          </w:pPr>
          <w:hyperlink w:anchor="_Toc492041932" w:history="1">
            <w:r w:rsidR="0032618B" w:rsidRPr="00CE49EC">
              <w:rPr>
                <w:rStyle w:val="Hyperlink"/>
              </w:rPr>
              <w:t>3.8</w:t>
            </w:r>
            <w:r w:rsidR="0032618B">
              <w:rPr>
                <w:rFonts w:asciiTheme="minorHAnsi" w:eastAsiaTheme="minorEastAsia" w:hAnsiTheme="minorHAnsi" w:cstheme="minorBidi"/>
                <w:color w:val="auto"/>
                <w:lang w:eastAsia="en-AU"/>
              </w:rPr>
              <w:tab/>
            </w:r>
            <w:r w:rsidR="0032618B" w:rsidRPr="00CE49EC">
              <w:rPr>
                <w:rStyle w:val="Hyperlink"/>
              </w:rPr>
              <w:t>Consumer Outcomes</w:t>
            </w:r>
            <w:r w:rsidR="0032618B">
              <w:rPr>
                <w:webHidden/>
              </w:rPr>
              <w:tab/>
            </w:r>
            <w:r w:rsidR="0032618B">
              <w:rPr>
                <w:webHidden/>
              </w:rPr>
              <w:fldChar w:fldCharType="begin"/>
            </w:r>
            <w:r w:rsidR="0032618B">
              <w:rPr>
                <w:webHidden/>
              </w:rPr>
              <w:instrText xml:space="preserve"> PAGEREF _Toc492041932 \h </w:instrText>
            </w:r>
            <w:r w:rsidR="0032618B">
              <w:rPr>
                <w:webHidden/>
              </w:rPr>
            </w:r>
            <w:r w:rsidR="0032618B">
              <w:rPr>
                <w:webHidden/>
              </w:rPr>
              <w:fldChar w:fldCharType="separate"/>
            </w:r>
            <w:r w:rsidR="00122467">
              <w:rPr>
                <w:webHidden/>
              </w:rPr>
              <w:t>33</w:t>
            </w:r>
            <w:r w:rsidR="0032618B">
              <w:rPr>
                <w:webHidden/>
              </w:rPr>
              <w:fldChar w:fldCharType="end"/>
            </w:r>
          </w:hyperlink>
        </w:p>
        <w:p w14:paraId="29538C28" w14:textId="77777777" w:rsidR="0032618B" w:rsidRDefault="00AE29C6">
          <w:pPr>
            <w:pStyle w:val="TOC1"/>
            <w:rPr>
              <w:rFonts w:asciiTheme="minorHAnsi" w:eastAsiaTheme="minorEastAsia" w:hAnsiTheme="minorHAnsi" w:cstheme="minorBidi"/>
              <w:color w:val="auto"/>
              <w:szCs w:val="22"/>
              <w:lang w:eastAsia="en-AU"/>
            </w:rPr>
          </w:pPr>
          <w:hyperlink w:anchor="_Toc492041933" w:history="1">
            <w:r w:rsidR="0032618B" w:rsidRPr="00CE49EC">
              <w:rPr>
                <w:rStyle w:val="Hyperlink"/>
              </w:rPr>
              <w:t>4</w:t>
            </w:r>
            <w:r w:rsidR="0032618B">
              <w:rPr>
                <w:rFonts w:asciiTheme="minorHAnsi" w:eastAsiaTheme="minorEastAsia" w:hAnsiTheme="minorHAnsi" w:cstheme="minorBidi"/>
                <w:color w:val="auto"/>
                <w:szCs w:val="22"/>
                <w:lang w:eastAsia="en-AU"/>
              </w:rPr>
              <w:tab/>
            </w:r>
            <w:r w:rsidR="0032618B" w:rsidRPr="00CE49EC">
              <w:rPr>
                <w:rStyle w:val="Hyperlink"/>
              </w:rPr>
              <w:t>Appendix – guide to this document</w:t>
            </w:r>
            <w:r w:rsidR="0032618B">
              <w:rPr>
                <w:webHidden/>
              </w:rPr>
              <w:tab/>
            </w:r>
            <w:r w:rsidR="0032618B">
              <w:rPr>
                <w:webHidden/>
              </w:rPr>
              <w:fldChar w:fldCharType="begin"/>
            </w:r>
            <w:r w:rsidR="0032618B">
              <w:rPr>
                <w:webHidden/>
              </w:rPr>
              <w:instrText xml:space="preserve"> PAGEREF _Toc492041933 \h </w:instrText>
            </w:r>
            <w:r w:rsidR="0032618B">
              <w:rPr>
                <w:webHidden/>
              </w:rPr>
            </w:r>
            <w:r w:rsidR="0032618B">
              <w:rPr>
                <w:webHidden/>
              </w:rPr>
              <w:fldChar w:fldCharType="separate"/>
            </w:r>
            <w:r w:rsidR="00122467">
              <w:rPr>
                <w:webHidden/>
              </w:rPr>
              <w:t>37</w:t>
            </w:r>
            <w:r w:rsidR="0032618B">
              <w:rPr>
                <w:webHidden/>
              </w:rPr>
              <w:fldChar w:fldCharType="end"/>
            </w:r>
          </w:hyperlink>
        </w:p>
        <w:p w14:paraId="0534B50C" w14:textId="77777777" w:rsidR="0032618B" w:rsidRDefault="00AE29C6">
          <w:pPr>
            <w:pStyle w:val="TOC2"/>
            <w:rPr>
              <w:rFonts w:asciiTheme="minorHAnsi" w:eastAsiaTheme="minorEastAsia" w:hAnsiTheme="minorHAnsi" w:cstheme="minorBidi"/>
              <w:color w:val="auto"/>
              <w:lang w:eastAsia="en-AU"/>
            </w:rPr>
          </w:pPr>
          <w:hyperlink w:anchor="_Toc492041934" w:history="1">
            <w:r w:rsidR="0032618B" w:rsidRPr="00CE49EC">
              <w:rPr>
                <w:rStyle w:val="Hyperlink"/>
              </w:rPr>
              <w:t>4.1</w:t>
            </w:r>
            <w:r w:rsidR="0032618B">
              <w:rPr>
                <w:rFonts w:asciiTheme="minorHAnsi" w:eastAsiaTheme="minorEastAsia" w:hAnsiTheme="minorHAnsi" w:cstheme="minorBidi"/>
                <w:color w:val="auto"/>
                <w:lang w:eastAsia="en-AU"/>
              </w:rPr>
              <w:tab/>
            </w:r>
            <w:r w:rsidR="0032618B" w:rsidRPr="00CE49EC">
              <w:rPr>
                <w:rStyle w:val="Hyperlink"/>
              </w:rPr>
              <w:t>Reporting conventions</w:t>
            </w:r>
            <w:r w:rsidR="0032618B">
              <w:rPr>
                <w:webHidden/>
              </w:rPr>
              <w:tab/>
            </w:r>
            <w:r w:rsidR="0032618B">
              <w:rPr>
                <w:webHidden/>
              </w:rPr>
              <w:fldChar w:fldCharType="begin"/>
            </w:r>
            <w:r w:rsidR="0032618B">
              <w:rPr>
                <w:webHidden/>
              </w:rPr>
              <w:instrText xml:space="preserve"> PAGEREF _Toc492041934 \h </w:instrText>
            </w:r>
            <w:r w:rsidR="0032618B">
              <w:rPr>
                <w:webHidden/>
              </w:rPr>
            </w:r>
            <w:r w:rsidR="0032618B">
              <w:rPr>
                <w:webHidden/>
              </w:rPr>
              <w:fldChar w:fldCharType="separate"/>
            </w:r>
            <w:r w:rsidR="00122467">
              <w:rPr>
                <w:webHidden/>
              </w:rPr>
              <w:t>37</w:t>
            </w:r>
            <w:r w:rsidR="0032618B">
              <w:rPr>
                <w:webHidden/>
              </w:rPr>
              <w:fldChar w:fldCharType="end"/>
            </w:r>
          </w:hyperlink>
        </w:p>
        <w:p w14:paraId="52125105" w14:textId="77777777" w:rsidR="0032618B" w:rsidRDefault="00AE29C6">
          <w:pPr>
            <w:pStyle w:val="TOC2"/>
            <w:rPr>
              <w:rFonts w:asciiTheme="minorHAnsi" w:eastAsiaTheme="minorEastAsia" w:hAnsiTheme="minorHAnsi" w:cstheme="minorBidi"/>
              <w:color w:val="auto"/>
              <w:lang w:eastAsia="en-AU"/>
            </w:rPr>
          </w:pPr>
          <w:hyperlink w:anchor="_Toc492041935" w:history="1">
            <w:r w:rsidR="0032618B" w:rsidRPr="00CE49EC">
              <w:rPr>
                <w:rStyle w:val="Hyperlink"/>
              </w:rPr>
              <w:t>4.2</w:t>
            </w:r>
            <w:r w:rsidR="0032618B">
              <w:rPr>
                <w:rFonts w:asciiTheme="minorHAnsi" w:eastAsiaTheme="minorEastAsia" w:hAnsiTheme="minorHAnsi" w:cstheme="minorBidi"/>
                <w:color w:val="auto"/>
                <w:lang w:eastAsia="en-AU"/>
              </w:rPr>
              <w:tab/>
            </w:r>
            <w:r w:rsidR="0032618B" w:rsidRPr="00CE49EC">
              <w:rPr>
                <w:rStyle w:val="Hyperlink"/>
              </w:rPr>
              <w:t>Style conventions</w:t>
            </w:r>
            <w:r w:rsidR="0032618B">
              <w:rPr>
                <w:webHidden/>
              </w:rPr>
              <w:tab/>
            </w:r>
            <w:r w:rsidR="0032618B">
              <w:rPr>
                <w:webHidden/>
              </w:rPr>
              <w:fldChar w:fldCharType="begin"/>
            </w:r>
            <w:r w:rsidR="0032618B">
              <w:rPr>
                <w:webHidden/>
              </w:rPr>
              <w:instrText xml:space="preserve"> PAGEREF _Toc492041935 \h </w:instrText>
            </w:r>
            <w:r w:rsidR="0032618B">
              <w:rPr>
                <w:webHidden/>
              </w:rPr>
            </w:r>
            <w:r w:rsidR="0032618B">
              <w:rPr>
                <w:webHidden/>
              </w:rPr>
              <w:fldChar w:fldCharType="separate"/>
            </w:r>
            <w:r w:rsidR="00122467">
              <w:rPr>
                <w:webHidden/>
              </w:rPr>
              <w:t>37</w:t>
            </w:r>
            <w:r w:rsidR="0032618B">
              <w:rPr>
                <w:webHidden/>
              </w:rPr>
              <w:fldChar w:fldCharType="end"/>
            </w:r>
          </w:hyperlink>
        </w:p>
        <w:p w14:paraId="75AD43C4" w14:textId="6D4D0866" w:rsidR="0032618B" w:rsidRDefault="0032618B">
          <w:r>
            <w:rPr>
              <w:color w:val="414042"/>
            </w:rPr>
            <w:fldChar w:fldCharType="end"/>
          </w:r>
        </w:p>
      </w:sdtContent>
    </w:sdt>
    <w:p w14:paraId="08A7EAFE" w14:textId="713AE456" w:rsidR="007539A7" w:rsidRPr="00D2793E" w:rsidRDefault="007539A7" w:rsidP="0032618B">
      <w:pPr>
        <w:pStyle w:val="AMRH2Number"/>
        <w:pageBreakBefore/>
        <w:numPr>
          <w:ilvl w:val="0"/>
          <w:numId w:val="0"/>
        </w:numPr>
        <w:ind w:left="709" w:hanging="709"/>
      </w:pPr>
      <w:r w:rsidRPr="00D2793E">
        <w:lastRenderedPageBreak/>
        <w:t>Index of Figures</w:t>
      </w:r>
      <w:bookmarkEnd w:id="2"/>
      <w:bookmarkEnd w:id="1"/>
    </w:p>
    <w:p w14:paraId="795987AB" w14:textId="77777777" w:rsidR="00035F14" w:rsidRDefault="003D3BB1">
      <w:pPr>
        <w:pStyle w:val="TableofFigures"/>
        <w:tabs>
          <w:tab w:val="right" w:leader="dot" w:pos="8749"/>
        </w:tabs>
        <w:rPr>
          <w:rFonts w:asciiTheme="minorHAnsi" w:eastAsiaTheme="minorEastAsia" w:hAnsiTheme="minorHAnsi" w:cstheme="minorBidi"/>
          <w:noProof/>
          <w:sz w:val="22"/>
          <w:szCs w:val="22"/>
          <w:lang w:eastAsia="en-AU"/>
        </w:rPr>
      </w:pPr>
      <w:r w:rsidRPr="001B7E2C">
        <w:fldChar w:fldCharType="begin"/>
      </w:r>
      <w:r w:rsidRPr="001B7E2C">
        <w:instrText xml:space="preserve"> TOC \h \z \c "Figure" </w:instrText>
      </w:r>
      <w:r w:rsidRPr="001B7E2C">
        <w:fldChar w:fldCharType="separate"/>
      </w:r>
      <w:hyperlink w:anchor="_Toc492045425" w:history="1">
        <w:r w:rsidR="00035F14" w:rsidRPr="00B80063">
          <w:rPr>
            <w:rStyle w:val="Hyperlink"/>
            <w:noProof/>
          </w:rPr>
          <w:t>Figure 1: Care recipient satisfaction with the aged care system, by wave</w:t>
        </w:r>
        <w:r w:rsidR="00035F14">
          <w:rPr>
            <w:noProof/>
            <w:webHidden/>
          </w:rPr>
          <w:tab/>
        </w:r>
        <w:r w:rsidR="00035F14">
          <w:rPr>
            <w:noProof/>
            <w:webHidden/>
          </w:rPr>
          <w:fldChar w:fldCharType="begin"/>
        </w:r>
        <w:r w:rsidR="00035F14">
          <w:rPr>
            <w:noProof/>
            <w:webHidden/>
          </w:rPr>
          <w:instrText xml:space="preserve"> PAGEREF _Toc492045425 \h </w:instrText>
        </w:r>
        <w:r w:rsidR="00035F14">
          <w:rPr>
            <w:noProof/>
            <w:webHidden/>
          </w:rPr>
        </w:r>
        <w:r w:rsidR="00035F14">
          <w:rPr>
            <w:noProof/>
            <w:webHidden/>
          </w:rPr>
          <w:fldChar w:fldCharType="separate"/>
        </w:r>
        <w:r w:rsidR="00035F14">
          <w:rPr>
            <w:noProof/>
            <w:webHidden/>
          </w:rPr>
          <w:t>10</w:t>
        </w:r>
        <w:r w:rsidR="00035F14">
          <w:rPr>
            <w:noProof/>
            <w:webHidden/>
          </w:rPr>
          <w:fldChar w:fldCharType="end"/>
        </w:r>
      </w:hyperlink>
    </w:p>
    <w:p w14:paraId="7AB6A6F9"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26" w:history="1">
        <w:r w:rsidR="00035F14" w:rsidRPr="00B80063">
          <w:rPr>
            <w:rStyle w:val="Hyperlink"/>
            <w:noProof/>
          </w:rPr>
          <w:t>Figure 2: Carer satisfaction with the aged care system, by wave</w:t>
        </w:r>
        <w:r w:rsidR="00035F14">
          <w:rPr>
            <w:noProof/>
            <w:webHidden/>
          </w:rPr>
          <w:tab/>
        </w:r>
        <w:r w:rsidR="00035F14">
          <w:rPr>
            <w:noProof/>
            <w:webHidden/>
          </w:rPr>
          <w:fldChar w:fldCharType="begin"/>
        </w:r>
        <w:r w:rsidR="00035F14">
          <w:rPr>
            <w:noProof/>
            <w:webHidden/>
          </w:rPr>
          <w:instrText xml:space="preserve"> PAGEREF _Toc492045426 \h </w:instrText>
        </w:r>
        <w:r w:rsidR="00035F14">
          <w:rPr>
            <w:noProof/>
            <w:webHidden/>
          </w:rPr>
        </w:r>
        <w:r w:rsidR="00035F14">
          <w:rPr>
            <w:noProof/>
            <w:webHidden/>
          </w:rPr>
          <w:fldChar w:fldCharType="separate"/>
        </w:r>
        <w:r w:rsidR="00035F14">
          <w:rPr>
            <w:noProof/>
            <w:webHidden/>
          </w:rPr>
          <w:t>10</w:t>
        </w:r>
        <w:r w:rsidR="00035F14">
          <w:rPr>
            <w:noProof/>
            <w:webHidden/>
          </w:rPr>
          <w:fldChar w:fldCharType="end"/>
        </w:r>
      </w:hyperlink>
    </w:p>
    <w:p w14:paraId="4C30A866"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27" w:history="1">
        <w:r w:rsidR="00035F14" w:rsidRPr="00B80063">
          <w:rPr>
            <w:rStyle w:val="Hyperlink"/>
            <w:noProof/>
          </w:rPr>
          <w:t>Figure 3: Participant satisfaction with Contact Centre information</w:t>
        </w:r>
        <w:r w:rsidR="00035F14">
          <w:rPr>
            <w:noProof/>
            <w:webHidden/>
          </w:rPr>
          <w:tab/>
        </w:r>
        <w:r w:rsidR="00035F14">
          <w:rPr>
            <w:noProof/>
            <w:webHidden/>
          </w:rPr>
          <w:fldChar w:fldCharType="begin"/>
        </w:r>
        <w:r w:rsidR="00035F14">
          <w:rPr>
            <w:noProof/>
            <w:webHidden/>
          </w:rPr>
          <w:instrText xml:space="preserve"> PAGEREF _Toc492045427 \h </w:instrText>
        </w:r>
        <w:r w:rsidR="00035F14">
          <w:rPr>
            <w:noProof/>
            <w:webHidden/>
          </w:rPr>
        </w:r>
        <w:r w:rsidR="00035F14">
          <w:rPr>
            <w:noProof/>
            <w:webHidden/>
          </w:rPr>
          <w:fldChar w:fldCharType="separate"/>
        </w:r>
        <w:r w:rsidR="00035F14">
          <w:rPr>
            <w:noProof/>
            <w:webHidden/>
          </w:rPr>
          <w:t>12</w:t>
        </w:r>
        <w:r w:rsidR="00035F14">
          <w:rPr>
            <w:noProof/>
            <w:webHidden/>
          </w:rPr>
          <w:fldChar w:fldCharType="end"/>
        </w:r>
      </w:hyperlink>
    </w:p>
    <w:p w14:paraId="01B93A55"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28" w:history="1">
        <w:r w:rsidR="00035F14" w:rsidRPr="00B80063">
          <w:rPr>
            <w:rStyle w:val="Hyperlink"/>
            <w:noProof/>
          </w:rPr>
          <w:t>Figure 4: Participant satisfaction with website information</w:t>
        </w:r>
        <w:r w:rsidR="00035F14">
          <w:rPr>
            <w:noProof/>
            <w:webHidden/>
          </w:rPr>
          <w:tab/>
        </w:r>
        <w:r w:rsidR="00035F14">
          <w:rPr>
            <w:noProof/>
            <w:webHidden/>
          </w:rPr>
          <w:fldChar w:fldCharType="begin"/>
        </w:r>
        <w:r w:rsidR="00035F14">
          <w:rPr>
            <w:noProof/>
            <w:webHidden/>
          </w:rPr>
          <w:instrText xml:space="preserve"> PAGEREF _Toc492045428 \h </w:instrText>
        </w:r>
        <w:r w:rsidR="00035F14">
          <w:rPr>
            <w:noProof/>
            <w:webHidden/>
          </w:rPr>
        </w:r>
        <w:r w:rsidR="00035F14">
          <w:rPr>
            <w:noProof/>
            <w:webHidden/>
          </w:rPr>
          <w:fldChar w:fldCharType="separate"/>
        </w:r>
        <w:r w:rsidR="00035F14">
          <w:rPr>
            <w:noProof/>
            <w:webHidden/>
          </w:rPr>
          <w:t>12</w:t>
        </w:r>
        <w:r w:rsidR="00035F14">
          <w:rPr>
            <w:noProof/>
            <w:webHidden/>
          </w:rPr>
          <w:fldChar w:fldCharType="end"/>
        </w:r>
      </w:hyperlink>
    </w:p>
    <w:p w14:paraId="39FF8A39"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29" w:history="1">
        <w:r w:rsidR="00035F14" w:rsidRPr="00B80063">
          <w:rPr>
            <w:rStyle w:val="Hyperlink"/>
            <w:noProof/>
          </w:rPr>
          <w:t>Figure 5: Service provider satisfaction with Portal activities, by wave</w:t>
        </w:r>
        <w:r w:rsidR="00035F14">
          <w:rPr>
            <w:noProof/>
            <w:webHidden/>
          </w:rPr>
          <w:tab/>
        </w:r>
        <w:r w:rsidR="00035F14">
          <w:rPr>
            <w:noProof/>
            <w:webHidden/>
          </w:rPr>
          <w:fldChar w:fldCharType="begin"/>
        </w:r>
        <w:r w:rsidR="00035F14">
          <w:rPr>
            <w:noProof/>
            <w:webHidden/>
          </w:rPr>
          <w:instrText xml:space="preserve"> PAGEREF _Toc492045429 \h </w:instrText>
        </w:r>
        <w:r w:rsidR="00035F14">
          <w:rPr>
            <w:noProof/>
            <w:webHidden/>
          </w:rPr>
        </w:r>
        <w:r w:rsidR="00035F14">
          <w:rPr>
            <w:noProof/>
            <w:webHidden/>
          </w:rPr>
          <w:fldChar w:fldCharType="separate"/>
        </w:r>
        <w:r w:rsidR="00035F14">
          <w:rPr>
            <w:noProof/>
            <w:webHidden/>
          </w:rPr>
          <w:t>14</w:t>
        </w:r>
        <w:r w:rsidR="00035F14">
          <w:rPr>
            <w:noProof/>
            <w:webHidden/>
          </w:rPr>
          <w:fldChar w:fldCharType="end"/>
        </w:r>
      </w:hyperlink>
    </w:p>
    <w:p w14:paraId="1B668128"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0" w:history="1">
        <w:r w:rsidR="00035F14" w:rsidRPr="00B80063">
          <w:rPr>
            <w:rStyle w:val="Hyperlink"/>
            <w:noProof/>
          </w:rPr>
          <w:t>Figure 6: RAS assessor satisfaction with Portal activities, by wave</w:t>
        </w:r>
        <w:r w:rsidR="00035F14">
          <w:rPr>
            <w:noProof/>
            <w:webHidden/>
          </w:rPr>
          <w:tab/>
        </w:r>
        <w:r w:rsidR="00035F14">
          <w:rPr>
            <w:noProof/>
            <w:webHidden/>
          </w:rPr>
          <w:fldChar w:fldCharType="begin"/>
        </w:r>
        <w:r w:rsidR="00035F14">
          <w:rPr>
            <w:noProof/>
            <w:webHidden/>
          </w:rPr>
          <w:instrText xml:space="preserve"> PAGEREF _Toc492045430 \h </w:instrText>
        </w:r>
        <w:r w:rsidR="00035F14">
          <w:rPr>
            <w:noProof/>
            <w:webHidden/>
          </w:rPr>
        </w:r>
        <w:r w:rsidR="00035F14">
          <w:rPr>
            <w:noProof/>
            <w:webHidden/>
          </w:rPr>
          <w:fldChar w:fldCharType="separate"/>
        </w:r>
        <w:r w:rsidR="00035F14">
          <w:rPr>
            <w:noProof/>
            <w:webHidden/>
          </w:rPr>
          <w:t>14</w:t>
        </w:r>
        <w:r w:rsidR="00035F14">
          <w:rPr>
            <w:noProof/>
            <w:webHidden/>
          </w:rPr>
          <w:fldChar w:fldCharType="end"/>
        </w:r>
      </w:hyperlink>
    </w:p>
    <w:p w14:paraId="46759AD8"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1" w:history="1">
        <w:r w:rsidR="00035F14" w:rsidRPr="00B80063">
          <w:rPr>
            <w:rStyle w:val="Hyperlink"/>
            <w:noProof/>
          </w:rPr>
          <w:t>Figure 7: Participant agreement that they were satisfied with Contact Centre referral experience</w:t>
        </w:r>
        <w:r w:rsidR="00035F14">
          <w:rPr>
            <w:noProof/>
            <w:webHidden/>
          </w:rPr>
          <w:tab/>
        </w:r>
        <w:r w:rsidR="00035F14">
          <w:rPr>
            <w:noProof/>
            <w:webHidden/>
          </w:rPr>
          <w:fldChar w:fldCharType="begin"/>
        </w:r>
        <w:r w:rsidR="00035F14">
          <w:rPr>
            <w:noProof/>
            <w:webHidden/>
          </w:rPr>
          <w:instrText xml:space="preserve"> PAGEREF _Toc492045431 \h </w:instrText>
        </w:r>
        <w:r w:rsidR="00035F14">
          <w:rPr>
            <w:noProof/>
            <w:webHidden/>
          </w:rPr>
        </w:r>
        <w:r w:rsidR="00035F14">
          <w:rPr>
            <w:noProof/>
            <w:webHidden/>
          </w:rPr>
          <w:fldChar w:fldCharType="separate"/>
        </w:r>
        <w:r w:rsidR="00035F14">
          <w:rPr>
            <w:noProof/>
            <w:webHidden/>
          </w:rPr>
          <w:t>16</w:t>
        </w:r>
        <w:r w:rsidR="00035F14">
          <w:rPr>
            <w:noProof/>
            <w:webHidden/>
          </w:rPr>
          <w:fldChar w:fldCharType="end"/>
        </w:r>
      </w:hyperlink>
    </w:p>
    <w:p w14:paraId="28C23CF7"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2" w:history="1">
        <w:r w:rsidR="00035F14" w:rsidRPr="00B80063">
          <w:rPr>
            <w:rStyle w:val="Hyperlink"/>
            <w:noProof/>
          </w:rPr>
          <w:t>Figure 8: Participant agreement that they were satisfied with fax referral experience</w:t>
        </w:r>
        <w:r w:rsidR="00035F14">
          <w:rPr>
            <w:noProof/>
            <w:webHidden/>
          </w:rPr>
          <w:tab/>
        </w:r>
        <w:r w:rsidR="00035F14">
          <w:rPr>
            <w:noProof/>
            <w:webHidden/>
          </w:rPr>
          <w:fldChar w:fldCharType="begin"/>
        </w:r>
        <w:r w:rsidR="00035F14">
          <w:rPr>
            <w:noProof/>
            <w:webHidden/>
          </w:rPr>
          <w:instrText xml:space="preserve"> PAGEREF _Toc492045432 \h </w:instrText>
        </w:r>
        <w:r w:rsidR="00035F14">
          <w:rPr>
            <w:noProof/>
            <w:webHidden/>
          </w:rPr>
        </w:r>
        <w:r w:rsidR="00035F14">
          <w:rPr>
            <w:noProof/>
            <w:webHidden/>
          </w:rPr>
          <w:fldChar w:fldCharType="separate"/>
        </w:r>
        <w:r w:rsidR="00035F14">
          <w:rPr>
            <w:noProof/>
            <w:webHidden/>
          </w:rPr>
          <w:t>17</w:t>
        </w:r>
        <w:r w:rsidR="00035F14">
          <w:rPr>
            <w:noProof/>
            <w:webHidden/>
          </w:rPr>
          <w:fldChar w:fldCharType="end"/>
        </w:r>
      </w:hyperlink>
    </w:p>
    <w:p w14:paraId="3EA9AA2B"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3" w:history="1">
        <w:r w:rsidR="00035F14" w:rsidRPr="00B80063">
          <w:rPr>
            <w:rStyle w:val="Hyperlink"/>
            <w:noProof/>
          </w:rPr>
          <w:t>Figure 9: Participant agreement that they were satisfied with online form referral experience</w:t>
        </w:r>
        <w:r w:rsidR="00035F14">
          <w:rPr>
            <w:noProof/>
            <w:webHidden/>
          </w:rPr>
          <w:tab/>
        </w:r>
        <w:r w:rsidR="00035F14">
          <w:rPr>
            <w:noProof/>
            <w:webHidden/>
          </w:rPr>
          <w:fldChar w:fldCharType="begin"/>
        </w:r>
        <w:r w:rsidR="00035F14">
          <w:rPr>
            <w:noProof/>
            <w:webHidden/>
          </w:rPr>
          <w:instrText xml:space="preserve"> PAGEREF _Toc492045433 \h </w:instrText>
        </w:r>
        <w:r w:rsidR="00035F14">
          <w:rPr>
            <w:noProof/>
            <w:webHidden/>
          </w:rPr>
        </w:r>
        <w:r w:rsidR="00035F14">
          <w:rPr>
            <w:noProof/>
            <w:webHidden/>
          </w:rPr>
          <w:fldChar w:fldCharType="separate"/>
        </w:r>
        <w:r w:rsidR="00035F14">
          <w:rPr>
            <w:noProof/>
            <w:webHidden/>
          </w:rPr>
          <w:t>17</w:t>
        </w:r>
        <w:r w:rsidR="00035F14">
          <w:rPr>
            <w:noProof/>
            <w:webHidden/>
          </w:rPr>
          <w:fldChar w:fldCharType="end"/>
        </w:r>
      </w:hyperlink>
    </w:p>
    <w:p w14:paraId="0DF216AE"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4" w:history="1">
        <w:r w:rsidR="00035F14" w:rsidRPr="00B80063">
          <w:rPr>
            <w:rStyle w:val="Hyperlink"/>
            <w:noProof/>
          </w:rPr>
          <w:t>Figure 10: GP overall rating of My Aged Care’s assistance in helping patients access services, by wave</w:t>
        </w:r>
        <w:r w:rsidR="00035F14">
          <w:rPr>
            <w:noProof/>
            <w:webHidden/>
          </w:rPr>
          <w:tab/>
        </w:r>
        <w:r w:rsidR="00035F14">
          <w:rPr>
            <w:noProof/>
            <w:webHidden/>
          </w:rPr>
          <w:fldChar w:fldCharType="begin"/>
        </w:r>
        <w:r w:rsidR="00035F14">
          <w:rPr>
            <w:noProof/>
            <w:webHidden/>
          </w:rPr>
          <w:instrText xml:space="preserve"> PAGEREF _Toc492045434 \h </w:instrText>
        </w:r>
        <w:r w:rsidR="00035F14">
          <w:rPr>
            <w:noProof/>
            <w:webHidden/>
          </w:rPr>
        </w:r>
        <w:r w:rsidR="00035F14">
          <w:rPr>
            <w:noProof/>
            <w:webHidden/>
          </w:rPr>
          <w:fldChar w:fldCharType="separate"/>
        </w:r>
        <w:r w:rsidR="00035F14">
          <w:rPr>
            <w:noProof/>
            <w:webHidden/>
          </w:rPr>
          <w:t>18</w:t>
        </w:r>
        <w:r w:rsidR="00035F14">
          <w:rPr>
            <w:noProof/>
            <w:webHidden/>
          </w:rPr>
          <w:fldChar w:fldCharType="end"/>
        </w:r>
      </w:hyperlink>
    </w:p>
    <w:p w14:paraId="1B5CC9A2"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5" w:history="1">
        <w:r w:rsidR="00035F14" w:rsidRPr="00B80063">
          <w:rPr>
            <w:rStyle w:val="Hyperlink"/>
            <w:noProof/>
          </w:rPr>
          <w:t>Figure 11: Hospital referrer overall rating of My Aged Care’s assistance in helping patients access services, by wave</w:t>
        </w:r>
        <w:r w:rsidR="00035F14">
          <w:rPr>
            <w:noProof/>
            <w:webHidden/>
          </w:rPr>
          <w:tab/>
        </w:r>
        <w:r w:rsidR="00035F14">
          <w:rPr>
            <w:noProof/>
            <w:webHidden/>
          </w:rPr>
          <w:fldChar w:fldCharType="begin"/>
        </w:r>
        <w:r w:rsidR="00035F14">
          <w:rPr>
            <w:noProof/>
            <w:webHidden/>
          </w:rPr>
          <w:instrText xml:space="preserve"> PAGEREF _Toc492045435 \h </w:instrText>
        </w:r>
        <w:r w:rsidR="00035F14">
          <w:rPr>
            <w:noProof/>
            <w:webHidden/>
          </w:rPr>
        </w:r>
        <w:r w:rsidR="00035F14">
          <w:rPr>
            <w:noProof/>
            <w:webHidden/>
          </w:rPr>
          <w:fldChar w:fldCharType="separate"/>
        </w:r>
        <w:r w:rsidR="00035F14">
          <w:rPr>
            <w:noProof/>
            <w:webHidden/>
          </w:rPr>
          <w:t>18</w:t>
        </w:r>
        <w:r w:rsidR="00035F14">
          <w:rPr>
            <w:noProof/>
            <w:webHidden/>
          </w:rPr>
          <w:fldChar w:fldCharType="end"/>
        </w:r>
      </w:hyperlink>
    </w:p>
    <w:p w14:paraId="51B01D13"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6" w:history="1">
        <w:r w:rsidR="00035F14" w:rsidRPr="00B80063">
          <w:rPr>
            <w:rStyle w:val="Hyperlink"/>
            <w:noProof/>
          </w:rPr>
          <w:t>Figure 12: Care recipient satisfaction with screening outcome, by wave</w:t>
        </w:r>
        <w:r w:rsidR="00035F14">
          <w:rPr>
            <w:noProof/>
            <w:webHidden/>
          </w:rPr>
          <w:tab/>
        </w:r>
        <w:r w:rsidR="00035F14">
          <w:rPr>
            <w:noProof/>
            <w:webHidden/>
          </w:rPr>
          <w:fldChar w:fldCharType="begin"/>
        </w:r>
        <w:r w:rsidR="00035F14">
          <w:rPr>
            <w:noProof/>
            <w:webHidden/>
          </w:rPr>
          <w:instrText xml:space="preserve"> PAGEREF _Toc492045436 \h </w:instrText>
        </w:r>
        <w:r w:rsidR="00035F14">
          <w:rPr>
            <w:noProof/>
            <w:webHidden/>
          </w:rPr>
        </w:r>
        <w:r w:rsidR="00035F14">
          <w:rPr>
            <w:noProof/>
            <w:webHidden/>
          </w:rPr>
          <w:fldChar w:fldCharType="separate"/>
        </w:r>
        <w:r w:rsidR="00035F14">
          <w:rPr>
            <w:noProof/>
            <w:webHidden/>
          </w:rPr>
          <w:t>19</w:t>
        </w:r>
        <w:r w:rsidR="00035F14">
          <w:rPr>
            <w:noProof/>
            <w:webHidden/>
          </w:rPr>
          <w:fldChar w:fldCharType="end"/>
        </w:r>
      </w:hyperlink>
    </w:p>
    <w:p w14:paraId="6C5837D8"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7" w:history="1">
        <w:r w:rsidR="00035F14" w:rsidRPr="00B80063">
          <w:rPr>
            <w:rStyle w:val="Hyperlink"/>
            <w:noProof/>
          </w:rPr>
          <w:t>Figure 13: Carer satisfaction with screening outcome, by wave</w:t>
        </w:r>
        <w:r w:rsidR="00035F14">
          <w:rPr>
            <w:noProof/>
            <w:webHidden/>
          </w:rPr>
          <w:tab/>
        </w:r>
        <w:r w:rsidR="00035F14">
          <w:rPr>
            <w:noProof/>
            <w:webHidden/>
          </w:rPr>
          <w:fldChar w:fldCharType="begin"/>
        </w:r>
        <w:r w:rsidR="00035F14">
          <w:rPr>
            <w:noProof/>
            <w:webHidden/>
          </w:rPr>
          <w:instrText xml:space="preserve"> PAGEREF _Toc492045437 \h </w:instrText>
        </w:r>
        <w:r w:rsidR="00035F14">
          <w:rPr>
            <w:noProof/>
            <w:webHidden/>
          </w:rPr>
        </w:r>
        <w:r w:rsidR="00035F14">
          <w:rPr>
            <w:noProof/>
            <w:webHidden/>
          </w:rPr>
          <w:fldChar w:fldCharType="separate"/>
        </w:r>
        <w:r w:rsidR="00035F14">
          <w:rPr>
            <w:noProof/>
            <w:webHidden/>
          </w:rPr>
          <w:t>20</w:t>
        </w:r>
        <w:r w:rsidR="00035F14">
          <w:rPr>
            <w:noProof/>
            <w:webHidden/>
          </w:rPr>
          <w:fldChar w:fldCharType="end"/>
        </w:r>
      </w:hyperlink>
    </w:p>
    <w:p w14:paraId="0F63406C"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8" w:history="1">
        <w:r w:rsidR="00035F14" w:rsidRPr="00B80063">
          <w:rPr>
            <w:rStyle w:val="Hyperlink"/>
            <w:noProof/>
          </w:rPr>
          <w:t>Figure 14: Assessor satisfaction with My Aged Care handling of referrals</w:t>
        </w:r>
        <w:r w:rsidR="00035F14">
          <w:rPr>
            <w:noProof/>
            <w:webHidden/>
          </w:rPr>
          <w:tab/>
        </w:r>
        <w:r w:rsidR="00035F14">
          <w:rPr>
            <w:noProof/>
            <w:webHidden/>
          </w:rPr>
          <w:fldChar w:fldCharType="begin"/>
        </w:r>
        <w:r w:rsidR="00035F14">
          <w:rPr>
            <w:noProof/>
            <w:webHidden/>
          </w:rPr>
          <w:instrText xml:space="preserve"> PAGEREF _Toc492045438 \h </w:instrText>
        </w:r>
        <w:r w:rsidR="00035F14">
          <w:rPr>
            <w:noProof/>
            <w:webHidden/>
          </w:rPr>
        </w:r>
        <w:r w:rsidR="00035F14">
          <w:rPr>
            <w:noProof/>
            <w:webHidden/>
          </w:rPr>
          <w:fldChar w:fldCharType="separate"/>
        </w:r>
        <w:r w:rsidR="00035F14">
          <w:rPr>
            <w:noProof/>
            <w:webHidden/>
          </w:rPr>
          <w:t>20</w:t>
        </w:r>
        <w:r w:rsidR="00035F14">
          <w:rPr>
            <w:noProof/>
            <w:webHidden/>
          </w:rPr>
          <w:fldChar w:fldCharType="end"/>
        </w:r>
      </w:hyperlink>
    </w:p>
    <w:p w14:paraId="6DAB38BD"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39" w:history="1">
        <w:r w:rsidR="00035F14" w:rsidRPr="00B80063">
          <w:rPr>
            <w:rStyle w:val="Hyperlink"/>
            <w:noProof/>
          </w:rPr>
          <w:t>Figure 15: Care recipient satisfaction with assessment aspects, by wave</w:t>
        </w:r>
        <w:r w:rsidR="00035F14">
          <w:rPr>
            <w:noProof/>
            <w:webHidden/>
          </w:rPr>
          <w:tab/>
        </w:r>
        <w:r w:rsidR="00035F14">
          <w:rPr>
            <w:noProof/>
            <w:webHidden/>
          </w:rPr>
          <w:fldChar w:fldCharType="begin"/>
        </w:r>
        <w:r w:rsidR="00035F14">
          <w:rPr>
            <w:noProof/>
            <w:webHidden/>
          </w:rPr>
          <w:instrText xml:space="preserve"> PAGEREF _Toc492045439 \h </w:instrText>
        </w:r>
        <w:r w:rsidR="00035F14">
          <w:rPr>
            <w:noProof/>
            <w:webHidden/>
          </w:rPr>
        </w:r>
        <w:r w:rsidR="00035F14">
          <w:rPr>
            <w:noProof/>
            <w:webHidden/>
          </w:rPr>
          <w:fldChar w:fldCharType="separate"/>
        </w:r>
        <w:r w:rsidR="00035F14">
          <w:rPr>
            <w:noProof/>
            <w:webHidden/>
          </w:rPr>
          <w:t>22</w:t>
        </w:r>
        <w:r w:rsidR="00035F14">
          <w:rPr>
            <w:noProof/>
            <w:webHidden/>
          </w:rPr>
          <w:fldChar w:fldCharType="end"/>
        </w:r>
      </w:hyperlink>
    </w:p>
    <w:p w14:paraId="5CAC8BC4"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0" w:history="1">
        <w:r w:rsidR="00035F14" w:rsidRPr="00B80063">
          <w:rPr>
            <w:rStyle w:val="Hyperlink"/>
            <w:noProof/>
          </w:rPr>
          <w:t>Figure 16: Carer satisfaction with assessment aspects, by wave</w:t>
        </w:r>
        <w:r w:rsidR="00035F14">
          <w:rPr>
            <w:noProof/>
            <w:webHidden/>
          </w:rPr>
          <w:tab/>
        </w:r>
        <w:r w:rsidR="00035F14">
          <w:rPr>
            <w:noProof/>
            <w:webHidden/>
          </w:rPr>
          <w:fldChar w:fldCharType="begin"/>
        </w:r>
        <w:r w:rsidR="00035F14">
          <w:rPr>
            <w:noProof/>
            <w:webHidden/>
          </w:rPr>
          <w:instrText xml:space="preserve"> PAGEREF _Toc492045440 \h </w:instrText>
        </w:r>
        <w:r w:rsidR="00035F14">
          <w:rPr>
            <w:noProof/>
            <w:webHidden/>
          </w:rPr>
        </w:r>
        <w:r w:rsidR="00035F14">
          <w:rPr>
            <w:noProof/>
            <w:webHidden/>
          </w:rPr>
          <w:fldChar w:fldCharType="separate"/>
        </w:r>
        <w:r w:rsidR="00035F14">
          <w:rPr>
            <w:noProof/>
            <w:webHidden/>
          </w:rPr>
          <w:t>23</w:t>
        </w:r>
        <w:r w:rsidR="00035F14">
          <w:rPr>
            <w:noProof/>
            <w:webHidden/>
          </w:rPr>
          <w:fldChar w:fldCharType="end"/>
        </w:r>
      </w:hyperlink>
    </w:p>
    <w:p w14:paraId="627AC7A0"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1" w:history="1">
        <w:r w:rsidR="00035F14" w:rsidRPr="00B80063">
          <w:rPr>
            <w:rStyle w:val="Hyperlink"/>
            <w:noProof/>
          </w:rPr>
          <w:t>Figure 18: Consumer overall satisfaction with assessment</w:t>
        </w:r>
        <w:r w:rsidR="00035F14">
          <w:rPr>
            <w:noProof/>
            <w:webHidden/>
          </w:rPr>
          <w:tab/>
        </w:r>
        <w:r w:rsidR="00035F14">
          <w:rPr>
            <w:noProof/>
            <w:webHidden/>
          </w:rPr>
          <w:fldChar w:fldCharType="begin"/>
        </w:r>
        <w:r w:rsidR="00035F14">
          <w:rPr>
            <w:noProof/>
            <w:webHidden/>
          </w:rPr>
          <w:instrText xml:space="preserve"> PAGEREF _Toc492045441 \h </w:instrText>
        </w:r>
        <w:r w:rsidR="00035F14">
          <w:rPr>
            <w:noProof/>
            <w:webHidden/>
          </w:rPr>
        </w:r>
        <w:r w:rsidR="00035F14">
          <w:rPr>
            <w:noProof/>
            <w:webHidden/>
          </w:rPr>
          <w:fldChar w:fldCharType="separate"/>
        </w:r>
        <w:r w:rsidR="00035F14">
          <w:rPr>
            <w:noProof/>
            <w:webHidden/>
          </w:rPr>
          <w:t>24</w:t>
        </w:r>
        <w:r w:rsidR="00035F14">
          <w:rPr>
            <w:noProof/>
            <w:webHidden/>
          </w:rPr>
          <w:fldChar w:fldCharType="end"/>
        </w:r>
      </w:hyperlink>
    </w:p>
    <w:p w14:paraId="1B4934C5"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2" w:history="1">
        <w:r w:rsidR="00035F14" w:rsidRPr="00B80063">
          <w:rPr>
            <w:rStyle w:val="Hyperlink"/>
            <w:noProof/>
          </w:rPr>
          <w:t>Figure 20 Assessor satisfaction with assessment training</w:t>
        </w:r>
        <w:r w:rsidR="00035F14">
          <w:rPr>
            <w:noProof/>
            <w:webHidden/>
          </w:rPr>
          <w:tab/>
        </w:r>
        <w:r w:rsidR="00035F14">
          <w:rPr>
            <w:noProof/>
            <w:webHidden/>
          </w:rPr>
          <w:fldChar w:fldCharType="begin"/>
        </w:r>
        <w:r w:rsidR="00035F14">
          <w:rPr>
            <w:noProof/>
            <w:webHidden/>
          </w:rPr>
          <w:instrText xml:space="preserve"> PAGEREF _Toc492045442 \h </w:instrText>
        </w:r>
        <w:r w:rsidR="00035F14">
          <w:rPr>
            <w:noProof/>
            <w:webHidden/>
          </w:rPr>
        </w:r>
        <w:r w:rsidR="00035F14">
          <w:rPr>
            <w:noProof/>
            <w:webHidden/>
          </w:rPr>
          <w:fldChar w:fldCharType="separate"/>
        </w:r>
        <w:r w:rsidR="00035F14">
          <w:rPr>
            <w:noProof/>
            <w:webHidden/>
          </w:rPr>
          <w:t>25</w:t>
        </w:r>
        <w:r w:rsidR="00035F14">
          <w:rPr>
            <w:noProof/>
            <w:webHidden/>
          </w:rPr>
          <w:fldChar w:fldCharType="end"/>
        </w:r>
      </w:hyperlink>
    </w:p>
    <w:p w14:paraId="627A35C4"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3" w:history="1">
        <w:r w:rsidR="00035F14" w:rsidRPr="00B80063">
          <w:rPr>
            <w:rStyle w:val="Hyperlink"/>
            <w:noProof/>
          </w:rPr>
          <w:t>Figure 22: RAS assessor satisfaction with navigating the My Aged Care Assessor Portal, by wave</w:t>
        </w:r>
        <w:r w:rsidR="00035F14">
          <w:rPr>
            <w:noProof/>
            <w:webHidden/>
          </w:rPr>
          <w:tab/>
        </w:r>
        <w:r w:rsidR="00035F14">
          <w:rPr>
            <w:noProof/>
            <w:webHidden/>
          </w:rPr>
          <w:fldChar w:fldCharType="begin"/>
        </w:r>
        <w:r w:rsidR="00035F14">
          <w:rPr>
            <w:noProof/>
            <w:webHidden/>
          </w:rPr>
          <w:instrText xml:space="preserve"> PAGEREF _Toc492045443 \h </w:instrText>
        </w:r>
        <w:r w:rsidR="00035F14">
          <w:rPr>
            <w:noProof/>
            <w:webHidden/>
          </w:rPr>
        </w:r>
        <w:r w:rsidR="00035F14">
          <w:rPr>
            <w:noProof/>
            <w:webHidden/>
          </w:rPr>
          <w:fldChar w:fldCharType="separate"/>
        </w:r>
        <w:r w:rsidR="00035F14">
          <w:rPr>
            <w:noProof/>
            <w:webHidden/>
          </w:rPr>
          <w:t>25</w:t>
        </w:r>
        <w:r w:rsidR="00035F14">
          <w:rPr>
            <w:noProof/>
            <w:webHidden/>
          </w:rPr>
          <w:fldChar w:fldCharType="end"/>
        </w:r>
      </w:hyperlink>
    </w:p>
    <w:p w14:paraId="056D95FF"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4" w:history="1">
        <w:r w:rsidR="00035F14" w:rsidRPr="00B80063">
          <w:rPr>
            <w:rStyle w:val="Hyperlink"/>
            <w:noProof/>
          </w:rPr>
          <w:t>Figure 24: Assessor overall satisfaction with My Aged Care support to undertake assessments</w:t>
        </w:r>
        <w:r w:rsidR="00035F14">
          <w:rPr>
            <w:noProof/>
            <w:webHidden/>
          </w:rPr>
          <w:tab/>
        </w:r>
        <w:r w:rsidR="00035F14">
          <w:rPr>
            <w:noProof/>
            <w:webHidden/>
          </w:rPr>
          <w:fldChar w:fldCharType="begin"/>
        </w:r>
        <w:r w:rsidR="00035F14">
          <w:rPr>
            <w:noProof/>
            <w:webHidden/>
          </w:rPr>
          <w:instrText xml:space="preserve"> PAGEREF _Toc492045444 \h </w:instrText>
        </w:r>
        <w:r w:rsidR="00035F14">
          <w:rPr>
            <w:noProof/>
            <w:webHidden/>
          </w:rPr>
        </w:r>
        <w:r w:rsidR="00035F14">
          <w:rPr>
            <w:noProof/>
            <w:webHidden/>
          </w:rPr>
          <w:fldChar w:fldCharType="separate"/>
        </w:r>
        <w:r w:rsidR="00035F14">
          <w:rPr>
            <w:noProof/>
            <w:webHidden/>
          </w:rPr>
          <w:t>26</w:t>
        </w:r>
        <w:r w:rsidR="00035F14">
          <w:rPr>
            <w:noProof/>
            <w:webHidden/>
          </w:rPr>
          <w:fldChar w:fldCharType="end"/>
        </w:r>
      </w:hyperlink>
    </w:p>
    <w:p w14:paraId="581FF96E"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5" w:history="1">
        <w:r w:rsidR="00035F14" w:rsidRPr="00B80063">
          <w:rPr>
            <w:rStyle w:val="Hyperlink"/>
            <w:noProof/>
          </w:rPr>
          <w:t>Figure 26: Care recipient satisfaction with referral aspects, by wave</w:t>
        </w:r>
        <w:r w:rsidR="00035F14">
          <w:rPr>
            <w:noProof/>
            <w:webHidden/>
          </w:rPr>
          <w:tab/>
        </w:r>
        <w:r w:rsidR="00035F14">
          <w:rPr>
            <w:noProof/>
            <w:webHidden/>
          </w:rPr>
          <w:fldChar w:fldCharType="begin"/>
        </w:r>
        <w:r w:rsidR="00035F14">
          <w:rPr>
            <w:noProof/>
            <w:webHidden/>
          </w:rPr>
          <w:instrText xml:space="preserve"> PAGEREF _Toc492045445 \h </w:instrText>
        </w:r>
        <w:r w:rsidR="00035F14">
          <w:rPr>
            <w:noProof/>
            <w:webHidden/>
          </w:rPr>
        </w:r>
        <w:r w:rsidR="00035F14">
          <w:rPr>
            <w:noProof/>
            <w:webHidden/>
          </w:rPr>
          <w:fldChar w:fldCharType="separate"/>
        </w:r>
        <w:r w:rsidR="00035F14">
          <w:rPr>
            <w:noProof/>
            <w:webHidden/>
          </w:rPr>
          <w:t>27</w:t>
        </w:r>
        <w:r w:rsidR="00035F14">
          <w:rPr>
            <w:noProof/>
            <w:webHidden/>
          </w:rPr>
          <w:fldChar w:fldCharType="end"/>
        </w:r>
      </w:hyperlink>
    </w:p>
    <w:p w14:paraId="5DB0C7BA"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6" w:history="1">
        <w:r w:rsidR="00035F14" w:rsidRPr="00B80063">
          <w:rPr>
            <w:rStyle w:val="Hyperlink"/>
            <w:noProof/>
          </w:rPr>
          <w:t>Figure 28: Carer satisfaction with referral aspects, by wave</w:t>
        </w:r>
        <w:r w:rsidR="00035F14">
          <w:rPr>
            <w:noProof/>
            <w:webHidden/>
          </w:rPr>
          <w:tab/>
        </w:r>
        <w:r w:rsidR="00035F14">
          <w:rPr>
            <w:noProof/>
            <w:webHidden/>
          </w:rPr>
          <w:fldChar w:fldCharType="begin"/>
        </w:r>
        <w:r w:rsidR="00035F14">
          <w:rPr>
            <w:noProof/>
            <w:webHidden/>
          </w:rPr>
          <w:instrText xml:space="preserve"> PAGEREF _Toc492045446 \h </w:instrText>
        </w:r>
        <w:r w:rsidR="00035F14">
          <w:rPr>
            <w:noProof/>
            <w:webHidden/>
          </w:rPr>
        </w:r>
        <w:r w:rsidR="00035F14">
          <w:rPr>
            <w:noProof/>
            <w:webHidden/>
          </w:rPr>
          <w:fldChar w:fldCharType="separate"/>
        </w:r>
        <w:r w:rsidR="00035F14">
          <w:rPr>
            <w:noProof/>
            <w:webHidden/>
          </w:rPr>
          <w:t>27</w:t>
        </w:r>
        <w:r w:rsidR="00035F14">
          <w:rPr>
            <w:noProof/>
            <w:webHidden/>
          </w:rPr>
          <w:fldChar w:fldCharType="end"/>
        </w:r>
      </w:hyperlink>
    </w:p>
    <w:p w14:paraId="61EB1172"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7" w:history="1">
        <w:r w:rsidR="00035F14" w:rsidRPr="00B80063">
          <w:rPr>
            <w:rStyle w:val="Hyperlink"/>
            <w:noProof/>
          </w:rPr>
          <w:t>Figure 30Figure 31: Service provider satisfaction with My Aged Care client matching, by wave</w:t>
        </w:r>
        <w:r w:rsidR="00035F14">
          <w:rPr>
            <w:noProof/>
            <w:webHidden/>
          </w:rPr>
          <w:tab/>
        </w:r>
        <w:r w:rsidR="00035F14">
          <w:rPr>
            <w:noProof/>
            <w:webHidden/>
          </w:rPr>
          <w:fldChar w:fldCharType="begin"/>
        </w:r>
        <w:r w:rsidR="00035F14">
          <w:rPr>
            <w:noProof/>
            <w:webHidden/>
          </w:rPr>
          <w:instrText xml:space="preserve"> PAGEREF _Toc492045447 \h </w:instrText>
        </w:r>
        <w:r w:rsidR="00035F14">
          <w:rPr>
            <w:noProof/>
            <w:webHidden/>
          </w:rPr>
        </w:r>
        <w:r w:rsidR="00035F14">
          <w:rPr>
            <w:noProof/>
            <w:webHidden/>
          </w:rPr>
          <w:fldChar w:fldCharType="separate"/>
        </w:r>
        <w:r w:rsidR="00035F14">
          <w:rPr>
            <w:noProof/>
            <w:webHidden/>
          </w:rPr>
          <w:t>28</w:t>
        </w:r>
        <w:r w:rsidR="00035F14">
          <w:rPr>
            <w:noProof/>
            <w:webHidden/>
          </w:rPr>
          <w:fldChar w:fldCharType="end"/>
        </w:r>
      </w:hyperlink>
    </w:p>
    <w:p w14:paraId="12092B51"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8" w:history="1">
        <w:r w:rsidR="00035F14" w:rsidRPr="00B80063">
          <w:rPr>
            <w:rStyle w:val="Hyperlink"/>
            <w:noProof/>
          </w:rPr>
          <w:t>Figure 32: Assessor satisfaction with My Aged Care match and refer support</w:t>
        </w:r>
        <w:r w:rsidR="00035F14">
          <w:rPr>
            <w:noProof/>
            <w:webHidden/>
          </w:rPr>
          <w:tab/>
        </w:r>
        <w:r w:rsidR="00035F14">
          <w:rPr>
            <w:noProof/>
            <w:webHidden/>
          </w:rPr>
          <w:fldChar w:fldCharType="begin"/>
        </w:r>
        <w:r w:rsidR="00035F14">
          <w:rPr>
            <w:noProof/>
            <w:webHidden/>
          </w:rPr>
          <w:instrText xml:space="preserve"> PAGEREF _Toc492045448 \h </w:instrText>
        </w:r>
        <w:r w:rsidR="00035F14">
          <w:rPr>
            <w:noProof/>
            <w:webHidden/>
          </w:rPr>
        </w:r>
        <w:r w:rsidR="00035F14">
          <w:rPr>
            <w:noProof/>
            <w:webHidden/>
          </w:rPr>
          <w:fldChar w:fldCharType="separate"/>
        </w:r>
        <w:r w:rsidR="00035F14">
          <w:rPr>
            <w:noProof/>
            <w:webHidden/>
          </w:rPr>
          <w:t>29</w:t>
        </w:r>
        <w:r w:rsidR="00035F14">
          <w:rPr>
            <w:noProof/>
            <w:webHidden/>
          </w:rPr>
          <w:fldChar w:fldCharType="end"/>
        </w:r>
      </w:hyperlink>
    </w:p>
    <w:p w14:paraId="04CF814B"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49" w:history="1">
        <w:r w:rsidR="00035F14" w:rsidRPr="00B80063">
          <w:rPr>
            <w:rStyle w:val="Hyperlink"/>
            <w:noProof/>
          </w:rPr>
          <w:t>Figure 34: Care recipient satisfaction with service aspects, by wave</w:t>
        </w:r>
        <w:r w:rsidR="00035F14">
          <w:rPr>
            <w:noProof/>
            <w:webHidden/>
          </w:rPr>
          <w:tab/>
        </w:r>
        <w:r w:rsidR="00035F14">
          <w:rPr>
            <w:noProof/>
            <w:webHidden/>
          </w:rPr>
          <w:fldChar w:fldCharType="begin"/>
        </w:r>
        <w:r w:rsidR="00035F14">
          <w:rPr>
            <w:noProof/>
            <w:webHidden/>
          </w:rPr>
          <w:instrText xml:space="preserve"> PAGEREF _Toc492045449 \h </w:instrText>
        </w:r>
        <w:r w:rsidR="00035F14">
          <w:rPr>
            <w:noProof/>
            <w:webHidden/>
          </w:rPr>
        </w:r>
        <w:r w:rsidR="00035F14">
          <w:rPr>
            <w:noProof/>
            <w:webHidden/>
          </w:rPr>
          <w:fldChar w:fldCharType="separate"/>
        </w:r>
        <w:r w:rsidR="00035F14">
          <w:rPr>
            <w:noProof/>
            <w:webHidden/>
          </w:rPr>
          <w:t>30</w:t>
        </w:r>
        <w:r w:rsidR="00035F14">
          <w:rPr>
            <w:noProof/>
            <w:webHidden/>
          </w:rPr>
          <w:fldChar w:fldCharType="end"/>
        </w:r>
      </w:hyperlink>
    </w:p>
    <w:p w14:paraId="279FDCEF"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0" w:history="1">
        <w:r w:rsidR="00035F14" w:rsidRPr="00B80063">
          <w:rPr>
            <w:rStyle w:val="Hyperlink"/>
            <w:noProof/>
          </w:rPr>
          <w:t>Figure 36Figure 37: Carer satisfaction with service aspects, by wave</w:t>
        </w:r>
        <w:r w:rsidR="00035F14">
          <w:rPr>
            <w:noProof/>
            <w:webHidden/>
          </w:rPr>
          <w:tab/>
        </w:r>
        <w:r w:rsidR="00035F14">
          <w:rPr>
            <w:noProof/>
            <w:webHidden/>
          </w:rPr>
          <w:fldChar w:fldCharType="begin"/>
        </w:r>
        <w:r w:rsidR="00035F14">
          <w:rPr>
            <w:noProof/>
            <w:webHidden/>
          </w:rPr>
          <w:instrText xml:space="preserve"> PAGEREF _Toc492045450 \h </w:instrText>
        </w:r>
        <w:r w:rsidR="00035F14">
          <w:rPr>
            <w:noProof/>
            <w:webHidden/>
          </w:rPr>
        </w:r>
        <w:r w:rsidR="00035F14">
          <w:rPr>
            <w:noProof/>
            <w:webHidden/>
          </w:rPr>
          <w:fldChar w:fldCharType="separate"/>
        </w:r>
        <w:r w:rsidR="00035F14">
          <w:rPr>
            <w:noProof/>
            <w:webHidden/>
          </w:rPr>
          <w:t>30</w:t>
        </w:r>
        <w:r w:rsidR="00035F14">
          <w:rPr>
            <w:noProof/>
            <w:webHidden/>
          </w:rPr>
          <w:fldChar w:fldCharType="end"/>
        </w:r>
      </w:hyperlink>
    </w:p>
    <w:p w14:paraId="3AEB89A0"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1" w:history="1">
        <w:r w:rsidR="00035F14" w:rsidRPr="00B80063">
          <w:rPr>
            <w:rStyle w:val="Hyperlink"/>
            <w:noProof/>
          </w:rPr>
          <w:t>Figure 38: Consumer likelihood of changing Home Care Package provider</w:t>
        </w:r>
        <w:r w:rsidR="00035F14">
          <w:rPr>
            <w:noProof/>
            <w:webHidden/>
          </w:rPr>
          <w:tab/>
        </w:r>
        <w:r w:rsidR="00035F14">
          <w:rPr>
            <w:noProof/>
            <w:webHidden/>
          </w:rPr>
          <w:fldChar w:fldCharType="begin"/>
        </w:r>
        <w:r w:rsidR="00035F14">
          <w:rPr>
            <w:noProof/>
            <w:webHidden/>
          </w:rPr>
          <w:instrText xml:space="preserve"> PAGEREF _Toc492045451 \h </w:instrText>
        </w:r>
        <w:r w:rsidR="00035F14">
          <w:rPr>
            <w:noProof/>
            <w:webHidden/>
          </w:rPr>
        </w:r>
        <w:r w:rsidR="00035F14">
          <w:rPr>
            <w:noProof/>
            <w:webHidden/>
          </w:rPr>
          <w:fldChar w:fldCharType="separate"/>
        </w:r>
        <w:r w:rsidR="00035F14">
          <w:rPr>
            <w:noProof/>
            <w:webHidden/>
          </w:rPr>
          <w:t>32</w:t>
        </w:r>
        <w:r w:rsidR="00035F14">
          <w:rPr>
            <w:noProof/>
            <w:webHidden/>
          </w:rPr>
          <w:fldChar w:fldCharType="end"/>
        </w:r>
      </w:hyperlink>
    </w:p>
    <w:p w14:paraId="790B9FEE"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2" w:history="1">
        <w:r w:rsidR="00035F14" w:rsidRPr="00B80063">
          <w:rPr>
            <w:rStyle w:val="Hyperlink"/>
            <w:noProof/>
          </w:rPr>
          <w:t>Figure 40: Consumer perceived ease of changing Home Care Package provider</w:t>
        </w:r>
        <w:r w:rsidR="00035F14">
          <w:rPr>
            <w:noProof/>
            <w:webHidden/>
          </w:rPr>
          <w:tab/>
        </w:r>
        <w:r w:rsidR="00035F14">
          <w:rPr>
            <w:noProof/>
            <w:webHidden/>
          </w:rPr>
          <w:fldChar w:fldCharType="begin"/>
        </w:r>
        <w:r w:rsidR="00035F14">
          <w:rPr>
            <w:noProof/>
            <w:webHidden/>
          </w:rPr>
          <w:instrText xml:space="preserve"> PAGEREF _Toc492045452 \h </w:instrText>
        </w:r>
        <w:r w:rsidR="00035F14">
          <w:rPr>
            <w:noProof/>
            <w:webHidden/>
          </w:rPr>
        </w:r>
        <w:r w:rsidR="00035F14">
          <w:rPr>
            <w:noProof/>
            <w:webHidden/>
          </w:rPr>
          <w:fldChar w:fldCharType="separate"/>
        </w:r>
        <w:r w:rsidR="00035F14">
          <w:rPr>
            <w:noProof/>
            <w:webHidden/>
          </w:rPr>
          <w:t>33</w:t>
        </w:r>
        <w:r w:rsidR="00035F14">
          <w:rPr>
            <w:noProof/>
            <w:webHidden/>
          </w:rPr>
          <w:fldChar w:fldCharType="end"/>
        </w:r>
      </w:hyperlink>
    </w:p>
    <w:p w14:paraId="4E036160"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3" w:history="1">
        <w:r w:rsidR="00035F14" w:rsidRPr="00B80063">
          <w:rPr>
            <w:rStyle w:val="Hyperlink"/>
            <w:noProof/>
          </w:rPr>
          <w:t>Figure 42: Care recipient likelihood of recommending My Aged Care (NPS), by wave</w:t>
        </w:r>
        <w:r w:rsidR="00035F14">
          <w:rPr>
            <w:noProof/>
            <w:webHidden/>
          </w:rPr>
          <w:tab/>
        </w:r>
        <w:r w:rsidR="00035F14">
          <w:rPr>
            <w:noProof/>
            <w:webHidden/>
          </w:rPr>
          <w:fldChar w:fldCharType="begin"/>
        </w:r>
        <w:r w:rsidR="00035F14">
          <w:rPr>
            <w:noProof/>
            <w:webHidden/>
          </w:rPr>
          <w:instrText xml:space="preserve"> PAGEREF _Toc492045453 \h </w:instrText>
        </w:r>
        <w:r w:rsidR="00035F14">
          <w:rPr>
            <w:noProof/>
            <w:webHidden/>
          </w:rPr>
        </w:r>
        <w:r w:rsidR="00035F14">
          <w:rPr>
            <w:noProof/>
            <w:webHidden/>
          </w:rPr>
          <w:fldChar w:fldCharType="separate"/>
        </w:r>
        <w:r w:rsidR="00035F14">
          <w:rPr>
            <w:noProof/>
            <w:webHidden/>
          </w:rPr>
          <w:t>33</w:t>
        </w:r>
        <w:r w:rsidR="00035F14">
          <w:rPr>
            <w:noProof/>
            <w:webHidden/>
          </w:rPr>
          <w:fldChar w:fldCharType="end"/>
        </w:r>
      </w:hyperlink>
    </w:p>
    <w:p w14:paraId="72BB79B6"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4" w:history="1">
        <w:r w:rsidR="00035F14" w:rsidRPr="00B80063">
          <w:rPr>
            <w:rStyle w:val="Hyperlink"/>
            <w:noProof/>
          </w:rPr>
          <w:t>Figure 44: Carer likelihood of recommending My Aged Care (NPS), by wave</w:t>
        </w:r>
        <w:r w:rsidR="00035F14">
          <w:rPr>
            <w:noProof/>
            <w:webHidden/>
          </w:rPr>
          <w:tab/>
        </w:r>
        <w:r w:rsidR="00035F14">
          <w:rPr>
            <w:noProof/>
            <w:webHidden/>
          </w:rPr>
          <w:fldChar w:fldCharType="begin"/>
        </w:r>
        <w:r w:rsidR="00035F14">
          <w:rPr>
            <w:noProof/>
            <w:webHidden/>
          </w:rPr>
          <w:instrText xml:space="preserve"> PAGEREF _Toc492045454 \h </w:instrText>
        </w:r>
        <w:r w:rsidR="00035F14">
          <w:rPr>
            <w:noProof/>
            <w:webHidden/>
          </w:rPr>
        </w:r>
        <w:r w:rsidR="00035F14">
          <w:rPr>
            <w:noProof/>
            <w:webHidden/>
          </w:rPr>
          <w:fldChar w:fldCharType="separate"/>
        </w:r>
        <w:r w:rsidR="00035F14">
          <w:rPr>
            <w:noProof/>
            <w:webHidden/>
          </w:rPr>
          <w:t>34</w:t>
        </w:r>
        <w:r w:rsidR="00035F14">
          <w:rPr>
            <w:noProof/>
            <w:webHidden/>
          </w:rPr>
          <w:fldChar w:fldCharType="end"/>
        </w:r>
      </w:hyperlink>
    </w:p>
    <w:p w14:paraId="1D393328"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5" w:history="1">
        <w:r w:rsidR="00035F14" w:rsidRPr="00B80063">
          <w:rPr>
            <w:rStyle w:val="Hyperlink"/>
            <w:noProof/>
          </w:rPr>
          <w:t>Figure 46: Service provider assessment of consumer outcomes</w:t>
        </w:r>
        <w:r w:rsidR="00035F14">
          <w:rPr>
            <w:noProof/>
            <w:webHidden/>
          </w:rPr>
          <w:tab/>
        </w:r>
        <w:r w:rsidR="00035F14">
          <w:rPr>
            <w:noProof/>
            <w:webHidden/>
          </w:rPr>
          <w:fldChar w:fldCharType="begin"/>
        </w:r>
        <w:r w:rsidR="00035F14">
          <w:rPr>
            <w:noProof/>
            <w:webHidden/>
          </w:rPr>
          <w:instrText xml:space="preserve"> PAGEREF _Toc492045455 \h </w:instrText>
        </w:r>
        <w:r w:rsidR="00035F14">
          <w:rPr>
            <w:noProof/>
            <w:webHidden/>
          </w:rPr>
        </w:r>
        <w:r w:rsidR="00035F14">
          <w:rPr>
            <w:noProof/>
            <w:webHidden/>
          </w:rPr>
          <w:fldChar w:fldCharType="separate"/>
        </w:r>
        <w:r w:rsidR="00035F14">
          <w:rPr>
            <w:noProof/>
            <w:webHidden/>
          </w:rPr>
          <w:t>34</w:t>
        </w:r>
        <w:r w:rsidR="00035F14">
          <w:rPr>
            <w:noProof/>
            <w:webHidden/>
          </w:rPr>
          <w:fldChar w:fldCharType="end"/>
        </w:r>
      </w:hyperlink>
    </w:p>
    <w:p w14:paraId="366C388F"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6" w:history="1">
        <w:r w:rsidR="00035F14" w:rsidRPr="00B80063">
          <w:rPr>
            <w:rStyle w:val="Hyperlink"/>
            <w:noProof/>
          </w:rPr>
          <w:t>Figure 48: RAS assessor judgement of consumer outcomes</w:t>
        </w:r>
        <w:r w:rsidR="00035F14">
          <w:rPr>
            <w:noProof/>
            <w:webHidden/>
          </w:rPr>
          <w:tab/>
        </w:r>
        <w:r w:rsidR="00035F14">
          <w:rPr>
            <w:noProof/>
            <w:webHidden/>
          </w:rPr>
          <w:fldChar w:fldCharType="begin"/>
        </w:r>
        <w:r w:rsidR="00035F14">
          <w:rPr>
            <w:noProof/>
            <w:webHidden/>
          </w:rPr>
          <w:instrText xml:space="preserve"> PAGEREF _Toc492045456 \h </w:instrText>
        </w:r>
        <w:r w:rsidR="00035F14">
          <w:rPr>
            <w:noProof/>
            <w:webHidden/>
          </w:rPr>
        </w:r>
        <w:r w:rsidR="00035F14">
          <w:rPr>
            <w:noProof/>
            <w:webHidden/>
          </w:rPr>
          <w:fldChar w:fldCharType="separate"/>
        </w:r>
        <w:r w:rsidR="00035F14">
          <w:rPr>
            <w:noProof/>
            <w:webHidden/>
          </w:rPr>
          <w:t>35</w:t>
        </w:r>
        <w:r w:rsidR="00035F14">
          <w:rPr>
            <w:noProof/>
            <w:webHidden/>
          </w:rPr>
          <w:fldChar w:fldCharType="end"/>
        </w:r>
      </w:hyperlink>
    </w:p>
    <w:p w14:paraId="70C2942C"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7" w:history="1">
        <w:r w:rsidR="00035F14" w:rsidRPr="00B80063">
          <w:rPr>
            <w:rStyle w:val="Hyperlink"/>
            <w:noProof/>
          </w:rPr>
          <w:t>Figure 50: ACAT assessor judgement of consumer outcomes</w:t>
        </w:r>
        <w:r w:rsidR="00035F14">
          <w:rPr>
            <w:noProof/>
            <w:webHidden/>
          </w:rPr>
          <w:tab/>
        </w:r>
        <w:r w:rsidR="00035F14">
          <w:rPr>
            <w:noProof/>
            <w:webHidden/>
          </w:rPr>
          <w:fldChar w:fldCharType="begin"/>
        </w:r>
        <w:r w:rsidR="00035F14">
          <w:rPr>
            <w:noProof/>
            <w:webHidden/>
          </w:rPr>
          <w:instrText xml:space="preserve"> PAGEREF _Toc492045457 \h </w:instrText>
        </w:r>
        <w:r w:rsidR="00035F14">
          <w:rPr>
            <w:noProof/>
            <w:webHidden/>
          </w:rPr>
        </w:r>
        <w:r w:rsidR="00035F14">
          <w:rPr>
            <w:noProof/>
            <w:webHidden/>
          </w:rPr>
          <w:fldChar w:fldCharType="separate"/>
        </w:r>
        <w:r w:rsidR="00035F14">
          <w:rPr>
            <w:noProof/>
            <w:webHidden/>
          </w:rPr>
          <w:t>35</w:t>
        </w:r>
        <w:r w:rsidR="00035F14">
          <w:rPr>
            <w:noProof/>
            <w:webHidden/>
          </w:rPr>
          <w:fldChar w:fldCharType="end"/>
        </w:r>
      </w:hyperlink>
    </w:p>
    <w:p w14:paraId="73BB4E19"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8" w:history="1">
        <w:r w:rsidR="00035F14" w:rsidRPr="00B80063">
          <w:rPr>
            <w:rStyle w:val="Hyperlink"/>
            <w:noProof/>
          </w:rPr>
          <w:t>Figure 52: GP rating of My Aged Care consumer outcomes</w:t>
        </w:r>
        <w:r w:rsidR="00035F14">
          <w:rPr>
            <w:noProof/>
            <w:webHidden/>
          </w:rPr>
          <w:tab/>
        </w:r>
        <w:r w:rsidR="00035F14">
          <w:rPr>
            <w:noProof/>
            <w:webHidden/>
          </w:rPr>
          <w:fldChar w:fldCharType="begin"/>
        </w:r>
        <w:r w:rsidR="00035F14">
          <w:rPr>
            <w:noProof/>
            <w:webHidden/>
          </w:rPr>
          <w:instrText xml:space="preserve"> PAGEREF _Toc492045458 \h </w:instrText>
        </w:r>
        <w:r w:rsidR="00035F14">
          <w:rPr>
            <w:noProof/>
            <w:webHidden/>
          </w:rPr>
        </w:r>
        <w:r w:rsidR="00035F14">
          <w:rPr>
            <w:noProof/>
            <w:webHidden/>
          </w:rPr>
          <w:fldChar w:fldCharType="separate"/>
        </w:r>
        <w:r w:rsidR="00035F14">
          <w:rPr>
            <w:noProof/>
            <w:webHidden/>
          </w:rPr>
          <w:t>36</w:t>
        </w:r>
        <w:r w:rsidR="00035F14">
          <w:rPr>
            <w:noProof/>
            <w:webHidden/>
          </w:rPr>
          <w:fldChar w:fldCharType="end"/>
        </w:r>
      </w:hyperlink>
    </w:p>
    <w:p w14:paraId="73B0077F" w14:textId="77777777" w:rsidR="00035F14" w:rsidRDefault="00AE29C6">
      <w:pPr>
        <w:pStyle w:val="TableofFigures"/>
        <w:tabs>
          <w:tab w:val="right" w:leader="dot" w:pos="8749"/>
        </w:tabs>
        <w:rPr>
          <w:rFonts w:asciiTheme="minorHAnsi" w:eastAsiaTheme="minorEastAsia" w:hAnsiTheme="minorHAnsi" w:cstheme="minorBidi"/>
          <w:noProof/>
          <w:sz w:val="22"/>
          <w:szCs w:val="22"/>
          <w:lang w:eastAsia="en-AU"/>
        </w:rPr>
      </w:pPr>
      <w:hyperlink w:anchor="_Toc492045459" w:history="1">
        <w:r w:rsidR="00035F14" w:rsidRPr="00B80063">
          <w:rPr>
            <w:rStyle w:val="Hyperlink"/>
            <w:noProof/>
          </w:rPr>
          <w:t>Figure 54: Hospital referrer rating of My Aged Care consumer outcomes</w:t>
        </w:r>
        <w:r w:rsidR="00035F14">
          <w:rPr>
            <w:noProof/>
            <w:webHidden/>
          </w:rPr>
          <w:tab/>
        </w:r>
        <w:r w:rsidR="00035F14">
          <w:rPr>
            <w:noProof/>
            <w:webHidden/>
          </w:rPr>
          <w:fldChar w:fldCharType="begin"/>
        </w:r>
        <w:r w:rsidR="00035F14">
          <w:rPr>
            <w:noProof/>
            <w:webHidden/>
          </w:rPr>
          <w:instrText xml:space="preserve"> PAGEREF _Toc492045459 \h </w:instrText>
        </w:r>
        <w:r w:rsidR="00035F14">
          <w:rPr>
            <w:noProof/>
            <w:webHidden/>
          </w:rPr>
        </w:r>
        <w:r w:rsidR="00035F14">
          <w:rPr>
            <w:noProof/>
            <w:webHidden/>
          </w:rPr>
          <w:fldChar w:fldCharType="separate"/>
        </w:r>
        <w:r w:rsidR="00035F14">
          <w:rPr>
            <w:noProof/>
            <w:webHidden/>
          </w:rPr>
          <w:t>36</w:t>
        </w:r>
        <w:r w:rsidR="00035F14">
          <w:rPr>
            <w:noProof/>
            <w:webHidden/>
          </w:rPr>
          <w:fldChar w:fldCharType="end"/>
        </w:r>
      </w:hyperlink>
    </w:p>
    <w:p w14:paraId="21BEA224" w14:textId="01B40FC3" w:rsidR="00E03E75" w:rsidRPr="00241E12" w:rsidRDefault="003D3BB1" w:rsidP="001B7E2C">
      <w:pPr>
        <w:pStyle w:val="TOC1"/>
        <w:spacing w:before="0" w:after="0"/>
        <w:ind w:left="431" w:right="431" w:hanging="431"/>
        <w:sectPr w:rsidR="00E03E75" w:rsidRPr="00241E12" w:rsidSect="009951EE">
          <w:headerReference w:type="even" r:id="rId9"/>
          <w:footerReference w:type="default" r:id="rId10"/>
          <w:headerReference w:type="first" r:id="rId11"/>
          <w:pgSz w:w="11900" w:h="16840" w:code="9"/>
          <w:pgMar w:top="1985" w:right="1440" w:bottom="1134" w:left="1701" w:header="0" w:footer="284" w:gutter="0"/>
          <w:pgNumType w:fmt="lowerRoman"/>
          <w:cols w:space="708"/>
          <w:docGrid w:linePitch="326"/>
        </w:sectPr>
      </w:pPr>
      <w:r w:rsidRPr="001B7E2C">
        <w:rPr>
          <w:bCs/>
          <w:sz w:val="18"/>
          <w:lang w:val="en-US"/>
        </w:rPr>
        <w:fldChar w:fldCharType="end"/>
      </w:r>
    </w:p>
    <w:p w14:paraId="429518F2" w14:textId="0D2842E7" w:rsidR="002027D8" w:rsidRDefault="002027D8" w:rsidP="00665CE7">
      <w:pPr>
        <w:pStyle w:val="Heading1"/>
      </w:pPr>
      <w:bookmarkStart w:id="3" w:name="_Toc490052159"/>
      <w:bookmarkStart w:id="4" w:name="_Toc492041922"/>
      <w:r w:rsidRPr="00EB65A5">
        <w:lastRenderedPageBreak/>
        <w:t>Research Background and Objectives</w:t>
      </w:r>
      <w:bookmarkEnd w:id="3"/>
      <w:bookmarkEnd w:id="4"/>
    </w:p>
    <w:p w14:paraId="6CEAE376" w14:textId="77777777" w:rsidR="002027D8" w:rsidRPr="0082772D" w:rsidRDefault="002027D8" w:rsidP="008C2F53">
      <w:pPr>
        <w:pStyle w:val="AMRH2Number"/>
        <w:numPr>
          <w:ilvl w:val="1"/>
          <w:numId w:val="30"/>
        </w:numPr>
      </w:pPr>
      <w:bookmarkStart w:id="5" w:name="_Toc490052160"/>
      <w:r w:rsidRPr="0082772D">
        <w:t>Research Background</w:t>
      </w:r>
      <w:bookmarkEnd w:id="5"/>
    </w:p>
    <w:p w14:paraId="0A25271F" w14:textId="77777777" w:rsidR="002027D8" w:rsidRPr="00335633" w:rsidRDefault="002027D8" w:rsidP="0082772D">
      <w:pPr>
        <w:spacing w:before="200" w:after="200" w:line="280" w:lineRule="exact"/>
      </w:pPr>
      <w:r w:rsidRPr="00335633">
        <w:t>My Aged Care is part of the Australian Government’s changes to the aged care system, which have been designed to give people more choice, more control and easier access to aged care services. My Aged Care was introduced on 1 July 2013 and the services it provides continue to expand.</w:t>
      </w:r>
    </w:p>
    <w:p w14:paraId="4E5A907A" w14:textId="77777777" w:rsidR="002027D8" w:rsidRPr="00335633" w:rsidRDefault="002027D8" w:rsidP="0082772D">
      <w:pPr>
        <w:spacing w:before="200" w:after="200" w:line="280" w:lineRule="exact"/>
      </w:pPr>
      <w:r w:rsidRPr="00335633">
        <w:t>From 1 July 2015, Stage Two of My Aged Care includes:</w:t>
      </w:r>
    </w:p>
    <w:p w14:paraId="0365655A" w14:textId="77777777" w:rsidR="002027D8" w:rsidRPr="0082772D" w:rsidRDefault="002027D8" w:rsidP="00663EBE">
      <w:pPr>
        <w:pStyle w:val="ListBullet"/>
        <w:ind w:left="357"/>
      </w:pPr>
      <w:r w:rsidRPr="0082772D">
        <w:t>A central client record to allow client information to be appropriately shared with assessors and service providers</w:t>
      </w:r>
    </w:p>
    <w:p w14:paraId="63EDD6AE" w14:textId="77777777" w:rsidR="002027D8" w:rsidRPr="0082772D" w:rsidRDefault="002027D8" w:rsidP="00663EBE">
      <w:pPr>
        <w:pStyle w:val="ListBullet"/>
        <w:ind w:left="357"/>
      </w:pPr>
      <w:r w:rsidRPr="0082772D">
        <w:t>A National Screening and Assessment Form to ensure a nationally consistent and holistic screening and assessment process</w:t>
      </w:r>
    </w:p>
    <w:p w14:paraId="3651B8C3" w14:textId="77777777" w:rsidR="002027D8" w:rsidRPr="0082772D" w:rsidRDefault="002027D8" w:rsidP="00663EBE">
      <w:pPr>
        <w:pStyle w:val="ListBullet"/>
        <w:ind w:left="357"/>
      </w:pPr>
      <w:r w:rsidRPr="0082772D">
        <w:t>The My Aged Care Regional Assessment Service to conduct face-to-face assessments for clients seeking to access Commonwealth Home Support Programme (CHSP) services</w:t>
      </w:r>
    </w:p>
    <w:p w14:paraId="7829EBBA" w14:textId="789C3187" w:rsidR="002027D8" w:rsidRPr="0082772D" w:rsidRDefault="002027D8" w:rsidP="00663EBE">
      <w:pPr>
        <w:pStyle w:val="ListBullet"/>
        <w:ind w:left="357"/>
      </w:pPr>
      <w:r w:rsidRPr="0082772D">
        <w:t>Web-based portals for clients, assessors and service providers</w:t>
      </w:r>
      <w:r w:rsidR="00DA06B2" w:rsidRPr="0082772D">
        <w:t>.</w:t>
      </w:r>
    </w:p>
    <w:p w14:paraId="7B452512" w14:textId="7030638D" w:rsidR="002027D8" w:rsidRDefault="00CF7A5E" w:rsidP="0082772D">
      <w:pPr>
        <w:spacing w:before="200" w:after="200" w:line="280" w:lineRule="exact"/>
      </w:pPr>
      <w:r>
        <w:t>Healthdirect Australia and the Department of Health commissioned AMR in 2015 to measure</w:t>
      </w:r>
      <w:r w:rsidR="002027D8" w:rsidRPr="004429A2">
        <w:t xml:space="preserve"> </w:t>
      </w:r>
      <w:r w:rsidR="002027D8" w:rsidRPr="004429A2">
        <w:rPr>
          <w:rFonts w:eastAsia="ヒラギノ角ゴ Pro W3"/>
        </w:rPr>
        <w:t>baseline</w:t>
      </w:r>
      <w:r w:rsidR="002027D8" w:rsidRPr="004429A2">
        <w:t xml:space="preserve"> information about My Aged Care brand awareness</w:t>
      </w:r>
      <w:r>
        <w:t>,</w:t>
      </w:r>
      <w:r w:rsidR="002027D8" w:rsidRPr="004429A2">
        <w:t xml:space="preserve"> and current experience of consumers and service providers with aged care, as a benchmark prior to the July 2015 changes taking effect. AMR conducted this baseline wave of research in June and July 2015. </w:t>
      </w:r>
    </w:p>
    <w:p w14:paraId="26AC0FF6" w14:textId="43BA60AC" w:rsidR="002027D8" w:rsidRDefault="002027D8" w:rsidP="0082772D">
      <w:pPr>
        <w:spacing w:before="200" w:after="200" w:line="280" w:lineRule="exact"/>
      </w:pPr>
      <w:r w:rsidRPr="004429A2">
        <w:t xml:space="preserve">Wave 1 of the longitudinal study </w:t>
      </w:r>
      <w:r>
        <w:t xml:space="preserve">was conducted between January and March 2016, and </w:t>
      </w:r>
      <w:r w:rsidRPr="004429A2">
        <w:t>added a number of components to the research, as well as continuing to monitor key metrics around consumers’ and service providers’ views on the aged care system at large and higher-level aspects of the My Aged Care rollout.</w:t>
      </w:r>
      <w:r>
        <w:t xml:space="preserve"> The Wave 1 r</w:t>
      </w:r>
      <w:r w:rsidRPr="004429A2">
        <w:t>esearc</w:t>
      </w:r>
      <w:r>
        <w:t>h was required both t</w:t>
      </w:r>
      <w:r w:rsidRPr="00335633">
        <w:t>o measure the current levels of awar</w:t>
      </w:r>
      <w:r>
        <w:t>eness of the My Aged Care brand,</w:t>
      </w:r>
      <w:r w:rsidRPr="00335633">
        <w:t xml:space="preserve"> and</w:t>
      </w:r>
      <w:r>
        <w:t xml:space="preserve"> t</w:t>
      </w:r>
      <w:r w:rsidRPr="00335633">
        <w:t>o investigate current experiences and perceptions of the aged care system with care recipient</w:t>
      </w:r>
      <w:r>
        <w:t xml:space="preserve">s, carers, assessors, </w:t>
      </w:r>
      <w:r w:rsidR="005C0BA4">
        <w:t xml:space="preserve">service providers </w:t>
      </w:r>
      <w:r>
        <w:t xml:space="preserve">and health professionals working within </w:t>
      </w:r>
      <w:r w:rsidR="00DA06B2">
        <w:t>My Aged Care</w:t>
      </w:r>
      <w:r>
        <w:t>.</w:t>
      </w:r>
    </w:p>
    <w:p w14:paraId="31ED23EA" w14:textId="19420B66" w:rsidR="002027D8" w:rsidRDefault="002027D8" w:rsidP="0082772D">
      <w:pPr>
        <w:spacing w:before="200" w:after="200" w:line="280" w:lineRule="exact"/>
      </w:pPr>
      <w:r>
        <w:t xml:space="preserve">This report presents the findings of Wave 2 of the My Aged Care Evaluation, which took place between October 2016 and </w:t>
      </w:r>
      <w:r w:rsidR="00DA06B2">
        <w:t>early</w:t>
      </w:r>
      <w:r>
        <w:t xml:space="preserve"> 2017 in the lead-up to the February 27 implementation date of the Increasing Choice </w:t>
      </w:r>
      <w:r w:rsidR="005C0BA4">
        <w:t xml:space="preserve">in Home Care </w:t>
      </w:r>
      <w:r>
        <w:t>reforms and other technical changes affecting stakeholders. It was designed to continue to monitor the same high-level measures of consumer</w:t>
      </w:r>
      <w:r w:rsidR="006D07F5">
        <w:t>, service provider, assessor</w:t>
      </w:r>
      <w:r>
        <w:t xml:space="preserve"> and </w:t>
      </w:r>
      <w:r w:rsidR="006D07F5">
        <w:t xml:space="preserve">health </w:t>
      </w:r>
      <w:r>
        <w:t>professional views on the aged care system and My Aged Care, while also developing in several ways from the previous research, by:</w:t>
      </w:r>
    </w:p>
    <w:p w14:paraId="71878FC9" w14:textId="77777777" w:rsidR="002027D8" w:rsidRDefault="002027D8" w:rsidP="00663EBE">
      <w:pPr>
        <w:pStyle w:val="ListBullet"/>
        <w:ind w:left="357"/>
      </w:pPr>
      <w:r>
        <w:t>Obtaining wave-on-wave data for a number of aspects of use of the My Aged Care Portal and Contact Centre systems across a number of audiences</w:t>
      </w:r>
    </w:p>
    <w:p w14:paraId="78A412AB" w14:textId="3F4E1EA2" w:rsidR="002027D8" w:rsidRDefault="002027D8" w:rsidP="00663EBE">
      <w:pPr>
        <w:pStyle w:val="ListBullet"/>
        <w:ind w:left="357"/>
      </w:pPr>
      <w:r>
        <w:t>Focusing on consumer</w:t>
      </w:r>
      <w:r w:rsidR="006D07F5">
        <w:t>, service provider, assessor</w:t>
      </w:r>
      <w:r>
        <w:t xml:space="preserve"> and</w:t>
      </w:r>
      <w:r w:rsidR="006D07F5">
        <w:t xml:space="preserve"> health</w:t>
      </w:r>
      <w:r>
        <w:t xml:space="preserve"> professional users of My Aged Care only and moving away from general population measures, as this could be covered in other planned research relating to brand awareness and communications</w:t>
      </w:r>
    </w:p>
    <w:p w14:paraId="496D25AD" w14:textId="39C0F1F6" w:rsidR="002027D8" w:rsidRDefault="002027D8" w:rsidP="00663EBE">
      <w:pPr>
        <w:pStyle w:val="ListBullet"/>
        <w:ind w:left="357"/>
      </w:pPr>
      <w:r>
        <w:t>Including qualitative research with health professionals and assessors, to reflect those groups’ full adoption of My Aged Care</w:t>
      </w:r>
    </w:p>
    <w:p w14:paraId="32928EA9" w14:textId="75C1E544" w:rsidR="00AD4CD2" w:rsidRPr="00AD4CD2" w:rsidRDefault="002027D8" w:rsidP="00663EBE">
      <w:pPr>
        <w:pStyle w:val="ListBullet"/>
        <w:ind w:left="357"/>
      </w:pPr>
      <w:r>
        <w:lastRenderedPageBreak/>
        <w:t xml:space="preserve">Establishing a Home Care Package Baseline, by surveying consumers in receipt of that service type, to act as a benchmark for future research into the Increasing Choice </w:t>
      </w:r>
      <w:r w:rsidR="005C0BA4">
        <w:t xml:space="preserve">in Home Care </w:t>
      </w:r>
      <w:r>
        <w:t>reforms</w:t>
      </w:r>
    </w:p>
    <w:p w14:paraId="3F5A9CAC" w14:textId="107D7886" w:rsidR="00BD77AF" w:rsidRDefault="00BD77AF" w:rsidP="0082772D">
      <w:pPr>
        <w:spacing w:before="200" w:after="200" w:line="280" w:lineRule="exact"/>
      </w:pPr>
      <w:bookmarkStart w:id="6" w:name="_Toc452037196"/>
      <w:r>
        <w:t>The study involved:</w:t>
      </w:r>
    </w:p>
    <w:p w14:paraId="0ED6F5CC" w14:textId="743D3381" w:rsidR="00BD77AF" w:rsidRDefault="00BD77AF" w:rsidP="00663EBE">
      <w:pPr>
        <w:pStyle w:val="ListBullet"/>
        <w:ind w:left="357"/>
      </w:pPr>
      <w:r>
        <w:rPr>
          <w:bCs/>
        </w:rPr>
        <w:t>A national survey of My Aged Care consumer users aged 40+ (n=1,776 sample size)</w:t>
      </w:r>
      <w:r w:rsidR="004862D5">
        <w:rPr>
          <w:bCs/>
        </w:rPr>
        <w:t xml:space="preserve"> sampled from callers to the </w:t>
      </w:r>
      <w:r w:rsidR="008B285D">
        <w:rPr>
          <w:bCs/>
        </w:rPr>
        <w:t>C</w:t>
      </w:r>
      <w:r w:rsidR="004862D5">
        <w:rPr>
          <w:bCs/>
        </w:rPr>
        <w:t xml:space="preserve">ontact </w:t>
      </w:r>
      <w:r w:rsidR="008B285D">
        <w:rPr>
          <w:bCs/>
        </w:rPr>
        <w:t>C</w:t>
      </w:r>
      <w:r w:rsidR="004862D5">
        <w:rPr>
          <w:bCs/>
        </w:rPr>
        <w:t>entre</w:t>
      </w:r>
      <w:r w:rsidRPr="00AC54AE">
        <w:rPr>
          <w:bCs/>
        </w:rPr>
        <w:t xml:space="preserve">, </w:t>
      </w:r>
      <w:r w:rsidRPr="00AC54AE">
        <w:t xml:space="preserve">to </w:t>
      </w:r>
      <w:r w:rsidRPr="00AC54AE">
        <w:rPr>
          <w:rFonts w:eastAsia="ヒラギノ角ゴ Pro W3"/>
        </w:rPr>
        <w:t>encompass</w:t>
      </w:r>
      <w:r w:rsidRPr="00AC54AE">
        <w:t xml:space="preserve"> experience with how </w:t>
      </w:r>
      <w:r>
        <w:t>My Aged Care</w:t>
      </w:r>
      <w:r w:rsidRPr="00AC54AE">
        <w:t xml:space="preserve"> provides access</w:t>
      </w:r>
      <w:r>
        <w:t xml:space="preserve"> to</w:t>
      </w:r>
      <w:r w:rsidRPr="00AC54AE">
        <w:t xml:space="preserve"> and delivery of services</w:t>
      </w:r>
      <w:r>
        <w:t>, through awareness, registration, screening and assessment to the receipt of services. This total includes n=155 Culturally and Linguistically Diverse (CALD) (n=120) and Aboriginal</w:t>
      </w:r>
      <w:r w:rsidR="00431DE4">
        <w:t xml:space="preserve"> and Torres Strait Islander (n=3</w:t>
      </w:r>
      <w:r>
        <w:t>5) respondents, from proprietary panels</w:t>
      </w:r>
    </w:p>
    <w:p w14:paraId="67A0587E" w14:textId="6AEDD1A6" w:rsidR="00BD77AF" w:rsidRDefault="00BD77AF" w:rsidP="00663EBE">
      <w:pPr>
        <w:pStyle w:val="ListBullet"/>
        <w:ind w:left="357"/>
      </w:pPr>
      <w:r>
        <w:t>A national survey</w:t>
      </w:r>
      <w:r w:rsidRPr="00AC54AE">
        <w:rPr>
          <w:bCs/>
        </w:rPr>
        <w:t xml:space="preserve"> of </w:t>
      </w:r>
      <w:r>
        <w:rPr>
          <w:bCs/>
        </w:rPr>
        <w:t>n=</w:t>
      </w:r>
      <w:r w:rsidRPr="00AC54AE">
        <w:rPr>
          <w:bCs/>
        </w:rPr>
        <w:t xml:space="preserve">300 </w:t>
      </w:r>
      <w:r w:rsidR="005C0BA4">
        <w:rPr>
          <w:bCs/>
        </w:rPr>
        <w:t xml:space="preserve">representatives of </w:t>
      </w:r>
      <w:r w:rsidRPr="00AC54AE">
        <w:rPr>
          <w:bCs/>
        </w:rPr>
        <w:t>service providers</w:t>
      </w:r>
      <w:r w:rsidR="004862D5">
        <w:rPr>
          <w:bCs/>
        </w:rPr>
        <w:t xml:space="preserve"> who have personally accessed the </w:t>
      </w:r>
      <w:r w:rsidR="005C0BA4">
        <w:rPr>
          <w:bCs/>
        </w:rPr>
        <w:t xml:space="preserve">service provider </w:t>
      </w:r>
      <w:r w:rsidR="004862D5">
        <w:rPr>
          <w:bCs/>
        </w:rPr>
        <w:t>portal</w:t>
      </w:r>
      <w:r w:rsidRPr="00AC54AE">
        <w:rPr>
          <w:bCs/>
        </w:rPr>
        <w:t xml:space="preserve">, </w:t>
      </w:r>
      <w:r w:rsidRPr="00AC54AE">
        <w:t>to assess planning and delivery of quality services from the industry perspective</w:t>
      </w:r>
      <w:r>
        <w:t>, focused on achieving a spread of service types among providers</w:t>
      </w:r>
    </w:p>
    <w:p w14:paraId="0D6FBB42" w14:textId="0DF2576D" w:rsidR="00BD77AF" w:rsidRDefault="00BD77AF" w:rsidP="00663EBE">
      <w:pPr>
        <w:pStyle w:val="ListBullet"/>
        <w:ind w:left="357"/>
      </w:pPr>
      <w:r>
        <w:t>A national online survey of n=479 aged care assessors, including more than n=200 Regional Assessment Service (RAS) and more than n=200 Aged Care Assessment Team (ACAT) assessors</w:t>
      </w:r>
    </w:p>
    <w:p w14:paraId="126F9285" w14:textId="77777777" w:rsidR="00BD77AF" w:rsidRDefault="00BD77AF" w:rsidP="00663EBE">
      <w:pPr>
        <w:pStyle w:val="ListBullet"/>
        <w:ind w:left="357"/>
      </w:pPr>
      <w:r>
        <w:t>A survey of n=226 health professionals with responsibility for making referrals into the aged care system, including n=150 GPs and n=76 hospital-based aged care referrers</w:t>
      </w:r>
    </w:p>
    <w:p w14:paraId="5D54ACFD" w14:textId="2A7516A1" w:rsidR="00BD77AF" w:rsidRDefault="00BD77AF" w:rsidP="00663EBE">
      <w:pPr>
        <w:pStyle w:val="ListBullet"/>
        <w:ind w:left="357"/>
      </w:pPr>
      <w:r>
        <w:rPr>
          <w:bCs/>
        </w:rPr>
        <w:t>Q</w:t>
      </w:r>
      <w:r w:rsidRPr="00AC54AE">
        <w:rPr>
          <w:bCs/>
        </w:rPr>
        <w:t xml:space="preserve">ualitative focus groups and interviews </w:t>
      </w:r>
      <w:r w:rsidRPr="00AC54AE">
        <w:t xml:space="preserve">with consumers and service providers </w:t>
      </w:r>
      <w:r>
        <w:t>which included 118 participants, comprising:</w:t>
      </w:r>
    </w:p>
    <w:p w14:paraId="147D5A5A" w14:textId="77777777" w:rsidR="00BD77AF" w:rsidRDefault="00BD77AF" w:rsidP="008C2F53">
      <w:pPr>
        <w:pStyle w:val="ListBullet"/>
        <w:numPr>
          <w:ilvl w:val="0"/>
          <w:numId w:val="25"/>
        </w:numPr>
        <w:spacing w:before="80" w:after="80"/>
        <w:ind w:left="743" w:hanging="391"/>
      </w:pPr>
      <w:r>
        <w:t>Three (3) mini-groups (five participants each) with aged care recipients (1) and carers (2)</w:t>
      </w:r>
    </w:p>
    <w:p w14:paraId="27FFEC83" w14:textId="77777777" w:rsidR="00BD77AF" w:rsidRDefault="00BD77AF" w:rsidP="008C2F53">
      <w:pPr>
        <w:pStyle w:val="ListBullet"/>
        <w:numPr>
          <w:ilvl w:val="0"/>
          <w:numId w:val="25"/>
        </w:numPr>
        <w:spacing w:before="80" w:after="80"/>
        <w:ind w:left="743" w:hanging="391"/>
      </w:pPr>
      <w:r>
        <w:t xml:space="preserve">Fifteen (15) in-depth telephone and in-home interviews with mainstream aged care recipients aged 75 and over </w:t>
      </w:r>
    </w:p>
    <w:p w14:paraId="202131D0" w14:textId="4090BBD3" w:rsidR="00BD77AF" w:rsidRDefault="00BD77AF" w:rsidP="008C2F53">
      <w:pPr>
        <w:pStyle w:val="ListBullet"/>
        <w:numPr>
          <w:ilvl w:val="0"/>
          <w:numId w:val="25"/>
        </w:numPr>
        <w:spacing w:before="80" w:after="80"/>
        <w:ind w:left="743" w:hanging="391"/>
      </w:pPr>
      <w:r>
        <w:t xml:space="preserve">Thirty-five (35) face-to-face in-depth interviews with members of the CALD and </w:t>
      </w:r>
      <w:r w:rsidR="008B285D">
        <w:t xml:space="preserve">Aboriginal and Torres Strait Islander </w:t>
      </w:r>
      <w:r>
        <w:t>communities</w:t>
      </w:r>
    </w:p>
    <w:p w14:paraId="3480B255" w14:textId="355B3934" w:rsidR="00BD77AF" w:rsidRDefault="00BD77AF" w:rsidP="008C2F53">
      <w:pPr>
        <w:pStyle w:val="ListBullet"/>
        <w:numPr>
          <w:ilvl w:val="0"/>
          <w:numId w:val="25"/>
        </w:numPr>
        <w:spacing w:before="80" w:after="80"/>
        <w:ind w:left="743" w:hanging="391"/>
      </w:pPr>
      <w:r>
        <w:t>Interviews with sixteen (16) service providers</w:t>
      </w:r>
    </w:p>
    <w:p w14:paraId="48464271" w14:textId="0B82647F" w:rsidR="00BD77AF" w:rsidRDefault="00BD77AF" w:rsidP="008C2F53">
      <w:pPr>
        <w:pStyle w:val="ListBullet"/>
        <w:numPr>
          <w:ilvl w:val="0"/>
          <w:numId w:val="25"/>
        </w:numPr>
        <w:spacing w:before="80" w:after="80"/>
        <w:ind w:left="743" w:hanging="391"/>
      </w:pPr>
      <w:r>
        <w:t xml:space="preserve">Interviews with twelve (12) assessors, including six (6) RAS and six (6) ACAT </w:t>
      </w:r>
    </w:p>
    <w:p w14:paraId="4A6FC18A" w14:textId="2F59EF6A" w:rsidR="00BD77AF" w:rsidRDefault="00BD77AF" w:rsidP="008C2F53">
      <w:pPr>
        <w:pStyle w:val="ListBullet"/>
        <w:numPr>
          <w:ilvl w:val="0"/>
          <w:numId w:val="25"/>
        </w:numPr>
        <w:spacing w:before="80" w:after="80"/>
        <w:ind w:left="743" w:hanging="391"/>
      </w:pPr>
      <w:r>
        <w:t xml:space="preserve">Interviews with ten (10) health professionals, including four (4) GPs and six (6) hospital-based referrers </w:t>
      </w:r>
    </w:p>
    <w:p w14:paraId="3C60B8D4" w14:textId="28427FFD" w:rsidR="00BD77AF" w:rsidRDefault="00BD77AF" w:rsidP="008C2F53">
      <w:pPr>
        <w:pStyle w:val="ListBullet"/>
        <w:numPr>
          <w:ilvl w:val="0"/>
          <w:numId w:val="25"/>
        </w:numPr>
        <w:spacing w:before="80" w:after="80"/>
        <w:ind w:left="743" w:hanging="391"/>
      </w:pPr>
      <w:r>
        <w:t>Telephone d</w:t>
      </w:r>
      <w:r w:rsidRPr="00AC54AE">
        <w:t>iscussions</w:t>
      </w:r>
      <w:r>
        <w:t xml:space="preserve"> with four (4) peak bodies and a further five (5) written responses </w:t>
      </w:r>
    </w:p>
    <w:p w14:paraId="659F73DB" w14:textId="77F0032A" w:rsidR="00BD77AF" w:rsidRDefault="00BD77AF" w:rsidP="008C2F53">
      <w:pPr>
        <w:pStyle w:val="ListBullet"/>
        <w:numPr>
          <w:ilvl w:val="0"/>
          <w:numId w:val="25"/>
        </w:numPr>
        <w:spacing w:before="80" w:after="80"/>
        <w:ind w:left="743" w:hanging="391"/>
      </w:pPr>
      <w:r>
        <w:t>Discussions with six (6) workplace trainers providing assessment training</w:t>
      </w:r>
    </w:p>
    <w:p w14:paraId="312C8668" w14:textId="439E7202" w:rsidR="0091160F" w:rsidRDefault="00BD77AF" w:rsidP="00D25245">
      <w:pPr>
        <w:spacing w:before="200" w:after="200" w:line="280" w:lineRule="exact"/>
      </w:pPr>
      <w:r>
        <w:t xml:space="preserve">The research was conducted between October 2016 and </w:t>
      </w:r>
      <w:r w:rsidR="005C0BA4">
        <w:t>early</w:t>
      </w:r>
      <w:r w:rsidR="00D83F3D">
        <w:t xml:space="preserve"> 2017.</w:t>
      </w:r>
    </w:p>
    <w:p w14:paraId="485E6F05" w14:textId="3038C5DA" w:rsidR="0091160F" w:rsidRPr="00D2793E" w:rsidRDefault="0091160F" w:rsidP="00FC69F0">
      <w:pPr>
        <w:pStyle w:val="Heading1"/>
      </w:pPr>
      <w:bookmarkStart w:id="7" w:name="_Toc490052161"/>
      <w:bookmarkStart w:id="8" w:name="_Toc492041923"/>
      <w:r w:rsidRPr="00D2793E">
        <w:lastRenderedPageBreak/>
        <w:t>Key Findings</w:t>
      </w:r>
      <w:bookmarkEnd w:id="7"/>
      <w:bookmarkEnd w:id="8"/>
    </w:p>
    <w:p w14:paraId="4D666BE7" w14:textId="685413AE" w:rsidR="0091160F" w:rsidRDefault="0091160F" w:rsidP="007662E3">
      <w:r>
        <w:t xml:space="preserve">At </w:t>
      </w:r>
      <w:r w:rsidR="005C0BA4">
        <w:t>a</w:t>
      </w:r>
      <w:r>
        <w:t xml:space="preserve"> broad</w:t>
      </w:r>
      <w:r w:rsidR="005C0BA4">
        <w:t xml:space="preserve"> </w:t>
      </w:r>
      <w:r>
        <w:t>level, the</w:t>
      </w:r>
      <w:r w:rsidRPr="0091160F">
        <w:t xml:space="preserve"> satisfaction of care recipients and carers with the way that the aged care system allows older Australian</w:t>
      </w:r>
      <w:r>
        <w:t xml:space="preserve">s to access quality services </w:t>
      </w:r>
      <w:r w:rsidRPr="0091160F">
        <w:t>has continued to improve since the intr</w:t>
      </w:r>
      <w:r>
        <w:t>oduction of My Aged Care, and since the Baseline and Wave 1 phases of this research. Around seven in ten consumers now express satisfaction with the aged care system at large, including more than 40% overall who are ‘very satisfied’.</w:t>
      </w:r>
    </w:p>
    <w:p w14:paraId="37485437" w14:textId="3FEB46A5" w:rsidR="00B279B4" w:rsidRPr="0091160F" w:rsidRDefault="0091160F" w:rsidP="007662E3">
      <w:pPr>
        <w:spacing w:before="200" w:after="200" w:line="280" w:lineRule="exact"/>
      </w:pPr>
      <w:r>
        <w:t>The</w:t>
      </w:r>
      <w:r w:rsidRPr="0091160F">
        <w:t>s</w:t>
      </w:r>
      <w:r>
        <w:t xml:space="preserve">e </w:t>
      </w:r>
      <w:r w:rsidRPr="0091160F">
        <w:t>suggest that the overall levels of cons</w:t>
      </w:r>
      <w:r>
        <w:t>umer</w:t>
      </w:r>
      <w:r w:rsidR="00B279B4">
        <w:rPr>
          <w:rStyle w:val="FootnoteReference"/>
        </w:rPr>
        <w:footnoteReference w:customMarkFollows="1" w:id="1"/>
        <w:t>*</w:t>
      </w:r>
      <w:r>
        <w:t xml:space="preserve"> satisfaction are improving and having a positive effect on perceptions of the Australian aged care system.</w:t>
      </w:r>
    </w:p>
    <w:p w14:paraId="563384C8" w14:textId="77777777" w:rsidR="0091160F" w:rsidRPr="00CB7EF8" w:rsidRDefault="0091160F" w:rsidP="009F0EB0">
      <w:pPr>
        <w:pStyle w:val="ListNumber"/>
      </w:pPr>
      <w:r w:rsidRPr="00CB7EF8">
        <w:t xml:space="preserve">High-level consumer satisfaction ratings remain very high, with satisfaction with screening outcome, face-to-face assessment, and </w:t>
      </w:r>
      <w:r>
        <w:t xml:space="preserve">the standard of </w:t>
      </w:r>
      <w:r w:rsidRPr="00CB7EF8">
        <w:t>services all above 80% overall</w:t>
      </w:r>
    </w:p>
    <w:p w14:paraId="1179D4E2" w14:textId="26B38295" w:rsidR="0091160F" w:rsidRDefault="0091160F" w:rsidP="009F0EB0">
      <w:r>
        <w:t>More than four in five care recipients recorded satisfaction with their experience of face-to-face aged care assessment (92%), the outcome of their screening (83%) and the standard of aged care services received (87%)</w:t>
      </w:r>
      <w:r w:rsidR="008B285D">
        <w:t>.</w:t>
      </w:r>
    </w:p>
    <w:p w14:paraId="09E8AEFB" w14:textId="77777777" w:rsidR="0091160F" w:rsidRDefault="0091160F" w:rsidP="009F0EB0">
      <w:pPr>
        <w:spacing w:before="200" w:after="200" w:line="280" w:lineRule="exact"/>
      </w:pPr>
      <w:r>
        <w:t>Carers also recorded 80%+ satisfaction for the assessment (92%), screening (82%), and service standards (85%) measures.</w:t>
      </w:r>
    </w:p>
    <w:p w14:paraId="3E8D9499" w14:textId="1B70DDE5" w:rsidR="0091160F" w:rsidRDefault="0091160F" w:rsidP="009F0EB0">
      <w:r>
        <w:t xml:space="preserve">The Contact Centre, </w:t>
      </w:r>
      <w:r w:rsidR="00DA06B2">
        <w:t xml:space="preserve">the </w:t>
      </w:r>
      <w:r>
        <w:t xml:space="preserve">primary My Aged Care contact </w:t>
      </w:r>
      <w:r w:rsidR="00DA06B2">
        <w:t xml:space="preserve">point </w:t>
      </w:r>
      <w:r>
        <w:t xml:space="preserve">for consumers, </w:t>
      </w:r>
      <w:r w:rsidR="00DA06B2">
        <w:t>was</w:t>
      </w:r>
      <w:r>
        <w:t xml:space="preserve"> considered to provide reliable information by more than three in four consumers: the Contact Centre was rated satisfactory by 79% of care recipients and 76% of carers. </w:t>
      </w:r>
    </w:p>
    <w:p w14:paraId="588A7B03" w14:textId="67DF7688" w:rsidR="0091160F" w:rsidRPr="00CB7EF8" w:rsidRDefault="0091160F" w:rsidP="009F0EB0">
      <w:pPr>
        <w:spacing w:before="200" w:after="200" w:line="280" w:lineRule="exact"/>
      </w:pPr>
      <w:r>
        <w:t>Ratings for the website information were somewhat lower, at 74% of care recipients and 66% of carers</w:t>
      </w:r>
      <w:r w:rsidR="005C0BA4">
        <w:t>. However</w:t>
      </w:r>
      <w:r w:rsidR="005F2B43">
        <w:t>,</w:t>
      </w:r>
      <w:r w:rsidR="005C0BA4">
        <w:t xml:space="preserve"> there have been improvements in perception</w:t>
      </w:r>
      <w:r w:rsidR="000E5511">
        <w:t>s</w:t>
      </w:r>
      <w:r w:rsidR="005C0BA4">
        <w:t xml:space="preserve"> of the website versus previous waves. </w:t>
      </w:r>
    </w:p>
    <w:p w14:paraId="539DFC3A" w14:textId="77777777" w:rsidR="0091160F" w:rsidRPr="00CB7EF8" w:rsidRDefault="0091160F" w:rsidP="009F0EB0">
      <w:pPr>
        <w:pStyle w:val="ListNumber"/>
      </w:pPr>
      <w:r w:rsidRPr="00CB7EF8">
        <w:t>Carers’ experience of many parts of the My Aged Care process has improved to match that of care recipients, especially their experience of the Contact Centre, face-to-face assessment, and arranging services</w:t>
      </w:r>
    </w:p>
    <w:p w14:paraId="6EE22A9D" w14:textId="77777777" w:rsidR="0091160F" w:rsidRDefault="0091160F" w:rsidP="009F0EB0">
      <w:r>
        <w:t>Significant increases were recorded in carers’ responses to a number of measures across the My Aged Care service access process compared to the Wave 1 research. Among this group, satisfaction with the aged care system on the whole increased from 44% to 66%. The quality of information carers had been able to obtain from the Contact Centre had also improved, from 65% to 77% satisfied in 2016.</w:t>
      </w:r>
    </w:p>
    <w:p w14:paraId="73BE4554" w14:textId="7AD7CCD3" w:rsidR="009F0EB0" w:rsidRDefault="0091160F" w:rsidP="009F0EB0">
      <w:pPr>
        <w:spacing w:before="200" w:after="200" w:line="280" w:lineRule="exact"/>
      </w:pPr>
      <w:r>
        <w:t xml:space="preserve">The later stages of arranging aged care services were also perceived as more satisfactory by carers: 92% were satisfied with the face-to-face aged care assessment process overall, a significant increase on 84% in Wave 1. The subsequent process of referral to services had also improved </w:t>
      </w:r>
      <w:r w:rsidR="00DA06B2">
        <w:t xml:space="preserve">significantly </w:t>
      </w:r>
      <w:r>
        <w:t>(79% vs. 64%).</w:t>
      </w:r>
    </w:p>
    <w:p w14:paraId="3F705823" w14:textId="3C93662A" w:rsidR="0091160F" w:rsidRPr="00CB7EF8" w:rsidRDefault="0091160F" w:rsidP="009F0EB0">
      <w:r>
        <w:t>Carers’ satisfaction with the aged care services their family member had ultimately received increased significantly from 69% to 85%. Finally, the Net Promoter Score calculated among carers to gauge their likelihood to recommend the use of My Aged Care was extremely strong at +37, where</w:t>
      </w:r>
      <w:r w:rsidR="005F2B43">
        <w:t xml:space="preserve"> the scale is -100 to +100 so a</w:t>
      </w:r>
      <w:r>
        <w:t xml:space="preserve"> </w:t>
      </w:r>
      <w:r w:rsidR="005F2B43">
        <w:t>s</w:t>
      </w:r>
      <w:r>
        <w:t xml:space="preserve">core above zero is </w:t>
      </w:r>
      <w:r w:rsidR="005F2B43">
        <w:t>positive</w:t>
      </w:r>
      <w:r>
        <w:t>. At Wave 1 this Score was +1.</w:t>
      </w:r>
    </w:p>
    <w:p w14:paraId="53F1FB6C" w14:textId="4FA56233" w:rsidR="0091160F" w:rsidRPr="00CB7EF8" w:rsidRDefault="0091160F" w:rsidP="00322CBE">
      <w:pPr>
        <w:pStyle w:val="ListNumber"/>
      </w:pPr>
      <w:r w:rsidRPr="00CB7EF8">
        <w:lastRenderedPageBreak/>
        <w:t xml:space="preserve">Satisfaction with the information obtained from the My Aged </w:t>
      </w:r>
      <w:r w:rsidR="008B285D">
        <w:t xml:space="preserve">Care </w:t>
      </w:r>
      <w:r w:rsidRPr="00CB7EF8">
        <w:t>Contact Centre has risen since Wave 1 among several audiences, most notably carers, RAS assessors, and service providers</w:t>
      </w:r>
    </w:p>
    <w:p w14:paraId="05474DBB" w14:textId="0B1DADE0" w:rsidR="0091160F" w:rsidRDefault="0091160F" w:rsidP="009F0EB0">
      <w:r>
        <w:t>Most audiences recorded greater satisfaction with the information they were able to obtain from the Contact Centre – the only exception was GPs, where a non-significant decline was reported (65% to 57%).</w:t>
      </w:r>
    </w:p>
    <w:p w14:paraId="1B7DBD34" w14:textId="77777777" w:rsidR="0091160F" w:rsidRPr="00CB7EF8" w:rsidRDefault="0091160F" w:rsidP="009F0EB0">
      <w:pPr>
        <w:spacing w:before="200" w:after="200" w:line="240" w:lineRule="exact"/>
      </w:pPr>
      <w:r>
        <w:t>Significant satisfaction increases were reported among carers (77% vs. 65%), RAS assessors (56% vs. 43%), and service providers (58% vs. 40%). There were smaller increases in satisfaction among care recipients, ACAT assessors and hospital referrers.</w:t>
      </w:r>
    </w:p>
    <w:p w14:paraId="41D02532" w14:textId="77777777" w:rsidR="0091160F" w:rsidRPr="00CB7EF8" w:rsidRDefault="0091160F" w:rsidP="00322CBE">
      <w:pPr>
        <w:pStyle w:val="ListNumber"/>
      </w:pPr>
      <w:r w:rsidRPr="00CB7EF8">
        <w:t>Both service providers and RAS assessors recorded significantly increased satisfaction since Wave 1 on a number of measures of how My Aged Care supports them to carry out their professional roles. However, several of these ratings remain below 40%</w:t>
      </w:r>
    </w:p>
    <w:p w14:paraId="692FB692" w14:textId="0CA42F16" w:rsidR="0091160F" w:rsidRDefault="0091160F" w:rsidP="009F0EB0">
      <w:pPr>
        <w:spacing w:before="200" w:after="200" w:line="280" w:lineRule="exact"/>
      </w:pPr>
      <w:r>
        <w:t xml:space="preserve">Service provider </w:t>
      </w:r>
      <w:r w:rsidR="00A01FEB" w:rsidRPr="00A01FEB">
        <w:t>representatives</w:t>
      </w:r>
      <w:r>
        <w:t>’ ratings of each of the prompted ease questions remained below 50% for each. However, they displayed significantly increased confidence in how My Aged Care enabled them to access client information on the Portal (39% vs. 23%) and to receive referrals (37% vs. 26%) since Wave 1. More provider representatives than in 2016 felt that My Aged Care had had a positive impact on their workload (25% vs. 13%), but positive responses were still low.</w:t>
      </w:r>
    </w:p>
    <w:p w14:paraId="667BDCD9" w14:textId="5F30E407" w:rsidR="0091160F" w:rsidRPr="00CB7EF8" w:rsidRDefault="0091160F" w:rsidP="009F0EB0">
      <w:pPr>
        <w:spacing w:before="200" w:after="200" w:line="280" w:lineRule="exact"/>
      </w:pPr>
      <w:r>
        <w:t xml:space="preserve">RAS assessors gave some positive responses, several displaying significant increases: 64% felt </w:t>
      </w:r>
      <w:r w:rsidR="005F2B43">
        <w:t xml:space="preserve">that </w:t>
      </w:r>
      <w:r>
        <w:t xml:space="preserve">My Aged Care performed well to help them establish client information vs. 42% </w:t>
      </w:r>
      <w:r w:rsidR="005F2B43">
        <w:t>in Wave 1</w:t>
      </w:r>
      <w:r>
        <w:t xml:space="preserve">, and 79% </w:t>
      </w:r>
      <w:r w:rsidR="00DA06B2">
        <w:t xml:space="preserve">felt </w:t>
      </w:r>
      <w:r>
        <w:t>that they could engage with clients to meet their needs (vs. 68%). On the other hand, while there was</w:t>
      </w:r>
      <w:r w:rsidR="008B285D">
        <w:t xml:space="preserve"> an</w:t>
      </w:r>
      <w:r>
        <w:t xml:space="preserve"> increase in those believing they could easily plan for the volume of services to deliver, a minority (45%) were satisfied (vs. 27%). Other measures recorded satisfaction below 50% without a significant increase, 42% (vs. 36% in Wave 1) agreeing they could easily identify service providers and 31% that they could find out clients’ history reliably (vs. 26%).</w:t>
      </w:r>
    </w:p>
    <w:p w14:paraId="38D45A8E" w14:textId="77777777" w:rsidR="0091160F" w:rsidRPr="00CB7EF8" w:rsidRDefault="0091160F" w:rsidP="00322CBE">
      <w:pPr>
        <w:pStyle w:val="ListNumber"/>
      </w:pPr>
      <w:r w:rsidRPr="00CB7EF8">
        <w:t>Health professionals’ views have not generally changed significantly since Wave 1. GPs are often reasonably satisfied with aspects of the My Aged Care process, while hospital referrers continue to give satisfaction ratings below 30% for most measures</w:t>
      </w:r>
    </w:p>
    <w:p w14:paraId="45A2DEBD" w14:textId="77777777" w:rsidR="0091160F" w:rsidRDefault="0091160F" w:rsidP="009F0EB0">
      <w:r>
        <w:t xml:space="preserve">There were no major measures for which satisfaction among GPs or hospital referrers increased significantly compared to Wave 1. However, results were generally statistically comparable to those recorded in 2016 rather than in decline. </w:t>
      </w:r>
    </w:p>
    <w:p w14:paraId="764E34DF" w14:textId="2B97C309" w:rsidR="009F0EB0" w:rsidRPr="009F0EB0" w:rsidRDefault="0091160F" w:rsidP="009F0EB0">
      <w:pPr>
        <w:spacing w:before="200" w:after="200" w:line="280" w:lineRule="exact"/>
      </w:pPr>
      <w:r>
        <w:t>GPs were moderately satisfied with their ability to carry out some tasks under My Aged Care, such as make referrals via fax (70% finding it easy), establish patient information (44%) and refer them on to providers (48%), as well as more broadly to assist their patients into the needed services (58%).</w:t>
      </w:r>
    </w:p>
    <w:p w14:paraId="239F7BF3" w14:textId="6305F328" w:rsidR="0091160F" w:rsidRPr="00CB7EF8" w:rsidRDefault="0091160F" w:rsidP="009F0EB0">
      <w:r>
        <w:t>Those based in hospitals, usually nurses and social workers, gave more consistently low scores for most measures: 21% were satisfied with their overall ability to assist patients to services, while a similar proportion (20%) agreed that they could easily identify appropriate service providers in order to do so. Overall only one in ten (10%) believed that it was easy for patients to get the services they need.</w:t>
      </w:r>
    </w:p>
    <w:p w14:paraId="3862D359" w14:textId="77777777" w:rsidR="0091160F" w:rsidRPr="00CB7EF8" w:rsidRDefault="0091160F" w:rsidP="00322CBE">
      <w:pPr>
        <w:pStyle w:val="ListNumber"/>
      </w:pPr>
      <w:r w:rsidRPr="00CB7EF8">
        <w:t>ACAT assessors’ satisfaction was generally low across their My Aged Care</w:t>
      </w:r>
      <w:r>
        <w:t xml:space="preserve"> experience, with usually less than 4</w:t>
      </w:r>
      <w:r w:rsidRPr="00CB7EF8">
        <w:t>0% satisfied with measures related to their ability to carry out tasks under My Aged Care</w:t>
      </w:r>
    </w:p>
    <w:p w14:paraId="4252CE68" w14:textId="0714E28C" w:rsidR="0091160F" w:rsidRDefault="0091160F" w:rsidP="009F0EB0">
      <w:pPr>
        <w:spacing w:before="200" w:after="200" w:line="280" w:lineRule="exact"/>
      </w:pPr>
      <w:r>
        <w:lastRenderedPageBreak/>
        <w:t>ACATs’ satisfaction with the information they could obtain from the Contact Centre (36%) and website (46%) was low, compared to most other audiences. Some other measures of specific interaction were more explicitly negative: 16% felt that the Client Record was useful in planning services for clients, and 26% that it was easy to redirect an inappropriate referral to a RAS organisation.</w:t>
      </w:r>
    </w:p>
    <w:p w14:paraId="7DC533C9" w14:textId="77777777" w:rsidR="0091160F" w:rsidRPr="00CB7EF8" w:rsidRDefault="0091160F" w:rsidP="009F0EB0">
      <w:pPr>
        <w:spacing w:before="200" w:after="200" w:line="280" w:lineRule="exact"/>
      </w:pPr>
      <w:r>
        <w:t>Moreover, fewer than one in five agreed that they could plan effectively for the volume of services required (19%) or find out clients’ service history (18%) under My Aged Care. Overall, 25% were satisfied with how My Aged Care supported them to conduct aged care assessments.</w:t>
      </w:r>
    </w:p>
    <w:p w14:paraId="11609537" w14:textId="4743CC4E" w:rsidR="0091160F" w:rsidRPr="00CB7EF8" w:rsidRDefault="0091160F" w:rsidP="00322CBE">
      <w:pPr>
        <w:pStyle w:val="ListNumber"/>
      </w:pPr>
      <w:r w:rsidRPr="00CB7EF8">
        <w:t xml:space="preserve">Consumers from Culturally and Linguistically Diverse and Aboriginal and Torres Strait Islander backgrounds </w:t>
      </w:r>
      <w:r w:rsidR="00AB17D6">
        <w:t xml:space="preserve">had similar overall scores to the rest of the population. However, these audiences </w:t>
      </w:r>
      <w:r w:rsidRPr="00CB7EF8">
        <w:t>recorded lower levels of satisfaction at some specific points in the My Aged Care process, especially when navigating the referral to services and when rating aspects of the aged care services received</w:t>
      </w:r>
    </w:p>
    <w:p w14:paraId="7B4522ED" w14:textId="0F01B610" w:rsidR="00AB17D6" w:rsidRDefault="00AB17D6" w:rsidP="009F0EB0">
      <w:pPr>
        <w:spacing w:before="200" w:after="200" w:line="280" w:lineRule="exact"/>
      </w:pPr>
      <w:r>
        <w:t>CALD and Aboriginal and Torres Strait Islander audiences generally gave similar ratings to most aspects of the face-to-face assessment – and very similar overall scores – to those of the general population.</w:t>
      </w:r>
    </w:p>
    <w:p w14:paraId="414927BC" w14:textId="4C3140D4" w:rsidR="0091160F" w:rsidRDefault="00AB17D6" w:rsidP="009F0EB0">
      <w:pPr>
        <w:spacing w:before="200" w:after="200" w:line="280" w:lineRule="exact"/>
      </w:pPr>
      <w:r>
        <w:t xml:space="preserve">Carers from a CALD background were generally similarly satisfied to others with the information </w:t>
      </w:r>
      <w:r w:rsidR="0091160F">
        <w:t xml:space="preserve">they obtained from the Contact Centre and website – although CALD carers’ moderate satisfaction with the website (56% vs. 68% of others) suggests some opportunity to improve. However, Aboriginal and Torres Strait </w:t>
      </w:r>
      <w:r w:rsidR="008B285D">
        <w:t xml:space="preserve">Islander </w:t>
      </w:r>
      <w:r>
        <w:t>respondents</w:t>
      </w:r>
      <w:r w:rsidR="008B285D">
        <w:t xml:space="preserve"> </w:t>
      </w:r>
      <w:r>
        <w:t>felt</w:t>
      </w:r>
      <w:r w:rsidR="0091160F">
        <w:t xml:space="preserve"> less satisfied with the Contact Centre than did others: 58% of those care recipients gave a positive response compared to 80% of non-</w:t>
      </w:r>
      <w:r>
        <w:t>Aboriginal and Torres Strait Islander</w:t>
      </w:r>
      <w:r w:rsidR="008B285D">
        <w:t xml:space="preserve"> </w:t>
      </w:r>
      <w:r w:rsidR="0091160F">
        <w:t>respondents, and the gap was similar among carers (45% vs. 77%).</w:t>
      </w:r>
    </w:p>
    <w:p w14:paraId="2E863F73" w14:textId="2CD4BC27" w:rsidR="0091160F" w:rsidRDefault="0091160F" w:rsidP="009F0EB0">
      <w:pPr>
        <w:spacing w:before="200" w:after="200" w:line="280" w:lineRule="exact"/>
      </w:pPr>
      <w:r>
        <w:t xml:space="preserve">Overall satisfaction with the process of referral to services was rated lower among CALD </w:t>
      </w:r>
      <w:r w:rsidR="00AB17D6">
        <w:t xml:space="preserve">care </w:t>
      </w:r>
      <w:r>
        <w:t>recipients than the rest of the population (75% vs. 87%), as was the standard of aged care services received (73% vs. 89%). Similar results were recorded among Aboriginal and Torres Strait Islander carers (50% vs. 80% satisfaction with referrals and 64% vs. 85% with services).</w:t>
      </w:r>
    </w:p>
    <w:bookmarkEnd w:id="6"/>
    <w:p w14:paraId="4C81738E" w14:textId="14FFA1F7" w:rsidR="00454E10" w:rsidRPr="00CB7EF8" w:rsidRDefault="000F4B93" w:rsidP="00322CBE">
      <w:pPr>
        <w:pStyle w:val="ListNumber"/>
      </w:pPr>
      <w:r>
        <w:t xml:space="preserve">Around one in ten Home Care Package consumers said they </w:t>
      </w:r>
      <w:r w:rsidR="000E5511">
        <w:t>may consider</w:t>
      </w:r>
      <w:r w:rsidR="004D78A1">
        <w:t xml:space="preserve"> a</w:t>
      </w:r>
      <w:r>
        <w:t xml:space="preserve"> change of service provider as a result of the Increasing Choice in Home Care reforms. </w:t>
      </w:r>
    </w:p>
    <w:p w14:paraId="5057265C" w14:textId="44D31D71" w:rsidR="000F4B93" w:rsidRDefault="000F4B93" w:rsidP="009F0EB0">
      <w:r>
        <w:t xml:space="preserve">A little more than one in ten care recipients indicated that they were likely to </w:t>
      </w:r>
      <w:r w:rsidR="000E5511">
        <w:t>consider</w:t>
      </w:r>
      <w:r w:rsidR="00C33120">
        <w:t xml:space="preserve"> a change of provider under the Increasing Choice in Home Care reforms</w:t>
      </w:r>
      <w:r>
        <w:t xml:space="preserve"> (12%). Carers were less likely still to suggest they would seek to help change the package provider of the person for whom they cared (9%)</w:t>
      </w:r>
      <w:r w:rsidR="00534BEC">
        <w:t>.</w:t>
      </w:r>
    </w:p>
    <w:p w14:paraId="71A8C758" w14:textId="5012DDBB" w:rsidR="00DA06B2" w:rsidRDefault="001B7A56" w:rsidP="000010EB">
      <w:pPr>
        <w:spacing w:before="200" w:after="200" w:line="280" w:lineRule="exact"/>
      </w:pPr>
      <w:r>
        <w:t>The level of intent in changing providers was partly driven by a perceived lack of ease in doing so: 31% of Home Care Package recipients and 27% of relevant carers suggested they believed it would be easy.</w:t>
      </w:r>
      <w:r>
        <w:rPr>
          <w:b/>
          <w:color w:val="1F486E" w:themeColor="accent1" w:themeShade="80"/>
          <w:sz w:val="32"/>
          <w:szCs w:val="32"/>
        </w:rPr>
        <w:t xml:space="preserve"> </w:t>
      </w:r>
    </w:p>
    <w:p w14:paraId="1D3AF0E5" w14:textId="719B27E1" w:rsidR="00454E10" w:rsidRDefault="000F4B93" w:rsidP="000010EB">
      <w:pPr>
        <w:spacing w:before="200" w:after="200" w:line="280" w:lineRule="exact"/>
      </w:pPr>
      <w:r>
        <w:t xml:space="preserve">Fewer than one in three Home Care Package (HCP) recipients (29%) believed they were aware of how much funding within their package was dedicated to the services they received. Of the small </w:t>
      </w:r>
      <w:r w:rsidR="00454E10">
        <w:t>number who were confident they knew, 83% were satisfied. Similarly, around one in three (33%) carers for those in receipt of a Home Care Package indicated they were aware of how funding is allocated within their package. Those who did were also largely likely to find it satisfactory (64%, including significantly fewer males (44%) and carers residing in New South Wales (46%)).</w:t>
      </w:r>
    </w:p>
    <w:p w14:paraId="65F712F3" w14:textId="77777777" w:rsidR="00C75C30" w:rsidRDefault="001F5D76" w:rsidP="00FC69F0">
      <w:pPr>
        <w:pStyle w:val="Heading1"/>
      </w:pPr>
      <w:bookmarkStart w:id="9" w:name="_Toc490052162"/>
      <w:bookmarkStart w:id="10" w:name="_Toc492041924"/>
      <w:r w:rsidRPr="00D2793E">
        <w:lastRenderedPageBreak/>
        <w:t>Summary of Findings</w:t>
      </w:r>
      <w:bookmarkStart w:id="11" w:name="_Toc490052163"/>
      <w:bookmarkEnd w:id="9"/>
      <w:bookmarkEnd w:id="10"/>
    </w:p>
    <w:p w14:paraId="0D0B1A02" w14:textId="7B2D5E65" w:rsidR="0091160F" w:rsidRPr="00C75C30" w:rsidRDefault="0091160F" w:rsidP="00FC69F0">
      <w:pPr>
        <w:pStyle w:val="Heading2"/>
      </w:pPr>
      <w:bookmarkStart w:id="12" w:name="_Toc492041925"/>
      <w:r w:rsidRPr="00C75C30">
        <w:t>Views on the Aged Care System</w:t>
      </w:r>
      <w:bookmarkEnd w:id="11"/>
      <w:bookmarkEnd w:id="12"/>
    </w:p>
    <w:p w14:paraId="103DD4FE" w14:textId="38C841CF" w:rsidR="0091160F" w:rsidRPr="00FC69F0" w:rsidRDefault="00FC69F0" w:rsidP="00FC69F0">
      <w:pPr>
        <w:pStyle w:val="Caption"/>
      </w:pPr>
      <w:bookmarkStart w:id="13" w:name="_Toc492045425"/>
      <w:r>
        <w:t xml:space="preserve">Figure </w:t>
      </w:r>
      <w:fldSimple w:instr=" SEQ Figure \* ARABIC ">
        <w:r w:rsidR="000F2D3E">
          <w:rPr>
            <w:noProof/>
          </w:rPr>
          <w:t>1</w:t>
        </w:r>
      </w:fldSimple>
      <w:r w:rsidRPr="00FC69F0">
        <w:t>: Care recipient satisfaction with the aged care system, by wave</w:t>
      </w:r>
      <w:bookmarkEnd w:id="13"/>
    </w:p>
    <w:p w14:paraId="1D3E69E6" w14:textId="1CE7AA59" w:rsidR="00BD3540" w:rsidRPr="00BD3540" w:rsidRDefault="00BD3540" w:rsidP="00BD3540">
      <w:pPr>
        <w:rPr>
          <w:lang w:eastAsia="en-AU"/>
        </w:rPr>
      </w:pPr>
      <w:r>
        <w:rPr>
          <w:noProof/>
          <w:lang w:eastAsia="en-AU"/>
        </w:rPr>
        <w:drawing>
          <wp:inline distT="0" distB="0" distL="0" distR="0" wp14:anchorId="3DBE42F9" wp14:editId="101DEC2A">
            <wp:extent cx="5561965" cy="2106908"/>
            <wp:effectExtent l="0" t="0" r="635" b="8255"/>
            <wp:docPr id="20" name="Picture 20" descr="Figure 1 is a horizontal stacked bar graph illustrating the Care recipient satisfactions with the Aged Care system by Wave 1 and 2. The data shows in Wave 2 (2017), 6% are not sure, 5% are very dissatisfied, 7% are fairly dissatisfied, 7% are neither, 26% are fairly satisfied and 49% are very satisfied.&#10;In Wave 1 (2016), 7% are very dissatisfied, 4% are fairly dissatisfied, 13% are neither, 29% are fairly satisfied and 43% are very satisfied.&#10;The baseline in the year 2015, 4% are not sure, 4% are very dissatisfied, 9% are fairly dissatisfied, 14% are neither, 31% are fairly satisfied and 39% are very satisfied.&#10;" title="Figure 1: Care recipient satisfaction with the aged care system,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eleine Torres\AppData\Local\Microsoft\Windows\INetCache\Content.Word\F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1965" cy="2106908"/>
                    </a:xfrm>
                    <a:prstGeom prst="rect">
                      <a:avLst/>
                    </a:prstGeom>
                    <a:noFill/>
                    <a:ln>
                      <a:noFill/>
                    </a:ln>
                  </pic:spPr>
                </pic:pic>
              </a:graphicData>
            </a:graphic>
          </wp:inline>
        </w:drawing>
      </w:r>
    </w:p>
    <w:p w14:paraId="2F20D53D" w14:textId="12899B56" w:rsidR="0091160F" w:rsidRDefault="00FC69F0" w:rsidP="00FC69F0">
      <w:pPr>
        <w:pStyle w:val="Caption"/>
      </w:pPr>
      <w:bookmarkStart w:id="14" w:name="_Toc482194700"/>
      <w:bookmarkStart w:id="15" w:name="_Toc492045426"/>
      <w:r>
        <w:t xml:space="preserve">Figure </w:t>
      </w:r>
      <w:fldSimple w:instr=" SEQ Figure \* ARABIC ">
        <w:r w:rsidR="000F2D3E">
          <w:rPr>
            <w:noProof/>
          </w:rPr>
          <w:t>2</w:t>
        </w:r>
      </w:fldSimple>
      <w:r w:rsidR="0091160F">
        <w:t>:</w:t>
      </w:r>
      <w:bookmarkStart w:id="16" w:name="_Hlk491765335"/>
      <w:r w:rsidR="0091160F">
        <w:t xml:space="preserve"> Carer satisfaction with the aged care system, by wave</w:t>
      </w:r>
      <w:bookmarkEnd w:id="14"/>
      <w:bookmarkEnd w:id="16"/>
      <w:bookmarkEnd w:id="15"/>
    </w:p>
    <w:p w14:paraId="4FD6B879" w14:textId="34AB4C70" w:rsidR="00BD3540" w:rsidRPr="00BD3540" w:rsidRDefault="00BD3540" w:rsidP="00BD3540">
      <w:pPr>
        <w:rPr>
          <w:lang w:eastAsia="en-AU"/>
        </w:rPr>
      </w:pPr>
      <w:r>
        <w:rPr>
          <w:noProof/>
          <w:lang w:eastAsia="en-AU"/>
        </w:rPr>
        <w:drawing>
          <wp:inline distT="0" distB="0" distL="0" distR="0" wp14:anchorId="79CF7CCF" wp14:editId="0E4FB8AB">
            <wp:extent cx="5561965" cy="2224786"/>
            <wp:effectExtent l="0" t="0" r="635" b="4445"/>
            <wp:docPr id="21" name="Picture 21" descr="Figure 2 is a horizontal stacked bar graph illustrating the data for the Care recipient satisfaction with the aged care system by Wave 2, 1 and baseline. In Wave 2 (2017), 3% are not sure, 8% are very dissatisfied, 12% are fairly dissatisfied, 12% are neither, 28% are fairly satisfied and 37% are very satisfied.&#10;In Wave 1 (2016), 3% are not sure, 8% are very dissatisfied, 17% are fairly dissatisfied, 28% are neither, 31% are fairly satisfied and 13% are very satisfied.&#10;The baseline in the year 2015, 6% are not sure, 10% are very dissatisfied, 21% are fairly dissatisfied, 27% are neither, 26% are fairly satisfied and 10% are very satisfied.&#10;" title="Figure 2: Carer satisfaction with the aged care system,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eleine Torres\AppData\Local\Microsoft\Windows\INetCache\Content.Word\F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965" cy="2224786"/>
                    </a:xfrm>
                    <a:prstGeom prst="rect">
                      <a:avLst/>
                    </a:prstGeom>
                    <a:noFill/>
                    <a:ln>
                      <a:noFill/>
                    </a:ln>
                  </pic:spPr>
                </pic:pic>
              </a:graphicData>
            </a:graphic>
          </wp:inline>
        </w:drawing>
      </w:r>
    </w:p>
    <w:p w14:paraId="19A14B25" w14:textId="233F26EA" w:rsidR="0091160F" w:rsidRPr="00AE3365" w:rsidRDefault="0091160F" w:rsidP="00AE3365">
      <w:pPr>
        <w:pStyle w:val="Quote"/>
      </w:pPr>
      <w:r w:rsidRPr="00AE3365">
        <w:t>Q8. Overall, how satisfied or dissatisfied are you with the way the aged care system allows older Australians to access quality services?</w:t>
      </w:r>
    </w:p>
    <w:p w14:paraId="5BCC96F1" w14:textId="7AAF3B47" w:rsidR="0091160F" w:rsidRPr="00AE3365" w:rsidRDefault="005B4128" w:rsidP="00AE3365">
      <w:pPr>
        <w:pStyle w:val="Quote"/>
      </w:pPr>
      <w:r w:rsidRPr="00AE3365">
        <w:t>Care recipients</w:t>
      </w:r>
      <w:r w:rsidR="0091160F" w:rsidRPr="00AE3365">
        <w:t>: N=908, all care recipients, W1 n=309: B n=148</w:t>
      </w:r>
    </w:p>
    <w:p w14:paraId="52C786D9" w14:textId="3E2F5F78" w:rsidR="0091160F" w:rsidRPr="00AE3365" w:rsidRDefault="005B4128" w:rsidP="00AE3365">
      <w:pPr>
        <w:pStyle w:val="Quote"/>
      </w:pPr>
      <w:r w:rsidRPr="00AE3365">
        <w:t>Carers</w:t>
      </w:r>
      <w:r w:rsidR="0091160F" w:rsidRPr="00AE3365">
        <w:t>: N=868, all carers; W1 n=410; B n=344</w:t>
      </w:r>
    </w:p>
    <w:p w14:paraId="4B8D10DE" w14:textId="0D0F29AE" w:rsidR="0091160F" w:rsidRDefault="0091160F" w:rsidP="00F15C42">
      <w:pPr>
        <w:pStyle w:val="ListBullet"/>
      </w:pPr>
      <w:r>
        <w:t>Care recipients displayed a continued increase in overall satisfaction with the aged care system since the baseline wave and through Wave 1. Three in four (75%) now indicated some degree of satisfaction, with higher ratings given in Queensland (81%) and lower in New South Wales (71%). Furthermore, almost half (49%) indicated they were ‘very satisfied’, the highest rating.</w:t>
      </w:r>
    </w:p>
    <w:p w14:paraId="58C4512E" w14:textId="137B72DD" w:rsidR="0091160F" w:rsidRDefault="0091160F" w:rsidP="00F15C42">
      <w:pPr>
        <w:pStyle w:val="ListBullet"/>
      </w:pPr>
      <w:r>
        <w:t>Carers’ satisfaction with the aged care system displayed a significant increase since Wave 1, reaching 66% in 2017. Those aged under 65 caring for older relatives were less likely to be satisfied (60%) than were older carers (aged 75+: 75%).</w:t>
      </w:r>
    </w:p>
    <w:p w14:paraId="19AC5BA0" w14:textId="77777777" w:rsidR="009A436E" w:rsidRDefault="009A436E">
      <w:pPr>
        <w:rPr>
          <w:rFonts w:asciiTheme="majorHAnsi" w:hAnsiTheme="majorHAnsi"/>
          <w:b/>
          <w:kern w:val="32"/>
          <w:sz w:val="32"/>
          <w:szCs w:val="56"/>
        </w:rPr>
      </w:pPr>
      <w:bookmarkStart w:id="17" w:name="_Toc490052164"/>
      <w:bookmarkStart w:id="18" w:name="_Toc492041926"/>
      <w:r>
        <w:br w:type="page"/>
      </w:r>
    </w:p>
    <w:p w14:paraId="5E11BC8A" w14:textId="11B2F6A2" w:rsidR="00D71122" w:rsidRDefault="0020121B" w:rsidP="00D83F3D">
      <w:pPr>
        <w:pStyle w:val="Heading2"/>
      </w:pPr>
      <w:r>
        <w:lastRenderedPageBreak/>
        <w:t>Information, Awareness, and Contact</w:t>
      </w:r>
      <w:bookmarkEnd w:id="17"/>
      <w:bookmarkEnd w:id="18"/>
    </w:p>
    <w:p w14:paraId="1207D6F5" w14:textId="081AC490" w:rsidR="007A59D0" w:rsidRPr="00FC69F0" w:rsidRDefault="007A59D0" w:rsidP="00CD1BF9">
      <w:pPr>
        <w:pStyle w:val="Heading3"/>
      </w:pPr>
      <w:r w:rsidRPr="00FC69F0">
        <w:t>My Aged Care Awareness</w:t>
      </w:r>
      <w:r w:rsidR="00A839F1" w:rsidRPr="00FC69F0">
        <w:t xml:space="preserve"> channels</w:t>
      </w:r>
    </w:p>
    <w:p w14:paraId="750EBDF3" w14:textId="5A3ACB48" w:rsidR="00A73E29" w:rsidRDefault="00A73E29" w:rsidP="00BC525C">
      <w:pPr>
        <w:pStyle w:val="ListBullet"/>
      </w:pPr>
      <w:r>
        <w:t>The most common means of care recipients initially becoming aware of My Aged Care was through a GP or other health professional, with one in four (25%) giving this response. The other most frequently cited means of awareness were through an aged care service provider (17%) or from a friend or neighbour (14%). Thirty-one percent of carers had become aware of My Aged Care through a GP, also the most common means of doing so.</w:t>
      </w:r>
    </w:p>
    <w:p w14:paraId="2E920425" w14:textId="4B642B8C" w:rsidR="00A73E29" w:rsidRDefault="00A73E29" w:rsidP="00F15C42">
      <w:pPr>
        <w:pStyle w:val="ListBullet"/>
      </w:pPr>
      <w:r>
        <w:t xml:space="preserve">Care recipients from a Culturally and Linguistically Diverse background were less likely than others to have become aware of My Aged Care through an aged care service provider (7% vs. 18%), but more likely to have heard of </w:t>
      </w:r>
      <w:r w:rsidR="00532B6E">
        <w:t>it</w:t>
      </w:r>
      <w:r>
        <w:t xml:space="preserve"> via a newspaper or magazine (6%) or</w:t>
      </w:r>
      <w:r w:rsidR="007A59D0">
        <w:t xml:space="preserve"> a community organisation (4%). </w:t>
      </w:r>
      <w:r>
        <w:t xml:space="preserve">Carers were </w:t>
      </w:r>
      <w:r w:rsidR="007A59D0">
        <w:t>also</w:t>
      </w:r>
      <w:r>
        <w:t xml:space="preserve"> more likely to have heard of My Aged Car</w:t>
      </w:r>
      <w:r w:rsidR="007A59D0">
        <w:t xml:space="preserve">e via a community organisation if they identified as </w:t>
      </w:r>
      <w:r>
        <w:t xml:space="preserve">Aboriginal </w:t>
      </w:r>
      <w:r w:rsidR="008B285D">
        <w:t xml:space="preserve">and Torres Strait Islander </w:t>
      </w:r>
      <w:r>
        <w:t xml:space="preserve">13%, CALD 3%, </w:t>
      </w:r>
      <w:r w:rsidR="007A59D0">
        <w:t>or LGBT</w:t>
      </w:r>
      <w:r w:rsidR="004862D5">
        <w:t>I</w:t>
      </w:r>
      <w:r w:rsidR="007A59D0">
        <w:t xml:space="preserve"> 6%.</w:t>
      </w:r>
    </w:p>
    <w:p w14:paraId="6DD6DE23" w14:textId="31273876" w:rsidR="007A59D0" w:rsidRPr="001500F9" w:rsidRDefault="007A59D0" w:rsidP="00CD1BF9">
      <w:pPr>
        <w:pStyle w:val="Heading3"/>
        <w:rPr>
          <w:b w:val="0"/>
        </w:rPr>
      </w:pPr>
      <w:r w:rsidRPr="001500F9">
        <w:t>My Aged Care Access</w:t>
      </w:r>
    </w:p>
    <w:p w14:paraId="382DEAC6" w14:textId="71FF00B9" w:rsidR="0028752B" w:rsidRPr="00663EBE" w:rsidRDefault="00F17BC3" w:rsidP="00F15C42">
      <w:pPr>
        <w:pStyle w:val="ListBullet"/>
      </w:pPr>
      <w:r w:rsidRPr="00663EBE">
        <w:t xml:space="preserve">Consumer participants were sampled from their contact with the Contact Centre, excepting a comparatively small number of CALD and </w:t>
      </w:r>
      <w:r w:rsidR="008B285D" w:rsidRPr="00663EBE">
        <w:t xml:space="preserve">Aboriginal and Torres Strait Islander </w:t>
      </w:r>
      <w:r w:rsidRPr="00663EBE">
        <w:t xml:space="preserve">specialist interviews, so Contact Centre contact incidence was not recorded. However, website usage was asked. Overall, less than one in six (16%) care recipients had accessed the website, with higher incidences among those with a higher income (34%) and those in Major Cities (18%). </w:t>
      </w:r>
    </w:p>
    <w:p w14:paraId="327F0DD5" w14:textId="5494872B" w:rsidR="00F17BC3" w:rsidRPr="00663EBE" w:rsidRDefault="00F17BC3" w:rsidP="00CD1BF9">
      <w:pPr>
        <w:pStyle w:val="ListBullet"/>
      </w:pPr>
      <w:r w:rsidRPr="00663EBE">
        <w:t>On the other hand, almost half of carers (49%) had used the website, including a majority of those aged under 65 (67%)</w:t>
      </w:r>
      <w:r w:rsidR="00E4595E" w:rsidRPr="00663EBE">
        <w:t>.</w:t>
      </w:r>
    </w:p>
    <w:p w14:paraId="4C6E25D1" w14:textId="5ECBAB65" w:rsidR="00BC3CD7" w:rsidRPr="00663EBE" w:rsidRDefault="00BC3CD7" w:rsidP="00F15C42">
      <w:pPr>
        <w:pStyle w:val="ListBullet"/>
      </w:pPr>
      <w:r w:rsidRPr="00663EBE">
        <w:t xml:space="preserve">Use of the My Aged Care website was almost universal among </w:t>
      </w:r>
      <w:r w:rsidR="001B7A56" w:rsidRPr="00663EBE">
        <w:t>the representatives</w:t>
      </w:r>
      <w:r w:rsidR="006902D6" w:rsidRPr="00663EBE">
        <w:t xml:space="preserve"> of </w:t>
      </w:r>
      <w:r w:rsidRPr="00663EBE">
        <w:t>service providers (98%), and a further 75% had called the Contact Centre, a significant increase on Contact Centre uptake from last wave. Commonwealth Home Support Programme and Home Care Package provider</w:t>
      </w:r>
      <w:r w:rsidR="004862D5" w:rsidRPr="00663EBE">
        <w:t xml:space="preserve"> representatives</w:t>
      </w:r>
      <w:r w:rsidRPr="00663EBE">
        <w:t xml:space="preserve"> were significantly more likely to have called the Contact Cen</w:t>
      </w:r>
      <w:r w:rsidR="00A839F1" w:rsidRPr="00663EBE">
        <w:t>tre (81% and 85% respectively) than other providers were.</w:t>
      </w:r>
    </w:p>
    <w:p w14:paraId="42B83906" w14:textId="6C749395" w:rsidR="00F17BC3" w:rsidRPr="00663EBE" w:rsidRDefault="00BC3CD7" w:rsidP="00CD1BF9">
      <w:pPr>
        <w:pStyle w:val="ListBullet"/>
      </w:pPr>
      <w:r w:rsidRPr="00663EBE">
        <w:t>RAS Assessors were extremely likely to report using the Contact Centre (97%), website (94%), and Portal (99%), in line with last wave’s results, with similar results r</w:t>
      </w:r>
      <w:r w:rsidR="00403396" w:rsidRPr="00663EBE">
        <w:t>ecorded among ACAT assessors (94</w:t>
      </w:r>
      <w:r w:rsidRPr="00663EBE">
        <w:t>%, 98%, &amp; 93% respectively).</w:t>
      </w:r>
    </w:p>
    <w:p w14:paraId="15360C10" w14:textId="60D02622" w:rsidR="00BC3CD7" w:rsidRPr="00663EBE" w:rsidRDefault="00F17BC3" w:rsidP="00F15C42">
      <w:pPr>
        <w:pStyle w:val="ListBullet"/>
      </w:pPr>
      <w:r w:rsidRPr="00663EBE">
        <w:t>Access was less diverse across the different methods among health professionals. One in five GPs (20%)</w:t>
      </w:r>
      <w:r w:rsidR="00A839F1" w:rsidRPr="00663EBE">
        <w:t xml:space="preserve"> reported seeking information f</w:t>
      </w:r>
      <w:r w:rsidRPr="00663EBE">
        <w:t>r</w:t>
      </w:r>
      <w:r w:rsidR="00A839F1" w:rsidRPr="00663EBE">
        <w:t>o</w:t>
      </w:r>
      <w:r w:rsidRPr="00663EBE">
        <w:t>m the Contact Centre (aside from inbound referral experience), and fewer than half (47%) had accessed the My Aged Care website. Higher usage was reported among hospital referrers, more than two-thirds of whom (68%) had accessed the Contact Centre and 87% the website.</w:t>
      </w:r>
      <w:r w:rsidR="00153B7B" w:rsidRPr="00663EBE">
        <w:t xml:space="preserve"> </w:t>
      </w:r>
    </w:p>
    <w:p w14:paraId="07E82ED1" w14:textId="094C4938" w:rsidR="00E4595E" w:rsidRPr="001500F9" w:rsidRDefault="0041407D" w:rsidP="000F2D3E">
      <w:pPr>
        <w:pStyle w:val="Heading3"/>
        <w:pageBreakBefore/>
        <w:rPr>
          <w:b w:val="0"/>
        </w:rPr>
      </w:pPr>
      <w:r w:rsidRPr="001500F9">
        <w:lastRenderedPageBreak/>
        <w:t>Contact Centre E</w:t>
      </w:r>
      <w:r w:rsidR="00E4595E" w:rsidRPr="001500F9">
        <w:t>xperience</w:t>
      </w:r>
    </w:p>
    <w:p w14:paraId="16EA8589" w14:textId="44B102F2" w:rsidR="00D74AEB" w:rsidRPr="00FC69F0" w:rsidRDefault="00FC69F0" w:rsidP="00CD1BF9">
      <w:pPr>
        <w:pStyle w:val="Caption"/>
      </w:pPr>
      <w:bookmarkStart w:id="19" w:name="_Toc492045427"/>
      <w:r>
        <w:t xml:space="preserve">Figure </w:t>
      </w:r>
      <w:fldSimple w:instr=" SEQ Figure \* ARABIC ">
        <w:r w:rsidR="000F2D3E">
          <w:rPr>
            <w:noProof/>
          </w:rPr>
          <w:t>3</w:t>
        </w:r>
      </w:fldSimple>
      <w:r w:rsidR="00DD327E" w:rsidRPr="00FC69F0">
        <w:t xml:space="preserve">: </w:t>
      </w:r>
      <w:bookmarkStart w:id="20" w:name="_Hlk491765327"/>
      <w:r w:rsidR="00DD327E" w:rsidRPr="00FC69F0">
        <w:t>Participant satisfaction with Contact Centre information</w:t>
      </w:r>
      <w:bookmarkEnd w:id="20"/>
      <w:bookmarkEnd w:id="19"/>
    </w:p>
    <w:p w14:paraId="245F352E" w14:textId="76BA7FBF" w:rsidR="00E83DD6" w:rsidRPr="00E83DD6" w:rsidRDefault="00E83DD6" w:rsidP="00CD1BF9">
      <w:pPr>
        <w:rPr>
          <w:lang w:val="en-GB" w:eastAsia="en-AU"/>
        </w:rPr>
      </w:pPr>
      <w:r>
        <w:rPr>
          <w:noProof/>
          <w:lang w:eastAsia="en-AU"/>
        </w:rPr>
        <w:drawing>
          <wp:inline distT="0" distB="0" distL="0" distR="0" wp14:anchorId="6BC3AAFC" wp14:editId="68EA4410">
            <wp:extent cx="5102860" cy="2183952"/>
            <wp:effectExtent l="0" t="0" r="2540" b="6985"/>
            <wp:docPr id="6" name="Picture 6" descr="Figure 3 is a horizontal stacked bar graph illustrating the data for the participant satisfaction with the contact centre.  The data showed Care recipients have 7% who are not sure, 4% are very dissatisfied, 4% are fairly dissatisfied, 6% are neither, 25% are fairly satisfied and 54% are very satisfied.&#10;Carers have 4% who are not sure, 4% are very dissatisfied, 7% are fairly dissatisfied, 9% are neither, 25% fairly satisfied and 52% are very satisfied.&#10;Services providers have 3% who are not sure, 5% are very dissatisfied, 13% are fairly dissatisfied, 22% are neither, 35% are fairly satisfied and 23% are very satisfied.&#10;RAS assessors have 4% who are very dissatisfied, 22% are fairly dissatisfied, 17% are neither, 42% are fairly satisfied and 14% very satisfied.&#10;ACAT assessors have 13% who are very dissatisfied, 31% are fairly dissatisfied, 20% are neither, 33% are fairly satisfied and 4% are very satisfied.&#10;GPs have 23% who are very dissatisfied, 7% are fairly dissatisfied, 13% are neither, 33% fairly satisfied and 23% are very satisfied.&#10;Hospital referrers have 2% who are not sure, 27% are very dissatisfied, 27% are fairly dissatisfied, 21% are neither, 12% are fairly satisfied and 12% are very satisfied.&#10;" title="Figure 3: Participant satisfaction with Contact Cent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PNG"/>
                    <pic:cNvPicPr/>
                  </pic:nvPicPr>
                  <pic:blipFill>
                    <a:blip r:embed="rId14">
                      <a:extLst>
                        <a:ext uri="{28A0092B-C50C-407E-A947-70E740481C1C}">
                          <a14:useLocalDpi xmlns:a14="http://schemas.microsoft.com/office/drawing/2010/main" val="0"/>
                        </a:ext>
                      </a:extLst>
                    </a:blip>
                    <a:stretch>
                      <a:fillRect/>
                    </a:stretch>
                  </pic:blipFill>
                  <pic:spPr>
                    <a:xfrm>
                      <a:off x="0" y="0"/>
                      <a:ext cx="5102860" cy="2183952"/>
                    </a:xfrm>
                    <a:prstGeom prst="rect">
                      <a:avLst/>
                    </a:prstGeom>
                  </pic:spPr>
                </pic:pic>
              </a:graphicData>
            </a:graphic>
          </wp:inline>
        </w:drawing>
      </w:r>
    </w:p>
    <w:p w14:paraId="1952515F" w14:textId="51573457" w:rsidR="00DD327E" w:rsidRPr="006A040F" w:rsidRDefault="00DD327E" w:rsidP="000E069A">
      <w:pPr>
        <w:pStyle w:val="Quote"/>
      </w:pPr>
      <w:r w:rsidRPr="006A040F">
        <w:t>Various question numbers: How satisfied or dissatisfied were you with the quality of information that you received from the My Aged Care Contact Centre?</w:t>
      </w:r>
      <w:r w:rsidR="00532B6E" w:rsidRPr="006A040F">
        <w:t xml:space="preserve"> </w:t>
      </w:r>
      <w:r w:rsidRPr="006A040F">
        <w:t>Various base sizes</w:t>
      </w:r>
      <w:r w:rsidR="00532B6E" w:rsidRPr="006A040F">
        <w:t>.</w:t>
      </w:r>
    </w:p>
    <w:p w14:paraId="2546C9DA" w14:textId="343CD835" w:rsidR="00E43B84" w:rsidRDefault="00153B7B" w:rsidP="000E069A">
      <w:pPr>
        <w:pStyle w:val="ListBullet"/>
      </w:pPr>
      <w:r>
        <w:t>Satisfaction with the quality of information provided by the Contact Centre</w:t>
      </w:r>
      <w:r w:rsidR="004862D5">
        <w:t xml:space="preserve"> </w:t>
      </w:r>
      <w:r w:rsidR="00CF3DAA">
        <w:t>rose</w:t>
      </w:r>
      <w:r>
        <w:t xml:space="preserve"> since the last wave of research</w:t>
      </w:r>
      <w:r w:rsidR="009C5375">
        <w:t xml:space="preserve"> among several audiences</w:t>
      </w:r>
      <w:r>
        <w:t xml:space="preserve">. </w:t>
      </w:r>
      <w:r w:rsidR="00E43B84">
        <w:t xml:space="preserve">Almost eight in ten recipients (79%) </w:t>
      </w:r>
      <w:r w:rsidR="00CF3DAA">
        <w:t>were satisfied</w:t>
      </w:r>
      <w:r w:rsidR="00E43B84">
        <w:t xml:space="preserve"> w</w:t>
      </w:r>
      <w:r w:rsidR="001920ED">
        <w:t xml:space="preserve">ith this measure compared </w:t>
      </w:r>
      <w:r w:rsidR="00CF3DAA">
        <w:t>to</w:t>
      </w:r>
      <w:r w:rsidR="001920ED">
        <w:t xml:space="preserve"> 7</w:t>
      </w:r>
      <w:r w:rsidR="00E43B84">
        <w:t xml:space="preserve">6% in 2016, and carers’ satisfaction rose significantly from 65% to 77%. Satisfaction was significantly lower, however, among both Aboriginal and Torres Strait Islander care recipients </w:t>
      </w:r>
      <w:r w:rsidR="00CF3DAA">
        <w:t xml:space="preserve">(58%) </w:t>
      </w:r>
      <w:r w:rsidR="00E43B84">
        <w:t>and carers</w:t>
      </w:r>
      <w:r w:rsidR="00CF3DAA">
        <w:t xml:space="preserve"> (45%)</w:t>
      </w:r>
      <w:r w:rsidR="00E43B84">
        <w:t xml:space="preserve">. </w:t>
      </w:r>
    </w:p>
    <w:p w14:paraId="7158C943" w14:textId="17672E78" w:rsidR="00E4595E" w:rsidRDefault="00E43B84" w:rsidP="000E069A">
      <w:pPr>
        <w:pStyle w:val="ListBullet"/>
      </w:pPr>
      <w:r>
        <w:t>Service provider</w:t>
      </w:r>
      <w:r w:rsidR="006902D6">
        <w:t xml:space="preserve"> representative</w:t>
      </w:r>
      <w:r>
        <w:t>s also displayed a strong increase in satisfaction, with more than half</w:t>
      </w:r>
      <w:r w:rsidR="00235F3A">
        <w:t xml:space="preserve"> (58%)</w:t>
      </w:r>
      <w:r>
        <w:t xml:space="preserve"> now satisfied compared with 40% last wave – </w:t>
      </w:r>
      <w:r w:rsidR="00F76AE1">
        <w:t>a</w:t>
      </w:r>
      <w:r>
        <w:t xml:space="preserve"> result </w:t>
      </w:r>
      <w:r w:rsidR="004862D5">
        <w:t xml:space="preserve">that </w:t>
      </w:r>
      <w:r>
        <w:t>was partly driven by high satisfaction ratings among providers in South Australia (81%) and Queensland (65%). RAS assessors’ satisfaction with the Contact Centre also increased significantly, from 43% to 56%.</w:t>
      </w:r>
    </w:p>
    <w:p w14:paraId="30B69121" w14:textId="0280C61A" w:rsidR="003E308C" w:rsidRDefault="00E43B84" w:rsidP="002E46C4">
      <w:pPr>
        <w:pStyle w:val="ListBullet"/>
      </w:pPr>
      <w:r>
        <w:t>Some groups did not display such positive views on the Contact Centre information they received. ACAT assessors were less likely to be</w:t>
      </w:r>
      <w:r w:rsidR="00403396">
        <w:t xml:space="preserve"> satisfied than dissatisfied (36</w:t>
      </w:r>
      <w:r>
        <w:t>% giving a positive response), as were hospital-based referrers (24% satisfied vs. 21% last wave).</w:t>
      </w:r>
      <w:r w:rsidR="00C912C4">
        <w:t xml:space="preserve"> A majority of GPs (57%) expressed satisfaction, but this represented a marginal decline on the 2016 figure of 65%. </w:t>
      </w:r>
    </w:p>
    <w:p w14:paraId="409C2B25" w14:textId="2A7CD2B3" w:rsidR="00E4595E" w:rsidRPr="000E069A" w:rsidRDefault="0041407D" w:rsidP="000E069A">
      <w:pPr>
        <w:pStyle w:val="Heading3"/>
      </w:pPr>
      <w:r w:rsidRPr="00A448FB">
        <w:t>Website E</w:t>
      </w:r>
      <w:r w:rsidR="00E4595E" w:rsidRPr="00A448FB">
        <w:t>xperience</w:t>
      </w:r>
    </w:p>
    <w:p w14:paraId="12EDC65A" w14:textId="195F549F" w:rsidR="00DD327E" w:rsidRDefault="00FC69F0" w:rsidP="00CD1BF9">
      <w:pPr>
        <w:pStyle w:val="Caption"/>
      </w:pPr>
      <w:bookmarkStart w:id="21" w:name="_Toc492045428"/>
      <w:r>
        <w:t xml:space="preserve">Figure </w:t>
      </w:r>
      <w:fldSimple w:instr=" SEQ Figure \* ARABIC ">
        <w:r w:rsidR="000F2D3E">
          <w:rPr>
            <w:noProof/>
          </w:rPr>
          <w:t>4</w:t>
        </w:r>
      </w:fldSimple>
      <w:r w:rsidR="00DD327E" w:rsidRPr="00DD327E">
        <w:t xml:space="preserve">: </w:t>
      </w:r>
      <w:bookmarkStart w:id="22" w:name="_Hlk491765317"/>
      <w:r w:rsidR="00DD327E">
        <w:t>Participant s</w:t>
      </w:r>
      <w:r w:rsidR="00DD327E" w:rsidRPr="00DD327E">
        <w:t xml:space="preserve">atisfaction with </w:t>
      </w:r>
      <w:r w:rsidR="00DD327E">
        <w:t>website information</w:t>
      </w:r>
      <w:bookmarkEnd w:id="22"/>
      <w:bookmarkEnd w:id="21"/>
    </w:p>
    <w:p w14:paraId="7DB10AF0" w14:textId="3F9FD330" w:rsidR="00E83DD6" w:rsidRPr="00E83DD6" w:rsidRDefault="00E83DD6" w:rsidP="00CD1BF9">
      <w:pPr>
        <w:rPr>
          <w:lang w:val="en-GB" w:eastAsia="en-AU"/>
        </w:rPr>
      </w:pPr>
      <w:r>
        <w:rPr>
          <w:noProof/>
          <w:lang w:eastAsia="en-AU"/>
        </w:rPr>
        <w:drawing>
          <wp:inline distT="0" distB="0" distL="0" distR="0" wp14:anchorId="74384A24" wp14:editId="729396A6">
            <wp:extent cx="4753610" cy="2130225"/>
            <wp:effectExtent l="0" t="0" r="0" b="3810"/>
            <wp:docPr id="11" name="Picture 11" descr="Figure 4 is a horizontal stacked bar graph illustrating the data for participant satisfaction with website information.  The data showed Care recipients have 5% who are not sure, 2% are very dissatisfied, 10% are fairly dissatisfied, 9% are neither, 39% are fairly satisfied and 25% are very satisfied.&#10;Carers have 3% who are not sure, 5% are very dissatisfied, 9% are fairly dissatisfied, 16% are neither, 33% are fairly satisfied, 33% are very satisfied.&#10;Service providers have 1% who are not sure, 5% are very dissatisfied, 14% are fairly dissatisfied, 32% are neither, 35% are fairly satisfied and 14% are very satisfied.&#10;RAS assessors have 2% who are very dissatisfied, 14% are fairly dissatisfied, 19% are neither, 51% are fairly satisfied and 13% very satisfied.&#10;ACAT assessors have 10% who are very dissatisfied, 26% are fairly dissatisfied, 8% are neither, 43% are fairly satisfied and 4% are very satisfied.&#10;GPs have 4% who are not sure, 3% are very dissatisfied, 19% are fairly dissatisfied, 26% are neither, 39% are fairly satisfied and 10% are very satisfied.&#10;Hospital referrers have 2% who are not sure, 12% are very dissatisfied, 20% are fairly dissatisfied, 21% are neither, 32% are fairly satisfied and 14% are very satisfied.&#10;" title="Figure 4: Participant satisfaction with websi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leine Torres\AppData\Local\Microsoft\Windows\INetCache\Content.Word\F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7168" cy="2140782"/>
                    </a:xfrm>
                    <a:prstGeom prst="rect">
                      <a:avLst/>
                    </a:prstGeom>
                    <a:noFill/>
                    <a:ln>
                      <a:noFill/>
                    </a:ln>
                  </pic:spPr>
                </pic:pic>
              </a:graphicData>
            </a:graphic>
          </wp:inline>
        </w:drawing>
      </w:r>
    </w:p>
    <w:p w14:paraId="46DF32B4" w14:textId="54D3FD90" w:rsidR="00DD327E" w:rsidRPr="00A448FB" w:rsidRDefault="00DD327E" w:rsidP="00CD1BF9">
      <w:pPr>
        <w:rPr>
          <w:i/>
          <w:sz w:val="16"/>
        </w:rPr>
      </w:pPr>
      <w:r w:rsidRPr="00A448FB">
        <w:rPr>
          <w:i/>
          <w:sz w:val="16"/>
        </w:rPr>
        <w:t>Various question numbers: How satisfied or dissatisfied were you with the quality of information that you received from the My Aged Care website [at myagedcare.gov.au]?</w:t>
      </w:r>
    </w:p>
    <w:p w14:paraId="7EA84D83" w14:textId="7BA8EC38" w:rsidR="00DD327E" w:rsidRPr="00A448FB" w:rsidRDefault="00DD327E" w:rsidP="00CD1BF9">
      <w:pPr>
        <w:rPr>
          <w:i/>
          <w:sz w:val="16"/>
        </w:rPr>
      </w:pPr>
      <w:r w:rsidRPr="00A448FB">
        <w:rPr>
          <w:i/>
          <w:sz w:val="16"/>
        </w:rPr>
        <w:t>Various base sizes</w:t>
      </w:r>
    </w:p>
    <w:p w14:paraId="78283BAA" w14:textId="77777777" w:rsidR="00F76AE1" w:rsidRDefault="00C912C4" w:rsidP="00CD1BF9">
      <w:pPr>
        <w:pStyle w:val="ListBullet"/>
        <w:spacing w:before="120" w:after="120"/>
      </w:pPr>
      <w:r>
        <w:lastRenderedPageBreak/>
        <w:t>Satisfaction with the information provided on the My Aged Care website was generally high – almost three in four care recipients (74%) indicated some degree of satisfaction, representing a marginal increase on the 66% recorded in the last wave</w:t>
      </w:r>
      <w:r w:rsidR="004B7881">
        <w:t>. Female</w:t>
      </w:r>
      <w:r>
        <w:t xml:space="preserve"> care recipients partly drove this satisfaction with a rating of 80%. </w:t>
      </w:r>
    </w:p>
    <w:p w14:paraId="6F5F2EFF" w14:textId="1D3F4438" w:rsidR="00E4595E" w:rsidRDefault="00C912C4" w:rsidP="00CD1BF9">
      <w:pPr>
        <w:pStyle w:val="ListBullet"/>
        <w:spacing w:before="120" w:after="120"/>
      </w:pPr>
      <w:r>
        <w:t>Around two in three carers (66%) using the website had been satisfied</w:t>
      </w:r>
      <w:r w:rsidR="004B7881">
        <w:t>; however, among this</w:t>
      </w:r>
      <w:r>
        <w:t xml:space="preserve"> group it was males who were significantly more positive (74% vs. 62% of females). Those from a CALD background were </w:t>
      </w:r>
      <w:r w:rsidR="004862D5">
        <w:t>less</w:t>
      </w:r>
      <w:r>
        <w:t xml:space="preserve"> satisfied </w:t>
      </w:r>
      <w:r w:rsidR="00CF3DAA">
        <w:t>(56% vs. 68% of non-CALD)</w:t>
      </w:r>
      <w:r>
        <w:t>.</w:t>
      </w:r>
    </w:p>
    <w:p w14:paraId="1975CBB8" w14:textId="71F7CEFA" w:rsidR="003E308C" w:rsidRDefault="006902D6" w:rsidP="00CD1BF9">
      <w:pPr>
        <w:pStyle w:val="ListBullet"/>
        <w:spacing w:before="120" w:after="120"/>
      </w:pPr>
      <w:r>
        <w:t>Those employed by s</w:t>
      </w:r>
      <w:r w:rsidR="00C912C4">
        <w:t xml:space="preserve">ervice providers recorded a marked increase in website satisfaction since Wave 1 (58% vs. 40%), </w:t>
      </w:r>
      <w:r w:rsidR="006F0564">
        <w:t>as</w:t>
      </w:r>
      <w:r w:rsidR="00C912C4">
        <w:t xml:space="preserve"> </w:t>
      </w:r>
      <w:r w:rsidR="006F0564">
        <w:t xml:space="preserve">did </w:t>
      </w:r>
      <w:r w:rsidR="00C912C4">
        <w:t>RAS assessors</w:t>
      </w:r>
      <w:r w:rsidR="006F0564">
        <w:t xml:space="preserve"> (64% vs. 42%). Other audiences were not measured wave-on-wave, and generally reported minority satisfaction: 46% of ACATs, 49% of GPs and 45% of hospital referrers expressed any degree of positivity about the website information.</w:t>
      </w:r>
      <w:r w:rsidR="00532B6E">
        <w:t xml:space="preserve"> </w:t>
      </w:r>
    </w:p>
    <w:p w14:paraId="7FA6F6C7" w14:textId="2E773C8A" w:rsidR="00044DC9" w:rsidRPr="00BE7506" w:rsidRDefault="0059158C" w:rsidP="00CD1BF9">
      <w:pPr>
        <w:pStyle w:val="Heading3"/>
      </w:pPr>
      <w:r w:rsidRPr="00BE7506">
        <w:t>Qualitative</w:t>
      </w:r>
      <w:r w:rsidR="00044DC9" w:rsidRPr="00BE7506">
        <w:t xml:space="preserve"> Feedback</w:t>
      </w:r>
    </w:p>
    <w:p w14:paraId="435627CE" w14:textId="4F24678D" w:rsidR="00044DC9" w:rsidRDefault="001B7A56" w:rsidP="00CD1BF9">
      <w:r>
        <w:t>S</w:t>
      </w:r>
      <w:r w:rsidR="006D07F5">
        <w:t>ervice providers</w:t>
      </w:r>
      <w:r>
        <w:t>,</w:t>
      </w:r>
      <w:r w:rsidR="006D07F5">
        <w:t xml:space="preserve"> health professionals, as well as peak bodies representing those groups</w:t>
      </w:r>
      <w:r>
        <w:t xml:space="preserve"> </w:t>
      </w:r>
      <w:r w:rsidR="000E5511">
        <w:t>raised</w:t>
      </w:r>
      <w:r>
        <w:t xml:space="preserve"> </w:t>
      </w:r>
      <w:r w:rsidR="008D5951">
        <w:t>s</w:t>
      </w:r>
      <w:r>
        <w:t>ome specific</w:t>
      </w:r>
      <w:r w:rsidR="006D07F5">
        <w:t xml:space="preserve"> concerns</w:t>
      </w:r>
      <w:r>
        <w:t xml:space="preserve"> about acce</w:t>
      </w:r>
      <w:r w:rsidR="008D5951">
        <w:t>ss to My Aged Care</w:t>
      </w:r>
      <w:r w:rsidR="00044DC9">
        <w:t xml:space="preserve"> </w:t>
      </w:r>
      <w:r w:rsidR="008D5951">
        <w:t xml:space="preserve">including </w:t>
      </w:r>
      <w:r w:rsidR="0059158C">
        <w:t>perceptions that</w:t>
      </w:r>
      <w:r w:rsidR="00044DC9">
        <w:t>:</w:t>
      </w:r>
    </w:p>
    <w:p w14:paraId="5B41D8E2" w14:textId="58FE520F" w:rsidR="00044DC9" w:rsidRPr="00B53193" w:rsidRDefault="0059158C" w:rsidP="00B53193">
      <w:pPr>
        <w:pStyle w:val="ListBullet"/>
      </w:pPr>
      <w:r>
        <w:t>There are someti</w:t>
      </w:r>
      <w:r w:rsidRPr="00427AC6">
        <w:t>mes e</w:t>
      </w:r>
      <w:r w:rsidR="00044DC9" w:rsidRPr="00427AC6">
        <w:t>xcessive waiting times to reach a staff member at the Contact Centre, cited as more than</w:t>
      </w:r>
      <w:r w:rsidR="00044DC9" w:rsidRPr="00B53193">
        <w:t xml:space="preserve"> one hour or 90 minutes in some cases</w:t>
      </w:r>
    </w:p>
    <w:p w14:paraId="082A4825" w14:textId="501AA564" w:rsidR="00044DC9" w:rsidRPr="00B53193" w:rsidRDefault="00044DC9" w:rsidP="00B53193">
      <w:pPr>
        <w:pStyle w:val="ListBullet"/>
      </w:pPr>
      <w:r w:rsidRPr="00B53193">
        <w:t>A web- and phone-based access system preclud</w:t>
      </w:r>
      <w:r w:rsidR="0059158C" w:rsidRPr="00B53193">
        <w:t>es</w:t>
      </w:r>
      <w:r w:rsidRPr="00B53193">
        <w:t xml:space="preserve"> access by those older people with cognitive and communication impairments, including speech and comprehension problems</w:t>
      </w:r>
    </w:p>
    <w:p w14:paraId="591E7873" w14:textId="40DE7821" w:rsidR="00044DC9" w:rsidRPr="00B53193" w:rsidRDefault="0059158C" w:rsidP="00B53193">
      <w:pPr>
        <w:pStyle w:val="ListBullet"/>
      </w:pPr>
      <w:r w:rsidRPr="00B53193">
        <w:t xml:space="preserve">There is a </w:t>
      </w:r>
      <w:r w:rsidR="00044DC9" w:rsidRPr="00B53193">
        <w:t>lack of flexibility in privacy considerations for potential care recipients, who are often not cognitively capable of participating in phone calls, but are required to be present and give their own responses despite a health professional or carer acting on their behalf</w:t>
      </w:r>
    </w:p>
    <w:p w14:paraId="00FFB8C9" w14:textId="5E7A2349" w:rsidR="00044DC9" w:rsidRPr="00B53193" w:rsidRDefault="0059158C" w:rsidP="00B53193">
      <w:pPr>
        <w:pStyle w:val="ListBullet"/>
      </w:pPr>
      <w:r w:rsidRPr="00B53193">
        <w:t>There is a</w:t>
      </w:r>
      <w:r w:rsidR="00044DC9" w:rsidRPr="00B53193">
        <w:t xml:space="preserve"> lack of support for those who speak English as a second language or come from an Aboriginal and Torres Strait Islander background, many of whom are reluctant to engage with mainstream services, especially by telephone rather than </w:t>
      </w:r>
      <w:r w:rsidR="008B285D" w:rsidRPr="00B53193">
        <w:t>face-to-</w:t>
      </w:r>
      <w:r w:rsidR="00044DC9" w:rsidRPr="00B53193">
        <w:t>face</w:t>
      </w:r>
    </w:p>
    <w:p w14:paraId="6D60A4CC" w14:textId="5BD2E47E" w:rsidR="00044DC9" w:rsidRPr="00B53193" w:rsidRDefault="00044DC9" w:rsidP="00B53193">
      <w:pPr>
        <w:pStyle w:val="ListBullet"/>
      </w:pPr>
      <w:r w:rsidRPr="00B53193">
        <w:t>Contact Centre staff</w:t>
      </w:r>
      <w:r w:rsidR="0059158C" w:rsidRPr="00B53193">
        <w:t xml:space="preserve"> may not</w:t>
      </w:r>
      <w:r w:rsidR="004C15F9" w:rsidRPr="00B53193">
        <w:t xml:space="preserve"> possess </w:t>
      </w:r>
      <w:r w:rsidRPr="00B53193">
        <w:t>sufficient knowledge of physiological and psychological  conditions  which affect older people, which has follow-on effects for the appropriateness of referrals to assessment</w:t>
      </w:r>
    </w:p>
    <w:p w14:paraId="2F9F25A4" w14:textId="0EA88795" w:rsidR="00044DC9" w:rsidRDefault="008D5951" w:rsidP="00B53193">
      <w:pPr>
        <w:pStyle w:val="ListBullet"/>
      </w:pPr>
      <w:r w:rsidRPr="00B53193">
        <w:t>Some respondents felt</w:t>
      </w:r>
      <w:r w:rsidR="00044DC9" w:rsidRPr="00B53193">
        <w:t xml:space="preserve"> that co</w:t>
      </w:r>
      <w:r w:rsidR="00044DC9" w:rsidRPr="00427AC6">
        <w:t xml:space="preserve">mputer literacy is not sufficiently high among many older people </w:t>
      </w:r>
      <w:r w:rsidR="0059158C" w:rsidRPr="00427AC6">
        <w:t xml:space="preserve">meaning </w:t>
      </w:r>
      <w:r w:rsidR="00044DC9">
        <w:t xml:space="preserve">that an online interface for information-seeking is </w:t>
      </w:r>
      <w:r w:rsidR="008B285D">
        <w:t xml:space="preserve">not </w:t>
      </w:r>
      <w:r w:rsidR="00044DC9">
        <w:t>yet viable</w:t>
      </w:r>
    </w:p>
    <w:p w14:paraId="0773C971" w14:textId="72660D5B" w:rsidR="00044DC9" w:rsidRDefault="0059158C" w:rsidP="00CD1BF9">
      <w:r>
        <w:t>P</w:t>
      </w:r>
      <w:r w:rsidR="00044DC9">
        <w:t>ositive</w:t>
      </w:r>
      <w:r>
        <w:t xml:space="preserve"> comments </w:t>
      </w:r>
      <w:r w:rsidR="008D5951">
        <w:t>supported the quantitative findings, specifically</w:t>
      </w:r>
      <w:r w:rsidR="00044DC9">
        <w:t>:</w:t>
      </w:r>
    </w:p>
    <w:p w14:paraId="0003A4C2" w14:textId="77777777" w:rsidR="00044DC9" w:rsidRPr="00427AC6" w:rsidRDefault="00044DC9" w:rsidP="00CD1BF9">
      <w:pPr>
        <w:pStyle w:val="ListBullet"/>
      </w:pPr>
      <w:r>
        <w:t xml:space="preserve">For those </w:t>
      </w:r>
      <w:r w:rsidRPr="00427AC6">
        <w:t>able to access web-based material aimed at consumers (often carers), the content of the My Aged Care website was extensive and useful</w:t>
      </w:r>
    </w:p>
    <w:p w14:paraId="26D45C80" w14:textId="4519A33A" w:rsidR="00044DC9" w:rsidRPr="00427AC6" w:rsidRDefault="004C15F9" w:rsidP="00CD1BF9">
      <w:pPr>
        <w:pStyle w:val="ListBullet"/>
      </w:pPr>
      <w:r w:rsidRPr="00427AC6">
        <w:t>D</w:t>
      </w:r>
      <w:r w:rsidR="00044DC9" w:rsidRPr="00427AC6">
        <w:t xml:space="preserve">espite the ongoing problems mentioned, the consumer-facing access points to My Aged Care had </w:t>
      </w:r>
      <w:r w:rsidR="008D5951" w:rsidRPr="00427AC6">
        <w:t xml:space="preserve">improved </w:t>
      </w:r>
      <w:r w:rsidR="00044DC9" w:rsidRPr="00427AC6">
        <w:t>since commencing in July 2015</w:t>
      </w:r>
    </w:p>
    <w:p w14:paraId="290427F9" w14:textId="17693945" w:rsidR="006376CF" w:rsidRDefault="006376CF" w:rsidP="00CD1BF9">
      <w:pPr>
        <w:pStyle w:val="ListBullet"/>
      </w:pPr>
      <w:r w:rsidRPr="00427AC6">
        <w:t>Across audiences using the Contact Centre, the professionalism and helpfulness of staff was viewed very positively, with problems stemming from their knowledge and ability to help rathe</w:t>
      </w:r>
      <w:r>
        <w:t>r than their behaviour</w:t>
      </w:r>
    </w:p>
    <w:p w14:paraId="26C6EB02" w14:textId="5B6A1175" w:rsidR="006F0564" w:rsidRPr="00BE7506" w:rsidRDefault="00E4595E" w:rsidP="00B53193">
      <w:pPr>
        <w:pStyle w:val="Heading3"/>
        <w:pageBreakBefore/>
      </w:pPr>
      <w:r w:rsidRPr="00BE7506">
        <w:lastRenderedPageBreak/>
        <w:t xml:space="preserve">Portal </w:t>
      </w:r>
      <w:r w:rsidR="0041407D" w:rsidRPr="00BE7506">
        <w:t>E</w:t>
      </w:r>
      <w:r w:rsidRPr="00BE7506">
        <w:t>xperience</w:t>
      </w:r>
    </w:p>
    <w:p w14:paraId="6E85BC00" w14:textId="0397C270" w:rsidR="00235F3A" w:rsidRDefault="006F0564" w:rsidP="00CD1BF9">
      <w:pPr>
        <w:pStyle w:val="ListBullet"/>
      </w:pPr>
      <w:r>
        <w:t>Service provider</w:t>
      </w:r>
      <w:r w:rsidR="006902D6">
        <w:t xml:space="preserve"> representative</w:t>
      </w:r>
      <w:r>
        <w:t xml:space="preserve">s were less likely than in Wave 1 to access </w:t>
      </w:r>
      <w:r w:rsidR="008D5951">
        <w:t>My Aged Care</w:t>
      </w:r>
      <w:r>
        <w:t xml:space="preserve"> for administrative reasons, and more so for receiving client referrals. The proportion</w:t>
      </w:r>
      <w:r w:rsidR="007074B7">
        <w:t>s</w:t>
      </w:r>
      <w:r>
        <w:t xml:space="preserve"> using the Portal to</w:t>
      </w:r>
      <w:r w:rsidR="007074B7">
        <w:t xml:space="preserve"> check organisational data (67%</w:t>
      </w:r>
      <w:r>
        <w:t xml:space="preserve"> vs. 84% at Wave 1) and provide details for the service finder (52% vs. 74%) </w:t>
      </w:r>
      <w:r w:rsidR="00532B6E">
        <w:t>fell</w:t>
      </w:r>
      <w:r>
        <w:t xml:space="preserve"> significantly, while 90% </w:t>
      </w:r>
      <w:r w:rsidR="00532B6E">
        <w:t>received</w:t>
      </w:r>
      <w:r>
        <w:t xml:space="preserve"> referrals through the system. </w:t>
      </w:r>
    </w:p>
    <w:p w14:paraId="1FC604D1" w14:textId="775E24BD" w:rsidR="00235F3A" w:rsidRDefault="00427AC6" w:rsidP="00CD1BF9">
      <w:pPr>
        <w:pStyle w:val="Caption"/>
        <w:rPr>
          <w:noProof/>
        </w:rPr>
      </w:pPr>
      <w:bookmarkStart w:id="23" w:name="_Toc482194710"/>
      <w:bookmarkStart w:id="24" w:name="_Toc492045429"/>
      <w:r>
        <w:t xml:space="preserve">Figure </w:t>
      </w:r>
      <w:fldSimple w:instr=" SEQ Figure \* ARABIC ">
        <w:r w:rsidR="000F2D3E">
          <w:rPr>
            <w:noProof/>
          </w:rPr>
          <w:t>5</w:t>
        </w:r>
      </w:fldSimple>
      <w:r w:rsidR="00235F3A">
        <w:rPr>
          <w:noProof/>
        </w:rPr>
        <w:t xml:space="preserve">: </w:t>
      </w:r>
      <w:bookmarkStart w:id="25" w:name="_Hlk491765302"/>
      <w:r w:rsidR="00235F3A" w:rsidRPr="007361C8">
        <w:rPr>
          <w:noProof/>
        </w:rPr>
        <w:t xml:space="preserve">Service provider </w:t>
      </w:r>
      <w:r w:rsidR="00235F3A">
        <w:rPr>
          <w:noProof/>
        </w:rPr>
        <w:t xml:space="preserve">satisfaction with </w:t>
      </w:r>
      <w:r w:rsidR="00235F3A" w:rsidRPr="007361C8">
        <w:rPr>
          <w:noProof/>
        </w:rPr>
        <w:t>Portal activities</w:t>
      </w:r>
      <w:r w:rsidR="00235F3A">
        <w:rPr>
          <w:noProof/>
        </w:rPr>
        <w:t>, by wave</w:t>
      </w:r>
      <w:bookmarkEnd w:id="23"/>
      <w:bookmarkEnd w:id="25"/>
      <w:bookmarkEnd w:id="24"/>
    </w:p>
    <w:p w14:paraId="2013A87B" w14:textId="11E8C961" w:rsidR="00E83DD6" w:rsidRPr="00E83DD6" w:rsidRDefault="00E83DD6" w:rsidP="00CD1BF9">
      <w:pPr>
        <w:rPr>
          <w:lang w:val="en-GB"/>
        </w:rPr>
      </w:pPr>
      <w:r>
        <w:rPr>
          <w:noProof/>
          <w:lang w:eastAsia="en-AU"/>
        </w:rPr>
        <w:drawing>
          <wp:inline distT="0" distB="0" distL="0" distR="0" wp14:anchorId="0D27F800" wp14:editId="6C9934C8">
            <wp:extent cx="5561965" cy="2464059"/>
            <wp:effectExtent l="0" t="0" r="635" b="0"/>
            <wp:docPr id="18" name="Picture 18" descr="Figure 5 is a horizontal stacked bar graph illustrating the data for service provider satisfaction with portal activities. The data showed 65% of service providers are satisfied in checking information about your organisation on the website in Wave 2 (2017) and 52% in Wave 1 (2016).&#10;57% of service providers are satisfied in finding other service providers that could you support your clients in Wave 2 (2017) and 43% in Wave 1 (2016).&#10;55% of service providers are satisfied in making referrals into the system for existing clients in Wave 2 (2017).&#10;51% of service providers are satisfied in tracking the status of your inbound referrals in Wave 2 (2017).&#10;49% of service providers are satisfied in receiving client referrals from My Aged Care in Wave 2 (2017) and 28% in Wave 1 (2016).&#10;46% of service providers are satisfied in providing or update your organisation’s details for the service finder in Wave 2 (2017) and 41% in Wave 1 (2016).&#10;" title="Figure 5: Service provider satisfaction with Portal activitie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eleine Torres\AppData\Local\Microsoft\Windows\INetCache\Content.Word\F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965" cy="2464059"/>
                    </a:xfrm>
                    <a:prstGeom prst="rect">
                      <a:avLst/>
                    </a:prstGeom>
                    <a:noFill/>
                    <a:ln>
                      <a:noFill/>
                    </a:ln>
                  </pic:spPr>
                </pic:pic>
              </a:graphicData>
            </a:graphic>
          </wp:inline>
        </w:drawing>
      </w:r>
    </w:p>
    <w:p w14:paraId="0AB378BB" w14:textId="77777777" w:rsidR="00235F3A" w:rsidRPr="004233A8" w:rsidRDefault="00235F3A" w:rsidP="00CD1BF9">
      <w:pPr>
        <w:rPr>
          <w:i/>
          <w:sz w:val="16"/>
        </w:rPr>
      </w:pPr>
      <w:r w:rsidRPr="004233A8">
        <w:rPr>
          <w:i/>
          <w:sz w:val="16"/>
        </w:rPr>
        <w:t>Q15. And how satisfied or dissatisfied have you been with how the Provider Portal has enabled you to…?</w:t>
      </w:r>
    </w:p>
    <w:p w14:paraId="222B5742" w14:textId="77777777" w:rsidR="00235F3A" w:rsidRPr="004233A8" w:rsidRDefault="00235F3A" w:rsidP="00CD1BF9">
      <w:pPr>
        <w:rPr>
          <w:i/>
          <w:sz w:val="16"/>
        </w:rPr>
      </w:pPr>
      <w:r w:rsidRPr="004233A8">
        <w:rPr>
          <w:i/>
          <w:sz w:val="16"/>
        </w:rPr>
        <w:t>N=77-269, providers selecting each activity; W1 n=44-126</w:t>
      </w:r>
    </w:p>
    <w:p w14:paraId="6BB223A4" w14:textId="5BD0A240" w:rsidR="006F0564" w:rsidRPr="004233A8" w:rsidRDefault="004B7881" w:rsidP="00CD1BF9">
      <w:pPr>
        <w:pStyle w:val="ListBullet"/>
      </w:pPr>
      <w:r w:rsidRPr="004233A8">
        <w:t>T</w:t>
      </w:r>
      <w:r w:rsidR="006F0564" w:rsidRPr="004233A8">
        <w:t xml:space="preserve">here was observable improvement in providers’ satisfaction with their ability to </w:t>
      </w:r>
      <w:r w:rsidRPr="004233A8">
        <w:t>carry out each task</w:t>
      </w:r>
      <w:r w:rsidR="006F0564" w:rsidRPr="004233A8">
        <w:t xml:space="preserve">, especially among Home Care Package providers, who were significantly more likely to </w:t>
      </w:r>
      <w:r w:rsidRPr="004233A8">
        <w:t>be</w:t>
      </w:r>
      <w:r w:rsidR="006F0564" w:rsidRPr="004233A8">
        <w:t xml:space="preserve"> satisfied with how they could make (65%) and track (61%) inbound referrals, and receive them from My Aged Care (57%).</w:t>
      </w:r>
    </w:p>
    <w:p w14:paraId="1E0C2B59" w14:textId="02F9C74F" w:rsidR="00A009A9" w:rsidRDefault="00427AC6" w:rsidP="00CD1BF9">
      <w:pPr>
        <w:pStyle w:val="Caption"/>
        <w:rPr>
          <w:noProof/>
        </w:rPr>
      </w:pPr>
      <w:bookmarkStart w:id="26" w:name="_Toc482194716"/>
      <w:bookmarkStart w:id="27" w:name="_Toc492045430"/>
      <w:r>
        <w:t xml:space="preserve">Figure </w:t>
      </w:r>
      <w:fldSimple w:instr=" SEQ Figure \* ARABIC ">
        <w:r w:rsidR="000F2D3E">
          <w:rPr>
            <w:noProof/>
          </w:rPr>
          <w:t>6</w:t>
        </w:r>
      </w:fldSimple>
      <w:r w:rsidR="00A009A9">
        <w:rPr>
          <w:noProof/>
        </w:rPr>
        <w:t xml:space="preserve">: </w:t>
      </w:r>
      <w:bookmarkStart w:id="28" w:name="_Hlk491765293"/>
      <w:r w:rsidR="00A009A9">
        <w:rPr>
          <w:noProof/>
        </w:rPr>
        <w:t>RAS assessor</w:t>
      </w:r>
      <w:r w:rsidR="00A009A9" w:rsidRPr="007361C8">
        <w:rPr>
          <w:noProof/>
        </w:rPr>
        <w:t xml:space="preserve"> </w:t>
      </w:r>
      <w:r w:rsidR="00A009A9">
        <w:rPr>
          <w:noProof/>
        </w:rPr>
        <w:t xml:space="preserve">satisfaction with </w:t>
      </w:r>
      <w:r w:rsidR="00A009A9" w:rsidRPr="007361C8">
        <w:rPr>
          <w:noProof/>
        </w:rPr>
        <w:t>Portal activities</w:t>
      </w:r>
      <w:r w:rsidR="00A009A9">
        <w:rPr>
          <w:noProof/>
        </w:rPr>
        <w:t>, by wave</w:t>
      </w:r>
      <w:bookmarkEnd w:id="26"/>
      <w:bookmarkEnd w:id="28"/>
      <w:bookmarkEnd w:id="27"/>
    </w:p>
    <w:p w14:paraId="415F7F67" w14:textId="2685D56D" w:rsidR="00E83DD6" w:rsidRPr="00E83DD6" w:rsidRDefault="00E83DD6" w:rsidP="00CD1BF9">
      <w:pPr>
        <w:rPr>
          <w:lang w:val="en-GB"/>
        </w:rPr>
      </w:pPr>
      <w:r>
        <w:rPr>
          <w:noProof/>
          <w:lang w:eastAsia="en-AU"/>
        </w:rPr>
        <w:drawing>
          <wp:inline distT="0" distB="0" distL="0" distR="0" wp14:anchorId="27A02C19" wp14:editId="0467AB32">
            <wp:extent cx="5561965" cy="2319592"/>
            <wp:effectExtent l="0" t="0" r="635" b="5080"/>
            <wp:docPr id="19" name="Picture 19" descr="Figure 6 is a horizontal stacked bar graph illustrating the data for RAS assessor satisfaction with portal activities. The data shows 88% of RAS assessors are satisfied in setting up accounts for specific staff members at their organisation in Wave 2 (2017) and 69% in Wave 1 (2016).&#10;81% of RAS assessors are satisfied in maintaining or updating details of their organisation on the My Aged Care website in Wave 2 (2017) and 52% in Wave 1 (2016).&#10;79% of RAS assessors are satisfied in registering the details of their organisation for the My Aged Care website in Wave 2 (2017) and 33% in Wave 1 (2016).&#10;79% of RAS assessors are satisfied in downloading and/or uploading data to or from the My Assessor App in Wave 2 (2017) and 41% in Wave 1 (2016).&#10;77% of RAS assessors are satisfied in receiving referrals from My Aged Care in Wave 2 (2017).&#10;69% of RAS assessors are satisfied in conducting assessments in Wave 2 (2017) and 61% in Wave 1 (2016).&#10;65% of RAS assessors are satisfied in completing a Client Support Plan in Wave 2 (2017) and 55% in Wave 1 (2016).&#10;26% of RAS assessors are satisfied in other portal activities in Wave 2 (2017).&#10;" title="Figure 6: RAS assessor satisfaction with Portal activitie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eleine Torres\AppData\Local\Microsoft\Windows\INetCache\Content.Word\F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1965" cy="2319592"/>
                    </a:xfrm>
                    <a:prstGeom prst="rect">
                      <a:avLst/>
                    </a:prstGeom>
                    <a:noFill/>
                    <a:ln>
                      <a:noFill/>
                    </a:ln>
                  </pic:spPr>
                </pic:pic>
              </a:graphicData>
            </a:graphic>
          </wp:inline>
        </w:drawing>
      </w:r>
    </w:p>
    <w:p w14:paraId="53E7A68F" w14:textId="12F82565" w:rsidR="00A009A9" w:rsidRPr="004233A8" w:rsidRDefault="00A009A9" w:rsidP="00CD1BF9">
      <w:pPr>
        <w:rPr>
          <w:i/>
          <w:sz w:val="16"/>
        </w:rPr>
      </w:pPr>
      <w:r w:rsidRPr="004233A8">
        <w:rPr>
          <w:i/>
          <w:sz w:val="16"/>
        </w:rPr>
        <w:t>Q9. How satisfied or dissatisfied have you been with how the Assessor Porta</w:t>
      </w:r>
      <w:r w:rsidR="007074B7" w:rsidRPr="004233A8">
        <w:rPr>
          <w:i/>
          <w:sz w:val="16"/>
        </w:rPr>
        <w:t>l's functionality allows you…?</w:t>
      </w:r>
    </w:p>
    <w:p w14:paraId="78EDA2BF" w14:textId="77777777" w:rsidR="00A009A9" w:rsidRPr="004233A8" w:rsidRDefault="00A009A9" w:rsidP="00CD1BF9">
      <w:pPr>
        <w:rPr>
          <w:i/>
          <w:sz w:val="16"/>
        </w:rPr>
      </w:pPr>
      <w:r w:rsidRPr="004233A8">
        <w:rPr>
          <w:i/>
          <w:sz w:val="16"/>
        </w:rPr>
        <w:t>N=7-235, assessors selecting each activity; W1 n=15-120</w:t>
      </w:r>
    </w:p>
    <w:p w14:paraId="72F45CE6" w14:textId="77777777" w:rsidR="00DA06B2" w:rsidRPr="00427AC6" w:rsidRDefault="006F0564" w:rsidP="00CD1BF9">
      <w:pPr>
        <w:pStyle w:val="ListBullet"/>
      </w:pPr>
      <w:r>
        <w:t>RAS assessors gav</w:t>
      </w:r>
      <w:r w:rsidRPr="00427AC6">
        <w:t>e positive satisfaction ratings to each of the prompted Portal tasks, with the highest-rated activities including setting up staff</w:t>
      </w:r>
      <w:r w:rsidR="00532B6E" w:rsidRPr="00427AC6">
        <w:t xml:space="preserve"> accounts (88%) and maintaining</w:t>
      </w:r>
      <w:r w:rsidRPr="00427AC6">
        <w:t xml:space="preserve"> organisational information (81%).</w:t>
      </w:r>
      <w:r w:rsidR="004B7881" w:rsidRPr="00427AC6">
        <w:t xml:space="preserve"> </w:t>
      </w:r>
    </w:p>
    <w:p w14:paraId="31079975" w14:textId="239CCCFB" w:rsidR="008504D9" w:rsidRDefault="004B7881" w:rsidP="00CD1BF9">
      <w:pPr>
        <w:pStyle w:val="ListBullet"/>
      </w:pPr>
      <w:r w:rsidRPr="00427AC6">
        <w:t xml:space="preserve">ACAT assessors, while less positive overall, ascribed over 50% satisfaction to each Portal task except for </w:t>
      </w:r>
      <w:r w:rsidR="00400008" w:rsidRPr="00427AC6">
        <w:t xml:space="preserve">three </w:t>
      </w:r>
      <w:r w:rsidRPr="00427AC6">
        <w:t>major activities: receiving referrals and conducting assessments (49% and 40% respec</w:t>
      </w:r>
      <w:r>
        <w:t>tively)</w:t>
      </w:r>
      <w:r w:rsidR="00403396">
        <w:t>, and completing Support Plans (48%)</w:t>
      </w:r>
      <w:r>
        <w:t>.</w:t>
      </w:r>
    </w:p>
    <w:p w14:paraId="41959E5C" w14:textId="2E9F4ADA" w:rsidR="00044DC9" w:rsidRPr="004233A8" w:rsidRDefault="0059158C" w:rsidP="00CD1BF9">
      <w:pPr>
        <w:pStyle w:val="Heading3"/>
      </w:pPr>
      <w:r w:rsidRPr="004233A8">
        <w:lastRenderedPageBreak/>
        <w:t>Qualitative</w:t>
      </w:r>
      <w:r w:rsidR="00044DC9" w:rsidRPr="004233A8">
        <w:t xml:space="preserve"> Feedback</w:t>
      </w:r>
    </w:p>
    <w:p w14:paraId="23E9170D" w14:textId="1D61ABF5" w:rsidR="00044DC9" w:rsidRDefault="0059158C" w:rsidP="004233A8">
      <w:r>
        <w:t xml:space="preserve">Comments on the </w:t>
      </w:r>
      <w:r w:rsidR="00044DC9">
        <w:t xml:space="preserve">Portal </w:t>
      </w:r>
      <w:r>
        <w:t>relating to</w:t>
      </w:r>
      <w:r w:rsidR="00044DC9">
        <w:t xml:space="preserve"> its functionality</w:t>
      </w:r>
      <w:r>
        <w:t xml:space="preserve"> included the following</w:t>
      </w:r>
      <w:r w:rsidR="00044DC9">
        <w:t>:</w:t>
      </w:r>
    </w:p>
    <w:p w14:paraId="40260937" w14:textId="56444094" w:rsidR="00044DC9" w:rsidRPr="00427AC6" w:rsidRDefault="00044DC9" w:rsidP="00427AC6">
      <w:pPr>
        <w:pStyle w:val="ListBullet"/>
      </w:pPr>
      <w:r>
        <w:t>T</w:t>
      </w:r>
      <w:r w:rsidRPr="00427AC6">
        <w:t xml:space="preserve">he </w:t>
      </w:r>
      <w:r w:rsidR="008D5951" w:rsidRPr="00427AC6">
        <w:t>service f</w:t>
      </w:r>
      <w:r w:rsidRPr="00427AC6">
        <w:t>inder</w:t>
      </w:r>
      <w:r w:rsidR="00534BEC" w:rsidRPr="00427AC6">
        <w:t>s</w:t>
      </w:r>
      <w:r w:rsidRPr="00427AC6">
        <w:t xml:space="preserve"> </w:t>
      </w:r>
      <w:r w:rsidR="008D5951" w:rsidRPr="00427AC6">
        <w:t>were</w:t>
      </w:r>
      <w:r w:rsidRPr="00427AC6">
        <w:t xml:space="preserve"> </w:t>
      </w:r>
      <w:r w:rsidR="00534BEC" w:rsidRPr="00427AC6">
        <w:t xml:space="preserve">a </w:t>
      </w:r>
      <w:r w:rsidRPr="00427AC6">
        <w:t xml:space="preserve">source of concern for some </w:t>
      </w:r>
      <w:r w:rsidR="0059158C" w:rsidRPr="00427AC6">
        <w:t>representatives of allie</w:t>
      </w:r>
      <w:r w:rsidRPr="00427AC6">
        <w:t xml:space="preserve">d health professions, who indicated that </w:t>
      </w:r>
      <w:r w:rsidR="0059158C" w:rsidRPr="00427AC6">
        <w:t>not all s</w:t>
      </w:r>
      <w:r w:rsidRPr="00427AC6">
        <w:t>ervices were</w:t>
      </w:r>
      <w:r w:rsidR="0059158C" w:rsidRPr="00427AC6">
        <w:t xml:space="preserve"> </w:t>
      </w:r>
      <w:r w:rsidRPr="00427AC6">
        <w:t>shown. This included speech pathologists, dietitians and some physiologists</w:t>
      </w:r>
      <w:r w:rsidR="00E46714" w:rsidRPr="00427AC6">
        <w:t>. Other health professionals were dissatisfied because they would like Portal access and did not currently have it</w:t>
      </w:r>
    </w:p>
    <w:p w14:paraId="3E096738" w14:textId="0E560365" w:rsidR="00044DC9" w:rsidRPr="00427AC6" w:rsidRDefault="006376CF" w:rsidP="00427AC6">
      <w:pPr>
        <w:pStyle w:val="ListBullet"/>
      </w:pPr>
      <w:r w:rsidRPr="00427AC6">
        <w:t>T</w:t>
      </w:r>
      <w:r w:rsidR="00044DC9" w:rsidRPr="00427AC6">
        <w:t>here were mentions of limited ability to access National Screening and Assessment Form (NSAF) records or other patient history information</w:t>
      </w:r>
      <w:r w:rsidRPr="00427AC6">
        <w:t xml:space="preserve"> among some audiences</w:t>
      </w:r>
    </w:p>
    <w:p w14:paraId="25C03805" w14:textId="0C18A3D7" w:rsidR="00044DC9" w:rsidRPr="00427AC6" w:rsidRDefault="00044DC9" w:rsidP="00427AC6">
      <w:pPr>
        <w:pStyle w:val="ListBullet"/>
      </w:pPr>
      <w:r w:rsidRPr="00427AC6">
        <w:t>Significant delays were reported between assessment and client information being available for providers to receive referrals through the Portal, up to 8-12 weeks</w:t>
      </w:r>
      <w:r w:rsidR="008D5951" w:rsidRPr="00427AC6">
        <w:t xml:space="preserve"> w</w:t>
      </w:r>
      <w:r w:rsidR="000E5511" w:rsidRPr="00427AC6">
        <w:t>as</w:t>
      </w:r>
      <w:r w:rsidR="008D5951" w:rsidRPr="00427AC6">
        <w:t xml:space="preserve"> cited</w:t>
      </w:r>
      <w:r w:rsidRPr="00427AC6">
        <w:t xml:space="preserve"> in some cases</w:t>
      </w:r>
    </w:p>
    <w:p w14:paraId="09C99F4C" w14:textId="2C7FAFD3" w:rsidR="00044DC9" w:rsidRDefault="00044DC9" w:rsidP="00427AC6">
      <w:pPr>
        <w:pStyle w:val="ListBullet"/>
      </w:pPr>
      <w:r w:rsidRPr="00427AC6">
        <w:t xml:space="preserve">When information is received in referrals via the Portal, </w:t>
      </w:r>
      <w:r w:rsidR="0059158C" w:rsidRPr="00427AC6">
        <w:t xml:space="preserve">there was a perception that </w:t>
      </w:r>
      <w:r w:rsidRPr="00427AC6">
        <w:t>it can often be in</w:t>
      </w:r>
      <w:r>
        <w:t>sufficient or unreliable. This was especially problematic in cases where providers needed information about challenging clients or families, the suspicion of abuse, or worker safety, but did not receive it</w:t>
      </w:r>
      <w:r w:rsidR="0059158C">
        <w:t>.</w:t>
      </w:r>
    </w:p>
    <w:p w14:paraId="14CCE2D4" w14:textId="156BA0F9" w:rsidR="006376CF" w:rsidRDefault="006376CF" w:rsidP="004233A8">
      <w:r>
        <w:t>There was also some positive feedback on the Portal:</w:t>
      </w:r>
    </w:p>
    <w:p w14:paraId="1326AE25" w14:textId="3858FBDC" w:rsidR="006376CF" w:rsidRPr="00427AC6" w:rsidRDefault="006376CF" w:rsidP="00427AC6">
      <w:pPr>
        <w:pStyle w:val="ListBullet"/>
      </w:pPr>
      <w:r w:rsidRPr="00620396">
        <w:t>Several audience</w:t>
      </w:r>
      <w:r w:rsidRPr="00427AC6">
        <w:t>s reported that despite its ongoing issues, the Portal’s functionality was noticeably better than it had been in the early stages of My Aged Care</w:t>
      </w:r>
    </w:p>
    <w:p w14:paraId="4F237660" w14:textId="3E70F60A" w:rsidR="008504D9" w:rsidRPr="00620396" w:rsidRDefault="006376CF" w:rsidP="00427AC6">
      <w:pPr>
        <w:pStyle w:val="ListBullet"/>
      </w:pPr>
      <w:r w:rsidRPr="00427AC6">
        <w:t>Its user-friendliness was praised, with several respondents – particularly assessors – happy with how they</w:t>
      </w:r>
      <w:r w:rsidR="008B285D" w:rsidRPr="00620396">
        <w:t xml:space="preserve"> were</w:t>
      </w:r>
      <w:r w:rsidRPr="00620396">
        <w:t xml:space="preserve"> able to access the information they needed by navigating the Portal</w:t>
      </w:r>
    </w:p>
    <w:p w14:paraId="55ABCA52" w14:textId="7CFCE403" w:rsidR="00F020D4" w:rsidRPr="007812BC" w:rsidRDefault="0020121B" w:rsidP="00CD1BF9">
      <w:pPr>
        <w:pStyle w:val="Heading2"/>
      </w:pPr>
      <w:bookmarkStart w:id="29" w:name="_Toc490052165"/>
      <w:bookmarkStart w:id="30" w:name="_Toc492041927"/>
      <w:r w:rsidRPr="007812BC">
        <w:rPr>
          <w:rStyle w:val="AMRH2NumberChar"/>
          <w:b/>
          <w:color w:val="auto"/>
        </w:rPr>
        <w:t>Inbound Referral</w:t>
      </w:r>
      <w:bookmarkEnd w:id="29"/>
      <w:bookmarkEnd w:id="30"/>
    </w:p>
    <w:p w14:paraId="44E449A3" w14:textId="77777777" w:rsidR="0041407D" w:rsidRPr="00A1486B" w:rsidRDefault="0041407D" w:rsidP="00CD1BF9">
      <w:pPr>
        <w:pStyle w:val="Heading3"/>
      </w:pPr>
      <w:r w:rsidRPr="00A1486B">
        <w:t>Methods of Inbound Referral</w:t>
      </w:r>
    </w:p>
    <w:p w14:paraId="6B57E161" w14:textId="77777777" w:rsidR="00F76AE1" w:rsidRPr="00427AC6" w:rsidRDefault="0041407D" w:rsidP="00CD1BF9">
      <w:pPr>
        <w:pStyle w:val="ListBullet"/>
      </w:pPr>
      <w:r>
        <w:t>Two in five</w:t>
      </w:r>
      <w:r w:rsidR="009C06F1">
        <w:t xml:space="preserve"> </w:t>
      </w:r>
      <w:r w:rsidR="009C06F1" w:rsidRPr="00427AC6">
        <w:t>respondents representing</w:t>
      </w:r>
      <w:r w:rsidRPr="00427AC6">
        <w:t xml:space="preserve"> service providers (40%) reported referring a client into the system via the Contact Centre, an increase from 30% in Wave 1. This experience was significantly more common among </w:t>
      </w:r>
      <w:r w:rsidR="009C06F1" w:rsidRPr="00427AC6">
        <w:t xml:space="preserve">those from </w:t>
      </w:r>
      <w:r w:rsidRPr="00427AC6">
        <w:t>CHSP (59%) and HCP (48%)</w:t>
      </w:r>
      <w:r w:rsidR="009C06F1" w:rsidRPr="00427AC6">
        <w:t xml:space="preserve"> providers</w:t>
      </w:r>
      <w:r w:rsidRPr="00427AC6">
        <w:t xml:space="preserve">, and less so among partially or fully privately-funded organisations. </w:t>
      </w:r>
    </w:p>
    <w:p w14:paraId="6D1F6FA2" w14:textId="256E33DC" w:rsidR="0041407D" w:rsidRPr="00427AC6" w:rsidRDefault="0041407D" w:rsidP="00CD1BF9">
      <w:pPr>
        <w:pStyle w:val="ListBullet"/>
      </w:pPr>
      <w:r w:rsidRPr="00427AC6">
        <w:t>GPs were similarly likely to make inbound referrals via this method (37%), while a majority of hospital-based referrers (51%) had done so.</w:t>
      </w:r>
    </w:p>
    <w:p w14:paraId="4CD1CE03" w14:textId="4AD03B3F" w:rsidR="00DC7239" w:rsidRDefault="0041407D" w:rsidP="00CD1BF9">
      <w:pPr>
        <w:pStyle w:val="ListBullet"/>
      </w:pPr>
      <w:r w:rsidRPr="00427AC6">
        <w:t xml:space="preserve">Other methods available to referrers varied in their usage levels. </w:t>
      </w:r>
      <w:r w:rsidR="00161F67" w:rsidRPr="00427AC6">
        <w:t>Referrals via fax were not commonly used among hospital referrers (42%), while use of the online referral form was almost univ</w:t>
      </w:r>
      <w:r w:rsidR="00161F67" w:rsidRPr="00161F67">
        <w:t>ersal among this group (92%). Among GPs, use of fax and online referral was evenly split with 49% using each.</w:t>
      </w:r>
    </w:p>
    <w:p w14:paraId="4E51EAD3" w14:textId="77777777" w:rsidR="00DC7239" w:rsidRPr="00C43B06" w:rsidRDefault="00DC7239" w:rsidP="00F26E64">
      <w:pPr>
        <w:pStyle w:val="Heading3"/>
        <w:pageBreakBefore/>
      </w:pPr>
      <w:r w:rsidRPr="00C43B06">
        <w:lastRenderedPageBreak/>
        <w:t>Experience of Inbound Referral</w:t>
      </w:r>
    </w:p>
    <w:p w14:paraId="1410E86E" w14:textId="1470B4F3" w:rsidR="00A009A9" w:rsidRDefault="00427AC6" w:rsidP="00CD1BF9">
      <w:pPr>
        <w:pStyle w:val="Caption"/>
        <w:rPr>
          <w:noProof/>
        </w:rPr>
      </w:pPr>
      <w:bookmarkStart w:id="31" w:name="_Toc482194764"/>
      <w:bookmarkStart w:id="32" w:name="_Toc492045431"/>
      <w:r>
        <w:t xml:space="preserve">Figure </w:t>
      </w:r>
      <w:fldSimple w:instr=" SEQ Figure \* ARABIC ">
        <w:r w:rsidR="000F2D3E">
          <w:rPr>
            <w:noProof/>
          </w:rPr>
          <w:t>7</w:t>
        </w:r>
      </w:fldSimple>
      <w:r w:rsidR="00A009A9">
        <w:rPr>
          <w:noProof/>
        </w:rPr>
        <w:t xml:space="preserve">: </w:t>
      </w:r>
      <w:bookmarkStart w:id="33" w:name="_Hlk491765282"/>
      <w:r w:rsidR="003D3BB1">
        <w:rPr>
          <w:noProof/>
        </w:rPr>
        <w:t>Participant</w:t>
      </w:r>
      <w:r w:rsidR="00A009A9">
        <w:rPr>
          <w:noProof/>
        </w:rPr>
        <w:t xml:space="preserve"> agreement </w:t>
      </w:r>
      <w:bookmarkEnd w:id="31"/>
      <w:r w:rsidR="00072EB9">
        <w:rPr>
          <w:noProof/>
        </w:rPr>
        <w:t xml:space="preserve">that </w:t>
      </w:r>
      <w:r w:rsidR="003D3BB1">
        <w:rPr>
          <w:noProof/>
        </w:rPr>
        <w:t>they were satisfied with Contact Centre referral experience</w:t>
      </w:r>
      <w:bookmarkEnd w:id="33"/>
      <w:bookmarkEnd w:id="32"/>
    </w:p>
    <w:p w14:paraId="4959D859" w14:textId="73C8F633" w:rsidR="00E83DD6" w:rsidRPr="00E83DD6" w:rsidRDefault="00E83DD6" w:rsidP="00CD1BF9">
      <w:pPr>
        <w:rPr>
          <w:lang w:val="en-GB"/>
        </w:rPr>
      </w:pPr>
      <w:r>
        <w:rPr>
          <w:noProof/>
          <w:lang w:eastAsia="en-AU"/>
        </w:rPr>
        <w:drawing>
          <wp:inline distT="0" distB="0" distL="0" distR="0" wp14:anchorId="4C64D0D1" wp14:editId="03FB1A0A">
            <wp:extent cx="5561965" cy="2568346"/>
            <wp:effectExtent l="0" t="0" r="635" b="3810"/>
            <wp:docPr id="22" name="Picture 22" descr="Figure 7 s a horizontal stacked bar graph illustrating the data for satisfaction with the Contact Centre referral expereince. The data shows 3% who are not sure or can’t remember, 6% strongly disagree, 18% disagree, 24% are neither agree or disagree, 34% agree and 16% strongly agree.&#10;GPs have 13% who are not sure or can’t remember, 9% strongly disagree, 14% disagree, 11% are neither agree nor disagree, 39% agree and 14% strongly agree.&#10;Hospital referrers have 3% who are not sure or can’t remember, 21% strongly disagree, 26% disagree, 28% are neither agree or disagree, 13% agree and 10% strongly agree.&#10;" title="Figure 7: Participant agreement that they were satisfied with Contact Centre referr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eleine Torres\AppData\Local\Microsoft\Windows\INetCache\Content.Word\F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1965" cy="2568346"/>
                    </a:xfrm>
                    <a:prstGeom prst="rect">
                      <a:avLst/>
                    </a:prstGeom>
                    <a:noFill/>
                    <a:ln>
                      <a:noFill/>
                    </a:ln>
                  </pic:spPr>
                </pic:pic>
              </a:graphicData>
            </a:graphic>
          </wp:inline>
        </w:drawing>
      </w:r>
    </w:p>
    <w:p w14:paraId="67B17569" w14:textId="5BDD8AAB" w:rsidR="00A009A9" w:rsidRPr="002D7156" w:rsidRDefault="003D3BB1" w:rsidP="00CD1BF9">
      <w:pPr>
        <w:rPr>
          <w:i/>
          <w:sz w:val="16"/>
        </w:rPr>
      </w:pPr>
      <w:r w:rsidRPr="002D7156">
        <w:rPr>
          <w:i/>
          <w:sz w:val="16"/>
        </w:rPr>
        <w:t>Various question numbers:</w:t>
      </w:r>
      <w:r w:rsidR="00A009A9" w:rsidRPr="002D7156">
        <w:rPr>
          <w:i/>
          <w:sz w:val="16"/>
        </w:rPr>
        <w:t xml:space="preserve"> To what extent do you agree with the following statements about referring a client to the Contact Centre?</w:t>
      </w:r>
      <w:r w:rsidRPr="002D7156">
        <w:rPr>
          <w:i/>
          <w:sz w:val="16"/>
        </w:rPr>
        <w:t xml:space="preserve"> ‘I was satisfied with the experience overall’</w:t>
      </w:r>
    </w:p>
    <w:p w14:paraId="1DF238DB" w14:textId="6B80791E" w:rsidR="00A009A9" w:rsidRPr="002D7156" w:rsidRDefault="003D3BB1" w:rsidP="00CD1BF9">
      <w:pPr>
        <w:rPr>
          <w:i/>
          <w:sz w:val="16"/>
        </w:rPr>
      </w:pPr>
      <w:r w:rsidRPr="002D7156">
        <w:rPr>
          <w:i/>
          <w:sz w:val="16"/>
        </w:rPr>
        <w:t>n=119 service providers; n=56 GPs; n=39 hospital referrers</w:t>
      </w:r>
    </w:p>
    <w:p w14:paraId="5A529BBB" w14:textId="19076446" w:rsidR="007074B7" w:rsidRPr="00427AC6" w:rsidRDefault="00532B6E" w:rsidP="00CD1BF9">
      <w:pPr>
        <w:pStyle w:val="ListBullet"/>
      </w:pPr>
      <w:r>
        <w:t>S</w:t>
      </w:r>
      <w:r w:rsidR="009C06F1">
        <w:t>ervi</w:t>
      </w:r>
      <w:r w:rsidR="009C06F1" w:rsidRPr="00427AC6">
        <w:t xml:space="preserve">ce provider </w:t>
      </w:r>
      <w:r w:rsidR="006902D6" w:rsidRPr="00427AC6">
        <w:t xml:space="preserve">representatives </w:t>
      </w:r>
      <w:r w:rsidR="00DC7239" w:rsidRPr="00427AC6">
        <w:t xml:space="preserve">found the process of referring a client via the Contact Centre easier this wave, with just under half (49%) affirming the process was </w:t>
      </w:r>
      <w:r w:rsidRPr="00427AC6">
        <w:t>easy in 2017 vs.</w:t>
      </w:r>
      <w:r w:rsidR="00DC7239" w:rsidRPr="00427AC6">
        <w:t xml:space="preserve"> 38% in 2016. Those who </w:t>
      </w:r>
      <w:r w:rsidRPr="00427AC6">
        <w:t>had made</w:t>
      </w:r>
      <w:r w:rsidR="00DC7239" w:rsidRPr="00427AC6">
        <w:t xml:space="preserve"> these referrals across at least a six-month time period were surveyed on their perceptio</w:t>
      </w:r>
      <w:r w:rsidRPr="00427AC6">
        <w:t>n of change in the process, 65% agreeing</w:t>
      </w:r>
      <w:r w:rsidR="00DC7239" w:rsidRPr="00427AC6">
        <w:t xml:space="preserve"> that it had improved. </w:t>
      </w:r>
    </w:p>
    <w:p w14:paraId="6FC0EC73" w14:textId="005F3E12" w:rsidR="00DC7239" w:rsidRPr="00427AC6" w:rsidRDefault="007074B7" w:rsidP="00CD1BF9">
      <w:pPr>
        <w:pStyle w:val="ListBullet"/>
      </w:pPr>
      <w:r w:rsidRPr="00427AC6">
        <w:t>The overall satisfaction with</w:t>
      </w:r>
      <w:r w:rsidR="00DC7239" w:rsidRPr="00427AC6">
        <w:t xml:space="preserve"> referral via the Contact </w:t>
      </w:r>
      <w:r w:rsidRPr="00427AC6">
        <w:t>Centre was similar among GPs (53</w:t>
      </w:r>
      <w:r w:rsidR="00DC7239" w:rsidRPr="00427AC6">
        <w:t>%), but low am</w:t>
      </w:r>
      <w:r w:rsidRPr="00427AC6">
        <w:t>ong those based in hospitals (23</w:t>
      </w:r>
      <w:r w:rsidR="00DC7239" w:rsidRPr="00427AC6">
        <w:t>%).</w:t>
      </w:r>
    </w:p>
    <w:p w14:paraId="16F59549" w14:textId="77777777" w:rsidR="00821A72" w:rsidRDefault="00DC7239" w:rsidP="00CD1BF9">
      <w:pPr>
        <w:pStyle w:val="ListBullet"/>
      </w:pPr>
      <w:r w:rsidRPr="00427AC6">
        <w:t>Those making inbound referrals were surveyed on a number of aspects of the experience. Service provider</w:t>
      </w:r>
      <w:r w:rsidR="006902D6" w:rsidRPr="00427AC6">
        <w:t xml:space="preserve"> </w:t>
      </w:r>
      <w:r w:rsidR="00A01FEB" w:rsidRPr="00427AC6">
        <w:t>representatives</w:t>
      </w:r>
      <w:r w:rsidRPr="00427AC6">
        <w:t xml:space="preserve"> referring via the Contact Centre were positive about the personal qualities of the staff they had spoken to (85% agreeing that they were pleasant), but less satisfied with the timeliness of how the referral was dealt with (49%) and the actual kno</w:t>
      </w:r>
      <w:r>
        <w:t xml:space="preserve">wledgeability of their contact (37%). </w:t>
      </w:r>
    </w:p>
    <w:p w14:paraId="59641562" w14:textId="7ED13069" w:rsidR="00016BE4" w:rsidRDefault="00DC7239" w:rsidP="00CD1BF9">
      <w:pPr>
        <w:pStyle w:val="ListBullet"/>
      </w:pPr>
      <w:r>
        <w:t xml:space="preserve">Overall satisfaction with the experience for </w:t>
      </w:r>
      <w:r w:rsidR="00821A72">
        <w:t>service providers</w:t>
      </w:r>
      <w:r w:rsidR="00016BE4">
        <w:t xml:space="preserve"> wa</w:t>
      </w:r>
      <w:r>
        <w:t>s 50%, driven by much higher positive</w:t>
      </w:r>
      <w:r w:rsidR="00016BE4">
        <w:t xml:space="preserve"> ratings</w:t>
      </w:r>
      <w:r>
        <w:t xml:space="preserve"> among Queensland providers (69%). </w:t>
      </w:r>
    </w:p>
    <w:p w14:paraId="04AA34D4" w14:textId="77777777" w:rsidR="00532B6E" w:rsidRPr="00427AC6" w:rsidRDefault="00DC7239" w:rsidP="00CD1BF9">
      <w:pPr>
        <w:pStyle w:val="ListBullet"/>
      </w:pPr>
      <w:r>
        <w:t>A simil</w:t>
      </w:r>
      <w:r w:rsidRPr="00427AC6">
        <w:t>ar proportion of GPs (54%) expressed overall satisfaction with Contact Centre referrals</w:t>
      </w:r>
      <w:r w:rsidR="00016BE4" w:rsidRPr="00427AC6">
        <w:t xml:space="preserve">, but again measures of staff knowledgeability (52%) and outcome timeliness (46%, a significant decrease since last wave) were among the lowest rated aspects. </w:t>
      </w:r>
    </w:p>
    <w:p w14:paraId="7682E3F7" w14:textId="36B177AC" w:rsidR="00DC7239" w:rsidRDefault="00016BE4" w:rsidP="00CD1BF9">
      <w:pPr>
        <w:pStyle w:val="ListBullet"/>
      </w:pPr>
      <w:r w:rsidRPr="00427AC6">
        <w:t>Each of these measures was lower among those referring via the Contact Centre based in a hospi</w:t>
      </w:r>
      <w:r>
        <w:t xml:space="preserve">tal: 23% were satisfied with the experience overall, 31% agreed that the person they spoke to was knowledgeable, and 23% agreed that the referral was dealt with </w:t>
      </w:r>
      <w:r w:rsidR="00532B6E">
        <w:t>rapidly</w:t>
      </w:r>
      <w:r>
        <w:t xml:space="preserve">. </w:t>
      </w:r>
    </w:p>
    <w:p w14:paraId="5FD54BDE" w14:textId="3C86CDAE" w:rsidR="003D3BB1" w:rsidRDefault="00427AC6" w:rsidP="00F26E64">
      <w:pPr>
        <w:pStyle w:val="Caption"/>
        <w:rPr>
          <w:noProof/>
        </w:rPr>
      </w:pPr>
      <w:bookmarkStart w:id="34" w:name="_Toc492045432"/>
      <w:r>
        <w:lastRenderedPageBreak/>
        <w:t xml:space="preserve">Figure </w:t>
      </w:r>
      <w:fldSimple w:instr=" SEQ Figure \* ARABIC ">
        <w:r w:rsidR="000F2D3E">
          <w:rPr>
            <w:noProof/>
          </w:rPr>
          <w:t>8</w:t>
        </w:r>
      </w:fldSimple>
      <w:r w:rsidR="003D3BB1">
        <w:rPr>
          <w:noProof/>
        </w:rPr>
        <w:t xml:space="preserve">: </w:t>
      </w:r>
      <w:bookmarkStart w:id="35" w:name="_Hlk491765274"/>
      <w:r w:rsidR="00072EB9">
        <w:rPr>
          <w:noProof/>
        </w:rPr>
        <w:t xml:space="preserve">Participant agreement that </w:t>
      </w:r>
      <w:r w:rsidR="003D3BB1">
        <w:rPr>
          <w:noProof/>
        </w:rPr>
        <w:t xml:space="preserve">they were satisfied with </w:t>
      </w:r>
      <w:r w:rsidR="00072EB9">
        <w:rPr>
          <w:noProof/>
        </w:rPr>
        <w:t>fax</w:t>
      </w:r>
      <w:r w:rsidR="003D3BB1">
        <w:rPr>
          <w:noProof/>
        </w:rPr>
        <w:t xml:space="preserve"> referral experience</w:t>
      </w:r>
      <w:bookmarkEnd w:id="35"/>
      <w:bookmarkEnd w:id="34"/>
    </w:p>
    <w:p w14:paraId="590308BA" w14:textId="78920408" w:rsidR="00E83DD6" w:rsidRPr="00E83DD6" w:rsidRDefault="00E83DD6" w:rsidP="00CD1BF9">
      <w:pPr>
        <w:rPr>
          <w:lang w:val="en-GB"/>
        </w:rPr>
      </w:pPr>
      <w:r>
        <w:rPr>
          <w:noProof/>
          <w:lang w:eastAsia="en-AU"/>
        </w:rPr>
        <w:drawing>
          <wp:inline distT="0" distB="0" distL="0" distR="0" wp14:anchorId="3392F4B7" wp14:editId="72EE574C">
            <wp:extent cx="5561965" cy="1768236"/>
            <wp:effectExtent l="0" t="0" r="635" b="3810"/>
            <wp:docPr id="23" name="Picture 23" descr="Figure 8 is a horizontal stacked bar graph illustrating the data for  satisfaction with fax referral experiences. The data shows &#10;GPs have 1% who are not sure or can’t remember, 11% strongly disagree, 11% disagree, 12% are neither agree nor disagree, 45% agree and 20% strongly agree.&#10;Hospital referrers have 3% who are not sure or can’t remember, 25% strongly disagree, 28% disagree, 22% are neither agree nor disagree, 19% agree and 3% strongly agree.&#10;" title="Figure 8: Participant agreement that they were satisfied with fax referr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eleine Torres\AppData\Local\Microsoft\Windows\INetCache\Content.Word\F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1965" cy="1768236"/>
                    </a:xfrm>
                    <a:prstGeom prst="rect">
                      <a:avLst/>
                    </a:prstGeom>
                    <a:noFill/>
                    <a:ln>
                      <a:noFill/>
                    </a:ln>
                  </pic:spPr>
                </pic:pic>
              </a:graphicData>
            </a:graphic>
          </wp:inline>
        </w:drawing>
      </w:r>
    </w:p>
    <w:p w14:paraId="61198712" w14:textId="77777777" w:rsidR="003D3BB1" w:rsidRPr="002D7156" w:rsidRDefault="003D3BB1" w:rsidP="00CD1BF9">
      <w:pPr>
        <w:rPr>
          <w:i/>
          <w:sz w:val="16"/>
        </w:rPr>
      </w:pPr>
      <w:r w:rsidRPr="002D7156">
        <w:rPr>
          <w:i/>
          <w:sz w:val="16"/>
        </w:rPr>
        <w:t>Q12. To what extent do you agree or disagree with the following statements about referring a patient via fax?</w:t>
      </w:r>
    </w:p>
    <w:p w14:paraId="2B5FA757" w14:textId="2D769444" w:rsidR="003D3BB1" w:rsidRPr="002D7156" w:rsidRDefault="00072EB9" w:rsidP="00CD1BF9">
      <w:pPr>
        <w:rPr>
          <w:i/>
          <w:sz w:val="16"/>
        </w:rPr>
      </w:pPr>
      <w:r w:rsidRPr="002D7156">
        <w:rPr>
          <w:i/>
          <w:sz w:val="16"/>
        </w:rPr>
        <w:t>N=74 GPs; N=32</w:t>
      </w:r>
      <w:r w:rsidR="003D3BB1" w:rsidRPr="002D7156">
        <w:rPr>
          <w:i/>
          <w:sz w:val="16"/>
        </w:rPr>
        <w:t xml:space="preserve"> hospital referrers</w:t>
      </w:r>
    </w:p>
    <w:p w14:paraId="0FC84EE0" w14:textId="0CEFEF30" w:rsidR="00F76AE1" w:rsidRPr="007405DA" w:rsidRDefault="00016BE4" w:rsidP="00CD1BF9">
      <w:pPr>
        <w:pStyle w:val="ListBullet"/>
      </w:pPr>
      <w:r>
        <w:t>Aspects of fax referrals were also surveyed. GPs were largely positive, with almost two in three (65%) indicating overall satisfaction, and 72% agreeing that My Aged Care acted on the inf</w:t>
      </w:r>
      <w:r w:rsidRPr="007405DA">
        <w:t xml:space="preserve">ormation in the referral. Timeliness of the response was still considered an issue, however 50% </w:t>
      </w:r>
      <w:r w:rsidR="00DA06B2" w:rsidRPr="007405DA">
        <w:t xml:space="preserve">were </w:t>
      </w:r>
      <w:r w:rsidRPr="007405DA">
        <w:t xml:space="preserve">satisfied. </w:t>
      </w:r>
    </w:p>
    <w:p w14:paraId="13E8DD4C" w14:textId="12869396" w:rsidR="00016BE4" w:rsidRDefault="00016BE4" w:rsidP="00CD1BF9">
      <w:pPr>
        <w:pStyle w:val="ListBullet"/>
      </w:pPr>
      <w:r w:rsidRPr="007405DA">
        <w:t>Hospital referrers were again markedly less satisfied, with fewer than one in three ascribing a</w:t>
      </w:r>
      <w:r>
        <w:t xml:space="preserve"> positive rating to each measure, and only 22% satisfied overall with fax referrals, including 17% of those working in a Major Cities area.</w:t>
      </w:r>
    </w:p>
    <w:p w14:paraId="758CA5DA" w14:textId="5D02977B" w:rsidR="00072EB9" w:rsidRDefault="007405DA" w:rsidP="00CD1BF9">
      <w:pPr>
        <w:pStyle w:val="Caption"/>
        <w:rPr>
          <w:noProof/>
        </w:rPr>
      </w:pPr>
      <w:bookmarkStart w:id="36" w:name="_Toc492045433"/>
      <w:r>
        <w:t xml:space="preserve">Figure </w:t>
      </w:r>
      <w:fldSimple w:instr=" SEQ Figure \* ARABIC ">
        <w:r w:rsidR="000F2D3E">
          <w:rPr>
            <w:noProof/>
          </w:rPr>
          <w:t>9</w:t>
        </w:r>
      </w:fldSimple>
      <w:r w:rsidR="00072EB9">
        <w:rPr>
          <w:noProof/>
        </w:rPr>
        <w:t xml:space="preserve">: </w:t>
      </w:r>
      <w:bookmarkStart w:id="37" w:name="_Hlk491765267"/>
      <w:r w:rsidR="00072EB9">
        <w:rPr>
          <w:noProof/>
        </w:rPr>
        <w:t>Participant agreement that they were satisfied with online form referral experience</w:t>
      </w:r>
      <w:bookmarkEnd w:id="37"/>
      <w:bookmarkEnd w:id="36"/>
    </w:p>
    <w:p w14:paraId="5E6418B2" w14:textId="1AB818CE" w:rsidR="00E83DD6" w:rsidRPr="00E83DD6" w:rsidRDefault="00E83DD6" w:rsidP="00CD1BF9">
      <w:pPr>
        <w:rPr>
          <w:lang w:val="en-GB"/>
        </w:rPr>
      </w:pPr>
      <w:r>
        <w:rPr>
          <w:noProof/>
          <w:lang w:eastAsia="en-AU"/>
        </w:rPr>
        <w:drawing>
          <wp:inline distT="0" distB="0" distL="0" distR="0" wp14:anchorId="25B79549" wp14:editId="439B628C">
            <wp:extent cx="5561965" cy="1647521"/>
            <wp:effectExtent l="0" t="0" r="635" b="0"/>
            <wp:docPr id="24" name="Picture 24" descr="Figure 9 is a horizontal stacked bar graph illustrating the data for  satisfaction with online form referral experiences. The data shows GPs have 7% who are not sure or can’t remember, 14% strongly disagree, 19% disagree, 11% are neither agree nor disagree, 24% agree and 15% strongly agree.&#10;Hospital referrers have 4% who are not sure or can’t remember, 17% strongly disagree, 29% disagree, 19% are neither agree nor disagree, 26% agree and 6% strongly agree.&#10;" title="Figure 9: Participant agreement that they were satisfied with online form referr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eleine Torres\AppData\Local\Microsoft\Windows\INetCache\Content.Word\F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1965" cy="1647521"/>
                    </a:xfrm>
                    <a:prstGeom prst="rect">
                      <a:avLst/>
                    </a:prstGeom>
                    <a:noFill/>
                    <a:ln>
                      <a:noFill/>
                    </a:ln>
                  </pic:spPr>
                </pic:pic>
              </a:graphicData>
            </a:graphic>
          </wp:inline>
        </w:drawing>
      </w:r>
    </w:p>
    <w:p w14:paraId="2FC38792" w14:textId="77777777" w:rsidR="00072EB9" w:rsidRPr="002D7156" w:rsidRDefault="00072EB9" w:rsidP="00CD1BF9">
      <w:pPr>
        <w:rPr>
          <w:i/>
          <w:sz w:val="16"/>
        </w:rPr>
      </w:pPr>
      <w:r w:rsidRPr="002D7156">
        <w:rPr>
          <w:i/>
          <w:sz w:val="16"/>
        </w:rPr>
        <w:t>Q12. To what extent do you agree or disagree with the following statements about referring a patient via fax?</w:t>
      </w:r>
    </w:p>
    <w:p w14:paraId="7B34AAC0" w14:textId="5501608A" w:rsidR="00072EB9" w:rsidRPr="002D7156" w:rsidRDefault="00072EB9" w:rsidP="00CD1BF9">
      <w:pPr>
        <w:rPr>
          <w:i/>
          <w:sz w:val="16"/>
        </w:rPr>
      </w:pPr>
      <w:r w:rsidRPr="002D7156">
        <w:rPr>
          <w:i/>
          <w:sz w:val="16"/>
        </w:rPr>
        <w:t>N=73 GPs; N=70 hospital referrers</w:t>
      </w:r>
    </w:p>
    <w:p w14:paraId="516FD70B" w14:textId="73D36828" w:rsidR="00532B6E" w:rsidRPr="00620396" w:rsidRDefault="00016BE4" w:rsidP="00CD1BF9">
      <w:pPr>
        <w:pStyle w:val="ListBullet"/>
      </w:pPr>
      <w:r w:rsidRPr="00620396">
        <w:t xml:space="preserve">Ratings of the online referral form were moderate among GPs, 49% of whom were satisfied overall with their experience of using it to make inbound referrals. Time efficiency was considered a concern, with GPs’ lowest rating for the time </w:t>
      </w:r>
      <w:r w:rsidR="004374E2" w:rsidRPr="00620396">
        <w:t>taken to complete and submit</w:t>
      </w:r>
      <w:r w:rsidRPr="00620396">
        <w:t xml:space="preserve"> the form (38%, down from 50% in the last wave). </w:t>
      </w:r>
    </w:p>
    <w:p w14:paraId="5AB5316B" w14:textId="4A99ADB7" w:rsidR="00016BE4" w:rsidRPr="00620396" w:rsidRDefault="00016BE4" w:rsidP="00CD1BF9">
      <w:pPr>
        <w:pStyle w:val="ListBullet"/>
      </w:pPr>
      <w:r w:rsidRPr="00620396">
        <w:t>Conversely, those based in a hospital were generally dissatisfied overall with their experience of making referrals with the online form (31% satisfied), but did ascribe positive ratings to the time it took to complete and submit (69%</w:t>
      </w:r>
      <w:r w:rsidR="00AB4A49" w:rsidRPr="00620396">
        <w:t xml:space="preserve"> satisfied</w:t>
      </w:r>
      <w:r w:rsidRPr="00620396">
        <w:t>).</w:t>
      </w:r>
    </w:p>
    <w:p w14:paraId="1AB8EFF1" w14:textId="482A0E4A" w:rsidR="00016BE4" w:rsidRPr="00620396" w:rsidRDefault="00016BE4" w:rsidP="00CD1BF9">
      <w:pPr>
        <w:pStyle w:val="ListBullet"/>
      </w:pPr>
      <w:r w:rsidRPr="00620396">
        <w:t xml:space="preserve">The vast majority </w:t>
      </w:r>
      <w:r w:rsidR="00677908" w:rsidRPr="00620396">
        <w:t xml:space="preserve">(99%) </w:t>
      </w:r>
      <w:r w:rsidRPr="00620396">
        <w:t>of hospital-based referrer</w:t>
      </w:r>
      <w:r w:rsidR="00677908" w:rsidRPr="00620396">
        <w:t>s</w:t>
      </w:r>
      <w:r w:rsidR="00AB4A49" w:rsidRPr="00620396">
        <w:t xml:space="preserve"> and GPs (89%)</w:t>
      </w:r>
      <w:r w:rsidR="00677908" w:rsidRPr="00620396">
        <w:t xml:space="preserve"> reported </w:t>
      </w:r>
      <w:r w:rsidRPr="00620396">
        <w:t>making an inbound ref</w:t>
      </w:r>
      <w:r w:rsidR="00677908" w:rsidRPr="00620396">
        <w:t>erral for a patient belong</w:t>
      </w:r>
      <w:r w:rsidR="00AB4A49" w:rsidRPr="00620396">
        <w:t>ing</w:t>
      </w:r>
      <w:r w:rsidR="00677908" w:rsidRPr="00620396">
        <w:t xml:space="preserve"> to any </w:t>
      </w:r>
      <w:r w:rsidRPr="00620396">
        <w:t>Special Needs group</w:t>
      </w:r>
      <w:r w:rsidR="00447598" w:rsidRPr="00620396">
        <w:t>. F</w:t>
      </w:r>
      <w:r w:rsidR="00677908" w:rsidRPr="00620396">
        <w:t>or both groups, social and financial disadvantage was by some margin the most common category of Special Need present among their patients (91% of hospital referrers; 75% of GPs), and more than three in four hospital referrers had made a referral for a member of a CALD community (76%).</w:t>
      </w:r>
    </w:p>
    <w:p w14:paraId="0BC1E974" w14:textId="2925CEC6" w:rsidR="00677908" w:rsidRPr="000836A6" w:rsidRDefault="00677908" w:rsidP="00F26E64">
      <w:pPr>
        <w:pStyle w:val="Heading3"/>
        <w:pageBreakBefore/>
      </w:pPr>
      <w:r w:rsidRPr="000836A6">
        <w:lastRenderedPageBreak/>
        <w:t>Referral Outcomes</w:t>
      </w:r>
    </w:p>
    <w:p w14:paraId="6DFF7C0F" w14:textId="07D08BF5" w:rsidR="00072EB9" w:rsidRDefault="007405DA" w:rsidP="00CD1BF9">
      <w:pPr>
        <w:pStyle w:val="Caption"/>
        <w:rPr>
          <w:noProof/>
        </w:rPr>
      </w:pPr>
      <w:bookmarkStart w:id="38" w:name="_Toc482194784"/>
      <w:bookmarkStart w:id="39" w:name="_Toc492045434"/>
      <w:r>
        <w:t xml:space="preserve">Figure </w:t>
      </w:r>
      <w:fldSimple w:instr=" SEQ Figure \* ARABIC ">
        <w:r w:rsidR="000F2D3E">
          <w:rPr>
            <w:noProof/>
          </w:rPr>
          <w:t>10</w:t>
        </w:r>
      </w:fldSimple>
      <w:r w:rsidR="00072EB9">
        <w:rPr>
          <w:noProof/>
        </w:rPr>
        <w:t xml:space="preserve">: </w:t>
      </w:r>
      <w:bookmarkStart w:id="40" w:name="_Hlk491765259"/>
      <w:r w:rsidR="00072EB9" w:rsidRPr="00A96B21">
        <w:rPr>
          <w:noProof/>
        </w:rPr>
        <w:t xml:space="preserve">GP </w:t>
      </w:r>
      <w:r w:rsidR="00072EB9">
        <w:rPr>
          <w:noProof/>
        </w:rPr>
        <w:t xml:space="preserve">overall </w:t>
      </w:r>
      <w:r w:rsidR="00072EB9" w:rsidRPr="00A96B21">
        <w:rPr>
          <w:noProof/>
        </w:rPr>
        <w:t xml:space="preserve">rating of </w:t>
      </w:r>
      <w:r w:rsidR="00072EB9">
        <w:rPr>
          <w:noProof/>
        </w:rPr>
        <w:t>My Aged Care’s assistance in helping patients access services, by wave</w:t>
      </w:r>
      <w:bookmarkEnd w:id="38"/>
      <w:bookmarkEnd w:id="40"/>
      <w:bookmarkEnd w:id="39"/>
    </w:p>
    <w:p w14:paraId="4D80B161" w14:textId="30CBC7D5" w:rsidR="00E83DD6" w:rsidRPr="00E83DD6" w:rsidRDefault="00E83DD6" w:rsidP="00CD1BF9">
      <w:pPr>
        <w:rPr>
          <w:lang w:val="en-GB"/>
        </w:rPr>
      </w:pPr>
      <w:r>
        <w:rPr>
          <w:noProof/>
          <w:lang w:eastAsia="en-AU"/>
        </w:rPr>
        <w:drawing>
          <wp:inline distT="0" distB="0" distL="0" distR="0" wp14:anchorId="43445ACB" wp14:editId="3B2068B4">
            <wp:extent cx="5561965" cy="1797707"/>
            <wp:effectExtent l="0" t="0" r="635" b="0"/>
            <wp:docPr id="25" name="Picture 25" descr="Figure 10 is a horizontal stacked bar graph illustrating the data for GP satisfaction with the My Aged Care assistance. The data shows.  In Wave 2 (2017), 1% are not sure or not relevant, 9% are very dissatisfied, 13% are fairly dissatisfied, 19% are neither, 40% are fairly satisfied and 18% are very satisfied.&#10;In Wave 1 (2016), 13% are not sure or not relevant, 8% are very dissatisfied, 8% are fairly dissatisfied, 20% are neither, 48% are fairly satisfied and 5% are very satisfied.&#10;" title="Figure 10: GP overall rating of My Aged Care’s assistance in helping patients access service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eleine Torres\AppData\Local\Microsoft\Windows\INetCache\Content.Word\F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965" cy="1797707"/>
                    </a:xfrm>
                    <a:prstGeom prst="rect">
                      <a:avLst/>
                    </a:prstGeom>
                    <a:noFill/>
                    <a:ln>
                      <a:noFill/>
                    </a:ln>
                  </pic:spPr>
                </pic:pic>
              </a:graphicData>
            </a:graphic>
          </wp:inline>
        </w:drawing>
      </w:r>
    </w:p>
    <w:p w14:paraId="00C2A6C9" w14:textId="134A8CC9" w:rsidR="00072EB9" w:rsidRDefault="007405DA" w:rsidP="00CD1BF9">
      <w:pPr>
        <w:pStyle w:val="Caption"/>
        <w:rPr>
          <w:noProof/>
        </w:rPr>
      </w:pPr>
      <w:bookmarkStart w:id="41" w:name="_Toc482194789"/>
      <w:bookmarkStart w:id="42" w:name="_Toc492045435"/>
      <w:r>
        <w:t xml:space="preserve">Figure </w:t>
      </w:r>
      <w:fldSimple w:instr=" SEQ Figure \* ARABIC ">
        <w:r w:rsidR="000F2D3E">
          <w:rPr>
            <w:noProof/>
          </w:rPr>
          <w:t>11</w:t>
        </w:r>
      </w:fldSimple>
      <w:r w:rsidR="00072EB9">
        <w:rPr>
          <w:noProof/>
        </w:rPr>
        <w:t xml:space="preserve">: </w:t>
      </w:r>
      <w:bookmarkStart w:id="43" w:name="_Hlk491765250"/>
      <w:r w:rsidR="00072EB9" w:rsidRPr="00AB0106">
        <w:rPr>
          <w:noProof/>
        </w:rPr>
        <w:t>Hospital referrer</w:t>
      </w:r>
      <w:r w:rsidR="00072EB9" w:rsidRPr="00A96B21">
        <w:rPr>
          <w:noProof/>
        </w:rPr>
        <w:t xml:space="preserve"> </w:t>
      </w:r>
      <w:r w:rsidR="00072EB9">
        <w:rPr>
          <w:noProof/>
        </w:rPr>
        <w:t xml:space="preserve">overall </w:t>
      </w:r>
      <w:r w:rsidR="00072EB9" w:rsidRPr="00A96B21">
        <w:rPr>
          <w:noProof/>
        </w:rPr>
        <w:t xml:space="preserve">rating of </w:t>
      </w:r>
      <w:r w:rsidR="00072EB9">
        <w:rPr>
          <w:noProof/>
        </w:rPr>
        <w:t>My Aged Care’s assistance in helping patients access services, by wave</w:t>
      </w:r>
      <w:bookmarkEnd w:id="41"/>
      <w:bookmarkEnd w:id="43"/>
      <w:bookmarkEnd w:id="42"/>
    </w:p>
    <w:p w14:paraId="46220960" w14:textId="3789F401" w:rsidR="00E83DD6" w:rsidRPr="00E83DD6" w:rsidRDefault="00E83DD6" w:rsidP="00CD1BF9">
      <w:pPr>
        <w:rPr>
          <w:lang w:val="en-GB"/>
        </w:rPr>
      </w:pPr>
      <w:r>
        <w:rPr>
          <w:noProof/>
          <w:lang w:eastAsia="en-AU"/>
        </w:rPr>
        <w:drawing>
          <wp:inline distT="0" distB="0" distL="0" distR="0" wp14:anchorId="39B4DC15" wp14:editId="655DA50B">
            <wp:extent cx="5561965" cy="1792469"/>
            <wp:effectExtent l="0" t="0" r="635" b="0"/>
            <wp:docPr id="26" name="Picture 26" descr="Figure 11 is a horizontal stacked bar graph illustrating the data for Hospital satisfaction with the My Aged Care assistance. The data shows In Wave 2 (2017), 7% are not sure or not relevant, 13% are very dissatisfied, 32% are fairly dissatisfied, 28% are neither, 18% are fairly satisfied and 3% are very satisfied.&#10;In Wave (2016), 18% are not sure or not relevant, 21% are very dissatisfied, 13% are fairly dissatisfied, 21% are neither, 23% are fairly satisfied and 5% are very satisfied.&#10;" title="Figure 11: Hospital referrer overall rating of My Aged Care’s assistance in helping patients access service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deleine Torres\AppData\Local\Microsoft\Windows\INetCache\Content.Word\F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1965" cy="1792469"/>
                    </a:xfrm>
                    <a:prstGeom prst="rect">
                      <a:avLst/>
                    </a:prstGeom>
                    <a:noFill/>
                    <a:ln>
                      <a:noFill/>
                    </a:ln>
                  </pic:spPr>
                </pic:pic>
              </a:graphicData>
            </a:graphic>
          </wp:inline>
        </w:drawing>
      </w:r>
    </w:p>
    <w:p w14:paraId="46852B96" w14:textId="58C30B6A" w:rsidR="00072EB9" w:rsidRPr="000836A6" w:rsidRDefault="00072EB9" w:rsidP="00CD1BF9">
      <w:pPr>
        <w:rPr>
          <w:i/>
          <w:sz w:val="16"/>
        </w:rPr>
      </w:pPr>
      <w:r w:rsidRPr="000836A6">
        <w:rPr>
          <w:i/>
          <w:sz w:val="16"/>
        </w:rPr>
        <w:t>Q19. How satisfied or dissatisfied are you with the way My Aged Care has helped you to assist patients in accessing aged care services? Wave 2: n=150 GPs; n=76 hospital referrers</w:t>
      </w:r>
    </w:p>
    <w:p w14:paraId="013CA2AE" w14:textId="54656AA5" w:rsidR="00072EB9" w:rsidRPr="000836A6" w:rsidRDefault="00072EB9" w:rsidP="00CD1BF9">
      <w:pPr>
        <w:rPr>
          <w:i/>
          <w:sz w:val="16"/>
        </w:rPr>
      </w:pPr>
      <w:r w:rsidRPr="000836A6">
        <w:rPr>
          <w:i/>
          <w:sz w:val="16"/>
        </w:rPr>
        <w:t>Wave 1: n=40 GPs; n</w:t>
      </w:r>
      <w:r w:rsidR="005F4747" w:rsidRPr="000836A6">
        <w:rPr>
          <w:i/>
          <w:sz w:val="16"/>
        </w:rPr>
        <w:t>=39</w:t>
      </w:r>
      <w:r w:rsidRPr="000836A6">
        <w:rPr>
          <w:i/>
          <w:sz w:val="16"/>
        </w:rPr>
        <w:t xml:space="preserve"> hospital referrers</w:t>
      </w:r>
    </w:p>
    <w:p w14:paraId="0737677E" w14:textId="11A8585F" w:rsidR="00532B6E" w:rsidRPr="007405DA" w:rsidRDefault="00677908" w:rsidP="00CD1BF9">
      <w:pPr>
        <w:pStyle w:val="ListBullet"/>
      </w:pPr>
      <w:r>
        <w:t>A majority of GPs (58%) were satisfied generally with My Aged Care’s role in the process, a marg</w:t>
      </w:r>
      <w:r w:rsidRPr="007405DA">
        <w:t xml:space="preserve">inal increase on Wave 1, and somewhat more (64%) indicated satisfaction with </w:t>
      </w:r>
      <w:r w:rsidR="00AB4A49" w:rsidRPr="007405DA">
        <w:t xml:space="preserve">how </w:t>
      </w:r>
      <w:r w:rsidRPr="007405DA">
        <w:t>they were supported to assist Special Needs patients to</w:t>
      </w:r>
      <w:r w:rsidR="009C06F1" w:rsidRPr="007405DA">
        <w:t xml:space="preserve"> access</w:t>
      </w:r>
      <w:r w:rsidRPr="007405DA">
        <w:t xml:space="preserve"> services specifically. </w:t>
      </w:r>
    </w:p>
    <w:p w14:paraId="780D13B2" w14:textId="4B9E929E" w:rsidR="00677908" w:rsidRPr="007405DA" w:rsidRDefault="00677908" w:rsidP="00CD1BF9">
      <w:pPr>
        <w:pStyle w:val="ListBullet"/>
      </w:pPr>
      <w:r w:rsidRPr="007405DA">
        <w:t>Hospital referrers were less positive, with only 21% expressing satisfaction, and 23%</w:t>
      </w:r>
      <w:r w:rsidR="005350AB" w:rsidRPr="007405DA">
        <w:t xml:space="preserve"> when the same overall satisfaction question was asked</w:t>
      </w:r>
      <w:r w:rsidRPr="007405DA">
        <w:t xml:space="preserve"> relating </w:t>
      </w:r>
      <w:r w:rsidR="005350AB" w:rsidRPr="007405DA">
        <w:t xml:space="preserve">specifically </w:t>
      </w:r>
      <w:r w:rsidRPr="007405DA">
        <w:t>to those with Special Needs.</w:t>
      </w:r>
    </w:p>
    <w:p w14:paraId="57740DF6" w14:textId="42D7E106" w:rsidR="008E59E1" w:rsidRPr="007405DA" w:rsidRDefault="008E59E1" w:rsidP="00CD1BF9">
      <w:pPr>
        <w:pStyle w:val="ListBullet"/>
      </w:pPr>
      <w:r w:rsidRPr="007405DA">
        <w:t>A</w:t>
      </w:r>
      <w:r w:rsidR="00677908" w:rsidRPr="007405DA">
        <w:t xml:space="preserve"> minority of both GPs and hospital referrers felt that each of the prompted aspects of the My Aged Care process was easy for them to achieve</w:t>
      </w:r>
    </w:p>
    <w:p w14:paraId="0252F148" w14:textId="42AD9EE9" w:rsidR="00532B6E" w:rsidRDefault="008E59E1" w:rsidP="00CD1BF9">
      <w:pPr>
        <w:pStyle w:val="ListBullet"/>
      </w:pPr>
      <w:r w:rsidRPr="007405DA">
        <w:t xml:space="preserve">Despite low results overall, </w:t>
      </w:r>
      <w:r w:rsidR="00677908" w:rsidRPr="007405DA">
        <w:t xml:space="preserve">GPs’ ratings </w:t>
      </w:r>
      <w:r w:rsidRPr="007405DA">
        <w:t xml:space="preserve">were still generally significantly higher than those of hospital referrers. </w:t>
      </w:r>
      <w:r w:rsidR="00677908" w:rsidRPr="007405DA">
        <w:t xml:space="preserve">Similar to the results recorded in the last wave, a little under half agreed that </w:t>
      </w:r>
      <w:r w:rsidR="00677908">
        <w:t xml:space="preserve">it was easy to refer patients to appropriate services (48%), identify the best local aged care providers (45%), and establish basic patient information (44%). </w:t>
      </w:r>
    </w:p>
    <w:p w14:paraId="4D22F6D5" w14:textId="77777777" w:rsidR="00534BEC" w:rsidRDefault="00534BEC" w:rsidP="00CD1BF9">
      <w:pPr>
        <w:pStyle w:val="ListBullet"/>
      </w:pPr>
      <w:r>
        <w:t xml:space="preserve">Among hospital referrers each of these measures was considered satisfactory by fewer respondents (34%, 20%, and 26% respectively). </w:t>
      </w:r>
    </w:p>
    <w:p w14:paraId="7D94A8DD" w14:textId="6EAD9DF2" w:rsidR="008E59E1" w:rsidRDefault="008E59E1" w:rsidP="00CD1BF9">
      <w:pPr>
        <w:pStyle w:val="ListBullet"/>
      </w:pPr>
      <w:r>
        <w:t>Furthermore, GPs were also more likely to agree that aspects of accessing aged care were easy for consumers themselves (39% agreeing that it was easy to ‘get assessed for eligibility for aged care</w:t>
      </w:r>
      <w:r w:rsidR="008B285D">
        <w:t>’</w:t>
      </w:r>
      <w:r>
        <w:t xml:space="preserve">), despite overall low agreement once again </w:t>
      </w:r>
    </w:p>
    <w:p w14:paraId="2DDCEDC8" w14:textId="77777777" w:rsidR="00C87E7F" w:rsidRDefault="00C87E7F">
      <w:pPr>
        <w:rPr>
          <w:rFonts w:asciiTheme="majorHAnsi" w:hAnsiTheme="majorHAnsi"/>
          <w:b/>
          <w:kern w:val="32"/>
          <w:sz w:val="32"/>
          <w:szCs w:val="56"/>
        </w:rPr>
      </w:pPr>
      <w:r>
        <w:br w:type="page"/>
      </w:r>
    </w:p>
    <w:p w14:paraId="0B9B2974" w14:textId="1AFE6E5F" w:rsidR="00044DC9" w:rsidRPr="000836A6" w:rsidRDefault="0059158C" w:rsidP="001A01D6">
      <w:pPr>
        <w:pStyle w:val="Heading3"/>
        <w:keepNext/>
      </w:pPr>
      <w:r w:rsidRPr="000836A6">
        <w:lastRenderedPageBreak/>
        <w:t>Qualitative</w:t>
      </w:r>
      <w:r w:rsidR="00044DC9" w:rsidRPr="000836A6">
        <w:t xml:space="preserve"> Feedback</w:t>
      </w:r>
    </w:p>
    <w:p w14:paraId="5A920A46" w14:textId="60B59355" w:rsidR="00044DC9" w:rsidRDefault="008D5951" w:rsidP="007405DA">
      <w:r>
        <w:t xml:space="preserve">Health Professionals and their peaks’ perceptions </w:t>
      </w:r>
      <w:r w:rsidR="0059158C">
        <w:t>of t</w:t>
      </w:r>
      <w:r w:rsidR="00044DC9">
        <w:t xml:space="preserve">he inbound referral process and its outcomes </w:t>
      </w:r>
      <w:r w:rsidR="0059158C">
        <w:t>included that:</w:t>
      </w:r>
    </w:p>
    <w:p w14:paraId="2FA1160B" w14:textId="30E2158C" w:rsidR="00044DC9" w:rsidRPr="007405DA" w:rsidRDefault="00044DC9" w:rsidP="007405DA">
      <w:pPr>
        <w:pStyle w:val="ListBullet"/>
      </w:pPr>
      <w:r>
        <w:t>The lack of integrat</w:t>
      </w:r>
      <w:r w:rsidRPr="007405DA">
        <w:t>ion of My Aged Care referral forms with existing GP patient management software was a significant issue. Options for auto-population of patient information would assist in streamlining referrals</w:t>
      </w:r>
    </w:p>
    <w:p w14:paraId="51D76C14" w14:textId="77777777" w:rsidR="00044DC9" w:rsidRDefault="00044DC9" w:rsidP="007405DA">
      <w:pPr>
        <w:pStyle w:val="ListBullet"/>
      </w:pPr>
      <w:r w:rsidRPr="007405DA">
        <w:t>GPs are not equipped with information about the options for urgent referrals to ACAT/ACAS. More generally, patient outcomes would be improved if a person’s regular GP could be involved more clearly in the process after making an inbound referral. This would include the abi</w:t>
      </w:r>
      <w:r>
        <w:t>lities to:</w:t>
      </w:r>
    </w:p>
    <w:p w14:paraId="505A0B10" w14:textId="77777777" w:rsidR="00044DC9" w:rsidRDefault="00044DC9" w:rsidP="007405DA">
      <w:pPr>
        <w:pStyle w:val="ListBullet"/>
        <w:numPr>
          <w:ilvl w:val="0"/>
          <w:numId w:val="26"/>
        </w:numPr>
        <w:spacing w:before="120" w:after="120"/>
        <w:ind w:left="1134" w:hanging="357"/>
      </w:pPr>
      <w:r>
        <w:t>Track inbound referrals more easily</w:t>
      </w:r>
    </w:p>
    <w:p w14:paraId="29674FD0" w14:textId="6C616463" w:rsidR="00044DC9" w:rsidRDefault="00044DC9" w:rsidP="007405DA">
      <w:pPr>
        <w:pStyle w:val="ListBullet"/>
        <w:numPr>
          <w:ilvl w:val="0"/>
          <w:numId w:val="26"/>
        </w:numPr>
        <w:spacing w:before="120" w:after="120"/>
        <w:ind w:left="1134" w:hanging="357"/>
      </w:pPr>
      <w:r>
        <w:t>Have an avenue to express their views on the services which were required by a patient</w:t>
      </w:r>
      <w:r w:rsidR="00534BEC">
        <w:t xml:space="preserve">, </w:t>
      </w:r>
      <w:r>
        <w:t xml:space="preserve">and </w:t>
      </w:r>
    </w:p>
    <w:p w14:paraId="7B6DA0B9" w14:textId="08FC9390" w:rsidR="00044DC9" w:rsidRDefault="00044DC9" w:rsidP="007405DA">
      <w:pPr>
        <w:pStyle w:val="ListBullet"/>
        <w:numPr>
          <w:ilvl w:val="0"/>
          <w:numId w:val="26"/>
        </w:numPr>
        <w:spacing w:before="120" w:after="120"/>
        <w:ind w:left="1134" w:hanging="357"/>
      </w:pPr>
      <w:r>
        <w:t xml:space="preserve">Highlight more easily any impairment or condition experienced by the patient which should inform how My Aged Care interacts with them and assists them to </w:t>
      </w:r>
      <w:r w:rsidR="0059158C">
        <w:t xml:space="preserve">access </w:t>
      </w:r>
      <w:r>
        <w:t>services</w:t>
      </w:r>
    </w:p>
    <w:p w14:paraId="0BF568DA" w14:textId="304290C0" w:rsidR="00BE62F3" w:rsidRDefault="008D5951" w:rsidP="007405DA">
      <w:r>
        <w:t xml:space="preserve">Health professionals and service providers reported some </w:t>
      </w:r>
      <w:r w:rsidR="00BE62F3">
        <w:t xml:space="preserve">specific positives of the process </w:t>
      </w:r>
      <w:r>
        <w:t>including</w:t>
      </w:r>
      <w:r w:rsidR="00BE62F3">
        <w:t>:</w:t>
      </w:r>
    </w:p>
    <w:p w14:paraId="67D7F437" w14:textId="77777777" w:rsidR="00BE62F3" w:rsidRPr="007405DA" w:rsidRDefault="00BE62F3" w:rsidP="007405DA">
      <w:pPr>
        <w:pStyle w:val="ListBullet"/>
      </w:pPr>
      <w:r w:rsidRPr="003D3705">
        <w:t>The option for se</w:t>
      </w:r>
      <w:r w:rsidRPr="007405DA">
        <w:t>rvice providers to make referrals back into the system was generally welcomed, even though many reported not making use of it</w:t>
      </w:r>
    </w:p>
    <w:p w14:paraId="1AD4CC37" w14:textId="7E4D0C42" w:rsidR="00BE62F3" w:rsidRPr="007405DA" w:rsidRDefault="00BE62F3" w:rsidP="007405DA">
      <w:pPr>
        <w:pStyle w:val="ListBullet"/>
      </w:pPr>
      <w:r w:rsidRPr="007405DA">
        <w:t>Despite GPs’ frustration with the lack of interoperability in the online referral form, many welcomed it as an easy option overall. Hospital-based referrers also indicated that it provided a smooth referral process</w:t>
      </w:r>
    </w:p>
    <w:p w14:paraId="6CDC44E6" w14:textId="159BB258" w:rsidR="00BE62F3" w:rsidRPr="003D3705" w:rsidRDefault="00BE62F3" w:rsidP="007405DA">
      <w:pPr>
        <w:pStyle w:val="ListBullet"/>
      </w:pPr>
      <w:r w:rsidRPr="007405DA">
        <w:t xml:space="preserve">Referrals made via the form had also been improved by increased reliability of </w:t>
      </w:r>
      <w:r w:rsidR="00400008" w:rsidRPr="007405DA">
        <w:t xml:space="preserve">the </w:t>
      </w:r>
      <w:r w:rsidRPr="007405DA">
        <w:t xml:space="preserve">My Aged Care website </w:t>
      </w:r>
      <w:r w:rsidRPr="003D3705">
        <w:t>over time</w:t>
      </w:r>
    </w:p>
    <w:p w14:paraId="6DCE361A" w14:textId="77777777" w:rsidR="00C87E7F" w:rsidRDefault="00C87E7F">
      <w:pPr>
        <w:rPr>
          <w:rFonts w:asciiTheme="majorHAnsi" w:hAnsiTheme="majorHAnsi"/>
          <w:b/>
          <w:kern w:val="32"/>
          <w:sz w:val="32"/>
          <w:szCs w:val="56"/>
        </w:rPr>
      </w:pPr>
      <w:bookmarkStart w:id="44" w:name="_Toc490052166"/>
      <w:bookmarkStart w:id="45" w:name="_Toc492041928"/>
      <w:r>
        <w:br w:type="page"/>
      </w:r>
    </w:p>
    <w:p w14:paraId="6C1EEFFE" w14:textId="39CC4DB7" w:rsidR="007B2E2E" w:rsidRPr="00766EAB" w:rsidRDefault="0020121B" w:rsidP="00CD1BF9">
      <w:pPr>
        <w:pStyle w:val="Heading2"/>
      </w:pPr>
      <w:r w:rsidRPr="00766EAB">
        <w:lastRenderedPageBreak/>
        <w:t>Screening</w:t>
      </w:r>
      <w:bookmarkEnd w:id="44"/>
      <w:bookmarkEnd w:id="45"/>
    </w:p>
    <w:p w14:paraId="571AC1DE" w14:textId="388C46BA" w:rsidR="00711FFE" w:rsidRPr="00C504FD" w:rsidRDefault="00711FFE" w:rsidP="00CD1BF9">
      <w:pPr>
        <w:pStyle w:val="Heading3"/>
      </w:pPr>
      <w:r w:rsidRPr="00C504FD">
        <w:t>Consumer Screening Experience</w:t>
      </w:r>
    </w:p>
    <w:p w14:paraId="28E1A11F" w14:textId="568701F8" w:rsidR="005F4747" w:rsidRDefault="007405DA" w:rsidP="00CD1BF9">
      <w:pPr>
        <w:pStyle w:val="Caption"/>
        <w:rPr>
          <w:noProof/>
        </w:rPr>
      </w:pPr>
      <w:bookmarkStart w:id="46" w:name="_Toc482194797"/>
      <w:bookmarkStart w:id="47" w:name="_Toc492045436"/>
      <w:r>
        <w:t xml:space="preserve">Figure </w:t>
      </w:r>
      <w:fldSimple w:instr=" SEQ Figure \* ARABIC ">
        <w:r w:rsidR="000F2D3E">
          <w:rPr>
            <w:noProof/>
          </w:rPr>
          <w:t>12</w:t>
        </w:r>
      </w:fldSimple>
      <w:r w:rsidR="005F4747">
        <w:rPr>
          <w:noProof/>
        </w:rPr>
        <w:t xml:space="preserve">: </w:t>
      </w:r>
      <w:bookmarkStart w:id="48" w:name="_Hlk491765240"/>
      <w:r w:rsidR="005F4747">
        <w:rPr>
          <w:noProof/>
        </w:rPr>
        <w:t>Care recipient satisfaction with screening outcome, by wave</w:t>
      </w:r>
      <w:bookmarkEnd w:id="46"/>
      <w:bookmarkEnd w:id="48"/>
      <w:bookmarkEnd w:id="47"/>
    </w:p>
    <w:p w14:paraId="6D71F009" w14:textId="1E427C39" w:rsidR="00E83DD6" w:rsidRPr="00E83DD6" w:rsidRDefault="00E83DD6" w:rsidP="00CD1BF9">
      <w:pPr>
        <w:rPr>
          <w:lang w:val="en-GB"/>
        </w:rPr>
      </w:pPr>
      <w:r>
        <w:rPr>
          <w:noProof/>
          <w:lang w:eastAsia="en-AU"/>
        </w:rPr>
        <w:drawing>
          <wp:inline distT="0" distB="0" distL="0" distR="0" wp14:anchorId="15A0F813" wp14:editId="5491872A">
            <wp:extent cx="5561965" cy="1848714"/>
            <wp:effectExtent l="0" t="0" r="635" b="0"/>
            <wp:docPr id="27" name="Picture 27" descr="Figure 12 is a horizontal stacked bar graph illustrating the data for Care recipient satisfaction with the screening outcome by wave 1 or 2. The data shows In Wave 2 (2017), 4% are not sure, 6% are very dissatisfied, 3% are fairly dissatisfied, 4% are neither, 20% are fairly satisfied and 63% are very satisfied.&#10;In Wave 1 (2016), 1% are not sure, 10% are very dissatisfied, 2% are fairly dissatisfied, 5% are neither, 19% are fairly satisfied and 62% are very satisfied.&#10;" title="Figure 12: Care recipient satisfaction with screening outcome,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deleine Torres\AppData\Local\Microsoft\Windows\INetCache\Content.Word\F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965" cy="1848714"/>
                    </a:xfrm>
                    <a:prstGeom prst="rect">
                      <a:avLst/>
                    </a:prstGeom>
                    <a:noFill/>
                    <a:ln>
                      <a:noFill/>
                    </a:ln>
                  </pic:spPr>
                </pic:pic>
              </a:graphicData>
            </a:graphic>
          </wp:inline>
        </w:drawing>
      </w:r>
    </w:p>
    <w:p w14:paraId="6534CDEB" w14:textId="74315859" w:rsidR="005F4747" w:rsidRDefault="008B7033" w:rsidP="00CD1BF9">
      <w:pPr>
        <w:pStyle w:val="Caption"/>
        <w:rPr>
          <w:noProof/>
        </w:rPr>
      </w:pPr>
      <w:bookmarkStart w:id="49" w:name="_Toc482194798"/>
      <w:bookmarkStart w:id="50" w:name="_Toc492045437"/>
      <w:r>
        <w:t xml:space="preserve">Figure </w:t>
      </w:r>
      <w:fldSimple w:instr=" SEQ Figure \* ARABIC ">
        <w:r w:rsidR="000F2D3E">
          <w:rPr>
            <w:noProof/>
          </w:rPr>
          <w:t>13</w:t>
        </w:r>
      </w:fldSimple>
      <w:r w:rsidR="005F4747">
        <w:rPr>
          <w:noProof/>
        </w:rPr>
        <w:t>:</w:t>
      </w:r>
      <w:bookmarkStart w:id="51" w:name="_Hlk491765234"/>
      <w:r w:rsidR="005F4747">
        <w:rPr>
          <w:noProof/>
        </w:rPr>
        <w:t xml:space="preserve"> Carer satisfaction with screening outcome, by wave</w:t>
      </w:r>
      <w:bookmarkEnd w:id="49"/>
      <w:bookmarkEnd w:id="51"/>
      <w:bookmarkEnd w:id="50"/>
    </w:p>
    <w:p w14:paraId="43F6F22A" w14:textId="4CDAE3B9" w:rsidR="00E83DD6" w:rsidRPr="00E83DD6" w:rsidRDefault="00E83DD6" w:rsidP="00CD1BF9">
      <w:pPr>
        <w:rPr>
          <w:lang w:val="en-GB"/>
        </w:rPr>
      </w:pPr>
      <w:r>
        <w:rPr>
          <w:noProof/>
          <w:lang w:eastAsia="en-AU"/>
        </w:rPr>
        <w:drawing>
          <wp:inline distT="0" distB="0" distL="0" distR="0" wp14:anchorId="500F65C4" wp14:editId="57F56650">
            <wp:extent cx="5561965" cy="1816613"/>
            <wp:effectExtent l="0" t="0" r="635" b="0"/>
            <wp:docPr id="28" name="Picture 28" descr="Figure 13 is a horizontal stacked bar graph illustrating the data for Care recipient satisfaction with the screening outcome by wave 1 or 2 In Wave 2 (2017), 4% are not sure, 6% are very dissatisfied, 4% are fairly dissatisfied, 5% are neither, 22% are fairly satisfied and 60% are very satisfied.&#10;In Wave 1 (2016), 1% are not sure, 10% are very dissatisfied, 2% are fairly dissatisfied, 5% are neither, 19% are fairly satisfied and 62% are very satisfied.&#10;" title="Figure 13: Carer satisfaction with screening outcome,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deleine Torres\AppData\Local\Microsoft\Windows\INetCache\Content.Word\F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65" cy="1816613"/>
                    </a:xfrm>
                    <a:prstGeom prst="rect">
                      <a:avLst/>
                    </a:prstGeom>
                    <a:noFill/>
                    <a:ln>
                      <a:noFill/>
                    </a:ln>
                  </pic:spPr>
                </pic:pic>
              </a:graphicData>
            </a:graphic>
          </wp:inline>
        </w:drawing>
      </w:r>
    </w:p>
    <w:p w14:paraId="35CCA5EF" w14:textId="45160917" w:rsidR="005F4747" w:rsidRPr="00E94737" w:rsidRDefault="005F4747" w:rsidP="00CD1BF9">
      <w:pPr>
        <w:rPr>
          <w:i/>
          <w:sz w:val="16"/>
        </w:rPr>
      </w:pPr>
      <w:r w:rsidRPr="00E94737">
        <w:rPr>
          <w:i/>
          <w:sz w:val="16"/>
        </w:rPr>
        <w:t>Q18. How satisfied or dissatisfied were you with this outcome?</w:t>
      </w:r>
    </w:p>
    <w:p w14:paraId="2A42D79F" w14:textId="77777777" w:rsidR="005F4747" w:rsidRPr="00E94737" w:rsidRDefault="005F4747" w:rsidP="00CD1BF9">
      <w:pPr>
        <w:rPr>
          <w:i/>
          <w:sz w:val="16"/>
        </w:rPr>
      </w:pPr>
      <w:r w:rsidRPr="00E94737">
        <w:rPr>
          <w:i/>
          <w:sz w:val="16"/>
        </w:rPr>
        <w:t xml:space="preserve">Wave 2: n=654 care recipients; n=677 carers </w:t>
      </w:r>
    </w:p>
    <w:p w14:paraId="07069B71" w14:textId="0D793A9E" w:rsidR="005F4747" w:rsidRPr="00E94737" w:rsidRDefault="005F4747" w:rsidP="00CD1BF9">
      <w:pPr>
        <w:rPr>
          <w:i/>
          <w:sz w:val="16"/>
        </w:rPr>
      </w:pPr>
      <w:r w:rsidRPr="00E94737">
        <w:rPr>
          <w:i/>
          <w:sz w:val="16"/>
        </w:rPr>
        <w:t>Wave 1: n=54 care recipients; n=46 carers</w:t>
      </w:r>
    </w:p>
    <w:p w14:paraId="62BA1369" w14:textId="77777777" w:rsidR="00532B6E" w:rsidRPr="008B7033" w:rsidRDefault="00711FFE" w:rsidP="00CD1BF9">
      <w:pPr>
        <w:pStyle w:val="ListBullet"/>
      </w:pPr>
      <w:r>
        <w:t>Care recipients and carers were surveyed on their perceived participation in an aged care telephone screen</w:t>
      </w:r>
      <w:r w:rsidRPr="008B7033">
        <w:t xml:space="preserve">ing, and the subsequent outcome. The majority of both groups recalled a screening taking place – 79% of recipients and 82% of carers. </w:t>
      </w:r>
    </w:p>
    <w:p w14:paraId="58FA8B00" w14:textId="04B7E135" w:rsidR="00532B6E" w:rsidRPr="008B7033" w:rsidRDefault="00711FFE" w:rsidP="00CD1BF9">
      <w:pPr>
        <w:pStyle w:val="ListBullet"/>
      </w:pPr>
      <w:r w:rsidRPr="008B7033">
        <w:t>There was a clear perception that the most frequent immediate screening outcome was the arrangement of a face-to-face assessment, with 60% of recipients and 61% of carers giving this response – in both cases a significant increase on the figures recorded during the las</w:t>
      </w:r>
      <w:r w:rsidR="00532B6E" w:rsidRPr="008B7033">
        <w:t xml:space="preserve">t wave of research (29% </w:t>
      </w:r>
      <w:r w:rsidR="008B285D" w:rsidRPr="008B7033">
        <w:t xml:space="preserve">and </w:t>
      </w:r>
      <w:r w:rsidR="00532B6E" w:rsidRPr="008B7033">
        <w:t>37%).</w:t>
      </w:r>
    </w:p>
    <w:p w14:paraId="036E10D3" w14:textId="1EB36E92" w:rsidR="00800919" w:rsidRPr="008B7033" w:rsidRDefault="00711FFE" w:rsidP="00CD1BF9">
      <w:pPr>
        <w:pStyle w:val="ListBullet"/>
      </w:pPr>
      <w:r w:rsidRPr="008B7033">
        <w:t>Carers’ experience varied somewhat by demographic, with male carers (55%) less likely to report referral to an assessment, and those belonging to a Special Needs group more likely to believe that their family member had been passed on directly to a service (12%).</w:t>
      </w:r>
    </w:p>
    <w:p w14:paraId="64A59C45" w14:textId="77777777" w:rsidR="00532B6E" w:rsidRPr="008B7033" w:rsidRDefault="00711FFE" w:rsidP="00CD1BF9">
      <w:pPr>
        <w:pStyle w:val="ListBullet"/>
      </w:pPr>
      <w:r w:rsidRPr="008B7033">
        <w:t xml:space="preserve">Satisfaction with the screening outcome was generally high, with 83% of care recipients expressing satisfaction, a result which was very steady across demographics and the time period at which they had made their first contact with the gateway. </w:t>
      </w:r>
    </w:p>
    <w:p w14:paraId="7F1A00B4" w14:textId="77777777" w:rsidR="003D3705" w:rsidRDefault="00711FFE" w:rsidP="00CD1BF9">
      <w:pPr>
        <w:pStyle w:val="ListBullet"/>
      </w:pPr>
      <w:r w:rsidRPr="008B7033">
        <w:t xml:space="preserve">Carers were similarly </w:t>
      </w:r>
      <w:r>
        <w:t xml:space="preserve">positive at 82% satisfied; however, those identifying as Aboriginal </w:t>
      </w:r>
      <w:r w:rsidR="00447598">
        <w:t>and Torres Strait Islander</w:t>
      </w:r>
      <w:r w:rsidR="004862D5">
        <w:t xml:space="preserve"> </w:t>
      </w:r>
      <w:r>
        <w:t>were significantly less likely to express satisfaction (47% vs. 82% of non-</w:t>
      </w:r>
      <w:r w:rsidR="00DA06B2">
        <w:t>Aborig</w:t>
      </w:r>
      <w:r w:rsidR="003D3705">
        <w:t>inal and Torres Strait Islander</w:t>
      </w:r>
      <w:r>
        <w:t xml:space="preserve"> carers).</w:t>
      </w:r>
      <w:r w:rsidR="005350AB">
        <w:t xml:space="preserve"> </w:t>
      </w:r>
    </w:p>
    <w:p w14:paraId="0F20BBDD" w14:textId="77777777" w:rsidR="009A436E" w:rsidRDefault="009A436E">
      <w:pPr>
        <w:rPr>
          <w:rFonts w:asciiTheme="majorHAnsi" w:hAnsiTheme="majorHAnsi"/>
          <w:b/>
          <w:kern w:val="32"/>
          <w:sz w:val="32"/>
          <w:szCs w:val="56"/>
        </w:rPr>
      </w:pPr>
      <w:r>
        <w:br w:type="page"/>
      </w:r>
    </w:p>
    <w:p w14:paraId="47404EE6" w14:textId="290710EA" w:rsidR="00711FFE" w:rsidRPr="003D3705" w:rsidRDefault="00711FFE" w:rsidP="00CD1BF9">
      <w:pPr>
        <w:pStyle w:val="Heading3"/>
      </w:pPr>
      <w:r w:rsidRPr="003D3705">
        <w:lastRenderedPageBreak/>
        <w:t>Assessor Views on Screening Results</w:t>
      </w:r>
    </w:p>
    <w:p w14:paraId="2609700A" w14:textId="1389304E" w:rsidR="00F13522" w:rsidRDefault="008B7033" w:rsidP="00CD1BF9">
      <w:pPr>
        <w:pStyle w:val="Caption"/>
        <w:rPr>
          <w:noProof/>
        </w:rPr>
      </w:pPr>
      <w:bookmarkStart w:id="52" w:name="_Toc482194800"/>
      <w:bookmarkStart w:id="53" w:name="_Toc492045438"/>
      <w:r>
        <w:t xml:space="preserve">Figure </w:t>
      </w:r>
      <w:fldSimple w:instr=" SEQ Figure \* ARABIC ">
        <w:r w:rsidR="000F2D3E">
          <w:rPr>
            <w:noProof/>
          </w:rPr>
          <w:t>14</w:t>
        </w:r>
      </w:fldSimple>
      <w:r w:rsidR="00F13522">
        <w:rPr>
          <w:noProof/>
        </w:rPr>
        <w:t xml:space="preserve">: </w:t>
      </w:r>
      <w:bookmarkStart w:id="54" w:name="_Hlk491765225"/>
      <w:r w:rsidR="00F13522">
        <w:rPr>
          <w:noProof/>
        </w:rPr>
        <w:t>Assessor</w:t>
      </w:r>
      <w:r w:rsidR="00F13522" w:rsidRPr="007361C8">
        <w:rPr>
          <w:noProof/>
        </w:rPr>
        <w:t xml:space="preserve"> </w:t>
      </w:r>
      <w:r w:rsidR="00F13522">
        <w:rPr>
          <w:noProof/>
        </w:rPr>
        <w:t>satisfaction with My Aged Care handling of referrals</w:t>
      </w:r>
      <w:bookmarkEnd w:id="52"/>
      <w:bookmarkEnd w:id="54"/>
      <w:bookmarkEnd w:id="53"/>
    </w:p>
    <w:p w14:paraId="5AFCECAC" w14:textId="4293FC02" w:rsidR="00E83DD6" w:rsidRPr="00E83DD6" w:rsidRDefault="00E83DD6" w:rsidP="00CD1BF9">
      <w:pPr>
        <w:rPr>
          <w:lang w:val="en-GB"/>
        </w:rPr>
      </w:pPr>
      <w:r>
        <w:rPr>
          <w:noProof/>
          <w:lang w:eastAsia="en-AU"/>
        </w:rPr>
        <w:drawing>
          <wp:inline distT="0" distB="0" distL="0" distR="0" wp14:anchorId="4F9EE4C2" wp14:editId="7C62FC47">
            <wp:extent cx="5561965" cy="2147609"/>
            <wp:effectExtent l="0" t="0" r="635" b="5080"/>
            <wp:docPr id="29" name="Picture 29" descr="Figure 14 is a horizontal stacked bar graph illustrating the data for Assessor satisfaction with the My Aged Care handling of referrals. The data shows RAS assessors have 7% who are not sure, 2% are very dissatisfied, 13% are fairly dissatisfied, 29% are neither satisfied nor dissatisfied, 42% are fairly satisfied and 7% are very satisfied.&#10;ACAT assessors have 3% who are not sure, 21% are very dissatisfied, 32% are fairly dissatisfied, 25% are neither satisfied nor dissatisfied, 18% are fairly satisfied and 1% are very satisfied.&#10;" title="Figure 14: Assessor satisfaction with My Aged Care handling of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deleine Torres\AppData\Local\Microsoft\Windows\INetCache\Content.Word\F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1965" cy="2147609"/>
                    </a:xfrm>
                    <a:prstGeom prst="rect">
                      <a:avLst/>
                    </a:prstGeom>
                    <a:noFill/>
                    <a:ln>
                      <a:noFill/>
                    </a:ln>
                  </pic:spPr>
                </pic:pic>
              </a:graphicData>
            </a:graphic>
          </wp:inline>
        </w:drawing>
      </w:r>
    </w:p>
    <w:p w14:paraId="531C081F" w14:textId="77777777" w:rsidR="00F13522" w:rsidRPr="002269F9" w:rsidRDefault="00F13522" w:rsidP="00CD1BF9">
      <w:pPr>
        <w:rPr>
          <w:i/>
          <w:sz w:val="16"/>
        </w:rPr>
      </w:pPr>
      <w:r w:rsidRPr="002269F9">
        <w:rPr>
          <w:i/>
          <w:sz w:val="16"/>
        </w:rPr>
        <w:t>Q21. Overall, how satisfied or dissatisfied are you with the way My Aged Care refers clients to your assessment service?</w:t>
      </w:r>
    </w:p>
    <w:p w14:paraId="75707AF4" w14:textId="1E4452C1" w:rsidR="00F13522" w:rsidRPr="002269F9" w:rsidRDefault="00F13522" w:rsidP="00CD1BF9">
      <w:pPr>
        <w:rPr>
          <w:i/>
          <w:sz w:val="16"/>
        </w:rPr>
      </w:pPr>
      <w:r w:rsidRPr="002269F9">
        <w:rPr>
          <w:i/>
          <w:sz w:val="16"/>
        </w:rPr>
        <w:t>n=255 RAS; n=287 ACAT</w:t>
      </w:r>
    </w:p>
    <w:p w14:paraId="1952B3D2" w14:textId="77777777" w:rsidR="00532B6E" w:rsidRDefault="004374E2" w:rsidP="00F81BC6">
      <w:pPr>
        <w:pStyle w:val="ListBullet"/>
      </w:pPr>
      <w:r>
        <w:t xml:space="preserve">RAS assessors’ overall satisfaction with how My Aged Care referred clients to their service was moderate, with just under half (49%) expressing satisfaction, a result steady across jurisdictions. </w:t>
      </w:r>
    </w:p>
    <w:p w14:paraId="7222DEBF" w14:textId="14C93CE2" w:rsidR="004374E2" w:rsidRDefault="004374E2" w:rsidP="00F81BC6">
      <w:pPr>
        <w:pStyle w:val="ListBullet"/>
      </w:pPr>
      <w:r>
        <w:t>Furthermore, of those who had received client referrals over the course of My Aged Care’s rollout, more than three in four (78%) agreed that their experience of doing so had improved.</w:t>
      </w:r>
    </w:p>
    <w:p w14:paraId="06055006" w14:textId="49DF89C0" w:rsidR="001F3166" w:rsidRDefault="00711FFE" w:rsidP="00F81BC6">
      <w:pPr>
        <w:pStyle w:val="ListBullet"/>
      </w:pPr>
      <w:r>
        <w:t>RAS assessors were generally positive abou</w:t>
      </w:r>
      <w:r w:rsidR="00162B5D">
        <w:t>t the appropriateness of client</w:t>
      </w:r>
      <w:r>
        <w:t xml:space="preserve"> </w:t>
      </w:r>
      <w:r w:rsidR="00162B5D">
        <w:t>referrals</w:t>
      </w:r>
      <w:r>
        <w:t>, determined at the screening phase. More than half (56%</w:t>
      </w:r>
      <w:r w:rsidR="001F3166">
        <w:t>)</w:t>
      </w:r>
      <w:r>
        <w:t xml:space="preserve"> expressed satisfaction with this measure, a significant increase on the 42% recorded in the last wave</w:t>
      </w:r>
      <w:r w:rsidR="001F3166">
        <w:t>, including a significantly higher 83% among assessors</w:t>
      </w:r>
      <w:r w:rsidR="004374E2">
        <w:t xml:space="preserve"> based in Inner Regional areas.</w:t>
      </w:r>
    </w:p>
    <w:p w14:paraId="328EA4CE" w14:textId="77777777" w:rsidR="00310DA5" w:rsidRDefault="001F3166" w:rsidP="00F81BC6">
      <w:pPr>
        <w:pStyle w:val="ListBullet"/>
      </w:pPr>
      <w:r>
        <w:t>ACAT assessors’ satisfaction with the appropriateness of the referrals they r</w:t>
      </w:r>
      <w:r w:rsidR="00403396">
        <w:t>eceived was relatively low at 33</w:t>
      </w:r>
      <w:r>
        <w:t xml:space="preserve">%, with </w:t>
      </w:r>
      <w:r w:rsidR="00403396">
        <w:t>more (46</w:t>
      </w:r>
      <w:r>
        <w:t xml:space="preserve">%) actively dissatisfied. </w:t>
      </w:r>
    </w:p>
    <w:p w14:paraId="5D07D28D" w14:textId="005411FD" w:rsidR="006D07F5" w:rsidRDefault="001F3166" w:rsidP="00F81BC6">
      <w:pPr>
        <w:pStyle w:val="ListBullet"/>
      </w:pPr>
      <w:r>
        <w:t xml:space="preserve">Overall satisfaction with the way My Aged Care refers clients to ACAT services was </w:t>
      </w:r>
      <w:r w:rsidR="006D07F5">
        <w:t>relatively low</w:t>
      </w:r>
      <w:r>
        <w:t xml:space="preserve">, with </w:t>
      </w:r>
      <w:r w:rsidR="00403396">
        <w:t>under one in five (</w:t>
      </w:r>
      <w:r>
        <w:t>1</w:t>
      </w:r>
      <w:r w:rsidR="00403396">
        <w:t>9</w:t>
      </w:r>
      <w:r>
        <w:t>%) giving a positive response.</w:t>
      </w:r>
      <w:r w:rsidR="006D07F5">
        <w:t xml:space="preserve"> However, one in four indicated they were neither satisfied no</w:t>
      </w:r>
      <w:r w:rsidR="00C81F81">
        <w:t>r</w:t>
      </w:r>
      <w:r w:rsidR="006D07F5">
        <w:t xml:space="preserve"> dissatisfied, leading to a total of 44% </w:t>
      </w:r>
      <w:r w:rsidR="008D5951">
        <w:t>being satisfied or neutral</w:t>
      </w:r>
      <w:r>
        <w:t xml:space="preserve"> </w:t>
      </w:r>
    </w:p>
    <w:p w14:paraId="55C10567" w14:textId="328779C3" w:rsidR="00DD327E" w:rsidRDefault="00C700EE" w:rsidP="00F81BC6">
      <w:pPr>
        <w:pStyle w:val="ListBullet"/>
      </w:pPr>
      <w:r>
        <w:t>However</w:t>
      </w:r>
      <w:r w:rsidR="001F3166">
        <w:t xml:space="preserve">, </w:t>
      </w:r>
      <w:r w:rsidR="006D07F5">
        <w:t>ACAT</w:t>
      </w:r>
      <w:r>
        <w:t xml:space="preserve"> assessors</w:t>
      </w:r>
      <w:r w:rsidR="001F3166">
        <w:t xml:space="preserve"> who had received referrals over at least six months tended to affirm that their experience </w:t>
      </w:r>
      <w:r w:rsidR="00162B5D">
        <w:t xml:space="preserve">of </w:t>
      </w:r>
      <w:r w:rsidR="00403396">
        <w:t>doing so had improved (53</w:t>
      </w:r>
      <w:r w:rsidR="001F3166">
        <w:t>%, including 66% of ACATs in New South Wales).</w:t>
      </w:r>
    </w:p>
    <w:p w14:paraId="71CB28F7" w14:textId="663B9A68" w:rsidR="00044DC9" w:rsidRPr="008B7033" w:rsidRDefault="0059158C" w:rsidP="00CD1BF9">
      <w:pPr>
        <w:pStyle w:val="Heading3"/>
        <w:rPr>
          <w:bCs/>
          <w:i/>
          <w:noProof/>
          <w:szCs w:val="18"/>
        </w:rPr>
      </w:pPr>
      <w:r w:rsidRPr="000C1D43">
        <w:t>Qualitative</w:t>
      </w:r>
      <w:r w:rsidR="00044DC9" w:rsidRPr="000C1D43">
        <w:t xml:space="preserve"> Feedback</w:t>
      </w:r>
    </w:p>
    <w:p w14:paraId="19EF7D66" w14:textId="12570057" w:rsidR="00044DC9" w:rsidRDefault="0059158C" w:rsidP="000C1D43">
      <w:pPr>
        <w:spacing w:before="200" w:after="200" w:line="280" w:lineRule="exact"/>
      </w:pPr>
      <w:r>
        <w:t xml:space="preserve">Some </w:t>
      </w:r>
      <w:r w:rsidR="00044DC9">
        <w:t xml:space="preserve">issues </w:t>
      </w:r>
      <w:r>
        <w:t xml:space="preserve">were </w:t>
      </w:r>
      <w:r w:rsidR="00044DC9">
        <w:t>identified regarding interactions throughout the process</w:t>
      </w:r>
      <w:r>
        <w:t>,</w:t>
      </w:r>
      <w:r w:rsidR="00044DC9">
        <w:t xml:space="preserve"> which included the arrangement of assessments:</w:t>
      </w:r>
    </w:p>
    <w:p w14:paraId="13AA7AAA" w14:textId="23335EA3" w:rsidR="00044DC9" w:rsidRPr="00F81BC6" w:rsidRDefault="00044DC9" w:rsidP="00F81BC6">
      <w:pPr>
        <w:pStyle w:val="ListBullet"/>
      </w:pPr>
      <w:r>
        <w:t xml:space="preserve">Some mentioned the wait time between referrals leaving the Contact Centre and the assessment </w:t>
      </w:r>
      <w:r w:rsidRPr="00F81BC6">
        <w:t>being completed by a RAS or ACAT/ACAS team, which</w:t>
      </w:r>
      <w:r w:rsidR="0059158C" w:rsidRPr="00F81BC6">
        <w:t xml:space="preserve"> </w:t>
      </w:r>
      <w:r w:rsidRPr="00F81BC6">
        <w:t>was</w:t>
      </w:r>
      <w:r w:rsidR="0059158C" w:rsidRPr="00F81BC6">
        <w:t xml:space="preserve"> thought to be</w:t>
      </w:r>
      <w:r w:rsidRPr="00F81BC6">
        <w:t xml:space="preserve"> up to two weeks for urgent cases and longer for non-urgent ones</w:t>
      </w:r>
    </w:p>
    <w:p w14:paraId="0E307F9D" w14:textId="66B28134" w:rsidR="00044DC9" w:rsidRPr="00F81BC6" w:rsidRDefault="00044DC9" w:rsidP="00F81BC6">
      <w:pPr>
        <w:pStyle w:val="ListBullet"/>
      </w:pPr>
      <w:r w:rsidRPr="00F81BC6">
        <w:t xml:space="preserve">The screening process </w:t>
      </w:r>
      <w:r w:rsidR="0059158C" w:rsidRPr="00F81BC6">
        <w:t>w</w:t>
      </w:r>
      <w:r w:rsidRPr="00F81BC6">
        <w:t xml:space="preserve">as identified </w:t>
      </w:r>
      <w:r w:rsidR="0059158C" w:rsidRPr="00F81BC6">
        <w:t xml:space="preserve">by </w:t>
      </w:r>
      <w:r w:rsidRPr="00F81BC6">
        <w:t>some</w:t>
      </w:r>
      <w:r w:rsidR="0059158C" w:rsidRPr="00F81BC6">
        <w:t xml:space="preserve"> respondents</w:t>
      </w:r>
      <w:r w:rsidRPr="00F81BC6">
        <w:t xml:space="preserve"> as the point where mitigating or complicating circumstances should have been identified but were not, such as </w:t>
      </w:r>
      <w:r w:rsidR="00C700EE" w:rsidRPr="00F81BC6">
        <w:t>special needs</w:t>
      </w:r>
      <w:r w:rsidRPr="00F81BC6">
        <w:t xml:space="preserve">, carer stress or illness, or safety issues – in some cases </w:t>
      </w:r>
      <w:r w:rsidR="0059158C" w:rsidRPr="00F81BC6">
        <w:t>respondents believe</w:t>
      </w:r>
      <w:r w:rsidR="00BE62F3" w:rsidRPr="00F81BC6">
        <w:t>d</w:t>
      </w:r>
      <w:r w:rsidR="0059158C" w:rsidRPr="00F81BC6">
        <w:t xml:space="preserve"> that </w:t>
      </w:r>
      <w:r w:rsidRPr="00F81BC6">
        <w:t>information had not been supplied to an assessor before ever reaching a provider</w:t>
      </w:r>
    </w:p>
    <w:p w14:paraId="759C51D2" w14:textId="69139E20" w:rsidR="00044DC9" w:rsidRPr="00F81BC6" w:rsidRDefault="00044DC9" w:rsidP="00F81BC6">
      <w:pPr>
        <w:pStyle w:val="ListBullet"/>
      </w:pPr>
      <w:r w:rsidRPr="00F81BC6">
        <w:lastRenderedPageBreak/>
        <w:t xml:space="preserve">Referrals to assessment </w:t>
      </w:r>
      <w:r w:rsidR="0059158C" w:rsidRPr="00F81BC6">
        <w:t>were perceived as</w:t>
      </w:r>
      <w:r w:rsidRPr="00F81BC6">
        <w:t xml:space="preserve"> inflexible when client circumstances change, such as a move of home meaning that needs shift from social to domestic support or vice versa. This </w:t>
      </w:r>
      <w:r w:rsidR="006D07F5" w:rsidRPr="00F81BC6">
        <w:t xml:space="preserve">was suggested amongst consumer peak bodies to </w:t>
      </w:r>
      <w:r w:rsidRPr="00F81BC6">
        <w:t>especially affect vulnerable clients</w:t>
      </w:r>
      <w:r w:rsidR="006D07F5" w:rsidRPr="00F81BC6">
        <w:t>,</w:t>
      </w:r>
      <w:r w:rsidRPr="00F81BC6">
        <w:t xml:space="preserve"> whose living situation may change because they are transient or have no family or support network </w:t>
      </w:r>
    </w:p>
    <w:p w14:paraId="08FBD071" w14:textId="396E4051" w:rsidR="00044DC9" w:rsidRDefault="00044DC9" w:rsidP="00F81BC6">
      <w:pPr>
        <w:pStyle w:val="ListBullet"/>
      </w:pPr>
      <w:r w:rsidRPr="00F81BC6">
        <w:t>Some situations were reported where assessments had been cancelled after three phone calls had not rea</w:t>
      </w:r>
      <w:r w:rsidRPr="008B7033">
        <w:t>ched the client to confirm. This was</w:t>
      </w:r>
      <w:r w:rsidR="00C700EE" w:rsidRPr="008B7033">
        <w:t xml:space="preserve"> seen as</w:t>
      </w:r>
      <w:r w:rsidRPr="008B7033">
        <w:t xml:space="preserve"> problematic among clients with cognitive or mobili</w:t>
      </w:r>
      <w:r>
        <w:t>ty issues for whom receiving and understanding telephone calls is difficult</w:t>
      </w:r>
    </w:p>
    <w:p w14:paraId="620445E7" w14:textId="70B03C42" w:rsidR="00540531" w:rsidRDefault="00C700EE" w:rsidP="000C1D43">
      <w:r>
        <w:t>S</w:t>
      </w:r>
      <w:r w:rsidR="005A1BFF">
        <w:t>ome audiences’</w:t>
      </w:r>
      <w:r w:rsidR="00BE62F3">
        <w:t xml:space="preserve"> experience of th</w:t>
      </w:r>
      <w:r w:rsidR="005A1BFF">
        <w:t>e screening and its outcomes were</w:t>
      </w:r>
      <w:r w:rsidR="00BE62F3">
        <w:t xml:space="preserve"> widely positive:</w:t>
      </w:r>
    </w:p>
    <w:p w14:paraId="3CF160C9" w14:textId="77777777" w:rsidR="005A1BFF" w:rsidRPr="00F81BC6" w:rsidRDefault="005A1BFF" w:rsidP="00F81BC6">
      <w:pPr>
        <w:pStyle w:val="ListBullet"/>
      </w:pPr>
      <w:r>
        <w:t>Those seek</w:t>
      </w:r>
      <w:r w:rsidRPr="008B7033">
        <w:t>ing aged car</w:t>
      </w:r>
      <w:r w:rsidRPr="00F81BC6">
        <w:t>e services were often impressed with the thoroughness of the discussion, which gave them confidence that they were ‘in good hands’</w:t>
      </w:r>
    </w:p>
    <w:p w14:paraId="5ED68D4A" w14:textId="2F724E4B" w:rsidR="005A1BFF" w:rsidRPr="008B7033" w:rsidRDefault="005A1BFF" w:rsidP="00F81BC6">
      <w:pPr>
        <w:pStyle w:val="ListBullet"/>
      </w:pPr>
      <w:r w:rsidRPr="00F81BC6">
        <w:t>Clear explanation of th</w:t>
      </w:r>
      <w:r w:rsidRPr="008B7033">
        <w:t xml:space="preserve">e next steps was also appreciated – providing customers with a reference number and information on who would contact them </w:t>
      </w:r>
    </w:p>
    <w:p w14:paraId="7AA52CAE" w14:textId="77777777" w:rsidR="008A70B6" w:rsidRPr="008A70B6" w:rsidRDefault="005A1BFF" w:rsidP="008A70B6">
      <w:pPr>
        <w:pStyle w:val="ListBullet"/>
      </w:pPr>
      <w:r w:rsidRPr="008B7033">
        <w:t>RAS assessors also often fed back that the information they received from the screening was reliable and</w:t>
      </w:r>
      <w:r>
        <w:t xml:space="preserve"> complete</w:t>
      </w:r>
      <w:bookmarkStart w:id="55" w:name="_Toc490052167"/>
    </w:p>
    <w:p w14:paraId="654FE2E1" w14:textId="2DB007EC" w:rsidR="00227AE6" w:rsidRPr="000C1D43" w:rsidRDefault="00D44900" w:rsidP="00CD1BF9">
      <w:pPr>
        <w:pStyle w:val="Heading2"/>
      </w:pPr>
      <w:bookmarkStart w:id="56" w:name="_Toc492041929"/>
      <w:r w:rsidRPr="000C1D43">
        <w:t>Assessment</w:t>
      </w:r>
      <w:bookmarkEnd w:id="55"/>
      <w:bookmarkEnd w:id="56"/>
    </w:p>
    <w:p w14:paraId="3710ABA6" w14:textId="1595DF24" w:rsidR="0039209C" w:rsidRPr="005018EA" w:rsidRDefault="0039209C" w:rsidP="00CD1BF9">
      <w:pPr>
        <w:pStyle w:val="Heading3"/>
      </w:pPr>
      <w:r w:rsidRPr="005018EA">
        <w:t>Assessment Participation</w:t>
      </w:r>
    </w:p>
    <w:p w14:paraId="18D55290" w14:textId="4F325089" w:rsidR="00310DA5" w:rsidRPr="008B7033" w:rsidRDefault="0039209C" w:rsidP="00CD1BF9">
      <w:pPr>
        <w:pStyle w:val="ListBullet"/>
      </w:pPr>
      <w:r>
        <w:t>Around half (47%) of the c</w:t>
      </w:r>
      <w:r w:rsidRPr="008B7033">
        <w:t>are recipients surveyed had undertaken a</w:t>
      </w:r>
      <w:r w:rsidR="004862D5" w:rsidRPr="008B7033">
        <w:t xml:space="preserve"> face-to-face</w:t>
      </w:r>
      <w:r w:rsidRPr="008B7033">
        <w:t xml:space="preserve"> aged care assessment, including significantly fewer of those coming from a Special Needs group (39%). Somewhat more carers reported that their family member had done so (55%). </w:t>
      </w:r>
      <w:r w:rsidR="00017BD5" w:rsidRPr="008B7033">
        <w:t>This left just over half (53%) of those seeking care for themselves either not having progressed to a face-to-face assessment or not recalling that one had occurred.</w:t>
      </w:r>
    </w:p>
    <w:p w14:paraId="2431500E" w14:textId="4ACD2784" w:rsidR="0039209C" w:rsidRPr="008B7033" w:rsidRDefault="0039209C" w:rsidP="00CD1BF9">
      <w:pPr>
        <w:pStyle w:val="ListBullet"/>
      </w:pPr>
      <w:r w:rsidRPr="008B7033">
        <w:t xml:space="preserve">Around one in four recipients (24%) believed that they had experienced a RAS assessment, and around one in three an ACAT (34%). </w:t>
      </w:r>
    </w:p>
    <w:p w14:paraId="1A739AC5" w14:textId="77777777" w:rsidR="00310DA5" w:rsidRPr="008B7033" w:rsidRDefault="00A87B79" w:rsidP="00CD1BF9">
      <w:pPr>
        <w:pStyle w:val="ListBullet"/>
      </w:pPr>
      <w:r w:rsidRPr="008B7033">
        <w:t xml:space="preserve">Eighteen percent of </w:t>
      </w:r>
      <w:r w:rsidR="0039209C" w:rsidRPr="008B7033">
        <w:t>carers reported</w:t>
      </w:r>
      <w:r w:rsidRPr="008B7033">
        <w:t xml:space="preserve"> that the person they cared for had experienced a RAS assessment, </w:t>
      </w:r>
      <w:r w:rsidR="0039209C" w:rsidRPr="008B7033">
        <w:t xml:space="preserve">and </w:t>
      </w:r>
      <w:r w:rsidRPr="008B7033">
        <w:t>70% indicated that the person had undergone a</w:t>
      </w:r>
      <w:r w:rsidR="0047061E" w:rsidRPr="008B7033">
        <w:t>n</w:t>
      </w:r>
      <w:r w:rsidRPr="008B7033">
        <w:t xml:space="preserve"> ACAT assessment</w:t>
      </w:r>
      <w:r w:rsidR="0039209C" w:rsidRPr="008B7033">
        <w:t xml:space="preserve">. </w:t>
      </w:r>
    </w:p>
    <w:p w14:paraId="43429C85" w14:textId="77777777" w:rsidR="00972887" w:rsidRDefault="0039209C" w:rsidP="00CD1BF9">
      <w:pPr>
        <w:pStyle w:val="ListBullet"/>
      </w:pPr>
      <w:r w:rsidRPr="008B7033">
        <w:t>Fewer than two in five (37%) of care recipients recalled that a carer or family member was present at their assessment, although this was significantly higher among males (46%), while most carers surveyed had themselves been present (83%</w:t>
      </w:r>
      <w:r w:rsidR="0047061E" w:rsidRPr="008B7033">
        <w:t>). Of these, significantly more carers</w:t>
      </w:r>
      <w:r w:rsidRPr="008B7033">
        <w:t xml:space="preserve"> </w:t>
      </w:r>
      <w:r w:rsidR="004A46CC" w:rsidRPr="008B7033">
        <w:t xml:space="preserve">whose family member was experiencing an ACAT (86%), who was </w:t>
      </w:r>
      <w:r w:rsidRPr="008B7033">
        <w:t>aged 75+</w:t>
      </w:r>
      <w:r w:rsidR="004A46CC" w:rsidRPr="008B7033">
        <w:t xml:space="preserve"> (97%),</w:t>
      </w:r>
      <w:r w:rsidRPr="008B7033">
        <w:t xml:space="preserve"> in Inner Regional Australia</w:t>
      </w:r>
      <w:r w:rsidR="004A46CC" w:rsidRPr="008B7033">
        <w:t xml:space="preserve"> (91%) or</w:t>
      </w:r>
      <w:r w:rsidRPr="008B7033">
        <w:t xml:space="preserve"> </w:t>
      </w:r>
      <w:r w:rsidR="004A46CC" w:rsidRPr="008B7033">
        <w:t xml:space="preserve">from </w:t>
      </w:r>
      <w:r w:rsidRPr="008B7033">
        <w:t>a lower income household</w:t>
      </w:r>
      <w:r w:rsidR="004A46CC" w:rsidRPr="008B7033">
        <w:t xml:space="preserve"> (91%) </w:t>
      </w:r>
      <w:r w:rsidR="00A87B79" w:rsidRPr="008B7033">
        <w:t xml:space="preserve">were </w:t>
      </w:r>
      <w:r w:rsidR="004A46CC" w:rsidRPr="008B7033">
        <w:t>present.</w:t>
      </w:r>
    </w:p>
    <w:p w14:paraId="56170BC7" w14:textId="77777777" w:rsidR="009A436E" w:rsidRDefault="009A436E">
      <w:pPr>
        <w:rPr>
          <w:rFonts w:asciiTheme="majorHAnsi" w:hAnsiTheme="majorHAnsi"/>
          <w:b/>
          <w:kern w:val="32"/>
          <w:sz w:val="32"/>
          <w:szCs w:val="56"/>
        </w:rPr>
      </w:pPr>
      <w:r>
        <w:br w:type="page"/>
      </w:r>
    </w:p>
    <w:p w14:paraId="5E5A65C3" w14:textId="75D3B6C1" w:rsidR="004A46CC" w:rsidRPr="00972887" w:rsidRDefault="004A46CC" w:rsidP="00CD1BF9">
      <w:pPr>
        <w:pStyle w:val="Heading3"/>
      </w:pPr>
      <w:r w:rsidRPr="005018EA">
        <w:lastRenderedPageBreak/>
        <w:t>Consumer Assessment Experience</w:t>
      </w:r>
    </w:p>
    <w:p w14:paraId="4DB9B8AE" w14:textId="7AF7BE99" w:rsidR="00263057" w:rsidRDefault="008B7033" w:rsidP="00CD1BF9">
      <w:pPr>
        <w:pStyle w:val="Caption"/>
        <w:rPr>
          <w:noProof/>
        </w:rPr>
      </w:pPr>
      <w:bookmarkStart w:id="57" w:name="_Toc482194831"/>
      <w:bookmarkStart w:id="58" w:name="_Toc492045439"/>
      <w:r>
        <w:t xml:space="preserve">Figure </w:t>
      </w:r>
      <w:fldSimple w:instr=" SEQ Figure \* ARABIC ">
        <w:r w:rsidR="000F2D3E">
          <w:rPr>
            <w:noProof/>
          </w:rPr>
          <w:t>15</w:t>
        </w:r>
      </w:fldSimple>
      <w:r w:rsidR="00296D77">
        <w:rPr>
          <w:noProof/>
        </w:rPr>
        <w:t xml:space="preserve">: </w:t>
      </w:r>
      <w:bookmarkStart w:id="59" w:name="_Hlk491765211"/>
      <w:r w:rsidR="00296D77" w:rsidRPr="00E86C65">
        <w:rPr>
          <w:noProof/>
        </w:rPr>
        <w:t>Care recipient satisfaction with assessment aspects</w:t>
      </w:r>
      <w:r w:rsidR="00296D77">
        <w:rPr>
          <w:noProof/>
        </w:rPr>
        <w:t>, by wave</w:t>
      </w:r>
      <w:bookmarkEnd w:id="57"/>
      <w:bookmarkEnd w:id="59"/>
      <w:bookmarkEnd w:id="58"/>
    </w:p>
    <w:p w14:paraId="0419D8BC" w14:textId="214ACD7B" w:rsidR="00296D77" w:rsidRPr="00837A4C" w:rsidRDefault="00E83DD6" w:rsidP="00CD1BF9">
      <w:pPr>
        <w:rPr>
          <w:rFonts w:asciiTheme="majorHAnsi" w:hAnsiTheme="majorHAnsi"/>
          <w:noProof/>
          <w:color w:val="414141"/>
          <w:sz w:val="24"/>
        </w:rPr>
      </w:pPr>
      <w:r>
        <w:rPr>
          <w:noProof/>
          <w:lang w:eastAsia="en-AU"/>
        </w:rPr>
        <w:drawing>
          <wp:inline distT="0" distB="0" distL="0" distR="0" wp14:anchorId="41712C3B" wp14:editId="683511A2">
            <wp:extent cx="5171544" cy="3822700"/>
            <wp:effectExtent l="0" t="0" r="0" b="6350"/>
            <wp:docPr id="30" name="Picture 30" descr="Figure 15 is a horizontal stacked bar graph illustrating the data for Care recipient satisfaction with assessment aspects by Wave 1 and 2.  The data shows 93% of care recipients felt that their current circumstances and reasons for seeking assistance were listened to and understood in Wave 2 (2017) and 86% in Wave 1 (2016).&#10;86% of care recipients had their assessment conducted in a way which was sensitive to their cultural background in Wave 2 (2017) and 72% in Wave 1 (2016).&#10;80% of care recipients were included in the development of the Support Plan in Wave 2 (2017) and 67% in Wave 1 (2016).&#10;80% of care recipients answered that their assessor had a conversation with them about their findings in Wave 2 (2017) and 77% in Wave 1 (2016).&#10;78% of care recipients had their lifestyle goals and preferences discussed in Wave 2 (2017) and 67% in Wave 1 (2017).&#10;76% of care recipients had access to the Support Plan if necessary in Wave 2 (2017) and 71% in Wave 1 (2016).&#10;71% of care recipients have their carers encouraged to be included in the assessment in Wave 2 (2017) and 45% in Wave 1 (2016).&#10;40% of care recipients have their carers included in the assessment process in Wave 2 (2017) and 46% in Wave 1 (2016).&#10;" title="Figure 15: Care recipient satisfaction with assessment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deleine Torres\AppData\Local\Microsoft\Windows\INetCache\Content.Word\F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0954" cy="3822264"/>
                    </a:xfrm>
                    <a:prstGeom prst="rect">
                      <a:avLst/>
                    </a:prstGeom>
                    <a:noFill/>
                    <a:ln>
                      <a:noFill/>
                    </a:ln>
                  </pic:spPr>
                </pic:pic>
              </a:graphicData>
            </a:graphic>
          </wp:inline>
        </w:drawing>
      </w:r>
    </w:p>
    <w:p w14:paraId="57B368EF" w14:textId="476A27F9" w:rsidR="00296D77" w:rsidRPr="00263057" w:rsidRDefault="00296D77" w:rsidP="00CD1BF9">
      <w:pPr>
        <w:rPr>
          <w:i/>
          <w:sz w:val="16"/>
        </w:rPr>
      </w:pPr>
      <w:r w:rsidRPr="00A50A7B">
        <w:rPr>
          <w:i/>
          <w:sz w:val="16"/>
        </w:rPr>
        <w:t>N=99-427, care recipients with assessment experience; W1 n=254</w:t>
      </w:r>
    </w:p>
    <w:p w14:paraId="4E923762" w14:textId="77777777" w:rsidR="00B26ACF" w:rsidRPr="008A70B6" w:rsidRDefault="004374E2" w:rsidP="00AE3365">
      <w:pPr>
        <w:pStyle w:val="ListBullet"/>
      </w:pPr>
      <w:bookmarkStart w:id="60" w:name="_Toc482194836"/>
      <w:r>
        <w:t>Care recipients wer</w:t>
      </w:r>
      <w:r w:rsidRPr="008A70B6">
        <w:t xml:space="preserve">e generally very positive about most aspects of the assessment experience: 93% agreed that they had felt listened to and understood, and more than three in four agreed with most of the other prompted statements. </w:t>
      </w:r>
    </w:p>
    <w:p w14:paraId="577B88DC" w14:textId="5A6398D2" w:rsidR="004374E2" w:rsidRPr="008A70B6" w:rsidRDefault="004374E2" w:rsidP="00CD1BF9">
      <w:pPr>
        <w:pStyle w:val="ListBullet"/>
      </w:pPr>
      <w:r w:rsidRPr="008A70B6">
        <w:t xml:space="preserve">All but two statements received agreement ratings which represented a significant increase from the rating recorded in Wave 1. Generally, those aged 65-74 were the most positive about their assessment experience, while those aged 75+ and those located in New South Wales were somewhat less satisfied, despite still recording over 70% agreement with most statements. </w:t>
      </w:r>
    </w:p>
    <w:p w14:paraId="39EA918C" w14:textId="77777777" w:rsidR="00B26ACF" w:rsidRPr="008A70B6" w:rsidRDefault="004374E2" w:rsidP="00CD1BF9">
      <w:pPr>
        <w:pStyle w:val="ListBullet"/>
      </w:pPr>
      <w:r w:rsidRPr="008A70B6">
        <w:t>Those care recipients participating in a RAS assessment typically ascribed higher agreement to the prompted statements</w:t>
      </w:r>
      <w:r w:rsidR="00E46714" w:rsidRPr="008A70B6">
        <w:t xml:space="preserve"> than those experiencing an ACAT</w:t>
      </w:r>
      <w:r w:rsidRPr="008A70B6">
        <w:t xml:space="preserve">, including significantly greater agreement that their lifestyle goals and preferences had been discussed (85%). </w:t>
      </w:r>
    </w:p>
    <w:p w14:paraId="393E3292" w14:textId="7193D8CD" w:rsidR="004374E2" w:rsidRDefault="004374E2" w:rsidP="00CD1BF9">
      <w:pPr>
        <w:pStyle w:val="ListBullet"/>
      </w:pPr>
      <w:r w:rsidRPr="008A70B6">
        <w:t>While often similarly satisfied, Aboriginal</w:t>
      </w:r>
      <w:r w:rsidR="004862D5" w:rsidRPr="008A70B6">
        <w:t xml:space="preserve"> or Torres Strait Islander</w:t>
      </w:r>
      <w:r w:rsidRPr="008A70B6">
        <w:t xml:space="preserve"> </w:t>
      </w:r>
      <w:r w:rsidR="00C700EE" w:rsidRPr="008A70B6">
        <w:t xml:space="preserve">respondents </w:t>
      </w:r>
      <w:r w:rsidRPr="008A70B6">
        <w:t>were significantly less likely to agree that their lifestyle goals had been discussed (56%) and those from a CALD background were less likely to agree that the assessment had been sensitive to their cu</w:t>
      </w:r>
      <w:r>
        <w:t>ltural background (75%).</w:t>
      </w:r>
    </w:p>
    <w:p w14:paraId="15E81801" w14:textId="2999F55F" w:rsidR="00296D77" w:rsidRDefault="008F288E" w:rsidP="00CD1BF9">
      <w:pPr>
        <w:pStyle w:val="Caption"/>
        <w:rPr>
          <w:noProof/>
        </w:rPr>
      </w:pPr>
      <w:bookmarkStart w:id="61" w:name="_Toc492045440"/>
      <w:r>
        <w:lastRenderedPageBreak/>
        <w:t xml:space="preserve">Figure </w:t>
      </w:r>
      <w:fldSimple w:instr=" SEQ Figure \* ARABIC ">
        <w:r w:rsidR="000F2D3E">
          <w:rPr>
            <w:noProof/>
          </w:rPr>
          <w:t>16</w:t>
        </w:r>
      </w:fldSimple>
      <w:r w:rsidR="00296D77">
        <w:rPr>
          <w:noProof/>
        </w:rPr>
        <w:t>:</w:t>
      </w:r>
      <w:bookmarkStart w:id="62" w:name="_Hlk491765201"/>
      <w:r w:rsidR="00296D77">
        <w:rPr>
          <w:noProof/>
        </w:rPr>
        <w:t xml:space="preserve"> Carer</w:t>
      </w:r>
      <w:r w:rsidR="00296D77" w:rsidRPr="00E86C65">
        <w:rPr>
          <w:noProof/>
        </w:rPr>
        <w:t xml:space="preserve"> satisfaction with assessment aspects</w:t>
      </w:r>
      <w:r w:rsidR="00296D77">
        <w:rPr>
          <w:noProof/>
        </w:rPr>
        <w:t>, by wave</w:t>
      </w:r>
      <w:bookmarkEnd w:id="60"/>
      <w:bookmarkEnd w:id="62"/>
      <w:bookmarkEnd w:id="61"/>
    </w:p>
    <w:p w14:paraId="52146A5F" w14:textId="72D214D5" w:rsidR="00E83DD6" w:rsidRPr="00E83DD6" w:rsidRDefault="00E83DD6" w:rsidP="00CD1BF9">
      <w:pPr>
        <w:rPr>
          <w:lang w:val="en-GB"/>
        </w:rPr>
      </w:pPr>
      <w:r>
        <w:rPr>
          <w:noProof/>
          <w:lang w:eastAsia="en-AU"/>
        </w:rPr>
        <w:drawing>
          <wp:inline distT="0" distB="0" distL="0" distR="0" wp14:anchorId="1C0E4D2D" wp14:editId="7207C138">
            <wp:extent cx="5561965" cy="3894908"/>
            <wp:effectExtent l="0" t="0" r="635" b="0"/>
            <wp:docPr id="31" name="Picture 31" descr="Figure 16 is a horizontal stacked bar graph illustrating the data for satisfaction with assessment aspects by Wave 1 and 2.  The data shows 96% of carers were included in the assessment process in Wave 2 (2017) and 75% in Wave 1 (2016).&#10;94% of carers were encouraged to be included in the assessment process in Wave 2 (2017) and 71% in Wave 1 (2016).&#10;93% of carers felt that the person’s current circumstances and reasons for seeking assistance were listened to and understood in Wave 2 (2017) and 80% in Wave 1 (2016).&#10;90% of carers had their assessment conducted in a way which was sensitive to the person’s cultural background in Wave 2 (2017) and 74% in Wave 1 (2016).&#10;86% of carers had the person’s lifestyle goals and preferences discussed in Wave 2 (2017) and 74% in Wave 1 (2016).&#10;86% of carers had the assessor and the person have a conversation about their findings in Wave 2 (2017) and 62% in Wave 1 (2016).&#10;79% of carers have ways to achieve the person’s lifestyle goals and preferences were addressed in the Support Plan in Wave 2 (2017) and 74% in Wave 1 (2016).&#10;79% of carers had the person have access to the Support Plan if necessary in Wave 2 (2017) and 71% in Wave 1 (2016.)&#10;" title="Figure 16: Carer satisfaction with assessment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deleine Torres\AppData\Local\Microsoft\Windows\INetCache\Content.Word\F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1965" cy="3894908"/>
                    </a:xfrm>
                    <a:prstGeom prst="rect">
                      <a:avLst/>
                    </a:prstGeom>
                    <a:noFill/>
                    <a:ln>
                      <a:noFill/>
                    </a:ln>
                  </pic:spPr>
                </pic:pic>
              </a:graphicData>
            </a:graphic>
          </wp:inline>
        </w:drawing>
      </w:r>
    </w:p>
    <w:p w14:paraId="03ED92D1" w14:textId="77777777" w:rsidR="00296D77" w:rsidRPr="000D3DA1" w:rsidRDefault="00296D77" w:rsidP="00CD1BF9">
      <w:pPr>
        <w:rPr>
          <w:i/>
          <w:sz w:val="16"/>
        </w:rPr>
      </w:pPr>
      <w:r w:rsidRPr="000D3DA1">
        <w:rPr>
          <w:i/>
          <w:sz w:val="16"/>
        </w:rPr>
        <w:t>Q23. To what extent do you agree or disagree with each of the following statements about the assessment?</w:t>
      </w:r>
    </w:p>
    <w:p w14:paraId="4C261518" w14:textId="77777777" w:rsidR="00296D77" w:rsidRPr="000D3DA1" w:rsidRDefault="00296D77" w:rsidP="00CD1BF9">
      <w:pPr>
        <w:rPr>
          <w:i/>
          <w:sz w:val="16"/>
        </w:rPr>
      </w:pPr>
      <w:r w:rsidRPr="000D3DA1">
        <w:rPr>
          <w:i/>
          <w:sz w:val="16"/>
        </w:rPr>
        <w:t>N=56-399, carers with assessment experience; W1 n=264</w:t>
      </w:r>
    </w:p>
    <w:p w14:paraId="3940F112" w14:textId="4FF12FC6" w:rsidR="00310DA5" w:rsidRPr="000828FE" w:rsidRDefault="00DC1DFD" w:rsidP="000828FE">
      <w:pPr>
        <w:pStyle w:val="ListBullet"/>
      </w:pPr>
      <w:r>
        <w:t>While measures of carer inclusion were the lowest-rated among recipients, 96% of carers agreed that they had been included in the process, 93% agreed that their family member’s reasons for seeking assistance had been listened to and understood, and 90% that the assessment had be</w:t>
      </w:r>
      <w:r w:rsidRPr="000828FE">
        <w:t xml:space="preserve">en sensitive to the person’s background. </w:t>
      </w:r>
    </w:p>
    <w:p w14:paraId="022754EA" w14:textId="38FF5AD1" w:rsidR="00DC1DFD" w:rsidRPr="00DC1DFD" w:rsidRDefault="00DC1DFD" w:rsidP="000828FE">
      <w:pPr>
        <w:pStyle w:val="ListBullet"/>
      </w:pPr>
      <w:r w:rsidRPr="000828FE">
        <w:t>While still very high, agreement that they had been encouraged to be involved (89%) and subsequently had been (9</w:t>
      </w:r>
      <w:r>
        <w:t>0%) were significantly lower among those caring for someone undergoing a RAS assessment.</w:t>
      </w:r>
      <w:r w:rsidR="00310DA5">
        <w:t xml:space="preserve"> </w:t>
      </w:r>
      <w:r w:rsidR="004862D5">
        <w:t>This may reflect the lower care needs of the person they were caring for versus those who were caring for someone who needed an ACAT assessment.</w:t>
      </w:r>
    </w:p>
    <w:p w14:paraId="743B4518" w14:textId="71ABB0E2" w:rsidR="00DC1DFD" w:rsidRDefault="008F288E" w:rsidP="00CD1BF9">
      <w:pPr>
        <w:pStyle w:val="Caption"/>
        <w:rPr>
          <w:noProof/>
        </w:rPr>
      </w:pPr>
      <w:bookmarkStart w:id="63" w:name="_Toc482194832"/>
      <w:bookmarkStart w:id="64" w:name="_Toc492045441"/>
      <w:r>
        <w:t xml:space="preserve">Figure </w:t>
      </w:r>
      <w:fldSimple w:instr=" SEQ Figure \* ARABIC ">
        <w:r w:rsidR="000F2D3E">
          <w:rPr>
            <w:noProof/>
          </w:rPr>
          <w:t>17</w:t>
        </w:r>
      </w:fldSimple>
      <w:r w:rsidR="00DC1DFD">
        <w:rPr>
          <w:noProof/>
        </w:rPr>
        <w:t xml:space="preserve">: </w:t>
      </w:r>
      <w:bookmarkStart w:id="65" w:name="_Hlk491765188"/>
      <w:r w:rsidR="00DC1DFD">
        <w:rPr>
          <w:noProof/>
        </w:rPr>
        <w:t>Consumer overall satisfaction with assessment</w:t>
      </w:r>
      <w:bookmarkEnd w:id="63"/>
      <w:bookmarkEnd w:id="65"/>
      <w:bookmarkEnd w:id="64"/>
    </w:p>
    <w:p w14:paraId="0383F636" w14:textId="4749B65B" w:rsidR="00E83DD6" w:rsidRPr="00E83DD6" w:rsidRDefault="00E83DD6" w:rsidP="00CD1BF9">
      <w:pPr>
        <w:rPr>
          <w:lang w:val="en-GB"/>
        </w:rPr>
      </w:pPr>
      <w:r>
        <w:rPr>
          <w:noProof/>
          <w:lang w:eastAsia="en-AU"/>
        </w:rPr>
        <w:drawing>
          <wp:inline distT="0" distB="0" distL="0" distR="0" wp14:anchorId="05C0CBAB" wp14:editId="20E912CB">
            <wp:extent cx="5561965" cy="2129931"/>
            <wp:effectExtent l="0" t="0" r="635" b="3810"/>
            <wp:docPr id="44" name="Picture 44" descr="Figure 17 is a horizontal stacked bar graph illustrating the data for consumer satisfaction with assessment aspects between Care recipient and Cares.  The data shows Care recipients have 1% consumers who are not sure, 2% are very dissatisfied, 3% are fairly dissatisfied, 2% are neither, 21% are fairly satisfied and 71% are very satisfied.&#10;Carers have 1% consumers who are not, 3% are very dissatisfied, 2% are fairly dissatisfied, 3% are neither, 19% are fairly satisfied and 73% are very satisfied.&#10;" title="Figure 17: Consumer overall satisfaction with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deleine Torres\AppData\Local\Microsoft\Windows\INetCache\Content.Word\F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1965" cy="2129931"/>
                    </a:xfrm>
                    <a:prstGeom prst="rect">
                      <a:avLst/>
                    </a:prstGeom>
                    <a:noFill/>
                    <a:ln>
                      <a:noFill/>
                    </a:ln>
                  </pic:spPr>
                </pic:pic>
              </a:graphicData>
            </a:graphic>
          </wp:inline>
        </w:drawing>
      </w:r>
    </w:p>
    <w:p w14:paraId="20D68F19" w14:textId="77777777" w:rsidR="00DC1DFD" w:rsidRPr="00A51913" w:rsidRDefault="00DC1DFD" w:rsidP="00CD1BF9">
      <w:pPr>
        <w:rPr>
          <w:i/>
          <w:sz w:val="16"/>
        </w:rPr>
      </w:pPr>
      <w:r w:rsidRPr="00A51913">
        <w:rPr>
          <w:i/>
          <w:sz w:val="16"/>
        </w:rPr>
        <w:t>Q24. Overall, how satisfied or dissatisfied were you with the face-to-face assessment process?</w:t>
      </w:r>
    </w:p>
    <w:p w14:paraId="623C82C7" w14:textId="099014E2" w:rsidR="00DC1DFD" w:rsidRPr="00A51913" w:rsidRDefault="00DC1DFD" w:rsidP="00CD1BF9">
      <w:pPr>
        <w:rPr>
          <w:i/>
          <w:sz w:val="16"/>
        </w:rPr>
      </w:pPr>
      <w:r w:rsidRPr="00A51913">
        <w:rPr>
          <w:i/>
          <w:sz w:val="16"/>
        </w:rPr>
        <w:t>n=427 care recipients; n=399 carers</w:t>
      </w:r>
    </w:p>
    <w:p w14:paraId="3FD241B5" w14:textId="31EC66E4" w:rsidR="00092DB3" w:rsidRPr="000828FE" w:rsidRDefault="004A46CC" w:rsidP="000828FE">
      <w:pPr>
        <w:pStyle w:val="ListBullet"/>
      </w:pPr>
      <w:r>
        <w:lastRenderedPageBreak/>
        <w:t>Overall satisfac</w:t>
      </w:r>
      <w:r w:rsidRPr="000828FE">
        <w:t xml:space="preserve">tion with the assessment process was extremely high among care recipients, with 92% expressing </w:t>
      </w:r>
      <w:r w:rsidR="00092DB3" w:rsidRPr="000828FE">
        <w:t xml:space="preserve">any </w:t>
      </w:r>
      <w:r w:rsidRPr="000828FE">
        <w:t>degree of satisfaction</w:t>
      </w:r>
      <w:r w:rsidR="00092DB3" w:rsidRPr="000828FE">
        <w:t xml:space="preserve"> and a very high 71% reporting that they were ‘very satisfied’.</w:t>
      </w:r>
      <w:r w:rsidR="00374ED3" w:rsidRPr="000828FE">
        <w:t xml:space="preserve"> </w:t>
      </w:r>
    </w:p>
    <w:p w14:paraId="4CFEE0C0" w14:textId="5533FE96" w:rsidR="004A46CC" w:rsidRPr="000828FE" w:rsidRDefault="00092DB3" w:rsidP="000828FE">
      <w:pPr>
        <w:pStyle w:val="ListBullet"/>
      </w:pPr>
      <w:r w:rsidRPr="000828FE">
        <w:t>A</w:t>
      </w:r>
      <w:r w:rsidR="00374ED3" w:rsidRPr="000828FE">
        <w:t>mong those experiencing an ACAT, th</w:t>
      </w:r>
      <w:r w:rsidRPr="000828FE">
        <w:t xml:space="preserve">ere was </w:t>
      </w:r>
      <w:r w:rsidR="00374ED3" w:rsidRPr="000828FE">
        <w:t xml:space="preserve">a significant increase </w:t>
      </w:r>
      <w:r w:rsidRPr="000828FE">
        <w:t xml:space="preserve">in overall satisfaction </w:t>
      </w:r>
      <w:r w:rsidR="00374ED3" w:rsidRPr="000828FE">
        <w:t>on Wave 1 (94% vs. 86%).</w:t>
      </w:r>
    </w:p>
    <w:p w14:paraId="4C82B6C6" w14:textId="21D43A9A" w:rsidR="00310DA5" w:rsidRPr="000828FE" w:rsidRDefault="00374ED3" w:rsidP="000828FE">
      <w:pPr>
        <w:pStyle w:val="ListBullet"/>
      </w:pPr>
      <w:r w:rsidRPr="000828FE">
        <w:t xml:space="preserve">Overall assessment experience satisfaction among carers increased significantly compared with Wave 1, from 82% to 92% expressing satisfaction. </w:t>
      </w:r>
      <w:r w:rsidR="00C700EE" w:rsidRPr="000828FE">
        <w:t xml:space="preserve">This </w:t>
      </w:r>
      <w:r w:rsidRPr="000828FE">
        <w:t>was marginally higher still among male carers (95%) and those aged 75+ (95%)</w:t>
      </w:r>
      <w:r w:rsidR="00017BD5" w:rsidRPr="000828FE">
        <w:t>.</w:t>
      </w:r>
    </w:p>
    <w:p w14:paraId="3AB8E641" w14:textId="65D8E269" w:rsidR="00AB4EBC" w:rsidRDefault="00017BD5" w:rsidP="00F81BC6">
      <w:pPr>
        <w:pStyle w:val="ListBullet"/>
      </w:pPr>
      <w:r w:rsidRPr="000828FE">
        <w:t>Overall satisfac</w:t>
      </w:r>
      <w:r>
        <w:t xml:space="preserve">tion among carers was significantly lower among those caring for a person undertaking a RAS assessment (86%). </w:t>
      </w:r>
      <w:r w:rsidR="00374ED3">
        <w:t xml:space="preserve">On the other hand, the satisfaction rating of 93% ascribed by carers of those undergoing an ACAT </w:t>
      </w:r>
      <w:r w:rsidR="00A87B79">
        <w:t xml:space="preserve">assessment </w:t>
      </w:r>
      <w:r w:rsidR="00374ED3">
        <w:t>represented a significant increase on the 83% recorded at Wave 1.</w:t>
      </w:r>
    </w:p>
    <w:p w14:paraId="46EE2DE4" w14:textId="018F32CE" w:rsidR="00374ED3" w:rsidRPr="001E0F23" w:rsidRDefault="00374ED3" w:rsidP="001E0F23">
      <w:pPr>
        <w:pStyle w:val="Heading3"/>
        <w:rPr>
          <w:color w:val="414141"/>
          <w:szCs w:val="22"/>
        </w:rPr>
      </w:pPr>
      <w:r w:rsidRPr="00697DEC">
        <w:t>Assessor Training for Assessments</w:t>
      </w:r>
    </w:p>
    <w:p w14:paraId="1100B169" w14:textId="77777777" w:rsidR="00310DA5" w:rsidRPr="000828FE" w:rsidRDefault="00374ED3" w:rsidP="000828FE">
      <w:pPr>
        <w:pStyle w:val="ListBullet"/>
      </w:pPr>
      <w:r>
        <w:t>A little mo</w:t>
      </w:r>
      <w:r w:rsidRPr="000828FE">
        <w:t>re than one in three RAS assessors had undertaken training on using the National Screening and Assessment Form (NSAF) (38%), with a similar number reporting participation in more general assessment skills training in the last year</w:t>
      </w:r>
      <w:r w:rsidR="006F3A55" w:rsidRPr="000828FE">
        <w:t xml:space="preserve">. </w:t>
      </w:r>
    </w:p>
    <w:p w14:paraId="3A635C8B" w14:textId="62A2CF80" w:rsidR="00374ED3" w:rsidRPr="000828FE" w:rsidRDefault="006F3A55" w:rsidP="000828FE">
      <w:pPr>
        <w:pStyle w:val="ListBullet"/>
      </w:pPr>
      <w:r w:rsidRPr="000828FE">
        <w:t>ACAT assessors were very likely to ha</w:t>
      </w:r>
      <w:r w:rsidR="00403396" w:rsidRPr="000828FE">
        <w:t>ve experienced NSAF training (78%), with a majority (59</w:t>
      </w:r>
      <w:r w:rsidRPr="000828FE">
        <w:t>%) also experiencing assessment training.</w:t>
      </w:r>
    </w:p>
    <w:p w14:paraId="1AFF50D9" w14:textId="77777777" w:rsidR="00310DA5" w:rsidRDefault="006F3A55" w:rsidP="000828FE">
      <w:pPr>
        <w:pStyle w:val="ListBullet"/>
      </w:pPr>
      <w:r w:rsidRPr="000828FE">
        <w:t>RAS as</w:t>
      </w:r>
      <w:r>
        <w:t xml:space="preserve">sessors were typically positive about their experience of NSAF training, with three in four (75%) satisfied, including 82% of those based in Queensland. </w:t>
      </w:r>
    </w:p>
    <w:p w14:paraId="6F4DB8A9" w14:textId="45491811" w:rsidR="00310DA5" w:rsidRDefault="000F2D3E" w:rsidP="000F2D3E">
      <w:pPr>
        <w:pStyle w:val="Caption"/>
        <w:rPr>
          <w:noProof/>
        </w:rPr>
      </w:pPr>
      <w:bookmarkStart w:id="66" w:name="_Toc492045442"/>
      <w:r>
        <w:t xml:space="preserve">Figure </w:t>
      </w:r>
      <w:fldSimple w:instr=" SEQ Figure \* ARABIC ">
        <w:r>
          <w:rPr>
            <w:noProof/>
          </w:rPr>
          <w:t>18</w:t>
        </w:r>
      </w:fldSimple>
      <w:r w:rsidR="00310DA5">
        <w:rPr>
          <w:noProof/>
        </w:rPr>
        <w:t xml:space="preserve"> </w:t>
      </w:r>
      <w:bookmarkStart w:id="67" w:name="_Hlk491765157"/>
      <w:r w:rsidR="00310DA5">
        <w:rPr>
          <w:noProof/>
        </w:rPr>
        <w:t>Assessor satisfaction with assessment training</w:t>
      </w:r>
      <w:bookmarkEnd w:id="67"/>
      <w:bookmarkEnd w:id="66"/>
    </w:p>
    <w:p w14:paraId="4F0DE7CC" w14:textId="4BCE1086" w:rsidR="00E83DD6" w:rsidRPr="00E83DD6" w:rsidRDefault="00E83DD6" w:rsidP="00CD1BF9">
      <w:pPr>
        <w:rPr>
          <w:lang w:val="en-GB"/>
        </w:rPr>
      </w:pPr>
      <w:r>
        <w:rPr>
          <w:noProof/>
          <w:lang w:eastAsia="en-AU"/>
        </w:rPr>
        <w:drawing>
          <wp:inline distT="0" distB="0" distL="0" distR="0" wp14:anchorId="5282A10C" wp14:editId="745DF7A9">
            <wp:extent cx="5561965" cy="1760098"/>
            <wp:effectExtent l="0" t="0" r="635" b="0"/>
            <wp:docPr id="48" name="Picture 48" descr="Figure 18 is a horizontal stacked bar graph illustrating the data for Assessor satisfaction with assessment training between RAS assessors and ACAT assessors.  The data shows RAS assessors have 1% who are very dissatisfied, 3% are fairly dissatisfied, 12% are neither, 51% are fairly satisfied and 32% are very satisfied.&#10;ACAT assessors have 5% who are very dissatisfied, 18% are fairly dissatisfied, 25% are neither, 42% are fairly satisfied and 10% are very satisfied.&#10;" title="Figure 18: Assessor satisfaction with assessmen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deleine Torres\AppData\Local\Microsoft\Windows\INetCache\Content.Word\F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965" cy="1760098"/>
                    </a:xfrm>
                    <a:prstGeom prst="rect">
                      <a:avLst/>
                    </a:prstGeom>
                    <a:noFill/>
                    <a:ln>
                      <a:noFill/>
                    </a:ln>
                  </pic:spPr>
                </pic:pic>
              </a:graphicData>
            </a:graphic>
          </wp:inline>
        </w:drawing>
      </w:r>
    </w:p>
    <w:p w14:paraId="13B22335" w14:textId="77777777" w:rsidR="00310DA5" w:rsidRPr="00697DEC" w:rsidRDefault="00310DA5" w:rsidP="00CD1BF9">
      <w:pPr>
        <w:rPr>
          <w:i/>
          <w:sz w:val="18"/>
        </w:rPr>
      </w:pPr>
      <w:r w:rsidRPr="00697DEC">
        <w:rPr>
          <w:i/>
          <w:sz w:val="18"/>
        </w:rPr>
        <w:t>Q15. How satisfied or dissatisfied were you that the training and information you received equipped you to carry out assessments effectively within the My Aged Care guidelines?</w:t>
      </w:r>
    </w:p>
    <w:p w14:paraId="33FD6CD0" w14:textId="77777777" w:rsidR="00310DA5" w:rsidRPr="00697DEC" w:rsidRDefault="00310DA5" w:rsidP="00CD1BF9">
      <w:pPr>
        <w:rPr>
          <w:i/>
          <w:sz w:val="18"/>
        </w:rPr>
      </w:pPr>
      <w:r w:rsidRPr="00697DEC">
        <w:rPr>
          <w:i/>
          <w:sz w:val="18"/>
        </w:rPr>
        <w:t>n=91 RAS; n=170 ACAT</w:t>
      </w:r>
    </w:p>
    <w:p w14:paraId="6363A309" w14:textId="4C72D4C6" w:rsidR="006F3A55" w:rsidRDefault="00310DA5" w:rsidP="000828FE">
      <w:pPr>
        <w:pStyle w:val="ListBullet"/>
      </w:pPr>
      <w:r>
        <w:t>RAS</w:t>
      </w:r>
      <w:r w:rsidR="006F3A55">
        <w:t xml:space="preserve"> satisfaction with assessment </w:t>
      </w:r>
      <w:r w:rsidR="00AB4EBC">
        <w:t>training was very high at 82</w:t>
      </w:r>
      <w:r w:rsidR="006F3A55">
        <w:t>%, a</w:t>
      </w:r>
      <w:r w:rsidR="00C700EE">
        <w:t xml:space="preserve"> notable </w:t>
      </w:r>
      <w:r w:rsidR="006F3A55">
        <w:t>increase since the 30% satisfaction recorded at Wave 1. ACAT</w:t>
      </w:r>
      <w:r w:rsidR="0047061E">
        <w:t xml:space="preserve"> assessor</w:t>
      </w:r>
      <w:r w:rsidR="006F3A55">
        <w:t xml:space="preserve">s were less satisfied with the training they had received but still positive, with a majority (54%) happy with how the NSAF training equipped them to use </w:t>
      </w:r>
      <w:r w:rsidR="00403396">
        <w:t>the form, and more than half (52</w:t>
      </w:r>
      <w:r w:rsidR="006F3A55">
        <w:t>%) also satisfied with the training in undertaking assessments under My Aged Care.</w:t>
      </w:r>
    </w:p>
    <w:p w14:paraId="117A99FA" w14:textId="54FAB34B" w:rsidR="006F3A55" w:rsidRPr="00697DEC" w:rsidRDefault="006F3A55" w:rsidP="00CD1BF9">
      <w:pPr>
        <w:pStyle w:val="Heading3"/>
        <w:rPr>
          <w:b w:val="0"/>
        </w:rPr>
      </w:pPr>
      <w:r w:rsidRPr="00697DEC">
        <w:t>Aspects of Conducting Assessments</w:t>
      </w:r>
    </w:p>
    <w:p w14:paraId="160B1530" w14:textId="77777777" w:rsidR="00310DA5" w:rsidRPr="0072233A" w:rsidRDefault="006F3A55" w:rsidP="0072233A">
      <w:pPr>
        <w:pStyle w:val="ListParagraph"/>
        <w:numPr>
          <w:ilvl w:val="0"/>
          <w:numId w:val="31"/>
        </w:numPr>
      </w:pPr>
      <w:r>
        <w:t>RAS assessors’ s</w:t>
      </w:r>
      <w:r w:rsidRPr="0072233A">
        <w:t xml:space="preserve">atisfaction with the ease of conducting an identity verification </w:t>
      </w:r>
      <w:r w:rsidR="00A87B79" w:rsidRPr="0072233A">
        <w:t xml:space="preserve">check </w:t>
      </w:r>
      <w:r w:rsidRPr="0072233A">
        <w:t xml:space="preserve">rose significantly since the last wave, with 84% affirming a positive response compared with 74% in 2016. </w:t>
      </w:r>
    </w:p>
    <w:p w14:paraId="7BC04523" w14:textId="423889A9" w:rsidR="004374E2" w:rsidRDefault="006F3A55" w:rsidP="0072233A">
      <w:pPr>
        <w:pStyle w:val="ListParagraph"/>
        <w:numPr>
          <w:ilvl w:val="0"/>
          <w:numId w:val="31"/>
        </w:numPr>
      </w:pPr>
      <w:r w:rsidRPr="0072233A">
        <w:t xml:space="preserve">As with many other measures, fewer ACATs responded positively, although a majority did report finding the identity verification </w:t>
      </w:r>
      <w:r w:rsidR="00A87B79" w:rsidRPr="0072233A">
        <w:t>chec</w:t>
      </w:r>
      <w:r w:rsidR="00A87B79">
        <w:t xml:space="preserve">k </w:t>
      </w:r>
      <w:r w:rsidR="00403396">
        <w:t>easy to complete (58</w:t>
      </w:r>
      <w:r>
        <w:t>%).</w:t>
      </w:r>
    </w:p>
    <w:p w14:paraId="03A62044" w14:textId="4A74317D" w:rsidR="00F13522" w:rsidRDefault="000F2D3E" w:rsidP="000F2D3E">
      <w:pPr>
        <w:pStyle w:val="Caption"/>
        <w:rPr>
          <w:noProof/>
        </w:rPr>
      </w:pPr>
      <w:bookmarkStart w:id="68" w:name="_Toc482194816"/>
      <w:bookmarkStart w:id="69" w:name="_Toc492045443"/>
      <w:r>
        <w:lastRenderedPageBreak/>
        <w:t xml:space="preserve">Figure </w:t>
      </w:r>
      <w:fldSimple w:instr=" SEQ Figure \* ARABIC ">
        <w:r>
          <w:rPr>
            <w:noProof/>
          </w:rPr>
          <w:t>19</w:t>
        </w:r>
      </w:fldSimple>
      <w:r w:rsidR="00F13522">
        <w:rPr>
          <w:noProof/>
        </w:rPr>
        <w:t xml:space="preserve">: </w:t>
      </w:r>
      <w:bookmarkStart w:id="70" w:name="_Hlk491765146"/>
      <w:r w:rsidR="00F13522" w:rsidRPr="00D9606B">
        <w:rPr>
          <w:noProof/>
        </w:rPr>
        <w:t xml:space="preserve">RAS assessor </w:t>
      </w:r>
      <w:r w:rsidR="00F13522">
        <w:rPr>
          <w:noProof/>
        </w:rPr>
        <w:t>satisfaction with navigating the My Aged Care Assessor Portal, by wave</w:t>
      </w:r>
      <w:bookmarkEnd w:id="68"/>
      <w:bookmarkEnd w:id="70"/>
      <w:bookmarkEnd w:id="69"/>
    </w:p>
    <w:p w14:paraId="799CDBE4" w14:textId="32F79D92" w:rsidR="00E83DD6" w:rsidRPr="00E83DD6" w:rsidRDefault="00E83DD6" w:rsidP="00CD1BF9">
      <w:pPr>
        <w:rPr>
          <w:lang w:val="en-GB"/>
        </w:rPr>
      </w:pPr>
      <w:r>
        <w:rPr>
          <w:noProof/>
          <w:lang w:eastAsia="en-AU"/>
        </w:rPr>
        <w:drawing>
          <wp:inline distT="0" distB="0" distL="0" distR="0" wp14:anchorId="7C030EAF" wp14:editId="54FC7694">
            <wp:extent cx="5172710" cy="2143241"/>
            <wp:effectExtent l="0" t="0" r="8890" b="9525"/>
            <wp:docPr id="62" name="Picture 62" descr="Figure 19 is a horizontal double bar graph illustrating the data for RAS Assessor satisfaction with navigating the My Aged Care assessor portal.  The data shows 70% of RAS assessors are satisfied with the clarity of the screen layout in Wave 2 (2017) and 49% in Wave 1 (2016).&#10;60% of RAS assessors are satisfied with the ease of creating a Support Plan in Wave 2 (2017) and 45% in Wave 1 (2016).&#10;59% of RAS assessors are satisfied with the general ease of use in Wave 2 (2017) and 40% in Wave 1 (2016).&#10;57% of RAS assessors are satisfied with the ease of matching and referring clients in Wave 2 (2017) and 44% in Wave 1 (2016).&#10;54% of RAS assessors are satisfied with the ease of conducting a review in Wave 2 (2017).&#10;53% of RAS assessors are satisfied with the ease of using the service finder tool in Wave 2 (2017) and 43% in Wave 1 (2016).&#10;45% of RAS assessors are satisfied with the time it takes to undertake an assessment online in Wave 2 (2017) and 24% in Wave 1 (2016).&#10;30% of RAS assessors are satisfied with the speed of page loading time in Wave 2 (2017) and 8% in Wave 1 (2016).&#10;" title="Figure 19: RAS assessor satisfaction with navigating the My Aged Care Assessor Portal,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deleine Torres\AppData\Local\Microsoft\Windows\INetCache\Content.Word\F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2710" cy="2143241"/>
                    </a:xfrm>
                    <a:prstGeom prst="rect">
                      <a:avLst/>
                    </a:prstGeom>
                    <a:noFill/>
                    <a:ln>
                      <a:noFill/>
                    </a:ln>
                  </pic:spPr>
                </pic:pic>
              </a:graphicData>
            </a:graphic>
          </wp:inline>
        </w:drawing>
      </w:r>
    </w:p>
    <w:p w14:paraId="173079FE" w14:textId="77777777" w:rsidR="00F13522" w:rsidRPr="00697DEC" w:rsidRDefault="00F13522" w:rsidP="00CD1BF9">
      <w:pPr>
        <w:rPr>
          <w:i/>
          <w:sz w:val="16"/>
        </w:rPr>
      </w:pPr>
      <w:r w:rsidRPr="00697DEC">
        <w:rPr>
          <w:i/>
          <w:sz w:val="16"/>
        </w:rPr>
        <w:t>Q19. How satisfied or dissatisfied were you with each of the following aspects of navigating the My Aged Care Assessor Portal platform during and after performing assessments?</w:t>
      </w:r>
    </w:p>
    <w:p w14:paraId="39C4BBF9" w14:textId="6060E5D5" w:rsidR="00F13522" w:rsidRPr="00697DEC" w:rsidRDefault="00F13522" w:rsidP="00CD1BF9">
      <w:pPr>
        <w:rPr>
          <w:i/>
          <w:sz w:val="16"/>
        </w:rPr>
      </w:pPr>
      <w:r w:rsidRPr="00697DEC">
        <w:rPr>
          <w:i/>
          <w:sz w:val="16"/>
        </w:rPr>
        <w:t>n=232, RAS assessors who had conducted assessments using the My Aged Care Assessor Portal, W1 n=142</w:t>
      </w:r>
    </w:p>
    <w:p w14:paraId="31915693" w14:textId="6B949CA2" w:rsidR="00310DA5" w:rsidRPr="000828FE" w:rsidRDefault="00752DE5" w:rsidP="000828FE">
      <w:pPr>
        <w:pStyle w:val="ListBullet"/>
      </w:pPr>
      <w:r>
        <w:t>A majority of RAS assessors gave a positive satisfaction rating to most of the prompted measures, with the highest satisfaction ascribed to the clarity of the screen layout (70%). This measure</w:t>
      </w:r>
      <w:r w:rsidR="004862D5">
        <w:t>,</w:t>
      </w:r>
      <w:r>
        <w:t xml:space="preserve"> as</w:t>
      </w:r>
      <w:r w:rsidRPr="000828FE">
        <w:t xml:space="preserve"> well as most others</w:t>
      </w:r>
      <w:r w:rsidR="004862D5" w:rsidRPr="000828FE">
        <w:t>,</w:t>
      </w:r>
      <w:r w:rsidRPr="000828FE">
        <w:t xml:space="preserve"> recorded a satisfaction rating significantly higher than that reported at Wave 1. </w:t>
      </w:r>
    </w:p>
    <w:p w14:paraId="69430582" w14:textId="355EC1FC" w:rsidR="00752DE5" w:rsidRPr="000828FE" w:rsidRDefault="00752DE5" w:rsidP="000828FE">
      <w:pPr>
        <w:pStyle w:val="ListBullet"/>
      </w:pPr>
      <w:r w:rsidRPr="000828FE">
        <w:t xml:space="preserve">The lowest rated measure, </w:t>
      </w:r>
      <w:r w:rsidR="00310DA5" w:rsidRPr="000828FE">
        <w:t>t</w:t>
      </w:r>
      <w:r w:rsidRPr="000828FE">
        <w:t xml:space="preserve">he speed of page loading time, was found satisfactory by 30% of RAS assessors – however, this represented a major increase on the very low 8% giving a positive rating in 2016. Satisfaction was generally higher among </w:t>
      </w:r>
      <w:r w:rsidR="00310DA5" w:rsidRPr="000828FE">
        <w:t>those</w:t>
      </w:r>
      <w:r w:rsidRPr="000828FE">
        <w:t xml:space="preserve"> in Queensland.</w:t>
      </w:r>
    </w:p>
    <w:p w14:paraId="6A62672A" w14:textId="1DF95F15" w:rsidR="00752DE5" w:rsidRDefault="00752DE5" w:rsidP="000828FE">
      <w:pPr>
        <w:pStyle w:val="ListBullet"/>
      </w:pPr>
      <w:r w:rsidRPr="000828FE">
        <w:t>Among ACATs, the aspect receiving the highest rating was the ease of creating a Support Plan, which was</w:t>
      </w:r>
      <w:r>
        <w:t xml:space="preserve"> </w:t>
      </w:r>
      <w:r w:rsidR="00403396">
        <w:t xml:space="preserve">found satisfactory by </w:t>
      </w:r>
      <w:r w:rsidR="00092DB3">
        <w:t>almost half of respondents</w:t>
      </w:r>
      <w:r w:rsidR="00403396">
        <w:t xml:space="preserve"> (49</w:t>
      </w:r>
      <w:r>
        <w:t>%). One in four or fewer expressed satisfaction with the ease of using the service finde</w:t>
      </w:r>
      <w:r w:rsidR="00403396">
        <w:t>r (23</w:t>
      </w:r>
      <w:r>
        <w:t>%), the time assessments take online (19%), and th</w:t>
      </w:r>
      <w:r w:rsidR="00403396">
        <w:t>e speed of page loading time (17</w:t>
      </w:r>
      <w:r>
        <w:t>%).</w:t>
      </w:r>
    </w:p>
    <w:p w14:paraId="368051ED" w14:textId="58659999" w:rsidR="00F13522" w:rsidRDefault="000F2D3E" w:rsidP="000F2D3E">
      <w:pPr>
        <w:pStyle w:val="Caption"/>
        <w:rPr>
          <w:noProof/>
        </w:rPr>
      </w:pPr>
      <w:bookmarkStart w:id="71" w:name="_Toc482194818"/>
      <w:bookmarkStart w:id="72" w:name="_Toc492045444"/>
      <w:r>
        <w:t xml:space="preserve">Figure </w:t>
      </w:r>
      <w:fldSimple w:instr=" SEQ Figure \* ARABIC ">
        <w:r>
          <w:rPr>
            <w:noProof/>
          </w:rPr>
          <w:t>20</w:t>
        </w:r>
      </w:fldSimple>
      <w:r w:rsidR="00F13522" w:rsidRPr="00AD18C1">
        <w:rPr>
          <w:noProof/>
        </w:rPr>
        <w:t xml:space="preserve">: </w:t>
      </w:r>
      <w:bookmarkStart w:id="73" w:name="_Hlk491765139"/>
      <w:r w:rsidR="00F13522">
        <w:rPr>
          <w:noProof/>
        </w:rPr>
        <w:t>A</w:t>
      </w:r>
      <w:r w:rsidR="00F13522" w:rsidRPr="00AD18C1">
        <w:rPr>
          <w:noProof/>
        </w:rPr>
        <w:t xml:space="preserve">ssessor </w:t>
      </w:r>
      <w:r w:rsidR="00F13522">
        <w:rPr>
          <w:noProof/>
        </w:rPr>
        <w:t>overall satisfaction with My Aged Care support</w:t>
      </w:r>
      <w:bookmarkEnd w:id="71"/>
      <w:r w:rsidR="00296D77">
        <w:rPr>
          <w:noProof/>
        </w:rPr>
        <w:t xml:space="preserve"> to undertake assessments</w:t>
      </w:r>
      <w:bookmarkEnd w:id="73"/>
      <w:bookmarkEnd w:id="72"/>
    </w:p>
    <w:p w14:paraId="6591CE16" w14:textId="1094DFB6" w:rsidR="00E83DD6" w:rsidRPr="00E83DD6" w:rsidRDefault="00E83DD6" w:rsidP="00CD1BF9">
      <w:pPr>
        <w:rPr>
          <w:lang w:val="en-GB"/>
        </w:rPr>
      </w:pPr>
      <w:r>
        <w:rPr>
          <w:noProof/>
          <w:lang w:eastAsia="en-AU"/>
        </w:rPr>
        <w:drawing>
          <wp:inline distT="0" distB="0" distL="0" distR="0" wp14:anchorId="1C3AFBAC" wp14:editId="177ED4D1">
            <wp:extent cx="5561965" cy="1430504"/>
            <wp:effectExtent l="0" t="0" r="635" b="0"/>
            <wp:docPr id="63" name="Picture 63" descr="Figure 20 is a horizontal stacked bar graph illustrating the data for overall assessor satisfaction with the My Aged Care support.  The data shows RAS assessors have 3% who are not sure, 4% are very dissatisfied, 13% are fairly dissatisfied, 27% are neither satisfied nor dissatisfied, 43% are fairly satisfied and 11% are very satisfied.&#10;ACAT assessors have 2% who are not sure, 15% are very dissatisfied, 25% are fairly dissatisfied, 32% are neither satisfied nor dissatisfied, 21% are fairly satisfied and 4% are very satisfied.&#10;" title="Figure 20: Assessor overall satisfaction with My Aged Care support to undertak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deleine Torres\AppData\Local\Microsoft\Windows\INetCache\Content.Word\F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965" cy="1430504"/>
                    </a:xfrm>
                    <a:prstGeom prst="rect">
                      <a:avLst/>
                    </a:prstGeom>
                    <a:noFill/>
                    <a:ln>
                      <a:noFill/>
                    </a:ln>
                  </pic:spPr>
                </pic:pic>
              </a:graphicData>
            </a:graphic>
          </wp:inline>
        </w:drawing>
      </w:r>
    </w:p>
    <w:p w14:paraId="73D3B08F" w14:textId="77777777" w:rsidR="00F13522" w:rsidRPr="00697DEC" w:rsidRDefault="00F13522" w:rsidP="00CD1BF9">
      <w:pPr>
        <w:rPr>
          <w:i/>
          <w:sz w:val="16"/>
        </w:rPr>
      </w:pPr>
      <w:r w:rsidRPr="00697DEC">
        <w:rPr>
          <w:i/>
          <w:sz w:val="16"/>
        </w:rPr>
        <w:t>Q22. Overall, how satisfied or dissatisfied are you with the way My Aged Care supports you and your organisation to undertake assessments?</w:t>
      </w:r>
    </w:p>
    <w:p w14:paraId="1B295862" w14:textId="657CF0CE" w:rsidR="00F13522" w:rsidRPr="00697DEC" w:rsidRDefault="00F13522" w:rsidP="00CD1BF9">
      <w:pPr>
        <w:rPr>
          <w:i/>
          <w:sz w:val="16"/>
        </w:rPr>
      </w:pPr>
      <w:r w:rsidRPr="00697DEC">
        <w:rPr>
          <w:i/>
          <w:sz w:val="16"/>
        </w:rPr>
        <w:t>n=255 RAS; n=287 ACAT</w:t>
      </w:r>
    </w:p>
    <w:p w14:paraId="26899CD8" w14:textId="02C1719D" w:rsidR="00310DA5" w:rsidRPr="000828FE" w:rsidRDefault="00752DE5" w:rsidP="000828FE">
      <w:pPr>
        <w:pStyle w:val="ListBullet"/>
      </w:pPr>
      <w:r>
        <w:t>Overall, a majority (54%) of RAS assessors expressed satisfaction with the way My Aged Care supports them to undertake assessments, a marginal increase on 50% at Wave 1, and a result</w:t>
      </w:r>
      <w:r w:rsidRPr="000828FE">
        <w:t xml:space="preserve"> more pronounced among those in Inner Regional areas (70%) and Queensland (62%). </w:t>
      </w:r>
    </w:p>
    <w:p w14:paraId="56CD4C01" w14:textId="1B1A0C04" w:rsidR="004B7281" w:rsidRPr="00E83DD6" w:rsidRDefault="00752DE5" w:rsidP="000828FE">
      <w:pPr>
        <w:pStyle w:val="ListBullet"/>
      </w:pPr>
      <w:r w:rsidRPr="000828FE">
        <w:t>A</w:t>
      </w:r>
      <w:r w:rsidR="00403396" w:rsidRPr="000828FE">
        <w:t>CATs’ sati</w:t>
      </w:r>
      <w:r w:rsidR="00403396">
        <w:t>sfaction was low at 25</w:t>
      </w:r>
      <w:r>
        <w:t xml:space="preserve">%, </w:t>
      </w:r>
      <w:r w:rsidR="00310DA5">
        <w:t>but</w:t>
      </w:r>
      <w:r>
        <w:t xml:space="preserve"> somewhat higher (34%) among those in </w:t>
      </w:r>
      <w:r w:rsidR="00310DA5">
        <w:t>NSW</w:t>
      </w:r>
      <w:r>
        <w:t>.</w:t>
      </w:r>
      <w:r w:rsidR="004374E2">
        <w:t xml:space="preserve"> </w:t>
      </w:r>
    </w:p>
    <w:p w14:paraId="4726D01C" w14:textId="02D8EB73" w:rsidR="00044DC9" w:rsidRPr="00697DEC" w:rsidRDefault="00540531" w:rsidP="00CD1BF9">
      <w:pPr>
        <w:pStyle w:val="Heading3"/>
      </w:pPr>
      <w:r w:rsidRPr="00697DEC">
        <w:t xml:space="preserve">Qualitative </w:t>
      </w:r>
      <w:r w:rsidR="00044DC9" w:rsidRPr="00697DEC">
        <w:t>Feedback</w:t>
      </w:r>
    </w:p>
    <w:p w14:paraId="29E3F30D" w14:textId="6FE11CE6" w:rsidR="00044DC9" w:rsidRPr="000828FE" w:rsidRDefault="00E45454" w:rsidP="000828FE">
      <w:pPr>
        <w:pStyle w:val="ListBullet"/>
      </w:pPr>
      <w:r>
        <w:t>S</w:t>
      </w:r>
      <w:r w:rsidR="00540531">
        <w:t>ome</w:t>
      </w:r>
      <w:r w:rsidR="00044DC9">
        <w:t xml:space="preserve"> </w:t>
      </w:r>
      <w:r>
        <w:t xml:space="preserve">participants </w:t>
      </w:r>
      <w:r w:rsidR="00044DC9">
        <w:t>question</w:t>
      </w:r>
      <w:r w:rsidR="00540531">
        <w:t>ed</w:t>
      </w:r>
      <w:r w:rsidR="00044DC9">
        <w:t xml:space="preserve"> the accessibility of assessment in the first place for clients in a vulnerable situation. There were reported instances of clients with dementia refusing an assessm</w:t>
      </w:r>
      <w:r w:rsidR="00044DC9" w:rsidRPr="000828FE">
        <w:t>ent due to lack of comprehension, and those with cognitive or speech difficulties having no means to arrange one</w:t>
      </w:r>
    </w:p>
    <w:p w14:paraId="1BD53C60" w14:textId="77777777" w:rsidR="00044DC9" w:rsidRPr="000828FE" w:rsidRDefault="00044DC9" w:rsidP="000828FE">
      <w:pPr>
        <w:pStyle w:val="ListBullet"/>
      </w:pPr>
      <w:r w:rsidRPr="000828FE">
        <w:lastRenderedPageBreak/>
        <w:t>It was also mentioned that the NSAF was not perceived as providing assessors with a great deal of the patient information which referring health professionals, particularly GPs, had passed on to My Aged Care</w:t>
      </w:r>
    </w:p>
    <w:p w14:paraId="5E79FFF2" w14:textId="77777777" w:rsidR="00044DC9" w:rsidRPr="000828FE" w:rsidRDefault="00044DC9" w:rsidP="000828FE">
      <w:pPr>
        <w:pStyle w:val="ListBullet"/>
      </w:pPr>
      <w:r w:rsidRPr="000828FE">
        <w:t>The ability for RAS and ACAT assessors to skip some parts of NSAF during/after an assessment was seen as a problem by some peaks, who felt that this often resulted in the omission of information related to less common service needs, e.g. dietetics, exercise physiotherapy or speech pathology</w:t>
      </w:r>
    </w:p>
    <w:p w14:paraId="095CD549" w14:textId="3C8755A9" w:rsidR="00044DC9" w:rsidRDefault="00044DC9" w:rsidP="000828FE">
      <w:pPr>
        <w:pStyle w:val="ListBullet"/>
      </w:pPr>
      <w:r w:rsidRPr="000828FE">
        <w:t>On the o</w:t>
      </w:r>
      <w:r>
        <w:t xml:space="preserve">ther hand, others pointed out the NSAF’s length and complexity, and felt it should be streamlined to allow assessors to </w:t>
      </w:r>
      <w:r w:rsidR="00092DB3">
        <w:t>undertake assessment</w:t>
      </w:r>
      <w:r>
        <w:t>s more efficiently</w:t>
      </w:r>
    </w:p>
    <w:p w14:paraId="2A1E8663" w14:textId="30E14CF5" w:rsidR="00E45454" w:rsidRDefault="00E45454" w:rsidP="00697DEC">
      <w:r>
        <w:t>A number of positive remarks on the assessment process included:</w:t>
      </w:r>
    </w:p>
    <w:p w14:paraId="4E521F5B" w14:textId="02928395" w:rsidR="00E45454" w:rsidRPr="000828FE" w:rsidRDefault="00E45454" w:rsidP="000828FE">
      <w:pPr>
        <w:pStyle w:val="ListBullet"/>
      </w:pPr>
      <w:r>
        <w:t>Assessors’</w:t>
      </w:r>
      <w:r w:rsidR="000242C8">
        <w:t xml:space="preserve"> feedback on the training o</w:t>
      </w:r>
      <w:r>
        <w:t>n the NSAF and conducting assessments, whic</w:t>
      </w:r>
      <w:r w:rsidR="000242C8">
        <w:t>h were</w:t>
      </w:r>
      <w:r>
        <w:t xml:space="preserve"> largely viewed as a useful introduction</w:t>
      </w:r>
      <w:r w:rsidR="000242C8">
        <w:t xml:space="preserve"> to the My Aged Care system – especially when </w:t>
      </w:r>
      <w:r w:rsidR="00400008">
        <w:t xml:space="preserve">the training </w:t>
      </w:r>
      <w:r w:rsidR="00400008" w:rsidRPr="000828FE">
        <w:t xml:space="preserve">was </w:t>
      </w:r>
      <w:r w:rsidR="000242C8" w:rsidRPr="000828FE">
        <w:t>conducted face-to-face</w:t>
      </w:r>
    </w:p>
    <w:p w14:paraId="3E4DBEDB" w14:textId="2F659B1C" w:rsidR="000242C8" w:rsidRPr="000828FE" w:rsidRDefault="000242C8" w:rsidP="000828FE">
      <w:pPr>
        <w:pStyle w:val="ListBullet"/>
      </w:pPr>
      <w:r w:rsidRPr="000828FE">
        <w:t xml:space="preserve">RAS assessors in particular were positive about the functionality of the Portal in allowing them to conduct assessments in a flexible way, with some using the </w:t>
      </w:r>
      <w:r w:rsidR="00C700EE" w:rsidRPr="000828FE">
        <w:t xml:space="preserve">myAssessor </w:t>
      </w:r>
      <w:r w:rsidRPr="000828FE">
        <w:t>App, some preferring the online forms, and others switching to paper when they felt it was appropriate</w:t>
      </w:r>
    </w:p>
    <w:p w14:paraId="178C73A5" w14:textId="780C8F0D" w:rsidR="000242C8" w:rsidRPr="000828FE" w:rsidRDefault="000242C8" w:rsidP="000828FE">
      <w:pPr>
        <w:pStyle w:val="ListBullet"/>
      </w:pPr>
      <w:r w:rsidRPr="000828FE">
        <w:t>Consumers, especially those seeking services for themselves, continued to give very positive qualitative feedback on the assessment process, most feeling that the assessor they had met had been pleasant, helpful and professional</w:t>
      </w:r>
    </w:p>
    <w:p w14:paraId="20D3CA82" w14:textId="2EEE01B9" w:rsidR="000242C8" w:rsidRPr="000828FE" w:rsidRDefault="000242C8" w:rsidP="000828FE">
      <w:pPr>
        <w:pStyle w:val="ListBullet"/>
      </w:pPr>
      <w:r w:rsidRPr="000828FE">
        <w:t>The assessment was the point where consumers reported feeling for the first time a sense of ‘relief’ that something was going to be provided to them to help with everyday life</w:t>
      </w:r>
      <w:r w:rsidR="003E5773" w:rsidRPr="000828FE">
        <w:t xml:space="preserve"> – </w:t>
      </w:r>
      <w:r w:rsidR="00400008" w:rsidRPr="000828FE">
        <w:t xml:space="preserve">the assessment’s </w:t>
      </w:r>
      <w:r w:rsidR="003E5773" w:rsidRPr="000828FE">
        <w:t>duration and thoroughness were mentioned as positives</w:t>
      </w:r>
    </w:p>
    <w:p w14:paraId="1C9C1F31" w14:textId="7BC4DB10" w:rsidR="000242C8" w:rsidRDefault="000242C8" w:rsidP="000828FE">
      <w:pPr>
        <w:pStyle w:val="ListBullet"/>
      </w:pPr>
      <w:r w:rsidRPr="000828FE">
        <w:t>Recipien</w:t>
      </w:r>
      <w:r>
        <w:t>ts and carers from CALD and Aboriginal and Torres Strait Islander backgrounds often reported being happy with how their cultural background had been understood</w:t>
      </w:r>
      <w:r w:rsidR="003E5773">
        <w:t xml:space="preserve"> and </w:t>
      </w:r>
      <w:r w:rsidR="00C700EE">
        <w:t>taken into account</w:t>
      </w:r>
      <w:r w:rsidR="003E5773">
        <w:t xml:space="preserve"> – CALD recipients were often positive about the option to have a family member or other interpreter present</w:t>
      </w:r>
    </w:p>
    <w:p w14:paraId="406719BB" w14:textId="364A164B" w:rsidR="00794E86" w:rsidRPr="003D3705" w:rsidRDefault="00D44900" w:rsidP="00CD1BF9">
      <w:pPr>
        <w:pStyle w:val="Heading2"/>
      </w:pPr>
      <w:bookmarkStart w:id="74" w:name="_Toc490052168"/>
      <w:bookmarkStart w:id="75" w:name="_Toc492041930"/>
      <w:r w:rsidRPr="003D3705">
        <w:t xml:space="preserve">Referral </w:t>
      </w:r>
      <w:r w:rsidR="001F5D76" w:rsidRPr="003D3705">
        <w:t>to Service and</w:t>
      </w:r>
      <w:r w:rsidRPr="003D3705">
        <w:t xml:space="preserve"> Service Provision</w:t>
      </w:r>
      <w:bookmarkEnd w:id="74"/>
      <w:bookmarkEnd w:id="75"/>
    </w:p>
    <w:p w14:paraId="2B904B91" w14:textId="77777777" w:rsidR="00794E86" w:rsidRPr="00837383" w:rsidRDefault="00794E86" w:rsidP="00CD1BF9">
      <w:pPr>
        <w:pStyle w:val="Heading3"/>
        <w:rPr>
          <w:b w:val="0"/>
        </w:rPr>
      </w:pPr>
      <w:r w:rsidRPr="00837383">
        <w:t>Referral to Services</w:t>
      </w:r>
    </w:p>
    <w:p w14:paraId="10861267" w14:textId="2243F7F7" w:rsidR="00AB4EBC" w:rsidRDefault="000F2D3E" w:rsidP="000F2D3E">
      <w:pPr>
        <w:pStyle w:val="Caption"/>
        <w:rPr>
          <w:noProof/>
        </w:rPr>
      </w:pPr>
      <w:bookmarkStart w:id="76" w:name="_Toc482194840"/>
      <w:bookmarkStart w:id="77" w:name="_Toc492045445"/>
      <w:r>
        <w:t xml:space="preserve">Figure </w:t>
      </w:r>
      <w:fldSimple w:instr=" SEQ Figure \* ARABIC ">
        <w:r>
          <w:rPr>
            <w:noProof/>
          </w:rPr>
          <w:t>21</w:t>
        </w:r>
      </w:fldSimple>
      <w:r w:rsidR="00AB4EBC">
        <w:rPr>
          <w:noProof/>
        </w:rPr>
        <w:t xml:space="preserve">: </w:t>
      </w:r>
      <w:bookmarkStart w:id="78" w:name="_Hlk491765129"/>
      <w:r w:rsidR="00AB4EBC" w:rsidRPr="009F1E00">
        <w:rPr>
          <w:noProof/>
        </w:rPr>
        <w:t>Care recipient satisfaction with referral aspects</w:t>
      </w:r>
      <w:r w:rsidR="00AB4EBC">
        <w:rPr>
          <w:noProof/>
        </w:rPr>
        <w:t>, by wave</w:t>
      </w:r>
      <w:bookmarkEnd w:id="76"/>
      <w:bookmarkEnd w:id="78"/>
      <w:bookmarkEnd w:id="77"/>
    </w:p>
    <w:p w14:paraId="05D758DE" w14:textId="47F77EDD" w:rsidR="00E83DD6" w:rsidRPr="00E83DD6" w:rsidRDefault="00E83DD6" w:rsidP="00CD1BF9">
      <w:pPr>
        <w:rPr>
          <w:lang w:val="en-GB"/>
        </w:rPr>
      </w:pPr>
      <w:r>
        <w:rPr>
          <w:noProof/>
          <w:lang w:eastAsia="en-AU"/>
        </w:rPr>
        <w:drawing>
          <wp:inline distT="0" distB="0" distL="0" distR="0" wp14:anchorId="3898905D" wp14:editId="0A8766CA">
            <wp:extent cx="5561965" cy="2186446"/>
            <wp:effectExtent l="0" t="0" r="635" b="4445"/>
            <wp:docPr id="96" name="Picture 96" descr="Figure 21 is a horizontal double bar graph illustrating the data for Care recipient satisfaction with referral aspects by Wave 1 and 2.  The data shows 85% of care recipients answered that the services they received were what was expected in Wave 2 (2017) and 74% in Wave 1 (2016).&#10;84% of care recipients were referred to a service provider that could meet their needs in Wave 2 (2017) and 73% in Wave 1 (2016).&#10;82% of care recipients answered that the service provider they were referred to was available; they didn’t have to wait too long to receive services in Wave 2 (2017) and 73% in Wave 1 (2016).&#10;72% of care recipients were included in the process of finding a service provider in Wave 2 (2017) and 65% in Wave 1 (2016).&#10;" title="Figure 21: Care recipient satisfaction with referral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deleine Torres\AppData\Local\Microsoft\Windows\INetCache\Content.Word\F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965" cy="2186446"/>
                    </a:xfrm>
                    <a:prstGeom prst="rect">
                      <a:avLst/>
                    </a:prstGeom>
                    <a:noFill/>
                    <a:ln>
                      <a:noFill/>
                    </a:ln>
                  </pic:spPr>
                </pic:pic>
              </a:graphicData>
            </a:graphic>
          </wp:inline>
        </w:drawing>
      </w:r>
    </w:p>
    <w:p w14:paraId="027CA375" w14:textId="77777777" w:rsidR="00AB4EBC" w:rsidRPr="00837383" w:rsidRDefault="00AB4EBC" w:rsidP="00CD1BF9">
      <w:pPr>
        <w:rPr>
          <w:i/>
          <w:sz w:val="16"/>
        </w:rPr>
      </w:pPr>
      <w:r w:rsidRPr="00837383">
        <w:rPr>
          <w:i/>
          <w:sz w:val="16"/>
        </w:rPr>
        <w:t>Q26. To what extent do you agree or disagree with each of the following statements about the arrangement of aged care services through My Aged Care?</w:t>
      </w:r>
    </w:p>
    <w:p w14:paraId="02976F2A" w14:textId="22C22253" w:rsidR="00AB4EBC" w:rsidRPr="00837383" w:rsidRDefault="00AB4EBC" w:rsidP="00CD1BF9">
      <w:pPr>
        <w:rPr>
          <w:i/>
          <w:sz w:val="16"/>
        </w:rPr>
      </w:pPr>
      <w:r w:rsidRPr="00837383">
        <w:rPr>
          <w:i/>
          <w:sz w:val="16"/>
        </w:rPr>
        <w:t>N=537, care recipients receiving services through My Aged Care; W1 n=254</w:t>
      </w:r>
    </w:p>
    <w:p w14:paraId="579CD3CD" w14:textId="1F2366B8" w:rsidR="00AB4EBC" w:rsidRDefault="000F2D3E" w:rsidP="000F2D3E">
      <w:pPr>
        <w:pStyle w:val="Caption"/>
        <w:rPr>
          <w:noProof/>
        </w:rPr>
      </w:pPr>
      <w:bookmarkStart w:id="79" w:name="_Toc482194843"/>
      <w:bookmarkStart w:id="80" w:name="_Toc492045446"/>
      <w:r>
        <w:lastRenderedPageBreak/>
        <w:t xml:space="preserve">Figure </w:t>
      </w:r>
      <w:fldSimple w:instr=" SEQ Figure \* ARABIC ">
        <w:r>
          <w:rPr>
            <w:noProof/>
          </w:rPr>
          <w:t>22</w:t>
        </w:r>
      </w:fldSimple>
      <w:r w:rsidR="00AB4EBC">
        <w:rPr>
          <w:noProof/>
        </w:rPr>
        <w:t xml:space="preserve">: </w:t>
      </w:r>
      <w:bookmarkStart w:id="81" w:name="_Hlk491765121"/>
      <w:r w:rsidR="00AB4EBC">
        <w:rPr>
          <w:noProof/>
        </w:rPr>
        <w:t>Carer</w:t>
      </w:r>
      <w:r w:rsidR="00AB4EBC" w:rsidRPr="009F1E00">
        <w:rPr>
          <w:noProof/>
        </w:rPr>
        <w:t xml:space="preserve"> satisfaction with referral aspects</w:t>
      </w:r>
      <w:r w:rsidR="00AB4EBC">
        <w:rPr>
          <w:noProof/>
        </w:rPr>
        <w:t>, by wave</w:t>
      </w:r>
      <w:bookmarkEnd w:id="79"/>
      <w:bookmarkEnd w:id="81"/>
      <w:bookmarkEnd w:id="80"/>
    </w:p>
    <w:p w14:paraId="31EBF914" w14:textId="493050EB" w:rsidR="00E83DD6" w:rsidRPr="00E83DD6" w:rsidRDefault="00E83DD6" w:rsidP="00CD1BF9">
      <w:pPr>
        <w:rPr>
          <w:lang w:val="en-GB"/>
        </w:rPr>
      </w:pPr>
      <w:r>
        <w:rPr>
          <w:noProof/>
          <w:lang w:eastAsia="en-AU"/>
        </w:rPr>
        <w:drawing>
          <wp:inline distT="0" distB="0" distL="0" distR="0" wp14:anchorId="3C528E7F" wp14:editId="75463C57">
            <wp:extent cx="5561965" cy="1984680"/>
            <wp:effectExtent l="0" t="0" r="635" b="0"/>
            <wp:docPr id="97" name="Picture 97" descr="Figure 22 is a horizontal double bar graph illustrating the data for Carer satisfaction with referral aspects by Wave 1 and 2. The data shows  82% of carers are satisfied with the services that the person received were what was expected in Wave 2 (2017) and 62% in Wave 1 (2016).&#10;80% of carers are satisfied with the person was referred to a service provider that could meet their needs in Wave 2 (2017) and 72% in Wave 1 (2016).&#10;77% of carers are satisfied with the service provider the person was referred to was available in Wave 2 (2017) and 68% in Wave 1 (2016).&#10;70% of carers are satisfied that the person was included in the process of finding a service provider in Wave 2 (2017) and 60% in Wave 1 (2016).&#10;" title="Figure 22: Carer satisfaction with referral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deleine Torres\AppData\Local\Microsoft\Windows\INetCache\Content.Word\F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1965" cy="1984680"/>
                    </a:xfrm>
                    <a:prstGeom prst="rect">
                      <a:avLst/>
                    </a:prstGeom>
                    <a:noFill/>
                    <a:ln>
                      <a:noFill/>
                    </a:ln>
                  </pic:spPr>
                </pic:pic>
              </a:graphicData>
            </a:graphic>
          </wp:inline>
        </w:drawing>
      </w:r>
    </w:p>
    <w:p w14:paraId="3676465A" w14:textId="5A970C91" w:rsidR="00AB4EBC" w:rsidRPr="00C122F5" w:rsidRDefault="00AB4EBC" w:rsidP="00CD1BF9">
      <w:pPr>
        <w:rPr>
          <w:i/>
          <w:sz w:val="16"/>
        </w:rPr>
      </w:pPr>
      <w:r w:rsidRPr="00C122F5">
        <w:rPr>
          <w:i/>
          <w:sz w:val="16"/>
        </w:rPr>
        <w:t>Q26. To what extent do you agree or disagree with each of the following statements about the arrangement of aged care services through My Aged Care?</w:t>
      </w:r>
    </w:p>
    <w:p w14:paraId="7275AD3B" w14:textId="77777777" w:rsidR="00AB4EBC" w:rsidRPr="00C122F5" w:rsidRDefault="00AB4EBC" w:rsidP="00CD1BF9">
      <w:pPr>
        <w:rPr>
          <w:i/>
          <w:sz w:val="16"/>
        </w:rPr>
      </w:pPr>
      <w:r w:rsidRPr="00C122F5">
        <w:rPr>
          <w:i/>
          <w:sz w:val="16"/>
        </w:rPr>
        <w:t>N=543, carers receiving services through My Aged Care; W1 n=264</w:t>
      </w:r>
    </w:p>
    <w:p w14:paraId="009F11F3" w14:textId="6934C17D" w:rsidR="00310DA5" w:rsidRPr="00C90685" w:rsidRDefault="00310DA5" w:rsidP="00C90685">
      <w:pPr>
        <w:pStyle w:val="ListBullet"/>
      </w:pPr>
      <w:r w:rsidRPr="00FB40B1">
        <w:t>L</w:t>
      </w:r>
      <w:r w:rsidR="00794E86" w:rsidRPr="00FB40B1">
        <w:t xml:space="preserve">arge majorities </w:t>
      </w:r>
      <w:r w:rsidRPr="00FB40B1">
        <w:t xml:space="preserve">of care recipients agreed </w:t>
      </w:r>
      <w:r w:rsidR="00794E86" w:rsidRPr="00FB40B1">
        <w:t>that a provider had been sufficiently available</w:t>
      </w:r>
      <w:r w:rsidR="0027468B" w:rsidRPr="00FB40B1">
        <w:t xml:space="preserve"> (82%), able to provide</w:t>
      </w:r>
      <w:r w:rsidR="00794E86" w:rsidRPr="00FB40B1">
        <w:t xml:space="preserve"> what was expected (85%) and meet their needs (84%), and that they had been included in the process of finding one (72%); each of these figures rose significantly comp</w:t>
      </w:r>
      <w:r w:rsidR="00794E86" w:rsidRPr="00C90685">
        <w:t xml:space="preserve">ared to the last wave of research. </w:t>
      </w:r>
    </w:p>
    <w:p w14:paraId="53D51BFF" w14:textId="4A14F23E" w:rsidR="00794E86" w:rsidRPr="00C90685" w:rsidRDefault="00794E86" w:rsidP="00C90685">
      <w:pPr>
        <w:pStyle w:val="ListBullet"/>
      </w:pPr>
      <w:r w:rsidRPr="00C90685">
        <w:t>Overall stated satisfaction with the process of referral once services had been received was 86%, compared with 73% at Wave 1. Each o</w:t>
      </w:r>
      <w:r w:rsidR="0027468B" w:rsidRPr="00C90685">
        <w:t xml:space="preserve">f these measures was </w:t>
      </w:r>
      <w:r w:rsidRPr="00C90685">
        <w:t>considered significantly more satisfactory among Queensland res</w:t>
      </w:r>
      <w:r w:rsidR="00310DA5" w:rsidRPr="00C90685">
        <w:t>ponde</w:t>
      </w:r>
      <w:r w:rsidRPr="00C90685">
        <w:t xml:space="preserve">nts and less so among Special Needs </w:t>
      </w:r>
      <w:r w:rsidR="00C700EE" w:rsidRPr="00C90685">
        <w:t>audiences</w:t>
      </w:r>
      <w:r w:rsidRPr="00C90685">
        <w:t>.</w:t>
      </w:r>
    </w:p>
    <w:p w14:paraId="1DF45ACB" w14:textId="5278AD03" w:rsidR="00AB4EBC" w:rsidRPr="00FB40B1" w:rsidRDefault="00794E86" w:rsidP="00C90685">
      <w:pPr>
        <w:pStyle w:val="ListBullet"/>
      </w:pPr>
      <w:r w:rsidRPr="00C90685">
        <w:t>Carers displayed similar trends, with more than</w:t>
      </w:r>
      <w:r w:rsidR="0027468B" w:rsidRPr="00C90685">
        <w:t xml:space="preserve"> </w:t>
      </w:r>
      <w:r w:rsidRPr="00C90685">
        <w:t xml:space="preserve">70% agreeing with each statement, and an overall rating </w:t>
      </w:r>
      <w:r w:rsidRPr="00FB40B1">
        <w:t xml:space="preserve">of referral to </w:t>
      </w:r>
      <w:r w:rsidR="005B13B3" w:rsidRPr="00FB40B1">
        <w:t>services</w:t>
      </w:r>
      <w:r w:rsidRPr="00FB40B1">
        <w:t xml:space="preserve"> of 79%, vs. 67% in 2016. Carers were more likely to be satisfied overall if </w:t>
      </w:r>
      <w:r w:rsidR="00310DA5" w:rsidRPr="00FB40B1">
        <w:t xml:space="preserve">the person for whom they cared </w:t>
      </w:r>
      <w:r w:rsidRPr="00FB40B1">
        <w:t>received a Home Care Package (84%). Ca</w:t>
      </w:r>
      <w:r w:rsidR="00310DA5" w:rsidRPr="00FB40B1">
        <w:t xml:space="preserve">rers of Aboriginal </w:t>
      </w:r>
      <w:r w:rsidR="007B203F" w:rsidRPr="00FB40B1">
        <w:t xml:space="preserve">and Torres Strait Islander </w:t>
      </w:r>
      <w:r w:rsidR="00C700EE" w:rsidRPr="00FB40B1">
        <w:t xml:space="preserve">care </w:t>
      </w:r>
      <w:r w:rsidR="00DF54D2" w:rsidRPr="00FB40B1">
        <w:t>recipients</w:t>
      </w:r>
      <w:r w:rsidR="00C700EE" w:rsidRPr="00FB40B1">
        <w:t xml:space="preserve"> </w:t>
      </w:r>
      <w:r w:rsidR="00310DA5" w:rsidRPr="00FB40B1">
        <w:t xml:space="preserve">were </w:t>
      </w:r>
      <w:r w:rsidRPr="00FB40B1">
        <w:t xml:space="preserve">less likely to agree that the services provided had been as </w:t>
      </w:r>
      <w:r w:rsidR="00310DA5" w:rsidRPr="00FB40B1">
        <w:t>expected (57%</w:t>
      </w:r>
      <w:r w:rsidRPr="00FB40B1">
        <w:t xml:space="preserve">), that the provider </w:t>
      </w:r>
      <w:r w:rsidR="00310DA5" w:rsidRPr="00FB40B1">
        <w:t>referred to was available (43%</w:t>
      </w:r>
      <w:r w:rsidRPr="00FB40B1">
        <w:t>), and that their family member had been included in the proce</w:t>
      </w:r>
      <w:r w:rsidR="00BB1E33">
        <w:t>ss of finding a provider (36%).</w:t>
      </w:r>
    </w:p>
    <w:p w14:paraId="1139510E" w14:textId="32A2426F" w:rsidR="00310DA5" w:rsidRDefault="00794E86" w:rsidP="00CD1BF9">
      <w:pPr>
        <w:pStyle w:val="ListBullet"/>
        <w:spacing w:before="160" w:after="160" w:line="280" w:lineRule="exact"/>
      </w:pPr>
      <w:r>
        <w:t>Service provider</w:t>
      </w:r>
      <w:r w:rsidR="002D203E">
        <w:t xml:space="preserve"> representative</w:t>
      </w:r>
      <w:r>
        <w:t xml:space="preserve">s indicated that while accepting referrals from My Aged Care via the Portal </w:t>
      </w:r>
      <w:r w:rsidR="000E5511">
        <w:t xml:space="preserve">was easy </w:t>
      </w:r>
      <w:r w:rsidR="00092DB3">
        <w:t>(68%, a</w:t>
      </w:r>
      <w:r w:rsidR="006458F0">
        <w:t>n</w:t>
      </w:r>
      <w:r w:rsidR="00092DB3">
        <w:t xml:space="preserve"> increase on 63% at Wave 1) and accessing client information (50%) </w:t>
      </w:r>
      <w:r>
        <w:t>w</w:t>
      </w:r>
      <w:r w:rsidR="00DF54D2">
        <w:t>as also</w:t>
      </w:r>
      <w:r>
        <w:t xml:space="preserve"> usually easy</w:t>
      </w:r>
      <w:r w:rsidR="00092DB3">
        <w:t>,</w:t>
      </w:r>
      <w:r>
        <w:t xml:space="preserve"> </w:t>
      </w:r>
      <w:r w:rsidR="00E834DB">
        <w:t>making use of their referral code (43%</w:t>
      </w:r>
      <w:r w:rsidR="00575B57">
        <w:t>) w</w:t>
      </w:r>
      <w:r w:rsidR="00092DB3">
        <w:t>as</w:t>
      </w:r>
      <w:r w:rsidR="00575B57">
        <w:t xml:space="preserve"> not.</w:t>
      </w:r>
    </w:p>
    <w:p w14:paraId="52A0C1CE" w14:textId="0F1AC161" w:rsidR="00794E86" w:rsidRDefault="00E834DB" w:rsidP="00CD1BF9">
      <w:pPr>
        <w:pStyle w:val="ListBullet"/>
        <w:spacing w:before="160" w:after="160" w:line="280" w:lineRule="exact"/>
      </w:pPr>
      <w:r>
        <w:t>Aspects of using the Portal to initiate and accept referrals were widely considered less easy by those offering residential and respite care types, and by those in Victoria.</w:t>
      </w:r>
    </w:p>
    <w:p w14:paraId="76C8525E" w14:textId="77DEAA49" w:rsidR="00437367" w:rsidRDefault="000F2D3E" w:rsidP="000F2D3E">
      <w:pPr>
        <w:pStyle w:val="Caption"/>
        <w:rPr>
          <w:noProof/>
        </w:rPr>
      </w:pPr>
      <w:bookmarkStart w:id="82" w:name="_Toc482194846"/>
      <w:bookmarkStart w:id="83" w:name="_Toc492045447"/>
      <w:r>
        <w:t xml:space="preserve">Figure </w:t>
      </w:r>
      <w:fldSimple w:instr=" SEQ Figure \* ARABIC ">
        <w:r>
          <w:rPr>
            <w:noProof/>
          </w:rPr>
          <w:t>23</w:t>
        </w:r>
      </w:fldSimple>
      <w:r w:rsidR="00437367">
        <w:rPr>
          <w:noProof/>
        </w:rPr>
        <w:t xml:space="preserve">: </w:t>
      </w:r>
      <w:bookmarkStart w:id="84" w:name="_Hlk491765113"/>
      <w:r w:rsidR="00437367">
        <w:rPr>
          <w:noProof/>
        </w:rPr>
        <w:t>Service provider satisfaction with My Aged Care client matching, by wave</w:t>
      </w:r>
      <w:bookmarkEnd w:id="82"/>
      <w:bookmarkEnd w:id="84"/>
      <w:bookmarkEnd w:id="83"/>
    </w:p>
    <w:p w14:paraId="6E6EC50D" w14:textId="372467B1" w:rsidR="00E83DD6" w:rsidRPr="00E83DD6" w:rsidRDefault="00E83DD6" w:rsidP="00CD1BF9">
      <w:pPr>
        <w:rPr>
          <w:lang w:val="en-GB"/>
        </w:rPr>
      </w:pPr>
      <w:r>
        <w:rPr>
          <w:noProof/>
          <w:lang w:eastAsia="en-AU"/>
        </w:rPr>
        <w:drawing>
          <wp:inline distT="0" distB="0" distL="0" distR="0" wp14:anchorId="5673E866" wp14:editId="5AACC9FD">
            <wp:extent cx="5561965" cy="1548953"/>
            <wp:effectExtent l="0" t="0" r="635" b="0"/>
            <wp:docPr id="98" name="Picture 98" descr="Figure 23 is a horizontal stacked bar graph illustrating the data for Service Provider satisfaction with My Aged Care client matching by Wave 1 and 2.  The data shows in Wave 2 (2017), 5% of service providers are not sure, 12% are very dissatisfied, 14% are fairly satisfied, 28% are neither satisfied nor dissatisfied, 29% are fairly satisfied, 12% are very satisfied.&#10;In Wave 1 (2016), 4% are not sure, 14% are very dissatisfied, 15% are fairly dissatisfied, 29% are neither satisfied nor dissatisfied, 32% are fairly satisfied and 6% are very satisfied.&#10;" title="Figure 23: Service provider satisfaction with My Aged Care client matching,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deleine Torres\AppData\Local\Microsoft\Windows\INetCache\Content.Word\F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1965" cy="1548953"/>
                    </a:xfrm>
                    <a:prstGeom prst="rect">
                      <a:avLst/>
                    </a:prstGeom>
                    <a:noFill/>
                    <a:ln>
                      <a:noFill/>
                    </a:ln>
                  </pic:spPr>
                </pic:pic>
              </a:graphicData>
            </a:graphic>
          </wp:inline>
        </w:drawing>
      </w:r>
    </w:p>
    <w:p w14:paraId="7E0CE824" w14:textId="77777777" w:rsidR="00437367" w:rsidRPr="00FB40B1" w:rsidRDefault="00437367" w:rsidP="00CD1BF9">
      <w:pPr>
        <w:rPr>
          <w:i/>
          <w:sz w:val="16"/>
        </w:rPr>
      </w:pPr>
      <w:r w:rsidRPr="00FB40B1">
        <w:rPr>
          <w:i/>
          <w:sz w:val="16"/>
        </w:rPr>
        <w:t>Q19. Overall, how satisfied or dissatisfied are you with how My Aged Care has matched clients to your service?</w:t>
      </w:r>
    </w:p>
    <w:p w14:paraId="5032A0FE" w14:textId="77777777" w:rsidR="00437367" w:rsidRPr="00FB40B1" w:rsidRDefault="00437367" w:rsidP="00CD1BF9">
      <w:pPr>
        <w:rPr>
          <w:i/>
          <w:sz w:val="16"/>
        </w:rPr>
      </w:pPr>
      <w:r w:rsidRPr="00FB40B1">
        <w:rPr>
          <w:i/>
          <w:sz w:val="16"/>
        </w:rPr>
        <w:t>n=269, service providers who receive client referrals from My Aged Care; W1 n=102</w:t>
      </w:r>
    </w:p>
    <w:p w14:paraId="675AEB81" w14:textId="1C3D5E5E" w:rsidR="00310DA5" w:rsidRPr="00620396" w:rsidRDefault="00E834DB" w:rsidP="00CD1BF9">
      <w:pPr>
        <w:pStyle w:val="ListBullet"/>
        <w:spacing w:before="160" w:after="160" w:line="280" w:lineRule="exact"/>
      </w:pPr>
      <w:r w:rsidRPr="00620396">
        <w:lastRenderedPageBreak/>
        <w:t>Overall, provider</w:t>
      </w:r>
      <w:r w:rsidR="002D203E" w:rsidRPr="00620396">
        <w:t xml:space="preserve"> </w:t>
      </w:r>
      <w:r w:rsidR="00A01FEB" w:rsidRPr="00620396">
        <w:t>representatives</w:t>
      </w:r>
      <w:r w:rsidRPr="00620396">
        <w:t xml:space="preserve">’ views on how well My Aged Care matches clients to their services improved slightly since the last wave, with 41% satisfied to any extent. Home Care Package providers were significantly more satisfied (49%). </w:t>
      </w:r>
    </w:p>
    <w:p w14:paraId="70A4924F" w14:textId="564F4760" w:rsidR="00E834DB" w:rsidRPr="00620396" w:rsidRDefault="00310DA5" w:rsidP="00CD1BF9">
      <w:pPr>
        <w:pStyle w:val="ListBullet"/>
        <w:spacing w:before="160" w:after="160" w:line="280" w:lineRule="exact"/>
      </w:pPr>
      <w:r w:rsidRPr="00620396">
        <w:t xml:space="preserve">While there were still </w:t>
      </w:r>
      <w:r w:rsidR="00E834DB" w:rsidRPr="00620396">
        <w:t>comparatively low ‘positive impact’ ratings in 2017 (25%), this result represented an increase on the 13% recorded at Wave 1, and rose as high as 37% of HCP provider</w:t>
      </w:r>
      <w:r w:rsidR="002D203E" w:rsidRPr="00620396">
        <w:t xml:space="preserve"> representative</w:t>
      </w:r>
      <w:r w:rsidR="00E834DB" w:rsidRPr="00620396">
        <w:t>s indicating that My Aged Care had had a positive impact on their workload.</w:t>
      </w:r>
    </w:p>
    <w:p w14:paraId="2EB4D6B6" w14:textId="62F799C3" w:rsidR="00437367" w:rsidRDefault="000F2D3E" w:rsidP="000F2D3E">
      <w:pPr>
        <w:pStyle w:val="Caption"/>
        <w:rPr>
          <w:noProof/>
        </w:rPr>
      </w:pPr>
      <w:bookmarkStart w:id="85" w:name="_Toc482194848"/>
      <w:bookmarkStart w:id="86" w:name="_Toc492045448"/>
      <w:r>
        <w:t xml:space="preserve">Figure </w:t>
      </w:r>
      <w:fldSimple w:instr=" SEQ Figure \* ARABIC ">
        <w:r>
          <w:rPr>
            <w:noProof/>
          </w:rPr>
          <w:t>24</w:t>
        </w:r>
      </w:fldSimple>
      <w:r w:rsidR="00437367">
        <w:rPr>
          <w:noProof/>
        </w:rPr>
        <w:t xml:space="preserve">: </w:t>
      </w:r>
      <w:bookmarkStart w:id="87" w:name="_Hlk491765104"/>
      <w:r w:rsidR="00437367">
        <w:rPr>
          <w:noProof/>
        </w:rPr>
        <w:t>Assessor</w:t>
      </w:r>
      <w:r w:rsidR="00437367" w:rsidRPr="007361C8">
        <w:rPr>
          <w:noProof/>
        </w:rPr>
        <w:t xml:space="preserve"> </w:t>
      </w:r>
      <w:r w:rsidR="00437367">
        <w:rPr>
          <w:noProof/>
        </w:rPr>
        <w:t>satisfaction with My Aged Care match and refer support</w:t>
      </w:r>
      <w:bookmarkEnd w:id="85"/>
      <w:bookmarkEnd w:id="87"/>
      <w:bookmarkEnd w:id="86"/>
    </w:p>
    <w:p w14:paraId="3D3CB2B8" w14:textId="1FCDBF17" w:rsidR="00C11C7A" w:rsidRPr="00C11C7A" w:rsidRDefault="00C11C7A" w:rsidP="00CD1BF9">
      <w:pPr>
        <w:rPr>
          <w:lang w:val="en-GB"/>
        </w:rPr>
      </w:pPr>
      <w:r>
        <w:rPr>
          <w:noProof/>
          <w:lang w:eastAsia="en-AU"/>
        </w:rPr>
        <w:drawing>
          <wp:inline distT="0" distB="0" distL="0" distR="0" wp14:anchorId="4868A9D3" wp14:editId="73511D4D">
            <wp:extent cx="5560135" cy="1399823"/>
            <wp:effectExtent l="0" t="0" r="2540" b="0"/>
            <wp:docPr id="99" name="Picture 99" descr="Figure 24 is a horizontal stacked bar graph illustrating the data for Assessor satisfaction with My Aged Care client match and refers support by RAS and ACAT assessor. The data shows RAS assessors have 4% who are not sure, 4% are very dissatisfied, 14% are fairly dissatisfied, 28% are neither satisfied nor dissatisfied, 43% are fairly satisfied and 7% are very satisfied.&#10;ACAT assessors have 5% who are not sure, 13% are very dissatisfied, 25% are fairly satisfied, 31% are neither satisfied nor dissatisfied, 22% are fairly satisfied and 5% are very satisfied.&#10;" title="Figure 24: Assessor satisfaction with My Aged Care match and ref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deleine Torres\AppData\Local\Microsoft\Windows\INetCache\Content.Word\F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3883" cy="1400767"/>
                    </a:xfrm>
                    <a:prstGeom prst="rect">
                      <a:avLst/>
                    </a:prstGeom>
                    <a:noFill/>
                    <a:ln>
                      <a:noFill/>
                    </a:ln>
                  </pic:spPr>
                </pic:pic>
              </a:graphicData>
            </a:graphic>
          </wp:inline>
        </w:drawing>
      </w:r>
    </w:p>
    <w:p w14:paraId="6A9DD423" w14:textId="77777777" w:rsidR="00437367" w:rsidRPr="00FB40B1" w:rsidRDefault="00437367" w:rsidP="00CD1BF9">
      <w:pPr>
        <w:rPr>
          <w:i/>
          <w:sz w:val="16"/>
        </w:rPr>
      </w:pPr>
      <w:r w:rsidRPr="00FB40B1">
        <w:rPr>
          <w:i/>
          <w:sz w:val="16"/>
        </w:rPr>
        <w:t>Q23. How satisfied or dissatisfied are you with the way My Aged Care supports you and your organisation to match and refer clients to appropriate services?</w:t>
      </w:r>
    </w:p>
    <w:p w14:paraId="43E0429E" w14:textId="77777777" w:rsidR="00437367" w:rsidRPr="00FB40B1" w:rsidRDefault="00437367" w:rsidP="00CD1BF9">
      <w:pPr>
        <w:rPr>
          <w:i/>
          <w:sz w:val="16"/>
        </w:rPr>
      </w:pPr>
      <w:r w:rsidRPr="00FB40B1">
        <w:rPr>
          <w:i/>
          <w:sz w:val="16"/>
        </w:rPr>
        <w:t>n=255, all RAS assessors</w:t>
      </w:r>
    </w:p>
    <w:p w14:paraId="2C8CBC68" w14:textId="7959FFCE" w:rsidR="00310DA5" w:rsidRPr="00E55222" w:rsidRDefault="00E834DB" w:rsidP="00CD1BF9">
      <w:pPr>
        <w:pStyle w:val="ListBullet"/>
        <w:spacing w:before="160" w:after="160" w:line="280" w:lineRule="exact"/>
      </w:pPr>
      <w:r w:rsidRPr="00E55222">
        <w:t xml:space="preserve">Half of RAS assessors (50%) were satisfied with how My Aged Care supported them to match and refer clients to services, </w:t>
      </w:r>
      <w:r w:rsidR="000E5511" w:rsidRPr="00E55222">
        <w:t>and this was</w:t>
      </w:r>
      <w:r w:rsidRPr="00E55222">
        <w:t xml:space="preserve"> higher in Queensland (60%). </w:t>
      </w:r>
    </w:p>
    <w:p w14:paraId="116865BE" w14:textId="0CE6D063" w:rsidR="00E834DB" w:rsidRPr="00E55222" w:rsidRDefault="00575B57" w:rsidP="00CD1BF9">
      <w:pPr>
        <w:pStyle w:val="ListBullet"/>
        <w:spacing w:before="160" w:after="160" w:line="280" w:lineRule="exact"/>
      </w:pPr>
      <w:r w:rsidRPr="00E55222">
        <w:t>RAS</w:t>
      </w:r>
      <w:r w:rsidR="00E834DB" w:rsidRPr="00E55222">
        <w:t xml:space="preserve"> reported significantly increase</w:t>
      </w:r>
      <w:r w:rsidR="0027468B" w:rsidRPr="00E55222">
        <w:t>d</w:t>
      </w:r>
      <w:r w:rsidR="00E834DB" w:rsidRPr="00E55222">
        <w:t xml:space="preserve"> ease ratings for three </w:t>
      </w:r>
      <w:r w:rsidRPr="00E55222">
        <w:t>prompted</w:t>
      </w:r>
      <w:r w:rsidR="00E834DB" w:rsidRPr="00E55222">
        <w:t xml:space="preserve"> aspects: how they could engage with clients to meet their needs (79% vs. 68%), establish client information (64% vs. 42%), and plan effectively for the services they need to deliver (45% vs. 27%).</w:t>
      </w:r>
    </w:p>
    <w:p w14:paraId="580795D3" w14:textId="77777777" w:rsidR="005E6D09" w:rsidRPr="00E55222" w:rsidRDefault="00310DA5" w:rsidP="00CD1BF9">
      <w:pPr>
        <w:pStyle w:val="ListBullet"/>
        <w:spacing w:before="160" w:after="160" w:line="280" w:lineRule="exact"/>
      </w:pPr>
      <w:r w:rsidRPr="00E55222">
        <w:t>O</w:t>
      </w:r>
      <w:r w:rsidR="00403396" w:rsidRPr="00E55222">
        <w:t>nly 27</w:t>
      </w:r>
      <w:r w:rsidR="00E834DB" w:rsidRPr="00E55222">
        <w:t>%</w:t>
      </w:r>
      <w:r w:rsidRPr="00E55222">
        <w:t xml:space="preserve"> of ACATs were</w:t>
      </w:r>
      <w:r w:rsidR="00E834DB" w:rsidRPr="00E55222">
        <w:t xml:space="preserve"> satisfied with My Aged Care’s match and refer support. </w:t>
      </w:r>
      <w:r w:rsidR="00575B57" w:rsidRPr="00E55222">
        <w:t>Under</w:t>
      </w:r>
      <w:r w:rsidR="006F667A" w:rsidRPr="00E55222">
        <w:t xml:space="preserve"> half believed that it was at all easy to carry out any of the pr</w:t>
      </w:r>
      <w:r w:rsidR="00575B57" w:rsidRPr="00E55222">
        <w:t>ompted tasks under My Aged Care;</w:t>
      </w:r>
      <w:r w:rsidR="006F667A" w:rsidRPr="00E55222">
        <w:t xml:space="preserve"> </w:t>
      </w:r>
      <w:r w:rsidR="00575B57" w:rsidRPr="00E55222">
        <w:t>f</w:t>
      </w:r>
      <w:r w:rsidR="006F667A" w:rsidRPr="00E55222">
        <w:t>ewer than one in five of</w:t>
      </w:r>
      <w:r w:rsidR="00575B57" w:rsidRPr="00E55222">
        <w:t xml:space="preserve"> those in Victoria</w:t>
      </w:r>
      <w:r w:rsidR="006F667A" w:rsidRPr="00E55222">
        <w:t xml:space="preserve"> felt that it was easy to plan effectively for the volume of services (18%), identify service provider</w:t>
      </w:r>
      <w:r w:rsidR="0027468B" w:rsidRPr="00E55222">
        <w:t>s</w:t>
      </w:r>
      <w:r w:rsidR="006F667A" w:rsidRPr="00E55222">
        <w:t xml:space="preserve"> able to deliver the right services (18%), </w:t>
      </w:r>
      <w:r w:rsidR="00575B57" w:rsidRPr="00E55222">
        <w:t>or</w:t>
      </w:r>
      <w:r w:rsidR="006F667A" w:rsidRPr="00E55222">
        <w:t xml:space="preserve"> find out client’s service history (15%).</w:t>
      </w:r>
    </w:p>
    <w:p w14:paraId="3C913B55" w14:textId="6220940E" w:rsidR="00044DC9" w:rsidRPr="00FB40B1" w:rsidRDefault="00540531" w:rsidP="00CD1BF9">
      <w:pPr>
        <w:pStyle w:val="Heading3"/>
      </w:pPr>
      <w:r w:rsidRPr="00FB40B1">
        <w:t xml:space="preserve">Qualitative </w:t>
      </w:r>
      <w:r w:rsidR="00044DC9" w:rsidRPr="00FB40B1">
        <w:t>Feedback</w:t>
      </w:r>
    </w:p>
    <w:p w14:paraId="2A9DFD8D" w14:textId="5D3F2011" w:rsidR="00044DC9" w:rsidRDefault="000E5511" w:rsidP="00CD1BF9">
      <w:pPr>
        <w:spacing w:before="200" w:after="200" w:line="280" w:lineRule="exact"/>
      </w:pPr>
      <w:r>
        <w:t>Representatives of</w:t>
      </w:r>
      <w:r w:rsidR="004F0618">
        <w:t xml:space="preserve"> various audiences</w:t>
      </w:r>
      <w:r>
        <w:t xml:space="preserve"> felt that there were problems</w:t>
      </w:r>
      <w:r w:rsidR="00044DC9">
        <w:t xml:space="preserve"> regarding the ultimate referral to services received by consumers through My Aged Care</w:t>
      </w:r>
      <w:r w:rsidR="004F0618">
        <w:t xml:space="preserve"> </w:t>
      </w:r>
      <w:r w:rsidR="00044DC9">
        <w:t>which caused issues for consumers:</w:t>
      </w:r>
    </w:p>
    <w:p w14:paraId="0A14E39E" w14:textId="77777777" w:rsidR="00044DC9" w:rsidRDefault="00044DC9" w:rsidP="00CD1BF9">
      <w:pPr>
        <w:pStyle w:val="ListBullet"/>
        <w:spacing w:before="200" w:after="200" w:line="280" w:lineRule="exact"/>
      </w:pPr>
      <w:r>
        <w:t>Poor communication between My Aged Care and assessment organisations sometimes results in multiple or unexpected assessments occurring, and subsequently leaves consumers unsure of which services they will receive and from whom</w:t>
      </w:r>
    </w:p>
    <w:p w14:paraId="5E6CCC42" w14:textId="6BE24323" w:rsidR="00044DC9" w:rsidRDefault="00044DC9" w:rsidP="00CD1BF9">
      <w:pPr>
        <w:pStyle w:val="ListBullet"/>
        <w:spacing w:before="200" w:after="200" w:line="280" w:lineRule="exact"/>
      </w:pPr>
      <w:r>
        <w:t>Waiting times between assessment – especially ACAT/ACAS – and service delivery w</w:t>
      </w:r>
      <w:r w:rsidR="00017BD5">
        <w:t>ere</w:t>
      </w:r>
      <w:r>
        <w:t xml:space="preserve"> considered to often be too long, and to </w:t>
      </w:r>
      <w:r w:rsidR="004F0618">
        <w:t>risk</w:t>
      </w:r>
      <w:r>
        <w:t xml:space="preserve"> client wellbeing</w:t>
      </w:r>
    </w:p>
    <w:p w14:paraId="00284EB3" w14:textId="1B994EB2" w:rsidR="00044DC9" w:rsidRDefault="00044DC9" w:rsidP="00CD1BF9">
      <w:r>
        <w:t xml:space="preserve">Furthermore, </w:t>
      </w:r>
      <w:r w:rsidR="000E5511">
        <w:t>some</w:t>
      </w:r>
      <w:r>
        <w:t xml:space="preserve"> service provider </w:t>
      </w:r>
      <w:r w:rsidR="000E5511">
        <w:t xml:space="preserve">representatives felt </w:t>
      </w:r>
      <w:r>
        <w:t>the preceding steps in the system and the behaviour of other providers within My Aged Care did not always assist them in planning services for clients:</w:t>
      </w:r>
    </w:p>
    <w:p w14:paraId="255FE38C" w14:textId="5C3BFEEA" w:rsidR="00044DC9" w:rsidRDefault="004F0618" w:rsidP="00CD1BF9">
      <w:pPr>
        <w:pStyle w:val="ListBullet"/>
        <w:spacing w:before="200" w:after="200" w:line="280" w:lineRule="exact"/>
      </w:pPr>
      <w:r>
        <w:lastRenderedPageBreak/>
        <w:t xml:space="preserve">Representatives of </w:t>
      </w:r>
      <w:r w:rsidR="00044DC9">
        <w:t>providers of less common allied health services reported that their recommendations were too easily overturned by subsequent assessors or other providers, displaying a lack of understanding of specialist services</w:t>
      </w:r>
    </w:p>
    <w:p w14:paraId="6AA94661" w14:textId="2B3FD8D7" w:rsidR="00044DC9" w:rsidRDefault="00044DC9" w:rsidP="00CD1BF9">
      <w:pPr>
        <w:pStyle w:val="ListBullet"/>
        <w:spacing w:before="200" w:after="200" w:line="280" w:lineRule="exact"/>
      </w:pPr>
      <w:r>
        <w:t>The knowledge and capability of RAS assessors was viewed as concerning. It was seen as problematic that RAS assessors, often not qualified health professionals, could make significant decisions or recommendations about a client’s service which may have been more suited to a health professional</w:t>
      </w:r>
    </w:p>
    <w:p w14:paraId="7AFDDB44" w14:textId="77777777" w:rsidR="00044DC9" w:rsidRDefault="00044DC9" w:rsidP="00CD1BF9">
      <w:pPr>
        <w:pStyle w:val="ListBullet"/>
        <w:spacing w:before="200" w:after="200" w:line="280" w:lineRule="exact"/>
      </w:pPr>
      <w:r>
        <w:t>It was suggested that there were cases of service providers accepting clients for whom they could not actually fund care onto a waiting list in order to ‘secure’ the work</w:t>
      </w:r>
    </w:p>
    <w:p w14:paraId="77D1AC59" w14:textId="77777777" w:rsidR="00044DC9" w:rsidRDefault="00044DC9" w:rsidP="00CD1BF9">
      <w:pPr>
        <w:pStyle w:val="ListBullet"/>
        <w:spacing w:before="200" w:after="200" w:line="280" w:lineRule="exact"/>
      </w:pPr>
      <w:r>
        <w:t xml:space="preserve">It was perceived that the market mechanism by which services are provided and charged under My Aged Care caused a ‘siloed’ approach rather than a collaborative one between different providers servicing a client </w:t>
      </w:r>
    </w:p>
    <w:p w14:paraId="7662DBA9" w14:textId="77777777" w:rsidR="003E5773" w:rsidRDefault="003E5773" w:rsidP="00CD1BF9">
      <w:r>
        <w:t>Consumers’ feedback was often more positive:</w:t>
      </w:r>
    </w:p>
    <w:p w14:paraId="69361B7E" w14:textId="004659C4" w:rsidR="003E5773" w:rsidRDefault="003E5773" w:rsidP="00CD1BF9">
      <w:pPr>
        <w:pStyle w:val="ListBullet"/>
        <w:spacing w:before="200" w:after="200" w:line="280" w:lineRule="exact"/>
      </w:pPr>
      <w:r>
        <w:t>Contrary to some peaks’ observations, some consumers seeking care indicated that they had waited only a couple of weeks for their service to begin, which was seen as impressive</w:t>
      </w:r>
    </w:p>
    <w:p w14:paraId="4AAA3A5D" w14:textId="30463E4C" w:rsidR="003E5773" w:rsidRDefault="003E5773" w:rsidP="00CD1BF9">
      <w:pPr>
        <w:pStyle w:val="ListBullet"/>
        <w:spacing w:before="200" w:after="200" w:line="280" w:lineRule="exact"/>
      </w:pPr>
      <w:r>
        <w:t>The idea of inclusion in selection of a service provider</w:t>
      </w:r>
      <w:r w:rsidR="00531884">
        <w:t xml:space="preserve"> was usually welcomed even though many consumers were not interested in doing so, or were not aware that it was an option</w:t>
      </w:r>
    </w:p>
    <w:p w14:paraId="11D0B84A" w14:textId="09ED410D" w:rsidR="00531884" w:rsidRDefault="00531884" w:rsidP="00CD1BF9">
      <w:pPr>
        <w:pStyle w:val="ListBullet"/>
        <w:spacing w:before="200" w:after="200" w:line="280" w:lineRule="exact"/>
      </w:pPr>
      <w:r>
        <w:t xml:space="preserve">The standard and extent of subsidised services was often a pleasant surprise for older people, whose understanding of aged care had not extended beyond residential services until they contacted My Aged Care </w:t>
      </w:r>
    </w:p>
    <w:p w14:paraId="0F3A97B9" w14:textId="12CE696A" w:rsidR="00531884" w:rsidRDefault="00531884" w:rsidP="00CD1BF9">
      <w:r>
        <w:t>Furthermore, there were some positives noted by service providers receiving referrals:</w:t>
      </w:r>
    </w:p>
    <w:p w14:paraId="3EA9CA9B" w14:textId="47B02D9A" w:rsidR="00531884" w:rsidRPr="00C90685" w:rsidRDefault="00531884" w:rsidP="00C90685">
      <w:pPr>
        <w:pStyle w:val="ListBullet"/>
      </w:pPr>
      <w:r>
        <w:t>Some mentioned that clients</w:t>
      </w:r>
      <w:r w:rsidR="00017BD5">
        <w:t>’</w:t>
      </w:r>
      <w:r>
        <w:t xml:space="preserve"> Support Plans had become much </w:t>
      </w:r>
      <w:r w:rsidR="000E5511">
        <w:t>easier</w:t>
      </w:r>
      <w:r>
        <w:t xml:space="preserve"> to </w:t>
      </w:r>
      <w:r w:rsidR="000E5511">
        <w:t xml:space="preserve">read </w:t>
      </w:r>
      <w:r>
        <w:t xml:space="preserve">and </w:t>
      </w:r>
      <w:r w:rsidR="00664B47">
        <w:t xml:space="preserve">more </w:t>
      </w:r>
      <w:r>
        <w:t>reliable over time, improving their abili</w:t>
      </w:r>
      <w:r w:rsidRPr="00C90685">
        <w:t>ty to plan for services</w:t>
      </w:r>
    </w:p>
    <w:p w14:paraId="479F88CD" w14:textId="157A6142" w:rsidR="00E834DB" w:rsidRPr="00437367" w:rsidRDefault="00531884" w:rsidP="001A01D6">
      <w:pPr>
        <w:pStyle w:val="ListBullet"/>
      </w:pPr>
      <w:r w:rsidRPr="00C90685">
        <w:t>Others pointed out that despite teethin</w:t>
      </w:r>
      <w:r>
        <w:t>g problems, the referrals they received were now usually appropriate in terms of matching the services they provide</w:t>
      </w:r>
    </w:p>
    <w:p w14:paraId="3A2ACC97" w14:textId="32A224BE" w:rsidR="00E834DB" w:rsidRPr="00CB6886" w:rsidRDefault="00E834DB" w:rsidP="00C90685">
      <w:pPr>
        <w:pStyle w:val="Heading3"/>
        <w:rPr>
          <w:b w:val="0"/>
        </w:rPr>
      </w:pPr>
      <w:r w:rsidRPr="00CB6886">
        <w:t>Provision of Services</w:t>
      </w:r>
    </w:p>
    <w:p w14:paraId="5D6E15EB" w14:textId="306B2B04" w:rsidR="004B7281" w:rsidRDefault="000F2D3E" w:rsidP="000F2D3E">
      <w:pPr>
        <w:pStyle w:val="Caption"/>
        <w:rPr>
          <w:noProof/>
        </w:rPr>
      </w:pPr>
      <w:bookmarkStart w:id="88" w:name="_Toc482194854"/>
      <w:bookmarkStart w:id="89" w:name="_Toc492045449"/>
      <w:r>
        <w:t xml:space="preserve">Figure </w:t>
      </w:r>
      <w:fldSimple w:instr=" SEQ Figure \* ARABIC ">
        <w:r>
          <w:rPr>
            <w:noProof/>
          </w:rPr>
          <w:t>25</w:t>
        </w:r>
      </w:fldSimple>
      <w:r w:rsidR="00825AAF">
        <w:rPr>
          <w:noProof/>
        </w:rPr>
        <w:t xml:space="preserve">: </w:t>
      </w:r>
      <w:bookmarkStart w:id="90" w:name="_Hlk491765094"/>
      <w:r w:rsidR="00825AAF" w:rsidRPr="006974E6">
        <w:rPr>
          <w:noProof/>
        </w:rPr>
        <w:t>Care recipient satisfaction with service aspects</w:t>
      </w:r>
      <w:r w:rsidR="00825AAF">
        <w:rPr>
          <w:noProof/>
        </w:rPr>
        <w:t>, by wave</w:t>
      </w:r>
      <w:bookmarkStart w:id="91" w:name="_Toc482194859"/>
      <w:bookmarkEnd w:id="88"/>
      <w:bookmarkEnd w:id="90"/>
      <w:bookmarkEnd w:id="89"/>
    </w:p>
    <w:p w14:paraId="19B99343" w14:textId="3C7F0A45" w:rsidR="00C11C7A" w:rsidRPr="00C11C7A" w:rsidRDefault="00C11C7A" w:rsidP="00C11C7A">
      <w:pPr>
        <w:rPr>
          <w:lang w:val="en-GB" w:eastAsia="en-AU"/>
        </w:rPr>
      </w:pPr>
      <w:r>
        <w:rPr>
          <w:noProof/>
          <w:lang w:eastAsia="en-AU"/>
        </w:rPr>
        <w:drawing>
          <wp:inline distT="0" distB="0" distL="0" distR="0" wp14:anchorId="19A5AB4D" wp14:editId="094BADA2">
            <wp:extent cx="5561965" cy="1463056"/>
            <wp:effectExtent l="0" t="0" r="635" b="3810"/>
            <wp:docPr id="100" name="Picture 100" descr="Figure 25 is a horizontal double bar graph illustrating the data for Care recipient satisfaction with service by Wave 1 and 2.  The data shows 89% of care recipients are satisfied with the suitability of aged care services they receive to their needs in Wave 2 (2017) and 80% in Wave 1 (2016).&#10;87% of care recipients are satisfied with the standard of the aged care services they received in Wave 2 (2017) and 80% in Wave 1 (2016).&#10;" title="Figure 25: Care recipient satisfaction with service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deleine Torres\AppData\Local\Microsoft\Windows\INetCache\Content.Word\F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1965" cy="1463056"/>
                    </a:xfrm>
                    <a:prstGeom prst="rect">
                      <a:avLst/>
                    </a:prstGeom>
                    <a:noFill/>
                    <a:ln>
                      <a:noFill/>
                    </a:ln>
                  </pic:spPr>
                </pic:pic>
              </a:graphicData>
            </a:graphic>
          </wp:inline>
        </w:drawing>
      </w:r>
    </w:p>
    <w:p w14:paraId="792FA823" w14:textId="76D27AA9" w:rsidR="00825AAF" w:rsidRDefault="000F2D3E" w:rsidP="000F2D3E">
      <w:pPr>
        <w:pStyle w:val="Caption"/>
        <w:rPr>
          <w:noProof/>
        </w:rPr>
      </w:pPr>
      <w:bookmarkStart w:id="92" w:name="_Toc492045450"/>
      <w:r>
        <w:lastRenderedPageBreak/>
        <w:t xml:space="preserve">Figure </w:t>
      </w:r>
      <w:fldSimple w:instr=" SEQ Figure \* ARABIC ">
        <w:r>
          <w:rPr>
            <w:noProof/>
          </w:rPr>
          <w:t>26</w:t>
        </w:r>
      </w:fldSimple>
      <w:r w:rsidR="00825AAF">
        <w:rPr>
          <w:noProof/>
        </w:rPr>
        <w:t xml:space="preserve">: </w:t>
      </w:r>
      <w:bookmarkStart w:id="93" w:name="_Hlk491765087"/>
      <w:r w:rsidR="00825AAF">
        <w:rPr>
          <w:noProof/>
        </w:rPr>
        <w:t>Carer</w:t>
      </w:r>
      <w:r w:rsidR="00825AAF" w:rsidRPr="006974E6">
        <w:rPr>
          <w:noProof/>
        </w:rPr>
        <w:t xml:space="preserve"> satisfaction with service aspects</w:t>
      </w:r>
      <w:r w:rsidR="00825AAF">
        <w:rPr>
          <w:noProof/>
        </w:rPr>
        <w:t>, by wave</w:t>
      </w:r>
      <w:bookmarkEnd w:id="91"/>
      <w:bookmarkEnd w:id="93"/>
      <w:bookmarkEnd w:id="92"/>
    </w:p>
    <w:p w14:paraId="7EC73535" w14:textId="0435206B" w:rsidR="00C11C7A" w:rsidRPr="00C11C7A" w:rsidRDefault="00C11C7A" w:rsidP="00C11C7A">
      <w:pPr>
        <w:rPr>
          <w:lang w:val="en-GB"/>
        </w:rPr>
      </w:pPr>
      <w:r>
        <w:rPr>
          <w:noProof/>
          <w:lang w:eastAsia="en-AU"/>
        </w:rPr>
        <w:drawing>
          <wp:inline distT="0" distB="0" distL="0" distR="0" wp14:anchorId="7235F0F2" wp14:editId="26DA7F60">
            <wp:extent cx="5561965" cy="1370431"/>
            <wp:effectExtent l="0" t="0" r="635" b="1270"/>
            <wp:docPr id="101" name="Picture 101" descr="Figure 26 is a horizontal double bar graph illustrating the data for Carer satisfaction with service by Wave 1 and 2.  The data shows 83% of carers are satisfied with the suitability of the aged care services the person received to their needs in Wave 2 (2017) and 69% in Wave 1 (2016).&#10;85% of carers are satisfied with the standard of the aged care services the person received in Wave 2 (2017) and 69% in Wave 1 (2016).&#10;" title="Figure 26: Carer satisfaction with service aspect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deleine Torres\AppData\Local\Microsoft\Windows\INetCache\Content.Word\F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1965" cy="1370431"/>
                    </a:xfrm>
                    <a:prstGeom prst="rect">
                      <a:avLst/>
                    </a:prstGeom>
                    <a:noFill/>
                    <a:ln>
                      <a:noFill/>
                    </a:ln>
                  </pic:spPr>
                </pic:pic>
              </a:graphicData>
            </a:graphic>
          </wp:inline>
        </w:drawing>
      </w:r>
    </w:p>
    <w:p w14:paraId="345249D7" w14:textId="4A99B0B3" w:rsidR="00825AAF" w:rsidRPr="00CB6886" w:rsidRDefault="00825AAF" w:rsidP="00CB6886">
      <w:pPr>
        <w:rPr>
          <w:i/>
          <w:sz w:val="16"/>
        </w:rPr>
      </w:pPr>
      <w:r w:rsidRPr="00CB6886">
        <w:rPr>
          <w:i/>
          <w:sz w:val="16"/>
        </w:rPr>
        <w:t>Q27. And how satisfied or dissatisfied were you with each of the following?</w:t>
      </w:r>
    </w:p>
    <w:p w14:paraId="32F53DE5" w14:textId="7087F00D" w:rsidR="00825AAF" w:rsidRPr="00CB6886" w:rsidRDefault="00825AAF" w:rsidP="00CB6886">
      <w:pPr>
        <w:rPr>
          <w:i/>
          <w:sz w:val="16"/>
        </w:rPr>
      </w:pPr>
      <w:r w:rsidRPr="00CB6886">
        <w:rPr>
          <w:i/>
          <w:sz w:val="16"/>
        </w:rPr>
        <w:t>Wave 2: n=537 care recipients, n=543, carers</w:t>
      </w:r>
    </w:p>
    <w:p w14:paraId="53E79226" w14:textId="452F2A21" w:rsidR="00825AAF" w:rsidRPr="00CB6886" w:rsidRDefault="00825AAF" w:rsidP="00CB6886">
      <w:pPr>
        <w:rPr>
          <w:i/>
          <w:sz w:val="16"/>
        </w:rPr>
      </w:pPr>
      <w:r w:rsidRPr="00CB6886">
        <w:rPr>
          <w:i/>
          <w:sz w:val="16"/>
        </w:rPr>
        <w:t>Wave 1: n=254 care recipients, n=264 carers</w:t>
      </w:r>
    </w:p>
    <w:p w14:paraId="2ADBE9E8" w14:textId="7F533EA7" w:rsidR="00CF3DAA" w:rsidRPr="00C90685" w:rsidRDefault="006F667A" w:rsidP="00C90685">
      <w:pPr>
        <w:pStyle w:val="ListBullet"/>
      </w:pPr>
      <w:r>
        <w:t xml:space="preserve">89% of care recipients were satisfied with the suitability of their services to their needs, and 87% </w:t>
      </w:r>
      <w:r w:rsidR="00060EC3">
        <w:t xml:space="preserve">were satisfied with </w:t>
      </w:r>
      <w:r>
        <w:t xml:space="preserve">their standard, both results representing significant increases on </w:t>
      </w:r>
      <w:r w:rsidR="00060EC3">
        <w:t xml:space="preserve">the </w:t>
      </w:r>
      <w:r>
        <w:t xml:space="preserve">last wave. Both measures received 94% </w:t>
      </w:r>
      <w:r w:rsidR="00060EC3">
        <w:t xml:space="preserve">satisfaction </w:t>
      </w:r>
      <w:r>
        <w:t>ratings among those based in Queensla</w:t>
      </w:r>
      <w:r w:rsidRPr="00C90685">
        <w:t xml:space="preserve">nd, but lower ratings among Special Needs care recipients. </w:t>
      </w:r>
    </w:p>
    <w:p w14:paraId="55B6950A" w14:textId="2BC180C1" w:rsidR="00575B57" w:rsidRPr="00C90685" w:rsidRDefault="006F667A" w:rsidP="00C90685">
      <w:pPr>
        <w:pStyle w:val="ListBullet"/>
      </w:pPr>
      <w:r w:rsidRPr="00C90685">
        <w:t>83%</w:t>
      </w:r>
      <w:r w:rsidR="00575B57" w:rsidRPr="00C90685">
        <w:t xml:space="preserve"> of carers were</w:t>
      </w:r>
      <w:r w:rsidRPr="00C90685">
        <w:t xml:space="preserve"> satisfied with their family member’s services’ suitabilit</w:t>
      </w:r>
      <w:r w:rsidR="00CF3DAA" w:rsidRPr="00C90685">
        <w:t>y, and 85% with their standard.</w:t>
      </w:r>
    </w:p>
    <w:p w14:paraId="4301AE7B" w14:textId="3C4B23AA" w:rsidR="00575B57" w:rsidRPr="00C90685" w:rsidRDefault="006F667A" w:rsidP="00C90685">
      <w:pPr>
        <w:pStyle w:val="ListBullet"/>
      </w:pPr>
      <w:r w:rsidRPr="00C90685">
        <w:t xml:space="preserve">In planning for service provision, 43% of </w:t>
      </w:r>
      <w:r w:rsidR="00575B57" w:rsidRPr="00C90685">
        <w:t xml:space="preserve">service </w:t>
      </w:r>
      <w:r w:rsidRPr="00C90685">
        <w:t>provider</w:t>
      </w:r>
      <w:r w:rsidR="002D203E" w:rsidRPr="00C90685">
        <w:t xml:space="preserve"> representative</w:t>
      </w:r>
      <w:r w:rsidRPr="00C90685">
        <w:t xml:space="preserve">s found the information in the Support Plan to </w:t>
      </w:r>
      <w:r w:rsidR="0027468B" w:rsidRPr="00C90685">
        <w:t>be satisfactory, a significant</w:t>
      </w:r>
      <w:r w:rsidRPr="00C90685">
        <w:t xml:space="preserve"> increase from 20% in 2016. This figure was higher among</w:t>
      </w:r>
      <w:r w:rsidR="002D203E" w:rsidRPr="00C90685">
        <w:t xml:space="preserve"> those </w:t>
      </w:r>
      <w:r w:rsidR="00060EC3" w:rsidRPr="00C90685">
        <w:t xml:space="preserve">representing </w:t>
      </w:r>
      <w:r w:rsidRPr="00C90685">
        <w:t>Home Care Package providers</w:t>
      </w:r>
      <w:r w:rsidR="002D203E" w:rsidRPr="00C90685">
        <w:t>,</w:t>
      </w:r>
      <w:r w:rsidRPr="00C90685">
        <w:t xml:space="preserve"> at 52%. </w:t>
      </w:r>
    </w:p>
    <w:p w14:paraId="3207E54E" w14:textId="65AB1E37" w:rsidR="006F667A" w:rsidRPr="00C90685" w:rsidRDefault="006F667A" w:rsidP="00C90685">
      <w:pPr>
        <w:pStyle w:val="ListBullet"/>
      </w:pPr>
      <w:r w:rsidRPr="00C90685">
        <w:t xml:space="preserve">Overall satisfaction with My Aged Care and its ability to support providers to deliver services was also gauged: 39% of </w:t>
      </w:r>
      <w:r w:rsidR="002D203E" w:rsidRPr="00C90685">
        <w:t xml:space="preserve">those surveyed </w:t>
      </w:r>
      <w:r w:rsidRPr="00C90685">
        <w:t>were satisfied, a</w:t>
      </w:r>
      <w:r w:rsidR="00447598" w:rsidRPr="00C90685">
        <w:t xml:space="preserve">n </w:t>
      </w:r>
      <w:r w:rsidR="0047061E" w:rsidRPr="00C90685">
        <w:t>increase on</w:t>
      </w:r>
      <w:r w:rsidR="00825AAF" w:rsidRPr="00C90685">
        <w:t xml:space="preserve"> 19% in the first wave.</w:t>
      </w:r>
    </w:p>
    <w:p w14:paraId="75344166" w14:textId="0B69E5A0" w:rsidR="00575B57" w:rsidRPr="00C90685" w:rsidRDefault="006F667A" w:rsidP="00C90685">
      <w:pPr>
        <w:pStyle w:val="ListBullet"/>
      </w:pPr>
      <w:r w:rsidRPr="00C90685">
        <w:t>A majority of provider</w:t>
      </w:r>
      <w:r w:rsidR="002D203E" w:rsidRPr="00C90685">
        <w:t xml:space="preserve"> representative</w:t>
      </w:r>
      <w:r w:rsidRPr="00C90685">
        <w:t>s felt that it was easy to receive referrals for new clients unde</w:t>
      </w:r>
      <w:r w:rsidR="00575B57" w:rsidRPr="00C90685">
        <w:t>r My Aged Care (52%)</w:t>
      </w:r>
      <w:r w:rsidRPr="00C90685">
        <w:t xml:space="preserve">. </w:t>
      </w:r>
    </w:p>
    <w:p w14:paraId="3B2FFA57" w14:textId="33D8A0E8" w:rsidR="00E834DB" w:rsidRPr="00DD327E" w:rsidRDefault="006F667A" w:rsidP="00C90685">
      <w:pPr>
        <w:pStyle w:val="ListBullet"/>
      </w:pPr>
      <w:r w:rsidRPr="00C90685">
        <w:t>CHSP and Home Care Package provider</w:t>
      </w:r>
      <w:r w:rsidR="002D203E" w:rsidRPr="00C90685">
        <w:t xml:space="preserve"> </w:t>
      </w:r>
      <w:r w:rsidR="00A01FEB" w:rsidRPr="00C90685">
        <w:t>representatives</w:t>
      </w:r>
      <w:r w:rsidRPr="00C90685">
        <w:t xml:space="preserve"> were more likely to believe that My Aged Care performed well – especially to help them</w:t>
      </w:r>
      <w:r w:rsidR="004019BA" w:rsidRPr="00C90685">
        <w:t xml:space="preserve"> gain easy access to client</w:t>
      </w:r>
      <w:r w:rsidR="00825AAF" w:rsidRPr="00C90685">
        <w:t xml:space="preserve"> informa</w:t>
      </w:r>
      <w:r w:rsidR="00825AAF">
        <w:t>tion (CHSP 45%, HCP 46%</w:t>
      </w:r>
      <w:r w:rsidR="004019BA">
        <w:t>) and to help them receive clie</w:t>
      </w:r>
      <w:r w:rsidR="00825AAF">
        <w:t>nt referrals (CHSP 40%, HCP 44%</w:t>
      </w:r>
      <w:r w:rsidR="004019BA">
        <w:t>).</w:t>
      </w:r>
    </w:p>
    <w:p w14:paraId="571A8215" w14:textId="77777777" w:rsidR="00C87E7F" w:rsidRDefault="00C87E7F">
      <w:pPr>
        <w:rPr>
          <w:rFonts w:asciiTheme="majorHAnsi" w:hAnsiTheme="majorHAnsi"/>
          <w:b/>
          <w:kern w:val="32"/>
          <w:sz w:val="32"/>
          <w:szCs w:val="56"/>
        </w:rPr>
      </w:pPr>
      <w:bookmarkStart w:id="94" w:name="_Toc490052169"/>
      <w:bookmarkStart w:id="95" w:name="_Toc492041931"/>
      <w:r>
        <w:br w:type="page"/>
      </w:r>
    </w:p>
    <w:p w14:paraId="4DF01F64" w14:textId="27EA004E" w:rsidR="00D44900" w:rsidRDefault="00D44900" w:rsidP="00CD1BF9">
      <w:pPr>
        <w:pStyle w:val="Heading2"/>
      </w:pPr>
      <w:r>
        <w:lastRenderedPageBreak/>
        <w:t>H</w:t>
      </w:r>
      <w:r w:rsidR="0020121B">
        <w:t xml:space="preserve">ome </w:t>
      </w:r>
      <w:r>
        <w:t>C</w:t>
      </w:r>
      <w:r w:rsidR="0020121B">
        <w:t xml:space="preserve">are </w:t>
      </w:r>
      <w:r>
        <w:t>P</w:t>
      </w:r>
      <w:r w:rsidR="0020121B">
        <w:t>ackage Baseline</w:t>
      </w:r>
      <w:bookmarkEnd w:id="94"/>
      <w:bookmarkEnd w:id="95"/>
    </w:p>
    <w:p w14:paraId="430066AE" w14:textId="716ACBEA" w:rsidR="00F13522" w:rsidRPr="00712980" w:rsidRDefault="00060EC3" w:rsidP="00CD1BF9">
      <w:pPr>
        <w:pStyle w:val="Heading3"/>
      </w:pPr>
      <w:r w:rsidRPr="00712980">
        <w:t>Methodology</w:t>
      </w:r>
    </w:p>
    <w:p w14:paraId="78663880" w14:textId="77777777" w:rsidR="00B26ACF" w:rsidRDefault="00D44900" w:rsidP="00CD1BF9">
      <w:pPr>
        <w:pBdr>
          <w:top w:val="single" w:sz="4" w:space="1" w:color="auto"/>
          <w:left w:val="single" w:sz="4" w:space="1" w:color="auto"/>
          <w:bottom w:val="single" w:sz="4" w:space="1" w:color="auto"/>
          <w:right w:val="single" w:sz="4" w:space="1" w:color="auto"/>
        </w:pBdr>
        <w:spacing w:before="160" w:after="160" w:line="280" w:lineRule="exact"/>
      </w:pPr>
      <w:r>
        <w:t>Consumers reporting that they had progressed to the stage of My Aged Care where they or their family member was in receipt of services arranged through the gateway were asked which type(s) of services were being provided. Given the aged care sector specific terminology used in the names of services types, some measures were taken to direct respondents to an answer which reflected their real</w:t>
      </w:r>
      <w:r w:rsidR="00E160A6">
        <w:t>, as opposed to perceived,</w:t>
      </w:r>
      <w:r>
        <w:t xml:space="preserve"> circumstances as far as possible. </w:t>
      </w:r>
    </w:p>
    <w:p w14:paraId="2BECDA96" w14:textId="291DB889" w:rsidR="00B26ACF" w:rsidRDefault="00B26ACF" w:rsidP="00CD1BF9">
      <w:pPr>
        <w:pBdr>
          <w:top w:val="single" w:sz="4" w:space="1" w:color="auto"/>
          <w:left w:val="single" w:sz="4" w:space="1" w:color="auto"/>
          <w:bottom w:val="single" w:sz="4" w:space="1" w:color="auto"/>
          <w:right w:val="single" w:sz="4" w:space="1" w:color="auto"/>
        </w:pBdr>
        <w:spacing w:before="160" w:after="160" w:line="280" w:lineRule="exact"/>
      </w:pPr>
      <w:r>
        <w:t>Firstly, s</w:t>
      </w:r>
      <w:r w:rsidR="00D44900">
        <w:t>ervice types only accessible through a specific assessment type were read out as options</w:t>
      </w:r>
      <w:r w:rsidR="00447598">
        <w:t xml:space="preserve"> </w:t>
      </w:r>
      <w:r w:rsidR="00D44900">
        <w:t xml:space="preserve">if the respondent had previously indicated that they had experienced that assessment, </w:t>
      </w:r>
      <w:r w:rsidR="00060EC3">
        <w:t>for example</w:t>
      </w:r>
      <w:r w:rsidR="00D44900">
        <w:t xml:space="preserve"> a carer whose family member had undergone a RAS assessment would not be given the opportunity to say that residential care had been arranged as a result. </w:t>
      </w:r>
    </w:p>
    <w:p w14:paraId="0FF11AE5" w14:textId="743D223A" w:rsidR="00D44900" w:rsidRDefault="00D44900" w:rsidP="00CD1BF9">
      <w:pPr>
        <w:pBdr>
          <w:top w:val="single" w:sz="4" w:space="1" w:color="auto"/>
          <w:left w:val="single" w:sz="4" w:space="1" w:color="auto"/>
          <w:bottom w:val="single" w:sz="4" w:space="1" w:color="auto"/>
          <w:right w:val="single" w:sz="4" w:space="1" w:color="auto"/>
        </w:pBdr>
        <w:spacing w:before="160" w:after="160" w:line="280" w:lineRule="exact"/>
      </w:pPr>
      <w:r>
        <w:t xml:space="preserve">Secondly, interviewers were provided explanations of the Commonwealth Home Support </w:t>
      </w:r>
      <w:r w:rsidR="00447598">
        <w:t>Programme and Home Care Package</w:t>
      </w:r>
      <w:r w:rsidR="00E160A6">
        <w:t xml:space="preserve"> Program</w:t>
      </w:r>
      <w:r>
        <w:t>, including examples of services, to read to respondents who indicated that they were not familiar with the terms being used.</w:t>
      </w:r>
    </w:p>
    <w:p w14:paraId="3052860A" w14:textId="6F01E69E" w:rsidR="00B26ACF" w:rsidRDefault="00D44900" w:rsidP="00CD1BF9">
      <w:pPr>
        <w:pBdr>
          <w:top w:val="single" w:sz="4" w:space="1" w:color="auto"/>
          <w:left w:val="single" w:sz="4" w:space="1" w:color="auto"/>
          <w:bottom w:val="single" w:sz="4" w:space="1" w:color="auto"/>
          <w:right w:val="single" w:sz="4" w:space="1" w:color="auto"/>
        </w:pBdr>
        <w:spacing w:before="160" w:after="160" w:line="280" w:lineRule="exact"/>
      </w:pPr>
      <w:r>
        <w:t>Despite these measures a very high number of respondents</w:t>
      </w:r>
      <w:r w:rsidR="00060EC3">
        <w:t>,</w:t>
      </w:r>
      <w:r>
        <w:t xml:space="preserve"> compared to the actual incidence</w:t>
      </w:r>
      <w:r w:rsidR="00060EC3">
        <w:t xml:space="preserve"> among consumers,</w:t>
      </w:r>
      <w:r>
        <w:t xml:space="preserve"> selected that they had </w:t>
      </w:r>
      <w:r w:rsidR="00E160A6">
        <w:t>a</w:t>
      </w:r>
      <w:r w:rsidR="00447598">
        <w:t xml:space="preserve"> </w:t>
      </w:r>
      <w:r>
        <w:t>H</w:t>
      </w:r>
      <w:r w:rsidR="00447598">
        <w:t>ome Care Package</w:t>
      </w:r>
      <w:r>
        <w:t xml:space="preserve">. During the analysis of the data, it was viewed as important to preserve the perceptions of consumers, even if incorrect, as far as possible, but also to make some efforts to define the group of consumers truly receiving Home Care Packages more tightly. </w:t>
      </w:r>
    </w:p>
    <w:p w14:paraId="2FA17552" w14:textId="128473DD" w:rsidR="00D44900" w:rsidRDefault="00D44900" w:rsidP="00CD1BF9">
      <w:pPr>
        <w:pBdr>
          <w:top w:val="single" w:sz="4" w:space="1" w:color="auto"/>
          <w:left w:val="single" w:sz="4" w:space="1" w:color="auto"/>
          <w:bottom w:val="single" w:sz="4" w:space="1" w:color="auto"/>
          <w:right w:val="single" w:sz="4" w:space="1" w:color="auto"/>
        </w:pBdr>
        <w:spacing w:before="160" w:after="160" w:line="280" w:lineRule="exact"/>
      </w:pPr>
      <w:r>
        <w:t xml:space="preserve">For this reason, </w:t>
      </w:r>
      <w:r w:rsidR="00F13522">
        <w:t>results reported here omit</w:t>
      </w:r>
      <w:r>
        <w:t xml:space="preserve"> respondents who answered ‘not sure’ to Question 31, which related to the Package level received. </w:t>
      </w:r>
      <w:r w:rsidR="00E160A6">
        <w:t>T</w:t>
      </w:r>
      <w:r>
        <w:t>he question of Low v</w:t>
      </w:r>
      <w:r w:rsidR="00060EC3">
        <w:t>ersus</w:t>
      </w:r>
      <w:r>
        <w:t xml:space="preserve"> High Care approval </w:t>
      </w:r>
      <w:r w:rsidR="00E160A6">
        <w:t>is</w:t>
      </w:r>
      <w:r>
        <w:t xml:space="preserve"> a central feature of Home Care Packages, and those unsure of their approved level were likely to have selected ‘Home Care Package’ in error. This refinement process provide</w:t>
      </w:r>
      <w:r w:rsidR="00E160A6">
        <w:t>d</w:t>
      </w:r>
      <w:r w:rsidR="005350AB">
        <w:t xml:space="preserve"> a</w:t>
      </w:r>
      <w:r>
        <w:t xml:space="preserve"> quantitative sample of n=146 care recipients and n=227 carers who indicated that they </w:t>
      </w:r>
      <w:r w:rsidR="00060EC3">
        <w:t xml:space="preserve">or </w:t>
      </w:r>
      <w:r>
        <w:t xml:space="preserve">their family member received an HCP, and who were able to identify its level. </w:t>
      </w:r>
    </w:p>
    <w:p w14:paraId="491526A4" w14:textId="7E5DAFC3" w:rsidR="00454E10" w:rsidRPr="00691DE0" w:rsidRDefault="00454E10" w:rsidP="00CD1BF9">
      <w:pPr>
        <w:pBdr>
          <w:top w:val="single" w:sz="4" w:space="1" w:color="auto"/>
          <w:left w:val="single" w:sz="4" w:space="1" w:color="auto"/>
          <w:bottom w:val="single" w:sz="4" w:space="1" w:color="auto"/>
          <w:right w:val="single" w:sz="4" w:space="1" w:color="auto"/>
        </w:pBdr>
        <w:spacing w:before="160" w:after="160" w:line="280" w:lineRule="exact"/>
      </w:pPr>
      <w:r>
        <w:t xml:space="preserve">Given these methodological considerations, further research is currently being developed to </w:t>
      </w:r>
      <w:r w:rsidR="00060EC3">
        <w:t>build on</w:t>
      </w:r>
      <w:r>
        <w:t xml:space="preserve"> the findings shown here.</w:t>
      </w:r>
    </w:p>
    <w:p w14:paraId="601E921F" w14:textId="77777777" w:rsidR="00D44900" w:rsidRPr="00E86AA2" w:rsidRDefault="00D44900" w:rsidP="00CD1BF9">
      <w:pPr>
        <w:pStyle w:val="Heading3"/>
        <w:rPr>
          <w:b w:val="0"/>
        </w:rPr>
      </w:pPr>
      <w:r w:rsidRPr="00E86AA2">
        <w:t>Home Care Package Type and Level</w:t>
      </w:r>
    </w:p>
    <w:p w14:paraId="0FD8861B" w14:textId="0D3E9FDE" w:rsidR="00D44900" w:rsidRPr="00C90685" w:rsidRDefault="00D44900" w:rsidP="00C90685">
      <w:pPr>
        <w:pStyle w:val="ListBullet"/>
      </w:pPr>
      <w:r>
        <w:t>In all, 84% of recipients indicated that they received domestic support of some kind, along with almost a</w:t>
      </w:r>
      <w:r w:rsidRPr="00C90685">
        <w:t xml:space="preserve"> third (30%) receiving transport assistance, and the majority (57%) reported that their services were provided less frequently than weekly.</w:t>
      </w:r>
    </w:p>
    <w:p w14:paraId="1774D3ED" w14:textId="77777777" w:rsidR="00575B57" w:rsidRPr="00C90685" w:rsidRDefault="00D44900" w:rsidP="00C90685">
      <w:pPr>
        <w:pStyle w:val="ListBullet"/>
      </w:pPr>
      <w:r w:rsidRPr="00C90685">
        <w:t xml:space="preserve">Carers were more likely to identify higher-need level care services as part of their family member’s package, with domestic care still the most common (79%), but over half (52%) mentioning personal support e.g. washing, bathing or dressing, and more than one in four citing physiotherapy or occupational therapy (27%). Male carers were significantly more likely to indicate that domestic support was included in the package (92%). </w:t>
      </w:r>
    </w:p>
    <w:p w14:paraId="073DCFCB" w14:textId="79AACFAA" w:rsidR="00E86AA2" w:rsidRDefault="00D44900" w:rsidP="00C90685">
      <w:pPr>
        <w:pStyle w:val="ListBullet"/>
      </w:pPr>
      <w:r w:rsidRPr="00C90685">
        <w:t>Carers in general id</w:t>
      </w:r>
      <w:r>
        <w:t>entified more varied service frequencies than care recipients, with similar numbers suggesting that package services were provided 4+ days per week (24%) to those an</w:t>
      </w:r>
      <w:r w:rsidR="00E86AA2">
        <w:t>swering less than weekly (27%).</w:t>
      </w:r>
    </w:p>
    <w:p w14:paraId="3F0EB402" w14:textId="08625AC2" w:rsidR="00575B57" w:rsidRPr="00C90685" w:rsidRDefault="00D44900" w:rsidP="00C90685">
      <w:pPr>
        <w:pStyle w:val="ListBullet"/>
      </w:pPr>
      <w:r>
        <w:t xml:space="preserve">The majority of self-reported Home Care Package recipients (79%) believed they were approved for Low Care, and more than half (71%) agreed that they were in receipt of their approved level. </w:t>
      </w:r>
      <w:r w:rsidR="00454E10">
        <w:t xml:space="preserve">The </w:t>
      </w:r>
      <w:r w:rsidR="00060EC3">
        <w:t>high proportion</w:t>
      </w:r>
      <w:r w:rsidR="00454E10">
        <w:t xml:space="preserve"> of Low Care Packages reported reflect</w:t>
      </w:r>
      <w:r w:rsidR="00060EC3">
        <w:t>s</w:t>
      </w:r>
      <w:r w:rsidR="00454E10">
        <w:t xml:space="preserve"> </w:t>
      </w:r>
      <w:r w:rsidR="00060EC3">
        <w:t>that there is a higher proportion of care recipients receiving packages at low</w:t>
      </w:r>
      <w:r w:rsidR="00566E90">
        <w:t>er</w:t>
      </w:r>
      <w:r w:rsidR="00060EC3">
        <w:t xml:space="preserve"> levels</w:t>
      </w:r>
      <w:r w:rsidR="00DF54D2">
        <w:t>. It</w:t>
      </w:r>
      <w:r w:rsidR="00454E10">
        <w:t xml:space="preserve"> is also </w:t>
      </w:r>
      <w:r w:rsidR="00454E10">
        <w:lastRenderedPageBreak/>
        <w:t>likely a natural result of sampling, whereby lower-care recipients were more likely to be able to participate</w:t>
      </w:r>
      <w:r w:rsidR="00454E10" w:rsidRPr="00C90685">
        <w:t xml:space="preserve"> in research.</w:t>
      </w:r>
    </w:p>
    <w:p w14:paraId="1AF7C497" w14:textId="279DDFF9" w:rsidR="00E160A6" w:rsidRDefault="00D44900" w:rsidP="00C90685">
      <w:pPr>
        <w:pStyle w:val="ListBullet"/>
      </w:pPr>
      <w:r w:rsidRPr="00C90685">
        <w:t>Carers were more</w:t>
      </w:r>
      <w:r>
        <w:t xml:space="preserve"> likely to identify their family member as in receipt of a High Care package, with over half (56%) at this level. The majority of carers agreed that their family received the approved package level (72%)</w:t>
      </w:r>
      <w:r w:rsidR="00E160A6">
        <w:t>. This reflect</w:t>
      </w:r>
      <w:r w:rsidR="00F46E7E">
        <w:t>s</w:t>
      </w:r>
      <w:r w:rsidR="00E160A6">
        <w:t xml:space="preserve"> the </w:t>
      </w:r>
      <w:r w:rsidR="00F46E7E">
        <w:t>likelihood</w:t>
      </w:r>
      <w:r w:rsidR="00566E90">
        <w:t xml:space="preserve"> that</w:t>
      </w:r>
      <w:r w:rsidR="00F46E7E">
        <w:t xml:space="preserve"> </w:t>
      </w:r>
      <w:r w:rsidR="00E160A6">
        <w:t>care recipients</w:t>
      </w:r>
      <w:r w:rsidR="00F46E7E">
        <w:t xml:space="preserve"> on higher package levels are less likely to be able</w:t>
      </w:r>
      <w:r w:rsidR="00E160A6">
        <w:t xml:space="preserve"> to make arrangements for themselves and participate in market research. Findings are therefore indicative of the perceptions of decision makers but not necessarily of all care recipients.</w:t>
      </w:r>
    </w:p>
    <w:p w14:paraId="0505B101" w14:textId="77777777" w:rsidR="00D44900" w:rsidRPr="00E86AA2" w:rsidRDefault="00D44900" w:rsidP="00CD1BF9">
      <w:pPr>
        <w:pStyle w:val="Heading3"/>
        <w:rPr>
          <w:b w:val="0"/>
        </w:rPr>
      </w:pPr>
      <w:r w:rsidRPr="00E86AA2">
        <w:t>Increasing Choice</w:t>
      </w:r>
    </w:p>
    <w:p w14:paraId="5EED918D" w14:textId="4FD9582F" w:rsidR="00630A5F" w:rsidRPr="00C90685" w:rsidRDefault="00630A5F" w:rsidP="00C90685">
      <w:pPr>
        <w:pStyle w:val="ListBullet"/>
      </w:pPr>
      <w:bookmarkStart w:id="96" w:name="_Toc482194880"/>
      <w:r>
        <w:t>Fewer than one in three care recipients (29%) believed they were aware of how much funding within t</w:t>
      </w:r>
      <w:r w:rsidRPr="00C90685">
        <w:t xml:space="preserve">heir package was dedicated to the services they received. Of the small number who were confident they knew, 83% were satisfied. </w:t>
      </w:r>
    </w:p>
    <w:p w14:paraId="5AF5C030" w14:textId="77777777" w:rsidR="00630A5F" w:rsidRDefault="00630A5F" w:rsidP="00C90685">
      <w:pPr>
        <w:pStyle w:val="ListBullet"/>
      </w:pPr>
      <w:r w:rsidRPr="00C90685">
        <w:t>Around one in th</w:t>
      </w:r>
      <w:r>
        <w:t>ree (33%) of carers indicated they were aware of how funding is allocated within their package. Those who did were also largely likely to find it satisfactory (64%, including significantly fewer males (44%)).</w:t>
      </w:r>
    </w:p>
    <w:p w14:paraId="159F6EEF" w14:textId="27C7A035" w:rsidR="00825AAF" w:rsidRDefault="000F2D3E" w:rsidP="000F2D3E">
      <w:pPr>
        <w:pStyle w:val="Caption"/>
        <w:rPr>
          <w:noProof/>
        </w:rPr>
      </w:pPr>
      <w:bookmarkStart w:id="97" w:name="_Toc492045451"/>
      <w:r>
        <w:t xml:space="preserve">Figure </w:t>
      </w:r>
      <w:fldSimple w:instr=" SEQ Figure \* ARABIC ">
        <w:r>
          <w:rPr>
            <w:noProof/>
          </w:rPr>
          <w:t>27</w:t>
        </w:r>
      </w:fldSimple>
      <w:r w:rsidR="00825AAF">
        <w:rPr>
          <w:noProof/>
        </w:rPr>
        <w:t xml:space="preserve">: </w:t>
      </w:r>
      <w:bookmarkStart w:id="98" w:name="_Hlk491765076"/>
      <w:bookmarkStart w:id="99" w:name="_Hlk491765067"/>
      <w:r w:rsidR="00FB092F">
        <w:rPr>
          <w:noProof/>
        </w:rPr>
        <w:t>Consumer</w:t>
      </w:r>
      <w:r w:rsidR="00825AAF">
        <w:rPr>
          <w:noProof/>
        </w:rPr>
        <w:t xml:space="preserve"> likelihood of changing Home Care Package provider</w:t>
      </w:r>
      <w:bookmarkEnd w:id="96"/>
      <w:bookmarkEnd w:id="98"/>
      <w:bookmarkEnd w:id="97"/>
    </w:p>
    <w:bookmarkEnd w:id="99"/>
    <w:p w14:paraId="6C5621A6" w14:textId="541B128E" w:rsidR="00C11C7A" w:rsidRPr="00C11C7A" w:rsidRDefault="00C11C7A" w:rsidP="00C11C7A">
      <w:pPr>
        <w:rPr>
          <w:lang w:val="en-GB"/>
        </w:rPr>
      </w:pPr>
      <w:r>
        <w:rPr>
          <w:noProof/>
          <w:lang w:eastAsia="en-AU"/>
        </w:rPr>
        <w:drawing>
          <wp:inline distT="0" distB="0" distL="0" distR="0" wp14:anchorId="1550FD06" wp14:editId="79F18700">
            <wp:extent cx="5561965" cy="1414680"/>
            <wp:effectExtent l="0" t="0" r="635" b="0"/>
            <wp:docPr id="102" name="Picture 102" descr="Figure 27 is a horizontal stacked bar graph illustrating the data for the likelihood of consumer changes to their Home Care Package provider.  The data shows Care recipients have 10% of consumers who are not sure, 50% are not at all likely, 23% are not very likely, 5% are somewhat likely, 7% are quite likely and 5% are very likely.&#10;Carers have 15% of consumers who are not sure, 48% are not at all likely, 19% are not very likely, 8% are somewhat likely, 3% are quite likely and 6% are very likely.&#10;" title="Figure 27: Consumer likelihood of changing Home Care Packag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deleine Torres\AppData\Local\Microsoft\Windows\INetCache\Content.Word\F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1965" cy="1414680"/>
                    </a:xfrm>
                    <a:prstGeom prst="rect">
                      <a:avLst/>
                    </a:prstGeom>
                    <a:noFill/>
                    <a:ln>
                      <a:noFill/>
                    </a:ln>
                  </pic:spPr>
                </pic:pic>
              </a:graphicData>
            </a:graphic>
          </wp:inline>
        </w:drawing>
      </w:r>
    </w:p>
    <w:p w14:paraId="206F7D4D" w14:textId="77777777" w:rsidR="00825AAF" w:rsidRPr="00A54E1B" w:rsidRDefault="00825AAF" w:rsidP="00A54E1B">
      <w:pPr>
        <w:rPr>
          <w:i/>
          <w:sz w:val="16"/>
        </w:rPr>
      </w:pPr>
      <w:r w:rsidRPr="00A54E1B">
        <w:rPr>
          <w:i/>
          <w:sz w:val="16"/>
        </w:rPr>
        <w:t xml:space="preserve">Q35. How likely are you to consider changing providers? </w:t>
      </w:r>
    </w:p>
    <w:p w14:paraId="20DAD5D8" w14:textId="3591F8A5" w:rsidR="00630A5F" w:rsidRPr="00035F14" w:rsidRDefault="00FB092F" w:rsidP="00035F14">
      <w:pPr>
        <w:rPr>
          <w:i/>
          <w:sz w:val="16"/>
        </w:rPr>
      </w:pPr>
      <w:r w:rsidRPr="00A54E1B">
        <w:rPr>
          <w:i/>
          <w:sz w:val="16"/>
        </w:rPr>
        <w:t>n</w:t>
      </w:r>
      <w:r w:rsidR="00825AAF" w:rsidRPr="00A54E1B">
        <w:rPr>
          <w:i/>
          <w:sz w:val="16"/>
        </w:rPr>
        <w:t>=146 care recipients</w:t>
      </w:r>
      <w:r w:rsidRPr="00A54E1B">
        <w:rPr>
          <w:i/>
          <w:sz w:val="16"/>
        </w:rPr>
        <w:t>, n=227 carers</w:t>
      </w:r>
    </w:p>
    <w:p w14:paraId="41946CB7" w14:textId="26F746BC" w:rsidR="00825AAF" w:rsidRDefault="000F2D3E" w:rsidP="000F2D3E">
      <w:pPr>
        <w:pStyle w:val="Caption"/>
        <w:rPr>
          <w:noProof/>
        </w:rPr>
      </w:pPr>
      <w:bookmarkStart w:id="100" w:name="_Toc482194881"/>
      <w:bookmarkStart w:id="101" w:name="_Toc492045452"/>
      <w:r>
        <w:t xml:space="preserve">Figure </w:t>
      </w:r>
      <w:fldSimple w:instr=" SEQ Figure \* ARABIC ">
        <w:r>
          <w:rPr>
            <w:noProof/>
          </w:rPr>
          <w:t>28</w:t>
        </w:r>
      </w:fldSimple>
      <w:r w:rsidR="00825AAF">
        <w:rPr>
          <w:noProof/>
        </w:rPr>
        <w:t xml:space="preserve">: </w:t>
      </w:r>
      <w:bookmarkStart w:id="102" w:name="_Hlk491765060"/>
      <w:bookmarkStart w:id="103" w:name="_Hlk491765048"/>
      <w:r w:rsidR="00FB092F">
        <w:rPr>
          <w:noProof/>
        </w:rPr>
        <w:t>Consumer</w:t>
      </w:r>
      <w:r w:rsidR="00825AAF">
        <w:rPr>
          <w:noProof/>
        </w:rPr>
        <w:t xml:space="preserve"> perceived ease of changing Home Care Package provider</w:t>
      </w:r>
      <w:bookmarkEnd w:id="100"/>
      <w:bookmarkEnd w:id="102"/>
      <w:bookmarkEnd w:id="101"/>
    </w:p>
    <w:bookmarkEnd w:id="103"/>
    <w:p w14:paraId="4DCAAD44" w14:textId="70B93555" w:rsidR="00C11C7A" w:rsidRPr="00C11C7A" w:rsidRDefault="00C11C7A" w:rsidP="00C11C7A">
      <w:pPr>
        <w:rPr>
          <w:lang w:val="en-GB"/>
        </w:rPr>
      </w:pPr>
      <w:r>
        <w:rPr>
          <w:noProof/>
          <w:lang w:eastAsia="en-AU"/>
        </w:rPr>
        <w:drawing>
          <wp:inline distT="0" distB="0" distL="0" distR="0" wp14:anchorId="2856B831" wp14:editId="3E3A9059">
            <wp:extent cx="5561965" cy="1372433"/>
            <wp:effectExtent l="0" t="0" r="635" b="0"/>
            <wp:docPr id="103" name="Picture 103" descr="Figure 28 is a horizontal stacked bar graph illustrating the data for the perceived ease of changes to their Home Care Package providers. The data shows Care recipients have 35% of consumers who are not sure, 14% are very difficult, 12% quite difficult, 8% are neither, 23% are quite easy and 8% are very easy.&#10;Carers have 32% of consumers who are not sure, 14% are very difficult, 15% are quite difficult, 12% are neither, 18% are quite easy and 10% are very easy.&#10;" title="Figure 28: Consumer perceived ease of changing Home Care Packag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deleine Torres\AppData\Local\Microsoft\Windows\INetCache\Content.Word\F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1965" cy="1372433"/>
                    </a:xfrm>
                    <a:prstGeom prst="rect">
                      <a:avLst/>
                    </a:prstGeom>
                    <a:noFill/>
                    <a:ln>
                      <a:noFill/>
                    </a:ln>
                  </pic:spPr>
                </pic:pic>
              </a:graphicData>
            </a:graphic>
          </wp:inline>
        </w:drawing>
      </w:r>
    </w:p>
    <w:p w14:paraId="761B6E29" w14:textId="77777777" w:rsidR="00825AAF" w:rsidRPr="00A54E1B" w:rsidRDefault="00825AAF" w:rsidP="00A54E1B">
      <w:pPr>
        <w:rPr>
          <w:i/>
          <w:sz w:val="16"/>
        </w:rPr>
      </w:pPr>
      <w:r w:rsidRPr="00A54E1B">
        <w:rPr>
          <w:i/>
          <w:sz w:val="16"/>
        </w:rPr>
        <w:t>Q36. How easy or difficult do you think it would be to change providers?</w:t>
      </w:r>
    </w:p>
    <w:p w14:paraId="155E1841" w14:textId="406AB99D" w:rsidR="00825AAF" w:rsidRPr="00A54E1B" w:rsidRDefault="00FB092F" w:rsidP="00A54E1B">
      <w:pPr>
        <w:rPr>
          <w:i/>
          <w:sz w:val="16"/>
        </w:rPr>
      </w:pPr>
      <w:r w:rsidRPr="00A54E1B">
        <w:rPr>
          <w:i/>
          <w:sz w:val="16"/>
        </w:rPr>
        <w:t>n=146 care recipients, n=227 carers</w:t>
      </w:r>
    </w:p>
    <w:p w14:paraId="6AF5CAF8" w14:textId="77777777" w:rsidR="00575B57" w:rsidRPr="00C90685" w:rsidRDefault="00D44900" w:rsidP="00C90685">
      <w:pPr>
        <w:pStyle w:val="ListBullet"/>
      </w:pPr>
      <w:r>
        <w:t>A little more than one in t</w:t>
      </w:r>
      <w:r w:rsidRPr="00C90685">
        <w:t xml:space="preserve">en care recipients indicated that they were likely to change their provider under the Increasing Choice reforms (12%), possibly partly driven by a perceived lack of ease in doing so (31% suggesting they believed it would be easy). </w:t>
      </w:r>
    </w:p>
    <w:p w14:paraId="29D23E52" w14:textId="1057F951" w:rsidR="0020121B" w:rsidRPr="00CF3DAA" w:rsidRDefault="00D44900" w:rsidP="00C90685">
      <w:pPr>
        <w:pStyle w:val="ListBullet"/>
      </w:pPr>
      <w:r w:rsidRPr="00C90685">
        <w:t>Carers were less likely to s</w:t>
      </w:r>
      <w:r>
        <w:t>uggest they would seek to help change the package provider of the person for whom they cared (9%), and were also less likely to indicate that it would be easy to do so (27%).</w:t>
      </w:r>
    </w:p>
    <w:p w14:paraId="448C9704" w14:textId="77777777" w:rsidR="00C87E7F" w:rsidRDefault="00C87E7F">
      <w:pPr>
        <w:rPr>
          <w:rFonts w:asciiTheme="majorHAnsi" w:hAnsiTheme="majorHAnsi"/>
          <w:b/>
          <w:kern w:val="32"/>
          <w:sz w:val="32"/>
          <w:szCs w:val="56"/>
        </w:rPr>
      </w:pPr>
      <w:bookmarkStart w:id="104" w:name="_Toc490052170"/>
      <w:bookmarkStart w:id="105" w:name="_Toc492041932"/>
      <w:r>
        <w:br w:type="page"/>
      </w:r>
    </w:p>
    <w:p w14:paraId="0D07D7AD" w14:textId="2EFD3FFD" w:rsidR="004019BA" w:rsidRDefault="00D44900" w:rsidP="00CD1BF9">
      <w:pPr>
        <w:pStyle w:val="Heading2"/>
      </w:pPr>
      <w:r>
        <w:lastRenderedPageBreak/>
        <w:t>Consumer Outcomes</w:t>
      </w:r>
      <w:bookmarkEnd w:id="104"/>
      <w:bookmarkEnd w:id="105"/>
    </w:p>
    <w:p w14:paraId="6579884B" w14:textId="64B2194A" w:rsidR="004019BA" w:rsidRPr="00146720" w:rsidRDefault="004019BA" w:rsidP="00CD1BF9">
      <w:pPr>
        <w:pStyle w:val="Heading3"/>
        <w:rPr>
          <w:b w:val="0"/>
        </w:rPr>
      </w:pPr>
      <w:r w:rsidRPr="00146720">
        <w:t>Consumer Views on My Aged Care</w:t>
      </w:r>
    </w:p>
    <w:p w14:paraId="1D79912A" w14:textId="0B008866" w:rsidR="00575B57" w:rsidRPr="001E64F8" w:rsidRDefault="004019BA" w:rsidP="001E64F8">
      <w:pPr>
        <w:pStyle w:val="ListBullet"/>
      </w:pPr>
      <w:r>
        <w:t xml:space="preserve">A majority of care recipients indicated that My Aged Care performed </w:t>
      </w:r>
      <w:r w:rsidR="00F46E7E">
        <w:t xml:space="preserve">a range of </w:t>
      </w:r>
      <w:r>
        <w:t>prompted activitie</w:t>
      </w:r>
      <w:r w:rsidRPr="001E64F8">
        <w:t>s well, with the highest rated being its capacity to provide reliable general aged care information (69%)</w:t>
      </w:r>
      <w:r w:rsidR="00575B57" w:rsidRPr="001E64F8">
        <w:t>.</w:t>
      </w:r>
    </w:p>
    <w:p w14:paraId="026E835C" w14:textId="0ADB81E5" w:rsidR="004019BA" w:rsidRPr="001E64F8" w:rsidRDefault="003B0A20" w:rsidP="001E64F8">
      <w:pPr>
        <w:pStyle w:val="ListBullet"/>
      </w:pPr>
      <w:r w:rsidRPr="001E64F8">
        <w:t xml:space="preserve">These ratings were higher among those aged 65-74 and in Queensland, and lower among those in Victoria. Aboriginal </w:t>
      </w:r>
      <w:r w:rsidR="007B203F" w:rsidRPr="001E64F8">
        <w:t xml:space="preserve">and Torres Strait Islander </w:t>
      </w:r>
      <w:r w:rsidRPr="001E64F8">
        <w:t>recipients</w:t>
      </w:r>
      <w:r w:rsidR="00575B57" w:rsidRPr="001E64F8">
        <w:t xml:space="preserve"> were less likely to feel</w:t>
      </w:r>
      <w:r w:rsidRPr="001E64F8">
        <w:t xml:space="preserve"> that My Aged Care provides reliable aged care information (46%) and helps people get the services they need (43%).</w:t>
      </w:r>
    </w:p>
    <w:p w14:paraId="7390EC8C" w14:textId="09766F57" w:rsidR="00575B57" w:rsidRPr="001E64F8" w:rsidRDefault="003B0A20" w:rsidP="001E64F8">
      <w:pPr>
        <w:pStyle w:val="ListBullet"/>
      </w:pPr>
      <w:r w:rsidRPr="001E64F8">
        <w:t xml:space="preserve">Carers often gave positive ratings to these measures: 73% felt that My Aged Care provides reliable aged care information well, and 69% </w:t>
      </w:r>
      <w:r w:rsidR="00F46E7E" w:rsidRPr="001E64F8">
        <w:t xml:space="preserve">felt </w:t>
      </w:r>
      <w:r w:rsidRPr="001E64F8">
        <w:t>that it succeeds in helping people get the services they need</w:t>
      </w:r>
      <w:r w:rsidR="00F46E7E" w:rsidRPr="001E64F8">
        <w:t>,</w:t>
      </w:r>
      <w:r w:rsidR="00CD72E0" w:rsidRPr="001E64F8">
        <w:t xml:space="preserve"> which</w:t>
      </w:r>
      <w:r w:rsidRPr="001E64F8">
        <w:t xml:space="preserve"> represented a significant increase on Wave 1</w:t>
      </w:r>
      <w:r w:rsidR="00F46E7E" w:rsidRPr="001E64F8">
        <w:t xml:space="preserve"> (58%)</w:t>
      </w:r>
      <w:r w:rsidRPr="001E64F8">
        <w:t xml:space="preserve">. More than two in three (69%) also agreed that it assists people to arrange assessments well. </w:t>
      </w:r>
    </w:p>
    <w:p w14:paraId="47136A39" w14:textId="6F97C5B4" w:rsidR="003B0A20" w:rsidRDefault="003B0A20" w:rsidP="001E64F8">
      <w:pPr>
        <w:pStyle w:val="ListBullet"/>
      </w:pPr>
      <w:r w:rsidRPr="001E64F8">
        <w:t>Carers from l</w:t>
      </w:r>
      <w:r>
        <w:t xml:space="preserve">ower-income households ascribed significantly higher ratings to most of the prompted measures, with males and </w:t>
      </w:r>
      <w:r w:rsidR="00575B57">
        <w:t>those</w:t>
      </w:r>
      <w:r>
        <w:t xml:space="preserve"> aged 30-64 also more positive, and older carers and Victorians often less likely to believe that My Aged Care met each goal well.</w:t>
      </w:r>
    </w:p>
    <w:p w14:paraId="2D60F8E8" w14:textId="70B0EC93" w:rsidR="00A6378C" w:rsidRDefault="000F2D3E" w:rsidP="000F2D3E">
      <w:pPr>
        <w:pStyle w:val="Caption"/>
        <w:rPr>
          <w:noProof/>
        </w:rPr>
      </w:pPr>
      <w:bookmarkStart w:id="106" w:name="_Toc482194886"/>
      <w:bookmarkStart w:id="107" w:name="_Toc492045453"/>
      <w:r>
        <w:t xml:space="preserve">Figure </w:t>
      </w:r>
      <w:fldSimple w:instr=" SEQ Figure \* ARABIC ">
        <w:r>
          <w:rPr>
            <w:noProof/>
          </w:rPr>
          <w:t>29</w:t>
        </w:r>
      </w:fldSimple>
      <w:r w:rsidR="00A6378C">
        <w:rPr>
          <w:noProof/>
        </w:rPr>
        <w:t xml:space="preserve">: </w:t>
      </w:r>
      <w:bookmarkStart w:id="108" w:name="_Hlk491765035"/>
      <w:r w:rsidR="00A6378C">
        <w:rPr>
          <w:noProof/>
        </w:rPr>
        <w:t>Care recipient likelihood of recommending My Aged Care (NPS), by wave</w:t>
      </w:r>
      <w:bookmarkEnd w:id="106"/>
      <w:bookmarkEnd w:id="108"/>
      <w:bookmarkEnd w:id="107"/>
    </w:p>
    <w:p w14:paraId="65ACA070" w14:textId="16416163" w:rsidR="00C11C7A" w:rsidRPr="00C11C7A" w:rsidRDefault="0059765F" w:rsidP="00CD1BF9">
      <w:pPr>
        <w:rPr>
          <w:lang w:val="en-GB"/>
        </w:rPr>
      </w:pPr>
      <w:r>
        <w:rPr>
          <w:noProof/>
          <w:lang w:eastAsia="en-AU"/>
        </w:rPr>
        <w:drawing>
          <wp:inline distT="0" distB="0" distL="0" distR="0" wp14:anchorId="278F695A" wp14:editId="055688CB">
            <wp:extent cx="5561965" cy="1519115"/>
            <wp:effectExtent l="0" t="0" r="635" b="5080"/>
            <wp:docPr id="1" name="Picture 1" descr="Figure 29 is a horizontal stacked bar graph illustrating the data for the Care likelihood of recommending My Aged Care by Wave 1 and 2. The data shows in Wave 2 (2017), 8% of care recipients answered not sure, 2% answered 0 –  not at all likely, 2% answered 1, 1% answered 2, 1% answered 3, 2% answered 4, 6% answered 5, 3% answered 6, 6% answered 7, 17% answered 8, 11% answered 9 and 42% answered 10 – extremely likely.&#10;In Wave 1 (2016), 3% of care recipients answered 0 – not at all likely, 1% answered 1, 2% answered 2, 1% answered 3, 3% answered 4, 5% answered 5, 4% answered 6, 5% answered 7, 20% answered 8, 14% answered 9 and 38% answered 10 – extremely likely.&#10;" title="Figure 29: Care recipient likelihood of recommending My Aged Care (NP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leine Torres\AppData\Local\Microsoft\Windows\INetCache\Content.Word\F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1965" cy="1519115"/>
                    </a:xfrm>
                    <a:prstGeom prst="rect">
                      <a:avLst/>
                    </a:prstGeom>
                    <a:noFill/>
                    <a:ln>
                      <a:noFill/>
                    </a:ln>
                  </pic:spPr>
                </pic:pic>
              </a:graphicData>
            </a:graphic>
          </wp:inline>
        </w:drawing>
      </w:r>
    </w:p>
    <w:p w14:paraId="7C39A6AF" w14:textId="77777777" w:rsidR="00A6378C" w:rsidRPr="00503A0A" w:rsidRDefault="00A6378C" w:rsidP="00CD1BF9">
      <w:pPr>
        <w:rPr>
          <w:i/>
          <w:sz w:val="16"/>
        </w:rPr>
      </w:pPr>
      <w:r w:rsidRPr="00503A0A">
        <w:rPr>
          <w:i/>
          <w:sz w:val="16"/>
        </w:rPr>
        <w:t>Q38. How likely would you be to recommend My Aged Care for finding out information and accessing aged care services?</w:t>
      </w:r>
    </w:p>
    <w:p w14:paraId="4ABC6F93" w14:textId="77777777" w:rsidR="00A6378C" w:rsidRPr="00503A0A" w:rsidRDefault="00A6378C" w:rsidP="00CD1BF9">
      <w:pPr>
        <w:rPr>
          <w:i/>
          <w:sz w:val="16"/>
        </w:rPr>
      </w:pPr>
      <w:r w:rsidRPr="00503A0A">
        <w:rPr>
          <w:i/>
          <w:sz w:val="16"/>
        </w:rPr>
        <w:t>N=841, all care recipients; W1 n=97</w:t>
      </w:r>
    </w:p>
    <w:p w14:paraId="2A45AF1D" w14:textId="16F0B8AE" w:rsidR="004B7281" w:rsidRDefault="003B0A20" w:rsidP="001E64F8">
      <w:pPr>
        <w:pStyle w:val="ListBullet"/>
      </w:pPr>
      <w:r>
        <w:t>Care r</w:t>
      </w:r>
      <w:r w:rsidR="00575B57">
        <w:t xml:space="preserve">ecipients’ ratings generated a </w:t>
      </w:r>
      <w:r>
        <w:t>Net Promoter Score (NPS)</w:t>
      </w:r>
      <w:r w:rsidR="002D203E">
        <w:rPr>
          <w:rStyle w:val="FootnoteReference"/>
        </w:rPr>
        <w:footnoteReference w:id="2"/>
      </w:r>
      <w:r>
        <w:t xml:space="preserve"> of +40 for My Aged Care, a very strong level of advocacy increasing from +33 last wave. This figure was significantly higher among recipients aged 65-74 (+48) and lower among those aged 75+ (+35). </w:t>
      </w:r>
    </w:p>
    <w:p w14:paraId="536478DC" w14:textId="3D3C3905" w:rsidR="00A6378C" w:rsidRDefault="000F2D3E" w:rsidP="000F2D3E">
      <w:pPr>
        <w:pStyle w:val="Caption"/>
        <w:rPr>
          <w:noProof/>
        </w:rPr>
      </w:pPr>
      <w:bookmarkStart w:id="109" w:name="_Toc482194889"/>
      <w:bookmarkStart w:id="110" w:name="_Toc492045454"/>
      <w:r>
        <w:t xml:space="preserve">Figure </w:t>
      </w:r>
      <w:fldSimple w:instr=" SEQ Figure \* ARABIC ">
        <w:r>
          <w:rPr>
            <w:noProof/>
          </w:rPr>
          <w:t>30</w:t>
        </w:r>
      </w:fldSimple>
      <w:r w:rsidR="00A6378C" w:rsidRPr="005561B5">
        <w:rPr>
          <w:noProof/>
        </w:rPr>
        <w:t xml:space="preserve">: </w:t>
      </w:r>
      <w:bookmarkStart w:id="111" w:name="_Hlk491765028"/>
      <w:r w:rsidR="00A6378C" w:rsidRPr="005561B5">
        <w:rPr>
          <w:noProof/>
        </w:rPr>
        <w:t>Carer likelihood of recommending My Aged Care (NPS), by wave</w:t>
      </w:r>
      <w:bookmarkEnd w:id="109"/>
      <w:bookmarkEnd w:id="111"/>
      <w:bookmarkEnd w:id="110"/>
    </w:p>
    <w:p w14:paraId="7764F459" w14:textId="4F89DAB5" w:rsidR="00C11C7A" w:rsidRPr="00C11C7A" w:rsidRDefault="00FE07A2" w:rsidP="00CD1BF9">
      <w:pPr>
        <w:rPr>
          <w:lang w:val="en-GB"/>
        </w:rPr>
      </w:pPr>
      <w:r>
        <w:rPr>
          <w:noProof/>
          <w:lang w:eastAsia="en-AU"/>
        </w:rPr>
        <w:drawing>
          <wp:inline distT="0" distB="0" distL="0" distR="0" wp14:anchorId="105661E0" wp14:editId="2E9524E2">
            <wp:extent cx="5561965" cy="1390491"/>
            <wp:effectExtent l="0" t="0" r="635" b="635"/>
            <wp:docPr id="2" name="Picture 2" descr="Figure 30 is a horizontal stacked bar graph illustrating the data for the CArer likelihood of recommending My Aged Care by Wave 1 and 2. The data shows  in Wave 2 (2017), 3% of carers answered not sure, 4% answered 0 – not at all likely, 1% answered 1, 1% answered 2, 1% answered 3, 3% answered 4, 6% answered 5, 3% answered 6, 7% answered 7, 13% answered 8, 10% answered 9 and 46% answered 10 – extremely likely.&#10;In Wave 1 (2017), 6% answered 0 – not at all likely, 2% answered 1, 1% answered 2, 5% answered 3, 4% answered 4, 7% answered 5, 3% answered 6, 23% answered 7, 17% answered 8, 8% answered 9 and 21% answered 10 – extremely likely.&#10;" title="Figure 30: Carer likelihood of recommending My Aged Care (NPS), 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eleine Torres\AppData\Local\Microsoft\Windows\INetCache\Content.Word\F3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1965" cy="1390491"/>
                    </a:xfrm>
                    <a:prstGeom prst="rect">
                      <a:avLst/>
                    </a:prstGeom>
                    <a:noFill/>
                    <a:ln>
                      <a:noFill/>
                    </a:ln>
                  </pic:spPr>
                </pic:pic>
              </a:graphicData>
            </a:graphic>
          </wp:inline>
        </w:drawing>
      </w:r>
    </w:p>
    <w:p w14:paraId="507D7526" w14:textId="77777777" w:rsidR="00A6378C" w:rsidRPr="00503A0A" w:rsidRDefault="00A6378C" w:rsidP="00CD1BF9">
      <w:pPr>
        <w:rPr>
          <w:i/>
          <w:sz w:val="16"/>
        </w:rPr>
      </w:pPr>
      <w:r w:rsidRPr="00503A0A">
        <w:rPr>
          <w:i/>
          <w:sz w:val="16"/>
        </w:rPr>
        <w:t>Q38. How likely would you be to recommend My Aged Care for finding out information and accessing aged care services?</w:t>
      </w:r>
    </w:p>
    <w:p w14:paraId="78041BDA" w14:textId="77777777" w:rsidR="00A6378C" w:rsidRPr="00503A0A" w:rsidRDefault="00A6378C" w:rsidP="00CD1BF9">
      <w:pPr>
        <w:rPr>
          <w:i/>
          <w:sz w:val="16"/>
        </w:rPr>
      </w:pPr>
      <w:r w:rsidRPr="00503A0A">
        <w:rPr>
          <w:i/>
          <w:sz w:val="16"/>
        </w:rPr>
        <w:t>N=843, all carers</w:t>
      </w:r>
    </w:p>
    <w:p w14:paraId="573A35AC" w14:textId="44D68D57" w:rsidR="00A6378C" w:rsidRDefault="003B0A20" w:rsidP="00CD1BF9">
      <w:pPr>
        <w:pStyle w:val="ListBullet"/>
        <w:spacing w:before="200" w:after="200" w:line="280" w:lineRule="exact"/>
      </w:pPr>
      <w:r>
        <w:lastRenderedPageBreak/>
        <w:t xml:space="preserve">Carers’ NPS was similar at +37, but had risen much more dramatically since Wave 1, </w:t>
      </w:r>
      <w:r w:rsidR="00F46E7E">
        <w:t xml:space="preserve">when </w:t>
      </w:r>
      <w:r>
        <w:t xml:space="preserve">it was +1. </w:t>
      </w:r>
      <w:r w:rsidR="00575B57">
        <w:t>Carers aged 50</w:t>
      </w:r>
      <w:r w:rsidR="00F46E7E">
        <w:t>+</w:t>
      </w:r>
      <w:r>
        <w:t xml:space="preserve"> </w:t>
      </w:r>
      <w:r w:rsidR="00320180">
        <w:t xml:space="preserve">and </w:t>
      </w:r>
      <w:r w:rsidR="00575B57">
        <w:t>those in Outer Regional/</w:t>
      </w:r>
      <w:r>
        <w:t>Remote Australia provided significantly highe</w:t>
      </w:r>
      <w:r w:rsidR="00575B57">
        <w:t xml:space="preserve">r NPSs, with the score </w:t>
      </w:r>
      <w:r>
        <w:t xml:space="preserve">for Aboriginal </w:t>
      </w:r>
      <w:r w:rsidR="007B203F">
        <w:t xml:space="preserve">and Torres Strait Islander </w:t>
      </w:r>
      <w:r>
        <w:t>carers significantly lower at -9.</w:t>
      </w:r>
    </w:p>
    <w:p w14:paraId="05319173" w14:textId="499794F4" w:rsidR="003B0A20" w:rsidRPr="00B8169C" w:rsidRDefault="00FB092F" w:rsidP="00CD1BF9">
      <w:pPr>
        <w:pStyle w:val="Heading3"/>
        <w:rPr>
          <w:b w:val="0"/>
        </w:rPr>
      </w:pPr>
      <w:r w:rsidRPr="00B8169C">
        <w:t>Provider, Assessor, and Health Professional</w:t>
      </w:r>
      <w:r w:rsidR="003B0A20" w:rsidRPr="00B8169C">
        <w:t xml:space="preserve"> Views on Consumer Outcomes</w:t>
      </w:r>
    </w:p>
    <w:p w14:paraId="61F829CC" w14:textId="63B0F8AD" w:rsidR="00A6378C" w:rsidRDefault="000F2D3E" w:rsidP="000F2D3E">
      <w:pPr>
        <w:pStyle w:val="Caption"/>
        <w:rPr>
          <w:noProof/>
        </w:rPr>
      </w:pPr>
      <w:bookmarkStart w:id="112" w:name="_Toc482194890"/>
      <w:bookmarkStart w:id="113" w:name="_Toc492045455"/>
      <w:r>
        <w:t xml:space="preserve">Figure </w:t>
      </w:r>
      <w:fldSimple w:instr=" SEQ Figure \* ARABIC ">
        <w:r>
          <w:rPr>
            <w:noProof/>
          </w:rPr>
          <w:t>31</w:t>
        </w:r>
      </w:fldSimple>
      <w:r w:rsidR="00A6378C">
        <w:rPr>
          <w:noProof/>
        </w:rPr>
        <w:t>:</w:t>
      </w:r>
      <w:bookmarkStart w:id="114" w:name="_Hlk491765018"/>
      <w:r w:rsidR="00A6378C">
        <w:rPr>
          <w:noProof/>
        </w:rPr>
        <w:t xml:space="preserve"> Service provider assessment of consumer outcomes</w:t>
      </w:r>
      <w:bookmarkEnd w:id="112"/>
      <w:bookmarkEnd w:id="114"/>
      <w:bookmarkEnd w:id="113"/>
    </w:p>
    <w:p w14:paraId="5F9A3A10" w14:textId="293C38CB" w:rsidR="00C11C7A" w:rsidRPr="00C11C7A" w:rsidRDefault="00C11C7A" w:rsidP="00CD1BF9">
      <w:pPr>
        <w:rPr>
          <w:lang w:val="en-GB"/>
        </w:rPr>
      </w:pPr>
      <w:r>
        <w:rPr>
          <w:noProof/>
          <w:lang w:eastAsia="en-AU"/>
        </w:rPr>
        <w:drawing>
          <wp:inline distT="0" distB="0" distL="0" distR="0" wp14:anchorId="1B99848E" wp14:editId="497653DB">
            <wp:extent cx="5561965" cy="2612834"/>
            <wp:effectExtent l="0" t="0" r="635" b="0"/>
            <wp:docPr id="106" name="Picture 106" descr="Figure 31 is a horizontal stacked bar graph illustrating the data for the Service provider assessment of consumer outcomes. The data shows aged care service providers has 10% that are not sure, 23% are very difficult, 24% are fairly difficult, 14% are neither easy nor difficult, 20% are fairly easy and 8% are very easy.&#10;Find information on aged care services has 8% that are not sure, 26% are very difficult, 24% are fairly difficult, 16% are neither easy nor difficult, 17% are fairly easy and 9% are very easy.&#10;Get assessed for eligibility for aged care has 11% that are not sure, 24% are very difficult, 26% are fairly difficult, 14% are neither easy nor difficult, 16% are fairly easy and 8% are very easy.&#10;Get the services they need has 12% that are not sure, 17% are very difficult, 28% are fairly difficult, 19% are neither easy nor difficult, 16% are fairly easy and 8% are very easy.&#10;Find information on fees and charges has 12% that are not sure, 26% are very difficult, 23% are fairly difficult, 15% are neither easy nor difficult, 15% are fairly easy and 7% are very easy.&#10;" title="Figure 31: Service provider assessment of consum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deleine Torres\AppData\Local\Microsoft\Windows\INetCache\Content.Word\F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1965" cy="2612834"/>
                    </a:xfrm>
                    <a:prstGeom prst="rect">
                      <a:avLst/>
                    </a:prstGeom>
                    <a:noFill/>
                    <a:ln>
                      <a:noFill/>
                    </a:ln>
                  </pic:spPr>
                </pic:pic>
              </a:graphicData>
            </a:graphic>
          </wp:inline>
        </w:drawing>
      </w:r>
    </w:p>
    <w:p w14:paraId="0868608A" w14:textId="77777777" w:rsidR="00A6378C" w:rsidRPr="00B8169C" w:rsidRDefault="00A6378C" w:rsidP="00CD1BF9">
      <w:pPr>
        <w:rPr>
          <w:i/>
          <w:sz w:val="16"/>
        </w:rPr>
      </w:pPr>
      <w:r w:rsidRPr="00B8169C">
        <w:rPr>
          <w:i/>
          <w:sz w:val="16"/>
        </w:rPr>
        <w:t>Q30. How easy or difficult do you consider it is for people looking for aged care services to do each of the following through My Aged Care?</w:t>
      </w:r>
    </w:p>
    <w:p w14:paraId="274C310D" w14:textId="77777777" w:rsidR="00A6378C" w:rsidRPr="00B8169C" w:rsidRDefault="00A6378C" w:rsidP="00CD1BF9">
      <w:pPr>
        <w:rPr>
          <w:i/>
          <w:sz w:val="16"/>
        </w:rPr>
      </w:pPr>
      <w:r w:rsidRPr="00B8169C">
        <w:rPr>
          <w:i/>
          <w:sz w:val="16"/>
        </w:rPr>
        <w:t>n=300, all service providers</w:t>
      </w:r>
    </w:p>
    <w:p w14:paraId="6C118AD3" w14:textId="7B17F1AC" w:rsidR="005C0886" w:rsidRDefault="003B0A20" w:rsidP="001E64F8">
      <w:pPr>
        <w:pStyle w:val="ListBullet"/>
      </w:pPr>
      <w:r>
        <w:t>Contrary to the positive outcomes reported by consumers, service provider</w:t>
      </w:r>
      <w:r w:rsidR="002D203E">
        <w:t xml:space="preserve"> </w:t>
      </w:r>
      <w:r w:rsidR="00A01FEB" w:rsidRPr="00A01FEB">
        <w:t>representatives</w:t>
      </w:r>
      <w:r>
        <w:t xml:space="preserve"> felt that consumers </w:t>
      </w:r>
      <w:r w:rsidR="00F46E7E">
        <w:t xml:space="preserve">find </w:t>
      </w:r>
      <w:r>
        <w:t xml:space="preserve">it difficult to access most aspects of My Aged Care, with </w:t>
      </w:r>
      <w:r w:rsidR="005C0886">
        <w:t xml:space="preserve">fewer than one in four (24%) believing that it was easy for consumers to ultimately get the services they need, and </w:t>
      </w:r>
      <w:r w:rsidR="00E160A6">
        <w:t xml:space="preserve">only </w:t>
      </w:r>
      <w:r w:rsidR="005C0886">
        <w:t xml:space="preserve">26% believing that finding aged care information was easy for consumers. </w:t>
      </w:r>
    </w:p>
    <w:p w14:paraId="385A0155" w14:textId="1B66FB08" w:rsidR="002F20EB" w:rsidRDefault="000F2D3E" w:rsidP="000F2D3E">
      <w:pPr>
        <w:pStyle w:val="Caption"/>
        <w:rPr>
          <w:noProof/>
        </w:rPr>
      </w:pPr>
      <w:bookmarkStart w:id="115" w:name="_Toc492045456"/>
      <w:bookmarkStart w:id="116" w:name="_Toc482194892"/>
      <w:r>
        <w:t xml:space="preserve">Figure </w:t>
      </w:r>
      <w:fldSimple w:instr=" SEQ Figure \* ARABIC ">
        <w:r>
          <w:rPr>
            <w:noProof/>
          </w:rPr>
          <w:t>32</w:t>
        </w:r>
      </w:fldSimple>
      <w:r w:rsidR="002F20EB">
        <w:rPr>
          <w:noProof/>
        </w:rPr>
        <w:t xml:space="preserve">: </w:t>
      </w:r>
      <w:bookmarkStart w:id="117" w:name="_Hlk491765012"/>
      <w:r w:rsidR="002F20EB">
        <w:rPr>
          <w:noProof/>
        </w:rPr>
        <w:t>RAS assessor</w:t>
      </w:r>
      <w:r w:rsidR="002F20EB" w:rsidRPr="007361C8">
        <w:rPr>
          <w:noProof/>
        </w:rPr>
        <w:t xml:space="preserve"> </w:t>
      </w:r>
      <w:r w:rsidR="002F20EB">
        <w:rPr>
          <w:noProof/>
        </w:rPr>
        <w:t>judgement of consumer outcomes</w:t>
      </w:r>
      <w:bookmarkEnd w:id="117"/>
      <w:bookmarkEnd w:id="115"/>
    </w:p>
    <w:p w14:paraId="0E3842DB" w14:textId="6EF41106" w:rsidR="00C11C7A" w:rsidRPr="00C11C7A" w:rsidRDefault="00C11C7A" w:rsidP="00CD1BF9">
      <w:pPr>
        <w:rPr>
          <w:lang w:val="en-GB"/>
        </w:rPr>
      </w:pPr>
      <w:r>
        <w:rPr>
          <w:noProof/>
          <w:lang w:eastAsia="en-AU"/>
        </w:rPr>
        <w:drawing>
          <wp:inline distT="0" distB="0" distL="0" distR="0" wp14:anchorId="528791CB" wp14:editId="737EF25B">
            <wp:extent cx="5561965" cy="2600399"/>
            <wp:effectExtent l="0" t="0" r="635" b="9525"/>
            <wp:docPr id="108" name="Picture 108" descr="Figure 32 is a horizontal stacked bar graph illustrating the data for the RAS assessor judgement of consumer outcomes. The data shows assessor for eligibility for aged care has 1% that are not sure, 4% are very difficult, 25% are fairly difficult, 25% are neither easy nor difficult, 37% are fairly easy and 7% are very easy.&#10;Get the services they need has 2% that are not sure, 10% are very difficult, 38% are fairly difficult, 27% are neither easy or difficult, 22% are fairly easy and 1% are very easy.&#10;Find local aged care service providers has 2% that are not sure, 11% are very difficult, 39% are fairly difficult, 25% are neither easy nor difficult, 22% are fairly easy and 2% are very easy.&#10;Find information on aged care services has 1% that are not sure, 9% are very difficult, 41% are fairly difficult, 28% are neither easy nor difficult and 21% are fairly easy.&#10;Find information on fees and charges has 5% that are not sure, 25% are very difficult, 49% are fairly difficult, 18% are neither easy nor difficult and 4% are fairly easy.&#10;" title="Figure 32: RAS assessor judgement of consum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deleine Torres\AppData\Local\Microsoft\Windows\INetCache\Content.Word\F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1965" cy="2600399"/>
                    </a:xfrm>
                    <a:prstGeom prst="rect">
                      <a:avLst/>
                    </a:prstGeom>
                    <a:noFill/>
                    <a:ln>
                      <a:noFill/>
                    </a:ln>
                  </pic:spPr>
                </pic:pic>
              </a:graphicData>
            </a:graphic>
          </wp:inline>
        </w:drawing>
      </w:r>
    </w:p>
    <w:p w14:paraId="12A2CBF8" w14:textId="19B08D16" w:rsidR="002F20EB" w:rsidRPr="00B8169C" w:rsidRDefault="002F20EB" w:rsidP="00CD1BF9">
      <w:pPr>
        <w:rPr>
          <w:i/>
          <w:sz w:val="16"/>
        </w:rPr>
      </w:pPr>
      <w:r w:rsidRPr="00B8169C">
        <w:rPr>
          <w:i/>
          <w:sz w:val="16"/>
        </w:rPr>
        <w:t>Q27. How easy or difficult do you consider it is for people looking for aged care services to do each of the following through My Aged Care?</w:t>
      </w:r>
    </w:p>
    <w:p w14:paraId="3EE50E02" w14:textId="2207E5A3" w:rsidR="003D3705" w:rsidRPr="003D3705" w:rsidRDefault="002F20EB" w:rsidP="00CD1BF9">
      <w:pPr>
        <w:rPr>
          <w:i/>
          <w:sz w:val="16"/>
        </w:rPr>
      </w:pPr>
      <w:r w:rsidRPr="00B8169C">
        <w:rPr>
          <w:i/>
          <w:sz w:val="16"/>
        </w:rPr>
        <w:t>n=255, all RAS assessors</w:t>
      </w:r>
      <w:bookmarkEnd w:id="116"/>
    </w:p>
    <w:p w14:paraId="000A6E95" w14:textId="7477E049" w:rsidR="004A1696" w:rsidRDefault="005C0886" w:rsidP="001E64F8">
      <w:pPr>
        <w:pStyle w:val="ListBullet"/>
      </w:pPr>
      <w:r>
        <w:lastRenderedPageBreak/>
        <w:t>RAS assessors gave similar scores for the ease of consumers accessing services, with 24% feeling that it was easy for consumer</w:t>
      </w:r>
      <w:r w:rsidR="009D6B24">
        <w:t>s</w:t>
      </w:r>
      <w:r>
        <w:t xml:space="preserve"> to get the services they need, and significant decreases since the last wave in the perceived ease of finding aged care information (21% easy vs. 30% in 2016) and of finding information on fees and charges (4% vs. 11%). </w:t>
      </w:r>
    </w:p>
    <w:p w14:paraId="696FEF26" w14:textId="68891F33" w:rsidR="004A1696" w:rsidRDefault="000F2D3E" w:rsidP="000F2D3E">
      <w:pPr>
        <w:pStyle w:val="Caption"/>
        <w:rPr>
          <w:noProof/>
        </w:rPr>
      </w:pPr>
      <w:bookmarkStart w:id="118" w:name="_Toc482194893"/>
      <w:bookmarkStart w:id="119" w:name="_Toc492045457"/>
      <w:r>
        <w:t xml:space="preserve">Figure </w:t>
      </w:r>
      <w:fldSimple w:instr=" SEQ Figure \* ARABIC ">
        <w:r>
          <w:rPr>
            <w:noProof/>
          </w:rPr>
          <w:t>33</w:t>
        </w:r>
      </w:fldSimple>
      <w:r w:rsidR="004A1696">
        <w:rPr>
          <w:noProof/>
        </w:rPr>
        <w:t xml:space="preserve">: </w:t>
      </w:r>
      <w:bookmarkStart w:id="120" w:name="_Hlk491764942"/>
      <w:r w:rsidR="004A1696">
        <w:rPr>
          <w:noProof/>
        </w:rPr>
        <w:t>ACAT assessor</w:t>
      </w:r>
      <w:r w:rsidR="004A1696" w:rsidRPr="007361C8">
        <w:rPr>
          <w:noProof/>
        </w:rPr>
        <w:t xml:space="preserve"> </w:t>
      </w:r>
      <w:r w:rsidR="004A1696">
        <w:rPr>
          <w:noProof/>
        </w:rPr>
        <w:t>judgement of consumer outcomes</w:t>
      </w:r>
      <w:bookmarkEnd w:id="118"/>
      <w:bookmarkEnd w:id="120"/>
      <w:bookmarkEnd w:id="119"/>
    </w:p>
    <w:p w14:paraId="76532EC3" w14:textId="4C3203AF" w:rsidR="00C11C7A" w:rsidRPr="00C11C7A" w:rsidRDefault="00C11C7A" w:rsidP="00CD1BF9">
      <w:r>
        <w:rPr>
          <w:noProof/>
          <w:lang w:eastAsia="en-AU"/>
        </w:rPr>
        <w:drawing>
          <wp:inline distT="0" distB="0" distL="0" distR="0" wp14:anchorId="6A18D355" wp14:editId="4C632378">
            <wp:extent cx="5561965" cy="2467664"/>
            <wp:effectExtent l="0" t="0" r="635" b="8890"/>
            <wp:docPr id="109" name="Picture 109" descr="Figure 33 is a horizontal stacked bar graph illustrating the data for the ACAT assessor judgement of consumer outcomes. The data shows assessor for eligibility for aged care has 1% that are not sure or can’t remember, 21% are very difficult, 40% are fairly difficult, 18% are neither easy nor difficult, 17% are fairly easy and 1% are very easy.&#10;Find local aged care service providers has 2% that are not sure or can’t remember, 25% are very difficult, 44% are fairly difficult, 17% are neither easy nor difficult, 11% are fairly easy and 1% are very easy.&#10;Find information on aged care services has 1% that are not sure or can’t remember, 27% are very difficult, 46% are fairly difficult, 15% are neither easy nor difficult and 11% are fairly easy.&#10;Find information on fees and charges has 5% that are not sure or can’t remember, 28% are very difficult, 41% are fairly difficult, 17% are neither easy nor difficult, 9% are fairly easy and 1% are very easy.&#10;Get the services they need has 2% that are not sure or can’t remember, 31% are very difficult, 48% are fairly difficult, 15% are neither easy nor difficult and 4% are fairly easy.&#10;" title="Figure 33: ACAT assessor judgement of consum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deleine Torres\AppData\Local\Microsoft\Windows\INetCache\Content.Word\F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1965" cy="2467664"/>
                    </a:xfrm>
                    <a:prstGeom prst="rect">
                      <a:avLst/>
                    </a:prstGeom>
                    <a:noFill/>
                    <a:ln>
                      <a:noFill/>
                    </a:ln>
                  </pic:spPr>
                </pic:pic>
              </a:graphicData>
            </a:graphic>
          </wp:inline>
        </w:drawing>
      </w:r>
    </w:p>
    <w:p w14:paraId="063663AB" w14:textId="77777777" w:rsidR="004A1696" w:rsidRPr="00B8169C" w:rsidRDefault="004A1696" w:rsidP="00CD1BF9">
      <w:pPr>
        <w:rPr>
          <w:i/>
          <w:sz w:val="16"/>
        </w:rPr>
      </w:pPr>
      <w:r w:rsidRPr="00B8169C">
        <w:rPr>
          <w:i/>
          <w:sz w:val="16"/>
        </w:rPr>
        <w:t>Q27. How easy or difficult do you consider it is for people looking for aged care services to do each of the following through My Aged Care?</w:t>
      </w:r>
    </w:p>
    <w:p w14:paraId="6F9A48F2" w14:textId="77777777" w:rsidR="004A1696" w:rsidRPr="00B8169C" w:rsidRDefault="004A1696" w:rsidP="00CD1BF9">
      <w:pPr>
        <w:rPr>
          <w:i/>
          <w:sz w:val="16"/>
        </w:rPr>
      </w:pPr>
      <w:r w:rsidRPr="00B8169C">
        <w:rPr>
          <w:i/>
          <w:sz w:val="16"/>
        </w:rPr>
        <w:t>n=287, all ACAT assessors</w:t>
      </w:r>
    </w:p>
    <w:p w14:paraId="6F6C3ADE" w14:textId="25F39306" w:rsidR="003B0A20" w:rsidRDefault="005C0886" w:rsidP="001E64F8">
      <w:pPr>
        <w:pStyle w:val="ListBullet"/>
      </w:pPr>
      <w:r>
        <w:t>ACAT assessors did not feel that it was easy for consumers to carry out any of the prompted activities</w:t>
      </w:r>
      <w:r w:rsidR="00EC5C81">
        <w:t>.</w:t>
      </w:r>
    </w:p>
    <w:p w14:paraId="685C03D5" w14:textId="780A0516" w:rsidR="005B4128" w:rsidRDefault="008F288E" w:rsidP="00CD1BF9">
      <w:pPr>
        <w:pStyle w:val="Caption"/>
        <w:rPr>
          <w:noProof/>
        </w:rPr>
      </w:pPr>
      <w:bookmarkStart w:id="121" w:name="_Toc492045458"/>
      <w:bookmarkStart w:id="122" w:name="_Toc482194895"/>
      <w:r>
        <w:t xml:space="preserve">Figure </w:t>
      </w:r>
      <w:fldSimple w:instr=" SEQ Figure \* ARABIC ">
        <w:r w:rsidR="000F2D3E">
          <w:rPr>
            <w:noProof/>
          </w:rPr>
          <w:t>34</w:t>
        </w:r>
      </w:fldSimple>
      <w:r w:rsidR="005B4128">
        <w:rPr>
          <w:noProof/>
        </w:rPr>
        <w:t>:</w:t>
      </w:r>
      <w:bookmarkStart w:id="123" w:name="_Hlk491764933"/>
      <w:r w:rsidR="005B4128">
        <w:rPr>
          <w:noProof/>
        </w:rPr>
        <w:t xml:space="preserve"> </w:t>
      </w:r>
      <w:r w:rsidR="005B4128" w:rsidRPr="004E3D41">
        <w:rPr>
          <w:noProof/>
        </w:rPr>
        <w:t>GP rating of My Aged Care consumer outcomes</w:t>
      </w:r>
      <w:bookmarkEnd w:id="123"/>
      <w:bookmarkEnd w:id="121"/>
    </w:p>
    <w:p w14:paraId="67BBE3B4" w14:textId="11AA8EB7" w:rsidR="00C11C7A" w:rsidRPr="00C11C7A" w:rsidRDefault="00C11C7A" w:rsidP="00CD1BF9">
      <w:pPr>
        <w:rPr>
          <w:lang w:val="en-GB"/>
        </w:rPr>
      </w:pPr>
      <w:r>
        <w:rPr>
          <w:noProof/>
          <w:lang w:eastAsia="en-AU"/>
        </w:rPr>
        <w:drawing>
          <wp:inline distT="0" distB="0" distL="0" distR="0" wp14:anchorId="14B9A69E" wp14:editId="299BC52B">
            <wp:extent cx="5561965" cy="2612834"/>
            <wp:effectExtent l="0" t="0" r="635" b="0"/>
            <wp:docPr id="110" name="Picture 110" descr="Figure 34 is a horizontal stacked bar graph illustrating the data for the GP rating of My Aged Care consumer outcomes. The data shows assessor for eligibility for aged care has 3% that are not sure, 17% are very difficult, 21% are fairly difficult, 21% are neither easy nor difficult, 30% are fairly easy and 9% are very easy.&#10;Find information on aged care services has 5% that are not sure, 20% are very difficult, 19% are fairly difficult, 22% are neither easy nor difficult, 25% fairly easy and 8% are very easy.&#10;Get the services they need has 5% that are not sure, 15% are very difficult, 23% are fairly difficult, 25% are neither easy nor difficult, 28% are fairly easy and 5% are very easy.&#10;Find aged care service providers has 4% that are not sure, 21% are very difficult, 17% are fairly difficult, 27% are neither easy nor difficult, 26% are fairly easy and 5% are very easy.&#10;Find information on fees and charges has 14% that are not sure, 24% are very difficult, 25% are fairly difficult, 19% are neither easy nor difficult, 10% are fairly easy and 7% are very easy.&#10;" title="Figure 34: GP rating of My Aged Care consum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deleine Torres\AppData\Local\Microsoft\Windows\INetCache\Content.Word\F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1965" cy="2612834"/>
                    </a:xfrm>
                    <a:prstGeom prst="rect">
                      <a:avLst/>
                    </a:prstGeom>
                    <a:noFill/>
                    <a:ln>
                      <a:noFill/>
                    </a:ln>
                  </pic:spPr>
                </pic:pic>
              </a:graphicData>
            </a:graphic>
          </wp:inline>
        </w:drawing>
      </w:r>
    </w:p>
    <w:p w14:paraId="303BDD22" w14:textId="77777777" w:rsidR="005B4128" w:rsidRPr="00B8169C" w:rsidRDefault="005B4128" w:rsidP="00CD1BF9">
      <w:pPr>
        <w:rPr>
          <w:i/>
          <w:sz w:val="16"/>
        </w:rPr>
      </w:pPr>
      <w:r w:rsidRPr="00B8169C">
        <w:rPr>
          <w:i/>
          <w:sz w:val="16"/>
        </w:rPr>
        <w:t>Q21. How easy or difficult do you consider it is for people looking for aged care services to do each of the following through My Aged Care?</w:t>
      </w:r>
    </w:p>
    <w:p w14:paraId="21B1AA25" w14:textId="54089D6F" w:rsidR="004A1696" w:rsidRPr="00B8169C" w:rsidRDefault="005B4128" w:rsidP="00CD1BF9">
      <w:pPr>
        <w:rPr>
          <w:i/>
          <w:sz w:val="16"/>
        </w:rPr>
      </w:pPr>
      <w:r w:rsidRPr="00B8169C">
        <w:rPr>
          <w:i/>
          <w:sz w:val="16"/>
        </w:rPr>
        <w:t>N=150, all GPs</w:t>
      </w:r>
      <w:bookmarkEnd w:id="122"/>
    </w:p>
    <w:p w14:paraId="753D0CC6" w14:textId="3CF9F32E" w:rsidR="004A1696" w:rsidRDefault="005C0886" w:rsidP="001E64F8">
      <w:pPr>
        <w:pStyle w:val="ListBullet"/>
      </w:pPr>
      <w:r>
        <w:t>GPs tended to give less negative assessments of the ease of carrying out aged care act</w:t>
      </w:r>
      <w:r w:rsidR="00320180">
        <w:t>ivities for consumers than others</w:t>
      </w:r>
      <w:r>
        <w:t>. Thirty-nine percent felt that it was easy for consumers to get assessed for eligibility for aged care, and one in three also believed it easy to find aged care service information and ultimately access the needed services (both 33%, the latter a significan</w:t>
      </w:r>
      <w:r w:rsidR="004A1696">
        <w:t>t increase from 20% in Wave 1).</w:t>
      </w:r>
    </w:p>
    <w:p w14:paraId="6C0F1BD7" w14:textId="3B21C897" w:rsidR="004A1696" w:rsidRDefault="008F288E" w:rsidP="00CD1BF9">
      <w:pPr>
        <w:pStyle w:val="Caption"/>
        <w:rPr>
          <w:noProof/>
        </w:rPr>
      </w:pPr>
      <w:bookmarkStart w:id="124" w:name="_Toc482194896"/>
      <w:bookmarkStart w:id="125" w:name="_Toc492045459"/>
      <w:r>
        <w:lastRenderedPageBreak/>
        <w:t xml:space="preserve">Figure </w:t>
      </w:r>
      <w:fldSimple w:instr=" SEQ Figure \* ARABIC ">
        <w:r w:rsidR="000F2D3E">
          <w:rPr>
            <w:noProof/>
          </w:rPr>
          <w:t>35</w:t>
        </w:r>
      </w:fldSimple>
      <w:r w:rsidR="004A1696">
        <w:rPr>
          <w:noProof/>
        </w:rPr>
        <w:t xml:space="preserve">: </w:t>
      </w:r>
      <w:bookmarkStart w:id="126" w:name="_Hlk491764922"/>
      <w:r w:rsidR="004A1696">
        <w:rPr>
          <w:noProof/>
        </w:rPr>
        <w:t>Hospital referrer</w:t>
      </w:r>
      <w:r w:rsidR="004A1696" w:rsidRPr="007361C8">
        <w:rPr>
          <w:noProof/>
        </w:rPr>
        <w:t xml:space="preserve"> </w:t>
      </w:r>
      <w:r w:rsidR="004A1696">
        <w:rPr>
          <w:noProof/>
        </w:rPr>
        <w:t>rating of My Aged Care consumer outcomes</w:t>
      </w:r>
      <w:bookmarkEnd w:id="124"/>
      <w:bookmarkEnd w:id="126"/>
      <w:bookmarkEnd w:id="125"/>
    </w:p>
    <w:p w14:paraId="4E7C53BB" w14:textId="0BD3AB6A" w:rsidR="00C11C7A" w:rsidRPr="00C11C7A" w:rsidRDefault="00C11C7A" w:rsidP="00CD1BF9">
      <w:pPr>
        <w:rPr>
          <w:lang w:val="en-GB"/>
        </w:rPr>
      </w:pPr>
      <w:r>
        <w:rPr>
          <w:noProof/>
          <w:lang w:eastAsia="en-AU"/>
        </w:rPr>
        <w:drawing>
          <wp:inline distT="0" distB="0" distL="0" distR="0" wp14:anchorId="1C0C2790" wp14:editId="5C9F094E">
            <wp:extent cx="5561965" cy="2796760"/>
            <wp:effectExtent l="0" t="0" r="635" b="3810"/>
            <wp:docPr id="111" name="Picture 111" descr="Figure 35 is a horizontal stacked bar graph illustrating the data for Hospital referrer rating of My Aged Care consumer outcomes. The data shows information on aged care services has 7% that are not sure or can’t remember, 24% are very difficult, 29% are fairly difficult, 9% are neither easy nor difficult, 21% are fairly easy and 11% are very easy.&#10;Find aged care service providers has 9% that are not sure or can’t remember, 28% are very difficult, 25% are fairly difficult, 13% are neither easy nor difficult, 20% are fairly easy and 5% are very easy.&#10;Get assessed for eligibility for aged care has 8% that are not sure or can’t remember, 30% are very difficult, 26% are fairly difficult, 17% are neither easy nor difficult, 14% are fairly easy and 4% are very easy.&#10;Find information on fees and charges has 16% that are not sure or can’t remember, 29% are very difficult, 30% are fairly difficult, 7% are neither easy nor difficult, 14% are fairly easy and 4% are very easy.&#10;Get the services they need has 8% that are not sure or can’t remember, 24% very difficult, 32% are fairly difficult, 26% are neither easy nor difficult, 9% are fairly easy and 1% are very easy.&#10;" title="Figure 35: Hospital referrer rating of My Aged Care consum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deleine Torres\AppData\Local\Microsoft\Windows\INetCache\Content.Word\F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1965" cy="2796760"/>
                    </a:xfrm>
                    <a:prstGeom prst="rect">
                      <a:avLst/>
                    </a:prstGeom>
                    <a:noFill/>
                    <a:ln>
                      <a:noFill/>
                    </a:ln>
                  </pic:spPr>
                </pic:pic>
              </a:graphicData>
            </a:graphic>
          </wp:inline>
        </w:drawing>
      </w:r>
    </w:p>
    <w:p w14:paraId="1AABF0FB" w14:textId="77777777" w:rsidR="004A1696" w:rsidRPr="00E0102A" w:rsidRDefault="004A1696" w:rsidP="00CD1BF9">
      <w:pPr>
        <w:rPr>
          <w:i/>
          <w:sz w:val="16"/>
        </w:rPr>
      </w:pPr>
      <w:r w:rsidRPr="00E0102A">
        <w:rPr>
          <w:i/>
          <w:sz w:val="16"/>
        </w:rPr>
        <w:t>Q21. How easy or difficult do you consider it is for people looking for aged care services to do each of the following through My Aged Care?</w:t>
      </w:r>
    </w:p>
    <w:p w14:paraId="514899FC" w14:textId="77777777" w:rsidR="004A1696" w:rsidRPr="00E0102A" w:rsidRDefault="004A1696" w:rsidP="00CD1BF9">
      <w:pPr>
        <w:rPr>
          <w:i/>
          <w:sz w:val="16"/>
        </w:rPr>
      </w:pPr>
      <w:r w:rsidRPr="00E0102A">
        <w:rPr>
          <w:i/>
          <w:sz w:val="16"/>
        </w:rPr>
        <w:t>N=76, all hospital referrers</w:t>
      </w:r>
    </w:p>
    <w:p w14:paraId="22FC6C17" w14:textId="69280866" w:rsidR="00C87E7F" w:rsidRDefault="005C0886" w:rsidP="00C87E7F">
      <w:pPr>
        <w:pStyle w:val="ListBullet"/>
      </w:pPr>
      <w:r>
        <w:t>Hospital referrers</w:t>
      </w:r>
      <w:r w:rsidR="00320180">
        <w:t>’</w:t>
      </w:r>
      <w:r>
        <w:t xml:space="preserve"> views, while all recording ease ratings below </w:t>
      </w:r>
      <w:r w:rsidR="00320180">
        <w:t>35%</w:t>
      </w:r>
      <w:r>
        <w:t xml:space="preserve">, did display increases since the last wave for some measures: the ability to find aged care service information (32% vs. 22%), </w:t>
      </w:r>
      <w:r w:rsidR="00320180">
        <w:t>find service</w:t>
      </w:r>
      <w:r>
        <w:t xml:space="preserve"> providers (25% vs. 20%), and find fees and charges information (18% vs. 14%).</w:t>
      </w:r>
    </w:p>
    <w:p w14:paraId="03120DD2" w14:textId="77777777" w:rsidR="009A436E" w:rsidRDefault="009A436E" w:rsidP="00122467">
      <w:pPr>
        <w:pStyle w:val="Heading3"/>
      </w:pPr>
      <w:r>
        <w:t>Qualitative Feedback</w:t>
      </w:r>
    </w:p>
    <w:p w14:paraId="66A8F266" w14:textId="77777777" w:rsidR="009A436E" w:rsidRDefault="009A436E" w:rsidP="00122467">
      <w:pPr>
        <w:pStyle w:val="ListBullet"/>
        <w:numPr>
          <w:ilvl w:val="0"/>
          <w:numId w:val="0"/>
        </w:numPr>
      </w:pPr>
      <w:r>
        <w:t>Some service provider representatives, health professionals, and assessors felt My Aged Care did not streamline access to services or adequately improve appropriate service access through increased choice. Comments included that:</w:t>
      </w:r>
    </w:p>
    <w:p w14:paraId="7A682D56" w14:textId="32C765E1" w:rsidR="009A436E" w:rsidRDefault="009A436E" w:rsidP="009A436E">
      <w:pPr>
        <w:pStyle w:val="ListBullet"/>
      </w:pPr>
      <w:r>
        <w:t>The distinction between the range of different service types available (for example CHSP and HCP) is not clear to many older consumers</w:t>
      </w:r>
    </w:p>
    <w:p w14:paraId="09A03DDF" w14:textId="0870847C" w:rsidR="009A436E" w:rsidRDefault="009A436E" w:rsidP="009A436E">
      <w:pPr>
        <w:pStyle w:val="ListBullet"/>
      </w:pPr>
      <w:r>
        <w:t>Broadly, ‘choice’ and ‘consumer-directed care’ were not seen as widely understood concepts among older people</w:t>
      </w:r>
    </w:p>
    <w:p w14:paraId="637250A0" w14:textId="5F27CE11" w:rsidR="009A436E" w:rsidRDefault="009A436E" w:rsidP="009A436E">
      <w:pPr>
        <w:pStyle w:val="ListBullet"/>
      </w:pPr>
      <w:r>
        <w:t>Care recipients in regional and remote areas are often only serviced by one relevant service provider for their condition(s), removing any element of choice</w:t>
      </w:r>
    </w:p>
    <w:p w14:paraId="338C084E" w14:textId="70BC50E3" w:rsidR="009A436E" w:rsidRDefault="009A436E" w:rsidP="009A436E">
      <w:pPr>
        <w:pStyle w:val="ListBullet"/>
      </w:pPr>
      <w:r>
        <w:t>Special Needs groups, especially Aboriginal and Torres Strait Islanders and CALD consumers, were often not adequately catered for by the system, which was seen as designed primarily for the mainstream</w:t>
      </w:r>
    </w:p>
    <w:p w14:paraId="1E276DAF" w14:textId="79515D74" w:rsidR="009A436E" w:rsidRDefault="009A436E" w:rsidP="009A436E">
      <w:pPr>
        <w:pStyle w:val="ListBullet"/>
      </w:pPr>
      <w:r>
        <w:t>Administrative burdens on health professionals and service providers within My Aged Care caused delays to the arrangement and implementation of services, which caused problems when delivering services to older people in need of care</w:t>
      </w:r>
    </w:p>
    <w:p w14:paraId="0B6B4943" w14:textId="69A781C7" w:rsidR="009A436E" w:rsidRDefault="009A436E" w:rsidP="00122467">
      <w:pPr>
        <w:pStyle w:val="ListBullet"/>
        <w:numPr>
          <w:ilvl w:val="0"/>
          <w:numId w:val="0"/>
        </w:numPr>
      </w:pPr>
      <w:r>
        <w:t>Others held more positive views, such as that many consumers understood that My Aged Care was designed to help them stay at home for as long as possible, and to receive the care they need.</w:t>
      </w:r>
    </w:p>
    <w:p w14:paraId="1676E14E" w14:textId="453E8667" w:rsidR="006B23E3" w:rsidRPr="006B23E3" w:rsidRDefault="00CF7A5E" w:rsidP="00035F14">
      <w:pPr>
        <w:pStyle w:val="Heading1"/>
      </w:pPr>
      <w:bookmarkStart w:id="127" w:name="_Toc490052171"/>
      <w:bookmarkStart w:id="128" w:name="_Toc492041933"/>
      <w:r w:rsidRPr="00D2793E">
        <w:lastRenderedPageBreak/>
        <w:t>Appendix – guide to this document</w:t>
      </w:r>
      <w:bookmarkEnd w:id="127"/>
      <w:bookmarkEnd w:id="128"/>
    </w:p>
    <w:p w14:paraId="510B1345" w14:textId="08C68EBD" w:rsidR="00CF7A5E" w:rsidRPr="004C6F2A" w:rsidRDefault="00CF7A5E" w:rsidP="00CD1BF9">
      <w:pPr>
        <w:pStyle w:val="Heading2"/>
      </w:pPr>
      <w:bookmarkStart w:id="129" w:name="_Toc490052172"/>
      <w:bookmarkStart w:id="130" w:name="_Toc492041934"/>
      <w:r w:rsidRPr="004C6F2A">
        <w:t>Reporting conventions</w:t>
      </w:r>
      <w:bookmarkEnd w:id="129"/>
      <w:bookmarkEnd w:id="130"/>
    </w:p>
    <w:p w14:paraId="30EF0BD8" w14:textId="77777777" w:rsidR="00CF7A5E" w:rsidRDefault="00CF7A5E" w:rsidP="00CD1BF9">
      <w:pPr>
        <w:spacing w:before="200" w:after="200" w:line="280" w:lineRule="exact"/>
      </w:pPr>
      <w:r>
        <w:t>In this report, a number of approaches have been taken to analysis of the data which result in specific modes of presentation throughout. This also affects the terminology used to refer to specific audience groups and subgroups, which is designed to be internally consistent within the report and other documents. The breakdown of sample groups for analysis have been developed in conjunction with Healthdirect Australia and the Department of Health.</w:t>
      </w:r>
    </w:p>
    <w:p w14:paraId="5DA625C6" w14:textId="77777777" w:rsidR="00CF7A5E" w:rsidRDefault="00CF7A5E" w:rsidP="00CD1BF9">
      <w:r>
        <w:t>With regards to the definition of top-level audience groups:</w:t>
      </w:r>
    </w:p>
    <w:p w14:paraId="4A0401A2" w14:textId="77777777" w:rsidR="00CF7A5E" w:rsidRPr="001E64F8" w:rsidRDefault="00CF7A5E" w:rsidP="001E64F8">
      <w:pPr>
        <w:pStyle w:val="ListBullet"/>
      </w:pPr>
      <w:r>
        <w:t>Consumers w</w:t>
      </w:r>
      <w:r w:rsidRPr="001E64F8">
        <w:t>ere consulted via the same qualitative and quantitative guides and survey. However, their data is reported separately as that of care recipients and carers</w:t>
      </w:r>
    </w:p>
    <w:p w14:paraId="16BF827D" w14:textId="77777777" w:rsidR="00CF7A5E" w:rsidRPr="001E64F8" w:rsidRDefault="00CF7A5E" w:rsidP="001E64F8">
      <w:pPr>
        <w:pStyle w:val="ListBullet"/>
      </w:pPr>
      <w:r w:rsidRPr="001E64F8">
        <w:t>Aged care assessors were consulted via the same qualitative and quantitative guides and survey. However, their data is reported separately as that of RAS assessors and ACAT assessors</w:t>
      </w:r>
    </w:p>
    <w:p w14:paraId="4BFDB8B2" w14:textId="77777777" w:rsidR="00CF7A5E" w:rsidRPr="001E64F8" w:rsidRDefault="00CF7A5E" w:rsidP="001E64F8">
      <w:pPr>
        <w:pStyle w:val="ListBullet"/>
      </w:pPr>
      <w:r w:rsidRPr="001E64F8">
        <w:t>Health professionals were consulted via the same qualitative and quantitative guides and survey. However, their data is reported separately as that of GPs and hospital referrers</w:t>
      </w:r>
    </w:p>
    <w:p w14:paraId="5FA362D9" w14:textId="77777777" w:rsidR="00CF7A5E" w:rsidRDefault="00CF7A5E" w:rsidP="001E64F8">
      <w:pPr>
        <w:pStyle w:val="ListBullet"/>
      </w:pPr>
      <w:r w:rsidRPr="001E64F8">
        <w:t>Service providers’ results are presented across all n=300 respondents, because there was no clear sampling-level distinction to be made between provider groups. Differences between service p</w:t>
      </w:r>
      <w:r>
        <w:t>rovider types are noted where relevant.</w:t>
      </w:r>
    </w:p>
    <w:p w14:paraId="1A140509" w14:textId="0B3A2CA0" w:rsidR="00CF7A5E" w:rsidRPr="004C6F2A" w:rsidRDefault="00CF7A5E" w:rsidP="00CD1BF9">
      <w:pPr>
        <w:pStyle w:val="Heading2"/>
      </w:pPr>
      <w:bookmarkStart w:id="131" w:name="_Toc490052173"/>
      <w:bookmarkStart w:id="132" w:name="_Toc492041935"/>
      <w:r w:rsidRPr="004C6F2A">
        <w:t>Style conventions</w:t>
      </w:r>
      <w:bookmarkEnd w:id="131"/>
      <w:bookmarkEnd w:id="132"/>
    </w:p>
    <w:p w14:paraId="0D11FAD2" w14:textId="77777777" w:rsidR="00CF7A5E" w:rsidRDefault="00CF7A5E" w:rsidP="00E0102A">
      <w:r>
        <w:t xml:space="preserve">Several conventions are adhered to when presenting charts and tables. </w:t>
      </w:r>
    </w:p>
    <w:p w14:paraId="05D007E2" w14:textId="77777777" w:rsidR="00CF7A5E" w:rsidRDefault="00CF7A5E" w:rsidP="00E0102A">
      <w:pPr>
        <w:pStyle w:val="ListBullet"/>
      </w:pPr>
      <w:r>
        <w:t>Specific abbreviations used throughout include:</w:t>
      </w:r>
    </w:p>
    <w:p w14:paraId="18CB286B" w14:textId="77777777" w:rsidR="00CF7A5E" w:rsidRPr="006C6470" w:rsidRDefault="00CF7A5E" w:rsidP="008C2F53">
      <w:pPr>
        <w:pStyle w:val="ListBullet"/>
        <w:numPr>
          <w:ilvl w:val="0"/>
          <w:numId w:val="27"/>
        </w:numPr>
        <w:ind w:left="1077" w:hanging="357"/>
      </w:pPr>
      <w:r>
        <w:t xml:space="preserve"> ‘CALD’ = Culturally and Linguistically Diverse, ‘LGBTI’ = Lesbian, Gay, Bisexual, Transgender, and Intersex</w:t>
      </w:r>
    </w:p>
    <w:p w14:paraId="44DA5701" w14:textId="77777777" w:rsidR="00CF7A5E" w:rsidRPr="00532128" w:rsidRDefault="00CF7A5E" w:rsidP="008C2F53">
      <w:pPr>
        <w:pStyle w:val="ListBullet"/>
        <w:numPr>
          <w:ilvl w:val="0"/>
          <w:numId w:val="27"/>
        </w:numPr>
        <w:ind w:left="1077" w:hanging="357"/>
      </w:pPr>
      <w:r>
        <w:t>‘ACAT’ is  used as a  national term for Aged Care Assessment Team or Service assessors and assessments, and is not intended to exclude Victorian results (where these organisations are known as ACAS)</w:t>
      </w:r>
    </w:p>
    <w:p w14:paraId="07489BCE" w14:textId="77777777" w:rsidR="00CF7A5E" w:rsidRPr="001E64F8" w:rsidRDefault="00CF7A5E" w:rsidP="001E64F8">
      <w:pPr>
        <w:pStyle w:val="ListBullet"/>
      </w:pPr>
      <w:r>
        <w:t>Charts show the relevant overall sample size and the question wording used in this wave below. In th</w:t>
      </w:r>
      <w:r w:rsidRPr="001E64F8">
        <w:t>e case of wave-on-wave comparisons, the relevant sample size for any previous waves is also included, but specific question wording is not, for readability</w:t>
      </w:r>
    </w:p>
    <w:p w14:paraId="078DEA88" w14:textId="77777777" w:rsidR="00CF7A5E" w:rsidRPr="001E64F8" w:rsidRDefault="00CF7A5E" w:rsidP="001E64F8">
      <w:pPr>
        <w:pStyle w:val="ListBullet"/>
      </w:pPr>
      <w:r w:rsidRPr="001E64F8">
        <w:t>Bar charts containing a ‘not sure / can’t remember’ or ‘none of the above’ option have those bars coloured differently. This is to allow clearer visual presentation of the selection of codes presented in the question</w:t>
      </w:r>
    </w:p>
    <w:p w14:paraId="6A6B1BD3" w14:textId="77777777" w:rsidR="00CF7A5E" w:rsidRPr="001E64F8" w:rsidRDefault="00CF7A5E" w:rsidP="001E64F8">
      <w:pPr>
        <w:pStyle w:val="ListBullet"/>
      </w:pPr>
      <w:r w:rsidRPr="001E64F8">
        <w:t>Stacked bar charts are not always labelled with a value for every code presented – specifically in instances where page space is limited and a ‘not sure’ or other non-code response has received a small number of selections, or where a code has zero selections, this is done to reduce visual clutter</w:t>
      </w:r>
    </w:p>
    <w:p w14:paraId="5307F8DF" w14:textId="1DA7E4B9" w:rsidR="004E693E" w:rsidRPr="0072233A" w:rsidRDefault="00CF7A5E" w:rsidP="0072233A">
      <w:pPr>
        <w:pStyle w:val="ListBullet"/>
      </w:pPr>
      <w:r w:rsidRPr="0072233A">
        <w:t>Due to rounding, overall satisfaction/ease/agreement percentage figures given for previous waves of research may in some cases vary by 1% from the figure quoted</w:t>
      </w:r>
      <w:r w:rsidR="00A70BC0" w:rsidRPr="0072233A">
        <w:t xml:space="preserve"> in previous reporting document</w:t>
      </w:r>
      <w:bookmarkStart w:id="133" w:name="_Figure_1:_Care"/>
      <w:bookmarkStart w:id="134" w:name="_Figure_2:_Carer"/>
      <w:bookmarkStart w:id="135" w:name="_Figure_3:_Participant"/>
      <w:bookmarkStart w:id="136" w:name="_Figure_5:_Service"/>
      <w:bookmarkStart w:id="137" w:name="_Figure_7:_Participant"/>
      <w:bookmarkStart w:id="138" w:name="_Figure_9:_Participant"/>
      <w:bookmarkStart w:id="139" w:name="_Figure_12:_Care"/>
      <w:bookmarkStart w:id="140" w:name="_Figure_17:_Consumer"/>
      <w:bookmarkEnd w:id="133"/>
      <w:bookmarkEnd w:id="134"/>
      <w:bookmarkEnd w:id="135"/>
      <w:bookmarkEnd w:id="136"/>
      <w:bookmarkEnd w:id="137"/>
      <w:bookmarkEnd w:id="138"/>
      <w:bookmarkEnd w:id="139"/>
      <w:bookmarkEnd w:id="140"/>
    </w:p>
    <w:sectPr w:rsidR="004E693E" w:rsidRPr="0072233A" w:rsidSect="002E46C4">
      <w:headerReference w:type="default" r:id="rId47"/>
      <w:pgSz w:w="11900" w:h="16840" w:code="9"/>
      <w:pgMar w:top="1985" w:right="1440" w:bottom="899" w:left="1701" w:header="0"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01A49" w14:textId="77777777" w:rsidR="00C87E7F" w:rsidRDefault="00C87E7F">
      <w:r>
        <w:separator/>
      </w:r>
    </w:p>
    <w:p w14:paraId="7B2D38FC" w14:textId="77777777" w:rsidR="00C87E7F" w:rsidRDefault="00C87E7F"/>
  </w:endnote>
  <w:endnote w:type="continuationSeparator" w:id="0">
    <w:p w14:paraId="642C401A" w14:textId="77777777" w:rsidR="00C87E7F" w:rsidRDefault="00C87E7F">
      <w:r>
        <w:continuationSeparator/>
      </w:r>
    </w:p>
    <w:p w14:paraId="10A41025" w14:textId="77777777" w:rsidR="00C87E7F" w:rsidRDefault="00C87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ヒラギノ角ゴ Pro W3">
    <w:charset w:val="00"/>
    <w:family w:val="roman"/>
    <w:pitch w:val="default"/>
  </w:font>
  <w:font w:name="Times-Bold">
    <w:altName w:val="Times New Roman"/>
    <w:panose1 w:val="00000000000000000000"/>
    <w:charset w:val="00"/>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FD8FC" w14:textId="37D17105" w:rsidR="00C87E7F" w:rsidRPr="00DC4A95" w:rsidRDefault="00C87E7F" w:rsidP="002C3AAB">
    <w:pPr>
      <w:pStyle w:val="Footer"/>
      <w:tabs>
        <w:tab w:val="clear" w:pos="4320"/>
        <w:tab w:val="center" w:pos="4395"/>
      </w:tabs>
      <w:spacing w:before="60" w:after="60"/>
      <w:rPr>
        <w:i/>
        <w:sz w:val="18"/>
        <w:szCs w:val="18"/>
      </w:rPr>
    </w:pPr>
    <w:r w:rsidRPr="00DC4A95">
      <w:rPr>
        <w:i/>
        <w:noProof/>
        <w:sz w:val="18"/>
        <w:szCs w:val="18"/>
        <w:lang w:eastAsia="en-AU"/>
      </w:rPr>
      <w:drawing>
        <wp:anchor distT="0" distB="0" distL="114300" distR="114300" simplePos="0" relativeHeight="251656192" behindDoc="0" locked="0" layoutInCell="1" allowOverlap="1" wp14:anchorId="424E7B2E" wp14:editId="69417BF0">
          <wp:simplePos x="0" y="0"/>
          <wp:positionH relativeFrom="column">
            <wp:posOffset>5507672</wp:posOffset>
          </wp:positionH>
          <wp:positionV relativeFrom="paragraph">
            <wp:posOffset>-335915</wp:posOffset>
          </wp:positionV>
          <wp:extent cx="633413" cy="495470"/>
          <wp:effectExtent l="0" t="0" r="0" b="0"/>
          <wp:wrapNone/>
          <wp:docPr id="13" name="Picture 189" descr="AM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logo blue cmyk_small.tif"/>
                  <pic:cNvPicPr/>
                </pic:nvPicPr>
                <pic:blipFill>
                  <a:blip r:embed="rId1">
                    <a:extLst>
                      <a:ext uri="{28A0092B-C50C-407E-A947-70E740481C1C}">
                        <a14:useLocalDpi xmlns:a14="http://schemas.microsoft.com/office/drawing/2010/main" val="0"/>
                      </a:ext>
                    </a:extLst>
                  </a:blip>
                  <a:stretch>
                    <a:fillRect/>
                  </a:stretch>
                </pic:blipFill>
                <pic:spPr>
                  <a:xfrm>
                    <a:off x="0" y="0"/>
                    <a:ext cx="633413" cy="495470"/>
                  </a:xfrm>
                  <a:prstGeom prst="rect">
                    <a:avLst/>
                  </a:prstGeom>
                </pic:spPr>
              </pic:pic>
            </a:graphicData>
          </a:graphic>
        </wp:anchor>
      </w:drawing>
    </w:r>
    <w:r w:rsidRPr="00DC4A95">
      <w:rPr>
        <w:i/>
        <w:noProof/>
        <w:sz w:val="18"/>
        <w:szCs w:val="18"/>
      </w:rPr>
      <w:tab/>
    </w:r>
    <w:r w:rsidRPr="00DC4A95">
      <w:rPr>
        <w:i/>
        <w:sz w:val="18"/>
        <w:szCs w:val="18"/>
      </w:rPr>
      <w:fldChar w:fldCharType="begin"/>
    </w:r>
    <w:r w:rsidRPr="00DC4A95">
      <w:rPr>
        <w:i/>
        <w:sz w:val="18"/>
        <w:szCs w:val="18"/>
      </w:rPr>
      <w:instrText xml:space="preserve"> PAGE   \* MERGEFORMAT </w:instrText>
    </w:r>
    <w:r w:rsidRPr="00DC4A95">
      <w:rPr>
        <w:i/>
        <w:sz w:val="18"/>
        <w:szCs w:val="18"/>
      </w:rPr>
      <w:fldChar w:fldCharType="separate"/>
    </w:r>
    <w:r w:rsidR="00AE29C6">
      <w:rPr>
        <w:i/>
        <w:noProof/>
        <w:sz w:val="18"/>
        <w:szCs w:val="18"/>
      </w:rPr>
      <w:t>ii</w:t>
    </w:r>
    <w:r w:rsidRPr="00DC4A95">
      <w:rPr>
        <w:i/>
        <w:noProof/>
        <w:sz w:val="18"/>
        <w:szCs w:val="18"/>
      </w:rPr>
      <w:fldChar w:fldCharType="end"/>
    </w:r>
    <w:r w:rsidRPr="00DC4A95">
      <w:rPr>
        <w:i/>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51F38" w14:textId="7C5A8A50" w:rsidR="00C87E7F" w:rsidRDefault="00C87E7F">
      <w:r>
        <w:separator/>
      </w:r>
    </w:p>
  </w:footnote>
  <w:footnote w:type="continuationSeparator" w:id="0">
    <w:p w14:paraId="739A1F23" w14:textId="77777777" w:rsidR="00C87E7F" w:rsidRDefault="00C87E7F">
      <w:r>
        <w:continuationSeparator/>
      </w:r>
    </w:p>
    <w:p w14:paraId="7AA97A7F" w14:textId="77777777" w:rsidR="00C87E7F" w:rsidRDefault="00C87E7F"/>
  </w:footnote>
  <w:footnote w:id="1">
    <w:p w14:paraId="371E3DE7" w14:textId="2ED59B36" w:rsidR="00C87E7F" w:rsidRDefault="00C87E7F" w:rsidP="009F0EB0">
      <w:r w:rsidRPr="009F0EB0">
        <w:rPr>
          <w:rStyle w:val="FootnoteReference"/>
          <w:sz w:val="18"/>
        </w:rPr>
        <w:t>*</w:t>
      </w:r>
      <w:r w:rsidRPr="009F0EB0">
        <w:rPr>
          <w:sz w:val="18"/>
        </w:rPr>
        <w:t xml:space="preserve"> Consumers are defined as care recipients and their carers i.e. family members, friends and representatives.</w:t>
      </w:r>
    </w:p>
  </w:footnote>
  <w:footnote w:id="2">
    <w:p w14:paraId="68DA4E76" w14:textId="59D3135E" w:rsidR="00C87E7F" w:rsidRDefault="00C87E7F" w:rsidP="00503A0A">
      <w:r w:rsidRPr="00503A0A">
        <w:rPr>
          <w:rStyle w:val="FootnoteReference"/>
          <w:sz w:val="18"/>
        </w:rPr>
        <w:footnoteRef/>
      </w:r>
      <w:r w:rsidRPr="00503A0A">
        <w:rPr>
          <w:sz w:val="18"/>
        </w:rPr>
        <w:t xml:space="preserve"> A Net Promoter Score is calculated by asking respondents of their likelihood to recommend a product or service on a scale of 0-10, and subsequently subtracting the percentage of 0-6 ratings (‘Detractors’) from the percentage of 9-10 ratings (‘Promoters’). Ratings of 7 and 8 are considered neutral. Using this model, any score above zero is considered a good result. Therefore, the Scores recorded for My Aged Care here are extremely strong.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42BB" w14:textId="74EF7673" w:rsidR="00C87E7F" w:rsidRDefault="00C87E7F" w:rsidP="00696AB0">
    <w:pPr>
      <w:jc w:val="right"/>
    </w:pPr>
    <w:r>
      <w:rPr>
        <w:noProof/>
        <w:lang w:eastAsia="en-AU"/>
      </w:rPr>
      <w:drawing>
        <wp:inline distT="0" distB="0" distL="0" distR="0" wp14:anchorId="21A00959" wp14:editId="2888C51D">
          <wp:extent cx="2828925" cy="2486025"/>
          <wp:effectExtent l="0" t="0" r="9525" b="9525"/>
          <wp:docPr id="15" name="Picture 1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828925" cy="24860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DC9EF" w14:textId="2148FBA5" w:rsidR="00C87E7F" w:rsidRDefault="00C87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08BF" w14:textId="06D7D668" w:rsidR="00C87E7F" w:rsidRDefault="00C87E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F049" w14:textId="6ECE5332" w:rsidR="00C87E7F" w:rsidRDefault="00C87E7F" w:rsidP="006E200E">
    <w:r>
      <w:rPr>
        <w:noProof/>
        <w:lang w:eastAsia="en-AU"/>
      </w:rPr>
      <mc:AlternateContent>
        <mc:Choice Requires="wps">
          <w:drawing>
            <wp:anchor distT="0" distB="0" distL="114300" distR="114300" simplePos="0" relativeHeight="251667967" behindDoc="0" locked="0" layoutInCell="1" allowOverlap="1" wp14:anchorId="1FCB5C86" wp14:editId="57A941DE">
              <wp:simplePos x="0" y="0"/>
              <wp:positionH relativeFrom="column">
                <wp:posOffset>-1096645</wp:posOffset>
              </wp:positionH>
              <wp:positionV relativeFrom="paragraph">
                <wp:posOffset>-1905</wp:posOffset>
              </wp:positionV>
              <wp:extent cx="466090" cy="10713720"/>
              <wp:effectExtent l="0" t="0" r="10160" b="11430"/>
              <wp:wrapNone/>
              <wp:docPr id="9" name="Rectangle 38"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2C5274"/>
                      </a:solidFill>
                      <a:ln w="9525">
                        <a:solidFill>
                          <a:srgbClr val="2C527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A5419" id="Rectangle 38" o:spid="_x0000_s1026" alt="Title: *" style="position:absolute;margin-left:-86.35pt;margin-top:-.15pt;width:36.7pt;height:843.6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" fillcolor="#2c5274" strokecolor="#2c5274"/>
          </w:pict>
        </mc:Fallback>
      </mc:AlternateContent>
    </w:r>
  </w:p>
  <w:p w14:paraId="61E8171B" w14:textId="3A145E77" w:rsidR="00C87E7F" w:rsidRPr="00AA383A" w:rsidRDefault="00C87E7F" w:rsidP="00D461F0">
    <w:pPr>
      <w:pStyle w:val="AMRSectionTitle"/>
      <w:rPr>
        <w:color w:val="414141" w:themeColor="text1"/>
        <w:sz w:val="24"/>
        <w:szCs w:val="24"/>
      </w:rPr>
    </w:pPr>
    <w:r>
      <w:rPr>
        <w:color w:val="414141" w:themeColor="text1"/>
        <w:sz w:val="24"/>
        <w:szCs w:val="24"/>
      </w:rPr>
      <w:t xml:space="preserve">5. Appendix – Text-based Alternatives for Figures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377"/>
    <w:multiLevelType w:val="hybridMultilevel"/>
    <w:tmpl w:val="E7A668C6"/>
    <w:lvl w:ilvl="0" w:tplc="02E69EE2">
      <w:start w:val="1"/>
      <w:numFmt w:val="bullet"/>
      <w:pStyle w:val="amrgrouppoint"/>
      <w:lvlText w:val="•"/>
      <w:lvlJc w:val="left"/>
      <w:pPr>
        <w:ind w:left="720" w:hanging="360"/>
      </w:pPr>
      <w:rPr>
        <w:rFonts w:ascii="Calibri" w:hAnsi="Calibri"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20F6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35E5979"/>
    <w:multiLevelType w:val="multilevel"/>
    <w:tmpl w:val="7D26A31A"/>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hint="default"/>
        <w:b/>
        <w:i w:val="0"/>
        <w:color w:val="71535C"/>
        <w:sz w:val="22"/>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963004"/>
    <w:multiLevelType w:val="hybridMultilevel"/>
    <w:tmpl w:val="AE1A9F40"/>
    <w:lvl w:ilvl="0" w:tplc="0A3C0596">
      <w:start w:val="1"/>
      <w:numFmt w:val="bullet"/>
      <w:pStyle w:val="Summaryindentpoin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313E0"/>
    <w:multiLevelType w:val="hybridMultilevel"/>
    <w:tmpl w:val="CED670D6"/>
    <w:lvl w:ilvl="0" w:tplc="63A8A230">
      <w:start w:val="1"/>
      <w:numFmt w:val="bullet"/>
      <w:pStyle w:val="AMRBullet-nospace"/>
      <w:lvlText w:val=""/>
      <w:lvlJc w:val="left"/>
      <w:pPr>
        <w:ind w:left="4755" w:hanging="360"/>
      </w:pPr>
      <w:rPr>
        <w:rFonts w:ascii="Symbol" w:hAnsi="Symbol" w:hint="default"/>
      </w:rPr>
    </w:lvl>
    <w:lvl w:ilvl="1" w:tplc="13283B12">
      <w:start w:val="1"/>
      <w:numFmt w:val="bullet"/>
      <w:pStyle w:val="AMRSubpoin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C5164"/>
    <w:multiLevelType w:val="hybridMultilevel"/>
    <w:tmpl w:val="ABD22CFC"/>
    <w:lvl w:ilvl="0" w:tplc="2F82138A">
      <w:start w:val="1"/>
      <w:numFmt w:val="decimal"/>
      <w:pStyle w:val="ListNumb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51469"/>
    <w:multiLevelType w:val="hybridMultilevel"/>
    <w:tmpl w:val="8D56B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8383E"/>
    <w:multiLevelType w:val="hybridMultilevel"/>
    <w:tmpl w:val="95A8C4CC"/>
    <w:lvl w:ilvl="0" w:tplc="56AA22D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09111F"/>
    <w:multiLevelType w:val="hybridMultilevel"/>
    <w:tmpl w:val="69BCBB30"/>
    <w:lvl w:ilvl="0" w:tplc="BDE0D374">
      <w:start w:val="1"/>
      <w:numFmt w:val="bullet"/>
      <w:pStyle w:val="AMRTemplat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5818BA"/>
    <w:multiLevelType w:val="hybridMultilevel"/>
    <w:tmpl w:val="BF6ADFAA"/>
    <w:lvl w:ilvl="0" w:tplc="FB7A0634">
      <w:start w:val="1"/>
      <w:numFmt w:val="bullet"/>
      <w:pStyle w:val="AMRExecsummsubpoint"/>
      <w:lvlText w:val="•"/>
      <w:lvlJc w:val="left"/>
      <w:pPr>
        <w:ind w:left="720" w:hanging="360"/>
      </w:pPr>
      <w:rPr>
        <w:rFonts w:ascii="Calibri" w:hAnsi="Calibri" w:hint="default"/>
        <w:b w:val="0"/>
        <w:i w:val="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10C2D"/>
    <w:multiLevelType w:val="hybridMultilevel"/>
    <w:tmpl w:val="0ADE40B4"/>
    <w:lvl w:ilvl="0" w:tplc="BAC8FB56">
      <w:start w:val="1"/>
      <w:numFmt w:val="bullet"/>
      <w:pStyle w:val="AMRExecsummary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52F38"/>
    <w:multiLevelType w:val="hybridMultilevel"/>
    <w:tmpl w:val="7444BAD0"/>
    <w:lvl w:ilvl="0" w:tplc="0C090001">
      <w:start w:val="1"/>
      <w:numFmt w:val="bullet"/>
      <w:pStyle w:val="Table-point"/>
      <w:lvlText w:val=""/>
      <w:lvlJc w:val="left"/>
      <w:pPr>
        <w:ind w:left="720" w:hanging="360"/>
      </w:pPr>
      <w:rPr>
        <w:rFonts w:ascii="Wingdings" w:hAnsi="Wingdings"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80C57"/>
    <w:multiLevelType w:val="multilevel"/>
    <w:tmpl w:val="73589B46"/>
    <w:styleLink w:val="AMRHeadings"/>
    <w:lvl w:ilvl="0">
      <w:start w:val="1"/>
      <w:numFmt w:val="decimal"/>
      <w:pStyle w:val="AMRH1Number"/>
      <w:lvlText w:val="%1."/>
      <w:lvlJc w:val="left"/>
      <w:pPr>
        <w:ind w:left="641" w:hanging="357"/>
      </w:pPr>
      <w:rPr>
        <w:rFonts w:hint="default"/>
      </w:rPr>
    </w:lvl>
    <w:lvl w:ilvl="1">
      <w:start w:val="1"/>
      <w:numFmt w:val="decimal"/>
      <w:pStyle w:val="AMRH2Number"/>
      <w:lvlText w:val="%1.%2"/>
      <w:lvlJc w:val="left"/>
      <w:pPr>
        <w:ind w:left="357" w:hanging="357"/>
      </w:pPr>
      <w:rPr>
        <w:rFonts w:hint="default"/>
      </w:rPr>
    </w:lvl>
    <w:lvl w:ilvl="2">
      <w:start w:val="1"/>
      <w:numFmt w:val="decimal"/>
      <w:pStyle w:val="AMRH3Number"/>
      <w:lvlText w:val="%1.%2.%3"/>
      <w:lvlJc w:val="left"/>
      <w:pPr>
        <w:ind w:left="357" w:hanging="357"/>
      </w:pPr>
      <w:rPr>
        <w:rFonts w:hint="default"/>
      </w:rPr>
    </w:lvl>
    <w:lvl w:ilvl="3">
      <w:start w:val="1"/>
      <w:numFmt w:val="decimal"/>
      <w:lvlText w:val="%4.%1.%2.%3"/>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C6E0801"/>
    <w:multiLevelType w:val="hybridMultilevel"/>
    <w:tmpl w:val="74567B5C"/>
    <w:lvl w:ilvl="0" w:tplc="08090003">
      <w:start w:val="1"/>
      <w:numFmt w:val="bullet"/>
      <w:lvlText w:val="o"/>
      <w:lvlJc w:val="left"/>
      <w:pPr>
        <w:ind w:left="4755" w:hanging="360"/>
      </w:pPr>
      <w:rPr>
        <w:rFonts w:ascii="Courier New" w:hAnsi="Courier New" w:cs="Courier New" w:hint="default"/>
      </w:rPr>
    </w:lvl>
    <w:lvl w:ilvl="1" w:tplc="13283B12">
      <w:start w:val="1"/>
      <w:numFmt w:val="bulle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592708"/>
    <w:multiLevelType w:val="hybridMultilevel"/>
    <w:tmpl w:val="B0F4FD3A"/>
    <w:lvl w:ilvl="0" w:tplc="CED2FBA0">
      <w:start w:val="1"/>
      <w:numFmt w:val="bullet"/>
      <w:pStyle w:val="AMRPoint"/>
      <w:lvlText w:val=""/>
      <w:lvlJc w:val="left"/>
      <w:pPr>
        <w:ind w:left="720" w:hanging="360"/>
      </w:pPr>
      <w:rPr>
        <w:rFonts w:ascii="Wingdings" w:hAnsi="Wingdings" w:hint="default"/>
        <w:sz w:val="22"/>
        <w:szCs w:val="24"/>
      </w:rPr>
    </w:lvl>
    <w:lvl w:ilvl="1" w:tplc="DF06807E" w:tentative="1">
      <w:start w:val="1"/>
      <w:numFmt w:val="bullet"/>
      <w:lvlText w:val="o"/>
      <w:lvlJc w:val="left"/>
      <w:pPr>
        <w:ind w:left="1440" w:hanging="360"/>
      </w:pPr>
      <w:rPr>
        <w:rFonts w:ascii="Courier New" w:hAnsi="Courier New" w:cs="Courier New" w:hint="default"/>
      </w:rPr>
    </w:lvl>
    <w:lvl w:ilvl="2" w:tplc="F57AEE7C" w:tentative="1">
      <w:start w:val="1"/>
      <w:numFmt w:val="bullet"/>
      <w:lvlText w:val=""/>
      <w:lvlJc w:val="left"/>
      <w:pPr>
        <w:ind w:left="2160" w:hanging="360"/>
      </w:pPr>
      <w:rPr>
        <w:rFonts w:ascii="Wingdings" w:hAnsi="Wingdings" w:hint="default"/>
      </w:rPr>
    </w:lvl>
    <w:lvl w:ilvl="3" w:tplc="8B24596E" w:tentative="1">
      <w:start w:val="1"/>
      <w:numFmt w:val="bullet"/>
      <w:lvlText w:val=""/>
      <w:lvlJc w:val="left"/>
      <w:pPr>
        <w:ind w:left="2880" w:hanging="360"/>
      </w:pPr>
      <w:rPr>
        <w:rFonts w:ascii="Symbol" w:hAnsi="Symbol" w:hint="default"/>
      </w:rPr>
    </w:lvl>
    <w:lvl w:ilvl="4" w:tplc="43904EF6" w:tentative="1">
      <w:start w:val="1"/>
      <w:numFmt w:val="bullet"/>
      <w:lvlText w:val="o"/>
      <w:lvlJc w:val="left"/>
      <w:pPr>
        <w:ind w:left="3600" w:hanging="360"/>
      </w:pPr>
      <w:rPr>
        <w:rFonts w:ascii="Courier New" w:hAnsi="Courier New" w:cs="Courier New" w:hint="default"/>
      </w:rPr>
    </w:lvl>
    <w:lvl w:ilvl="5" w:tplc="BE46FEC0" w:tentative="1">
      <w:start w:val="1"/>
      <w:numFmt w:val="bullet"/>
      <w:lvlText w:val=""/>
      <w:lvlJc w:val="left"/>
      <w:pPr>
        <w:ind w:left="4320" w:hanging="360"/>
      </w:pPr>
      <w:rPr>
        <w:rFonts w:ascii="Wingdings" w:hAnsi="Wingdings" w:hint="default"/>
      </w:rPr>
    </w:lvl>
    <w:lvl w:ilvl="6" w:tplc="C8367DA4" w:tentative="1">
      <w:start w:val="1"/>
      <w:numFmt w:val="bullet"/>
      <w:lvlText w:val=""/>
      <w:lvlJc w:val="left"/>
      <w:pPr>
        <w:ind w:left="5040" w:hanging="360"/>
      </w:pPr>
      <w:rPr>
        <w:rFonts w:ascii="Symbol" w:hAnsi="Symbol" w:hint="default"/>
      </w:rPr>
    </w:lvl>
    <w:lvl w:ilvl="7" w:tplc="806AE522" w:tentative="1">
      <w:start w:val="1"/>
      <w:numFmt w:val="bullet"/>
      <w:lvlText w:val="o"/>
      <w:lvlJc w:val="left"/>
      <w:pPr>
        <w:ind w:left="5760" w:hanging="360"/>
      </w:pPr>
      <w:rPr>
        <w:rFonts w:ascii="Courier New" w:hAnsi="Courier New" w:cs="Courier New" w:hint="default"/>
      </w:rPr>
    </w:lvl>
    <w:lvl w:ilvl="8" w:tplc="0E5EB0C8" w:tentative="1">
      <w:start w:val="1"/>
      <w:numFmt w:val="bullet"/>
      <w:lvlText w:val=""/>
      <w:lvlJc w:val="left"/>
      <w:pPr>
        <w:ind w:left="6480" w:hanging="360"/>
      </w:pPr>
      <w:rPr>
        <w:rFonts w:ascii="Wingdings" w:hAnsi="Wingdings" w:hint="default"/>
      </w:rPr>
    </w:lvl>
  </w:abstractNum>
  <w:abstractNum w:abstractNumId="15" w15:restartNumberingAfterBreak="0">
    <w:nsid w:val="43F1499F"/>
    <w:multiLevelType w:val="hybridMultilevel"/>
    <w:tmpl w:val="194AABC2"/>
    <w:lvl w:ilvl="0" w:tplc="E1C0FF18">
      <w:start w:val="1"/>
      <w:numFmt w:val="decimal"/>
      <w:pStyle w:val="Normalquestion"/>
      <w:lvlText w:val="Q%1."/>
      <w:lvlJc w:val="left"/>
      <w:pPr>
        <w:ind w:left="630" w:hanging="360"/>
      </w:pPr>
      <w:rPr>
        <w:rFonts w:ascii="Calibri" w:hAnsi="Calibri"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583EA4A8">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0F308F"/>
    <w:multiLevelType w:val="hybridMultilevel"/>
    <w:tmpl w:val="9E861AA2"/>
    <w:lvl w:ilvl="0" w:tplc="1EAE74A2">
      <w:start w:val="1"/>
      <w:numFmt w:val="bullet"/>
      <w:pStyle w:val="AMRQuote"/>
      <w:lvlText w:val="-"/>
      <w:lvlJc w:val="left"/>
      <w:pPr>
        <w:ind w:left="1211" w:hanging="360"/>
      </w:pPr>
      <w:rPr>
        <w:rFonts w:ascii="Calibri" w:hAnsi="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F9E2D6C"/>
    <w:multiLevelType w:val="hybridMultilevel"/>
    <w:tmpl w:val="8A58F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C02215"/>
    <w:multiLevelType w:val="hybridMultilevel"/>
    <w:tmpl w:val="676273A8"/>
    <w:lvl w:ilvl="0" w:tplc="07687ED6">
      <w:start w:val="1"/>
      <w:numFmt w:val="bullet"/>
      <w:lvlText w:val="-"/>
      <w:lvlJc w:val="left"/>
      <w:pPr>
        <w:ind w:left="4755" w:hanging="360"/>
      </w:pPr>
      <w:rPr>
        <w:rFonts w:ascii="Calibri" w:eastAsia="Times New Roman" w:hAnsi="Calibri" w:cs="Times New Roman" w:hint="default"/>
      </w:rPr>
    </w:lvl>
    <w:lvl w:ilvl="1" w:tplc="13283B12">
      <w:start w:val="1"/>
      <w:numFmt w:val="bulle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D647FB"/>
    <w:multiLevelType w:val="hybridMultilevel"/>
    <w:tmpl w:val="9B545208"/>
    <w:lvl w:ilvl="0" w:tplc="5456C44A">
      <w:start w:val="1"/>
      <w:numFmt w:val="bullet"/>
      <w:pStyle w:val="ITALICS"/>
      <w:lvlText w:val=""/>
      <w:lvlJc w:val="left"/>
      <w:pPr>
        <w:ind w:left="1145" w:hanging="360"/>
      </w:pPr>
      <w:rPr>
        <w:rFonts w:ascii="Wingdings" w:hAnsi="Wingdings" w:hint="default"/>
        <w:b w:val="0"/>
        <w:i w:val="0"/>
        <w:sz w:val="2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5A675C75"/>
    <w:multiLevelType w:val="hybridMultilevel"/>
    <w:tmpl w:val="EF96E4A2"/>
    <w:lvl w:ilvl="0" w:tplc="87ECF252">
      <w:start w:val="1"/>
      <w:numFmt w:val="bullet"/>
      <w:pStyle w:val="AMRtablebullet"/>
      <w:lvlText w:val=""/>
      <w:lvlJc w:val="left"/>
      <w:pPr>
        <w:ind w:left="720" w:hanging="360"/>
      </w:pPr>
      <w:rPr>
        <w:rFonts w:ascii="Wingdings" w:hAnsi="Wingdings" w:hint="default"/>
        <w:b w:val="0"/>
        <w:i w:val="0"/>
        <w:sz w:val="22"/>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643A6358"/>
    <w:multiLevelType w:val="hybridMultilevel"/>
    <w:tmpl w:val="CC625F46"/>
    <w:lvl w:ilvl="0" w:tplc="0C2AE9CC">
      <w:start w:val="1"/>
      <w:numFmt w:val="decimal"/>
      <w:pStyle w:val="Code"/>
      <w:lvlText w:val="%1"/>
      <w:lvlJc w:val="left"/>
      <w:pPr>
        <w:ind w:left="1287" w:hanging="360"/>
      </w:pPr>
      <w:rPr>
        <w:rFonts w:hint="default"/>
        <w:color w:val="414141" w:themeColor="text1"/>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64D2254C"/>
    <w:multiLevelType w:val="multilevel"/>
    <w:tmpl w:val="73589B46"/>
    <w:numStyleLink w:val="AMRHeadings"/>
  </w:abstractNum>
  <w:abstractNum w:abstractNumId="23" w15:restartNumberingAfterBreak="0">
    <w:nsid w:val="66940976"/>
    <w:multiLevelType w:val="hybridMultilevel"/>
    <w:tmpl w:val="29B6B306"/>
    <w:lvl w:ilvl="0" w:tplc="08090003">
      <w:start w:val="1"/>
      <w:numFmt w:val="bullet"/>
      <w:lvlText w:val="o"/>
      <w:lvlJc w:val="left"/>
      <w:pPr>
        <w:ind w:left="4755" w:hanging="360"/>
      </w:pPr>
      <w:rPr>
        <w:rFonts w:ascii="Courier New" w:hAnsi="Courier New" w:cs="Courier New" w:hint="default"/>
      </w:rPr>
    </w:lvl>
    <w:lvl w:ilvl="1" w:tplc="13283B12">
      <w:start w:val="1"/>
      <w:numFmt w:val="bulle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674425"/>
    <w:multiLevelType w:val="hybridMultilevel"/>
    <w:tmpl w:val="2A904D04"/>
    <w:lvl w:ilvl="0" w:tplc="8F3EA430">
      <w:start w:val="1"/>
      <w:numFmt w:val="bullet"/>
      <w:pStyle w:val="ListBullet5"/>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234711"/>
    <w:multiLevelType w:val="hybridMultilevel"/>
    <w:tmpl w:val="EDCADE30"/>
    <w:lvl w:ilvl="0" w:tplc="1960F044">
      <w:start w:val="1"/>
      <w:numFmt w:val="decimal"/>
      <w:pStyle w:val="Questionoptions"/>
      <w:lvlText w:val="%1"/>
      <w:lvlJc w:val="left"/>
      <w:pPr>
        <w:ind w:left="1080" w:hanging="360"/>
      </w:pPr>
      <w:rPr>
        <w:rFonts w:hint="default"/>
        <w:b w:val="0"/>
        <w:color w:val="auto"/>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04A074D"/>
    <w:multiLevelType w:val="hybridMultilevel"/>
    <w:tmpl w:val="D9EAA960"/>
    <w:lvl w:ilvl="0" w:tplc="3D14A13A">
      <w:start w:val="1"/>
      <w:numFmt w:val="bullet"/>
      <w:pStyle w:val="AMRBullet-nospace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8C7680"/>
    <w:multiLevelType w:val="hybridMultilevel"/>
    <w:tmpl w:val="D8249976"/>
    <w:lvl w:ilvl="0" w:tplc="0E4CB7AE">
      <w:start w:val="1"/>
      <w:numFmt w:val="bullet"/>
      <w:pStyle w:val="AMRBulletindent"/>
      <w:lvlText w:val=""/>
      <w:lvlJc w:val="left"/>
      <w:pPr>
        <w:ind w:left="1423" w:hanging="360"/>
      </w:pPr>
      <w:rPr>
        <w:rFonts w:ascii="Symbol" w:hAnsi="Symbol" w:hint="default"/>
      </w:rPr>
    </w:lvl>
    <w:lvl w:ilvl="1" w:tplc="0C090003">
      <w:numFmt w:val="bullet"/>
      <w:lvlText w:val="·"/>
      <w:lvlJc w:val="left"/>
      <w:pPr>
        <w:ind w:left="2143" w:hanging="360"/>
      </w:pPr>
      <w:rPr>
        <w:rFonts w:ascii="Calibri" w:eastAsia="Times New Roman" w:hAnsi="Calibri" w:cs="Segoe UI" w:hint="default"/>
      </w:rPr>
    </w:lvl>
    <w:lvl w:ilvl="2" w:tplc="0C090005" w:tentative="1">
      <w:start w:val="1"/>
      <w:numFmt w:val="bullet"/>
      <w:lvlText w:val=""/>
      <w:lvlJc w:val="left"/>
      <w:pPr>
        <w:ind w:left="2863" w:hanging="360"/>
      </w:pPr>
      <w:rPr>
        <w:rFonts w:ascii="Wingdings" w:hAnsi="Wingdings" w:hint="default"/>
      </w:rPr>
    </w:lvl>
    <w:lvl w:ilvl="3" w:tplc="0C090001" w:tentative="1">
      <w:start w:val="1"/>
      <w:numFmt w:val="bullet"/>
      <w:lvlText w:val=""/>
      <w:lvlJc w:val="left"/>
      <w:pPr>
        <w:ind w:left="3583" w:hanging="360"/>
      </w:pPr>
      <w:rPr>
        <w:rFonts w:ascii="Symbol" w:hAnsi="Symbol" w:hint="default"/>
      </w:rPr>
    </w:lvl>
    <w:lvl w:ilvl="4" w:tplc="0C090003" w:tentative="1">
      <w:start w:val="1"/>
      <w:numFmt w:val="bullet"/>
      <w:lvlText w:val="o"/>
      <w:lvlJc w:val="left"/>
      <w:pPr>
        <w:ind w:left="4303" w:hanging="360"/>
      </w:pPr>
      <w:rPr>
        <w:rFonts w:ascii="Courier New" w:hAnsi="Courier New" w:cs="Courier New" w:hint="default"/>
      </w:rPr>
    </w:lvl>
    <w:lvl w:ilvl="5" w:tplc="0C090005" w:tentative="1">
      <w:start w:val="1"/>
      <w:numFmt w:val="bullet"/>
      <w:lvlText w:val=""/>
      <w:lvlJc w:val="left"/>
      <w:pPr>
        <w:ind w:left="5023" w:hanging="360"/>
      </w:pPr>
      <w:rPr>
        <w:rFonts w:ascii="Wingdings" w:hAnsi="Wingdings" w:hint="default"/>
      </w:rPr>
    </w:lvl>
    <w:lvl w:ilvl="6" w:tplc="0C090001" w:tentative="1">
      <w:start w:val="1"/>
      <w:numFmt w:val="bullet"/>
      <w:lvlText w:val=""/>
      <w:lvlJc w:val="left"/>
      <w:pPr>
        <w:ind w:left="5743" w:hanging="360"/>
      </w:pPr>
      <w:rPr>
        <w:rFonts w:ascii="Symbol" w:hAnsi="Symbol" w:hint="default"/>
      </w:rPr>
    </w:lvl>
    <w:lvl w:ilvl="7" w:tplc="0C090003" w:tentative="1">
      <w:start w:val="1"/>
      <w:numFmt w:val="bullet"/>
      <w:lvlText w:val="o"/>
      <w:lvlJc w:val="left"/>
      <w:pPr>
        <w:ind w:left="6463" w:hanging="360"/>
      </w:pPr>
      <w:rPr>
        <w:rFonts w:ascii="Courier New" w:hAnsi="Courier New" w:cs="Courier New" w:hint="default"/>
      </w:rPr>
    </w:lvl>
    <w:lvl w:ilvl="8" w:tplc="0C090005" w:tentative="1">
      <w:start w:val="1"/>
      <w:numFmt w:val="bullet"/>
      <w:lvlText w:val=""/>
      <w:lvlJc w:val="left"/>
      <w:pPr>
        <w:ind w:left="7183" w:hanging="360"/>
      </w:pPr>
      <w:rPr>
        <w:rFonts w:ascii="Wingdings" w:hAnsi="Wingdings" w:hint="default"/>
      </w:rPr>
    </w:lvl>
  </w:abstractNum>
  <w:abstractNum w:abstractNumId="28" w15:restartNumberingAfterBreak="0">
    <w:nsid w:val="7DAA3272"/>
    <w:multiLevelType w:val="hybridMultilevel"/>
    <w:tmpl w:val="2536FB96"/>
    <w:lvl w:ilvl="0" w:tplc="0C090001">
      <w:start w:val="1"/>
      <w:numFmt w:val="bullet"/>
      <w:lvlText w:val=""/>
      <w:lvlJc w:val="left"/>
      <w:pPr>
        <w:ind w:left="3600" w:hanging="360"/>
      </w:pPr>
      <w:rPr>
        <w:rFonts w:ascii="Symbol" w:hAnsi="Symbol" w:hint="default"/>
      </w:rPr>
    </w:lvl>
    <w:lvl w:ilvl="1" w:tplc="0C090001">
      <w:start w:val="1"/>
      <w:numFmt w:val="bullet"/>
      <w:lvlText w:val=""/>
      <w:lvlJc w:val="left"/>
      <w:pPr>
        <w:ind w:left="4320" w:hanging="360"/>
      </w:pPr>
      <w:rPr>
        <w:rFonts w:ascii="Symbol" w:hAnsi="Symbol"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2"/>
  </w:num>
  <w:num w:numId="2">
    <w:abstractNumId w:val="24"/>
  </w:num>
  <w:num w:numId="3">
    <w:abstractNumId w:val="4"/>
  </w:num>
  <w:num w:numId="4">
    <w:abstractNumId w:val="11"/>
  </w:num>
  <w:num w:numId="5">
    <w:abstractNumId w:val="16"/>
  </w:num>
  <w:num w:numId="6">
    <w:abstractNumId w:val="0"/>
  </w:num>
  <w:num w:numId="7">
    <w:abstractNumId w:val="14"/>
  </w:num>
  <w:num w:numId="8">
    <w:abstractNumId w:val="7"/>
  </w:num>
  <w:num w:numId="9">
    <w:abstractNumId w:val="19"/>
  </w:num>
  <w:num w:numId="10">
    <w:abstractNumId w:val="27"/>
  </w:num>
  <w:num w:numId="11">
    <w:abstractNumId w:val="22"/>
    <w:lvlOverride w:ilvl="0">
      <w:lvl w:ilvl="0">
        <w:start w:val="1"/>
        <w:numFmt w:val="decimal"/>
        <w:pStyle w:val="AMRH1Number"/>
        <w:lvlText w:val="%1."/>
        <w:lvlJc w:val="left"/>
        <w:pPr>
          <w:ind w:left="641" w:hanging="357"/>
        </w:pPr>
        <w:rPr>
          <w:rFonts w:hint="default"/>
        </w:rPr>
      </w:lvl>
    </w:lvlOverride>
    <w:lvlOverride w:ilvl="1">
      <w:lvl w:ilvl="1">
        <w:start w:val="1"/>
        <w:numFmt w:val="decimal"/>
        <w:pStyle w:val="AMRH2Number"/>
        <w:lvlText w:val="%1.%2"/>
        <w:lvlJc w:val="left"/>
        <w:pPr>
          <w:ind w:left="357" w:hanging="357"/>
        </w:pPr>
        <w:rPr>
          <w:rFonts w:hint="default"/>
        </w:rPr>
      </w:lvl>
    </w:lvlOverride>
    <w:lvlOverride w:ilvl="2">
      <w:lvl w:ilvl="2">
        <w:start w:val="1"/>
        <w:numFmt w:val="decimal"/>
        <w:pStyle w:val="AMRH3Number"/>
        <w:lvlText w:val="%1.%2.%3"/>
        <w:lvlJc w:val="left"/>
        <w:pPr>
          <w:ind w:left="357" w:hanging="357"/>
        </w:pPr>
        <w:rPr>
          <w:rFonts w:hint="default"/>
        </w:rPr>
      </w:lvl>
    </w:lvlOverride>
    <w:lvlOverride w:ilvl="3">
      <w:lvl w:ilvl="3">
        <w:start w:val="1"/>
        <w:numFmt w:val="decimal"/>
        <w:pStyle w:val="AMRH4Number"/>
        <w:lvlText w:val="%4.%1.%2.%3"/>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12">
    <w:abstractNumId w:val="3"/>
  </w:num>
  <w:num w:numId="13">
    <w:abstractNumId w:val="10"/>
  </w:num>
  <w:num w:numId="14">
    <w:abstractNumId w:val="9"/>
  </w:num>
  <w:num w:numId="15">
    <w:abstractNumId w:val="8"/>
  </w:num>
  <w:num w:numId="16">
    <w:abstractNumId w:val="12"/>
  </w:num>
  <w:num w:numId="17">
    <w:abstractNumId w:val="20"/>
  </w:num>
  <w:num w:numId="18">
    <w:abstractNumId w:val="21"/>
  </w:num>
  <w:num w:numId="19">
    <w:abstractNumId w:val="26"/>
  </w:num>
  <w:num w:numId="20">
    <w:abstractNumId w:val="15"/>
  </w:num>
  <w:num w:numId="21">
    <w:abstractNumId w:val="25"/>
  </w:num>
  <w:num w:numId="22">
    <w:abstractNumId w:val="6"/>
  </w:num>
  <w:num w:numId="23">
    <w:abstractNumId w:val="5"/>
  </w:num>
  <w:num w:numId="24">
    <w:abstractNumId w:val="28"/>
  </w:num>
  <w:num w:numId="25">
    <w:abstractNumId w:val="13"/>
  </w:num>
  <w:num w:numId="26">
    <w:abstractNumId w:val="23"/>
  </w:num>
  <w:num w:numId="27">
    <w:abstractNumId w:val="18"/>
  </w:num>
  <w:num w:numId="28">
    <w:abstractNumId w:val="1"/>
  </w:num>
  <w:num w:numId="29">
    <w:abstractNumId w:val="1"/>
  </w:num>
  <w:num w:numId="30">
    <w:abstractNumId w:val="22"/>
    <w:lvlOverride w:ilvl="0">
      <w:startOverride w:val="1"/>
      <w:lvl w:ilvl="0">
        <w:start w:val="1"/>
        <w:numFmt w:val="decimal"/>
        <w:pStyle w:val="AMRH1Number"/>
        <w:lvlText w:val="%1."/>
        <w:lvlJc w:val="left"/>
        <w:pPr>
          <w:ind w:left="641" w:hanging="357"/>
        </w:pPr>
        <w:rPr>
          <w:rFonts w:hint="default"/>
        </w:rPr>
      </w:lvl>
    </w:lvlOverride>
    <w:lvlOverride w:ilvl="1">
      <w:startOverride w:val="1"/>
      <w:lvl w:ilvl="1">
        <w:start w:val="1"/>
        <w:numFmt w:val="decimal"/>
        <w:pStyle w:val="AMRH2Number"/>
        <w:lvlText w:val="%1.%2"/>
        <w:lvlJc w:val="left"/>
        <w:pPr>
          <w:ind w:left="357" w:hanging="357"/>
        </w:pPr>
        <w:rPr>
          <w:rFonts w:hint="default"/>
        </w:rPr>
      </w:lvl>
    </w:lvlOverride>
    <w:lvlOverride w:ilvl="2">
      <w:startOverride w:val="1"/>
      <w:lvl w:ilvl="2">
        <w:start w:val="1"/>
        <w:numFmt w:val="decimal"/>
        <w:pStyle w:val="AMRH3Number"/>
        <w:lvlText w:val="%1.%2.%3"/>
        <w:lvlJc w:val="left"/>
        <w:pPr>
          <w:ind w:left="357" w:hanging="357"/>
        </w:pPr>
        <w:rPr>
          <w:rFonts w:hint="default"/>
        </w:rPr>
      </w:lvl>
    </w:lvlOverride>
    <w:lvlOverride w:ilvl="3">
      <w:startOverride w:val="1"/>
      <w:lvl w:ilvl="3">
        <w:start w:val="1"/>
        <w:numFmt w:val="decimal"/>
        <w:pStyle w:val="AMRH4Number"/>
        <w:lvlText w:val="%4.%1.%2.%3"/>
        <w:lvlJc w:val="left"/>
        <w:pPr>
          <w:ind w:left="357" w:hanging="357"/>
        </w:pPr>
        <w:rPr>
          <w:rFonts w:hint="default"/>
        </w:rPr>
      </w:lvl>
    </w:lvlOverride>
    <w:lvlOverride w:ilvl="4">
      <w:startOverride w:val="1"/>
      <w:lvl w:ilvl="4">
        <w:start w:val="1"/>
        <w:numFmt w:val="lowerLetter"/>
        <w:lvlText w:val="(%5)"/>
        <w:lvlJc w:val="left"/>
        <w:pPr>
          <w:ind w:left="357" w:hanging="357"/>
        </w:pPr>
        <w:rPr>
          <w:rFonts w:hint="default"/>
        </w:rPr>
      </w:lvl>
    </w:lvlOverride>
    <w:lvlOverride w:ilvl="5">
      <w:startOverride w:val="1"/>
      <w:lvl w:ilvl="5">
        <w:start w:val="1"/>
        <w:numFmt w:val="lowerRoman"/>
        <w:lvlText w:val="(%6)"/>
        <w:lvlJc w:val="left"/>
        <w:pPr>
          <w:ind w:left="357" w:hanging="357"/>
        </w:pPr>
        <w:rPr>
          <w:rFonts w:hint="default"/>
        </w:rPr>
      </w:lvl>
    </w:lvlOverride>
    <w:lvlOverride w:ilvl="6">
      <w:startOverride w:val="1"/>
      <w:lvl w:ilvl="6">
        <w:start w:val="1"/>
        <w:numFmt w:val="decimal"/>
        <w:lvlText w:val="%7."/>
        <w:lvlJc w:val="left"/>
        <w:pPr>
          <w:ind w:left="357" w:hanging="357"/>
        </w:pPr>
        <w:rPr>
          <w:rFonts w:hint="default"/>
        </w:rPr>
      </w:lvl>
    </w:lvlOverride>
    <w:lvlOverride w:ilvl="7">
      <w:startOverride w:val="1"/>
      <w:lvl w:ilvl="7">
        <w:start w:val="1"/>
        <w:numFmt w:val="lowerLetter"/>
        <w:lvlText w:val="%8."/>
        <w:lvlJc w:val="left"/>
        <w:pPr>
          <w:ind w:left="357" w:hanging="357"/>
        </w:pPr>
        <w:rPr>
          <w:rFonts w:hint="default"/>
        </w:rPr>
      </w:lvl>
    </w:lvlOverride>
    <w:lvlOverride w:ilvl="8">
      <w:startOverride w:val="1"/>
      <w:lvl w:ilvl="8">
        <w:start w:val="1"/>
        <w:numFmt w:val="lowerRoman"/>
        <w:lvlText w:val="%9."/>
        <w:lvlJc w:val="left"/>
        <w:pPr>
          <w:ind w:left="357" w:hanging="357"/>
        </w:pPr>
        <w:rPr>
          <w:rFonts w:hint="default"/>
        </w:rPr>
      </w:lvl>
    </w:lvlOverride>
  </w:num>
  <w:num w:numId="31">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embedSystemFonts/>
  <w:attachedTemplate r:id="rId1"/>
  <w:documentProtection w:edit="trackedChanges" w:enforcement="0"/>
  <w:defaultTabStop w:val="720"/>
  <w:drawingGridHorizontalSpacing w:val="110"/>
  <w:displayHorizontalDrawingGridEvery w:val="0"/>
  <w:displayVerticalDrawingGridEvery w:val="0"/>
  <w:noPunctuationKerning/>
  <w:characterSpacingControl w:val="doNotCompress"/>
  <w:hdrShapeDefaults>
    <o:shapedefaults v:ext="edit" spidmax="14337">
      <o:colormru v:ext="edit" colors="#41404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1BA"/>
    <w:rsid w:val="000004CC"/>
    <w:rsid w:val="000010EB"/>
    <w:rsid w:val="000013B5"/>
    <w:rsid w:val="000014EA"/>
    <w:rsid w:val="00001BDA"/>
    <w:rsid w:val="00001F26"/>
    <w:rsid w:val="000020BA"/>
    <w:rsid w:val="00002259"/>
    <w:rsid w:val="000026FA"/>
    <w:rsid w:val="00002818"/>
    <w:rsid w:val="00003090"/>
    <w:rsid w:val="00003111"/>
    <w:rsid w:val="000033DE"/>
    <w:rsid w:val="000034B5"/>
    <w:rsid w:val="0000435B"/>
    <w:rsid w:val="00004989"/>
    <w:rsid w:val="000058B9"/>
    <w:rsid w:val="000061DC"/>
    <w:rsid w:val="00006FFD"/>
    <w:rsid w:val="0000768A"/>
    <w:rsid w:val="00007B69"/>
    <w:rsid w:val="00007F54"/>
    <w:rsid w:val="00007FCD"/>
    <w:rsid w:val="00010673"/>
    <w:rsid w:val="000128A0"/>
    <w:rsid w:val="00012956"/>
    <w:rsid w:val="00012C51"/>
    <w:rsid w:val="000133DB"/>
    <w:rsid w:val="000134A4"/>
    <w:rsid w:val="000138AA"/>
    <w:rsid w:val="00013C5F"/>
    <w:rsid w:val="00013F91"/>
    <w:rsid w:val="00014321"/>
    <w:rsid w:val="00014602"/>
    <w:rsid w:val="00014BC2"/>
    <w:rsid w:val="00015067"/>
    <w:rsid w:val="00015584"/>
    <w:rsid w:val="00015897"/>
    <w:rsid w:val="00015B07"/>
    <w:rsid w:val="00015F0B"/>
    <w:rsid w:val="0001673C"/>
    <w:rsid w:val="000167AC"/>
    <w:rsid w:val="00016BE4"/>
    <w:rsid w:val="00017274"/>
    <w:rsid w:val="00017817"/>
    <w:rsid w:val="00017BD5"/>
    <w:rsid w:val="00017E31"/>
    <w:rsid w:val="00020A62"/>
    <w:rsid w:val="000213DE"/>
    <w:rsid w:val="000214CB"/>
    <w:rsid w:val="0002203D"/>
    <w:rsid w:val="0002226F"/>
    <w:rsid w:val="00022487"/>
    <w:rsid w:val="00022809"/>
    <w:rsid w:val="00022F28"/>
    <w:rsid w:val="00023053"/>
    <w:rsid w:val="0002315A"/>
    <w:rsid w:val="00023928"/>
    <w:rsid w:val="00023DAE"/>
    <w:rsid w:val="000242C8"/>
    <w:rsid w:val="00024532"/>
    <w:rsid w:val="00024610"/>
    <w:rsid w:val="00024D69"/>
    <w:rsid w:val="00024F80"/>
    <w:rsid w:val="0002547A"/>
    <w:rsid w:val="00025669"/>
    <w:rsid w:val="00025926"/>
    <w:rsid w:val="00025B44"/>
    <w:rsid w:val="00026FFF"/>
    <w:rsid w:val="000271ED"/>
    <w:rsid w:val="000279F7"/>
    <w:rsid w:val="00027B4A"/>
    <w:rsid w:val="00027E85"/>
    <w:rsid w:val="00027FEB"/>
    <w:rsid w:val="00030079"/>
    <w:rsid w:val="000307EE"/>
    <w:rsid w:val="00030979"/>
    <w:rsid w:val="00030D5F"/>
    <w:rsid w:val="00030DE9"/>
    <w:rsid w:val="00031739"/>
    <w:rsid w:val="0003204C"/>
    <w:rsid w:val="0003256E"/>
    <w:rsid w:val="000327FB"/>
    <w:rsid w:val="000331C7"/>
    <w:rsid w:val="000347A1"/>
    <w:rsid w:val="0003584B"/>
    <w:rsid w:val="00035F14"/>
    <w:rsid w:val="0003635A"/>
    <w:rsid w:val="000363FD"/>
    <w:rsid w:val="00036413"/>
    <w:rsid w:val="000371B3"/>
    <w:rsid w:val="00037601"/>
    <w:rsid w:val="00037FB0"/>
    <w:rsid w:val="00040CE8"/>
    <w:rsid w:val="00040D33"/>
    <w:rsid w:val="0004120A"/>
    <w:rsid w:val="00041367"/>
    <w:rsid w:val="0004171C"/>
    <w:rsid w:val="00042191"/>
    <w:rsid w:val="00042DFB"/>
    <w:rsid w:val="00042F72"/>
    <w:rsid w:val="00043063"/>
    <w:rsid w:val="0004344D"/>
    <w:rsid w:val="0004369A"/>
    <w:rsid w:val="00043734"/>
    <w:rsid w:val="00044DC9"/>
    <w:rsid w:val="0004519A"/>
    <w:rsid w:val="00045BCC"/>
    <w:rsid w:val="00045CD8"/>
    <w:rsid w:val="00045F8D"/>
    <w:rsid w:val="00046396"/>
    <w:rsid w:val="00046B9C"/>
    <w:rsid w:val="00046C25"/>
    <w:rsid w:val="00046DBE"/>
    <w:rsid w:val="00046EE5"/>
    <w:rsid w:val="00047329"/>
    <w:rsid w:val="000479F8"/>
    <w:rsid w:val="00047A35"/>
    <w:rsid w:val="00047B94"/>
    <w:rsid w:val="00047E49"/>
    <w:rsid w:val="00050838"/>
    <w:rsid w:val="0005087B"/>
    <w:rsid w:val="000510F8"/>
    <w:rsid w:val="00051314"/>
    <w:rsid w:val="000515D7"/>
    <w:rsid w:val="000517A9"/>
    <w:rsid w:val="000517BE"/>
    <w:rsid w:val="00051F25"/>
    <w:rsid w:val="000525C4"/>
    <w:rsid w:val="00052634"/>
    <w:rsid w:val="0005385F"/>
    <w:rsid w:val="00054826"/>
    <w:rsid w:val="0005580D"/>
    <w:rsid w:val="0005581D"/>
    <w:rsid w:val="00055D69"/>
    <w:rsid w:val="0005674D"/>
    <w:rsid w:val="00056B69"/>
    <w:rsid w:val="000570D1"/>
    <w:rsid w:val="00057170"/>
    <w:rsid w:val="00057347"/>
    <w:rsid w:val="000574D5"/>
    <w:rsid w:val="00057C34"/>
    <w:rsid w:val="00060629"/>
    <w:rsid w:val="000607FA"/>
    <w:rsid w:val="00060A39"/>
    <w:rsid w:val="00060EC3"/>
    <w:rsid w:val="00060FCD"/>
    <w:rsid w:val="0006153F"/>
    <w:rsid w:val="00061586"/>
    <w:rsid w:val="00061B18"/>
    <w:rsid w:val="00061BFD"/>
    <w:rsid w:val="00061C3F"/>
    <w:rsid w:val="000622DD"/>
    <w:rsid w:val="00062545"/>
    <w:rsid w:val="00062587"/>
    <w:rsid w:val="00062F07"/>
    <w:rsid w:val="000630FB"/>
    <w:rsid w:val="0006336F"/>
    <w:rsid w:val="00063B19"/>
    <w:rsid w:val="0006453D"/>
    <w:rsid w:val="0006531E"/>
    <w:rsid w:val="0006545B"/>
    <w:rsid w:val="00065618"/>
    <w:rsid w:val="000659AB"/>
    <w:rsid w:val="00065D9B"/>
    <w:rsid w:val="00065E90"/>
    <w:rsid w:val="000660F0"/>
    <w:rsid w:val="00066E13"/>
    <w:rsid w:val="000673A8"/>
    <w:rsid w:val="00070643"/>
    <w:rsid w:val="00070765"/>
    <w:rsid w:val="00070A24"/>
    <w:rsid w:val="00071046"/>
    <w:rsid w:val="000719CD"/>
    <w:rsid w:val="00071CBB"/>
    <w:rsid w:val="00071DE6"/>
    <w:rsid w:val="0007224E"/>
    <w:rsid w:val="0007256D"/>
    <w:rsid w:val="00072775"/>
    <w:rsid w:val="000727B1"/>
    <w:rsid w:val="00072A04"/>
    <w:rsid w:val="00072EB9"/>
    <w:rsid w:val="000730CB"/>
    <w:rsid w:val="00073152"/>
    <w:rsid w:val="0007346B"/>
    <w:rsid w:val="000736CE"/>
    <w:rsid w:val="00073925"/>
    <w:rsid w:val="00073A61"/>
    <w:rsid w:val="00073F8A"/>
    <w:rsid w:val="000744A9"/>
    <w:rsid w:val="00074952"/>
    <w:rsid w:val="00074D64"/>
    <w:rsid w:val="00074F41"/>
    <w:rsid w:val="000750ED"/>
    <w:rsid w:val="000757A9"/>
    <w:rsid w:val="00076014"/>
    <w:rsid w:val="0007627B"/>
    <w:rsid w:val="000763A2"/>
    <w:rsid w:val="000763D9"/>
    <w:rsid w:val="0007640C"/>
    <w:rsid w:val="0007657F"/>
    <w:rsid w:val="00076787"/>
    <w:rsid w:val="00076A4B"/>
    <w:rsid w:val="0007715A"/>
    <w:rsid w:val="000776B7"/>
    <w:rsid w:val="00077CE0"/>
    <w:rsid w:val="00077E84"/>
    <w:rsid w:val="00080406"/>
    <w:rsid w:val="000807B8"/>
    <w:rsid w:val="000808C8"/>
    <w:rsid w:val="00080D57"/>
    <w:rsid w:val="00081075"/>
    <w:rsid w:val="000810E2"/>
    <w:rsid w:val="0008142C"/>
    <w:rsid w:val="0008173B"/>
    <w:rsid w:val="00081783"/>
    <w:rsid w:val="00082063"/>
    <w:rsid w:val="000828FE"/>
    <w:rsid w:val="00082BFE"/>
    <w:rsid w:val="0008319D"/>
    <w:rsid w:val="000836A6"/>
    <w:rsid w:val="000837FB"/>
    <w:rsid w:val="00083810"/>
    <w:rsid w:val="00084626"/>
    <w:rsid w:val="0008473B"/>
    <w:rsid w:val="00084AA6"/>
    <w:rsid w:val="00084D9A"/>
    <w:rsid w:val="0008502A"/>
    <w:rsid w:val="00085311"/>
    <w:rsid w:val="000853CA"/>
    <w:rsid w:val="000856AC"/>
    <w:rsid w:val="00085787"/>
    <w:rsid w:val="000859BC"/>
    <w:rsid w:val="00085F2E"/>
    <w:rsid w:val="00086907"/>
    <w:rsid w:val="00086A65"/>
    <w:rsid w:val="000872B3"/>
    <w:rsid w:val="000875CC"/>
    <w:rsid w:val="00087A6E"/>
    <w:rsid w:val="00090229"/>
    <w:rsid w:val="0009055F"/>
    <w:rsid w:val="00090EE3"/>
    <w:rsid w:val="00091751"/>
    <w:rsid w:val="00091BF3"/>
    <w:rsid w:val="00091C61"/>
    <w:rsid w:val="00091D86"/>
    <w:rsid w:val="00092DB3"/>
    <w:rsid w:val="000940B1"/>
    <w:rsid w:val="00094303"/>
    <w:rsid w:val="0009455C"/>
    <w:rsid w:val="00094871"/>
    <w:rsid w:val="00094CBD"/>
    <w:rsid w:val="00094E6A"/>
    <w:rsid w:val="00094F7B"/>
    <w:rsid w:val="0009550E"/>
    <w:rsid w:val="0009566A"/>
    <w:rsid w:val="0009660E"/>
    <w:rsid w:val="00096887"/>
    <w:rsid w:val="00096FF7"/>
    <w:rsid w:val="00097264"/>
    <w:rsid w:val="000A0405"/>
    <w:rsid w:val="000A1082"/>
    <w:rsid w:val="000A19A8"/>
    <w:rsid w:val="000A1C4A"/>
    <w:rsid w:val="000A2504"/>
    <w:rsid w:val="000A25CE"/>
    <w:rsid w:val="000A265C"/>
    <w:rsid w:val="000A27CB"/>
    <w:rsid w:val="000A3536"/>
    <w:rsid w:val="000A386C"/>
    <w:rsid w:val="000A3CA8"/>
    <w:rsid w:val="000A4318"/>
    <w:rsid w:val="000A51C4"/>
    <w:rsid w:val="000A5507"/>
    <w:rsid w:val="000A57C0"/>
    <w:rsid w:val="000A61A0"/>
    <w:rsid w:val="000A75A3"/>
    <w:rsid w:val="000A779A"/>
    <w:rsid w:val="000A7961"/>
    <w:rsid w:val="000A7DEE"/>
    <w:rsid w:val="000A7E6B"/>
    <w:rsid w:val="000B0D4E"/>
    <w:rsid w:val="000B186E"/>
    <w:rsid w:val="000B1D32"/>
    <w:rsid w:val="000B2421"/>
    <w:rsid w:val="000B25F4"/>
    <w:rsid w:val="000B3097"/>
    <w:rsid w:val="000B3360"/>
    <w:rsid w:val="000B353D"/>
    <w:rsid w:val="000B37B4"/>
    <w:rsid w:val="000B3F44"/>
    <w:rsid w:val="000B3F9C"/>
    <w:rsid w:val="000B430B"/>
    <w:rsid w:val="000B45DF"/>
    <w:rsid w:val="000B4614"/>
    <w:rsid w:val="000B478E"/>
    <w:rsid w:val="000B4C22"/>
    <w:rsid w:val="000B4EFF"/>
    <w:rsid w:val="000B4FB6"/>
    <w:rsid w:val="000B52B2"/>
    <w:rsid w:val="000B5673"/>
    <w:rsid w:val="000B59DF"/>
    <w:rsid w:val="000B602E"/>
    <w:rsid w:val="000B6D37"/>
    <w:rsid w:val="000B7039"/>
    <w:rsid w:val="000B777B"/>
    <w:rsid w:val="000B7807"/>
    <w:rsid w:val="000B7AFF"/>
    <w:rsid w:val="000B7BCB"/>
    <w:rsid w:val="000B7D27"/>
    <w:rsid w:val="000C02BC"/>
    <w:rsid w:val="000C06BE"/>
    <w:rsid w:val="000C06CA"/>
    <w:rsid w:val="000C18D8"/>
    <w:rsid w:val="000C1BA1"/>
    <w:rsid w:val="000C1C4D"/>
    <w:rsid w:val="000C1D43"/>
    <w:rsid w:val="000C2260"/>
    <w:rsid w:val="000C260B"/>
    <w:rsid w:val="000C2616"/>
    <w:rsid w:val="000C2850"/>
    <w:rsid w:val="000C291B"/>
    <w:rsid w:val="000C2FBE"/>
    <w:rsid w:val="000C39E7"/>
    <w:rsid w:val="000C3DE1"/>
    <w:rsid w:val="000C4042"/>
    <w:rsid w:val="000C47FD"/>
    <w:rsid w:val="000C4C84"/>
    <w:rsid w:val="000C56C0"/>
    <w:rsid w:val="000C5F4F"/>
    <w:rsid w:val="000C6598"/>
    <w:rsid w:val="000C78ED"/>
    <w:rsid w:val="000D0330"/>
    <w:rsid w:val="000D0C4F"/>
    <w:rsid w:val="000D151E"/>
    <w:rsid w:val="000D188F"/>
    <w:rsid w:val="000D1C59"/>
    <w:rsid w:val="000D2ED9"/>
    <w:rsid w:val="000D3632"/>
    <w:rsid w:val="000D375D"/>
    <w:rsid w:val="000D3857"/>
    <w:rsid w:val="000D385B"/>
    <w:rsid w:val="000D3DA1"/>
    <w:rsid w:val="000D49B7"/>
    <w:rsid w:val="000D4BF0"/>
    <w:rsid w:val="000D4DA5"/>
    <w:rsid w:val="000D51F6"/>
    <w:rsid w:val="000D576C"/>
    <w:rsid w:val="000D59A2"/>
    <w:rsid w:val="000D5B0F"/>
    <w:rsid w:val="000D6200"/>
    <w:rsid w:val="000D624E"/>
    <w:rsid w:val="000D68D3"/>
    <w:rsid w:val="000D6B8C"/>
    <w:rsid w:val="000D7585"/>
    <w:rsid w:val="000D7922"/>
    <w:rsid w:val="000D7C59"/>
    <w:rsid w:val="000E00BB"/>
    <w:rsid w:val="000E069A"/>
    <w:rsid w:val="000E116C"/>
    <w:rsid w:val="000E2345"/>
    <w:rsid w:val="000E2487"/>
    <w:rsid w:val="000E25DB"/>
    <w:rsid w:val="000E26FB"/>
    <w:rsid w:val="000E2916"/>
    <w:rsid w:val="000E2928"/>
    <w:rsid w:val="000E493D"/>
    <w:rsid w:val="000E527A"/>
    <w:rsid w:val="000E5511"/>
    <w:rsid w:val="000E55A9"/>
    <w:rsid w:val="000E58EF"/>
    <w:rsid w:val="000E5CFB"/>
    <w:rsid w:val="000E5D4E"/>
    <w:rsid w:val="000E5DD5"/>
    <w:rsid w:val="000E6839"/>
    <w:rsid w:val="000E69F2"/>
    <w:rsid w:val="000E6D2D"/>
    <w:rsid w:val="000E703F"/>
    <w:rsid w:val="000E7284"/>
    <w:rsid w:val="000E7900"/>
    <w:rsid w:val="000F035F"/>
    <w:rsid w:val="000F15B1"/>
    <w:rsid w:val="000F1771"/>
    <w:rsid w:val="000F1955"/>
    <w:rsid w:val="000F1DDF"/>
    <w:rsid w:val="000F2D3E"/>
    <w:rsid w:val="000F3461"/>
    <w:rsid w:val="000F3943"/>
    <w:rsid w:val="000F44A3"/>
    <w:rsid w:val="000F4772"/>
    <w:rsid w:val="000F4B20"/>
    <w:rsid w:val="000F4B93"/>
    <w:rsid w:val="000F5A10"/>
    <w:rsid w:val="000F5D10"/>
    <w:rsid w:val="000F5D83"/>
    <w:rsid w:val="000F5E8B"/>
    <w:rsid w:val="000F5EDA"/>
    <w:rsid w:val="000F6535"/>
    <w:rsid w:val="000F66A0"/>
    <w:rsid w:val="000F6A7E"/>
    <w:rsid w:val="000F6FD8"/>
    <w:rsid w:val="000F70D6"/>
    <w:rsid w:val="000F70ED"/>
    <w:rsid w:val="000F79DA"/>
    <w:rsid w:val="0010024E"/>
    <w:rsid w:val="0010090C"/>
    <w:rsid w:val="00100A6B"/>
    <w:rsid w:val="00101BE8"/>
    <w:rsid w:val="00101EB4"/>
    <w:rsid w:val="00102372"/>
    <w:rsid w:val="00102593"/>
    <w:rsid w:val="00102E5C"/>
    <w:rsid w:val="00102E98"/>
    <w:rsid w:val="00103172"/>
    <w:rsid w:val="00104237"/>
    <w:rsid w:val="001045DD"/>
    <w:rsid w:val="001045DF"/>
    <w:rsid w:val="00105789"/>
    <w:rsid w:val="0010587A"/>
    <w:rsid w:val="00105F90"/>
    <w:rsid w:val="001067DF"/>
    <w:rsid w:val="00106BAF"/>
    <w:rsid w:val="00107A9B"/>
    <w:rsid w:val="00110212"/>
    <w:rsid w:val="00110864"/>
    <w:rsid w:val="00110EED"/>
    <w:rsid w:val="00111179"/>
    <w:rsid w:val="00111292"/>
    <w:rsid w:val="00111E12"/>
    <w:rsid w:val="00111FAF"/>
    <w:rsid w:val="00112290"/>
    <w:rsid w:val="00112557"/>
    <w:rsid w:val="00112DE4"/>
    <w:rsid w:val="00113336"/>
    <w:rsid w:val="001135EB"/>
    <w:rsid w:val="00113913"/>
    <w:rsid w:val="00113B88"/>
    <w:rsid w:val="00113C0F"/>
    <w:rsid w:val="00113C6B"/>
    <w:rsid w:val="001140B2"/>
    <w:rsid w:val="00114189"/>
    <w:rsid w:val="0011448A"/>
    <w:rsid w:val="00114937"/>
    <w:rsid w:val="00114A5D"/>
    <w:rsid w:val="001151E5"/>
    <w:rsid w:val="0011565C"/>
    <w:rsid w:val="00117099"/>
    <w:rsid w:val="00117290"/>
    <w:rsid w:val="00117510"/>
    <w:rsid w:val="001179FB"/>
    <w:rsid w:val="00117BB9"/>
    <w:rsid w:val="00117DF8"/>
    <w:rsid w:val="00117F39"/>
    <w:rsid w:val="0012073C"/>
    <w:rsid w:val="001207F9"/>
    <w:rsid w:val="00120FC5"/>
    <w:rsid w:val="001212B7"/>
    <w:rsid w:val="00121CA7"/>
    <w:rsid w:val="00121F39"/>
    <w:rsid w:val="0012232B"/>
    <w:rsid w:val="00122333"/>
    <w:rsid w:val="00122467"/>
    <w:rsid w:val="00122688"/>
    <w:rsid w:val="00123056"/>
    <w:rsid w:val="00123439"/>
    <w:rsid w:val="00123DB8"/>
    <w:rsid w:val="00124066"/>
    <w:rsid w:val="001242A5"/>
    <w:rsid w:val="00124421"/>
    <w:rsid w:val="001245CC"/>
    <w:rsid w:val="001246C9"/>
    <w:rsid w:val="00124C8B"/>
    <w:rsid w:val="0012512F"/>
    <w:rsid w:val="00125393"/>
    <w:rsid w:val="00125EDC"/>
    <w:rsid w:val="001263A9"/>
    <w:rsid w:val="00126B6E"/>
    <w:rsid w:val="001301AD"/>
    <w:rsid w:val="00130856"/>
    <w:rsid w:val="00130DD8"/>
    <w:rsid w:val="00130ED8"/>
    <w:rsid w:val="00131396"/>
    <w:rsid w:val="001319F3"/>
    <w:rsid w:val="00131C9A"/>
    <w:rsid w:val="00131D77"/>
    <w:rsid w:val="00131D78"/>
    <w:rsid w:val="00131F99"/>
    <w:rsid w:val="00132DC2"/>
    <w:rsid w:val="001334DB"/>
    <w:rsid w:val="00134615"/>
    <w:rsid w:val="0013473B"/>
    <w:rsid w:val="0013503B"/>
    <w:rsid w:val="00135423"/>
    <w:rsid w:val="00135A56"/>
    <w:rsid w:val="00135E67"/>
    <w:rsid w:val="00136030"/>
    <w:rsid w:val="001364E8"/>
    <w:rsid w:val="00136549"/>
    <w:rsid w:val="00136927"/>
    <w:rsid w:val="00136AB1"/>
    <w:rsid w:val="00137072"/>
    <w:rsid w:val="001376B5"/>
    <w:rsid w:val="0013797F"/>
    <w:rsid w:val="00137DDB"/>
    <w:rsid w:val="00140FAF"/>
    <w:rsid w:val="00141339"/>
    <w:rsid w:val="00141433"/>
    <w:rsid w:val="00141DC4"/>
    <w:rsid w:val="0014218D"/>
    <w:rsid w:val="00142C72"/>
    <w:rsid w:val="00142CC2"/>
    <w:rsid w:val="00142CDD"/>
    <w:rsid w:val="0014388B"/>
    <w:rsid w:val="00143E77"/>
    <w:rsid w:val="001441CE"/>
    <w:rsid w:val="001442C3"/>
    <w:rsid w:val="00144709"/>
    <w:rsid w:val="00144E77"/>
    <w:rsid w:val="00145547"/>
    <w:rsid w:val="001455DF"/>
    <w:rsid w:val="0014588F"/>
    <w:rsid w:val="00146720"/>
    <w:rsid w:val="00146A49"/>
    <w:rsid w:val="00146A69"/>
    <w:rsid w:val="001473EB"/>
    <w:rsid w:val="00147B7F"/>
    <w:rsid w:val="001500F9"/>
    <w:rsid w:val="0015036A"/>
    <w:rsid w:val="00150748"/>
    <w:rsid w:val="001508B0"/>
    <w:rsid w:val="001508EA"/>
    <w:rsid w:val="001513B2"/>
    <w:rsid w:val="00151BD3"/>
    <w:rsid w:val="00151F16"/>
    <w:rsid w:val="0015217D"/>
    <w:rsid w:val="00152B58"/>
    <w:rsid w:val="00152EF0"/>
    <w:rsid w:val="00153000"/>
    <w:rsid w:val="0015315C"/>
    <w:rsid w:val="00153651"/>
    <w:rsid w:val="00153905"/>
    <w:rsid w:val="00153B7B"/>
    <w:rsid w:val="00154570"/>
    <w:rsid w:val="0015471F"/>
    <w:rsid w:val="00154821"/>
    <w:rsid w:val="00154DB6"/>
    <w:rsid w:val="00154DD8"/>
    <w:rsid w:val="00154E2B"/>
    <w:rsid w:val="00155917"/>
    <w:rsid w:val="00155AF7"/>
    <w:rsid w:val="0015619F"/>
    <w:rsid w:val="00156370"/>
    <w:rsid w:val="0015773C"/>
    <w:rsid w:val="001579A6"/>
    <w:rsid w:val="00157EBB"/>
    <w:rsid w:val="0016063D"/>
    <w:rsid w:val="00161634"/>
    <w:rsid w:val="00161F42"/>
    <w:rsid w:val="00161F67"/>
    <w:rsid w:val="00162AC7"/>
    <w:rsid w:val="00162B5D"/>
    <w:rsid w:val="00162D9C"/>
    <w:rsid w:val="001631E8"/>
    <w:rsid w:val="0016347F"/>
    <w:rsid w:val="001638E4"/>
    <w:rsid w:val="001639D1"/>
    <w:rsid w:val="00163EC7"/>
    <w:rsid w:val="00164BD0"/>
    <w:rsid w:val="001650A1"/>
    <w:rsid w:val="0016664E"/>
    <w:rsid w:val="001667BC"/>
    <w:rsid w:val="001667D0"/>
    <w:rsid w:val="00166DCA"/>
    <w:rsid w:val="001678D2"/>
    <w:rsid w:val="00167E36"/>
    <w:rsid w:val="00170180"/>
    <w:rsid w:val="001715C7"/>
    <w:rsid w:val="00171BF1"/>
    <w:rsid w:val="00172170"/>
    <w:rsid w:val="0017233E"/>
    <w:rsid w:val="00172402"/>
    <w:rsid w:val="0017247B"/>
    <w:rsid w:val="0017278D"/>
    <w:rsid w:val="00172A3A"/>
    <w:rsid w:val="00172C5F"/>
    <w:rsid w:val="00172CFA"/>
    <w:rsid w:val="00172E23"/>
    <w:rsid w:val="00173323"/>
    <w:rsid w:val="00174064"/>
    <w:rsid w:val="001743ED"/>
    <w:rsid w:val="001746A2"/>
    <w:rsid w:val="00174849"/>
    <w:rsid w:val="00174E8E"/>
    <w:rsid w:val="00176216"/>
    <w:rsid w:val="00176753"/>
    <w:rsid w:val="00176B0D"/>
    <w:rsid w:val="00176B62"/>
    <w:rsid w:val="00176E2C"/>
    <w:rsid w:val="00177C2D"/>
    <w:rsid w:val="00177EE4"/>
    <w:rsid w:val="00177F06"/>
    <w:rsid w:val="00180953"/>
    <w:rsid w:val="00180FC1"/>
    <w:rsid w:val="0018163B"/>
    <w:rsid w:val="00181B30"/>
    <w:rsid w:val="00182160"/>
    <w:rsid w:val="001824D8"/>
    <w:rsid w:val="001825C6"/>
    <w:rsid w:val="0018267C"/>
    <w:rsid w:val="00182BBC"/>
    <w:rsid w:val="00183830"/>
    <w:rsid w:val="001839E5"/>
    <w:rsid w:val="00183A63"/>
    <w:rsid w:val="001845F0"/>
    <w:rsid w:val="00184AAD"/>
    <w:rsid w:val="00184E78"/>
    <w:rsid w:val="001853F4"/>
    <w:rsid w:val="00185590"/>
    <w:rsid w:val="001858E1"/>
    <w:rsid w:val="00186AC1"/>
    <w:rsid w:val="00186CE4"/>
    <w:rsid w:val="0018702F"/>
    <w:rsid w:val="0018705F"/>
    <w:rsid w:val="0018759B"/>
    <w:rsid w:val="001875A9"/>
    <w:rsid w:val="00187E45"/>
    <w:rsid w:val="001901F4"/>
    <w:rsid w:val="0019040B"/>
    <w:rsid w:val="0019047C"/>
    <w:rsid w:val="00190AFC"/>
    <w:rsid w:val="00190D63"/>
    <w:rsid w:val="001920ED"/>
    <w:rsid w:val="001923D7"/>
    <w:rsid w:val="0019291D"/>
    <w:rsid w:val="001930FE"/>
    <w:rsid w:val="001937B2"/>
    <w:rsid w:val="0019388A"/>
    <w:rsid w:val="001944B8"/>
    <w:rsid w:val="001945F4"/>
    <w:rsid w:val="00194698"/>
    <w:rsid w:val="00194A4F"/>
    <w:rsid w:val="001952B3"/>
    <w:rsid w:val="001952F3"/>
    <w:rsid w:val="00195495"/>
    <w:rsid w:val="00195AAE"/>
    <w:rsid w:val="001967FF"/>
    <w:rsid w:val="00196A6E"/>
    <w:rsid w:val="00197385"/>
    <w:rsid w:val="001A01D6"/>
    <w:rsid w:val="001A0C0B"/>
    <w:rsid w:val="001A10E5"/>
    <w:rsid w:val="001A1224"/>
    <w:rsid w:val="001A1D13"/>
    <w:rsid w:val="001A2AFD"/>
    <w:rsid w:val="001A3135"/>
    <w:rsid w:val="001A387A"/>
    <w:rsid w:val="001A3D66"/>
    <w:rsid w:val="001A4A98"/>
    <w:rsid w:val="001A4BE3"/>
    <w:rsid w:val="001A4D64"/>
    <w:rsid w:val="001A4DD1"/>
    <w:rsid w:val="001A546B"/>
    <w:rsid w:val="001A5742"/>
    <w:rsid w:val="001A5ADB"/>
    <w:rsid w:val="001A68C3"/>
    <w:rsid w:val="001A7397"/>
    <w:rsid w:val="001A7E04"/>
    <w:rsid w:val="001A7ED5"/>
    <w:rsid w:val="001A7FA4"/>
    <w:rsid w:val="001B00FD"/>
    <w:rsid w:val="001B0157"/>
    <w:rsid w:val="001B016C"/>
    <w:rsid w:val="001B0598"/>
    <w:rsid w:val="001B0659"/>
    <w:rsid w:val="001B0771"/>
    <w:rsid w:val="001B0ACB"/>
    <w:rsid w:val="001B0BF5"/>
    <w:rsid w:val="001B0E31"/>
    <w:rsid w:val="001B23DB"/>
    <w:rsid w:val="001B2DA8"/>
    <w:rsid w:val="001B2EA7"/>
    <w:rsid w:val="001B32C0"/>
    <w:rsid w:val="001B3685"/>
    <w:rsid w:val="001B39EB"/>
    <w:rsid w:val="001B3B86"/>
    <w:rsid w:val="001B461F"/>
    <w:rsid w:val="001B48EE"/>
    <w:rsid w:val="001B4AFA"/>
    <w:rsid w:val="001B5116"/>
    <w:rsid w:val="001B5469"/>
    <w:rsid w:val="001B5B69"/>
    <w:rsid w:val="001B5E64"/>
    <w:rsid w:val="001B6157"/>
    <w:rsid w:val="001B6CB8"/>
    <w:rsid w:val="001B6E88"/>
    <w:rsid w:val="001B7801"/>
    <w:rsid w:val="001B7A4A"/>
    <w:rsid w:val="001B7A56"/>
    <w:rsid w:val="001B7E2C"/>
    <w:rsid w:val="001C017B"/>
    <w:rsid w:val="001C021E"/>
    <w:rsid w:val="001C0EFC"/>
    <w:rsid w:val="001C1E79"/>
    <w:rsid w:val="001C2B2F"/>
    <w:rsid w:val="001C304C"/>
    <w:rsid w:val="001C3052"/>
    <w:rsid w:val="001C3C87"/>
    <w:rsid w:val="001C467E"/>
    <w:rsid w:val="001C4DBC"/>
    <w:rsid w:val="001C4EE4"/>
    <w:rsid w:val="001C5FBE"/>
    <w:rsid w:val="001C6325"/>
    <w:rsid w:val="001C6964"/>
    <w:rsid w:val="001C6B62"/>
    <w:rsid w:val="001C6C7F"/>
    <w:rsid w:val="001C7193"/>
    <w:rsid w:val="001C73D6"/>
    <w:rsid w:val="001C790D"/>
    <w:rsid w:val="001D0330"/>
    <w:rsid w:val="001D0764"/>
    <w:rsid w:val="001D0B36"/>
    <w:rsid w:val="001D0CF3"/>
    <w:rsid w:val="001D13DE"/>
    <w:rsid w:val="001D1435"/>
    <w:rsid w:val="001D1DF4"/>
    <w:rsid w:val="001D2238"/>
    <w:rsid w:val="001D2827"/>
    <w:rsid w:val="001D2B62"/>
    <w:rsid w:val="001D3AE6"/>
    <w:rsid w:val="001D3DBD"/>
    <w:rsid w:val="001D4384"/>
    <w:rsid w:val="001D4ACC"/>
    <w:rsid w:val="001D4D46"/>
    <w:rsid w:val="001D4E4D"/>
    <w:rsid w:val="001D55ED"/>
    <w:rsid w:val="001D57A3"/>
    <w:rsid w:val="001D5827"/>
    <w:rsid w:val="001D5AA2"/>
    <w:rsid w:val="001D5C98"/>
    <w:rsid w:val="001D5D6E"/>
    <w:rsid w:val="001D654C"/>
    <w:rsid w:val="001D6B38"/>
    <w:rsid w:val="001D6B56"/>
    <w:rsid w:val="001D7B09"/>
    <w:rsid w:val="001E0339"/>
    <w:rsid w:val="001E05C7"/>
    <w:rsid w:val="001E0F23"/>
    <w:rsid w:val="001E1086"/>
    <w:rsid w:val="001E13F9"/>
    <w:rsid w:val="001E2E03"/>
    <w:rsid w:val="001E33E3"/>
    <w:rsid w:val="001E3BA0"/>
    <w:rsid w:val="001E3F38"/>
    <w:rsid w:val="001E4835"/>
    <w:rsid w:val="001E4BCF"/>
    <w:rsid w:val="001E4D93"/>
    <w:rsid w:val="001E5630"/>
    <w:rsid w:val="001E5819"/>
    <w:rsid w:val="001E5A15"/>
    <w:rsid w:val="001E5D8B"/>
    <w:rsid w:val="001E6052"/>
    <w:rsid w:val="001E64F8"/>
    <w:rsid w:val="001E661A"/>
    <w:rsid w:val="001E704F"/>
    <w:rsid w:val="001E70B9"/>
    <w:rsid w:val="001E7251"/>
    <w:rsid w:val="001E73E3"/>
    <w:rsid w:val="001E7504"/>
    <w:rsid w:val="001E7664"/>
    <w:rsid w:val="001E7795"/>
    <w:rsid w:val="001E78CA"/>
    <w:rsid w:val="001E78E3"/>
    <w:rsid w:val="001E7C57"/>
    <w:rsid w:val="001E7EB3"/>
    <w:rsid w:val="001E7F7B"/>
    <w:rsid w:val="001F01B0"/>
    <w:rsid w:val="001F092B"/>
    <w:rsid w:val="001F0C37"/>
    <w:rsid w:val="001F126B"/>
    <w:rsid w:val="001F14A2"/>
    <w:rsid w:val="001F1683"/>
    <w:rsid w:val="001F2211"/>
    <w:rsid w:val="001F2613"/>
    <w:rsid w:val="001F281A"/>
    <w:rsid w:val="001F3166"/>
    <w:rsid w:val="001F3521"/>
    <w:rsid w:val="001F3B60"/>
    <w:rsid w:val="001F4717"/>
    <w:rsid w:val="001F5243"/>
    <w:rsid w:val="001F5B8D"/>
    <w:rsid w:val="001F5D76"/>
    <w:rsid w:val="001F68E1"/>
    <w:rsid w:val="001F6E8D"/>
    <w:rsid w:val="001F7647"/>
    <w:rsid w:val="002001C4"/>
    <w:rsid w:val="002003A4"/>
    <w:rsid w:val="00200A97"/>
    <w:rsid w:val="00200CE2"/>
    <w:rsid w:val="00200D4D"/>
    <w:rsid w:val="00200D63"/>
    <w:rsid w:val="0020121B"/>
    <w:rsid w:val="0020181E"/>
    <w:rsid w:val="00201909"/>
    <w:rsid w:val="00201A40"/>
    <w:rsid w:val="00201E53"/>
    <w:rsid w:val="0020221D"/>
    <w:rsid w:val="00202457"/>
    <w:rsid w:val="0020245F"/>
    <w:rsid w:val="002025FC"/>
    <w:rsid w:val="002027D8"/>
    <w:rsid w:val="00202B19"/>
    <w:rsid w:val="00202FE5"/>
    <w:rsid w:val="0020325F"/>
    <w:rsid w:val="002034CB"/>
    <w:rsid w:val="002035CF"/>
    <w:rsid w:val="00203C6A"/>
    <w:rsid w:val="00203E27"/>
    <w:rsid w:val="0020436E"/>
    <w:rsid w:val="002047B7"/>
    <w:rsid w:val="002048D5"/>
    <w:rsid w:val="00204946"/>
    <w:rsid w:val="002049BD"/>
    <w:rsid w:val="0020553D"/>
    <w:rsid w:val="0020686B"/>
    <w:rsid w:val="0020760C"/>
    <w:rsid w:val="002078AA"/>
    <w:rsid w:val="00207CA7"/>
    <w:rsid w:val="00210148"/>
    <w:rsid w:val="00210A06"/>
    <w:rsid w:val="00210C28"/>
    <w:rsid w:val="00210E3B"/>
    <w:rsid w:val="00211444"/>
    <w:rsid w:val="00211CED"/>
    <w:rsid w:val="00211D4A"/>
    <w:rsid w:val="00212545"/>
    <w:rsid w:val="0021262F"/>
    <w:rsid w:val="00213CC9"/>
    <w:rsid w:val="00213CF8"/>
    <w:rsid w:val="0021410A"/>
    <w:rsid w:val="00214155"/>
    <w:rsid w:val="002147CD"/>
    <w:rsid w:val="002148EF"/>
    <w:rsid w:val="00214ACC"/>
    <w:rsid w:val="0021590B"/>
    <w:rsid w:val="00215A2F"/>
    <w:rsid w:val="00215EF0"/>
    <w:rsid w:val="0021608B"/>
    <w:rsid w:val="00216943"/>
    <w:rsid w:val="00216AA5"/>
    <w:rsid w:val="00216E11"/>
    <w:rsid w:val="00217AE2"/>
    <w:rsid w:val="00217E24"/>
    <w:rsid w:val="00220450"/>
    <w:rsid w:val="00220739"/>
    <w:rsid w:val="00220924"/>
    <w:rsid w:val="00220B33"/>
    <w:rsid w:val="00220BCE"/>
    <w:rsid w:val="00220D31"/>
    <w:rsid w:val="00220E4C"/>
    <w:rsid w:val="0022126A"/>
    <w:rsid w:val="0022143E"/>
    <w:rsid w:val="00221538"/>
    <w:rsid w:val="00221F55"/>
    <w:rsid w:val="00222B96"/>
    <w:rsid w:val="002230B7"/>
    <w:rsid w:val="00223679"/>
    <w:rsid w:val="00223A38"/>
    <w:rsid w:val="00223DD5"/>
    <w:rsid w:val="002240A0"/>
    <w:rsid w:val="0022429F"/>
    <w:rsid w:val="0022440A"/>
    <w:rsid w:val="002248A3"/>
    <w:rsid w:val="0022494E"/>
    <w:rsid w:val="0022533B"/>
    <w:rsid w:val="00225DC7"/>
    <w:rsid w:val="00225FBA"/>
    <w:rsid w:val="0022634F"/>
    <w:rsid w:val="002264CC"/>
    <w:rsid w:val="00226723"/>
    <w:rsid w:val="002269F9"/>
    <w:rsid w:val="00226DC3"/>
    <w:rsid w:val="0022709D"/>
    <w:rsid w:val="002276D9"/>
    <w:rsid w:val="00227AE6"/>
    <w:rsid w:val="0023089C"/>
    <w:rsid w:val="002309C6"/>
    <w:rsid w:val="0023168D"/>
    <w:rsid w:val="00231C4E"/>
    <w:rsid w:val="002325E2"/>
    <w:rsid w:val="00232791"/>
    <w:rsid w:val="00232C2E"/>
    <w:rsid w:val="00232DAE"/>
    <w:rsid w:val="00232DEB"/>
    <w:rsid w:val="002337FD"/>
    <w:rsid w:val="00233B4E"/>
    <w:rsid w:val="00233CF1"/>
    <w:rsid w:val="0023428B"/>
    <w:rsid w:val="002349E2"/>
    <w:rsid w:val="00234C82"/>
    <w:rsid w:val="00235292"/>
    <w:rsid w:val="002356AD"/>
    <w:rsid w:val="002356EA"/>
    <w:rsid w:val="002358C7"/>
    <w:rsid w:val="00235D24"/>
    <w:rsid w:val="00235E1D"/>
    <w:rsid w:val="00235F3A"/>
    <w:rsid w:val="00236158"/>
    <w:rsid w:val="00236B2B"/>
    <w:rsid w:val="00236C37"/>
    <w:rsid w:val="00236C87"/>
    <w:rsid w:val="00236DDD"/>
    <w:rsid w:val="00236E26"/>
    <w:rsid w:val="002372E7"/>
    <w:rsid w:val="0024059C"/>
    <w:rsid w:val="00240AD5"/>
    <w:rsid w:val="00240EB0"/>
    <w:rsid w:val="0024186E"/>
    <w:rsid w:val="002419C5"/>
    <w:rsid w:val="00241E12"/>
    <w:rsid w:val="00241FD8"/>
    <w:rsid w:val="00242277"/>
    <w:rsid w:val="00243140"/>
    <w:rsid w:val="00243A55"/>
    <w:rsid w:val="0024488B"/>
    <w:rsid w:val="00244F73"/>
    <w:rsid w:val="00245301"/>
    <w:rsid w:val="00245C8D"/>
    <w:rsid w:val="0024664C"/>
    <w:rsid w:val="0024664E"/>
    <w:rsid w:val="0024664F"/>
    <w:rsid w:val="0024675C"/>
    <w:rsid w:val="00246951"/>
    <w:rsid w:val="0024754D"/>
    <w:rsid w:val="00247F56"/>
    <w:rsid w:val="002506CA"/>
    <w:rsid w:val="00250FA1"/>
    <w:rsid w:val="00251704"/>
    <w:rsid w:val="0025173B"/>
    <w:rsid w:val="00251E51"/>
    <w:rsid w:val="002520B5"/>
    <w:rsid w:val="00253399"/>
    <w:rsid w:val="0025371C"/>
    <w:rsid w:val="0025449E"/>
    <w:rsid w:val="00254631"/>
    <w:rsid w:val="00254934"/>
    <w:rsid w:val="00255579"/>
    <w:rsid w:val="00255581"/>
    <w:rsid w:val="00255F28"/>
    <w:rsid w:val="00256000"/>
    <w:rsid w:val="002573F1"/>
    <w:rsid w:val="00257736"/>
    <w:rsid w:val="00257967"/>
    <w:rsid w:val="002579F6"/>
    <w:rsid w:val="002600FD"/>
    <w:rsid w:val="00260FE6"/>
    <w:rsid w:val="00261364"/>
    <w:rsid w:val="00261653"/>
    <w:rsid w:val="00262244"/>
    <w:rsid w:val="002623DC"/>
    <w:rsid w:val="00262424"/>
    <w:rsid w:val="00262666"/>
    <w:rsid w:val="00263057"/>
    <w:rsid w:val="00263766"/>
    <w:rsid w:val="002638D5"/>
    <w:rsid w:val="00264385"/>
    <w:rsid w:val="00265286"/>
    <w:rsid w:val="00265E42"/>
    <w:rsid w:val="00265E4F"/>
    <w:rsid w:val="00265FF7"/>
    <w:rsid w:val="0026645F"/>
    <w:rsid w:val="00267C61"/>
    <w:rsid w:val="002701F1"/>
    <w:rsid w:val="00270A9B"/>
    <w:rsid w:val="00270DF4"/>
    <w:rsid w:val="00270E52"/>
    <w:rsid w:val="00270EFC"/>
    <w:rsid w:val="00271C0B"/>
    <w:rsid w:val="00272530"/>
    <w:rsid w:val="0027377C"/>
    <w:rsid w:val="00273B67"/>
    <w:rsid w:val="00273C12"/>
    <w:rsid w:val="00273CAF"/>
    <w:rsid w:val="00273D07"/>
    <w:rsid w:val="0027406C"/>
    <w:rsid w:val="00274075"/>
    <w:rsid w:val="0027468B"/>
    <w:rsid w:val="002746B1"/>
    <w:rsid w:val="00274B5F"/>
    <w:rsid w:val="00274DA5"/>
    <w:rsid w:val="00275256"/>
    <w:rsid w:val="0027527F"/>
    <w:rsid w:val="00275429"/>
    <w:rsid w:val="00275721"/>
    <w:rsid w:val="00275F0D"/>
    <w:rsid w:val="002773A1"/>
    <w:rsid w:val="002776F5"/>
    <w:rsid w:val="00277CE7"/>
    <w:rsid w:val="002802E6"/>
    <w:rsid w:val="00280342"/>
    <w:rsid w:val="00280A0E"/>
    <w:rsid w:val="00280E7E"/>
    <w:rsid w:val="00281B31"/>
    <w:rsid w:val="00281EB2"/>
    <w:rsid w:val="00282383"/>
    <w:rsid w:val="00282BA9"/>
    <w:rsid w:val="00282D8A"/>
    <w:rsid w:val="00283114"/>
    <w:rsid w:val="00283474"/>
    <w:rsid w:val="00284376"/>
    <w:rsid w:val="00284CFE"/>
    <w:rsid w:val="002851E1"/>
    <w:rsid w:val="00285847"/>
    <w:rsid w:val="00285AED"/>
    <w:rsid w:val="00285CE6"/>
    <w:rsid w:val="0028681A"/>
    <w:rsid w:val="00287370"/>
    <w:rsid w:val="0028752B"/>
    <w:rsid w:val="00287915"/>
    <w:rsid w:val="00287AF2"/>
    <w:rsid w:val="00287D81"/>
    <w:rsid w:val="00290D6E"/>
    <w:rsid w:val="00290E3A"/>
    <w:rsid w:val="00290F3F"/>
    <w:rsid w:val="00291477"/>
    <w:rsid w:val="00291BFD"/>
    <w:rsid w:val="00291C33"/>
    <w:rsid w:val="0029204F"/>
    <w:rsid w:val="002920CB"/>
    <w:rsid w:val="0029289E"/>
    <w:rsid w:val="00292988"/>
    <w:rsid w:val="00292D67"/>
    <w:rsid w:val="002932BF"/>
    <w:rsid w:val="00294471"/>
    <w:rsid w:val="00294C4B"/>
    <w:rsid w:val="00294D20"/>
    <w:rsid w:val="00294F22"/>
    <w:rsid w:val="00295530"/>
    <w:rsid w:val="00295D27"/>
    <w:rsid w:val="0029675C"/>
    <w:rsid w:val="00296D33"/>
    <w:rsid w:val="00296D77"/>
    <w:rsid w:val="0029702B"/>
    <w:rsid w:val="0029729A"/>
    <w:rsid w:val="0029730A"/>
    <w:rsid w:val="002974E4"/>
    <w:rsid w:val="0029781D"/>
    <w:rsid w:val="0029796E"/>
    <w:rsid w:val="00297BA0"/>
    <w:rsid w:val="002A013D"/>
    <w:rsid w:val="002A0971"/>
    <w:rsid w:val="002A12BE"/>
    <w:rsid w:val="002A1A5F"/>
    <w:rsid w:val="002A1C95"/>
    <w:rsid w:val="002A28FA"/>
    <w:rsid w:val="002A2B5E"/>
    <w:rsid w:val="002A2EF5"/>
    <w:rsid w:val="002A30B4"/>
    <w:rsid w:val="002A3405"/>
    <w:rsid w:val="002A3849"/>
    <w:rsid w:val="002A390F"/>
    <w:rsid w:val="002A4959"/>
    <w:rsid w:val="002A4ED2"/>
    <w:rsid w:val="002A576A"/>
    <w:rsid w:val="002A6807"/>
    <w:rsid w:val="002A6904"/>
    <w:rsid w:val="002A69F5"/>
    <w:rsid w:val="002A6EFB"/>
    <w:rsid w:val="002A7593"/>
    <w:rsid w:val="002B0EB8"/>
    <w:rsid w:val="002B12C1"/>
    <w:rsid w:val="002B1838"/>
    <w:rsid w:val="002B1850"/>
    <w:rsid w:val="002B2A7F"/>
    <w:rsid w:val="002B2ABD"/>
    <w:rsid w:val="002B30B0"/>
    <w:rsid w:val="002B30D5"/>
    <w:rsid w:val="002B331C"/>
    <w:rsid w:val="002B40D3"/>
    <w:rsid w:val="002B432E"/>
    <w:rsid w:val="002B43AF"/>
    <w:rsid w:val="002B4B29"/>
    <w:rsid w:val="002B4D28"/>
    <w:rsid w:val="002B543F"/>
    <w:rsid w:val="002B5FCF"/>
    <w:rsid w:val="002B6E38"/>
    <w:rsid w:val="002B6F8F"/>
    <w:rsid w:val="002C0C03"/>
    <w:rsid w:val="002C118D"/>
    <w:rsid w:val="002C12DA"/>
    <w:rsid w:val="002C1372"/>
    <w:rsid w:val="002C1437"/>
    <w:rsid w:val="002C1B7C"/>
    <w:rsid w:val="002C20FA"/>
    <w:rsid w:val="002C291B"/>
    <w:rsid w:val="002C2C14"/>
    <w:rsid w:val="002C32A9"/>
    <w:rsid w:val="002C334D"/>
    <w:rsid w:val="002C3AAB"/>
    <w:rsid w:val="002C43E4"/>
    <w:rsid w:val="002C4A0B"/>
    <w:rsid w:val="002C4D29"/>
    <w:rsid w:val="002C53DE"/>
    <w:rsid w:val="002C5DA3"/>
    <w:rsid w:val="002C62BD"/>
    <w:rsid w:val="002C64CB"/>
    <w:rsid w:val="002C6877"/>
    <w:rsid w:val="002C6B0E"/>
    <w:rsid w:val="002C6E47"/>
    <w:rsid w:val="002C79DB"/>
    <w:rsid w:val="002C7C37"/>
    <w:rsid w:val="002C7D96"/>
    <w:rsid w:val="002D0842"/>
    <w:rsid w:val="002D0FC6"/>
    <w:rsid w:val="002D126D"/>
    <w:rsid w:val="002D1370"/>
    <w:rsid w:val="002D1D91"/>
    <w:rsid w:val="002D203E"/>
    <w:rsid w:val="002D2082"/>
    <w:rsid w:val="002D2410"/>
    <w:rsid w:val="002D292B"/>
    <w:rsid w:val="002D2D1C"/>
    <w:rsid w:val="002D2DA5"/>
    <w:rsid w:val="002D3009"/>
    <w:rsid w:val="002D3529"/>
    <w:rsid w:val="002D3ED8"/>
    <w:rsid w:val="002D41DE"/>
    <w:rsid w:val="002D428B"/>
    <w:rsid w:val="002D464E"/>
    <w:rsid w:val="002D4AF3"/>
    <w:rsid w:val="002D4D26"/>
    <w:rsid w:val="002D51AE"/>
    <w:rsid w:val="002D5C59"/>
    <w:rsid w:val="002D5E8F"/>
    <w:rsid w:val="002D60E1"/>
    <w:rsid w:val="002D61D0"/>
    <w:rsid w:val="002D6812"/>
    <w:rsid w:val="002D6875"/>
    <w:rsid w:val="002D6D8A"/>
    <w:rsid w:val="002D6F49"/>
    <w:rsid w:val="002D7156"/>
    <w:rsid w:val="002D72DA"/>
    <w:rsid w:val="002D73AD"/>
    <w:rsid w:val="002D7AD3"/>
    <w:rsid w:val="002E04C8"/>
    <w:rsid w:val="002E16E4"/>
    <w:rsid w:val="002E1B22"/>
    <w:rsid w:val="002E25A4"/>
    <w:rsid w:val="002E2DF4"/>
    <w:rsid w:val="002E2E12"/>
    <w:rsid w:val="002E3090"/>
    <w:rsid w:val="002E3CA1"/>
    <w:rsid w:val="002E40F0"/>
    <w:rsid w:val="002E428E"/>
    <w:rsid w:val="002E46C4"/>
    <w:rsid w:val="002E560E"/>
    <w:rsid w:val="002E57E9"/>
    <w:rsid w:val="002E5A5C"/>
    <w:rsid w:val="002E5F7F"/>
    <w:rsid w:val="002E64D1"/>
    <w:rsid w:val="002E66D7"/>
    <w:rsid w:val="002E684A"/>
    <w:rsid w:val="002E7808"/>
    <w:rsid w:val="002E7D44"/>
    <w:rsid w:val="002F0094"/>
    <w:rsid w:val="002F01FB"/>
    <w:rsid w:val="002F0A78"/>
    <w:rsid w:val="002F0AF6"/>
    <w:rsid w:val="002F0C9E"/>
    <w:rsid w:val="002F118A"/>
    <w:rsid w:val="002F1245"/>
    <w:rsid w:val="002F18A4"/>
    <w:rsid w:val="002F1B97"/>
    <w:rsid w:val="002F209D"/>
    <w:rsid w:val="002F20B0"/>
    <w:rsid w:val="002F20EB"/>
    <w:rsid w:val="002F287B"/>
    <w:rsid w:val="002F31BA"/>
    <w:rsid w:val="002F474A"/>
    <w:rsid w:val="002F4828"/>
    <w:rsid w:val="002F5524"/>
    <w:rsid w:val="002F57FE"/>
    <w:rsid w:val="002F582F"/>
    <w:rsid w:val="002F61B0"/>
    <w:rsid w:val="002F64CD"/>
    <w:rsid w:val="002F64E3"/>
    <w:rsid w:val="002F681A"/>
    <w:rsid w:val="002F6B76"/>
    <w:rsid w:val="002F7545"/>
    <w:rsid w:val="002F7A09"/>
    <w:rsid w:val="002F7DF5"/>
    <w:rsid w:val="00300FE8"/>
    <w:rsid w:val="003012F6"/>
    <w:rsid w:val="00301336"/>
    <w:rsid w:val="003018D4"/>
    <w:rsid w:val="00302383"/>
    <w:rsid w:val="0030286E"/>
    <w:rsid w:val="0030309F"/>
    <w:rsid w:val="0030312A"/>
    <w:rsid w:val="00303E83"/>
    <w:rsid w:val="00304413"/>
    <w:rsid w:val="00304425"/>
    <w:rsid w:val="00304FBD"/>
    <w:rsid w:val="003052F7"/>
    <w:rsid w:val="00305703"/>
    <w:rsid w:val="00305D73"/>
    <w:rsid w:val="00306939"/>
    <w:rsid w:val="003069DE"/>
    <w:rsid w:val="00306A1C"/>
    <w:rsid w:val="00306C11"/>
    <w:rsid w:val="00306CF7"/>
    <w:rsid w:val="00307561"/>
    <w:rsid w:val="00307D7E"/>
    <w:rsid w:val="00310069"/>
    <w:rsid w:val="00310D1F"/>
    <w:rsid w:val="00310DA5"/>
    <w:rsid w:val="003117B3"/>
    <w:rsid w:val="00311891"/>
    <w:rsid w:val="00311F7C"/>
    <w:rsid w:val="0031252C"/>
    <w:rsid w:val="00312D78"/>
    <w:rsid w:val="00313749"/>
    <w:rsid w:val="0031449E"/>
    <w:rsid w:val="00314D37"/>
    <w:rsid w:val="00315506"/>
    <w:rsid w:val="00316D3B"/>
    <w:rsid w:val="0031771E"/>
    <w:rsid w:val="00320180"/>
    <w:rsid w:val="003202B0"/>
    <w:rsid w:val="0032053F"/>
    <w:rsid w:val="0032056A"/>
    <w:rsid w:val="00320784"/>
    <w:rsid w:val="003207B7"/>
    <w:rsid w:val="00320B5A"/>
    <w:rsid w:val="00320C85"/>
    <w:rsid w:val="00320FE0"/>
    <w:rsid w:val="003214C8"/>
    <w:rsid w:val="0032167D"/>
    <w:rsid w:val="00321FE1"/>
    <w:rsid w:val="0032274B"/>
    <w:rsid w:val="00322CBE"/>
    <w:rsid w:val="003237F3"/>
    <w:rsid w:val="00323A52"/>
    <w:rsid w:val="00323B14"/>
    <w:rsid w:val="00323ED6"/>
    <w:rsid w:val="00325496"/>
    <w:rsid w:val="00325684"/>
    <w:rsid w:val="003259AF"/>
    <w:rsid w:val="00326043"/>
    <w:rsid w:val="0032618B"/>
    <w:rsid w:val="00326718"/>
    <w:rsid w:val="0032689F"/>
    <w:rsid w:val="00326B8D"/>
    <w:rsid w:val="00326D5B"/>
    <w:rsid w:val="003274F5"/>
    <w:rsid w:val="00331B86"/>
    <w:rsid w:val="00331E31"/>
    <w:rsid w:val="0033213C"/>
    <w:rsid w:val="003328B6"/>
    <w:rsid w:val="00333110"/>
    <w:rsid w:val="0033365D"/>
    <w:rsid w:val="003339B7"/>
    <w:rsid w:val="00333E5A"/>
    <w:rsid w:val="00334158"/>
    <w:rsid w:val="00334404"/>
    <w:rsid w:val="0033467E"/>
    <w:rsid w:val="00335633"/>
    <w:rsid w:val="0033565D"/>
    <w:rsid w:val="00335AA6"/>
    <w:rsid w:val="00335AC3"/>
    <w:rsid w:val="00335E68"/>
    <w:rsid w:val="00335EBE"/>
    <w:rsid w:val="00335F39"/>
    <w:rsid w:val="003368DB"/>
    <w:rsid w:val="00337178"/>
    <w:rsid w:val="00337B57"/>
    <w:rsid w:val="00337E41"/>
    <w:rsid w:val="003400C5"/>
    <w:rsid w:val="00340E72"/>
    <w:rsid w:val="003413DF"/>
    <w:rsid w:val="0034172D"/>
    <w:rsid w:val="0034219C"/>
    <w:rsid w:val="0034264B"/>
    <w:rsid w:val="00342936"/>
    <w:rsid w:val="00343334"/>
    <w:rsid w:val="0034379E"/>
    <w:rsid w:val="00343872"/>
    <w:rsid w:val="003438CD"/>
    <w:rsid w:val="00343B3A"/>
    <w:rsid w:val="003440D2"/>
    <w:rsid w:val="00344B41"/>
    <w:rsid w:val="00344CC3"/>
    <w:rsid w:val="00344E91"/>
    <w:rsid w:val="00345060"/>
    <w:rsid w:val="003456EA"/>
    <w:rsid w:val="00345CE7"/>
    <w:rsid w:val="003463A9"/>
    <w:rsid w:val="003464E8"/>
    <w:rsid w:val="00346938"/>
    <w:rsid w:val="00346EFC"/>
    <w:rsid w:val="003474B3"/>
    <w:rsid w:val="003479F4"/>
    <w:rsid w:val="00347CFC"/>
    <w:rsid w:val="0035004B"/>
    <w:rsid w:val="0035019B"/>
    <w:rsid w:val="003501D5"/>
    <w:rsid w:val="003507B2"/>
    <w:rsid w:val="003509EF"/>
    <w:rsid w:val="00350D66"/>
    <w:rsid w:val="003514D8"/>
    <w:rsid w:val="00351A99"/>
    <w:rsid w:val="00351C7B"/>
    <w:rsid w:val="00352CB9"/>
    <w:rsid w:val="00352D17"/>
    <w:rsid w:val="00353143"/>
    <w:rsid w:val="003532A5"/>
    <w:rsid w:val="00353522"/>
    <w:rsid w:val="003535B3"/>
    <w:rsid w:val="00353DB2"/>
    <w:rsid w:val="00354860"/>
    <w:rsid w:val="00354C36"/>
    <w:rsid w:val="00354C4C"/>
    <w:rsid w:val="00354CB5"/>
    <w:rsid w:val="003550E1"/>
    <w:rsid w:val="0035587F"/>
    <w:rsid w:val="00355AB0"/>
    <w:rsid w:val="00355E43"/>
    <w:rsid w:val="003564E7"/>
    <w:rsid w:val="003567DE"/>
    <w:rsid w:val="00356C08"/>
    <w:rsid w:val="00356E87"/>
    <w:rsid w:val="00357878"/>
    <w:rsid w:val="00360208"/>
    <w:rsid w:val="00360F44"/>
    <w:rsid w:val="0036129A"/>
    <w:rsid w:val="003616E4"/>
    <w:rsid w:val="00361E16"/>
    <w:rsid w:val="00361F62"/>
    <w:rsid w:val="00362186"/>
    <w:rsid w:val="00362DD0"/>
    <w:rsid w:val="00362F86"/>
    <w:rsid w:val="00363045"/>
    <w:rsid w:val="003635E5"/>
    <w:rsid w:val="003636A6"/>
    <w:rsid w:val="0036376F"/>
    <w:rsid w:val="0036392A"/>
    <w:rsid w:val="00363DFA"/>
    <w:rsid w:val="003649FB"/>
    <w:rsid w:val="00364A3F"/>
    <w:rsid w:val="00365A51"/>
    <w:rsid w:val="00365C38"/>
    <w:rsid w:val="00365E14"/>
    <w:rsid w:val="0036651A"/>
    <w:rsid w:val="00366559"/>
    <w:rsid w:val="00366C32"/>
    <w:rsid w:val="00366D87"/>
    <w:rsid w:val="00366E25"/>
    <w:rsid w:val="00367E15"/>
    <w:rsid w:val="003708BA"/>
    <w:rsid w:val="00370D7A"/>
    <w:rsid w:val="00371090"/>
    <w:rsid w:val="00371301"/>
    <w:rsid w:val="0037170C"/>
    <w:rsid w:val="00371763"/>
    <w:rsid w:val="00371818"/>
    <w:rsid w:val="00371CB7"/>
    <w:rsid w:val="00372A21"/>
    <w:rsid w:val="00372F25"/>
    <w:rsid w:val="003731D5"/>
    <w:rsid w:val="00373289"/>
    <w:rsid w:val="00373360"/>
    <w:rsid w:val="0037371F"/>
    <w:rsid w:val="003738D4"/>
    <w:rsid w:val="0037446A"/>
    <w:rsid w:val="0037473B"/>
    <w:rsid w:val="00374936"/>
    <w:rsid w:val="00374ED3"/>
    <w:rsid w:val="00374F1E"/>
    <w:rsid w:val="00375271"/>
    <w:rsid w:val="00375806"/>
    <w:rsid w:val="00375E63"/>
    <w:rsid w:val="003769CD"/>
    <w:rsid w:val="0037731F"/>
    <w:rsid w:val="00377A90"/>
    <w:rsid w:val="00377B05"/>
    <w:rsid w:val="00377D6A"/>
    <w:rsid w:val="00377F92"/>
    <w:rsid w:val="00380222"/>
    <w:rsid w:val="00381461"/>
    <w:rsid w:val="003815CA"/>
    <w:rsid w:val="00381FBD"/>
    <w:rsid w:val="00382254"/>
    <w:rsid w:val="00382262"/>
    <w:rsid w:val="00382BEE"/>
    <w:rsid w:val="00383750"/>
    <w:rsid w:val="003839C0"/>
    <w:rsid w:val="00383E96"/>
    <w:rsid w:val="00384B90"/>
    <w:rsid w:val="003854D3"/>
    <w:rsid w:val="003857F9"/>
    <w:rsid w:val="003863BB"/>
    <w:rsid w:val="00386416"/>
    <w:rsid w:val="00386991"/>
    <w:rsid w:val="0038702E"/>
    <w:rsid w:val="003876E2"/>
    <w:rsid w:val="00391344"/>
    <w:rsid w:val="0039175B"/>
    <w:rsid w:val="00391E65"/>
    <w:rsid w:val="0039209C"/>
    <w:rsid w:val="00392429"/>
    <w:rsid w:val="00392502"/>
    <w:rsid w:val="00392B18"/>
    <w:rsid w:val="00392B7F"/>
    <w:rsid w:val="00392C74"/>
    <w:rsid w:val="00392EDF"/>
    <w:rsid w:val="003939C1"/>
    <w:rsid w:val="0039424F"/>
    <w:rsid w:val="00394491"/>
    <w:rsid w:val="0039478F"/>
    <w:rsid w:val="00394B84"/>
    <w:rsid w:val="00394F7B"/>
    <w:rsid w:val="003960E9"/>
    <w:rsid w:val="00396A6A"/>
    <w:rsid w:val="003973BE"/>
    <w:rsid w:val="003975E9"/>
    <w:rsid w:val="003976E2"/>
    <w:rsid w:val="00397A32"/>
    <w:rsid w:val="00397A9E"/>
    <w:rsid w:val="00397F06"/>
    <w:rsid w:val="003A023F"/>
    <w:rsid w:val="003A06EA"/>
    <w:rsid w:val="003A0B15"/>
    <w:rsid w:val="003A1176"/>
    <w:rsid w:val="003A1647"/>
    <w:rsid w:val="003A1BC3"/>
    <w:rsid w:val="003A298E"/>
    <w:rsid w:val="003A2CE5"/>
    <w:rsid w:val="003A3400"/>
    <w:rsid w:val="003A36AB"/>
    <w:rsid w:val="003A3A9A"/>
    <w:rsid w:val="003A3C74"/>
    <w:rsid w:val="003A4DF7"/>
    <w:rsid w:val="003A52B6"/>
    <w:rsid w:val="003A5BFA"/>
    <w:rsid w:val="003A5FCF"/>
    <w:rsid w:val="003A6065"/>
    <w:rsid w:val="003B0142"/>
    <w:rsid w:val="003B0363"/>
    <w:rsid w:val="003B03DA"/>
    <w:rsid w:val="003B0A20"/>
    <w:rsid w:val="003B0B2C"/>
    <w:rsid w:val="003B0D7B"/>
    <w:rsid w:val="003B0EA2"/>
    <w:rsid w:val="003B1273"/>
    <w:rsid w:val="003B160B"/>
    <w:rsid w:val="003B1654"/>
    <w:rsid w:val="003B20CB"/>
    <w:rsid w:val="003B23DC"/>
    <w:rsid w:val="003B255E"/>
    <w:rsid w:val="003B301A"/>
    <w:rsid w:val="003B3135"/>
    <w:rsid w:val="003B3190"/>
    <w:rsid w:val="003B31B9"/>
    <w:rsid w:val="003B4175"/>
    <w:rsid w:val="003B48FC"/>
    <w:rsid w:val="003B5264"/>
    <w:rsid w:val="003B5323"/>
    <w:rsid w:val="003B547B"/>
    <w:rsid w:val="003B58CA"/>
    <w:rsid w:val="003B6D9C"/>
    <w:rsid w:val="003B71CD"/>
    <w:rsid w:val="003B7284"/>
    <w:rsid w:val="003B7D22"/>
    <w:rsid w:val="003B7E22"/>
    <w:rsid w:val="003C02D8"/>
    <w:rsid w:val="003C12B2"/>
    <w:rsid w:val="003C163B"/>
    <w:rsid w:val="003C250B"/>
    <w:rsid w:val="003C2BD3"/>
    <w:rsid w:val="003C2C1B"/>
    <w:rsid w:val="003C2D27"/>
    <w:rsid w:val="003C2E9D"/>
    <w:rsid w:val="003C4BE1"/>
    <w:rsid w:val="003C4DF7"/>
    <w:rsid w:val="003C5067"/>
    <w:rsid w:val="003C506D"/>
    <w:rsid w:val="003C50D5"/>
    <w:rsid w:val="003C51BC"/>
    <w:rsid w:val="003C5EDC"/>
    <w:rsid w:val="003C683A"/>
    <w:rsid w:val="003C6896"/>
    <w:rsid w:val="003C6A3B"/>
    <w:rsid w:val="003C6AC2"/>
    <w:rsid w:val="003C6C7E"/>
    <w:rsid w:val="003C6D88"/>
    <w:rsid w:val="003C7141"/>
    <w:rsid w:val="003C775F"/>
    <w:rsid w:val="003D08D1"/>
    <w:rsid w:val="003D0A6B"/>
    <w:rsid w:val="003D0AEC"/>
    <w:rsid w:val="003D17E2"/>
    <w:rsid w:val="003D1F96"/>
    <w:rsid w:val="003D1F9F"/>
    <w:rsid w:val="003D264C"/>
    <w:rsid w:val="003D36C4"/>
    <w:rsid w:val="003D3705"/>
    <w:rsid w:val="003D3BB1"/>
    <w:rsid w:val="003D3F32"/>
    <w:rsid w:val="003D40E4"/>
    <w:rsid w:val="003D42A9"/>
    <w:rsid w:val="003D440D"/>
    <w:rsid w:val="003D4BDA"/>
    <w:rsid w:val="003D53B4"/>
    <w:rsid w:val="003D567F"/>
    <w:rsid w:val="003D5A62"/>
    <w:rsid w:val="003D5F60"/>
    <w:rsid w:val="003D611B"/>
    <w:rsid w:val="003D6426"/>
    <w:rsid w:val="003D7A0A"/>
    <w:rsid w:val="003D7CE5"/>
    <w:rsid w:val="003D7F94"/>
    <w:rsid w:val="003E0064"/>
    <w:rsid w:val="003E0284"/>
    <w:rsid w:val="003E0F0F"/>
    <w:rsid w:val="003E13AE"/>
    <w:rsid w:val="003E17F4"/>
    <w:rsid w:val="003E1AFE"/>
    <w:rsid w:val="003E218F"/>
    <w:rsid w:val="003E2200"/>
    <w:rsid w:val="003E29BB"/>
    <w:rsid w:val="003E2E62"/>
    <w:rsid w:val="003E2F9D"/>
    <w:rsid w:val="003E3079"/>
    <w:rsid w:val="003E308C"/>
    <w:rsid w:val="003E341B"/>
    <w:rsid w:val="003E35A6"/>
    <w:rsid w:val="003E396C"/>
    <w:rsid w:val="003E3C58"/>
    <w:rsid w:val="003E3F79"/>
    <w:rsid w:val="003E42B3"/>
    <w:rsid w:val="003E4540"/>
    <w:rsid w:val="003E4AF9"/>
    <w:rsid w:val="003E4F7D"/>
    <w:rsid w:val="003E540E"/>
    <w:rsid w:val="003E56CD"/>
    <w:rsid w:val="003E5773"/>
    <w:rsid w:val="003E5997"/>
    <w:rsid w:val="003E5F53"/>
    <w:rsid w:val="003E6A67"/>
    <w:rsid w:val="003E6BC9"/>
    <w:rsid w:val="003E7B39"/>
    <w:rsid w:val="003E7B64"/>
    <w:rsid w:val="003F07A2"/>
    <w:rsid w:val="003F0F48"/>
    <w:rsid w:val="003F106F"/>
    <w:rsid w:val="003F1381"/>
    <w:rsid w:val="003F1D46"/>
    <w:rsid w:val="003F254F"/>
    <w:rsid w:val="003F26B4"/>
    <w:rsid w:val="003F2C86"/>
    <w:rsid w:val="003F2E70"/>
    <w:rsid w:val="003F3275"/>
    <w:rsid w:val="003F3332"/>
    <w:rsid w:val="003F33B0"/>
    <w:rsid w:val="003F418E"/>
    <w:rsid w:val="003F4730"/>
    <w:rsid w:val="003F497B"/>
    <w:rsid w:val="003F4B1B"/>
    <w:rsid w:val="003F4C19"/>
    <w:rsid w:val="003F5638"/>
    <w:rsid w:val="003F6897"/>
    <w:rsid w:val="003F69CE"/>
    <w:rsid w:val="003F6E35"/>
    <w:rsid w:val="003F7206"/>
    <w:rsid w:val="003F73AC"/>
    <w:rsid w:val="003F7831"/>
    <w:rsid w:val="003F7A03"/>
    <w:rsid w:val="003F7D13"/>
    <w:rsid w:val="00400008"/>
    <w:rsid w:val="004002A7"/>
    <w:rsid w:val="004006B5"/>
    <w:rsid w:val="00400B14"/>
    <w:rsid w:val="00400D0C"/>
    <w:rsid w:val="00400D0D"/>
    <w:rsid w:val="00401748"/>
    <w:rsid w:val="00401812"/>
    <w:rsid w:val="004019BA"/>
    <w:rsid w:val="00401B2E"/>
    <w:rsid w:val="00401C87"/>
    <w:rsid w:val="00402044"/>
    <w:rsid w:val="0040207E"/>
    <w:rsid w:val="00402FB8"/>
    <w:rsid w:val="00403227"/>
    <w:rsid w:val="004032A8"/>
    <w:rsid w:val="00403396"/>
    <w:rsid w:val="004033FA"/>
    <w:rsid w:val="00403C88"/>
    <w:rsid w:val="00404831"/>
    <w:rsid w:val="00404EBC"/>
    <w:rsid w:val="0040572C"/>
    <w:rsid w:val="00405AFE"/>
    <w:rsid w:val="00405DBF"/>
    <w:rsid w:val="004060B4"/>
    <w:rsid w:val="004072C3"/>
    <w:rsid w:val="00407963"/>
    <w:rsid w:val="00407CC8"/>
    <w:rsid w:val="00407E1B"/>
    <w:rsid w:val="00410825"/>
    <w:rsid w:val="00410A35"/>
    <w:rsid w:val="00410ED0"/>
    <w:rsid w:val="00411A0B"/>
    <w:rsid w:val="00411C98"/>
    <w:rsid w:val="004120FA"/>
    <w:rsid w:val="004121C1"/>
    <w:rsid w:val="00412334"/>
    <w:rsid w:val="00412A2A"/>
    <w:rsid w:val="00412E88"/>
    <w:rsid w:val="00413006"/>
    <w:rsid w:val="00413041"/>
    <w:rsid w:val="004130FE"/>
    <w:rsid w:val="00413C74"/>
    <w:rsid w:val="0041407D"/>
    <w:rsid w:val="00414C0C"/>
    <w:rsid w:val="00414E3B"/>
    <w:rsid w:val="00414F57"/>
    <w:rsid w:val="0041573C"/>
    <w:rsid w:val="00416246"/>
    <w:rsid w:val="00416698"/>
    <w:rsid w:val="00416DA3"/>
    <w:rsid w:val="0041705C"/>
    <w:rsid w:val="004172CF"/>
    <w:rsid w:val="004177C8"/>
    <w:rsid w:val="004178E2"/>
    <w:rsid w:val="004204A9"/>
    <w:rsid w:val="004209DA"/>
    <w:rsid w:val="00420E42"/>
    <w:rsid w:val="00420E45"/>
    <w:rsid w:val="00421697"/>
    <w:rsid w:val="00421E98"/>
    <w:rsid w:val="00422C9B"/>
    <w:rsid w:val="004233A8"/>
    <w:rsid w:val="004240C1"/>
    <w:rsid w:val="004242FD"/>
    <w:rsid w:val="0042475C"/>
    <w:rsid w:val="00424F1F"/>
    <w:rsid w:val="00425513"/>
    <w:rsid w:val="004255F5"/>
    <w:rsid w:val="00425E40"/>
    <w:rsid w:val="0042624A"/>
    <w:rsid w:val="004272FC"/>
    <w:rsid w:val="00427793"/>
    <w:rsid w:val="00427AC6"/>
    <w:rsid w:val="00427AFC"/>
    <w:rsid w:val="00427C16"/>
    <w:rsid w:val="0043024A"/>
    <w:rsid w:val="00430448"/>
    <w:rsid w:val="004306B4"/>
    <w:rsid w:val="0043082A"/>
    <w:rsid w:val="0043116F"/>
    <w:rsid w:val="00431ABB"/>
    <w:rsid w:val="00431DE4"/>
    <w:rsid w:val="00431FC9"/>
    <w:rsid w:val="004322A9"/>
    <w:rsid w:val="004326A3"/>
    <w:rsid w:val="00432784"/>
    <w:rsid w:val="00432B57"/>
    <w:rsid w:val="00433F7B"/>
    <w:rsid w:val="00434446"/>
    <w:rsid w:val="0043484F"/>
    <w:rsid w:val="00434A2C"/>
    <w:rsid w:val="00434F27"/>
    <w:rsid w:val="00434FDB"/>
    <w:rsid w:val="00435B54"/>
    <w:rsid w:val="004367B3"/>
    <w:rsid w:val="00437367"/>
    <w:rsid w:val="004374E2"/>
    <w:rsid w:val="0043753A"/>
    <w:rsid w:val="00437D29"/>
    <w:rsid w:val="00440CE7"/>
    <w:rsid w:val="00440EA2"/>
    <w:rsid w:val="00440F9D"/>
    <w:rsid w:val="004415FF"/>
    <w:rsid w:val="0044180C"/>
    <w:rsid w:val="00442454"/>
    <w:rsid w:val="004429A2"/>
    <w:rsid w:val="00442CFC"/>
    <w:rsid w:val="00442F91"/>
    <w:rsid w:val="0044313D"/>
    <w:rsid w:val="0044323D"/>
    <w:rsid w:val="00443265"/>
    <w:rsid w:val="004433AA"/>
    <w:rsid w:val="0044355C"/>
    <w:rsid w:val="00443983"/>
    <w:rsid w:val="00443E05"/>
    <w:rsid w:val="00443EC6"/>
    <w:rsid w:val="004441F6"/>
    <w:rsid w:val="00444371"/>
    <w:rsid w:val="00444933"/>
    <w:rsid w:val="00445561"/>
    <w:rsid w:val="004457B0"/>
    <w:rsid w:val="00445BF9"/>
    <w:rsid w:val="004474F0"/>
    <w:rsid w:val="00447598"/>
    <w:rsid w:val="0044789F"/>
    <w:rsid w:val="00447DB6"/>
    <w:rsid w:val="00450456"/>
    <w:rsid w:val="004505CE"/>
    <w:rsid w:val="00450B40"/>
    <w:rsid w:val="00450F2D"/>
    <w:rsid w:val="00450FC2"/>
    <w:rsid w:val="00451334"/>
    <w:rsid w:val="0045185A"/>
    <w:rsid w:val="004520C5"/>
    <w:rsid w:val="00452659"/>
    <w:rsid w:val="004527C6"/>
    <w:rsid w:val="00453494"/>
    <w:rsid w:val="00453A6D"/>
    <w:rsid w:val="00454211"/>
    <w:rsid w:val="00454A3F"/>
    <w:rsid w:val="00454E10"/>
    <w:rsid w:val="0045523F"/>
    <w:rsid w:val="004559F7"/>
    <w:rsid w:val="00455E20"/>
    <w:rsid w:val="004565F0"/>
    <w:rsid w:val="00456F91"/>
    <w:rsid w:val="0046038A"/>
    <w:rsid w:val="00460969"/>
    <w:rsid w:val="004612F2"/>
    <w:rsid w:val="00461308"/>
    <w:rsid w:val="0046146F"/>
    <w:rsid w:val="00461957"/>
    <w:rsid w:val="00461D82"/>
    <w:rsid w:val="00462279"/>
    <w:rsid w:val="0046237E"/>
    <w:rsid w:val="00462B24"/>
    <w:rsid w:val="00462B33"/>
    <w:rsid w:val="00462E3E"/>
    <w:rsid w:val="00462F6A"/>
    <w:rsid w:val="004649A7"/>
    <w:rsid w:val="00464D4D"/>
    <w:rsid w:val="00464F84"/>
    <w:rsid w:val="00465617"/>
    <w:rsid w:val="00466399"/>
    <w:rsid w:val="004663CA"/>
    <w:rsid w:val="00467299"/>
    <w:rsid w:val="004679D8"/>
    <w:rsid w:val="0047061E"/>
    <w:rsid w:val="00471BFC"/>
    <w:rsid w:val="00471C2B"/>
    <w:rsid w:val="0047239F"/>
    <w:rsid w:val="004727B6"/>
    <w:rsid w:val="004731BD"/>
    <w:rsid w:val="004738C9"/>
    <w:rsid w:val="004739D0"/>
    <w:rsid w:val="00473A50"/>
    <w:rsid w:val="0047408D"/>
    <w:rsid w:val="0047410E"/>
    <w:rsid w:val="0047412D"/>
    <w:rsid w:val="00474760"/>
    <w:rsid w:val="004749BC"/>
    <w:rsid w:val="00474DF7"/>
    <w:rsid w:val="004751DD"/>
    <w:rsid w:val="0047568A"/>
    <w:rsid w:val="004757C9"/>
    <w:rsid w:val="00475ACB"/>
    <w:rsid w:val="00475AFD"/>
    <w:rsid w:val="0047623F"/>
    <w:rsid w:val="00476D69"/>
    <w:rsid w:val="004771DA"/>
    <w:rsid w:val="00477828"/>
    <w:rsid w:val="0047798D"/>
    <w:rsid w:val="00477BBB"/>
    <w:rsid w:val="00477C0E"/>
    <w:rsid w:val="00477D75"/>
    <w:rsid w:val="00477F1F"/>
    <w:rsid w:val="0048093F"/>
    <w:rsid w:val="004815D5"/>
    <w:rsid w:val="0048170A"/>
    <w:rsid w:val="004817E3"/>
    <w:rsid w:val="0048219C"/>
    <w:rsid w:val="00482462"/>
    <w:rsid w:val="00482BFA"/>
    <w:rsid w:val="0048358B"/>
    <w:rsid w:val="00483C97"/>
    <w:rsid w:val="0048470F"/>
    <w:rsid w:val="004854EF"/>
    <w:rsid w:val="00485AE8"/>
    <w:rsid w:val="00485E60"/>
    <w:rsid w:val="004862D5"/>
    <w:rsid w:val="00486455"/>
    <w:rsid w:val="004869E6"/>
    <w:rsid w:val="00486D83"/>
    <w:rsid w:val="00486F7E"/>
    <w:rsid w:val="00486FB5"/>
    <w:rsid w:val="004871B1"/>
    <w:rsid w:val="00487648"/>
    <w:rsid w:val="0048773D"/>
    <w:rsid w:val="00487BD9"/>
    <w:rsid w:val="00487D88"/>
    <w:rsid w:val="0049060F"/>
    <w:rsid w:val="004909CF"/>
    <w:rsid w:val="00490B98"/>
    <w:rsid w:val="00490F10"/>
    <w:rsid w:val="00491418"/>
    <w:rsid w:val="00491607"/>
    <w:rsid w:val="00491610"/>
    <w:rsid w:val="00491C16"/>
    <w:rsid w:val="00492162"/>
    <w:rsid w:val="004922C0"/>
    <w:rsid w:val="00492FCD"/>
    <w:rsid w:val="00493961"/>
    <w:rsid w:val="00493D18"/>
    <w:rsid w:val="00493F50"/>
    <w:rsid w:val="004946A7"/>
    <w:rsid w:val="00494C1F"/>
    <w:rsid w:val="00495650"/>
    <w:rsid w:val="00495AFB"/>
    <w:rsid w:val="004963D7"/>
    <w:rsid w:val="00496410"/>
    <w:rsid w:val="00496542"/>
    <w:rsid w:val="00496778"/>
    <w:rsid w:val="00496FC9"/>
    <w:rsid w:val="00497190"/>
    <w:rsid w:val="00497E8A"/>
    <w:rsid w:val="004A041E"/>
    <w:rsid w:val="004A0859"/>
    <w:rsid w:val="004A0873"/>
    <w:rsid w:val="004A08BC"/>
    <w:rsid w:val="004A0A90"/>
    <w:rsid w:val="004A1050"/>
    <w:rsid w:val="004A167F"/>
    <w:rsid w:val="004A1696"/>
    <w:rsid w:val="004A1A59"/>
    <w:rsid w:val="004A1F98"/>
    <w:rsid w:val="004A2276"/>
    <w:rsid w:val="004A2936"/>
    <w:rsid w:val="004A2B7F"/>
    <w:rsid w:val="004A3939"/>
    <w:rsid w:val="004A3A03"/>
    <w:rsid w:val="004A45F2"/>
    <w:rsid w:val="004A46CC"/>
    <w:rsid w:val="004A4F32"/>
    <w:rsid w:val="004A5227"/>
    <w:rsid w:val="004A5678"/>
    <w:rsid w:val="004A650C"/>
    <w:rsid w:val="004A6D24"/>
    <w:rsid w:val="004A7702"/>
    <w:rsid w:val="004A7AC8"/>
    <w:rsid w:val="004A7C0C"/>
    <w:rsid w:val="004B09A4"/>
    <w:rsid w:val="004B0E53"/>
    <w:rsid w:val="004B12DE"/>
    <w:rsid w:val="004B270C"/>
    <w:rsid w:val="004B32CF"/>
    <w:rsid w:val="004B397E"/>
    <w:rsid w:val="004B3DE2"/>
    <w:rsid w:val="004B4001"/>
    <w:rsid w:val="004B4B91"/>
    <w:rsid w:val="004B4E06"/>
    <w:rsid w:val="004B521F"/>
    <w:rsid w:val="004B5254"/>
    <w:rsid w:val="004B54BA"/>
    <w:rsid w:val="004B54CC"/>
    <w:rsid w:val="004B5DA4"/>
    <w:rsid w:val="004B68D2"/>
    <w:rsid w:val="004B7281"/>
    <w:rsid w:val="004B7322"/>
    <w:rsid w:val="004B7881"/>
    <w:rsid w:val="004B7BC8"/>
    <w:rsid w:val="004B7BD5"/>
    <w:rsid w:val="004B7FC0"/>
    <w:rsid w:val="004B7FC8"/>
    <w:rsid w:val="004C0701"/>
    <w:rsid w:val="004C15F9"/>
    <w:rsid w:val="004C17CF"/>
    <w:rsid w:val="004C207A"/>
    <w:rsid w:val="004C2894"/>
    <w:rsid w:val="004C392B"/>
    <w:rsid w:val="004C39CC"/>
    <w:rsid w:val="004C4473"/>
    <w:rsid w:val="004C472E"/>
    <w:rsid w:val="004C4993"/>
    <w:rsid w:val="004C4B0C"/>
    <w:rsid w:val="004C4B7F"/>
    <w:rsid w:val="004C599C"/>
    <w:rsid w:val="004C5E31"/>
    <w:rsid w:val="004C63C2"/>
    <w:rsid w:val="004C64E2"/>
    <w:rsid w:val="004C65A6"/>
    <w:rsid w:val="004C6849"/>
    <w:rsid w:val="004C6F2A"/>
    <w:rsid w:val="004C6F7C"/>
    <w:rsid w:val="004C7724"/>
    <w:rsid w:val="004C785F"/>
    <w:rsid w:val="004C78FF"/>
    <w:rsid w:val="004D01BA"/>
    <w:rsid w:val="004D0221"/>
    <w:rsid w:val="004D07C6"/>
    <w:rsid w:val="004D1909"/>
    <w:rsid w:val="004D1BB9"/>
    <w:rsid w:val="004D263F"/>
    <w:rsid w:val="004D2CC6"/>
    <w:rsid w:val="004D3236"/>
    <w:rsid w:val="004D37C8"/>
    <w:rsid w:val="004D387C"/>
    <w:rsid w:val="004D4D14"/>
    <w:rsid w:val="004D50F0"/>
    <w:rsid w:val="004D6F8B"/>
    <w:rsid w:val="004D6FEA"/>
    <w:rsid w:val="004D78A1"/>
    <w:rsid w:val="004D7D18"/>
    <w:rsid w:val="004E0132"/>
    <w:rsid w:val="004E062F"/>
    <w:rsid w:val="004E0AA8"/>
    <w:rsid w:val="004E165D"/>
    <w:rsid w:val="004E191E"/>
    <w:rsid w:val="004E1993"/>
    <w:rsid w:val="004E1BF8"/>
    <w:rsid w:val="004E1FCD"/>
    <w:rsid w:val="004E1FEB"/>
    <w:rsid w:val="004E2038"/>
    <w:rsid w:val="004E2104"/>
    <w:rsid w:val="004E2293"/>
    <w:rsid w:val="004E284A"/>
    <w:rsid w:val="004E288F"/>
    <w:rsid w:val="004E2F43"/>
    <w:rsid w:val="004E3243"/>
    <w:rsid w:val="004E3943"/>
    <w:rsid w:val="004E3D41"/>
    <w:rsid w:val="004E3EBD"/>
    <w:rsid w:val="004E45B8"/>
    <w:rsid w:val="004E5137"/>
    <w:rsid w:val="004E561C"/>
    <w:rsid w:val="004E6619"/>
    <w:rsid w:val="004E693E"/>
    <w:rsid w:val="004E6B08"/>
    <w:rsid w:val="004E6FEE"/>
    <w:rsid w:val="004E793E"/>
    <w:rsid w:val="004E7C10"/>
    <w:rsid w:val="004F0618"/>
    <w:rsid w:val="004F0C2F"/>
    <w:rsid w:val="004F1252"/>
    <w:rsid w:val="004F1D2A"/>
    <w:rsid w:val="004F1E34"/>
    <w:rsid w:val="004F29C7"/>
    <w:rsid w:val="004F2B85"/>
    <w:rsid w:val="004F31DF"/>
    <w:rsid w:val="004F3693"/>
    <w:rsid w:val="004F3773"/>
    <w:rsid w:val="004F4AE4"/>
    <w:rsid w:val="004F4B9E"/>
    <w:rsid w:val="004F5056"/>
    <w:rsid w:val="004F529D"/>
    <w:rsid w:val="004F5ABA"/>
    <w:rsid w:val="004F5E00"/>
    <w:rsid w:val="004F62D8"/>
    <w:rsid w:val="004F66F3"/>
    <w:rsid w:val="004F6A17"/>
    <w:rsid w:val="004F705F"/>
    <w:rsid w:val="004F7187"/>
    <w:rsid w:val="004F734A"/>
    <w:rsid w:val="004F7393"/>
    <w:rsid w:val="004F7546"/>
    <w:rsid w:val="004F7E66"/>
    <w:rsid w:val="004F7F83"/>
    <w:rsid w:val="0050001C"/>
    <w:rsid w:val="005005F7"/>
    <w:rsid w:val="00501033"/>
    <w:rsid w:val="005015F4"/>
    <w:rsid w:val="005018EA"/>
    <w:rsid w:val="00501932"/>
    <w:rsid w:val="00501AD0"/>
    <w:rsid w:val="00502521"/>
    <w:rsid w:val="0050273D"/>
    <w:rsid w:val="005039D0"/>
    <w:rsid w:val="00503A0A"/>
    <w:rsid w:val="00503A23"/>
    <w:rsid w:val="00503C61"/>
    <w:rsid w:val="0050442D"/>
    <w:rsid w:val="0050582C"/>
    <w:rsid w:val="0050583B"/>
    <w:rsid w:val="005059B7"/>
    <w:rsid w:val="0050708E"/>
    <w:rsid w:val="0050737C"/>
    <w:rsid w:val="00507584"/>
    <w:rsid w:val="005076C3"/>
    <w:rsid w:val="00507A0C"/>
    <w:rsid w:val="00507B49"/>
    <w:rsid w:val="00507B4E"/>
    <w:rsid w:val="00507D7D"/>
    <w:rsid w:val="00510813"/>
    <w:rsid w:val="00510E2C"/>
    <w:rsid w:val="00510FB1"/>
    <w:rsid w:val="005112F9"/>
    <w:rsid w:val="00511B38"/>
    <w:rsid w:val="00511E97"/>
    <w:rsid w:val="005127F1"/>
    <w:rsid w:val="0051292B"/>
    <w:rsid w:val="00512DE6"/>
    <w:rsid w:val="00513145"/>
    <w:rsid w:val="00513411"/>
    <w:rsid w:val="00513C5C"/>
    <w:rsid w:val="00513DC6"/>
    <w:rsid w:val="00514190"/>
    <w:rsid w:val="0051421B"/>
    <w:rsid w:val="0051428B"/>
    <w:rsid w:val="00514AEB"/>
    <w:rsid w:val="00514C0B"/>
    <w:rsid w:val="005155D9"/>
    <w:rsid w:val="0051697F"/>
    <w:rsid w:val="00516A29"/>
    <w:rsid w:val="0051792E"/>
    <w:rsid w:val="00517A80"/>
    <w:rsid w:val="00517CBA"/>
    <w:rsid w:val="00517FEC"/>
    <w:rsid w:val="00520CCF"/>
    <w:rsid w:val="00521119"/>
    <w:rsid w:val="005214B4"/>
    <w:rsid w:val="00521A7B"/>
    <w:rsid w:val="00521D55"/>
    <w:rsid w:val="00522455"/>
    <w:rsid w:val="005229E7"/>
    <w:rsid w:val="0052346E"/>
    <w:rsid w:val="0052398B"/>
    <w:rsid w:val="00523F99"/>
    <w:rsid w:val="005241D6"/>
    <w:rsid w:val="005244C1"/>
    <w:rsid w:val="00524A2C"/>
    <w:rsid w:val="005256C0"/>
    <w:rsid w:val="00525C74"/>
    <w:rsid w:val="0052628E"/>
    <w:rsid w:val="005268F2"/>
    <w:rsid w:val="00526C39"/>
    <w:rsid w:val="00526CE0"/>
    <w:rsid w:val="00527798"/>
    <w:rsid w:val="00527B65"/>
    <w:rsid w:val="00527B95"/>
    <w:rsid w:val="00527F20"/>
    <w:rsid w:val="00530064"/>
    <w:rsid w:val="00530238"/>
    <w:rsid w:val="00530399"/>
    <w:rsid w:val="005306B2"/>
    <w:rsid w:val="005313A3"/>
    <w:rsid w:val="0053185E"/>
    <w:rsid w:val="00531884"/>
    <w:rsid w:val="00531C69"/>
    <w:rsid w:val="00532128"/>
    <w:rsid w:val="00532B6E"/>
    <w:rsid w:val="00532F93"/>
    <w:rsid w:val="00533066"/>
    <w:rsid w:val="00533D91"/>
    <w:rsid w:val="005342CF"/>
    <w:rsid w:val="005342F8"/>
    <w:rsid w:val="005349D6"/>
    <w:rsid w:val="00534BEC"/>
    <w:rsid w:val="00534DA9"/>
    <w:rsid w:val="00534FAF"/>
    <w:rsid w:val="005350AB"/>
    <w:rsid w:val="00535515"/>
    <w:rsid w:val="005357B4"/>
    <w:rsid w:val="005359EB"/>
    <w:rsid w:val="00535CE8"/>
    <w:rsid w:val="00535D53"/>
    <w:rsid w:val="00536437"/>
    <w:rsid w:val="00536B39"/>
    <w:rsid w:val="0053708F"/>
    <w:rsid w:val="0053783A"/>
    <w:rsid w:val="0053787C"/>
    <w:rsid w:val="00537EE0"/>
    <w:rsid w:val="00540531"/>
    <w:rsid w:val="0054130D"/>
    <w:rsid w:val="00541824"/>
    <w:rsid w:val="00541852"/>
    <w:rsid w:val="00541B8D"/>
    <w:rsid w:val="00541E8A"/>
    <w:rsid w:val="00542371"/>
    <w:rsid w:val="005425E1"/>
    <w:rsid w:val="00542E03"/>
    <w:rsid w:val="005433BA"/>
    <w:rsid w:val="00543956"/>
    <w:rsid w:val="00543969"/>
    <w:rsid w:val="00543A56"/>
    <w:rsid w:val="00543E6D"/>
    <w:rsid w:val="00544163"/>
    <w:rsid w:val="005442A7"/>
    <w:rsid w:val="005445CC"/>
    <w:rsid w:val="00545E60"/>
    <w:rsid w:val="0054625D"/>
    <w:rsid w:val="00546D48"/>
    <w:rsid w:val="00547585"/>
    <w:rsid w:val="00547CA8"/>
    <w:rsid w:val="00550540"/>
    <w:rsid w:val="00551470"/>
    <w:rsid w:val="0055199E"/>
    <w:rsid w:val="00551AF9"/>
    <w:rsid w:val="00551F16"/>
    <w:rsid w:val="00552085"/>
    <w:rsid w:val="00552944"/>
    <w:rsid w:val="00552D66"/>
    <w:rsid w:val="0055352A"/>
    <w:rsid w:val="00553C23"/>
    <w:rsid w:val="00553D89"/>
    <w:rsid w:val="005542A0"/>
    <w:rsid w:val="00555E37"/>
    <w:rsid w:val="00555ED2"/>
    <w:rsid w:val="005561B5"/>
    <w:rsid w:val="00556819"/>
    <w:rsid w:val="00556876"/>
    <w:rsid w:val="00556D83"/>
    <w:rsid w:val="00557877"/>
    <w:rsid w:val="005579F3"/>
    <w:rsid w:val="00557F96"/>
    <w:rsid w:val="005607ED"/>
    <w:rsid w:val="00560C4C"/>
    <w:rsid w:val="005617C4"/>
    <w:rsid w:val="005621F5"/>
    <w:rsid w:val="0056297B"/>
    <w:rsid w:val="0056396E"/>
    <w:rsid w:val="00563A27"/>
    <w:rsid w:val="0056403B"/>
    <w:rsid w:val="005649FA"/>
    <w:rsid w:val="00564EEB"/>
    <w:rsid w:val="00565D8A"/>
    <w:rsid w:val="00565EC1"/>
    <w:rsid w:val="00566150"/>
    <w:rsid w:val="00566476"/>
    <w:rsid w:val="00566E90"/>
    <w:rsid w:val="0056710E"/>
    <w:rsid w:val="00567782"/>
    <w:rsid w:val="00567E0D"/>
    <w:rsid w:val="005701BA"/>
    <w:rsid w:val="005704BE"/>
    <w:rsid w:val="0057121A"/>
    <w:rsid w:val="00571BB1"/>
    <w:rsid w:val="00571C8B"/>
    <w:rsid w:val="00571FA8"/>
    <w:rsid w:val="00572008"/>
    <w:rsid w:val="00572064"/>
    <w:rsid w:val="005723E8"/>
    <w:rsid w:val="005730D1"/>
    <w:rsid w:val="005730D5"/>
    <w:rsid w:val="005731D8"/>
    <w:rsid w:val="00573A27"/>
    <w:rsid w:val="00573AB2"/>
    <w:rsid w:val="00573D28"/>
    <w:rsid w:val="005745A1"/>
    <w:rsid w:val="00574679"/>
    <w:rsid w:val="00574896"/>
    <w:rsid w:val="00574A06"/>
    <w:rsid w:val="00575639"/>
    <w:rsid w:val="00575A73"/>
    <w:rsid w:val="00575B57"/>
    <w:rsid w:val="00575FCF"/>
    <w:rsid w:val="0057627D"/>
    <w:rsid w:val="005763FA"/>
    <w:rsid w:val="0057790F"/>
    <w:rsid w:val="00577B79"/>
    <w:rsid w:val="00577DD5"/>
    <w:rsid w:val="00577F19"/>
    <w:rsid w:val="00580E2D"/>
    <w:rsid w:val="00580F66"/>
    <w:rsid w:val="00581197"/>
    <w:rsid w:val="00581D49"/>
    <w:rsid w:val="00581ED1"/>
    <w:rsid w:val="00582330"/>
    <w:rsid w:val="00582565"/>
    <w:rsid w:val="00583851"/>
    <w:rsid w:val="00584196"/>
    <w:rsid w:val="00584319"/>
    <w:rsid w:val="005843BF"/>
    <w:rsid w:val="00584B42"/>
    <w:rsid w:val="00584C31"/>
    <w:rsid w:val="00584D7C"/>
    <w:rsid w:val="0058512A"/>
    <w:rsid w:val="00585493"/>
    <w:rsid w:val="00585A16"/>
    <w:rsid w:val="00585C83"/>
    <w:rsid w:val="005868BB"/>
    <w:rsid w:val="00586996"/>
    <w:rsid w:val="00586D49"/>
    <w:rsid w:val="00586DE9"/>
    <w:rsid w:val="00586F04"/>
    <w:rsid w:val="005873BA"/>
    <w:rsid w:val="00587A53"/>
    <w:rsid w:val="00591081"/>
    <w:rsid w:val="0059158C"/>
    <w:rsid w:val="0059185E"/>
    <w:rsid w:val="00591CC2"/>
    <w:rsid w:val="0059226D"/>
    <w:rsid w:val="005924DA"/>
    <w:rsid w:val="00593415"/>
    <w:rsid w:val="00593E66"/>
    <w:rsid w:val="00594030"/>
    <w:rsid w:val="00594D80"/>
    <w:rsid w:val="0059538F"/>
    <w:rsid w:val="00595A75"/>
    <w:rsid w:val="0059605C"/>
    <w:rsid w:val="00596473"/>
    <w:rsid w:val="005971FA"/>
    <w:rsid w:val="0059765F"/>
    <w:rsid w:val="005A0279"/>
    <w:rsid w:val="005A048E"/>
    <w:rsid w:val="005A0BF2"/>
    <w:rsid w:val="005A164E"/>
    <w:rsid w:val="005A1BE9"/>
    <w:rsid w:val="005A1BF7"/>
    <w:rsid w:val="005A1BFF"/>
    <w:rsid w:val="005A248A"/>
    <w:rsid w:val="005A2A71"/>
    <w:rsid w:val="005A30E6"/>
    <w:rsid w:val="005A33B3"/>
    <w:rsid w:val="005A3D9B"/>
    <w:rsid w:val="005A4122"/>
    <w:rsid w:val="005A4629"/>
    <w:rsid w:val="005A46FF"/>
    <w:rsid w:val="005A4AF9"/>
    <w:rsid w:val="005A4C05"/>
    <w:rsid w:val="005A4DC5"/>
    <w:rsid w:val="005A5102"/>
    <w:rsid w:val="005A5284"/>
    <w:rsid w:val="005A5446"/>
    <w:rsid w:val="005A621E"/>
    <w:rsid w:val="005A628D"/>
    <w:rsid w:val="005A6611"/>
    <w:rsid w:val="005A6841"/>
    <w:rsid w:val="005A690A"/>
    <w:rsid w:val="005A6932"/>
    <w:rsid w:val="005A6964"/>
    <w:rsid w:val="005A6B53"/>
    <w:rsid w:val="005A744A"/>
    <w:rsid w:val="005A7DEE"/>
    <w:rsid w:val="005B0257"/>
    <w:rsid w:val="005B054F"/>
    <w:rsid w:val="005B0A9E"/>
    <w:rsid w:val="005B13B3"/>
    <w:rsid w:val="005B1588"/>
    <w:rsid w:val="005B1989"/>
    <w:rsid w:val="005B1D7A"/>
    <w:rsid w:val="005B2274"/>
    <w:rsid w:val="005B2CF5"/>
    <w:rsid w:val="005B326A"/>
    <w:rsid w:val="005B33A2"/>
    <w:rsid w:val="005B36A2"/>
    <w:rsid w:val="005B402E"/>
    <w:rsid w:val="005B4128"/>
    <w:rsid w:val="005B43D5"/>
    <w:rsid w:val="005B50C2"/>
    <w:rsid w:val="005B6755"/>
    <w:rsid w:val="005B74A2"/>
    <w:rsid w:val="005B7A5A"/>
    <w:rsid w:val="005B7AF7"/>
    <w:rsid w:val="005B7D91"/>
    <w:rsid w:val="005C019F"/>
    <w:rsid w:val="005C0886"/>
    <w:rsid w:val="005C0BA4"/>
    <w:rsid w:val="005C0FC4"/>
    <w:rsid w:val="005C1EE6"/>
    <w:rsid w:val="005C2062"/>
    <w:rsid w:val="005C21A8"/>
    <w:rsid w:val="005C2780"/>
    <w:rsid w:val="005C300D"/>
    <w:rsid w:val="005C30C5"/>
    <w:rsid w:val="005C351B"/>
    <w:rsid w:val="005C3A78"/>
    <w:rsid w:val="005C400A"/>
    <w:rsid w:val="005C43CB"/>
    <w:rsid w:val="005C4A89"/>
    <w:rsid w:val="005C4E7D"/>
    <w:rsid w:val="005C509A"/>
    <w:rsid w:val="005C51AD"/>
    <w:rsid w:val="005C528E"/>
    <w:rsid w:val="005C5451"/>
    <w:rsid w:val="005C5EA0"/>
    <w:rsid w:val="005C5F1E"/>
    <w:rsid w:val="005C6544"/>
    <w:rsid w:val="005C66FA"/>
    <w:rsid w:val="005C76F7"/>
    <w:rsid w:val="005C7AA0"/>
    <w:rsid w:val="005C7CD9"/>
    <w:rsid w:val="005C7DB1"/>
    <w:rsid w:val="005D0395"/>
    <w:rsid w:val="005D0691"/>
    <w:rsid w:val="005D0FFC"/>
    <w:rsid w:val="005D1987"/>
    <w:rsid w:val="005D2051"/>
    <w:rsid w:val="005D2167"/>
    <w:rsid w:val="005D275E"/>
    <w:rsid w:val="005D2A6A"/>
    <w:rsid w:val="005D3640"/>
    <w:rsid w:val="005D3DF4"/>
    <w:rsid w:val="005D3E34"/>
    <w:rsid w:val="005D40CD"/>
    <w:rsid w:val="005D4550"/>
    <w:rsid w:val="005D480C"/>
    <w:rsid w:val="005D53F6"/>
    <w:rsid w:val="005D551C"/>
    <w:rsid w:val="005D5B6C"/>
    <w:rsid w:val="005D5B9C"/>
    <w:rsid w:val="005D5BFB"/>
    <w:rsid w:val="005D64B5"/>
    <w:rsid w:val="005D64E6"/>
    <w:rsid w:val="005D6A9F"/>
    <w:rsid w:val="005D6BDC"/>
    <w:rsid w:val="005D75C4"/>
    <w:rsid w:val="005E0495"/>
    <w:rsid w:val="005E07C5"/>
    <w:rsid w:val="005E108E"/>
    <w:rsid w:val="005E119D"/>
    <w:rsid w:val="005E1F22"/>
    <w:rsid w:val="005E2EFC"/>
    <w:rsid w:val="005E32C8"/>
    <w:rsid w:val="005E33CE"/>
    <w:rsid w:val="005E37ED"/>
    <w:rsid w:val="005E38FE"/>
    <w:rsid w:val="005E3A1F"/>
    <w:rsid w:val="005E403E"/>
    <w:rsid w:val="005E40F5"/>
    <w:rsid w:val="005E4204"/>
    <w:rsid w:val="005E442F"/>
    <w:rsid w:val="005E4489"/>
    <w:rsid w:val="005E44D0"/>
    <w:rsid w:val="005E476F"/>
    <w:rsid w:val="005E47D4"/>
    <w:rsid w:val="005E4C44"/>
    <w:rsid w:val="005E5197"/>
    <w:rsid w:val="005E6892"/>
    <w:rsid w:val="005E6D09"/>
    <w:rsid w:val="005E7025"/>
    <w:rsid w:val="005E72E4"/>
    <w:rsid w:val="005E784C"/>
    <w:rsid w:val="005E7C24"/>
    <w:rsid w:val="005F0DA3"/>
    <w:rsid w:val="005F1250"/>
    <w:rsid w:val="005F13B8"/>
    <w:rsid w:val="005F14B7"/>
    <w:rsid w:val="005F1577"/>
    <w:rsid w:val="005F15B5"/>
    <w:rsid w:val="005F2A8E"/>
    <w:rsid w:val="005F2B43"/>
    <w:rsid w:val="005F3775"/>
    <w:rsid w:val="005F3EB3"/>
    <w:rsid w:val="005F4156"/>
    <w:rsid w:val="005F46B7"/>
    <w:rsid w:val="005F4747"/>
    <w:rsid w:val="005F4813"/>
    <w:rsid w:val="005F4C98"/>
    <w:rsid w:val="005F4D44"/>
    <w:rsid w:val="005F541B"/>
    <w:rsid w:val="005F5B24"/>
    <w:rsid w:val="005F5B7B"/>
    <w:rsid w:val="005F645B"/>
    <w:rsid w:val="005F6CF0"/>
    <w:rsid w:val="005F7D69"/>
    <w:rsid w:val="0060095B"/>
    <w:rsid w:val="00600E29"/>
    <w:rsid w:val="00600F0D"/>
    <w:rsid w:val="00600F9C"/>
    <w:rsid w:val="0060116E"/>
    <w:rsid w:val="006012BE"/>
    <w:rsid w:val="00601499"/>
    <w:rsid w:val="006014A4"/>
    <w:rsid w:val="00601DC1"/>
    <w:rsid w:val="006021E2"/>
    <w:rsid w:val="0060239C"/>
    <w:rsid w:val="006026B8"/>
    <w:rsid w:val="0060273B"/>
    <w:rsid w:val="00602BC1"/>
    <w:rsid w:val="00602CA5"/>
    <w:rsid w:val="00602F6E"/>
    <w:rsid w:val="0060399E"/>
    <w:rsid w:val="0060469D"/>
    <w:rsid w:val="00604855"/>
    <w:rsid w:val="00605A99"/>
    <w:rsid w:val="00606796"/>
    <w:rsid w:val="00606BD6"/>
    <w:rsid w:val="00606F93"/>
    <w:rsid w:val="00606FAE"/>
    <w:rsid w:val="006072DC"/>
    <w:rsid w:val="00607660"/>
    <w:rsid w:val="006106A6"/>
    <w:rsid w:val="00610B93"/>
    <w:rsid w:val="00611983"/>
    <w:rsid w:val="00612073"/>
    <w:rsid w:val="00612223"/>
    <w:rsid w:val="006126E8"/>
    <w:rsid w:val="006127BA"/>
    <w:rsid w:val="00612E10"/>
    <w:rsid w:val="00614B5D"/>
    <w:rsid w:val="00614E65"/>
    <w:rsid w:val="00614EA5"/>
    <w:rsid w:val="00615028"/>
    <w:rsid w:val="006150A6"/>
    <w:rsid w:val="00615CA5"/>
    <w:rsid w:val="00616407"/>
    <w:rsid w:val="0061642F"/>
    <w:rsid w:val="006164FF"/>
    <w:rsid w:val="006170B7"/>
    <w:rsid w:val="006174DF"/>
    <w:rsid w:val="0061760A"/>
    <w:rsid w:val="00617A23"/>
    <w:rsid w:val="00617DB9"/>
    <w:rsid w:val="00617F9F"/>
    <w:rsid w:val="00620396"/>
    <w:rsid w:val="00620C73"/>
    <w:rsid w:val="006218C0"/>
    <w:rsid w:val="00621E44"/>
    <w:rsid w:val="00621ED6"/>
    <w:rsid w:val="006221C8"/>
    <w:rsid w:val="0062245B"/>
    <w:rsid w:val="00622722"/>
    <w:rsid w:val="00622F0F"/>
    <w:rsid w:val="00623849"/>
    <w:rsid w:val="006239C2"/>
    <w:rsid w:val="00623BB6"/>
    <w:rsid w:val="006245A4"/>
    <w:rsid w:val="006246E1"/>
    <w:rsid w:val="00624ADB"/>
    <w:rsid w:val="00624ADE"/>
    <w:rsid w:val="00624FA7"/>
    <w:rsid w:val="006261E5"/>
    <w:rsid w:val="00626572"/>
    <w:rsid w:val="006265F4"/>
    <w:rsid w:val="00626C99"/>
    <w:rsid w:val="00627051"/>
    <w:rsid w:val="006271E6"/>
    <w:rsid w:val="006274AF"/>
    <w:rsid w:val="006277A2"/>
    <w:rsid w:val="00627A1C"/>
    <w:rsid w:val="00627EBA"/>
    <w:rsid w:val="00627F5A"/>
    <w:rsid w:val="00627FF8"/>
    <w:rsid w:val="00630A5F"/>
    <w:rsid w:val="00630BD7"/>
    <w:rsid w:val="00630FBF"/>
    <w:rsid w:val="006311B4"/>
    <w:rsid w:val="006315B5"/>
    <w:rsid w:val="006319CC"/>
    <w:rsid w:val="00631EE1"/>
    <w:rsid w:val="00631FBE"/>
    <w:rsid w:val="0063206A"/>
    <w:rsid w:val="006333CF"/>
    <w:rsid w:val="00633B08"/>
    <w:rsid w:val="00634071"/>
    <w:rsid w:val="0063410E"/>
    <w:rsid w:val="006341BE"/>
    <w:rsid w:val="006343AC"/>
    <w:rsid w:val="006343DC"/>
    <w:rsid w:val="0063456B"/>
    <w:rsid w:val="00634B4C"/>
    <w:rsid w:val="00635335"/>
    <w:rsid w:val="00635667"/>
    <w:rsid w:val="00635DBE"/>
    <w:rsid w:val="00636A9C"/>
    <w:rsid w:val="00636C5E"/>
    <w:rsid w:val="00636F4D"/>
    <w:rsid w:val="006376CF"/>
    <w:rsid w:val="0064036D"/>
    <w:rsid w:val="006404DD"/>
    <w:rsid w:val="006405B1"/>
    <w:rsid w:val="00641414"/>
    <w:rsid w:val="0064217E"/>
    <w:rsid w:val="00642563"/>
    <w:rsid w:val="0064293C"/>
    <w:rsid w:val="00642B43"/>
    <w:rsid w:val="00642CC2"/>
    <w:rsid w:val="00643F3B"/>
    <w:rsid w:val="0064427F"/>
    <w:rsid w:val="006444DF"/>
    <w:rsid w:val="00644B2B"/>
    <w:rsid w:val="00644E64"/>
    <w:rsid w:val="006452B9"/>
    <w:rsid w:val="006458F0"/>
    <w:rsid w:val="00645ACD"/>
    <w:rsid w:val="00645AD9"/>
    <w:rsid w:val="006460AB"/>
    <w:rsid w:val="00646208"/>
    <w:rsid w:val="00646AEE"/>
    <w:rsid w:val="006471A7"/>
    <w:rsid w:val="00647966"/>
    <w:rsid w:val="00647D7C"/>
    <w:rsid w:val="00647ED0"/>
    <w:rsid w:val="006500B7"/>
    <w:rsid w:val="00650900"/>
    <w:rsid w:val="00650E0A"/>
    <w:rsid w:val="00651258"/>
    <w:rsid w:val="006515D4"/>
    <w:rsid w:val="00651638"/>
    <w:rsid w:val="00651C30"/>
    <w:rsid w:val="00652089"/>
    <w:rsid w:val="00652ADD"/>
    <w:rsid w:val="00653012"/>
    <w:rsid w:val="00653288"/>
    <w:rsid w:val="00654B32"/>
    <w:rsid w:val="00654FD2"/>
    <w:rsid w:val="0065767D"/>
    <w:rsid w:val="006579C1"/>
    <w:rsid w:val="00657A80"/>
    <w:rsid w:val="00657E74"/>
    <w:rsid w:val="00657EE1"/>
    <w:rsid w:val="006600A5"/>
    <w:rsid w:val="00660280"/>
    <w:rsid w:val="006607ED"/>
    <w:rsid w:val="006608A1"/>
    <w:rsid w:val="006608C9"/>
    <w:rsid w:val="00660E85"/>
    <w:rsid w:val="006614BA"/>
    <w:rsid w:val="00661619"/>
    <w:rsid w:val="00661869"/>
    <w:rsid w:val="00661B8F"/>
    <w:rsid w:val="00661EFC"/>
    <w:rsid w:val="00662438"/>
    <w:rsid w:val="0066329F"/>
    <w:rsid w:val="0066336B"/>
    <w:rsid w:val="00663476"/>
    <w:rsid w:val="0066371B"/>
    <w:rsid w:val="00663E7B"/>
    <w:rsid w:val="00663EBE"/>
    <w:rsid w:val="00664717"/>
    <w:rsid w:val="00664B47"/>
    <w:rsid w:val="00664C4F"/>
    <w:rsid w:val="00665915"/>
    <w:rsid w:val="00665C6C"/>
    <w:rsid w:val="00665CE7"/>
    <w:rsid w:val="00665F86"/>
    <w:rsid w:val="00666039"/>
    <w:rsid w:val="00667232"/>
    <w:rsid w:val="0066739E"/>
    <w:rsid w:val="006674EE"/>
    <w:rsid w:val="0066793B"/>
    <w:rsid w:val="00667E8A"/>
    <w:rsid w:val="00670539"/>
    <w:rsid w:val="006709C7"/>
    <w:rsid w:val="00670B07"/>
    <w:rsid w:val="00671344"/>
    <w:rsid w:val="0067174C"/>
    <w:rsid w:val="00671BF5"/>
    <w:rsid w:val="00671C9F"/>
    <w:rsid w:val="00671E05"/>
    <w:rsid w:val="00672D9E"/>
    <w:rsid w:val="00673690"/>
    <w:rsid w:val="00673F68"/>
    <w:rsid w:val="006746C3"/>
    <w:rsid w:val="00675546"/>
    <w:rsid w:val="00675658"/>
    <w:rsid w:val="00675756"/>
    <w:rsid w:val="00675A02"/>
    <w:rsid w:val="00675DD2"/>
    <w:rsid w:val="00675FBC"/>
    <w:rsid w:val="006767DA"/>
    <w:rsid w:val="00677460"/>
    <w:rsid w:val="00677908"/>
    <w:rsid w:val="00680436"/>
    <w:rsid w:val="00680537"/>
    <w:rsid w:val="00680827"/>
    <w:rsid w:val="00680D70"/>
    <w:rsid w:val="00680DF9"/>
    <w:rsid w:val="00680EC2"/>
    <w:rsid w:val="006811B4"/>
    <w:rsid w:val="00681868"/>
    <w:rsid w:val="00681D5D"/>
    <w:rsid w:val="006823D1"/>
    <w:rsid w:val="006824FD"/>
    <w:rsid w:val="00682AE4"/>
    <w:rsid w:val="0068340C"/>
    <w:rsid w:val="0068346A"/>
    <w:rsid w:val="00684784"/>
    <w:rsid w:val="00684826"/>
    <w:rsid w:val="00684DAD"/>
    <w:rsid w:val="00685649"/>
    <w:rsid w:val="00685978"/>
    <w:rsid w:val="00685C42"/>
    <w:rsid w:val="006863F3"/>
    <w:rsid w:val="00686D4A"/>
    <w:rsid w:val="00687D2E"/>
    <w:rsid w:val="00690278"/>
    <w:rsid w:val="006902D6"/>
    <w:rsid w:val="00690486"/>
    <w:rsid w:val="0069139F"/>
    <w:rsid w:val="00691A34"/>
    <w:rsid w:val="00691DE0"/>
    <w:rsid w:val="00691FB8"/>
    <w:rsid w:val="006920BA"/>
    <w:rsid w:val="006928A0"/>
    <w:rsid w:val="00692AA5"/>
    <w:rsid w:val="00692B6F"/>
    <w:rsid w:val="00693B8E"/>
    <w:rsid w:val="00693EB6"/>
    <w:rsid w:val="0069469C"/>
    <w:rsid w:val="0069473D"/>
    <w:rsid w:val="00694B54"/>
    <w:rsid w:val="00694E64"/>
    <w:rsid w:val="00694EE9"/>
    <w:rsid w:val="00695179"/>
    <w:rsid w:val="00695223"/>
    <w:rsid w:val="00695394"/>
    <w:rsid w:val="006956F0"/>
    <w:rsid w:val="0069594A"/>
    <w:rsid w:val="00695B7E"/>
    <w:rsid w:val="00695DDA"/>
    <w:rsid w:val="00695F90"/>
    <w:rsid w:val="006961E4"/>
    <w:rsid w:val="006961F7"/>
    <w:rsid w:val="0069696F"/>
    <w:rsid w:val="00696AB0"/>
    <w:rsid w:val="00696C3F"/>
    <w:rsid w:val="00697171"/>
    <w:rsid w:val="0069737E"/>
    <w:rsid w:val="006974E6"/>
    <w:rsid w:val="0069777F"/>
    <w:rsid w:val="00697985"/>
    <w:rsid w:val="00697C65"/>
    <w:rsid w:val="00697DEC"/>
    <w:rsid w:val="00697E0A"/>
    <w:rsid w:val="006A040F"/>
    <w:rsid w:val="006A0BC6"/>
    <w:rsid w:val="006A0C3B"/>
    <w:rsid w:val="006A15D7"/>
    <w:rsid w:val="006A185C"/>
    <w:rsid w:val="006A2787"/>
    <w:rsid w:val="006A3B5F"/>
    <w:rsid w:val="006A3BD7"/>
    <w:rsid w:val="006A4477"/>
    <w:rsid w:val="006A507A"/>
    <w:rsid w:val="006A5A6B"/>
    <w:rsid w:val="006A5C7C"/>
    <w:rsid w:val="006A66B9"/>
    <w:rsid w:val="006A6756"/>
    <w:rsid w:val="006A6B00"/>
    <w:rsid w:val="006A6CA3"/>
    <w:rsid w:val="006A75C3"/>
    <w:rsid w:val="006A75FD"/>
    <w:rsid w:val="006A7674"/>
    <w:rsid w:val="006A7E54"/>
    <w:rsid w:val="006A7E62"/>
    <w:rsid w:val="006B089F"/>
    <w:rsid w:val="006B0D8A"/>
    <w:rsid w:val="006B158A"/>
    <w:rsid w:val="006B1741"/>
    <w:rsid w:val="006B1877"/>
    <w:rsid w:val="006B18F6"/>
    <w:rsid w:val="006B1AEF"/>
    <w:rsid w:val="006B1BB2"/>
    <w:rsid w:val="006B1C43"/>
    <w:rsid w:val="006B23E3"/>
    <w:rsid w:val="006B30C7"/>
    <w:rsid w:val="006B33F2"/>
    <w:rsid w:val="006B37F2"/>
    <w:rsid w:val="006B3A64"/>
    <w:rsid w:val="006B3B93"/>
    <w:rsid w:val="006B4312"/>
    <w:rsid w:val="006B432C"/>
    <w:rsid w:val="006B490C"/>
    <w:rsid w:val="006B4DEB"/>
    <w:rsid w:val="006B4E56"/>
    <w:rsid w:val="006B545B"/>
    <w:rsid w:val="006B54C0"/>
    <w:rsid w:val="006B5AB7"/>
    <w:rsid w:val="006B5DAD"/>
    <w:rsid w:val="006B6131"/>
    <w:rsid w:val="006B6667"/>
    <w:rsid w:val="006B7E69"/>
    <w:rsid w:val="006B7E7D"/>
    <w:rsid w:val="006C0CE6"/>
    <w:rsid w:val="006C0CF1"/>
    <w:rsid w:val="006C120C"/>
    <w:rsid w:val="006C2087"/>
    <w:rsid w:val="006C3AF6"/>
    <w:rsid w:val="006C3CA1"/>
    <w:rsid w:val="006C3D23"/>
    <w:rsid w:val="006C4386"/>
    <w:rsid w:val="006C4559"/>
    <w:rsid w:val="006C495F"/>
    <w:rsid w:val="006C4A11"/>
    <w:rsid w:val="006C4F80"/>
    <w:rsid w:val="006C52F0"/>
    <w:rsid w:val="006C5841"/>
    <w:rsid w:val="006C591E"/>
    <w:rsid w:val="006C5A05"/>
    <w:rsid w:val="006C5C4B"/>
    <w:rsid w:val="006C5DC5"/>
    <w:rsid w:val="006C5FDD"/>
    <w:rsid w:val="006C6056"/>
    <w:rsid w:val="006C63B2"/>
    <w:rsid w:val="006C6426"/>
    <w:rsid w:val="006C6470"/>
    <w:rsid w:val="006C6509"/>
    <w:rsid w:val="006C6B9E"/>
    <w:rsid w:val="006C772D"/>
    <w:rsid w:val="006C7867"/>
    <w:rsid w:val="006C7D26"/>
    <w:rsid w:val="006C7DB1"/>
    <w:rsid w:val="006C7DD1"/>
    <w:rsid w:val="006C7F29"/>
    <w:rsid w:val="006D07F5"/>
    <w:rsid w:val="006D1048"/>
    <w:rsid w:val="006D13F1"/>
    <w:rsid w:val="006D149B"/>
    <w:rsid w:val="006D1B0D"/>
    <w:rsid w:val="006D1C8E"/>
    <w:rsid w:val="006D1F27"/>
    <w:rsid w:val="006D2587"/>
    <w:rsid w:val="006D2C89"/>
    <w:rsid w:val="006D31A9"/>
    <w:rsid w:val="006D33CE"/>
    <w:rsid w:val="006D381F"/>
    <w:rsid w:val="006D3FE8"/>
    <w:rsid w:val="006D4843"/>
    <w:rsid w:val="006D4913"/>
    <w:rsid w:val="006D4EC9"/>
    <w:rsid w:val="006D5203"/>
    <w:rsid w:val="006D5F64"/>
    <w:rsid w:val="006D5FA5"/>
    <w:rsid w:val="006D65CA"/>
    <w:rsid w:val="006D679A"/>
    <w:rsid w:val="006D6D62"/>
    <w:rsid w:val="006D6E0F"/>
    <w:rsid w:val="006D6F7E"/>
    <w:rsid w:val="006E01D2"/>
    <w:rsid w:val="006E05D0"/>
    <w:rsid w:val="006E173A"/>
    <w:rsid w:val="006E19A1"/>
    <w:rsid w:val="006E200E"/>
    <w:rsid w:val="006E2837"/>
    <w:rsid w:val="006E2E54"/>
    <w:rsid w:val="006E374B"/>
    <w:rsid w:val="006E43A0"/>
    <w:rsid w:val="006E4FBB"/>
    <w:rsid w:val="006E5018"/>
    <w:rsid w:val="006E5967"/>
    <w:rsid w:val="006E5EFC"/>
    <w:rsid w:val="006E5FDD"/>
    <w:rsid w:val="006E62D3"/>
    <w:rsid w:val="006E6A48"/>
    <w:rsid w:val="006E6EA0"/>
    <w:rsid w:val="006E705F"/>
    <w:rsid w:val="006F032E"/>
    <w:rsid w:val="006F04F4"/>
    <w:rsid w:val="006F0564"/>
    <w:rsid w:val="006F198E"/>
    <w:rsid w:val="006F1D3A"/>
    <w:rsid w:val="006F1D68"/>
    <w:rsid w:val="006F2907"/>
    <w:rsid w:val="006F365E"/>
    <w:rsid w:val="006F3A55"/>
    <w:rsid w:val="006F433F"/>
    <w:rsid w:val="006F454E"/>
    <w:rsid w:val="006F4FDC"/>
    <w:rsid w:val="006F523D"/>
    <w:rsid w:val="006F5405"/>
    <w:rsid w:val="006F5BBA"/>
    <w:rsid w:val="006F5CD9"/>
    <w:rsid w:val="006F5F96"/>
    <w:rsid w:val="006F5FBE"/>
    <w:rsid w:val="006F667A"/>
    <w:rsid w:val="006F6D79"/>
    <w:rsid w:val="006F7052"/>
    <w:rsid w:val="006F72B6"/>
    <w:rsid w:val="006F7335"/>
    <w:rsid w:val="006F766B"/>
    <w:rsid w:val="006F7747"/>
    <w:rsid w:val="006F778F"/>
    <w:rsid w:val="006F7C2D"/>
    <w:rsid w:val="0070031F"/>
    <w:rsid w:val="00700437"/>
    <w:rsid w:val="00700461"/>
    <w:rsid w:val="00700B8F"/>
    <w:rsid w:val="00701282"/>
    <w:rsid w:val="00701512"/>
    <w:rsid w:val="0070170C"/>
    <w:rsid w:val="00701ABA"/>
    <w:rsid w:val="00701D7D"/>
    <w:rsid w:val="00701F83"/>
    <w:rsid w:val="00702020"/>
    <w:rsid w:val="00702256"/>
    <w:rsid w:val="00702B9D"/>
    <w:rsid w:val="00702BA5"/>
    <w:rsid w:val="00702C81"/>
    <w:rsid w:val="007035FF"/>
    <w:rsid w:val="0070476A"/>
    <w:rsid w:val="00704FBA"/>
    <w:rsid w:val="00705594"/>
    <w:rsid w:val="007056BE"/>
    <w:rsid w:val="00705BF8"/>
    <w:rsid w:val="00705D4F"/>
    <w:rsid w:val="00706077"/>
    <w:rsid w:val="00706CFD"/>
    <w:rsid w:val="00707169"/>
    <w:rsid w:val="007074B7"/>
    <w:rsid w:val="007074E5"/>
    <w:rsid w:val="007076B0"/>
    <w:rsid w:val="007076B2"/>
    <w:rsid w:val="00707879"/>
    <w:rsid w:val="00710203"/>
    <w:rsid w:val="00710530"/>
    <w:rsid w:val="007107A6"/>
    <w:rsid w:val="00710961"/>
    <w:rsid w:val="00710B90"/>
    <w:rsid w:val="00710D2D"/>
    <w:rsid w:val="00711FFE"/>
    <w:rsid w:val="007120BD"/>
    <w:rsid w:val="00712980"/>
    <w:rsid w:val="00712ADD"/>
    <w:rsid w:val="00713517"/>
    <w:rsid w:val="007135AB"/>
    <w:rsid w:val="00713E09"/>
    <w:rsid w:val="00714134"/>
    <w:rsid w:val="007150D1"/>
    <w:rsid w:val="00715117"/>
    <w:rsid w:val="007154F0"/>
    <w:rsid w:val="0071581F"/>
    <w:rsid w:val="00715A08"/>
    <w:rsid w:val="00715BE3"/>
    <w:rsid w:val="0071669A"/>
    <w:rsid w:val="007166D3"/>
    <w:rsid w:val="00716792"/>
    <w:rsid w:val="00716809"/>
    <w:rsid w:val="00716F32"/>
    <w:rsid w:val="00716FBD"/>
    <w:rsid w:val="00717602"/>
    <w:rsid w:val="00717C89"/>
    <w:rsid w:val="00720500"/>
    <w:rsid w:val="0072058A"/>
    <w:rsid w:val="00720798"/>
    <w:rsid w:val="007207DB"/>
    <w:rsid w:val="00720A14"/>
    <w:rsid w:val="00720BEB"/>
    <w:rsid w:val="00720D5C"/>
    <w:rsid w:val="007213A5"/>
    <w:rsid w:val="00721573"/>
    <w:rsid w:val="0072233A"/>
    <w:rsid w:val="0072303F"/>
    <w:rsid w:val="00723E5D"/>
    <w:rsid w:val="007241BD"/>
    <w:rsid w:val="007249B9"/>
    <w:rsid w:val="00724A4C"/>
    <w:rsid w:val="00724F6C"/>
    <w:rsid w:val="00725152"/>
    <w:rsid w:val="007255F2"/>
    <w:rsid w:val="007258CD"/>
    <w:rsid w:val="00725AA2"/>
    <w:rsid w:val="00725DA7"/>
    <w:rsid w:val="0072631A"/>
    <w:rsid w:val="0072633D"/>
    <w:rsid w:val="007266C8"/>
    <w:rsid w:val="00727D72"/>
    <w:rsid w:val="0073052C"/>
    <w:rsid w:val="007305C4"/>
    <w:rsid w:val="00730A17"/>
    <w:rsid w:val="00730CC9"/>
    <w:rsid w:val="00730D1C"/>
    <w:rsid w:val="0073106A"/>
    <w:rsid w:val="007313BC"/>
    <w:rsid w:val="007315CD"/>
    <w:rsid w:val="00731E20"/>
    <w:rsid w:val="007320A8"/>
    <w:rsid w:val="007327B2"/>
    <w:rsid w:val="00732BFC"/>
    <w:rsid w:val="00732CCC"/>
    <w:rsid w:val="00732EBB"/>
    <w:rsid w:val="00733E3E"/>
    <w:rsid w:val="00734179"/>
    <w:rsid w:val="0073451F"/>
    <w:rsid w:val="00735328"/>
    <w:rsid w:val="007361C8"/>
    <w:rsid w:val="007362BF"/>
    <w:rsid w:val="00736472"/>
    <w:rsid w:val="00736580"/>
    <w:rsid w:val="0073669E"/>
    <w:rsid w:val="007369D2"/>
    <w:rsid w:val="00736E20"/>
    <w:rsid w:val="00736F33"/>
    <w:rsid w:val="00737253"/>
    <w:rsid w:val="007376E5"/>
    <w:rsid w:val="007405DA"/>
    <w:rsid w:val="00740C74"/>
    <w:rsid w:val="00741496"/>
    <w:rsid w:val="0074171D"/>
    <w:rsid w:val="00741D13"/>
    <w:rsid w:val="00741DDD"/>
    <w:rsid w:val="0074264F"/>
    <w:rsid w:val="00742B47"/>
    <w:rsid w:val="00742B5C"/>
    <w:rsid w:val="00743EA6"/>
    <w:rsid w:val="00744181"/>
    <w:rsid w:val="00744230"/>
    <w:rsid w:val="007442E3"/>
    <w:rsid w:val="007443DD"/>
    <w:rsid w:val="007444BA"/>
    <w:rsid w:val="00744C80"/>
    <w:rsid w:val="00744E9C"/>
    <w:rsid w:val="00745690"/>
    <w:rsid w:val="007457F2"/>
    <w:rsid w:val="00745F67"/>
    <w:rsid w:val="007461E0"/>
    <w:rsid w:val="007463CA"/>
    <w:rsid w:val="00746C36"/>
    <w:rsid w:val="007472B7"/>
    <w:rsid w:val="007473AD"/>
    <w:rsid w:val="0074752F"/>
    <w:rsid w:val="007477D8"/>
    <w:rsid w:val="0074791A"/>
    <w:rsid w:val="00747BD5"/>
    <w:rsid w:val="00747EF8"/>
    <w:rsid w:val="00747F38"/>
    <w:rsid w:val="0075028B"/>
    <w:rsid w:val="00750AC5"/>
    <w:rsid w:val="00750FCF"/>
    <w:rsid w:val="00752898"/>
    <w:rsid w:val="00752AAA"/>
    <w:rsid w:val="00752B26"/>
    <w:rsid w:val="00752C46"/>
    <w:rsid w:val="00752DE5"/>
    <w:rsid w:val="007532E3"/>
    <w:rsid w:val="00753378"/>
    <w:rsid w:val="00753466"/>
    <w:rsid w:val="007534C1"/>
    <w:rsid w:val="007535E4"/>
    <w:rsid w:val="007539A7"/>
    <w:rsid w:val="00754758"/>
    <w:rsid w:val="00754ADB"/>
    <w:rsid w:val="00754CA7"/>
    <w:rsid w:val="00754EFD"/>
    <w:rsid w:val="007553B9"/>
    <w:rsid w:val="0075541B"/>
    <w:rsid w:val="00755A4F"/>
    <w:rsid w:val="00755AB3"/>
    <w:rsid w:val="00755F99"/>
    <w:rsid w:val="00756A79"/>
    <w:rsid w:val="00756A89"/>
    <w:rsid w:val="00757F06"/>
    <w:rsid w:val="00760260"/>
    <w:rsid w:val="0076067C"/>
    <w:rsid w:val="00761414"/>
    <w:rsid w:val="00761793"/>
    <w:rsid w:val="007617C8"/>
    <w:rsid w:val="007624C1"/>
    <w:rsid w:val="00762862"/>
    <w:rsid w:val="00762A0C"/>
    <w:rsid w:val="00762A72"/>
    <w:rsid w:val="007631BD"/>
    <w:rsid w:val="00763905"/>
    <w:rsid w:val="007639A8"/>
    <w:rsid w:val="0076451B"/>
    <w:rsid w:val="0076477D"/>
    <w:rsid w:val="00764EF7"/>
    <w:rsid w:val="00764F3A"/>
    <w:rsid w:val="007653E9"/>
    <w:rsid w:val="0076550D"/>
    <w:rsid w:val="007662E3"/>
    <w:rsid w:val="007663EF"/>
    <w:rsid w:val="0076645E"/>
    <w:rsid w:val="00766EAB"/>
    <w:rsid w:val="00767027"/>
    <w:rsid w:val="00767381"/>
    <w:rsid w:val="00767561"/>
    <w:rsid w:val="00767607"/>
    <w:rsid w:val="00767841"/>
    <w:rsid w:val="00767D66"/>
    <w:rsid w:val="00767DEB"/>
    <w:rsid w:val="0077049F"/>
    <w:rsid w:val="0077117F"/>
    <w:rsid w:val="00772652"/>
    <w:rsid w:val="00772988"/>
    <w:rsid w:val="00772EDE"/>
    <w:rsid w:val="00773438"/>
    <w:rsid w:val="00774009"/>
    <w:rsid w:val="00774A2D"/>
    <w:rsid w:val="0077516F"/>
    <w:rsid w:val="00775354"/>
    <w:rsid w:val="007757B1"/>
    <w:rsid w:val="007761F3"/>
    <w:rsid w:val="00776BF2"/>
    <w:rsid w:val="00776E50"/>
    <w:rsid w:val="0077725B"/>
    <w:rsid w:val="0077750C"/>
    <w:rsid w:val="00777CFC"/>
    <w:rsid w:val="00777DA2"/>
    <w:rsid w:val="007806BD"/>
    <w:rsid w:val="00780819"/>
    <w:rsid w:val="00780A91"/>
    <w:rsid w:val="00780AEE"/>
    <w:rsid w:val="00780C39"/>
    <w:rsid w:val="007812BC"/>
    <w:rsid w:val="00781720"/>
    <w:rsid w:val="00781D89"/>
    <w:rsid w:val="00782CB4"/>
    <w:rsid w:val="00783016"/>
    <w:rsid w:val="0078350F"/>
    <w:rsid w:val="007839A2"/>
    <w:rsid w:val="007847BF"/>
    <w:rsid w:val="00784C1A"/>
    <w:rsid w:val="00784C8C"/>
    <w:rsid w:val="00784F0B"/>
    <w:rsid w:val="007854EC"/>
    <w:rsid w:val="00785579"/>
    <w:rsid w:val="007857D6"/>
    <w:rsid w:val="007860AF"/>
    <w:rsid w:val="00786651"/>
    <w:rsid w:val="00787650"/>
    <w:rsid w:val="007900AE"/>
    <w:rsid w:val="00790325"/>
    <w:rsid w:val="00790850"/>
    <w:rsid w:val="00790C83"/>
    <w:rsid w:val="00790D26"/>
    <w:rsid w:val="00791AAC"/>
    <w:rsid w:val="00791C2E"/>
    <w:rsid w:val="00791C46"/>
    <w:rsid w:val="00792353"/>
    <w:rsid w:val="0079255E"/>
    <w:rsid w:val="007928B1"/>
    <w:rsid w:val="00792ED1"/>
    <w:rsid w:val="0079351D"/>
    <w:rsid w:val="007938A9"/>
    <w:rsid w:val="007938DF"/>
    <w:rsid w:val="00793BE8"/>
    <w:rsid w:val="00793C33"/>
    <w:rsid w:val="00793D3E"/>
    <w:rsid w:val="00793DA4"/>
    <w:rsid w:val="00793E42"/>
    <w:rsid w:val="0079429A"/>
    <w:rsid w:val="00794350"/>
    <w:rsid w:val="007947E5"/>
    <w:rsid w:val="00794A85"/>
    <w:rsid w:val="00794C1E"/>
    <w:rsid w:val="00794E86"/>
    <w:rsid w:val="00795120"/>
    <w:rsid w:val="00795BDB"/>
    <w:rsid w:val="00796139"/>
    <w:rsid w:val="0079724A"/>
    <w:rsid w:val="007A002B"/>
    <w:rsid w:val="007A0336"/>
    <w:rsid w:val="007A0BF9"/>
    <w:rsid w:val="007A1180"/>
    <w:rsid w:val="007A126C"/>
    <w:rsid w:val="007A1352"/>
    <w:rsid w:val="007A16D4"/>
    <w:rsid w:val="007A25D5"/>
    <w:rsid w:val="007A2B35"/>
    <w:rsid w:val="007A35D4"/>
    <w:rsid w:val="007A4D2B"/>
    <w:rsid w:val="007A59D0"/>
    <w:rsid w:val="007A5E9E"/>
    <w:rsid w:val="007A6490"/>
    <w:rsid w:val="007A69CA"/>
    <w:rsid w:val="007A6C2F"/>
    <w:rsid w:val="007A72C9"/>
    <w:rsid w:val="007A759F"/>
    <w:rsid w:val="007A7956"/>
    <w:rsid w:val="007A7AC3"/>
    <w:rsid w:val="007A7CE0"/>
    <w:rsid w:val="007A7E72"/>
    <w:rsid w:val="007A7F80"/>
    <w:rsid w:val="007B0458"/>
    <w:rsid w:val="007B0F1B"/>
    <w:rsid w:val="007B1097"/>
    <w:rsid w:val="007B1809"/>
    <w:rsid w:val="007B1F82"/>
    <w:rsid w:val="007B203F"/>
    <w:rsid w:val="007B216A"/>
    <w:rsid w:val="007B249A"/>
    <w:rsid w:val="007B27B6"/>
    <w:rsid w:val="007B2AD7"/>
    <w:rsid w:val="007B2E2E"/>
    <w:rsid w:val="007B3AA5"/>
    <w:rsid w:val="007B3D63"/>
    <w:rsid w:val="007B4109"/>
    <w:rsid w:val="007B489C"/>
    <w:rsid w:val="007B4ADA"/>
    <w:rsid w:val="007B50CA"/>
    <w:rsid w:val="007B57B6"/>
    <w:rsid w:val="007B5C66"/>
    <w:rsid w:val="007B64D3"/>
    <w:rsid w:val="007B6515"/>
    <w:rsid w:val="007B733A"/>
    <w:rsid w:val="007B7671"/>
    <w:rsid w:val="007B78DF"/>
    <w:rsid w:val="007B7DB0"/>
    <w:rsid w:val="007B7FA1"/>
    <w:rsid w:val="007C0F90"/>
    <w:rsid w:val="007C12DE"/>
    <w:rsid w:val="007C1649"/>
    <w:rsid w:val="007C1693"/>
    <w:rsid w:val="007C19DC"/>
    <w:rsid w:val="007C1DDE"/>
    <w:rsid w:val="007C1E18"/>
    <w:rsid w:val="007C1F96"/>
    <w:rsid w:val="007C261D"/>
    <w:rsid w:val="007C28E4"/>
    <w:rsid w:val="007C2A1A"/>
    <w:rsid w:val="007C348F"/>
    <w:rsid w:val="007C3973"/>
    <w:rsid w:val="007C3D91"/>
    <w:rsid w:val="007C3F97"/>
    <w:rsid w:val="007C432C"/>
    <w:rsid w:val="007C4853"/>
    <w:rsid w:val="007C4B96"/>
    <w:rsid w:val="007C50FA"/>
    <w:rsid w:val="007C5653"/>
    <w:rsid w:val="007C5877"/>
    <w:rsid w:val="007C6023"/>
    <w:rsid w:val="007C70C9"/>
    <w:rsid w:val="007C71E2"/>
    <w:rsid w:val="007C73C3"/>
    <w:rsid w:val="007C77A7"/>
    <w:rsid w:val="007C78A4"/>
    <w:rsid w:val="007C7916"/>
    <w:rsid w:val="007C7C97"/>
    <w:rsid w:val="007D048B"/>
    <w:rsid w:val="007D0551"/>
    <w:rsid w:val="007D0732"/>
    <w:rsid w:val="007D0797"/>
    <w:rsid w:val="007D0822"/>
    <w:rsid w:val="007D0BED"/>
    <w:rsid w:val="007D0FC2"/>
    <w:rsid w:val="007D326F"/>
    <w:rsid w:val="007D3692"/>
    <w:rsid w:val="007D3914"/>
    <w:rsid w:val="007D3DC4"/>
    <w:rsid w:val="007D44FB"/>
    <w:rsid w:val="007D45BE"/>
    <w:rsid w:val="007D46AE"/>
    <w:rsid w:val="007D4AA2"/>
    <w:rsid w:val="007D4B02"/>
    <w:rsid w:val="007D4D4E"/>
    <w:rsid w:val="007D53E3"/>
    <w:rsid w:val="007D54EF"/>
    <w:rsid w:val="007D5522"/>
    <w:rsid w:val="007D5A24"/>
    <w:rsid w:val="007D6A41"/>
    <w:rsid w:val="007D6B1D"/>
    <w:rsid w:val="007D7374"/>
    <w:rsid w:val="007D74A0"/>
    <w:rsid w:val="007D75C6"/>
    <w:rsid w:val="007E047E"/>
    <w:rsid w:val="007E0664"/>
    <w:rsid w:val="007E0D34"/>
    <w:rsid w:val="007E15DC"/>
    <w:rsid w:val="007E1F19"/>
    <w:rsid w:val="007E21E9"/>
    <w:rsid w:val="007E28A7"/>
    <w:rsid w:val="007E2C58"/>
    <w:rsid w:val="007E3665"/>
    <w:rsid w:val="007E44E5"/>
    <w:rsid w:val="007E46AA"/>
    <w:rsid w:val="007E5812"/>
    <w:rsid w:val="007E5C46"/>
    <w:rsid w:val="007E5C54"/>
    <w:rsid w:val="007E60DD"/>
    <w:rsid w:val="007E64C0"/>
    <w:rsid w:val="007E68B3"/>
    <w:rsid w:val="007E6905"/>
    <w:rsid w:val="007E6C93"/>
    <w:rsid w:val="007E705F"/>
    <w:rsid w:val="007E7123"/>
    <w:rsid w:val="007E7179"/>
    <w:rsid w:val="007E77A8"/>
    <w:rsid w:val="007E7CB9"/>
    <w:rsid w:val="007F0318"/>
    <w:rsid w:val="007F18C3"/>
    <w:rsid w:val="007F28F6"/>
    <w:rsid w:val="007F2985"/>
    <w:rsid w:val="007F29FB"/>
    <w:rsid w:val="007F2A42"/>
    <w:rsid w:val="007F2AD5"/>
    <w:rsid w:val="007F3256"/>
    <w:rsid w:val="007F3E5F"/>
    <w:rsid w:val="007F4B34"/>
    <w:rsid w:val="007F4BCC"/>
    <w:rsid w:val="007F5485"/>
    <w:rsid w:val="007F5795"/>
    <w:rsid w:val="007F6B87"/>
    <w:rsid w:val="007F78E7"/>
    <w:rsid w:val="00800919"/>
    <w:rsid w:val="008009A4"/>
    <w:rsid w:val="00800D0C"/>
    <w:rsid w:val="00801889"/>
    <w:rsid w:val="00801C5B"/>
    <w:rsid w:val="00801FEF"/>
    <w:rsid w:val="00802704"/>
    <w:rsid w:val="008031B5"/>
    <w:rsid w:val="0080356B"/>
    <w:rsid w:val="00803AB0"/>
    <w:rsid w:val="008041CA"/>
    <w:rsid w:val="00804539"/>
    <w:rsid w:val="008046DB"/>
    <w:rsid w:val="00804D3A"/>
    <w:rsid w:val="0080530A"/>
    <w:rsid w:val="008053CF"/>
    <w:rsid w:val="0080634B"/>
    <w:rsid w:val="008064BD"/>
    <w:rsid w:val="008067F3"/>
    <w:rsid w:val="008068CF"/>
    <w:rsid w:val="00806903"/>
    <w:rsid w:val="008077C3"/>
    <w:rsid w:val="00810041"/>
    <w:rsid w:val="0081008F"/>
    <w:rsid w:val="0081133F"/>
    <w:rsid w:val="00811BE4"/>
    <w:rsid w:val="00811DB0"/>
    <w:rsid w:val="00813005"/>
    <w:rsid w:val="008131E3"/>
    <w:rsid w:val="0081322B"/>
    <w:rsid w:val="00814B43"/>
    <w:rsid w:val="0081555C"/>
    <w:rsid w:val="008155E4"/>
    <w:rsid w:val="0081592F"/>
    <w:rsid w:val="00816E91"/>
    <w:rsid w:val="008170F8"/>
    <w:rsid w:val="00817486"/>
    <w:rsid w:val="0081787B"/>
    <w:rsid w:val="00817BD7"/>
    <w:rsid w:val="00817F16"/>
    <w:rsid w:val="00820111"/>
    <w:rsid w:val="008213C1"/>
    <w:rsid w:val="008216D5"/>
    <w:rsid w:val="00821893"/>
    <w:rsid w:val="00821A72"/>
    <w:rsid w:val="00821BC3"/>
    <w:rsid w:val="00821CF4"/>
    <w:rsid w:val="00821E0F"/>
    <w:rsid w:val="00821EB5"/>
    <w:rsid w:val="00821F9A"/>
    <w:rsid w:val="0082223D"/>
    <w:rsid w:val="00822A21"/>
    <w:rsid w:val="00822F95"/>
    <w:rsid w:val="0082328B"/>
    <w:rsid w:val="008236E5"/>
    <w:rsid w:val="00823C81"/>
    <w:rsid w:val="00823F34"/>
    <w:rsid w:val="008241C5"/>
    <w:rsid w:val="008241F1"/>
    <w:rsid w:val="00824878"/>
    <w:rsid w:val="00825284"/>
    <w:rsid w:val="00825870"/>
    <w:rsid w:val="008258EE"/>
    <w:rsid w:val="00825AAF"/>
    <w:rsid w:val="00825BCD"/>
    <w:rsid w:val="0082612C"/>
    <w:rsid w:val="00826C53"/>
    <w:rsid w:val="00826E5E"/>
    <w:rsid w:val="00827096"/>
    <w:rsid w:val="00827446"/>
    <w:rsid w:val="0082768D"/>
    <w:rsid w:val="0082772D"/>
    <w:rsid w:val="00830B96"/>
    <w:rsid w:val="00831B3D"/>
    <w:rsid w:val="0083272F"/>
    <w:rsid w:val="008329CE"/>
    <w:rsid w:val="00833098"/>
    <w:rsid w:val="00833300"/>
    <w:rsid w:val="008336AE"/>
    <w:rsid w:val="0083408B"/>
    <w:rsid w:val="00834709"/>
    <w:rsid w:val="00834777"/>
    <w:rsid w:val="00835BC7"/>
    <w:rsid w:val="00836FB3"/>
    <w:rsid w:val="0083727D"/>
    <w:rsid w:val="00837383"/>
    <w:rsid w:val="008376D5"/>
    <w:rsid w:val="00837A4C"/>
    <w:rsid w:val="00837C50"/>
    <w:rsid w:val="00840150"/>
    <w:rsid w:val="00840839"/>
    <w:rsid w:val="0084121D"/>
    <w:rsid w:val="00841283"/>
    <w:rsid w:val="00841F7E"/>
    <w:rsid w:val="00842692"/>
    <w:rsid w:val="00842DA4"/>
    <w:rsid w:val="008432C2"/>
    <w:rsid w:val="008433C4"/>
    <w:rsid w:val="00843716"/>
    <w:rsid w:val="00843D44"/>
    <w:rsid w:val="008445E6"/>
    <w:rsid w:val="00844808"/>
    <w:rsid w:val="00844E9F"/>
    <w:rsid w:val="00845605"/>
    <w:rsid w:val="008459D9"/>
    <w:rsid w:val="00845CC1"/>
    <w:rsid w:val="008463BD"/>
    <w:rsid w:val="00846D26"/>
    <w:rsid w:val="00846FE7"/>
    <w:rsid w:val="0084732C"/>
    <w:rsid w:val="008474A3"/>
    <w:rsid w:val="008475A8"/>
    <w:rsid w:val="0085040E"/>
    <w:rsid w:val="008504D9"/>
    <w:rsid w:val="00850EAE"/>
    <w:rsid w:val="00851281"/>
    <w:rsid w:val="008514E4"/>
    <w:rsid w:val="0085187A"/>
    <w:rsid w:val="008519CB"/>
    <w:rsid w:val="00851CCA"/>
    <w:rsid w:val="00851D92"/>
    <w:rsid w:val="00852253"/>
    <w:rsid w:val="0085259F"/>
    <w:rsid w:val="00852619"/>
    <w:rsid w:val="00852A0B"/>
    <w:rsid w:val="00852D27"/>
    <w:rsid w:val="008536FE"/>
    <w:rsid w:val="00854265"/>
    <w:rsid w:val="00854825"/>
    <w:rsid w:val="00854B5A"/>
    <w:rsid w:val="00860312"/>
    <w:rsid w:val="00860843"/>
    <w:rsid w:val="0086097B"/>
    <w:rsid w:val="00860DBC"/>
    <w:rsid w:val="00861CA3"/>
    <w:rsid w:val="00861EBF"/>
    <w:rsid w:val="0086204E"/>
    <w:rsid w:val="00862CAA"/>
    <w:rsid w:val="00862EC5"/>
    <w:rsid w:val="008630BC"/>
    <w:rsid w:val="00863133"/>
    <w:rsid w:val="008633C1"/>
    <w:rsid w:val="008639D5"/>
    <w:rsid w:val="00863F06"/>
    <w:rsid w:val="00863F2B"/>
    <w:rsid w:val="008640F4"/>
    <w:rsid w:val="00864195"/>
    <w:rsid w:val="008644B7"/>
    <w:rsid w:val="00864A24"/>
    <w:rsid w:val="00864AA7"/>
    <w:rsid w:val="00864C62"/>
    <w:rsid w:val="00864DBB"/>
    <w:rsid w:val="00864E0A"/>
    <w:rsid w:val="00864F9E"/>
    <w:rsid w:val="008653A5"/>
    <w:rsid w:val="00865418"/>
    <w:rsid w:val="00865522"/>
    <w:rsid w:val="008656DA"/>
    <w:rsid w:val="00865F31"/>
    <w:rsid w:val="008677AC"/>
    <w:rsid w:val="00867E34"/>
    <w:rsid w:val="00867F31"/>
    <w:rsid w:val="0087012E"/>
    <w:rsid w:val="008701AC"/>
    <w:rsid w:val="00870BC4"/>
    <w:rsid w:val="00870C1B"/>
    <w:rsid w:val="00870FBF"/>
    <w:rsid w:val="008710A7"/>
    <w:rsid w:val="00871642"/>
    <w:rsid w:val="00872989"/>
    <w:rsid w:val="008730F4"/>
    <w:rsid w:val="00873237"/>
    <w:rsid w:val="0087371D"/>
    <w:rsid w:val="00873B05"/>
    <w:rsid w:val="008741B2"/>
    <w:rsid w:val="00874320"/>
    <w:rsid w:val="00874A5D"/>
    <w:rsid w:val="00874C76"/>
    <w:rsid w:val="00874D91"/>
    <w:rsid w:val="00875026"/>
    <w:rsid w:val="00875147"/>
    <w:rsid w:val="0087564B"/>
    <w:rsid w:val="008756FE"/>
    <w:rsid w:val="00876382"/>
    <w:rsid w:val="008770E8"/>
    <w:rsid w:val="008772EC"/>
    <w:rsid w:val="00877BF7"/>
    <w:rsid w:val="00877D68"/>
    <w:rsid w:val="00880792"/>
    <w:rsid w:val="00880858"/>
    <w:rsid w:val="00880924"/>
    <w:rsid w:val="00880A61"/>
    <w:rsid w:val="00880BCB"/>
    <w:rsid w:val="00880D49"/>
    <w:rsid w:val="008810CE"/>
    <w:rsid w:val="00881221"/>
    <w:rsid w:val="008817FA"/>
    <w:rsid w:val="00881842"/>
    <w:rsid w:val="0088205C"/>
    <w:rsid w:val="008821D9"/>
    <w:rsid w:val="008825BC"/>
    <w:rsid w:val="00882A6C"/>
    <w:rsid w:val="00883098"/>
    <w:rsid w:val="00883669"/>
    <w:rsid w:val="008847A3"/>
    <w:rsid w:val="00884D16"/>
    <w:rsid w:val="00884FB1"/>
    <w:rsid w:val="008858C5"/>
    <w:rsid w:val="00885DF6"/>
    <w:rsid w:val="00886808"/>
    <w:rsid w:val="00886CAE"/>
    <w:rsid w:val="00886D98"/>
    <w:rsid w:val="00886F27"/>
    <w:rsid w:val="00886F48"/>
    <w:rsid w:val="00887182"/>
    <w:rsid w:val="008871CA"/>
    <w:rsid w:val="00887341"/>
    <w:rsid w:val="008875CD"/>
    <w:rsid w:val="008876A2"/>
    <w:rsid w:val="00887FB1"/>
    <w:rsid w:val="0089004D"/>
    <w:rsid w:val="00890052"/>
    <w:rsid w:val="008900D2"/>
    <w:rsid w:val="008902B5"/>
    <w:rsid w:val="008903C5"/>
    <w:rsid w:val="00890442"/>
    <w:rsid w:val="008904C2"/>
    <w:rsid w:val="00890512"/>
    <w:rsid w:val="00890AEA"/>
    <w:rsid w:val="008914A9"/>
    <w:rsid w:val="0089160B"/>
    <w:rsid w:val="008916A5"/>
    <w:rsid w:val="00891700"/>
    <w:rsid w:val="00891ADD"/>
    <w:rsid w:val="0089289B"/>
    <w:rsid w:val="008930D9"/>
    <w:rsid w:val="00893AEF"/>
    <w:rsid w:val="00893EA0"/>
    <w:rsid w:val="00893ED2"/>
    <w:rsid w:val="00894462"/>
    <w:rsid w:val="0089461A"/>
    <w:rsid w:val="008956F8"/>
    <w:rsid w:val="00895D1E"/>
    <w:rsid w:val="00896214"/>
    <w:rsid w:val="00896591"/>
    <w:rsid w:val="00896D19"/>
    <w:rsid w:val="00896D49"/>
    <w:rsid w:val="00897071"/>
    <w:rsid w:val="008977D6"/>
    <w:rsid w:val="008A0868"/>
    <w:rsid w:val="008A0AEE"/>
    <w:rsid w:val="008A1390"/>
    <w:rsid w:val="008A219C"/>
    <w:rsid w:val="008A28D3"/>
    <w:rsid w:val="008A37C1"/>
    <w:rsid w:val="008A3B90"/>
    <w:rsid w:val="008A45C8"/>
    <w:rsid w:val="008A4851"/>
    <w:rsid w:val="008A49DF"/>
    <w:rsid w:val="008A4A5F"/>
    <w:rsid w:val="008A4B09"/>
    <w:rsid w:val="008A4FAB"/>
    <w:rsid w:val="008A5138"/>
    <w:rsid w:val="008A575D"/>
    <w:rsid w:val="008A584B"/>
    <w:rsid w:val="008A597E"/>
    <w:rsid w:val="008A5D04"/>
    <w:rsid w:val="008A5E7F"/>
    <w:rsid w:val="008A6101"/>
    <w:rsid w:val="008A6314"/>
    <w:rsid w:val="008A64C8"/>
    <w:rsid w:val="008A68D6"/>
    <w:rsid w:val="008A6DB7"/>
    <w:rsid w:val="008A70B6"/>
    <w:rsid w:val="008A7349"/>
    <w:rsid w:val="008A7F74"/>
    <w:rsid w:val="008B053E"/>
    <w:rsid w:val="008B0710"/>
    <w:rsid w:val="008B08DB"/>
    <w:rsid w:val="008B0B99"/>
    <w:rsid w:val="008B0DA2"/>
    <w:rsid w:val="008B11F6"/>
    <w:rsid w:val="008B12D8"/>
    <w:rsid w:val="008B1725"/>
    <w:rsid w:val="008B285D"/>
    <w:rsid w:val="008B2A94"/>
    <w:rsid w:val="008B2F09"/>
    <w:rsid w:val="008B2F7B"/>
    <w:rsid w:val="008B343B"/>
    <w:rsid w:val="008B397F"/>
    <w:rsid w:val="008B4075"/>
    <w:rsid w:val="008B4124"/>
    <w:rsid w:val="008B452B"/>
    <w:rsid w:val="008B4AB2"/>
    <w:rsid w:val="008B53A2"/>
    <w:rsid w:val="008B5A0D"/>
    <w:rsid w:val="008B5EDE"/>
    <w:rsid w:val="008B66B7"/>
    <w:rsid w:val="008B69C8"/>
    <w:rsid w:val="008B7033"/>
    <w:rsid w:val="008B783C"/>
    <w:rsid w:val="008B79E9"/>
    <w:rsid w:val="008C0EF3"/>
    <w:rsid w:val="008C13FF"/>
    <w:rsid w:val="008C14B2"/>
    <w:rsid w:val="008C184A"/>
    <w:rsid w:val="008C1EBA"/>
    <w:rsid w:val="008C25B3"/>
    <w:rsid w:val="008C27CC"/>
    <w:rsid w:val="008C2F53"/>
    <w:rsid w:val="008C340F"/>
    <w:rsid w:val="008C34BE"/>
    <w:rsid w:val="008C398C"/>
    <w:rsid w:val="008C3F08"/>
    <w:rsid w:val="008C43FC"/>
    <w:rsid w:val="008C49D2"/>
    <w:rsid w:val="008C4EF0"/>
    <w:rsid w:val="008C4F21"/>
    <w:rsid w:val="008C5330"/>
    <w:rsid w:val="008C69AC"/>
    <w:rsid w:val="008C6FEA"/>
    <w:rsid w:val="008C7603"/>
    <w:rsid w:val="008C786D"/>
    <w:rsid w:val="008D00A8"/>
    <w:rsid w:val="008D0205"/>
    <w:rsid w:val="008D0E2A"/>
    <w:rsid w:val="008D126D"/>
    <w:rsid w:val="008D1398"/>
    <w:rsid w:val="008D15EE"/>
    <w:rsid w:val="008D1743"/>
    <w:rsid w:val="008D17ED"/>
    <w:rsid w:val="008D1A61"/>
    <w:rsid w:val="008D1C83"/>
    <w:rsid w:val="008D2191"/>
    <w:rsid w:val="008D3652"/>
    <w:rsid w:val="008D3A67"/>
    <w:rsid w:val="008D3E84"/>
    <w:rsid w:val="008D3EFD"/>
    <w:rsid w:val="008D4E20"/>
    <w:rsid w:val="008D572B"/>
    <w:rsid w:val="008D5951"/>
    <w:rsid w:val="008D5A2B"/>
    <w:rsid w:val="008D5B53"/>
    <w:rsid w:val="008D64EB"/>
    <w:rsid w:val="008D689D"/>
    <w:rsid w:val="008D6FE1"/>
    <w:rsid w:val="008D7602"/>
    <w:rsid w:val="008E05D1"/>
    <w:rsid w:val="008E085D"/>
    <w:rsid w:val="008E0DB6"/>
    <w:rsid w:val="008E0F4E"/>
    <w:rsid w:val="008E125B"/>
    <w:rsid w:val="008E1312"/>
    <w:rsid w:val="008E138F"/>
    <w:rsid w:val="008E140C"/>
    <w:rsid w:val="008E16D8"/>
    <w:rsid w:val="008E1746"/>
    <w:rsid w:val="008E1FE1"/>
    <w:rsid w:val="008E1FED"/>
    <w:rsid w:val="008E216F"/>
    <w:rsid w:val="008E21E0"/>
    <w:rsid w:val="008E22AA"/>
    <w:rsid w:val="008E2465"/>
    <w:rsid w:val="008E25B6"/>
    <w:rsid w:val="008E43FB"/>
    <w:rsid w:val="008E4846"/>
    <w:rsid w:val="008E48C0"/>
    <w:rsid w:val="008E4D3B"/>
    <w:rsid w:val="008E575A"/>
    <w:rsid w:val="008E59E1"/>
    <w:rsid w:val="008E5CAB"/>
    <w:rsid w:val="008E6313"/>
    <w:rsid w:val="008E7477"/>
    <w:rsid w:val="008E7A2A"/>
    <w:rsid w:val="008E7A58"/>
    <w:rsid w:val="008E7BC7"/>
    <w:rsid w:val="008E7FFA"/>
    <w:rsid w:val="008F00E1"/>
    <w:rsid w:val="008F017E"/>
    <w:rsid w:val="008F0300"/>
    <w:rsid w:val="008F04F5"/>
    <w:rsid w:val="008F08F6"/>
    <w:rsid w:val="008F1098"/>
    <w:rsid w:val="008F1763"/>
    <w:rsid w:val="008F1D17"/>
    <w:rsid w:val="008F2129"/>
    <w:rsid w:val="008F288E"/>
    <w:rsid w:val="008F2A91"/>
    <w:rsid w:val="008F2A99"/>
    <w:rsid w:val="008F2E79"/>
    <w:rsid w:val="008F3008"/>
    <w:rsid w:val="008F3A6A"/>
    <w:rsid w:val="008F3DFA"/>
    <w:rsid w:val="008F3FC2"/>
    <w:rsid w:val="008F45F5"/>
    <w:rsid w:val="008F4806"/>
    <w:rsid w:val="008F4B4C"/>
    <w:rsid w:val="008F57EF"/>
    <w:rsid w:val="008F7330"/>
    <w:rsid w:val="008F748B"/>
    <w:rsid w:val="008F76DC"/>
    <w:rsid w:val="00900119"/>
    <w:rsid w:val="00900C9F"/>
    <w:rsid w:val="00901108"/>
    <w:rsid w:val="009012F1"/>
    <w:rsid w:val="00902ED3"/>
    <w:rsid w:val="00902F32"/>
    <w:rsid w:val="009030C7"/>
    <w:rsid w:val="0090371F"/>
    <w:rsid w:val="0090405B"/>
    <w:rsid w:val="009041EB"/>
    <w:rsid w:val="00904347"/>
    <w:rsid w:val="00904A4F"/>
    <w:rsid w:val="00904A80"/>
    <w:rsid w:val="00904EFF"/>
    <w:rsid w:val="009050E3"/>
    <w:rsid w:val="009056B1"/>
    <w:rsid w:val="009064B8"/>
    <w:rsid w:val="00906547"/>
    <w:rsid w:val="00907581"/>
    <w:rsid w:val="00907809"/>
    <w:rsid w:val="00907BB0"/>
    <w:rsid w:val="00907C0B"/>
    <w:rsid w:val="009100D6"/>
    <w:rsid w:val="009106E3"/>
    <w:rsid w:val="00910BAE"/>
    <w:rsid w:val="0091160F"/>
    <w:rsid w:val="00911D0E"/>
    <w:rsid w:val="00911D74"/>
    <w:rsid w:val="00912536"/>
    <w:rsid w:val="009126FE"/>
    <w:rsid w:val="00912ADF"/>
    <w:rsid w:val="00912C28"/>
    <w:rsid w:val="00913364"/>
    <w:rsid w:val="00913D74"/>
    <w:rsid w:val="00913FC6"/>
    <w:rsid w:val="009143A4"/>
    <w:rsid w:val="00914597"/>
    <w:rsid w:val="00914ADB"/>
    <w:rsid w:val="00914E14"/>
    <w:rsid w:val="009158AD"/>
    <w:rsid w:val="00916276"/>
    <w:rsid w:val="00916DE1"/>
    <w:rsid w:val="009176C6"/>
    <w:rsid w:val="00917EBD"/>
    <w:rsid w:val="009200B7"/>
    <w:rsid w:val="0092112D"/>
    <w:rsid w:val="0092199B"/>
    <w:rsid w:val="00921A67"/>
    <w:rsid w:val="00921D9E"/>
    <w:rsid w:val="0092203D"/>
    <w:rsid w:val="0092252B"/>
    <w:rsid w:val="00922707"/>
    <w:rsid w:val="009230C1"/>
    <w:rsid w:val="00923277"/>
    <w:rsid w:val="00924830"/>
    <w:rsid w:val="00925160"/>
    <w:rsid w:val="009255B0"/>
    <w:rsid w:val="009259BA"/>
    <w:rsid w:val="00925C1D"/>
    <w:rsid w:val="0092619F"/>
    <w:rsid w:val="009264B6"/>
    <w:rsid w:val="0092674A"/>
    <w:rsid w:val="00926CBF"/>
    <w:rsid w:val="0092726E"/>
    <w:rsid w:val="009276EC"/>
    <w:rsid w:val="00927B1A"/>
    <w:rsid w:val="00927B26"/>
    <w:rsid w:val="009300E2"/>
    <w:rsid w:val="00930486"/>
    <w:rsid w:val="009311F5"/>
    <w:rsid w:val="009320D9"/>
    <w:rsid w:val="0093270B"/>
    <w:rsid w:val="00932B20"/>
    <w:rsid w:val="00932D56"/>
    <w:rsid w:val="00933201"/>
    <w:rsid w:val="009334ED"/>
    <w:rsid w:val="009335CC"/>
    <w:rsid w:val="00933805"/>
    <w:rsid w:val="009338C3"/>
    <w:rsid w:val="00933B50"/>
    <w:rsid w:val="00933C67"/>
    <w:rsid w:val="00933EC9"/>
    <w:rsid w:val="00934D23"/>
    <w:rsid w:val="00934E62"/>
    <w:rsid w:val="00934FB0"/>
    <w:rsid w:val="00935434"/>
    <w:rsid w:val="00935D0E"/>
    <w:rsid w:val="00935DF9"/>
    <w:rsid w:val="0093603A"/>
    <w:rsid w:val="00936399"/>
    <w:rsid w:val="009366F0"/>
    <w:rsid w:val="00936B5A"/>
    <w:rsid w:val="00936DE4"/>
    <w:rsid w:val="00936ED5"/>
    <w:rsid w:val="00937068"/>
    <w:rsid w:val="00937D21"/>
    <w:rsid w:val="0094066C"/>
    <w:rsid w:val="00940DBD"/>
    <w:rsid w:val="00940E41"/>
    <w:rsid w:val="00941052"/>
    <w:rsid w:val="009410B0"/>
    <w:rsid w:val="009415E5"/>
    <w:rsid w:val="009421DA"/>
    <w:rsid w:val="009423DA"/>
    <w:rsid w:val="00942737"/>
    <w:rsid w:val="00943063"/>
    <w:rsid w:val="00943344"/>
    <w:rsid w:val="009436A0"/>
    <w:rsid w:val="0094378A"/>
    <w:rsid w:val="00944BA2"/>
    <w:rsid w:val="00944D3D"/>
    <w:rsid w:val="0094506B"/>
    <w:rsid w:val="00945325"/>
    <w:rsid w:val="00945C78"/>
    <w:rsid w:val="00945D2C"/>
    <w:rsid w:val="00945F48"/>
    <w:rsid w:val="0094601C"/>
    <w:rsid w:val="00946164"/>
    <w:rsid w:val="009464CD"/>
    <w:rsid w:val="00946745"/>
    <w:rsid w:val="0094781A"/>
    <w:rsid w:val="00947A3C"/>
    <w:rsid w:val="00947B80"/>
    <w:rsid w:val="00950782"/>
    <w:rsid w:val="00950D46"/>
    <w:rsid w:val="009511F9"/>
    <w:rsid w:val="00951CEF"/>
    <w:rsid w:val="0095341A"/>
    <w:rsid w:val="00953A46"/>
    <w:rsid w:val="009542A3"/>
    <w:rsid w:val="009545A0"/>
    <w:rsid w:val="00954DAA"/>
    <w:rsid w:val="00954F2A"/>
    <w:rsid w:val="009554CD"/>
    <w:rsid w:val="00955881"/>
    <w:rsid w:val="00955E46"/>
    <w:rsid w:val="00955E93"/>
    <w:rsid w:val="00955F8B"/>
    <w:rsid w:val="00956270"/>
    <w:rsid w:val="0095629A"/>
    <w:rsid w:val="00956E51"/>
    <w:rsid w:val="00957AC5"/>
    <w:rsid w:val="00957C93"/>
    <w:rsid w:val="00957F71"/>
    <w:rsid w:val="00960336"/>
    <w:rsid w:val="009607B8"/>
    <w:rsid w:val="00960B61"/>
    <w:rsid w:val="00960E97"/>
    <w:rsid w:val="00960EEE"/>
    <w:rsid w:val="009613A5"/>
    <w:rsid w:val="00962206"/>
    <w:rsid w:val="009629DE"/>
    <w:rsid w:val="0096308D"/>
    <w:rsid w:val="0096319D"/>
    <w:rsid w:val="0096377C"/>
    <w:rsid w:val="00963AF8"/>
    <w:rsid w:val="009641B6"/>
    <w:rsid w:val="00964538"/>
    <w:rsid w:val="009646E6"/>
    <w:rsid w:val="00964B1F"/>
    <w:rsid w:val="0096510F"/>
    <w:rsid w:val="009656DB"/>
    <w:rsid w:val="009659E8"/>
    <w:rsid w:val="009662E1"/>
    <w:rsid w:val="00967408"/>
    <w:rsid w:val="00967901"/>
    <w:rsid w:val="00967AB2"/>
    <w:rsid w:val="00967DD1"/>
    <w:rsid w:val="009700EA"/>
    <w:rsid w:val="00970D89"/>
    <w:rsid w:val="00971000"/>
    <w:rsid w:val="009710C8"/>
    <w:rsid w:val="00971609"/>
    <w:rsid w:val="00971C7A"/>
    <w:rsid w:val="00972887"/>
    <w:rsid w:val="00972A11"/>
    <w:rsid w:val="009734DB"/>
    <w:rsid w:val="0097378F"/>
    <w:rsid w:val="00973C5F"/>
    <w:rsid w:val="00974825"/>
    <w:rsid w:val="00974DCE"/>
    <w:rsid w:val="00975060"/>
    <w:rsid w:val="00975220"/>
    <w:rsid w:val="00975D66"/>
    <w:rsid w:val="00975E0E"/>
    <w:rsid w:val="00975FAB"/>
    <w:rsid w:val="009765FB"/>
    <w:rsid w:val="00976AB7"/>
    <w:rsid w:val="00976E24"/>
    <w:rsid w:val="00976FB6"/>
    <w:rsid w:val="0097767D"/>
    <w:rsid w:val="00980239"/>
    <w:rsid w:val="00980274"/>
    <w:rsid w:val="00980429"/>
    <w:rsid w:val="00980A3B"/>
    <w:rsid w:val="009810D4"/>
    <w:rsid w:val="009811F4"/>
    <w:rsid w:val="009814A0"/>
    <w:rsid w:val="00981518"/>
    <w:rsid w:val="00982083"/>
    <w:rsid w:val="00982263"/>
    <w:rsid w:val="009834BE"/>
    <w:rsid w:val="00983C2D"/>
    <w:rsid w:val="009841EB"/>
    <w:rsid w:val="00984439"/>
    <w:rsid w:val="00984AF4"/>
    <w:rsid w:val="00984CFA"/>
    <w:rsid w:val="00986B16"/>
    <w:rsid w:val="00990369"/>
    <w:rsid w:val="0099079B"/>
    <w:rsid w:val="0099095E"/>
    <w:rsid w:val="00990B04"/>
    <w:rsid w:val="00991090"/>
    <w:rsid w:val="009912AE"/>
    <w:rsid w:val="00991536"/>
    <w:rsid w:val="0099196B"/>
    <w:rsid w:val="00992140"/>
    <w:rsid w:val="00992215"/>
    <w:rsid w:val="0099261B"/>
    <w:rsid w:val="00992955"/>
    <w:rsid w:val="00992D7B"/>
    <w:rsid w:val="00992F5C"/>
    <w:rsid w:val="0099308A"/>
    <w:rsid w:val="00993A95"/>
    <w:rsid w:val="00993E64"/>
    <w:rsid w:val="00993FE1"/>
    <w:rsid w:val="00994095"/>
    <w:rsid w:val="009946BE"/>
    <w:rsid w:val="00994709"/>
    <w:rsid w:val="0099479E"/>
    <w:rsid w:val="00994F00"/>
    <w:rsid w:val="009951EE"/>
    <w:rsid w:val="009956AD"/>
    <w:rsid w:val="009963FE"/>
    <w:rsid w:val="00996567"/>
    <w:rsid w:val="00996774"/>
    <w:rsid w:val="009968C2"/>
    <w:rsid w:val="00996968"/>
    <w:rsid w:val="009977BB"/>
    <w:rsid w:val="00997843"/>
    <w:rsid w:val="00997A75"/>
    <w:rsid w:val="009A0073"/>
    <w:rsid w:val="009A01C1"/>
    <w:rsid w:val="009A0459"/>
    <w:rsid w:val="009A04CE"/>
    <w:rsid w:val="009A06E2"/>
    <w:rsid w:val="009A09F5"/>
    <w:rsid w:val="009A0ABE"/>
    <w:rsid w:val="009A0E0E"/>
    <w:rsid w:val="009A0FE5"/>
    <w:rsid w:val="009A1380"/>
    <w:rsid w:val="009A195A"/>
    <w:rsid w:val="009A1DFA"/>
    <w:rsid w:val="009A1F5C"/>
    <w:rsid w:val="009A2370"/>
    <w:rsid w:val="009A276A"/>
    <w:rsid w:val="009A296D"/>
    <w:rsid w:val="009A3256"/>
    <w:rsid w:val="009A34B4"/>
    <w:rsid w:val="009A3F45"/>
    <w:rsid w:val="009A4091"/>
    <w:rsid w:val="009A436E"/>
    <w:rsid w:val="009A44E3"/>
    <w:rsid w:val="009A4897"/>
    <w:rsid w:val="009A4EE4"/>
    <w:rsid w:val="009A51AC"/>
    <w:rsid w:val="009A591B"/>
    <w:rsid w:val="009A59BC"/>
    <w:rsid w:val="009A5A50"/>
    <w:rsid w:val="009A5D7B"/>
    <w:rsid w:val="009A67B6"/>
    <w:rsid w:val="009A6E57"/>
    <w:rsid w:val="009A73B2"/>
    <w:rsid w:val="009A761C"/>
    <w:rsid w:val="009A7AA3"/>
    <w:rsid w:val="009B0273"/>
    <w:rsid w:val="009B0884"/>
    <w:rsid w:val="009B0AB2"/>
    <w:rsid w:val="009B0D65"/>
    <w:rsid w:val="009B0E63"/>
    <w:rsid w:val="009B2C83"/>
    <w:rsid w:val="009B4C8C"/>
    <w:rsid w:val="009B4FB1"/>
    <w:rsid w:val="009B5020"/>
    <w:rsid w:val="009B5927"/>
    <w:rsid w:val="009B5CC4"/>
    <w:rsid w:val="009B65F6"/>
    <w:rsid w:val="009B6962"/>
    <w:rsid w:val="009B6C31"/>
    <w:rsid w:val="009B6DF5"/>
    <w:rsid w:val="009B6EC3"/>
    <w:rsid w:val="009B7260"/>
    <w:rsid w:val="009B7543"/>
    <w:rsid w:val="009C0066"/>
    <w:rsid w:val="009C0602"/>
    <w:rsid w:val="009C06F1"/>
    <w:rsid w:val="009C0BDF"/>
    <w:rsid w:val="009C10B5"/>
    <w:rsid w:val="009C18A3"/>
    <w:rsid w:val="009C26A0"/>
    <w:rsid w:val="009C2965"/>
    <w:rsid w:val="009C2C24"/>
    <w:rsid w:val="009C3326"/>
    <w:rsid w:val="009C3C3F"/>
    <w:rsid w:val="009C3DB9"/>
    <w:rsid w:val="009C3ED2"/>
    <w:rsid w:val="009C434F"/>
    <w:rsid w:val="009C4ADE"/>
    <w:rsid w:val="009C4B4B"/>
    <w:rsid w:val="009C5375"/>
    <w:rsid w:val="009C5891"/>
    <w:rsid w:val="009C591D"/>
    <w:rsid w:val="009C60C7"/>
    <w:rsid w:val="009C6A28"/>
    <w:rsid w:val="009C6BDA"/>
    <w:rsid w:val="009C733B"/>
    <w:rsid w:val="009C7394"/>
    <w:rsid w:val="009C78DA"/>
    <w:rsid w:val="009D0234"/>
    <w:rsid w:val="009D08FD"/>
    <w:rsid w:val="009D0924"/>
    <w:rsid w:val="009D1209"/>
    <w:rsid w:val="009D130A"/>
    <w:rsid w:val="009D182A"/>
    <w:rsid w:val="009D1972"/>
    <w:rsid w:val="009D1D05"/>
    <w:rsid w:val="009D1F1E"/>
    <w:rsid w:val="009D20A1"/>
    <w:rsid w:val="009D2640"/>
    <w:rsid w:val="009D2B90"/>
    <w:rsid w:val="009D2C5A"/>
    <w:rsid w:val="009D345F"/>
    <w:rsid w:val="009D34BB"/>
    <w:rsid w:val="009D40AE"/>
    <w:rsid w:val="009D4CB1"/>
    <w:rsid w:val="009D5640"/>
    <w:rsid w:val="009D56F1"/>
    <w:rsid w:val="009D5A7A"/>
    <w:rsid w:val="009D5DF1"/>
    <w:rsid w:val="009D5E03"/>
    <w:rsid w:val="009D6067"/>
    <w:rsid w:val="009D629E"/>
    <w:rsid w:val="009D67F0"/>
    <w:rsid w:val="009D6B24"/>
    <w:rsid w:val="009D707E"/>
    <w:rsid w:val="009D7B7C"/>
    <w:rsid w:val="009E00F6"/>
    <w:rsid w:val="009E10CF"/>
    <w:rsid w:val="009E1214"/>
    <w:rsid w:val="009E16DA"/>
    <w:rsid w:val="009E1902"/>
    <w:rsid w:val="009E203D"/>
    <w:rsid w:val="009E2259"/>
    <w:rsid w:val="009E22DB"/>
    <w:rsid w:val="009E24E9"/>
    <w:rsid w:val="009E2737"/>
    <w:rsid w:val="009E2C5B"/>
    <w:rsid w:val="009E2D5C"/>
    <w:rsid w:val="009E2E57"/>
    <w:rsid w:val="009E352F"/>
    <w:rsid w:val="009E38E6"/>
    <w:rsid w:val="009E3D18"/>
    <w:rsid w:val="009E3F8F"/>
    <w:rsid w:val="009E45AA"/>
    <w:rsid w:val="009E4CDC"/>
    <w:rsid w:val="009E4D6E"/>
    <w:rsid w:val="009E4EE3"/>
    <w:rsid w:val="009E52DD"/>
    <w:rsid w:val="009E5B36"/>
    <w:rsid w:val="009E619B"/>
    <w:rsid w:val="009E6568"/>
    <w:rsid w:val="009E698C"/>
    <w:rsid w:val="009E70EB"/>
    <w:rsid w:val="009E74BC"/>
    <w:rsid w:val="009E7959"/>
    <w:rsid w:val="009E7F70"/>
    <w:rsid w:val="009F01CC"/>
    <w:rsid w:val="009F023E"/>
    <w:rsid w:val="009F0B85"/>
    <w:rsid w:val="009F0EB0"/>
    <w:rsid w:val="009F1804"/>
    <w:rsid w:val="009F1E00"/>
    <w:rsid w:val="009F1ED0"/>
    <w:rsid w:val="009F206F"/>
    <w:rsid w:val="009F21C6"/>
    <w:rsid w:val="009F26E8"/>
    <w:rsid w:val="009F3660"/>
    <w:rsid w:val="009F429F"/>
    <w:rsid w:val="009F5299"/>
    <w:rsid w:val="009F54C0"/>
    <w:rsid w:val="009F57B5"/>
    <w:rsid w:val="009F614A"/>
    <w:rsid w:val="009F6BB1"/>
    <w:rsid w:val="009F6F89"/>
    <w:rsid w:val="009F70B1"/>
    <w:rsid w:val="009F7165"/>
    <w:rsid w:val="009F7C1E"/>
    <w:rsid w:val="009F7C55"/>
    <w:rsid w:val="00A0011A"/>
    <w:rsid w:val="00A00283"/>
    <w:rsid w:val="00A009A9"/>
    <w:rsid w:val="00A00AB3"/>
    <w:rsid w:val="00A012A6"/>
    <w:rsid w:val="00A01CDC"/>
    <w:rsid w:val="00A01DD0"/>
    <w:rsid w:val="00A01EA2"/>
    <w:rsid w:val="00A01FEB"/>
    <w:rsid w:val="00A02868"/>
    <w:rsid w:val="00A030A5"/>
    <w:rsid w:val="00A03222"/>
    <w:rsid w:val="00A03648"/>
    <w:rsid w:val="00A0457B"/>
    <w:rsid w:val="00A0498B"/>
    <w:rsid w:val="00A04F80"/>
    <w:rsid w:val="00A05D03"/>
    <w:rsid w:val="00A05E24"/>
    <w:rsid w:val="00A05E6D"/>
    <w:rsid w:val="00A05F90"/>
    <w:rsid w:val="00A0628F"/>
    <w:rsid w:val="00A06698"/>
    <w:rsid w:val="00A06890"/>
    <w:rsid w:val="00A06A9A"/>
    <w:rsid w:val="00A07F50"/>
    <w:rsid w:val="00A10022"/>
    <w:rsid w:val="00A1022B"/>
    <w:rsid w:val="00A12170"/>
    <w:rsid w:val="00A1279C"/>
    <w:rsid w:val="00A128A8"/>
    <w:rsid w:val="00A12CBD"/>
    <w:rsid w:val="00A13354"/>
    <w:rsid w:val="00A13536"/>
    <w:rsid w:val="00A13DA9"/>
    <w:rsid w:val="00A13E71"/>
    <w:rsid w:val="00A146B6"/>
    <w:rsid w:val="00A1486B"/>
    <w:rsid w:val="00A14D99"/>
    <w:rsid w:val="00A14F00"/>
    <w:rsid w:val="00A1570F"/>
    <w:rsid w:val="00A15AB6"/>
    <w:rsid w:val="00A172F5"/>
    <w:rsid w:val="00A17A6C"/>
    <w:rsid w:val="00A17AB4"/>
    <w:rsid w:val="00A17C8A"/>
    <w:rsid w:val="00A17CC2"/>
    <w:rsid w:val="00A17E33"/>
    <w:rsid w:val="00A20D30"/>
    <w:rsid w:val="00A21099"/>
    <w:rsid w:val="00A213B3"/>
    <w:rsid w:val="00A21550"/>
    <w:rsid w:val="00A22263"/>
    <w:rsid w:val="00A225EC"/>
    <w:rsid w:val="00A22967"/>
    <w:rsid w:val="00A22BBF"/>
    <w:rsid w:val="00A22CF7"/>
    <w:rsid w:val="00A23093"/>
    <w:rsid w:val="00A23ECD"/>
    <w:rsid w:val="00A24545"/>
    <w:rsid w:val="00A24A00"/>
    <w:rsid w:val="00A24F4A"/>
    <w:rsid w:val="00A252A5"/>
    <w:rsid w:val="00A25519"/>
    <w:rsid w:val="00A257C4"/>
    <w:rsid w:val="00A258B7"/>
    <w:rsid w:val="00A26567"/>
    <w:rsid w:val="00A2671E"/>
    <w:rsid w:val="00A26895"/>
    <w:rsid w:val="00A26FCE"/>
    <w:rsid w:val="00A27619"/>
    <w:rsid w:val="00A276F3"/>
    <w:rsid w:val="00A279D5"/>
    <w:rsid w:val="00A27C4C"/>
    <w:rsid w:val="00A3087C"/>
    <w:rsid w:val="00A308F5"/>
    <w:rsid w:val="00A30926"/>
    <w:rsid w:val="00A30A37"/>
    <w:rsid w:val="00A30D0B"/>
    <w:rsid w:val="00A30D71"/>
    <w:rsid w:val="00A314F5"/>
    <w:rsid w:val="00A318AA"/>
    <w:rsid w:val="00A31CD3"/>
    <w:rsid w:val="00A3291B"/>
    <w:rsid w:val="00A32D22"/>
    <w:rsid w:val="00A332C8"/>
    <w:rsid w:val="00A3334E"/>
    <w:rsid w:val="00A3434B"/>
    <w:rsid w:val="00A34780"/>
    <w:rsid w:val="00A34BE2"/>
    <w:rsid w:val="00A35279"/>
    <w:rsid w:val="00A35670"/>
    <w:rsid w:val="00A363B4"/>
    <w:rsid w:val="00A363DF"/>
    <w:rsid w:val="00A36ED2"/>
    <w:rsid w:val="00A37098"/>
    <w:rsid w:val="00A3724C"/>
    <w:rsid w:val="00A376AD"/>
    <w:rsid w:val="00A377EB"/>
    <w:rsid w:val="00A3795C"/>
    <w:rsid w:val="00A37F64"/>
    <w:rsid w:val="00A40A5A"/>
    <w:rsid w:val="00A40DD4"/>
    <w:rsid w:val="00A40E13"/>
    <w:rsid w:val="00A40F9C"/>
    <w:rsid w:val="00A41850"/>
    <w:rsid w:val="00A426D2"/>
    <w:rsid w:val="00A4282E"/>
    <w:rsid w:val="00A43673"/>
    <w:rsid w:val="00A43CBE"/>
    <w:rsid w:val="00A43E0E"/>
    <w:rsid w:val="00A442D8"/>
    <w:rsid w:val="00A446D7"/>
    <w:rsid w:val="00A448FB"/>
    <w:rsid w:val="00A45012"/>
    <w:rsid w:val="00A46536"/>
    <w:rsid w:val="00A4677A"/>
    <w:rsid w:val="00A46A65"/>
    <w:rsid w:val="00A46BE9"/>
    <w:rsid w:val="00A4726C"/>
    <w:rsid w:val="00A4729D"/>
    <w:rsid w:val="00A47C7A"/>
    <w:rsid w:val="00A500E2"/>
    <w:rsid w:val="00A50524"/>
    <w:rsid w:val="00A508BA"/>
    <w:rsid w:val="00A50A7B"/>
    <w:rsid w:val="00A50B7C"/>
    <w:rsid w:val="00A51026"/>
    <w:rsid w:val="00A51029"/>
    <w:rsid w:val="00A513F1"/>
    <w:rsid w:val="00A51515"/>
    <w:rsid w:val="00A516B5"/>
    <w:rsid w:val="00A5189B"/>
    <w:rsid w:val="00A51913"/>
    <w:rsid w:val="00A519E5"/>
    <w:rsid w:val="00A52B01"/>
    <w:rsid w:val="00A52B84"/>
    <w:rsid w:val="00A534AA"/>
    <w:rsid w:val="00A53597"/>
    <w:rsid w:val="00A54646"/>
    <w:rsid w:val="00A54671"/>
    <w:rsid w:val="00A54A76"/>
    <w:rsid w:val="00A54CFA"/>
    <w:rsid w:val="00A54E0E"/>
    <w:rsid w:val="00A54E1B"/>
    <w:rsid w:val="00A5502F"/>
    <w:rsid w:val="00A55246"/>
    <w:rsid w:val="00A55488"/>
    <w:rsid w:val="00A554F9"/>
    <w:rsid w:val="00A55DF7"/>
    <w:rsid w:val="00A560C6"/>
    <w:rsid w:val="00A56155"/>
    <w:rsid w:val="00A56B96"/>
    <w:rsid w:val="00A60247"/>
    <w:rsid w:val="00A60413"/>
    <w:rsid w:val="00A604AF"/>
    <w:rsid w:val="00A60655"/>
    <w:rsid w:val="00A612F8"/>
    <w:rsid w:val="00A621F1"/>
    <w:rsid w:val="00A62F68"/>
    <w:rsid w:val="00A6378C"/>
    <w:rsid w:val="00A637C4"/>
    <w:rsid w:val="00A63949"/>
    <w:rsid w:val="00A639FD"/>
    <w:rsid w:val="00A63A42"/>
    <w:rsid w:val="00A63A56"/>
    <w:rsid w:val="00A63C6B"/>
    <w:rsid w:val="00A64279"/>
    <w:rsid w:val="00A643E5"/>
    <w:rsid w:val="00A64B11"/>
    <w:rsid w:val="00A6535C"/>
    <w:rsid w:val="00A6596C"/>
    <w:rsid w:val="00A65A41"/>
    <w:rsid w:val="00A65E98"/>
    <w:rsid w:val="00A67094"/>
    <w:rsid w:val="00A70115"/>
    <w:rsid w:val="00A70233"/>
    <w:rsid w:val="00A704DB"/>
    <w:rsid w:val="00A70BC0"/>
    <w:rsid w:val="00A70F44"/>
    <w:rsid w:val="00A719A6"/>
    <w:rsid w:val="00A71AD6"/>
    <w:rsid w:val="00A71B8E"/>
    <w:rsid w:val="00A71ED1"/>
    <w:rsid w:val="00A729CA"/>
    <w:rsid w:val="00A72BC3"/>
    <w:rsid w:val="00A73E29"/>
    <w:rsid w:val="00A7445C"/>
    <w:rsid w:val="00A74519"/>
    <w:rsid w:val="00A74DA2"/>
    <w:rsid w:val="00A75B14"/>
    <w:rsid w:val="00A75CBC"/>
    <w:rsid w:val="00A76404"/>
    <w:rsid w:val="00A764C4"/>
    <w:rsid w:val="00A76766"/>
    <w:rsid w:val="00A76CA1"/>
    <w:rsid w:val="00A76F8D"/>
    <w:rsid w:val="00A772CD"/>
    <w:rsid w:val="00A778FC"/>
    <w:rsid w:val="00A803EA"/>
    <w:rsid w:val="00A8081C"/>
    <w:rsid w:val="00A81834"/>
    <w:rsid w:val="00A82709"/>
    <w:rsid w:val="00A828B7"/>
    <w:rsid w:val="00A82962"/>
    <w:rsid w:val="00A82BD5"/>
    <w:rsid w:val="00A82EC7"/>
    <w:rsid w:val="00A834B3"/>
    <w:rsid w:val="00A839F1"/>
    <w:rsid w:val="00A83D88"/>
    <w:rsid w:val="00A84007"/>
    <w:rsid w:val="00A840BC"/>
    <w:rsid w:val="00A8500C"/>
    <w:rsid w:val="00A852F8"/>
    <w:rsid w:val="00A86296"/>
    <w:rsid w:val="00A862D1"/>
    <w:rsid w:val="00A8642F"/>
    <w:rsid w:val="00A870A5"/>
    <w:rsid w:val="00A87214"/>
    <w:rsid w:val="00A87509"/>
    <w:rsid w:val="00A87841"/>
    <w:rsid w:val="00A87B79"/>
    <w:rsid w:val="00A87F35"/>
    <w:rsid w:val="00A90252"/>
    <w:rsid w:val="00A90A0F"/>
    <w:rsid w:val="00A91583"/>
    <w:rsid w:val="00A91A81"/>
    <w:rsid w:val="00A926E5"/>
    <w:rsid w:val="00A92BF1"/>
    <w:rsid w:val="00A93183"/>
    <w:rsid w:val="00A931C9"/>
    <w:rsid w:val="00A93E87"/>
    <w:rsid w:val="00A93EE1"/>
    <w:rsid w:val="00A940FB"/>
    <w:rsid w:val="00A952F3"/>
    <w:rsid w:val="00A95A43"/>
    <w:rsid w:val="00A95EB9"/>
    <w:rsid w:val="00A96B21"/>
    <w:rsid w:val="00A96BD7"/>
    <w:rsid w:val="00A9705D"/>
    <w:rsid w:val="00A970A7"/>
    <w:rsid w:val="00A9745E"/>
    <w:rsid w:val="00A97921"/>
    <w:rsid w:val="00A979D9"/>
    <w:rsid w:val="00A97B9F"/>
    <w:rsid w:val="00A97E35"/>
    <w:rsid w:val="00AA0179"/>
    <w:rsid w:val="00AA0262"/>
    <w:rsid w:val="00AA0C9B"/>
    <w:rsid w:val="00AA0EA5"/>
    <w:rsid w:val="00AA13BE"/>
    <w:rsid w:val="00AA1818"/>
    <w:rsid w:val="00AA1966"/>
    <w:rsid w:val="00AA24CC"/>
    <w:rsid w:val="00AA2AF5"/>
    <w:rsid w:val="00AA2B12"/>
    <w:rsid w:val="00AA2D1D"/>
    <w:rsid w:val="00AA33B4"/>
    <w:rsid w:val="00AA3646"/>
    <w:rsid w:val="00AA36F0"/>
    <w:rsid w:val="00AA383A"/>
    <w:rsid w:val="00AA38A6"/>
    <w:rsid w:val="00AA394B"/>
    <w:rsid w:val="00AA3CD0"/>
    <w:rsid w:val="00AA404A"/>
    <w:rsid w:val="00AA476A"/>
    <w:rsid w:val="00AA4832"/>
    <w:rsid w:val="00AA4D97"/>
    <w:rsid w:val="00AA4DC0"/>
    <w:rsid w:val="00AA5AE2"/>
    <w:rsid w:val="00AA5CD2"/>
    <w:rsid w:val="00AA6506"/>
    <w:rsid w:val="00AA6AAC"/>
    <w:rsid w:val="00AA6C15"/>
    <w:rsid w:val="00AA719B"/>
    <w:rsid w:val="00AA7495"/>
    <w:rsid w:val="00AA79E0"/>
    <w:rsid w:val="00AA7A42"/>
    <w:rsid w:val="00AA7B50"/>
    <w:rsid w:val="00AA7BEA"/>
    <w:rsid w:val="00AA7F66"/>
    <w:rsid w:val="00AB0106"/>
    <w:rsid w:val="00AB0DA2"/>
    <w:rsid w:val="00AB17D6"/>
    <w:rsid w:val="00AB1E2A"/>
    <w:rsid w:val="00AB215C"/>
    <w:rsid w:val="00AB3B38"/>
    <w:rsid w:val="00AB3BC3"/>
    <w:rsid w:val="00AB49F0"/>
    <w:rsid w:val="00AB4A49"/>
    <w:rsid w:val="00AB4EBC"/>
    <w:rsid w:val="00AB4EEB"/>
    <w:rsid w:val="00AB5309"/>
    <w:rsid w:val="00AB5556"/>
    <w:rsid w:val="00AB5B7C"/>
    <w:rsid w:val="00AB5CAC"/>
    <w:rsid w:val="00AB68BE"/>
    <w:rsid w:val="00AB6D3A"/>
    <w:rsid w:val="00AB7415"/>
    <w:rsid w:val="00AB7EAD"/>
    <w:rsid w:val="00AB7EFE"/>
    <w:rsid w:val="00AC0137"/>
    <w:rsid w:val="00AC1B3D"/>
    <w:rsid w:val="00AC1FB1"/>
    <w:rsid w:val="00AC253C"/>
    <w:rsid w:val="00AC33D1"/>
    <w:rsid w:val="00AC3468"/>
    <w:rsid w:val="00AC35C3"/>
    <w:rsid w:val="00AC37AB"/>
    <w:rsid w:val="00AC37F2"/>
    <w:rsid w:val="00AC4010"/>
    <w:rsid w:val="00AC40F4"/>
    <w:rsid w:val="00AC4E14"/>
    <w:rsid w:val="00AC4E27"/>
    <w:rsid w:val="00AC51C0"/>
    <w:rsid w:val="00AC51E2"/>
    <w:rsid w:val="00AC5352"/>
    <w:rsid w:val="00AC54AE"/>
    <w:rsid w:val="00AC55C5"/>
    <w:rsid w:val="00AC57E3"/>
    <w:rsid w:val="00AC5CBE"/>
    <w:rsid w:val="00AC698E"/>
    <w:rsid w:val="00AC6CFF"/>
    <w:rsid w:val="00AC6F5E"/>
    <w:rsid w:val="00AD01EC"/>
    <w:rsid w:val="00AD1086"/>
    <w:rsid w:val="00AD10F9"/>
    <w:rsid w:val="00AD1539"/>
    <w:rsid w:val="00AD1614"/>
    <w:rsid w:val="00AD1EE4"/>
    <w:rsid w:val="00AD214F"/>
    <w:rsid w:val="00AD216F"/>
    <w:rsid w:val="00AD22A5"/>
    <w:rsid w:val="00AD2713"/>
    <w:rsid w:val="00AD2798"/>
    <w:rsid w:val="00AD2A9C"/>
    <w:rsid w:val="00AD38B6"/>
    <w:rsid w:val="00AD3ACF"/>
    <w:rsid w:val="00AD412F"/>
    <w:rsid w:val="00AD49BA"/>
    <w:rsid w:val="00AD4CD2"/>
    <w:rsid w:val="00AD527D"/>
    <w:rsid w:val="00AD58E0"/>
    <w:rsid w:val="00AD5931"/>
    <w:rsid w:val="00AD6463"/>
    <w:rsid w:val="00AD6469"/>
    <w:rsid w:val="00AD64C3"/>
    <w:rsid w:val="00AD6BF1"/>
    <w:rsid w:val="00AD6BF7"/>
    <w:rsid w:val="00AD751A"/>
    <w:rsid w:val="00AD7543"/>
    <w:rsid w:val="00AD769F"/>
    <w:rsid w:val="00AE0330"/>
    <w:rsid w:val="00AE09CD"/>
    <w:rsid w:val="00AE0E69"/>
    <w:rsid w:val="00AE132E"/>
    <w:rsid w:val="00AE18F2"/>
    <w:rsid w:val="00AE18FF"/>
    <w:rsid w:val="00AE1D37"/>
    <w:rsid w:val="00AE21F8"/>
    <w:rsid w:val="00AE26E4"/>
    <w:rsid w:val="00AE29C6"/>
    <w:rsid w:val="00AE2D73"/>
    <w:rsid w:val="00AE2FC9"/>
    <w:rsid w:val="00AE31A3"/>
    <w:rsid w:val="00AE3365"/>
    <w:rsid w:val="00AE33AE"/>
    <w:rsid w:val="00AE33BC"/>
    <w:rsid w:val="00AE4341"/>
    <w:rsid w:val="00AE4C88"/>
    <w:rsid w:val="00AE5BF2"/>
    <w:rsid w:val="00AE5FDB"/>
    <w:rsid w:val="00AE67D5"/>
    <w:rsid w:val="00AE6959"/>
    <w:rsid w:val="00AE6ED1"/>
    <w:rsid w:val="00AE710C"/>
    <w:rsid w:val="00AE779C"/>
    <w:rsid w:val="00AE7870"/>
    <w:rsid w:val="00AE7890"/>
    <w:rsid w:val="00AE7BF2"/>
    <w:rsid w:val="00AE7FB0"/>
    <w:rsid w:val="00AF01A3"/>
    <w:rsid w:val="00AF092C"/>
    <w:rsid w:val="00AF0D5A"/>
    <w:rsid w:val="00AF116F"/>
    <w:rsid w:val="00AF1239"/>
    <w:rsid w:val="00AF1880"/>
    <w:rsid w:val="00AF1C6C"/>
    <w:rsid w:val="00AF2A9C"/>
    <w:rsid w:val="00AF3310"/>
    <w:rsid w:val="00AF3329"/>
    <w:rsid w:val="00AF3FA3"/>
    <w:rsid w:val="00AF416F"/>
    <w:rsid w:val="00AF5211"/>
    <w:rsid w:val="00AF52D8"/>
    <w:rsid w:val="00AF53D8"/>
    <w:rsid w:val="00AF560D"/>
    <w:rsid w:val="00AF5612"/>
    <w:rsid w:val="00AF5BEA"/>
    <w:rsid w:val="00AF5DDB"/>
    <w:rsid w:val="00AF61C5"/>
    <w:rsid w:val="00AF62B1"/>
    <w:rsid w:val="00AF6AE6"/>
    <w:rsid w:val="00AF7121"/>
    <w:rsid w:val="00AF7C4F"/>
    <w:rsid w:val="00B00646"/>
    <w:rsid w:val="00B00867"/>
    <w:rsid w:val="00B00E7F"/>
    <w:rsid w:val="00B01F35"/>
    <w:rsid w:val="00B020B2"/>
    <w:rsid w:val="00B028EE"/>
    <w:rsid w:val="00B0296F"/>
    <w:rsid w:val="00B03325"/>
    <w:rsid w:val="00B0343D"/>
    <w:rsid w:val="00B038CA"/>
    <w:rsid w:val="00B03ACF"/>
    <w:rsid w:val="00B04297"/>
    <w:rsid w:val="00B042A1"/>
    <w:rsid w:val="00B04504"/>
    <w:rsid w:val="00B04E1F"/>
    <w:rsid w:val="00B05FC0"/>
    <w:rsid w:val="00B0650E"/>
    <w:rsid w:val="00B0669D"/>
    <w:rsid w:val="00B06A83"/>
    <w:rsid w:val="00B06CF5"/>
    <w:rsid w:val="00B06D79"/>
    <w:rsid w:val="00B07155"/>
    <w:rsid w:val="00B072F6"/>
    <w:rsid w:val="00B07DD0"/>
    <w:rsid w:val="00B1021F"/>
    <w:rsid w:val="00B10581"/>
    <w:rsid w:val="00B10647"/>
    <w:rsid w:val="00B10660"/>
    <w:rsid w:val="00B10D14"/>
    <w:rsid w:val="00B10EF2"/>
    <w:rsid w:val="00B1181A"/>
    <w:rsid w:val="00B12255"/>
    <w:rsid w:val="00B12537"/>
    <w:rsid w:val="00B125A0"/>
    <w:rsid w:val="00B12782"/>
    <w:rsid w:val="00B12B2E"/>
    <w:rsid w:val="00B12B41"/>
    <w:rsid w:val="00B130FA"/>
    <w:rsid w:val="00B13587"/>
    <w:rsid w:val="00B137C1"/>
    <w:rsid w:val="00B13B94"/>
    <w:rsid w:val="00B13D62"/>
    <w:rsid w:val="00B13F38"/>
    <w:rsid w:val="00B14178"/>
    <w:rsid w:val="00B144DD"/>
    <w:rsid w:val="00B14FEF"/>
    <w:rsid w:val="00B15199"/>
    <w:rsid w:val="00B16165"/>
    <w:rsid w:val="00B167CF"/>
    <w:rsid w:val="00B16BE3"/>
    <w:rsid w:val="00B16C15"/>
    <w:rsid w:val="00B17273"/>
    <w:rsid w:val="00B173A4"/>
    <w:rsid w:val="00B17478"/>
    <w:rsid w:val="00B176B3"/>
    <w:rsid w:val="00B20185"/>
    <w:rsid w:val="00B209A3"/>
    <w:rsid w:val="00B21545"/>
    <w:rsid w:val="00B21F1E"/>
    <w:rsid w:val="00B22319"/>
    <w:rsid w:val="00B2255A"/>
    <w:rsid w:val="00B22A38"/>
    <w:rsid w:val="00B22DAA"/>
    <w:rsid w:val="00B23343"/>
    <w:rsid w:val="00B23830"/>
    <w:rsid w:val="00B238A0"/>
    <w:rsid w:val="00B23CBF"/>
    <w:rsid w:val="00B240B2"/>
    <w:rsid w:val="00B241F4"/>
    <w:rsid w:val="00B2553E"/>
    <w:rsid w:val="00B25924"/>
    <w:rsid w:val="00B2609A"/>
    <w:rsid w:val="00B266F5"/>
    <w:rsid w:val="00B2675E"/>
    <w:rsid w:val="00B26ACF"/>
    <w:rsid w:val="00B26BCF"/>
    <w:rsid w:val="00B26D16"/>
    <w:rsid w:val="00B279B4"/>
    <w:rsid w:val="00B27EB4"/>
    <w:rsid w:val="00B30109"/>
    <w:rsid w:val="00B30246"/>
    <w:rsid w:val="00B307EB"/>
    <w:rsid w:val="00B31240"/>
    <w:rsid w:val="00B31502"/>
    <w:rsid w:val="00B316B9"/>
    <w:rsid w:val="00B31AEB"/>
    <w:rsid w:val="00B321F0"/>
    <w:rsid w:val="00B3244B"/>
    <w:rsid w:val="00B32974"/>
    <w:rsid w:val="00B33004"/>
    <w:rsid w:val="00B336FE"/>
    <w:rsid w:val="00B338B9"/>
    <w:rsid w:val="00B33A88"/>
    <w:rsid w:val="00B33C90"/>
    <w:rsid w:val="00B3405E"/>
    <w:rsid w:val="00B3430B"/>
    <w:rsid w:val="00B3490D"/>
    <w:rsid w:val="00B352B3"/>
    <w:rsid w:val="00B355DA"/>
    <w:rsid w:val="00B357A2"/>
    <w:rsid w:val="00B35994"/>
    <w:rsid w:val="00B360F3"/>
    <w:rsid w:val="00B3631B"/>
    <w:rsid w:val="00B36A76"/>
    <w:rsid w:val="00B36DB1"/>
    <w:rsid w:val="00B377FB"/>
    <w:rsid w:val="00B4145F"/>
    <w:rsid w:val="00B41465"/>
    <w:rsid w:val="00B41D28"/>
    <w:rsid w:val="00B41E92"/>
    <w:rsid w:val="00B421CE"/>
    <w:rsid w:val="00B42BE3"/>
    <w:rsid w:val="00B42C68"/>
    <w:rsid w:val="00B43010"/>
    <w:rsid w:val="00B43652"/>
    <w:rsid w:val="00B43CFC"/>
    <w:rsid w:val="00B43D29"/>
    <w:rsid w:val="00B44084"/>
    <w:rsid w:val="00B44451"/>
    <w:rsid w:val="00B45050"/>
    <w:rsid w:val="00B45572"/>
    <w:rsid w:val="00B46446"/>
    <w:rsid w:val="00B466F1"/>
    <w:rsid w:val="00B46E49"/>
    <w:rsid w:val="00B470A1"/>
    <w:rsid w:val="00B470D2"/>
    <w:rsid w:val="00B4722A"/>
    <w:rsid w:val="00B47585"/>
    <w:rsid w:val="00B47A86"/>
    <w:rsid w:val="00B47C9E"/>
    <w:rsid w:val="00B47EF3"/>
    <w:rsid w:val="00B507E6"/>
    <w:rsid w:val="00B51151"/>
    <w:rsid w:val="00B512A0"/>
    <w:rsid w:val="00B51F04"/>
    <w:rsid w:val="00B523FA"/>
    <w:rsid w:val="00B52987"/>
    <w:rsid w:val="00B52C6F"/>
    <w:rsid w:val="00B53193"/>
    <w:rsid w:val="00B53655"/>
    <w:rsid w:val="00B53AB5"/>
    <w:rsid w:val="00B53F36"/>
    <w:rsid w:val="00B53F87"/>
    <w:rsid w:val="00B54D16"/>
    <w:rsid w:val="00B54E68"/>
    <w:rsid w:val="00B55049"/>
    <w:rsid w:val="00B552F0"/>
    <w:rsid w:val="00B55529"/>
    <w:rsid w:val="00B55F24"/>
    <w:rsid w:val="00B56150"/>
    <w:rsid w:val="00B567D7"/>
    <w:rsid w:val="00B5761A"/>
    <w:rsid w:val="00B60629"/>
    <w:rsid w:val="00B60B45"/>
    <w:rsid w:val="00B61588"/>
    <w:rsid w:val="00B61603"/>
    <w:rsid w:val="00B61867"/>
    <w:rsid w:val="00B61B21"/>
    <w:rsid w:val="00B61CFE"/>
    <w:rsid w:val="00B6299C"/>
    <w:rsid w:val="00B62BA2"/>
    <w:rsid w:val="00B62BF1"/>
    <w:rsid w:val="00B62E2C"/>
    <w:rsid w:val="00B62E77"/>
    <w:rsid w:val="00B63757"/>
    <w:rsid w:val="00B6391A"/>
    <w:rsid w:val="00B63A29"/>
    <w:rsid w:val="00B63B1A"/>
    <w:rsid w:val="00B64F50"/>
    <w:rsid w:val="00B657E9"/>
    <w:rsid w:val="00B65E74"/>
    <w:rsid w:val="00B6603A"/>
    <w:rsid w:val="00B671FB"/>
    <w:rsid w:val="00B67673"/>
    <w:rsid w:val="00B67677"/>
    <w:rsid w:val="00B67CF5"/>
    <w:rsid w:val="00B703DA"/>
    <w:rsid w:val="00B7112B"/>
    <w:rsid w:val="00B716B0"/>
    <w:rsid w:val="00B718D8"/>
    <w:rsid w:val="00B71E06"/>
    <w:rsid w:val="00B727A6"/>
    <w:rsid w:val="00B72D98"/>
    <w:rsid w:val="00B730C9"/>
    <w:rsid w:val="00B731D3"/>
    <w:rsid w:val="00B731E2"/>
    <w:rsid w:val="00B735FD"/>
    <w:rsid w:val="00B736D1"/>
    <w:rsid w:val="00B73A8B"/>
    <w:rsid w:val="00B73B1C"/>
    <w:rsid w:val="00B73B7C"/>
    <w:rsid w:val="00B742ED"/>
    <w:rsid w:val="00B747BE"/>
    <w:rsid w:val="00B748BB"/>
    <w:rsid w:val="00B74D6F"/>
    <w:rsid w:val="00B74E2F"/>
    <w:rsid w:val="00B752E9"/>
    <w:rsid w:val="00B75483"/>
    <w:rsid w:val="00B76466"/>
    <w:rsid w:val="00B76AFD"/>
    <w:rsid w:val="00B76D9E"/>
    <w:rsid w:val="00B76F66"/>
    <w:rsid w:val="00B7736E"/>
    <w:rsid w:val="00B775F7"/>
    <w:rsid w:val="00B77A64"/>
    <w:rsid w:val="00B77BDA"/>
    <w:rsid w:val="00B77F49"/>
    <w:rsid w:val="00B80019"/>
    <w:rsid w:val="00B8038E"/>
    <w:rsid w:val="00B8046F"/>
    <w:rsid w:val="00B805BD"/>
    <w:rsid w:val="00B8169C"/>
    <w:rsid w:val="00B818BA"/>
    <w:rsid w:val="00B81B67"/>
    <w:rsid w:val="00B81E07"/>
    <w:rsid w:val="00B82118"/>
    <w:rsid w:val="00B822C2"/>
    <w:rsid w:val="00B829CB"/>
    <w:rsid w:val="00B82E8A"/>
    <w:rsid w:val="00B839F7"/>
    <w:rsid w:val="00B83D3D"/>
    <w:rsid w:val="00B841A3"/>
    <w:rsid w:val="00B84398"/>
    <w:rsid w:val="00B844DA"/>
    <w:rsid w:val="00B845FE"/>
    <w:rsid w:val="00B84C1E"/>
    <w:rsid w:val="00B8508C"/>
    <w:rsid w:val="00B850C2"/>
    <w:rsid w:val="00B85764"/>
    <w:rsid w:val="00B863C2"/>
    <w:rsid w:val="00B87443"/>
    <w:rsid w:val="00B874FD"/>
    <w:rsid w:val="00B90099"/>
    <w:rsid w:val="00B905E5"/>
    <w:rsid w:val="00B905F9"/>
    <w:rsid w:val="00B90686"/>
    <w:rsid w:val="00B9082D"/>
    <w:rsid w:val="00B90CFF"/>
    <w:rsid w:val="00B91374"/>
    <w:rsid w:val="00B91C51"/>
    <w:rsid w:val="00B91D7B"/>
    <w:rsid w:val="00B91F3E"/>
    <w:rsid w:val="00B923CD"/>
    <w:rsid w:val="00B928A4"/>
    <w:rsid w:val="00B92CE6"/>
    <w:rsid w:val="00B92D30"/>
    <w:rsid w:val="00B93041"/>
    <w:rsid w:val="00B9346E"/>
    <w:rsid w:val="00B93724"/>
    <w:rsid w:val="00B937C1"/>
    <w:rsid w:val="00B93919"/>
    <w:rsid w:val="00B93F1C"/>
    <w:rsid w:val="00B949C0"/>
    <w:rsid w:val="00B957C8"/>
    <w:rsid w:val="00B95B0C"/>
    <w:rsid w:val="00B95C0D"/>
    <w:rsid w:val="00B95CD5"/>
    <w:rsid w:val="00B95D28"/>
    <w:rsid w:val="00B96FB5"/>
    <w:rsid w:val="00B976E0"/>
    <w:rsid w:val="00B97E64"/>
    <w:rsid w:val="00BA0007"/>
    <w:rsid w:val="00BA053F"/>
    <w:rsid w:val="00BA0576"/>
    <w:rsid w:val="00BA0B6D"/>
    <w:rsid w:val="00BA0D11"/>
    <w:rsid w:val="00BA1B09"/>
    <w:rsid w:val="00BA1D0C"/>
    <w:rsid w:val="00BA1F99"/>
    <w:rsid w:val="00BA1FAC"/>
    <w:rsid w:val="00BA21AB"/>
    <w:rsid w:val="00BA23C3"/>
    <w:rsid w:val="00BA28C3"/>
    <w:rsid w:val="00BA2ADA"/>
    <w:rsid w:val="00BA2B92"/>
    <w:rsid w:val="00BA353A"/>
    <w:rsid w:val="00BA377F"/>
    <w:rsid w:val="00BA3846"/>
    <w:rsid w:val="00BA4755"/>
    <w:rsid w:val="00BA4B3F"/>
    <w:rsid w:val="00BA5B53"/>
    <w:rsid w:val="00BA608C"/>
    <w:rsid w:val="00BA6371"/>
    <w:rsid w:val="00BA67D0"/>
    <w:rsid w:val="00BA706F"/>
    <w:rsid w:val="00BA70EA"/>
    <w:rsid w:val="00BA7572"/>
    <w:rsid w:val="00BB0193"/>
    <w:rsid w:val="00BB01F6"/>
    <w:rsid w:val="00BB03CB"/>
    <w:rsid w:val="00BB0881"/>
    <w:rsid w:val="00BB0A47"/>
    <w:rsid w:val="00BB0B06"/>
    <w:rsid w:val="00BB0E8B"/>
    <w:rsid w:val="00BB11E0"/>
    <w:rsid w:val="00BB19A2"/>
    <w:rsid w:val="00BB1B2F"/>
    <w:rsid w:val="00BB1C17"/>
    <w:rsid w:val="00BB1C66"/>
    <w:rsid w:val="00BB1E33"/>
    <w:rsid w:val="00BB20CD"/>
    <w:rsid w:val="00BB25A0"/>
    <w:rsid w:val="00BB27AA"/>
    <w:rsid w:val="00BB29F3"/>
    <w:rsid w:val="00BB2B2A"/>
    <w:rsid w:val="00BB4036"/>
    <w:rsid w:val="00BB4DC7"/>
    <w:rsid w:val="00BB5205"/>
    <w:rsid w:val="00BB5771"/>
    <w:rsid w:val="00BB6BE3"/>
    <w:rsid w:val="00BB7E04"/>
    <w:rsid w:val="00BC0080"/>
    <w:rsid w:val="00BC0A66"/>
    <w:rsid w:val="00BC0B55"/>
    <w:rsid w:val="00BC0D07"/>
    <w:rsid w:val="00BC1187"/>
    <w:rsid w:val="00BC25BE"/>
    <w:rsid w:val="00BC270D"/>
    <w:rsid w:val="00BC2E9E"/>
    <w:rsid w:val="00BC358C"/>
    <w:rsid w:val="00BC3AC1"/>
    <w:rsid w:val="00BC3CD7"/>
    <w:rsid w:val="00BC3D1A"/>
    <w:rsid w:val="00BC41BA"/>
    <w:rsid w:val="00BC450F"/>
    <w:rsid w:val="00BC45C5"/>
    <w:rsid w:val="00BC4FB3"/>
    <w:rsid w:val="00BC525C"/>
    <w:rsid w:val="00BC7037"/>
    <w:rsid w:val="00BC70E1"/>
    <w:rsid w:val="00BC77CC"/>
    <w:rsid w:val="00BC7B2E"/>
    <w:rsid w:val="00BC7C06"/>
    <w:rsid w:val="00BC7F56"/>
    <w:rsid w:val="00BC7FE6"/>
    <w:rsid w:val="00BD02BC"/>
    <w:rsid w:val="00BD03E7"/>
    <w:rsid w:val="00BD0421"/>
    <w:rsid w:val="00BD07A8"/>
    <w:rsid w:val="00BD07CD"/>
    <w:rsid w:val="00BD094F"/>
    <w:rsid w:val="00BD0AB7"/>
    <w:rsid w:val="00BD1A89"/>
    <w:rsid w:val="00BD1D54"/>
    <w:rsid w:val="00BD3540"/>
    <w:rsid w:val="00BD36D4"/>
    <w:rsid w:val="00BD3B09"/>
    <w:rsid w:val="00BD4148"/>
    <w:rsid w:val="00BD453D"/>
    <w:rsid w:val="00BD48F0"/>
    <w:rsid w:val="00BD4FE9"/>
    <w:rsid w:val="00BD52CA"/>
    <w:rsid w:val="00BD5E3D"/>
    <w:rsid w:val="00BD6480"/>
    <w:rsid w:val="00BD6821"/>
    <w:rsid w:val="00BD68B7"/>
    <w:rsid w:val="00BD6C68"/>
    <w:rsid w:val="00BD7357"/>
    <w:rsid w:val="00BD75AF"/>
    <w:rsid w:val="00BD77AF"/>
    <w:rsid w:val="00BD783C"/>
    <w:rsid w:val="00BD7B22"/>
    <w:rsid w:val="00BD7DBD"/>
    <w:rsid w:val="00BE0916"/>
    <w:rsid w:val="00BE0A67"/>
    <w:rsid w:val="00BE0C21"/>
    <w:rsid w:val="00BE10DF"/>
    <w:rsid w:val="00BE18C9"/>
    <w:rsid w:val="00BE2167"/>
    <w:rsid w:val="00BE250A"/>
    <w:rsid w:val="00BE28B8"/>
    <w:rsid w:val="00BE2A79"/>
    <w:rsid w:val="00BE2F1E"/>
    <w:rsid w:val="00BE3017"/>
    <w:rsid w:val="00BE3185"/>
    <w:rsid w:val="00BE39DD"/>
    <w:rsid w:val="00BE41E2"/>
    <w:rsid w:val="00BE473A"/>
    <w:rsid w:val="00BE4779"/>
    <w:rsid w:val="00BE5232"/>
    <w:rsid w:val="00BE55FB"/>
    <w:rsid w:val="00BE56D4"/>
    <w:rsid w:val="00BE588F"/>
    <w:rsid w:val="00BE62F3"/>
    <w:rsid w:val="00BE6682"/>
    <w:rsid w:val="00BE68B3"/>
    <w:rsid w:val="00BE6B61"/>
    <w:rsid w:val="00BE6EE4"/>
    <w:rsid w:val="00BE70D2"/>
    <w:rsid w:val="00BE7107"/>
    <w:rsid w:val="00BE7506"/>
    <w:rsid w:val="00BE7908"/>
    <w:rsid w:val="00BE795E"/>
    <w:rsid w:val="00BF0A88"/>
    <w:rsid w:val="00BF16FA"/>
    <w:rsid w:val="00BF1805"/>
    <w:rsid w:val="00BF19A0"/>
    <w:rsid w:val="00BF1B19"/>
    <w:rsid w:val="00BF1D3B"/>
    <w:rsid w:val="00BF1DA8"/>
    <w:rsid w:val="00BF1E5B"/>
    <w:rsid w:val="00BF2485"/>
    <w:rsid w:val="00BF2A4E"/>
    <w:rsid w:val="00BF3016"/>
    <w:rsid w:val="00BF340C"/>
    <w:rsid w:val="00BF3B74"/>
    <w:rsid w:val="00BF41DC"/>
    <w:rsid w:val="00BF4855"/>
    <w:rsid w:val="00BF4D0C"/>
    <w:rsid w:val="00BF4F90"/>
    <w:rsid w:val="00BF5602"/>
    <w:rsid w:val="00BF5C37"/>
    <w:rsid w:val="00BF662C"/>
    <w:rsid w:val="00BF6F30"/>
    <w:rsid w:val="00BF76F1"/>
    <w:rsid w:val="00BF79B0"/>
    <w:rsid w:val="00C0023A"/>
    <w:rsid w:val="00C005B3"/>
    <w:rsid w:val="00C00D3D"/>
    <w:rsid w:val="00C0117A"/>
    <w:rsid w:val="00C016A0"/>
    <w:rsid w:val="00C01F5A"/>
    <w:rsid w:val="00C027C2"/>
    <w:rsid w:val="00C02A24"/>
    <w:rsid w:val="00C02A7D"/>
    <w:rsid w:val="00C03090"/>
    <w:rsid w:val="00C03614"/>
    <w:rsid w:val="00C03A84"/>
    <w:rsid w:val="00C05720"/>
    <w:rsid w:val="00C05C71"/>
    <w:rsid w:val="00C06CCF"/>
    <w:rsid w:val="00C071EC"/>
    <w:rsid w:val="00C075EC"/>
    <w:rsid w:val="00C07611"/>
    <w:rsid w:val="00C076FB"/>
    <w:rsid w:val="00C07A6F"/>
    <w:rsid w:val="00C1020D"/>
    <w:rsid w:val="00C103CB"/>
    <w:rsid w:val="00C10841"/>
    <w:rsid w:val="00C10A81"/>
    <w:rsid w:val="00C10B59"/>
    <w:rsid w:val="00C10CA9"/>
    <w:rsid w:val="00C1110F"/>
    <w:rsid w:val="00C113C6"/>
    <w:rsid w:val="00C1195A"/>
    <w:rsid w:val="00C11C7A"/>
    <w:rsid w:val="00C11CD8"/>
    <w:rsid w:val="00C11D99"/>
    <w:rsid w:val="00C122C2"/>
    <w:rsid w:val="00C122F5"/>
    <w:rsid w:val="00C129A5"/>
    <w:rsid w:val="00C13259"/>
    <w:rsid w:val="00C13756"/>
    <w:rsid w:val="00C13A6F"/>
    <w:rsid w:val="00C13B08"/>
    <w:rsid w:val="00C14299"/>
    <w:rsid w:val="00C14C94"/>
    <w:rsid w:val="00C151A2"/>
    <w:rsid w:val="00C1618C"/>
    <w:rsid w:val="00C16623"/>
    <w:rsid w:val="00C1782B"/>
    <w:rsid w:val="00C17852"/>
    <w:rsid w:val="00C2073F"/>
    <w:rsid w:val="00C21B5F"/>
    <w:rsid w:val="00C21EED"/>
    <w:rsid w:val="00C223E0"/>
    <w:rsid w:val="00C231A7"/>
    <w:rsid w:val="00C23322"/>
    <w:rsid w:val="00C235AF"/>
    <w:rsid w:val="00C2423C"/>
    <w:rsid w:val="00C24D84"/>
    <w:rsid w:val="00C24F4A"/>
    <w:rsid w:val="00C25682"/>
    <w:rsid w:val="00C257F7"/>
    <w:rsid w:val="00C25EEB"/>
    <w:rsid w:val="00C261D3"/>
    <w:rsid w:val="00C262F7"/>
    <w:rsid w:val="00C264AE"/>
    <w:rsid w:val="00C264BD"/>
    <w:rsid w:val="00C264CD"/>
    <w:rsid w:val="00C26670"/>
    <w:rsid w:val="00C26673"/>
    <w:rsid w:val="00C269B5"/>
    <w:rsid w:val="00C26EEE"/>
    <w:rsid w:val="00C27608"/>
    <w:rsid w:val="00C2761A"/>
    <w:rsid w:val="00C3002A"/>
    <w:rsid w:val="00C3019D"/>
    <w:rsid w:val="00C301A3"/>
    <w:rsid w:val="00C3052F"/>
    <w:rsid w:val="00C306B6"/>
    <w:rsid w:val="00C3088A"/>
    <w:rsid w:val="00C308D3"/>
    <w:rsid w:val="00C3095D"/>
    <w:rsid w:val="00C30C9B"/>
    <w:rsid w:val="00C3123B"/>
    <w:rsid w:val="00C322A3"/>
    <w:rsid w:val="00C32395"/>
    <w:rsid w:val="00C32B31"/>
    <w:rsid w:val="00C33120"/>
    <w:rsid w:val="00C335C6"/>
    <w:rsid w:val="00C337FF"/>
    <w:rsid w:val="00C34328"/>
    <w:rsid w:val="00C35169"/>
    <w:rsid w:val="00C355A5"/>
    <w:rsid w:val="00C35A35"/>
    <w:rsid w:val="00C35C58"/>
    <w:rsid w:val="00C360B4"/>
    <w:rsid w:val="00C360BA"/>
    <w:rsid w:val="00C368A1"/>
    <w:rsid w:val="00C368BC"/>
    <w:rsid w:val="00C36952"/>
    <w:rsid w:val="00C36C2E"/>
    <w:rsid w:val="00C3731B"/>
    <w:rsid w:val="00C374C3"/>
    <w:rsid w:val="00C37722"/>
    <w:rsid w:val="00C37830"/>
    <w:rsid w:val="00C4004C"/>
    <w:rsid w:val="00C401E9"/>
    <w:rsid w:val="00C403D6"/>
    <w:rsid w:val="00C4087A"/>
    <w:rsid w:val="00C40A8E"/>
    <w:rsid w:val="00C40B2D"/>
    <w:rsid w:val="00C40CDC"/>
    <w:rsid w:val="00C40D9C"/>
    <w:rsid w:val="00C4127F"/>
    <w:rsid w:val="00C43B06"/>
    <w:rsid w:val="00C4442E"/>
    <w:rsid w:val="00C444D0"/>
    <w:rsid w:val="00C444D9"/>
    <w:rsid w:val="00C44B81"/>
    <w:rsid w:val="00C44E4C"/>
    <w:rsid w:val="00C44F7C"/>
    <w:rsid w:val="00C450DD"/>
    <w:rsid w:val="00C45C5E"/>
    <w:rsid w:val="00C46347"/>
    <w:rsid w:val="00C464C2"/>
    <w:rsid w:val="00C4738C"/>
    <w:rsid w:val="00C4740B"/>
    <w:rsid w:val="00C476B6"/>
    <w:rsid w:val="00C47E6A"/>
    <w:rsid w:val="00C50286"/>
    <w:rsid w:val="00C5040C"/>
    <w:rsid w:val="00C504FD"/>
    <w:rsid w:val="00C50FC9"/>
    <w:rsid w:val="00C510D5"/>
    <w:rsid w:val="00C5131B"/>
    <w:rsid w:val="00C5206F"/>
    <w:rsid w:val="00C52670"/>
    <w:rsid w:val="00C52F02"/>
    <w:rsid w:val="00C53215"/>
    <w:rsid w:val="00C5357E"/>
    <w:rsid w:val="00C53B3C"/>
    <w:rsid w:val="00C53D70"/>
    <w:rsid w:val="00C53E01"/>
    <w:rsid w:val="00C557A5"/>
    <w:rsid w:val="00C560D6"/>
    <w:rsid w:val="00C5706D"/>
    <w:rsid w:val="00C5741E"/>
    <w:rsid w:val="00C57428"/>
    <w:rsid w:val="00C5750C"/>
    <w:rsid w:val="00C57C3B"/>
    <w:rsid w:val="00C615AF"/>
    <w:rsid w:val="00C619CD"/>
    <w:rsid w:val="00C619D7"/>
    <w:rsid w:val="00C61D33"/>
    <w:rsid w:val="00C621D6"/>
    <w:rsid w:val="00C624E7"/>
    <w:rsid w:val="00C62837"/>
    <w:rsid w:val="00C62F00"/>
    <w:rsid w:val="00C62F6E"/>
    <w:rsid w:val="00C63375"/>
    <w:rsid w:val="00C6344F"/>
    <w:rsid w:val="00C63ECD"/>
    <w:rsid w:val="00C63EEC"/>
    <w:rsid w:val="00C6462F"/>
    <w:rsid w:val="00C64DED"/>
    <w:rsid w:val="00C65311"/>
    <w:rsid w:val="00C6583B"/>
    <w:rsid w:val="00C65858"/>
    <w:rsid w:val="00C65E6A"/>
    <w:rsid w:val="00C6607A"/>
    <w:rsid w:val="00C66C91"/>
    <w:rsid w:val="00C670CA"/>
    <w:rsid w:val="00C6718B"/>
    <w:rsid w:val="00C6785A"/>
    <w:rsid w:val="00C67949"/>
    <w:rsid w:val="00C700EE"/>
    <w:rsid w:val="00C70A57"/>
    <w:rsid w:val="00C71CF5"/>
    <w:rsid w:val="00C72750"/>
    <w:rsid w:val="00C72DCC"/>
    <w:rsid w:val="00C73447"/>
    <w:rsid w:val="00C7409F"/>
    <w:rsid w:val="00C744EC"/>
    <w:rsid w:val="00C745AF"/>
    <w:rsid w:val="00C75708"/>
    <w:rsid w:val="00C75761"/>
    <w:rsid w:val="00C7586C"/>
    <w:rsid w:val="00C75941"/>
    <w:rsid w:val="00C75C30"/>
    <w:rsid w:val="00C76363"/>
    <w:rsid w:val="00C76481"/>
    <w:rsid w:val="00C764A7"/>
    <w:rsid w:val="00C775B1"/>
    <w:rsid w:val="00C77A2E"/>
    <w:rsid w:val="00C77BA2"/>
    <w:rsid w:val="00C80529"/>
    <w:rsid w:val="00C80711"/>
    <w:rsid w:val="00C808DF"/>
    <w:rsid w:val="00C80EC5"/>
    <w:rsid w:val="00C812DB"/>
    <w:rsid w:val="00C81653"/>
    <w:rsid w:val="00C818BE"/>
    <w:rsid w:val="00C81CA0"/>
    <w:rsid w:val="00C81F81"/>
    <w:rsid w:val="00C82242"/>
    <w:rsid w:val="00C823B2"/>
    <w:rsid w:val="00C829FD"/>
    <w:rsid w:val="00C83972"/>
    <w:rsid w:val="00C83AF0"/>
    <w:rsid w:val="00C83C67"/>
    <w:rsid w:val="00C83E05"/>
    <w:rsid w:val="00C84310"/>
    <w:rsid w:val="00C84921"/>
    <w:rsid w:val="00C84ADB"/>
    <w:rsid w:val="00C85C06"/>
    <w:rsid w:val="00C85CDD"/>
    <w:rsid w:val="00C85D55"/>
    <w:rsid w:val="00C85F7B"/>
    <w:rsid w:val="00C863B9"/>
    <w:rsid w:val="00C872B7"/>
    <w:rsid w:val="00C8790D"/>
    <w:rsid w:val="00C879DB"/>
    <w:rsid w:val="00C87E7F"/>
    <w:rsid w:val="00C90685"/>
    <w:rsid w:val="00C908FF"/>
    <w:rsid w:val="00C90938"/>
    <w:rsid w:val="00C912C4"/>
    <w:rsid w:val="00C919E9"/>
    <w:rsid w:val="00C91A55"/>
    <w:rsid w:val="00C91D00"/>
    <w:rsid w:val="00C92760"/>
    <w:rsid w:val="00C92A37"/>
    <w:rsid w:val="00C93875"/>
    <w:rsid w:val="00C95786"/>
    <w:rsid w:val="00C95855"/>
    <w:rsid w:val="00C9597C"/>
    <w:rsid w:val="00C966AD"/>
    <w:rsid w:val="00C96DE6"/>
    <w:rsid w:val="00C970A9"/>
    <w:rsid w:val="00C97415"/>
    <w:rsid w:val="00C97649"/>
    <w:rsid w:val="00CA00B1"/>
    <w:rsid w:val="00CA122C"/>
    <w:rsid w:val="00CA135A"/>
    <w:rsid w:val="00CA1400"/>
    <w:rsid w:val="00CA1715"/>
    <w:rsid w:val="00CA1D7C"/>
    <w:rsid w:val="00CA27C4"/>
    <w:rsid w:val="00CA3426"/>
    <w:rsid w:val="00CA3A0F"/>
    <w:rsid w:val="00CA409B"/>
    <w:rsid w:val="00CA4433"/>
    <w:rsid w:val="00CA47DE"/>
    <w:rsid w:val="00CA481D"/>
    <w:rsid w:val="00CA491B"/>
    <w:rsid w:val="00CA53FF"/>
    <w:rsid w:val="00CA6556"/>
    <w:rsid w:val="00CA681C"/>
    <w:rsid w:val="00CA6CFC"/>
    <w:rsid w:val="00CA7B8A"/>
    <w:rsid w:val="00CB0CF6"/>
    <w:rsid w:val="00CB129B"/>
    <w:rsid w:val="00CB240B"/>
    <w:rsid w:val="00CB264A"/>
    <w:rsid w:val="00CB29E0"/>
    <w:rsid w:val="00CB30F1"/>
    <w:rsid w:val="00CB3AC7"/>
    <w:rsid w:val="00CB3C1F"/>
    <w:rsid w:val="00CB459D"/>
    <w:rsid w:val="00CB485D"/>
    <w:rsid w:val="00CB4DBB"/>
    <w:rsid w:val="00CB4EF5"/>
    <w:rsid w:val="00CB4F8E"/>
    <w:rsid w:val="00CB5A46"/>
    <w:rsid w:val="00CB5C24"/>
    <w:rsid w:val="00CB6038"/>
    <w:rsid w:val="00CB6886"/>
    <w:rsid w:val="00CB7635"/>
    <w:rsid w:val="00CB7D34"/>
    <w:rsid w:val="00CB7EF8"/>
    <w:rsid w:val="00CC015D"/>
    <w:rsid w:val="00CC0C97"/>
    <w:rsid w:val="00CC0ED2"/>
    <w:rsid w:val="00CC1243"/>
    <w:rsid w:val="00CC1E55"/>
    <w:rsid w:val="00CC21AB"/>
    <w:rsid w:val="00CC26D2"/>
    <w:rsid w:val="00CC38CF"/>
    <w:rsid w:val="00CC4675"/>
    <w:rsid w:val="00CC4D6F"/>
    <w:rsid w:val="00CC4E99"/>
    <w:rsid w:val="00CC500B"/>
    <w:rsid w:val="00CC5A54"/>
    <w:rsid w:val="00CC5B22"/>
    <w:rsid w:val="00CC5D1A"/>
    <w:rsid w:val="00CC5EF0"/>
    <w:rsid w:val="00CC5F71"/>
    <w:rsid w:val="00CC63CE"/>
    <w:rsid w:val="00CC6627"/>
    <w:rsid w:val="00CC670D"/>
    <w:rsid w:val="00CC720A"/>
    <w:rsid w:val="00CC76F3"/>
    <w:rsid w:val="00CC7CB4"/>
    <w:rsid w:val="00CC7DA9"/>
    <w:rsid w:val="00CC7F46"/>
    <w:rsid w:val="00CD00CD"/>
    <w:rsid w:val="00CD06E5"/>
    <w:rsid w:val="00CD07BA"/>
    <w:rsid w:val="00CD0BAD"/>
    <w:rsid w:val="00CD0FB9"/>
    <w:rsid w:val="00CD1180"/>
    <w:rsid w:val="00CD140E"/>
    <w:rsid w:val="00CD1BF9"/>
    <w:rsid w:val="00CD1C93"/>
    <w:rsid w:val="00CD1D07"/>
    <w:rsid w:val="00CD1F0C"/>
    <w:rsid w:val="00CD2089"/>
    <w:rsid w:val="00CD2487"/>
    <w:rsid w:val="00CD24F3"/>
    <w:rsid w:val="00CD2CD1"/>
    <w:rsid w:val="00CD3AE2"/>
    <w:rsid w:val="00CD3F34"/>
    <w:rsid w:val="00CD444C"/>
    <w:rsid w:val="00CD4DC8"/>
    <w:rsid w:val="00CD4DCF"/>
    <w:rsid w:val="00CD51B8"/>
    <w:rsid w:val="00CD5394"/>
    <w:rsid w:val="00CD642A"/>
    <w:rsid w:val="00CD72A9"/>
    <w:rsid w:val="00CD72E0"/>
    <w:rsid w:val="00CD7593"/>
    <w:rsid w:val="00CD7E71"/>
    <w:rsid w:val="00CD7EC3"/>
    <w:rsid w:val="00CE0095"/>
    <w:rsid w:val="00CE019A"/>
    <w:rsid w:val="00CE06AD"/>
    <w:rsid w:val="00CE0879"/>
    <w:rsid w:val="00CE0DEA"/>
    <w:rsid w:val="00CE14CB"/>
    <w:rsid w:val="00CE1B6D"/>
    <w:rsid w:val="00CE1BCF"/>
    <w:rsid w:val="00CE2655"/>
    <w:rsid w:val="00CE2686"/>
    <w:rsid w:val="00CE29BB"/>
    <w:rsid w:val="00CE33F5"/>
    <w:rsid w:val="00CE34CD"/>
    <w:rsid w:val="00CE4334"/>
    <w:rsid w:val="00CE44AD"/>
    <w:rsid w:val="00CE46A1"/>
    <w:rsid w:val="00CE46B8"/>
    <w:rsid w:val="00CE49E0"/>
    <w:rsid w:val="00CE4A6F"/>
    <w:rsid w:val="00CE5359"/>
    <w:rsid w:val="00CE5D71"/>
    <w:rsid w:val="00CE5F6B"/>
    <w:rsid w:val="00CE68E2"/>
    <w:rsid w:val="00CE6A35"/>
    <w:rsid w:val="00CE7357"/>
    <w:rsid w:val="00CE7A80"/>
    <w:rsid w:val="00CE7B04"/>
    <w:rsid w:val="00CE7C7A"/>
    <w:rsid w:val="00CE7E30"/>
    <w:rsid w:val="00CF02DC"/>
    <w:rsid w:val="00CF040E"/>
    <w:rsid w:val="00CF08C6"/>
    <w:rsid w:val="00CF0934"/>
    <w:rsid w:val="00CF0BF7"/>
    <w:rsid w:val="00CF0CC3"/>
    <w:rsid w:val="00CF129F"/>
    <w:rsid w:val="00CF12AD"/>
    <w:rsid w:val="00CF1821"/>
    <w:rsid w:val="00CF224C"/>
    <w:rsid w:val="00CF305A"/>
    <w:rsid w:val="00CF327F"/>
    <w:rsid w:val="00CF35BA"/>
    <w:rsid w:val="00CF367F"/>
    <w:rsid w:val="00CF3DAA"/>
    <w:rsid w:val="00CF4298"/>
    <w:rsid w:val="00CF4F8C"/>
    <w:rsid w:val="00CF5ABE"/>
    <w:rsid w:val="00CF65A3"/>
    <w:rsid w:val="00CF71B3"/>
    <w:rsid w:val="00CF7A5E"/>
    <w:rsid w:val="00CF7D63"/>
    <w:rsid w:val="00CF7F5C"/>
    <w:rsid w:val="00D00130"/>
    <w:rsid w:val="00D00299"/>
    <w:rsid w:val="00D006F6"/>
    <w:rsid w:val="00D010DD"/>
    <w:rsid w:val="00D0113B"/>
    <w:rsid w:val="00D011DD"/>
    <w:rsid w:val="00D01375"/>
    <w:rsid w:val="00D01B4C"/>
    <w:rsid w:val="00D021BF"/>
    <w:rsid w:val="00D02377"/>
    <w:rsid w:val="00D025FC"/>
    <w:rsid w:val="00D028A7"/>
    <w:rsid w:val="00D02A24"/>
    <w:rsid w:val="00D02EDD"/>
    <w:rsid w:val="00D0345E"/>
    <w:rsid w:val="00D03C7D"/>
    <w:rsid w:val="00D04292"/>
    <w:rsid w:val="00D04343"/>
    <w:rsid w:val="00D04479"/>
    <w:rsid w:val="00D04F47"/>
    <w:rsid w:val="00D055CE"/>
    <w:rsid w:val="00D05CB1"/>
    <w:rsid w:val="00D05DCE"/>
    <w:rsid w:val="00D0635C"/>
    <w:rsid w:val="00D06F24"/>
    <w:rsid w:val="00D07B6F"/>
    <w:rsid w:val="00D07D89"/>
    <w:rsid w:val="00D100D0"/>
    <w:rsid w:val="00D11710"/>
    <w:rsid w:val="00D118A3"/>
    <w:rsid w:val="00D119E5"/>
    <w:rsid w:val="00D1209B"/>
    <w:rsid w:val="00D122AA"/>
    <w:rsid w:val="00D1262B"/>
    <w:rsid w:val="00D12955"/>
    <w:rsid w:val="00D13443"/>
    <w:rsid w:val="00D13469"/>
    <w:rsid w:val="00D13F5C"/>
    <w:rsid w:val="00D14B86"/>
    <w:rsid w:val="00D14D15"/>
    <w:rsid w:val="00D14F84"/>
    <w:rsid w:val="00D15459"/>
    <w:rsid w:val="00D154F2"/>
    <w:rsid w:val="00D155F3"/>
    <w:rsid w:val="00D15A92"/>
    <w:rsid w:val="00D1696F"/>
    <w:rsid w:val="00D1702E"/>
    <w:rsid w:val="00D1750C"/>
    <w:rsid w:val="00D17659"/>
    <w:rsid w:val="00D17856"/>
    <w:rsid w:val="00D2007B"/>
    <w:rsid w:val="00D212BE"/>
    <w:rsid w:val="00D21672"/>
    <w:rsid w:val="00D21EFD"/>
    <w:rsid w:val="00D2201C"/>
    <w:rsid w:val="00D22843"/>
    <w:rsid w:val="00D22C12"/>
    <w:rsid w:val="00D2360B"/>
    <w:rsid w:val="00D23A9B"/>
    <w:rsid w:val="00D23CC7"/>
    <w:rsid w:val="00D24D3B"/>
    <w:rsid w:val="00D250A6"/>
    <w:rsid w:val="00D250DA"/>
    <w:rsid w:val="00D25140"/>
    <w:rsid w:val="00D25245"/>
    <w:rsid w:val="00D2553F"/>
    <w:rsid w:val="00D26143"/>
    <w:rsid w:val="00D26428"/>
    <w:rsid w:val="00D26796"/>
    <w:rsid w:val="00D2679E"/>
    <w:rsid w:val="00D2707F"/>
    <w:rsid w:val="00D2793E"/>
    <w:rsid w:val="00D303D5"/>
    <w:rsid w:val="00D30CEE"/>
    <w:rsid w:val="00D3113A"/>
    <w:rsid w:val="00D313BE"/>
    <w:rsid w:val="00D31695"/>
    <w:rsid w:val="00D31C9F"/>
    <w:rsid w:val="00D32078"/>
    <w:rsid w:val="00D32361"/>
    <w:rsid w:val="00D32484"/>
    <w:rsid w:val="00D32615"/>
    <w:rsid w:val="00D32E5A"/>
    <w:rsid w:val="00D32E75"/>
    <w:rsid w:val="00D330D9"/>
    <w:rsid w:val="00D33345"/>
    <w:rsid w:val="00D333EC"/>
    <w:rsid w:val="00D33759"/>
    <w:rsid w:val="00D337C5"/>
    <w:rsid w:val="00D33B52"/>
    <w:rsid w:val="00D344C9"/>
    <w:rsid w:val="00D347A7"/>
    <w:rsid w:val="00D34865"/>
    <w:rsid w:val="00D34DA7"/>
    <w:rsid w:val="00D35408"/>
    <w:rsid w:val="00D3561B"/>
    <w:rsid w:val="00D362C1"/>
    <w:rsid w:val="00D36991"/>
    <w:rsid w:val="00D370D6"/>
    <w:rsid w:val="00D3752B"/>
    <w:rsid w:val="00D378E5"/>
    <w:rsid w:val="00D37C43"/>
    <w:rsid w:val="00D4034D"/>
    <w:rsid w:val="00D40414"/>
    <w:rsid w:val="00D405BA"/>
    <w:rsid w:val="00D408C7"/>
    <w:rsid w:val="00D40908"/>
    <w:rsid w:val="00D4124A"/>
    <w:rsid w:val="00D4180E"/>
    <w:rsid w:val="00D41880"/>
    <w:rsid w:val="00D41BAF"/>
    <w:rsid w:val="00D41CDD"/>
    <w:rsid w:val="00D42678"/>
    <w:rsid w:val="00D428F7"/>
    <w:rsid w:val="00D435C0"/>
    <w:rsid w:val="00D4377B"/>
    <w:rsid w:val="00D43A4F"/>
    <w:rsid w:val="00D441D5"/>
    <w:rsid w:val="00D4446C"/>
    <w:rsid w:val="00D44900"/>
    <w:rsid w:val="00D44CD9"/>
    <w:rsid w:val="00D45D3C"/>
    <w:rsid w:val="00D461F0"/>
    <w:rsid w:val="00D466E6"/>
    <w:rsid w:val="00D469B9"/>
    <w:rsid w:val="00D46F2D"/>
    <w:rsid w:val="00D4723C"/>
    <w:rsid w:val="00D47E06"/>
    <w:rsid w:val="00D50CAC"/>
    <w:rsid w:val="00D50F55"/>
    <w:rsid w:val="00D51069"/>
    <w:rsid w:val="00D51498"/>
    <w:rsid w:val="00D5164A"/>
    <w:rsid w:val="00D51F8E"/>
    <w:rsid w:val="00D52331"/>
    <w:rsid w:val="00D52436"/>
    <w:rsid w:val="00D52676"/>
    <w:rsid w:val="00D52FA1"/>
    <w:rsid w:val="00D5393B"/>
    <w:rsid w:val="00D540F4"/>
    <w:rsid w:val="00D54118"/>
    <w:rsid w:val="00D541E3"/>
    <w:rsid w:val="00D542C7"/>
    <w:rsid w:val="00D54739"/>
    <w:rsid w:val="00D54D65"/>
    <w:rsid w:val="00D54F2D"/>
    <w:rsid w:val="00D55011"/>
    <w:rsid w:val="00D5530D"/>
    <w:rsid w:val="00D560F1"/>
    <w:rsid w:val="00D562BD"/>
    <w:rsid w:val="00D562F5"/>
    <w:rsid w:val="00D56A25"/>
    <w:rsid w:val="00D572A1"/>
    <w:rsid w:val="00D57FE9"/>
    <w:rsid w:val="00D600F3"/>
    <w:rsid w:val="00D602A0"/>
    <w:rsid w:val="00D60324"/>
    <w:rsid w:val="00D60668"/>
    <w:rsid w:val="00D60F4A"/>
    <w:rsid w:val="00D61201"/>
    <w:rsid w:val="00D61E1D"/>
    <w:rsid w:val="00D62823"/>
    <w:rsid w:val="00D629F5"/>
    <w:rsid w:val="00D62D4F"/>
    <w:rsid w:val="00D63350"/>
    <w:rsid w:val="00D643FE"/>
    <w:rsid w:val="00D64EDF"/>
    <w:rsid w:val="00D652A7"/>
    <w:rsid w:val="00D654F1"/>
    <w:rsid w:val="00D66301"/>
    <w:rsid w:val="00D67410"/>
    <w:rsid w:val="00D67B6A"/>
    <w:rsid w:val="00D70A83"/>
    <w:rsid w:val="00D70CC5"/>
    <w:rsid w:val="00D70D53"/>
    <w:rsid w:val="00D70EDB"/>
    <w:rsid w:val="00D71122"/>
    <w:rsid w:val="00D7138F"/>
    <w:rsid w:val="00D724B4"/>
    <w:rsid w:val="00D72562"/>
    <w:rsid w:val="00D72652"/>
    <w:rsid w:val="00D7279F"/>
    <w:rsid w:val="00D72DF0"/>
    <w:rsid w:val="00D72F71"/>
    <w:rsid w:val="00D72FF0"/>
    <w:rsid w:val="00D73166"/>
    <w:rsid w:val="00D73558"/>
    <w:rsid w:val="00D735A7"/>
    <w:rsid w:val="00D73A30"/>
    <w:rsid w:val="00D73C71"/>
    <w:rsid w:val="00D740F1"/>
    <w:rsid w:val="00D7423B"/>
    <w:rsid w:val="00D7472B"/>
    <w:rsid w:val="00D74AEB"/>
    <w:rsid w:val="00D7543F"/>
    <w:rsid w:val="00D75D82"/>
    <w:rsid w:val="00D75DFE"/>
    <w:rsid w:val="00D765B6"/>
    <w:rsid w:val="00D767EB"/>
    <w:rsid w:val="00D76CAF"/>
    <w:rsid w:val="00D76D7F"/>
    <w:rsid w:val="00D77A5F"/>
    <w:rsid w:val="00D804F4"/>
    <w:rsid w:val="00D80587"/>
    <w:rsid w:val="00D808D7"/>
    <w:rsid w:val="00D808FE"/>
    <w:rsid w:val="00D80D4E"/>
    <w:rsid w:val="00D80EA9"/>
    <w:rsid w:val="00D81804"/>
    <w:rsid w:val="00D818DB"/>
    <w:rsid w:val="00D81AA8"/>
    <w:rsid w:val="00D829D5"/>
    <w:rsid w:val="00D82D0F"/>
    <w:rsid w:val="00D82F8D"/>
    <w:rsid w:val="00D834E2"/>
    <w:rsid w:val="00D83860"/>
    <w:rsid w:val="00D83969"/>
    <w:rsid w:val="00D83C4E"/>
    <w:rsid w:val="00D83ED4"/>
    <w:rsid w:val="00D83F3D"/>
    <w:rsid w:val="00D8436A"/>
    <w:rsid w:val="00D8466B"/>
    <w:rsid w:val="00D84945"/>
    <w:rsid w:val="00D849F3"/>
    <w:rsid w:val="00D84A1B"/>
    <w:rsid w:val="00D84A9E"/>
    <w:rsid w:val="00D85561"/>
    <w:rsid w:val="00D85644"/>
    <w:rsid w:val="00D8565F"/>
    <w:rsid w:val="00D85780"/>
    <w:rsid w:val="00D85C69"/>
    <w:rsid w:val="00D85C89"/>
    <w:rsid w:val="00D87B0B"/>
    <w:rsid w:val="00D87BFE"/>
    <w:rsid w:val="00D90753"/>
    <w:rsid w:val="00D909CB"/>
    <w:rsid w:val="00D90A31"/>
    <w:rsid w:val="00D913C1"/>
    <w:rsid w:val="00D913FA"/>
    <w:rsid w:val="00D917F7"/>
    <w:rsid w:val="00D91E67"/>
    <w:rsid w:val="00D9245D"/>
    <w:rsid w:val="00D9293A"/>
    <w:rsid w:val="00D92A2E"/>
    <w:rsid w:val="00D92BFC"/>
    <w:rsid w:val="00D92D9B"/>
    <w:rsid w:val="00D934C7"/>
    <w:rsid w:val="00D9350D"/>
    <w:rsid w:val="00D9366C"/>
    <w:rsid w:val="00D93BDC"/>
    <w:rsid w:val="00D93C61"/>
    <w:rsid w:val="00D941F9"/>
    <w:rsid w:val="00D94914"/>
    <w:rsid w:val="00D94925"/>
    <w:rsid w:val="00D94B0C"/>
    <w:rsid w:val="00D9505F"/>
    <w:rsid w:val="00D952FD"/>
    <w:rsid w:val="00D97647"/>
    <w:rsid w:val="00D97A30"/>
    <w:rsid w:val="00DA05F2"/>
    <w:rsid w:val="00DA06B2"/>
    <w:rsid w:val="00DA0A08"/>
    <w:rsid w:val="00DA1D00"/>
    <w:rsid w:val="00DA1DE9"/>
    <w:rsid w:val="00DA35E6"/>
    <w:rsid w:val="00DA3C13"/>
    <w:rsid w:val="00DA3C95"/>
    <w:rsid w:val="00DA3D73"/>
    <w:rsid w:val="00DA4F44"/>
    <w:rsid w:val="00DA51D5"/>
    <w:rsid w:val="00DA56A4"/>
    <w:rsid w:val="00DA6581"/>
    <w:rsid w:val="00DA6622"/>
    <w:rsid w:val="00DA66A3"/>
    <w:rsid w:val="00DA6965"/>
    <w:rsid w:val="00DA7470"/>
    <w:rsid w:val="00DA7E27"/>
    <w:rsid w:val="00DB01DA"/>
    <w:rsid w:val="00DB03A8"/>
    <w:rsid w:val="00DB1459"/>
    <w:rsid w:val="00DB167C"/>
    <w:rsid w:val="00DB19AD"/>
    <w:rsid w:val="00DB1D99"/>
    <w:rsid w:val="00DB214F"/>
    <w:rsid w:val="00DB2400"/>
    <w:rsid w:val="00DB2B3F"/>
    <w:rsid w:val="00DB2BDB"/>
    <w:rsid w:val="00DB2DB4"/>
    <w:rsid w:val="00DB3326"/>
    <w:rsid w:val="00DB3639"/>
    <w:rsid w:val="00DB395D"/>
    <w:rsid w:val="00DB5372"/>
    <w:rsid w:val="00DB5A48"/>
    <w:rsid w:val="00DB5D56"/>
    <w:rsid w:val="00DB69EA"/>
    <w:rsid w:val="00DB6E3D"/>
    <w:rsid w:val="00DB6F7C"/>
    <w:rsid w:val="00DC0E9F"/>
    <w:rsid w:val="00DC10DE"/>
    <w:rsid w:val="00DC1129"/>
    <w:rsid w:val="00DC1218"/>
    <w:rsid w:val="00DC12C8"/>
    <w:rsid w:val="00DC12F0"/>
    <w:rsid w:val="00DC1DFD"/>
    <w:rsid w:val="00DC2889"/>
    <w:rsid w:val="00DC2A99"/>
    <w:rsid w:val="00DC2EA1"/>
    <w:rsid w:val="00DC41DB"/>
    <w:rsid w:val="00DC47BC"/>
    <w:rsid w:val="00DC4A95"/>
    <w:rsid w:val="00DC5106"/>
    <w:rsid w:val="00DC52FF"/>
    <w:rsid w:val="00DC5B04"/>
    <w:rsid w:val="00DC631F"/>
    <w:rsid w:val="00DC65A5"/>
    <w:rsid w:val="00DC6C42"/>
    <w:rsid w:val="00DC7239"/>
    <w:rsid w:val="00DC7285"/>
    <w:rsid w:val="00DC742E"/>
    <w:rsid w:val="00DC7474"/>
    <w:rsid w:val="00DC781E"/>
    <w:rsid w:val="00DC791A"/>
    <w:rsid w:val="00DD04C3"/>
    <w:rsid w:val="00DD0C65"/>
    <w:rsid w:val="00DD0DA4"/>
    <w:rsid w:val="00DD0DB7"/>
    <w:rsid w:val="00DD0DD4"/>
    <w:rsid w:val="00DD0DDA"/>
    <w:rsid w:val="00DD0FCD"/>
    <w:rsid w:val="00DD16A2"/>
    <w:rsid w:val="00DD182C"/>
    <w:rsid w:val="00DD21AE"/>
    <w:rsid w:val="00DD259D"/>
    <w:rsid w:val="00DD2689"/>
    <w:rsid w:val="00DD327E"/>
    <w:rsid w:val="00DD3295"/>
    <w:rsid w:val="00DD3F0A"/>
    <w:rsid w:val="00DD40CF"/>
    <w:rsid w:val="00DD4101"/>
    <w:rsid w:val="00DD48CE"/>
    <w:rsid w:val="00DD51BB"/>
    <w:rsid w:val="00DD5260"/>
    <w:rsid w:val="00DD543F"/>
    <w:rsid w:val="00DD54FD"/>
    <w:rsid w:val="00DD5720"/>
    <w:rsid w:val="00DD59DE"/>
    <w:rsid w:val="00DD5DD6"/>
    <w:rsid w:val="00DD607E"/>
    <w:rsid w:val="00DD6747"/>
    <w:rsid w:val="00DD6C4D"/>
    <w:rsid w:val="00DD79D0"/>
    <w:rsid w:val="00DD7FDB"/>
    <w:rsid w:val="00DE0150"/>
    <w:rsid w:val="00DE0EEA"/>
    <w:rsid w:val="00DE11FE"/>
    <w:rsid w:val="00DE24A4"/>
    <w:rsid w:val="00DE284E"/>
    <w:rsid w:val="00DE2A48"/>
    <w:rsid w:val="00DE2E36"/>
    <w:rsid w:val="00DE33A1"/>
    <w:rsid w:val="00DE3CCE"/>
    <w:rsid w:val="00DE3D11"/>
    <w:rsid w:val="00DE4361"/>
    <w:rsid w:val="00DE4503"/>
    <w:rsid w:val="00DE468A"/>
    <w:rsid w:val="00DE5119"/>
    <w:rsid w:val="00DE6D19"/>
    <w:rsid w:val="00DE6D53"/>
    <w:rsid w:val="00DE7589"/>
    <w:rsid w:val="00DE75D5"/>
    <w:rsid w:val="00DE77DC"/>
    <w:rsid w:val="00DE7C6F"/>
    <w:rsid w:val="00DE7EE4"/>
    <w:rsid w:val="00DF0C2B"/>
    <w:rsid w:val="00DF0CA0"/>
    <w:rsid w:val="00DF1483"/>
    <w:rsid w:val="00DF19BC"/>
    <w:rsid w:val="00DF19D8"/>
    <w:rsid w:val="00DF1AC3"/>
    <w:rsid w:val="00DF1C12"/>
    <w:rsid w:val="00DF1EC2"/>
    <w:rsid w:val="00DF2180"/>
    <w:rsid w:val="00DF254B"/>
    <w:rsid w:val="00DF2E2B"/>
    <w:rsid w:val="00DF2E77"/>
    <w:rsid w:val="00DF3444"/>
    <w:rsid w:val="00DF3EC9"/>
    <w:rsid w:val="00DF4057"/>
    <w:rsid w:val="00DF4482"/>
    <w:rsid w:val="00DF48EB"/>
    <w:rsid w:val="00DF48EF"/>
    <w:rsid w:val="00DF54D2"/>
    <w:rsid w:val="00DF5572"/>
    <w:rsid w:val="00DF5E67"/>
    <w:rsid w:val="00DF69E1"/>
    <w:rsid w:val="00DF7C71"/>
    <w:rsid w:val="00DF7CBC"/>
    <w:rsid w:val="00DF7D2F"/>
    <w:rsid w:val="00E00036"/>
    <w:rsid w:val="00E0028E"/>
    <w:rsid w:val="00E0102A"/>
    <w:rsid w:val="00E0122E"/>
    <w:rsid w:val="00E017DE"/>
    <w:rsid w:val="00E01B22"/>
    <w:rsid w:val="00E01B35"/>
    <w:rsid w:val="00E01F02"/>
    <w:rsid w:val="00E01F5D"/>
    <w:rsid w:val="00E020A9"/>
    <w:rsid w:val="00E022A7"/>
    <w:rsid w:val="00E023BD"/>
    <w:rsid w:val="00E026B3"/>
    <w:rsid w:val="00E02C50"/>
    <w:rsid w:val="00E03050"/>
    <w:rsid w:val="00E037D7"/>
    <w:rsid w:val="00E03A00"/>
    <w:rsid w:val="00E03DB7"/>
    <w:rsid w:val="00E03E75"/>
    <w:rsid w:val="00E047EE"/>
    <w:rsid w:val="00E051B7"/>
    <w:rsid w:val="00E055DF"/>
    <w:rsid w:val="00E0583B"/>
    <w:rsid w:val="00E0661F"/>
    <w:rsid w:val="00E0699D"/>
    <w:rsid w:val="00E0785B"/>
    <w:rsid w:val="00E07984"/>
    <w:rsid w:val="00E07E0D"/>
    <w:rsid w:val="00E107FA"/>
    <w:rsid w:val="00E11288"/>
    <w:rsid w:val="00E1160D"/>
    <w:rsid w:val="00E12730"/>
    <w:rsid w:val="00E12F04"/>
    <w:rsid w:val="00E1354C"/>
    <w:rsid w:val="00E135E7"/>
    <w:rsid w:val="00E140B3"/>
    <w:rsid w:val="00E143D1"/>
    <w:rsid w:val="00E14599"/>
    <w:rsid w:val="00E14666"/>
    <w:rsid w:val="00E14BBA"/>
    <w:rsid w:val="00E1514F"/>
    <w:rsid w:val="00E160A6"/>
    <w:rsid w:val="00E16866"/>
    <w:rsid w:val="00E16AFE"/>
    <w:rsid w:val="00E17475"/>
    <w:rsid w:val="00E174EA"/>
    <w:rsid w:val="00E2005B"/>
    <w:rsid w:val="00E2023E"/>
    <w:rsid w:val="00E20557"/>
    <w:rsid w:val="00E209AE"/>
    <w:rsid w:val="00E2113C"/>
    <w:rsid w:val="00E2201A"/>
    <w:rsid w:val="00E22361"/>
    <w:rsid w:val="00E22A64"/>
    <w:rsid w:val="00E22C03"/>
    <w:rsid w:val="00E22FDC"/>
    <w:rsid w:val="00E23695"/>
    <w:rsid w:val="00E248B6"/>
    <w:rsid w:val="00E249D6"/>
    <w:rsid w:val="00E24B05"/>
    <w:rsid w:val="00E24F4C"/>
    <w:rsid w:val="00E25C98"/>
    <w:rsid w:val="00E261AF"/>
    <w:rsid w:val="00E26710"/>
    <w:rsid w:val="00E268A4"/>
    <w:rsid w:val="00E2769B"/>
    <w:rsid w:val="00E27B7C"/>
    <w:rsid w:val="00E27D33"/>
    <w:rsid w:val="00E27EBF"/>
    <w:rsid w:val="00E30552"/>
    <w:rsid w:val="00E30EFE"/>
    <w:rsid w:val="00E30FAC"/>
    <w:rsid w:val="00E3108A"/>
    <w:rsid w:val="00E313F5"/>
    <w:rsid w:val="00E32120"/>
    <w:rsid w:val="00E32352"/>
    <w:rsid w:val="00E32DEB"/>
    <w:rsid w:val="00E32F6A"/>
    <w:rsid w:val="00E33431"/>
    <w:rsid w:val="00E33A14"/>
    <w:rsid w:val="00E33DE3"/>
    <w:rsid w:val="00E3454D"/>
    <w:rsid w:val="00E34596"/>
    <w:rsid w:val="00E34706"/>
    <w:rsid w:val="00E3490E"/>
    <w:rsid w:val="00E34995"/>
    <w:rsid w:val="00E354A9"/>
    <w:rsid w:val="00E359AE"/>
    <w:rsid w:val="00E3631D"/>
    <w:rsid w:val="00E36DA3"/>
    <w:rsid w:val="00E36E8F"/>
    <w:rsid w:val="00E3728B"/>
    <w:rsid w:val="00E372FD"/>
    <w:rsid w:val="00E37C06"/>
    <w:rsid w:val="00E37E1A"/>
    <w:rsid w:val="00E40211"/>
    <w:rsid w:val="00E403ED"/>
    <w:rsid w:val="00E40619"/>
    <w:rsid w:val="00E40D15"/>
    <w:rsid w:val="00E41059"/>
    <w:rsid w:val="00E4119B"/>
    <w:rsid w:val="00E413C3"/>
    <w:rsid w:val="00E415CC"/>
    <w:rsid w:val="00E41ED1"/>
    <w:rsid w:val="00E42528"/>
    <w:rsid w:val="00E42D8C"/>
    <w:rsid w:val="00E436C4"/>
    <w:rsid w:val="00E43B84"/>
    <w:rsid w:val="00E43C82"/>
    <w:rsid w:val="00E43CD0"/>
    <w:rsid w:val="00E4436C"/>
    <w:rsid w:val="00E44546"/>
    <w:rsid w:val="00E44741"/>
    <w:rsid w:val="00E4505A"/>
    <w:rsid w:val="00E45067"/>
    <w:rsid w:val="00E4538C"/>
    <w:rsid w:val="00E45454"/>
    <w:rsid w:val="00E456CF"/>
    <w:rsid w:val="00E4595E"/>
    <w:rsid w:val="00E462F8"/>
    <w:rsid w:val="00E46714"/>
    <w:rsid w:val="00E46A06"/>
    <w:rsid w:val="00E46C74"/>
    <w:rsid w:val="00E47151"/>
    <w:rsid w:val="00E47743"/>
    <w:rsid w:val="00E4774A"/>
    <w:rsid w:val="00E47924"/>
    <w:rsid w:val="00E4794F"/>
    <w:rsid w:val="00E50841"/>
    <w:rsid w:val="00E50A6A"/>
    <w:rsid w:val="00E50D77"/>
    <w:rsid w:val="00E50E4C"/>
    <w:rsid w:val="00E51064"/>
    <w:rsid w:val="00E520B6"/>
    <w:rsid w:val="00E527D9"/>
    <w:rsid w:val="00E52C7A"/>
    <w:rsid w:val="00E530E8"/>
    <w:rsid w:val="00E53911"/>
    <w:rsid w:val="00E53C24"/>
    <w:rsid w:val="00E53DC2"/>
    <w:rsid w:val="00E53F9D"/>
    <w:rsid w:val="00E54240"/>
    <w:rsid w:val="00E54444"/>
    <w:rsid w:val="00E54B89"/>
    <w:rsid w:val="00E55095"/>
    <w:rsid w:val="00E55222"/>
    <w:rsid w:val="00E56371"/>
    <w:rsid w:val="00E56938"/>
    <w:rsid w:val="00E56EDF"/>
    <w:rsid w:val="00E60557"/>
    <w:rsid w:val="00E60BB8"/>
    <w:rsid w:val="00E60FBF"/>
    <w:rsid w:val="00E618C7"/>
    <w:rsid w:val="00E619AE"/>
    <w:rsid w:val="00E62156"/>
    <w:rsid w:val="00E62A65"/>
    <w:rsid w:val="00E62D28"/>
    <w:rsid w:val="00E6384D"/>
    <w:rsid w:val="00E639DE"/>
    <w:rsid w:val="00E63E13"/>
    <w:rsid w:val="00E641DC"/>
    <w:rsid w:val="00E64533"/>
    <w:rsid w:val="00E648C9"/>
    <w:rsid w:val="00E64B22"/>
    <w:rsid w:val="00E650E5"/>
    <w:rsid w:val="00E65117"/>
    <w:rsid w:val="00E6512F"/>
    <w:rsid w:val="00E658DE"/>
    <w:rsid w:val="00E66430"/>
    <w:rsid w:val="00E664CC"/>
    <w:rsid w:val="00E66BC0"/>
    <w:rsid w:val="00E66D24"/>
    <w:rsid w:val="00E66DB5"/>
    <w:rsid w:val="00E67842"/>
    <w:rsid w:val="00E67C1F"/>
    <w:rsid w:val="00E701F3"/>
    <w:rsid w:val="00E70FE4"/>
    <w:rsid w:val="00E710F8"/>
    <w:rsid w:val="00E71396"/>
    <w:rsid w:val="00E71A1F"/>
    <w:rsid w:val="00E71C0C"/>
    <w:rsid w:val="00E72022"/>
    <w:rsid w:val="00E72B76"/>
    <w:rsid w:val="00E73073"/>
    <w:rsid w:val="00E7388B"/>
    <w:rsid w:val="00E73D5B"/>
    <w:rsid w:val="00E7425B"/>
    <w:rsid w:val="00E7512F"/>
    <w:rsid w:val="00E752F2"/>
    <w:rsid w:val="00E757D8"/>
    <w:rsid w:val="00E7600D"/>
    <w:rsid w:val="00E765AF"/>
    <w:rsid w:val="00E76D91"/>
    <w:rsid w:val="00E7747B"/>
    <w:rsid w:val="00E77564"/>
    <w:rsid w:val="00E77D3A"/>
    <w:rsid w:val="00E801A1"/>
    <w:rsid w:val="00E80AF6"/>
    <w:rsid w:val="00E80B86"/>
    <w:rsid w:val="00E818D8"/>
    <w:rsid w:val="00E82DAD"/>
    <w:rsid w:val="00E82DEE"/>
    <w:rsid w:val="00E82FC1"/>
    <w:rsid w:val="00E83058"/>
    <w:rsid w:val="00E83453"/>
    <w:rsid w:val="00E834DB"/>
    <w:rsid w:val="00E83DD6"/>
    <w:rsid w:val="00E847A4"/>
    <w:rsid w:val="00E84AE3"/>
    <w:rsid w:val="00E84C45"/>
    <w:rsid w:val="00E84C85"/>
    <w:rsid w:val="00E85125"/>
    <w:rsid w:val="00E859BA"/>
    <w:rsid w:val="00E86599"/>
    <w:rsid w:val="00E866A1"/>
    <w:rsid w:val="00E86AA2"/>
    <w:rsid w:val="00E86C65"/>
    <w:rsid w:val="00E86DB7"/>
    <w:rsid w:val="00E86DF6"/>
    <w:rsid w:val="00E86E54"/>
    <w:rsid w:val="00E871C8"/>
    <w:rsid w:val="00E87340"/>
    <w:rsid w:val="00E877CE"/>
    <w:rsid w:val="00E87C63"/>
    <w:rsid w:val="00E90078"/>
    <w:rsid w:val="00E90C58"/>
    <w:rsid w:val="00E91FBE"/>
    <w:rsid w:val="00E92431"/>
    <w:rsid w:val="00E9272A"/>
    <w:rsid w:val="00E92A0A"/>
    <w:rsid w:val="00E92B5D"/>
    <w:rsid w:val="00E92C9D"/>
    <w:rsid w:val="00E933D8"/>
    <w:rsid w:val="00E935AF"/>
    <w:rsid w:val="00E935EF"/>
    <w:rsid w:val="00E93DBF"/>
    <w:rsid w:val="00E94737"/>
    <w:rsid w:val="00E94F44"/>
    <w:rsid w:val="00E9546D"/>
    <w:rsid w:val="00E95607"/>
    <w:rsid w:val="00E957A3"/>
    <w:rsid w:val="00E96ACC"/>
    <w:rsid w:val="00E9711B"/>
    <w:rsid w:val="00E97261"/>
    <w:rsid w:val="00E979A1"/>
    <w:rsid w:val="00E97C56"/>
    <w:rsid w:val="00EA03A1"/>
    <w:rsid w:val="00EA0603"/>
    <w:rsid w:val="00EA0EC5"/>
    <w:rsid w:val="00EA0FAC"/>
    <w:rsid w:val="00EA15C2"/>
    <w:rsid w:val="00EA1D6A"/>
    <w:rsid w:val="00EA2558"/>
    <w:rsid w:val="00EA2CA6"/>
    <w:rsid w:val="00EA44F4"/>
    <w:rsid w:val="00EA450F"/>
    <w:rsid w:val="00EA4B28"/>
    <w:rsid w:val="00EA4EED"/>
    <w:rsid w:val="00EA502F"/>
    <w:rsid w:val="00EA5069"/>
    <w:rsid w:val="00EA6727"/>
    <w:rsid w:val="00EA69CF"/>
    <w:rsid w:val="00EB0DBC"/>
    <w:rsid w:val="00EB1025"/>
    <w:rsid w:val="00EB1294"/>
    <w:rsid w:val="00EB19C2"/>
    <w:rsid w:val="00EB1D12"/>
    <w:rsid w:val="00EB1D9A"/>
    <w:rsid w:val="00EB229A"/>
    <w:rsid w:val="00EB28AC"/>
    <w:rsid w:val="00EB329F"/>
    <w:rsid w:val="00EB361A"/>
    <w:rsid w:val="00EB379B"/>
    <w:rsid w:val="00EB3878"/>
    <w:rsid w:val="00EB3C29"/>
    <w:rsid w:val="00EB3CAC"/>
    <w:rsid w:val="00EB47C0"/>
    <w:rsid w:val="00EB4C19"/>
    <w:rsid w:val="00EB5D8B"/>
    <w:rsid w:val="00EB654E"/>
    <w:rsid w:val="00EB6567"/>
    <w:rsid w:val="00EB65A5"/>
    <w:rsid w:val="00EB6C66"/>
    <w:rsid w:val="00EB7117"/>
    <w:rsid w:val="00EB7735"/>
    <w:rsid w:val="00EB7EA5"/>
    <w:rsid w:val="00EB7EDF"/>
    <w:rsid w:val="00EC0134"/>
    <w:rsid w:val="00EC05CB"/>
    <w:rsid w:val="00EC0686"/>
    <w:rsid w:val="00EC0C24"/>
    <w:rsid w:val="00EC0D86"/>
    <w:rsid w:val="00EC0E06"/>
    <w:rsid w:val="00EC1362"/>
    <w:rsid w:val="00EC162D"/>
    <w:rsid w:val="00EC1A63"/>
    <w:rsid w:val="00EC1BF9"/>
    <w:rsid w:val="00EC1F6A"/>
    <w:rsid w:val="00EC20C6"/>
    <w:rsid w:val="00EC2237"/>
    <w:rsid w:val="00EC2786"/>
    <w:rsid w:val="00EC46CE"/>
    <w:rsid w:val="00EC4868"/>
    <w:rsid w:val="00EC4C4E"/>
    <w:rsid w:val="00EC4FEC"/>
    <w:rsid w:val="00EC546E"/>
    <w:rsid w:val="00EC5A72"/>
    <w:rsid w:val="00EC5C81"/>
    <w:rsid w:val="00EC66AE"/>
    <w:rsid w:val="00EC6B64"/>
    <w:rsid w:val="00EC6BCE"/>
    <w:rsid w:val="00EC718B"/>
    <w:rsid w:val="00EC7216"/>
    <w:rsid w:val="00ED0061"/>
    <w:rsid w:val="00ED0961"/>
    <w:rsid w:val="00ED112A"/>
    <w:rsid w:val="00ED186D"/>
    <w:rsid w:val="00ED1BF7"/>
    <w:rsid w:val="00ED1DD5"/>
    <w:rsid w:val="00ED247E"/>
    <w:rsid w:val="00ED2B9D"/>
    <w:rsid w:val="00ED2C0E"/>
    <w:rsid w:val="00ED2CD4"/>
    <w:rsid w:val="00ED314E"/>
    <w:rsid w:val="00ED373F"/>
    <w:rsid w:val="00ED38B2"/>
    <w:rsid w:val="00ED4975"/>
    <w:rsid w:val="00ED56E1"/>
    <w:rsid w:val="00ED5E05"/>
    <w:rsid w:val="00ED61C4"/>
    <w:rsid w:val="00ED69C6"/>
    <w:rsid w:val="00ED6E85"/>
    <w:rsid w:val="00ED7037"/>
    <w:rsid w:val="00ED778B"/>
    <w:rsid w:val="00ED7B7D"/>
    <w:rsid w:val="00ED7D3D"/>
    <w:rsid w:val="00EE04DD"/>
    <w:rsid w:val="00EE075A"/>
    <w:rsid w:val="00EE0D35"/>
    <w:rsid w:val="00EE0E60"/>
    <w:rsid w:val="00EE1155"/>
    <w:rsid w:val="00EE1316"/>
    <w:rsid w:val="00EE19D2"/>
    <w:rsid w:val="00EE1AEB"/>
    <w:rsid w:val="00EE2248"/>
    <w:rsid w:val="00EE2422"/>
    <w:rsid w:val="00EE2836"/>
    <w:rsid w:val="00EE2EFE"/>
    <w:rsid w:val="00EE2F48"/>
    <w:rsid w:val="00EE3035"/>
    <w:rsid w:val="00EE3444"/>
    <w:rsid w:val="00EE3837"/>
    <w:rsid w:val="00EE3955"/>
    <w:rsid w:val="00EE3F65"/>
    <w:rsid w:val="00EE4566"/>
    <w:rsid w:val="00EE5256"/>
    <w:rsid w:val="00EE55AE"/>
    <w:rsid w:val="00EE5D1E"/>
    <w:rsid w:val="00EE766E"/>
    <w:rsid w:val="00EF11FD"/>
    <w:rsid w:val="00EF1359"/>
    <w:rsid w:val="00EF13BE"/>
    <w:rsid w:val="00EF1473"/>
    <w:rsid w:val="00EF18D3"/>
    <w:rsid w:val="00EF1EF0"/>
    <w:rsid w:val="00EF265A"/>
    <w:rsid w:val="00EF26E3"/>
    <w:rsid w:val="00EF2E1C"/>
    <w:rsid w:val="00EF3204"/>
    <w:rsid w:val="00EF33FC"/>
    <w:rsid w:val="00EF4435"/>
    <w:rsid w:val="00EF4F83"/>
    <w:rsid w:val="00EF56B2"/>
    <w:rsid w:val="00EF5C4F"/>
    <w:rsid w:val="00EF5D55"/>
    <w:rsid w:val="00EF61B6"/>
    <w:rsid w:val="00EF6580"/>
    <w:rsid w:val="00EF7496"/>
    <w:rsid w:val="00F0034F"/>
    <w:rsid w:val="00F0088D"/>
    <w:rsid w:val="00F0091C"/>
    <w:rsid w:val="00F00B11"/>
    <w:rsid w:val="00F0171D"/>
    <w:rsid w:val="00F01CB7"/>
    <w:rsid w:val="00F020D4"/>
    <w:rsid w:val="00F02F20"/>
    <w:rsid w:val="00F035F6"/>
    <w:rsid w:val="00F03BED"/>
    <w:rsid w:val="00F03D14"/>
    <w:rsid w:val="00F03DFF"/>
    <w:rsid w:val="00F0401A"/>
    <w:rsid w:val="00F041F7"/>
    <w:rsid w:val="00F044C3"/>
    <w:rsid w:val="00F0453C"/>
    <w:rsid w:val="00F045C9"/>
    <w:rsid w:val="00F047C5"/>
    <w:rsid w:val="00F04ECC"/>
    <w:rsid w:val="00F0575D"/>
    <w:rsid w:val="00F057D7"/>
    <w:rsid w:val="00F05D9B"/>
    <w:rsid w:val="00F0639E"/>
    <w:rsid w:val="00F063DF"/>
    <w:rsid w:val="00F07006"/>
    <w:rsid w:val="00F071C0"/>
    <w:rsid w:val="00F078A9"/>
    <w:rsid w:val="00F07AC5"/>
    <w:rsid w:val="00F07C87"/>
    <w:rsid w:val="00F07E35"/>
    <w:rsid w:val="00F10320"/>
    <w:rsid w:val="00F1055D"/>
    <w:rsid w:val="00F10675"/>
    <w:rsid w:val="00F10703"/>
    <w:rsid w:val="00F1092D"/>
    <w:rsid w:val="00F10AF4"/>
    <w:rsid w:val="00F1125C"/>
    <w:rsid w:val="00F1127B"/>
    <w:rsid w:val="00F11363"/>
    <w:rsid w:val="00F1141D"/>
    <w:rsid w:val="00F116CB"/>
    <w:rsid w:val="00F11E2E"/>
    <w:rsid w:val="00F1213F"/>
    <w:rsid w:val="00F12617"/>
    <w:rsid w:val="00F13522"/>
    <w:rsid w:val="00F1382D"/>
    <w:rsid w:val="00F1409E"/>
    <w:rsid w:val="00F146FC"/>
    <w:rsid w:val="00F149B5"/>
    <w:rsid w:val="00F150E7"/>
    <w:rsid w:val="00F15626"/>
    <w:rsid w:val="00F1566C"/>
    <w:rsid w:val="00F15708"/>
    <w:rsid w:val="00F15995"/>
    <w:rsid w:val="00F15AAE"/>
    <w:rsid w:val="00F15AB8"/>
    <w:rsid w:val="00F15C42"/>
    <w:rsid w:val="00F16171"/>
    <w:rsid w:val="00F1697D"/>
    <w:rsid w:val="00F16987"/>
    <w:rsid w:val="00F16A3E"/>
    <w:rsid w:val="00F16AE6"/>
    <w:rsid w:val="00F16F67"/>
    <w:rsid w:val="00F1784D"/>
    <w:rsid w:val="00F17BC3"/>
    <w:rsid w:val="00F17F84"/>
    <w:rsid w:val="00F200C9"/>
    <w:rsid w:val="00F2073C"/>
    <w:rsid w:val="00F2159B"/>
    <w:rsid w:val="00F21AE0"/>
    <w:rsid w:val="00F21D15"/>
    <w:rsid w:val="00F21D65"/>
    <w:rsid w:val="00F22024"/>
    <w:rsid w:val="00F22421"/>
    <w:rsid w:val="00F228DD"/>
    <w:rsid w:val="00F22919"/>
    <w:rsid w:val="00F23E08"/>
    <w:rsid w:val="00F249A1"/>
    <w:rsid w:val="00F24F4F"/>
    <w:rsid w:val="00F251BA"/>
    <w:rsid w:val="00F25637"/>
    <w:rsid w:val="00F25786"/>
    <w:rsid w:val="00F26E64"/>
    <w:rsid w:val="00F26ED3"/>
    <w:rsid w:val="00F2776B"/>
    <w:rsid w:val="00F2797A"/>
    <w:rsid w:val="00F27B2E"/>
    <w:rsid w:val="00F30634"/>
    <w:rsid w:val="00F30B06"/>
    <w:rsid w:val="00F31020"/>
    <w:rsid w:val="00F3104D"/>
    <w:rsid w:val="00F311D2"/>
    <w:rsid w:val="00F32141"/>
    <w:rsid w:val="00F32286"/>
    <w:rsid w:val="00F3268C"/>
    <w:rsid w:val="00F333F2"/>
    <w:rsid w:val="00F3346B"/>
    <w:rsid w:val="00F3399A"/>
    <w:rsid w:val="00F34032"/>
    <w:rsid w:val="00F341B6"/>
    <w:rsid w:val="00F34508"/>
    <w:rsid w:val="00F34947"/>
    <w:rsid w:val="00F34967"/>
    <w:rsid w:val="00F350E9"/>
    <w:rsid w:val="00F35529"/>
    <w:rsid w:val="00F3598B"/>
    <w:rsid w:val="00F35DF5"/>
    <w:rsid w:val="00F366BD"/>
    <w:rsid w:val="00F36914"/>
    <w:rsid w:val="00F36F1D"/>
    <w:rsid w:val="00F37224"/>
    <w:rsid w:val="00F37AE8"/>
    <w:rsid w:val="00F40712"/>
    <w:rsid w:val="00F40968"/>
    <w:rsid w:val="00F40CF0"/>
    <w:rsid w:val="00F40EC8"/>
    <w:rsid w:val="00F41050"/>
    <w:rsid w:val="00F412AA"/>
    <w:rsid w:val="00F41406"/>
    <w:rsid w:val="00F41683"/>
    <w:rsid w:val="00F4207D"/>
    <w:rsid w:val="00F424AC"/>
    <w:rsid w:val="00F4267B"/>
    <w:rsid w:val="00F430DF"/>
    <w:rsid w:val="00F4318C"/>
    <w:rsid w:val="00F4353A"/>
    <w:rsid w:val="00F43722"/>
    <w:rsid w:val="00F43A73"/>
    <w:rsid w:val="00F4582A"/>
    <w:rsid w:val="00F45AED"/>
    <w:rsid w:val="00F45DA4"/>
    <w:rsid w:val="00F462B6"/>
    <w:rsid w:val="00F46E7E"/>
    <w:rsid w:val="00F46FCB"/>
    <w:rsid w:val="00F477B0"/>
    <w:rsid w:val="00F47E30"/>
    <w:rsid w:val="00F47ED5"/>
    <w:rsid w:val="00F50117"/>
    <w:rsid w:val="00F50361"/>
    <w:rsid w:val="00F5051C"/>
    <w:rsid w:val="00F514FA"/>
    <w:rsid w:val="00F5194A"/>
    <w:rsid w:val="00F52245"/>
    <w:rsid w:val="00F522F9"/>
    <w:rsid w:val="00F5317C"/>
    <w:rsid w:val="00F53E18"/>
    <w:rsid w:val="00F547EF"/>
    <w:rsid w:val="00F54DF3"/>
    <w:rsid w:val="00F55323"/>
    <w:rsid w:val="00F555D6"/>
    <w:rsid w:val="00F566B8"/>
    <w:rsid w:val="00F56FD3"/>
    <w:rsid w:val="00F57228"/>
    <w:rsid w:val="00F617C8"/>
    <w:rsid w:val="00F61B33"/>
    <w:rsid w:val="00F61E1D"/>
    <w:rsid w:val="00F61E9A"/>
    <w:rsid w:val="00F6205A"/>
    <w:rsid w:val="00F62101"/>
    <w:rsid w:val="00F62C52"/>
    <w:rsid w:val="00F62C7C"/>
    <w:rsid w:val="00F62C81"/>
    <w:rsid w:val="00F62EB0"/>
    <w:rsid w:val="00F62F99"/>
    <w:rsid w:val="00F63016"/>
    <w:rsid w:val="00F63028"/>
    <w:rsid w:val="00F632AF"/>
    <w:rsid w:val="00F632B6"/>
    <w:rsid w:val="00F634C4"/>
    <w:rsid w:val="00F63824"/>
    <w:rsid w:val="00F6444D"/>
    <w:rsid w:val="00F645C4"/>
    <w:rsid w:val="00F65442"/>
    <w:rsid w:val="00F65B11"/>
    <w:rsid w:val="00F65D3B"/>
    <w:rsid w:val="00F66544"/>
    <w:rsid w:val="00F66816"/>
    <w:rsid w:val="00F66AF7"/>
    <w:rsid w:val="00F67691"/>
    <w:rsid w:val="00F67C96"/>
    <w:rsid w:val="00F70763"/>
    <w:rsid w:val="00F70785"/>
    <w:rsid w:val="00F70E09"/>
    <w:rsid w:val="00F71381"/>
    <w:rsid w:val="00F716DE"/>
    <w:rsid w:val="00F71795"/>
    <w:rsid w:val="00F71877"/>
    <w:rsid w:val="00F718F1"/>
    <w:rsid w:val="00F71AB6"/>
    <w:rsid w:val="00F71B39"/>
    <w:rsid w:val="00F72DA2"/>
    <w:rsid w:val="00F72FA8"/>
    <w:rsid w:val="00F73BFA"/>
    <w:rsid w:val="00F746C9"/>
    <w:rsid w:val="00F7495B"/>
    <w:rsid w:val="00F7524F"/>
    <w:rsid w:val="00F75B4A"/>
    <w:rsid w:val="00F75BD7"/>
    <w:rsid w:val="00F76719"/>
    <w:rsid w:val="00F76AE1"/>
    <w:rsid w:val="00F76CDB"/>
    <w:rsid w:val="00F76FF4"/>
    <w:rsid w:val="00F771FF"/>
    <w:rsid w:val="00F77360"/>
    <w:rsid w:val="00F803CE"/>
    <w:rsid w:val="00F80905"/>
    <w:rsid w:val="00F80AE3"/>
    <w:rsid w:val="00F81225"/>
    <w:rsid w:val="00F81347"/>
    <w:rsid w:val="00F816D0"/>
    <w:rsid w:val="00F81A76"/>
    <w:rsid w:val="00F81BC6"/>
    <w:rsid w:val="00F81C0F"/>
    <w:rsid w:val="00F81EA1"/>
    <w:rsid w:val="00F82682"/>
    <w:rsid w:val="00F82950"/>
    <w:rsid w:val="00F830A4"/>
    <w:rsid w:val="00F8347D"/>
    <w:rsid w:val="00F835E0"/>
    <w:rsid w:val="00F8402C"/>
    <w:rsid w:val="00F8458C"/>
    <w:rsid w:val="00F845B0"/>
    <w:rsid w:val="00F8486E"/>
    <w:rsid w:val="00F84A24"/>
    <w:rsid w:val="00F84AA7"/>
    <w:rsid w:val="00F85096"/>
    <w:rsid w:val="00F850D9"/>
    <w:rsid w:val="00F85253"/>
    <w:rsid w:val="00F85419"/>
    <w:rsid w:val="00F855D2"/>
    <w:rsid w:val="00F85D2C"/>
    <w:rsid w:val="00F860C7"/>
    <w:rsid w:val="00F86A38"/>
    <w:rsid w:val="00F87151"/>
    <w:rsid w:val="00F874DE"/>
    <w:rsid w:val="00F877B5"/>
    <w:rsid w:val="00F87832"/>
    <w:rsid w:val="00F87CCB"/>
    <w:rsid w:val="00F90674"/>
    <w:rsid w:val="00F90BDE"/>
    <w:rsid w:val="00F919C5"/>
    <w:rsid w:val="00F91A66"/>
    <w:rsid w:val="00F924F4"/>
    <w:rsid w:val="00F92617"/>
    <w:rsid w:val="00F93197"/>
    <w:rsid w:val="00F93726"/>
    <w:rsid w:val="00F9375A"/>
    <w:rsid w:val="00F939F8"/>
    <w:rsid w:val="00F94179"/>
    <w:rsid w:val="00F942F5"/>
    <w:rsid w:val="00F9430C"/>
    <w:rsid w:val="00F945A6"/>
    <w:rsid w:val="00F945C7"/>
    <w:rsid w:val="00F94767"/>
    <w:rsid w:val="00F94FA5"/>
    <w:rsid w:val="00F950FB"/>
    <w:rsid w:val="00F95165"/>
    <w:rsid w:val="00F95B08"/>
    <w:rsid w:val="00F95D04"/>
    <w:rsid w:val="00F95E38"/>
    <w:rsid w:val="00F961E1"/>
    <w:rsid w:val="00F962DA"/>
    <w:rsid w:val="00F9647F"/>
    <w:rsid w:val="00F96552"/>
    <w:rsid w:val="00F968F1"/>
    <w:rsid w:val="00F97640"/>
    <w:rsid w:val="00F97AB5"/>
    <w:rsid w:val="00F97ACE"/>
    <w:rsid w:val="00F97C79"/>
    <w:rsid w:val="00F97D83"/>
    <w:rsid w:val="00FA0F97"/>
    <w:rsid w:val="00FA1C03"/>
    <w:rsid w:val="00FA1E99"/>
    <w:rsid w:val="00FA1FD9"/>
    <w:rsid w:val="00FA20B2"/>
    <w:rsid w:val="00FA216C"/>
    <w:rsid w:val="00FA22D4"/>
    <w:rsid w:val="00FA235A"/>
    <w:rsid w:val="00FA2878"/>
    <w:rsid w:val="00FA2EDD"/>
    <w:rsid w:val="00FA2FDD"/>
    <w:rsid w:val="00FA3268"/>
    <w:rsid w:val="00FA32E2"/>
    <w:rsid w:val="00FA4E0D"/>
    <w:rsid w:val="00FA572B"/>
    <w:rsid w:val="00FA6160"/>
    <w:rsid w:val="00FA68FE"/>
    <w:rsid w:val="00FA6B13"/>
    <w:rsid w:val="00FA6BBE"/>
    <w:rsid w:val="00FA71EE"/>
    <w:rsid w:val="00FA7979"/>
    <w:rsid w:val="00FB011B"/>
    <w:rsid w:val="00FB092F"/>
    <w:rsid w:val="00FB0C05"/>
    <w:rsid w:val="00FB0FEB"/>
    <w:rsid w:val="00FB10D1"/>
    <w:rsid w:val="00FB182E"/>
    <w:rsid w:val="00FB1878"/>
    <w:rsid w:val="00FB1957"/>
    <w:rsid w:val="00FB1A9C"/>
    <w:rsid w:val="00FB1AEA"/>
    <w:rsid w:val="00FB1E65"/>
    <w:rsid w:val="00FB254C"/>
    <w:rsid w:val="00FB2D5C"/>
    <w:rsid w:val="00FB33D0"/>
    <w:rsid w:val="00FB397D"/>
    <w:rsid w:val="00FB398F"/>
    <w:rsid w:val="00FB40B1"/>
    <w:rsid w:val="00FB44B4"/>
    <w:rsid w:val="00FB461A"/>
    <w:rsid w:val="00FB4845"/>
    <w:rsid w:val="00FB4B36"/>
    <w:rsid w:val="00FB51E9"/>
    <w:rsid w:val="00FB55C8"/>
    <w:rsid w:val="00FB569D"/>
    <w:rsid w:val="00FB59F5"/>
    <w:rsid w:val="00FB5FD5"/>
    <w:rsid w:val="00FB63AE"/>
    <w:rsid w:val="00FB6688"/>
    <w:rsid w:val="00FB728A"/>
    <w:rsid w:val="00FB788F"/>
    <w:rsid w:val="00FB7957"/>
    <w:rsid w:val="00FC073C"/>
    <w:rsid w:val="00FC0E53"/>
    <w:rsid w:val="00FC0F76"/>
    <w:rsid w:val="00FC1400"/>
    <w:rsid w:val="00FC141D"/>
    <w:rsid w:val="00FC1423"/>
    <w:rsid w:val="00FC1D06"/>
    <w:rsid w:val="00FC357D"/>
    <w:rsid w:val="00FC3F4F"/>
    <w:rsid w:val="00FC3FFF"/>
    <w:rsid w:val="00FC49A1"/>
    <w:rsid w:val="00FC5410"/>
    <w:rsid w:val="00FC5559"/>
    <w:rsid w:val="00FC5E10"/>
    <w:rsid w:val="00FC65E6"/>
    <w:rsid w:val="00FC6696"/>
    <w:rsid w:val="00FC69F0"/>
    <w:rsid w:val="00FC73FE"/>
    <w:rsid w:val="00FC7AA1"/>
    <w:rsid w:val="00FC7D64"/>
    <w:rsid w:val="00FC7ECD"/>
    <w:rsid w:val="00FD00FF"/>
    <w:rsid w:val="00FD0262"/>
    <w:rsid w:val="00FD0DE2"/>
    <w:rsid w:val="00FD1336"/>
    <w:rsid w:val="00FD1659"/>
    <w:rsid w:val="00FD1CA5"/>
    <w:rsid w:val="00FD2916"/>
    <w:rsid w:val="00FD2F63"/>
    <w:rsid w:val="00FD3069"/>
    <w:rsid w:val="00FD306B"/>
    <w:rsid w:val="00FD335D"/>
    <w:rsid w:val="00FD3628"/>
    <w:rsid w:val="00FD3A81"/>
    <w:rsid w:val="00FD3D55"/>
    <w:rsid w:val="00FD4CBC"/>
    <w:rsid w:val="00FD5352"/>
    <w:rsid w:val="00FD56A9"/>
    <w:rsid w:val="00FD5B96"/>
    <w:rsid w:val="00FD6272"/>
    <w:rsid w:val="00FD6F11"/>
    <w:rsid w:val="00FD7760"/>
    <w:rsid w:val="00FE032C"/>
    <w:rsid w:val="00FE039C"/>
    <w:rsid w:val="00FE050A"/>
    <w:rsid w:val="00FE059E"/>
    <w:rsid w:val="00FE0743"/>
    <w:rsid w:val="00FE07A2"/>
    <w:rsid w:val="00FE07A6"/>
    <w:rsid w:val="00FE0C3D"/>
    <w:rsid w:val="00FE1057"/>
    <w:rsid w:val="00FE135C"/>
    <w:rsid w:val="00FE1392"/>
    <w:rsid w:val="00FE1707"/>
    <w:rsid w:val="00FE1A72"/>
    <w:rsid w:val="00FE1BEA"/>
    <w:rsid w:val="00FE1FF7"/>
    <w:rsid w:val="00FE2166"/>
    <w:rsid w:val="00FE3617"/>
    <w:rsid w:val="00FE3BD0"/>
    <w:rsid w:val="00FE43FE"/>
    <w:rsid w:val="00FE481D"/>
    <w:rsid w:val="00FE4AF9"/>
    <w:rsid w:val="00FE4D23"/>
    <w:rsid w:val="00FE5797"/>
    <w:rsid w:val="00FE5FEA"/>
    <w:rsid w:val="00FE6554"/>
    <w:rsid w:val="00FE657A"/>
    <w:rsid w:val="00FE684F"/>
    <w:rsid w:val="00FE6AB2"/>
    <w:rsid w:val="00FE755B"/>
    <w:rsid w:val="00FF061A"/>
    <w:rsid w:val="00FF0B83"/>
    <w:rsid w:val="00FF0C04"/>
    <w:rsid w:val="00FF1043"/>
    <w:rsid w:val="00FF1838"/>
    <w:rsid w:val="00FF1FB3"/>
    <w:rsid w:val="00FF2516"/>
    <w:rsid w:val="00FF2CC3"/>
    <w:rsid w:val="00FF3FDC"/>
    <w:rsid w:val="00FF43FA"/>
    <w:rsid w:val="00FF45BB"/>
    <w:rsid w:val="00FF45CF"/>
    <w:rsid w:val="00FF576A"/>
    <w:rsid w:val="00FF5B01"/>
    <w:rsid w:val="00FF612B"/>
    <w:rsid w:val="00FF6C76"/>
    <w:rsid w:val="00FF7271"/>
    <w:rsid w:val="00FF7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414041"/>
    </o:shapedefaults>
    <o:shapelayout v:ext="edit">
      <o:idmap v:ext="edit" data="1"/>
    </o:shapelayout>
  </w:shapeDefaults>
  <w:doNotEmbedSmartTags/>
  <w:decimalSymbol w:val="."/>
  <w:listSeparator w:val=","/>
  <w14:docId w14:val="3F71B00C"/>
  <w15:docId w15:val="{E7BDBB5A-CB96-46AF-8DB0-B8E8F859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72D"/>
    <w:rPr>
      <w:rFonts w:ascii="Calibri" w:hAnsi="Calibri"/>
      <w:sz w:val="22"/>
    </w:rPr>
  </w:style>
  <w:style w:type="paragraph" w:styleId="Heading1">
    <w:name w:val="heading 1"/>
    <w:next w:val="Normal"/>
    <w:link w:val="Heading1Char"/>
    <w:uiPriority w:val="9"/>
    <w:qFormat/>
    <w:rsid w:val="00D83F3D"/>
    <w:pPr>
      <w:pageBreakBefore/>
      <w:numPr>
        <w:numId w:val="29"/>
      </w:numPr>
      <w:ind w:left="431" w:hanging="431"/>
      <w:outlineLvl w:val="0"/>
    </w:pPr>
    <w:rPr>
      <w:rFonts w:asciiTheme="majorHAnsi" w:hAnsiTheme="majorHAnsi"/>
      <w:color w:val="2C5274"/>
      <w:kern w:val="32"/>
      <w:sz w:val="56"/>
      <w:szCs w:val="56"/>
    </w:rPr>
  </w:style>
  <w:style w:type="paragraph" w:styleId="Heading2">
    <w:name w:val="heading 2"/>
    <w:basedOn w:val="Heading1"/>
    <w:next w:val="Normal"/>
    <w:link w:val="Heading2Char"/>
    <w:uiPriority w:val="9"/>
    <w:qFormat/>
    <w:rsid w:val="00D83F3D"/>
    <w:pPr>
      <w:pageBreakBefore w:val="0"/>
      <w:numPr>
        <w:ilvl w:val="1"/>
      </w:numPr>
      <w:ind w:left="578" w:hanging="578"/>
      <w:outlineLvl w:val="1"/>
    </w:pPr>
    <w:rPr>
      <w:b/>
      <w:color w:val="auto"/>
      <w:sz w:val="32"/>
    </w:rPr>
  </w:style>
  <w:style w:type="paragraph" w:styleId="Heading3">
    <w:name w:val="heading 3"/>
    <w:basedOn w:val="Heading2"/>
    <w:next w:val="Normal"/>
    <w:link w:val="Heading3Char"/>
    <w:uiPriority w:val="9"/>
    <w:qFormat/>
    <w:rsid w:val="00F15C42"/>
    <w:pPr>
      <w:numPr>
        <w:ilvl w:val="0"/>
        <w:numId w:val="0"/>
      </w:numPr>
      <w:spacing w:before="200" w:after="200" w:line="280" w:lineRule="exact"/>
      <w:outlineLvl w:val="2"/>
    </w:pPr>
  </w:style>
  <w:style w:type="paragraph" w:styleId="Heading4">
    <w:name w:val="heading 4"/>
    <w:basedOn w:val="Heading3"/>
    <w:next w:val="Normal"/>
    <w:link w:val="Heading4Char"/>
    <w:uiPriority w:val="9"/>
    <w:qFormat/>
    <w:rsid w:val="00972887"/>
    <w:pPr>
      <w:spacing w:before="120" w:after="120" w:line="240" w:lineRule="auto"/>
      <w:outlineLvl w:val="3"/>
    </w:pPr>
    <w:rPr>
      <w:rFonts w:asciiTheme="minorHAnsi" w:hAnsiTheme="minorHAnsi"/>
      <w:b w:val="0"/>
      <w:i/>
      <w:noProof/>
      <w:sz w:val="22"/>
      <w:u w:val="single"/>
      <w:lang w:eastAsia="en-AU"/>
    </w:rPr>
  </w:style>
  <w:style w:type="paragraph" w:styleId="Heading5">
    <w:name w:val="heading 5"/>
    <w:basedOn w:val="Normal"/>
    <w:next w:val="Normal"/>
    <w:qFormat/>
    <w:rsid w:val="00A448FB"/>
    <w:pPr>
      <w:keepNext/>
      <w:numPr>
        <w:ilvl w:val="4"/>
        <w:numId w:val="29"/>
      </w:numPr>
      <w:tabs>
        <w:tab w:val="left" w:pos="851"/>
      </w:tabs>
      <w:spacing w:after="60"/>
      <w:outlineLvl w:val="4"/>
    </w:pPr>
    <w:rPr>
      <w:b/>
      <w:i/>
      <w:sz w:val="18"/>
      <w:szCs w:val="20"/>
      <w:lang w:val="en-GB"/>
    </w:rPr>
  </w:style>
  <w:style w:type="paragraph" w:styleId="Heading6">
    <w:name w:val="heading 6"/>
    <w:basedOn w:val="Normal"/>
    <w:next w:val="Normal"/>
    <w:rsid w:val="001825C6"/>
    <w:pPr>
      <w:keepNext/>
      <w:numPr>
        <w:ilvl w:val="5"/>
        <w:numId w:val="29"/>
      </w:numPr>
      <w:tabs>
        <w:tab w:val="left" w:pos="851"/>
      </w:tabs>
      <w:spacing w:after="60"/>
      <w:outlineLvl w:val="5"/>
    </w:pPr>
    <w:rPr>
      <w:b/>
      <w:szCs w:val="20"/>
      <w:lang w:val="en-GB"/>
    </w:rPr>
  </w:style>
  <w:style w:type="paragraph" w:styleId="Heading7">
    <w:name w:val="heading 7"/>
    <w:basedOn w:val="Normal"/>
    <w:next w:val="Normal"/>
    <w:rsid w:val="001825C6"/>
    <w:pPr>
      <w:keepNext/>
      <w:numPr>
        <w:ilvl w:val="6"/>
        <w:numId w:val="29"/>
      </w:numPr>
      <w:tabs>
        <w:tab w:val="left" w:pos="851"/>
      </w:tabs>
      <w:spacing w:after="60"/>
      <w:outlineLvl w:val="6"/>
    </w:pPr>
    <w:rPr>
      <w:b/>
      <w:szCs w:val="20"/>
      <w:lang w:val="en-GB"/>
    </w:rPr>
  </w:style>
  <w:style w:type="paragraph" w:styleId="Heading8">
    <w:name w:val="heading 8"/>
    <w:basedOn w:val="Normal"/>
    <w:next w:val="Normal"/>
    <w:rsid w:val="001825C6"/>
    <w:pPr>
      <w:keepNext/>
      <w:numPr>
        <w:ilvl w:val="7"/>
        <w:numId w:val="29"/>
      </w:numPr>
      <w:tabs>
        <w:tab w:val="left" w:pos="851"/>
      </w:tabs>
      <w:spacing w:after="60"/>
      <w:outlineLvl w:val="7"/>
    </w:pPr>
    <w:rPr>
      <w:b/>
      <w:szCs w:val="20"/>
      <w:lang w:val="en-GB"/>
    </w:rPr>
  </w:style>
  <w:style w:type="paragraph" w:styleId="Heading9">
    <w:name w:val="heading 9"/>
    <w:basedOn w:val="Normal"/>
    <w:next w:val="Normal"/>
    <w:rsid w:val="001825C6"/>
    <w:pPr>
      <w:numPr>
        <w:ilvl w:val="8"/>
        <w:numId w:val="29"/>
      </w:numPr>
      <w:spacing w:after="60"/>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216D9"/>
    <w:rPr>
      <w:rFonts w:ascii="Lucida Grande" w:hAnsi="Lucida Grande"/>
      <w:sz w:val="18"/>
      <w:szCs w:val="18"/>
    </w:rPr>
  </w:style>
  <w:style w:type="paragraph" w:styleId="Header">
    <w:name w:val="header"/>
    <w:basedOn w:val="Normal"/>
    <w:link w:val="HeaderChar"/>
    <w:uiPriority w:val="99"/>
    <w:rsid w:val="00172E23"/>
    <w:pPr>
      <w:tabs>
        <w:tab w:val="center" w:pos="4513"/>
        <w:tab w:val="right" w:pos="9026"/>
      </w:tabs>
    </w:pPr>
  </w:style>
  <w:style w:type="paragraph" w:styleId="Footer">
    <w:name w:val="footer"/>
    <w:basedOn w:val="Normal"/>
    <w:link w:val="FooterChar"/>
    <w:uiPriority w:val="99"/>
    <w:rsid w:val="007A7E08"/>
    <w:pPr>
      <w:tabs>
        <w:tab w:val="center" w:pos="4320"/>
        <w:tab w:val="right" w:pos="8640"/>
      </w:tabs>
    </w:pPr>
  </w:style>
  <w:style w:type="paragraph" w:customStyle="1" w:styleId="BasicParagraph">
    <w:name w:val="[Basic Paragraph]"/>
    <w:basedOn w:val="Normal"/>
    <w:rsid w:val="00F57228"/>
  </w:style>
  <w:style w:type="paragraph" w:customStyle="1" w:styleId="AMRCoverSub-title">
    <w:name w:val="AMR Cover Sub-title"/>
    <w:basedOn w:val="Normal"/>
    <w:rsid w:val="00D70D53"/>
    <w:pPr>
      <w:spacing w:before="120"/>
    </w:pPr>
    <w:rPr>
      <w:rFonts w:eastAsiaTheme="majorEastAsia" w:cstheme="majorBidi"/>
      <w:b/>
      <w:bCs/>
      <w:kern w:val="32"/>
      <w:sz w:val="36"/>
      <w:szCs w:val="32"/>
    </w:rPr>
  </w:style>
  <w:style w:type="paragraph" w:styleId="TOC1">
    <w:name w:val="toc 1"/>
    <w:basedOn w:val="Normal"/>
    <w:next w:val="Normal"/>
    <w:autoRedefine/>
    <w:uiPriority w:val="39"/>
    <w:qFormat/>
    <w:rsid w:val="001B7E2C"/>
    <w:pPr>
      <w:tabs>
        <w:tab w:val="right" w:leader="dot" w:pos="8505"/>
      </w:tabs>
      <w:spacing w:before="120" w:after="120"/>
      <w:ind w:left="432" w:right="432" w:hanging="432"/>
    </w:pPr>
    <w:rPr>
      <w:noProof/>
      <w:color w:val="414042"/>
    </w:rPr>
  </w:style>
  <w:style w:type="paragraph" w:customStyle="1" w:styleId="AMRH3Number">
    <w:name w:val="AMR H3 Number"/>
    <w:basedOn w:val="AMRBullet-nospace"/>
    <w:next w:val="AMRParagraph"/>
    <w:link w:val="AMRH3NumberChar"/>
    <w:rsid w:val="00E051B7"/>
    <w:pPr>
      <w:numPr>
        <w:ilvl w:val="2"/>
        <w:numId w:val="11"/>
      </w:numPr>
      <w:spacing w:before="360"/>
    </w:pPr>
    <w:rPr>
      <w:b/>
      <w:color w:val="414141"/>
      <w:sz w:val="24"/>
      <w:szCs w:val="24"/>
    </w:rPr>
  </w:style>
  <w:style w:type="paragraph" w:styleId="TOC5">
    <w:name w:val="toc 5"/>
    <w:basedOn w:val="Normal"/>
    <w:next w:val="Normal"/>
    <w:autoRedefine/>
    <w:uiPriority w:val="39"/>
    <w:rsid w:val="00137DDB"/>
    <w:pPr>
      <w:spacing w:after="100"/>
      <w:ind w:left="800"/>
    </w:pPr>
    <w:rPr>
      <w:rFonts w:asciiTheme="majorHAnsi" w:hAnsiTheme="majorHAnsi"/>
      <w:color w:val="444D3E"/>
    </w:rPr>
  </w:style>
  <w:style w:type="numbering" w:customStyle="1" w:styleId="ENSList2">
    <w:name w:val="ENS List 2"/>
    <w:basedOn w:val="NoList"/>
    <w:rsid w:val="00141433"/>
  </w:style>
  <w:style w:type="paragraph" w:customStyle="1" w:styleId="AMRH2Number">
    <w:name w:val="AMR H2 Number"/>
    <w:basedOn w:val="AMRBullet-nospace"/>
    <w:next w:val="AMRParagraph"/>
    <w:link w:val="AMRH2NumberChar"/>
    <w:rsid w:val="00715BE3"/>
    <w:pPr>
      <w:numPr>
        <w:ilvl w:val="1"/>
        <w:numId w:val="11"/>
      </w:numPr>
      <w:spacing w:before="480" w:line="320" w:lineRule="exact"/>
      <w:ind w:left="709" w:hanging="709"/>
    </w:pPr>
    <w:rPr>
      <w:b/>
      <w:color w:val="414141"/>
      <w:sz w:val="32"/>
      <w:szCs w:val="32"/>
    </w:rPr>
  </w:style>
  <w:style w:type="paragraph" w:styleId="TOC2">
    <w:name w:val="toc 2"/>
    <w:basedOn w:val="Normal"/>
    <w:next w:val="Normal"/>
    <w:autoRedefine/>
    <w:uiPriority w:val="39"/>
    <w:rsid w:val="00552085"/>
    <w:pPr>
      <w:tabs>
        <w:tab w:val="left" w:pos="1134"/>
        <w:tab w:val="right" w:leader="dot" w:pos="8505"/>
      </w:tabs>
      <w:spacing w:before="80" w:after="80"/>
      <w:ind w:left="864" w:right="432" w:hanging="432"/>
    </w:pPr>
    <w:rPr>
      <w:rFonts w:asciiTheme="majorHAnsi" w:hAnsiTheme="majorHAnsi"/>
      <w:noProof/>
      <w:color w:val="414042"/>
      <w:szCs w:val="22"/>
    </w:rPr>
  </w:style>
  <w:style w:type="paragraph" w:styleId="TOC3">
    <w:name w:val="toc 3"/>
    <w:basedOn w:val="Normal"/>
    <w:next w:val="Normal"/>
    <w:autoRedefine/>
    <w:uiPriority w:val="39"/>
    <w:rsid w:val="009F1804"/>
    <w:pPr>
      <w:tabs>
        <w:tab w:val="left" w:pos="1848"/>
        <w:tab w:val="right" w:leader="dot" w:pos="8505"/>
      </w:tabs>
      <w:spacing w:before="60" w:after="60"/>
      <w:ind w:left="1860" w:right="516" w:hanging="726"/>
    </w:pPr>
    <w:rPr>
      <w:rFonts w:asciiTheme="majorHAnsi" w:hAnsiTheme="majorHAnsi" w:cs="Arial"/>
      <w:noProof/>
      <w:color w:val="414042"/>
      <w:szCs w:val="20"/>
    </w:rPr>
  </w:style>
  <w:style w:type="character" w:styleId="Hyperlink">
    <w:name w:val="Hyperlink"/>
    <w:basedOn w:val="DefaultParagraphFont"/>
    <w:uiPriority w:val="99"/>
    <w:unhideWhenUsed/>
    <w:rsid w:val="007B733A"/>
    <w:rPr>
      <w:rFonts w:asciiTheme="majorHAnsi" w:hAnsiTheme="majorHAnsi"/>
      <w:i/>
      <w:color w:val="71535C"/>
      <w:sz w:val="20"/>
      <w:szCs w:val="44"/>
      <w:u w:val="single"/>
    </w:rPr>
  </w:style>
  <w:style w:type="paragraph" w:styleId="NormalWeb">
    <w:name w:val="Normal (Web)"/>
    <w:basedOn w:val="Normal"/>
    <w:uiPriority w:val="99"/>
    <w:unhideWhenUsed/>
    <w:rsid w:val="00D36991"/>
    <w:pPr>
      <w:spacing w:before="100" w:beforeAutospacing="1" w:after="100" w:afterAutospacing="1"/>
    </w:pPr>
    <w:rPr>
      <w:lang w:val="en-US"/>
    </w:rPr>
  </w:style>
  <w:style w:type="paragraph" w:styleId="ListParagraph">
    <w:name w:val="List Paragraph"/>
    <w:aliases w:val="Recommendation"/>
    <w:basedOn w:val="Normal"/>
    <w:link w:val="ListParagraphChar"/>
    <w:uiPriority w:val="34"/>
    <w:qFormat/>
    <w:rsid w:val="007B3AA5"/>
    <w:pPr>
      <w:numPr>
        <w:numId w:val="8"/>
      </w:numPr>
      <w:spacing w:line="276" w:lineRule="auto"/>
      <w:contextualSpacing/>
    </w:pPr>
  </w:style>
  <w:style w:type="paragraph" w:customStyle="1" w:styleId="AMRH1Number">
    <w:name w:val="AMR H1 Number"/>
    <w:basedOn w:val="AMRBullet-nospace"/>
    <w:next w:val="AMRParagraph"/>
    <w:link w:val="AMRH1NumberChar"/>
    <w:rsid w:val="003F73AC"/>
    <w:pPr>
      <w:numPr>
        <w:numId w:val="11"/>
      </w:numPr>
      <w:spacing w:after="480" w:line="480" w:lineRule="exact"/>
    </w:pPr>
    <w:rPr>
      <w:color w:val="4F91CD" w:themeColor="accent1"/>
      <w:kern w:val="32"/>
      <w:sz w:val="56"/>
      <w:szCs w:val="56"/>
    </w:rPr>
  </w:style>
  <w:style w:type="character" w:customStyle="1" w:styleId="Heading1Char">
    <w:name w:val="Heading 1 Char"/>
    <w:basedOn w:val="DefaultParagraphFont"/>
    <w:link w:val="Heading1"/>
    <w:uiPriority w:val="9"/>
    <w:rsid w:val="00D83F3D"/>
    <w:rPr>
      <w:rFonts w:asciiTheme="majorHAnsi" w:hAnsiTheme="majorHAnsi"/>
      <w:color w:val="2C5274"/>
      <w:kern w:val="32"/>
      <w:sz w:val="56"/>
      <w:szCs w:val="56"/>
    </w:rPr>
  </w:style>
  <w:style w:type="character" w:customStyle="1" w:styleId="AMRH1NumberChar">
    <w:name w:val="AMR H1 Number Char"/>
    <w:basedOn w:val="Heading1Char"/>
    <w:link w:val="AMRH1Number"/>
    <w:rsid w:val="003F73AC"/>
    <w:rPr>
      <w:rFonts w:asciiTheme="majorHAnsi" w:hAnsiTheme="majorHAnsi"/>
      <w:color w:val="4F91CD" w:themeColor="accent1"/>
      <w:kern w:val="32"/>
      <w:sz w:val="56"/>
      <w:szCs w:val="56"/>
    </w:rPr>
  </w:style>
  <w:style w:type="paragraph" w:customStyle="1" w:styleId="AMRParagraph">
    <w:name w:val="AMR Paragraph"/>
    <w:basedOn w:val="Normal"/>
    <w:link w:val="AMRParagraphChar"/>
    <w:rsid w:val="005F1577"/>
    <w:pPr>
      <w:spacing w:before="200" w:after="200" w:line="280" w:lineRule="exact"/>
      <w:jc w:val="both"/>
    </w:pPr>
    <w:rPr>
      <w:rFonts w:asciiTheme="majorHAnsi" w:hAnsiTheme="majorHAnsi"/>
      <w:color w:val="414141"/>
      <w:szCs w:val="22"/>
    </w:rPr>
  </w:style>
  <w:style w:type="paragraph" w:customStyle="1" w:styleId="AMRBullet-nospace">
    <w:name w:val="AMR Bullet - no space"/>
    <w:basedOn w:val="Normal"/>
    <w:link w:val="AMRBullet-nospaceChar"/>
    <w:rsid w:val="00082BFE"/>
    <w:pPr>
      <w:numPr>
        <w:numId w:val="3"/>
      </w:numPr>
      <w:spacing w:before="200"/>
      <w:ind w:left="357" w:hanging="357"/>
      <w:contextualSpacing/>
    </w:pPr>
    <w:rPr>
      <w:rFonts w:asciiTheme="majorHAnsi" w:hAnsiTheme="majorHAnsi"/>
      <w:szCs w:val="22"/>
    </w:rPr>
  </w:style>
  <w:style w:type="character" w:customStyle="1" w:styleId="AMRParagraphChar">
    <w:name w:val="AMR Paragraph Char"/>
    <w:basedOn w:val="DefaultParagraphFont"/>
    <w:link w:val="AMRParagraph"/>
    <w:rsid w:val="005F1577"/>
    <w:rPr>
      <w:rFonts w:asciiTheme="majorHAnsi" w:hAnsiTheme="majorHAnsi"/>
      <w:color w:val="414141"/>
      <w:sz w:val="22"/>
      <w:szCs w:val="22"/>
    </w:rPr>
  </w:style>
  <w:style w:type="paragraph" w:customStyle="1" w:styleId="AMRCoverTitle">
    <w:name w:val="AMR Cover Title"/>
    <w:basedOn w:val="Normal"/>
    <w:next w:val="AMRParagraph"/>
    <w:link w:val="AMRCoverTitleChar"/>
    <w:rsid w:val="00834709"/>
    <w:pPr>
      <w:tabs>
        <w:tab w:val="center" w:pos="4320"/>
        <w:tab w:val="right" w:pos="8640"/>
      </w:tabs>
      <w:spacing w:after="480"/>
    </w:pPr>
    <w:rPr>
      <w:rFonts w:asciiTheme="majorHAnsi" w:hAnsiTheme="majorHAnsi"/>
      <w:sz w:val="40"/>
    </w:rPr>
  </w:style>
  <w:style w:type="character" w:customStyle="1" w:styleId="AMRBullet-nospaceChar">
    <w:name w:val="AMR Bullet - no space Char"/>
    <w:basedOn w:val="DefaultParagraphFont"/>
    <w:link w:val="AMRBullet-nospace"/>
    <w:rsid w:val="00082BFE"/>
    <w:rPr>
      <w:rFonts w:asciiTheme="majorHAnsi" w:hAnsiTheme="majorHAnsi"/>
      <w:sz w:val="22"/>
      <w:szCs w:val="22"/>
    </w:rPr>
  </w:style>
  <w:style w:type="character" w:customStyle="1" w:styleId="HeaderChar">
    <w:name w:val="Header Char"/>
    <w:basedOn w:val="DefaultParagraphFont"/>
    <w:link w:val="Header"/>
    <w:uiPriority w:val="99"/>
    <w:rsid w:val="00172E23"/>
    <w:rPr>
      <w:rFonts w:ascii="Calibri" w:hAnsi="Calibri"/>
      <w:color w:val="414141" w:themeColor="text1"/>
      <w:sz w:val="22"/>
    </w:rPr>
  </w:style>
  <w:style w:type="character" w:customStyle="1" w:styleId="AMRCoverTitleChar">
    <w:name w:val="AMR Cover Title Char"/>
    <w:basedOn w:val="DefaultParagraphFont"/>
    <w:link w:val="AMRCoverTitle"/>
    <w:rsid w:val="00834709"/>
    <w:rPr>
      <w:rFonts w:asciiTheme="majorHAnsi" w:hAnsiTheme="majorHAnsi"/>
      <w:color w:val="414141" w:themeColor="text1"/>
      <w:sz w:val="40"/>
    </w:rPr>
  </w:style>
  <w:style w:type="character" w:customStyle="1" w:styleId="FooterChar">
    <w:name w:val="Footer Char"/>
    <w:basedOn w:val="DefaultParagraphFont"/>
    <w:link w:val="Footer"/>
    <w:uiPriority w:val="99"/>
    <w:rsid w:val="006B0D8A"/>
    <w:rPr>
      <w:rFonts w:ascii="Arial" w:hAnsi="Arial"/>
      <w:color w:val="404040"/>
      <w:sz w:val="20"/>
    </w:rPr>
  </w:style>
  <w:style w:type="paragraph" w:customStyle="1" w:styleId="AMRH4Number">
    <w:name w:val="AMR H4 Number"/>
    <w:basedOn w:val="AMRH3Number"/>
    <w:next w:val="AMRParagraph"/>
    <w:link w:val="AMRH4NumberChar"/>
    <w:rsid w:val="00405AFE"/>
    <w:pPr>
      <w:numPr>
        <w:ilvl w:val="3"/>
      </w:numPr>
      <w:spacing w:after="60"/>
      <w:ind w:left="851" w:hanging="851"/>
    </w:pPr>
    <w:rPr>
      <w:i/>
      <w:szCs w:val="22"/>
    </w:rPr>
  </w:style>
  <w:style w:type="character" w:customStyle="1" w:styleId="AMRH3NumberChar">
    <w:name w:val="AMR H3 Number Char"/>
    <w:basedOn w:val="DefaultParagraphFont"/>
    <w:link w:val="AMRH3Number"/>
    <w:rsid w:val="00E051B7"/>
    <w:rPr>
      <w:rFonts w:asciiTheme="majorHAnsi" w:hAnsiTheme="majorHAnsi"/>
      <w:b/>
      <w:color w:val="414141"/>
    </w:rPr>
  </w:style>
  <w:style w:type="character" w:customStyle="1" w:styleId="AMRH2NumberChar">
    <w:name w:val="AMR H2 Number Char"/>
    <w:basedOn w:val="DefaultParagraphFont"/>
    <w:link w:val="AMRH2Number"/>
    <w:rsid w:val="00715BE3"/>
    <w:rPr>
      <w:rFonts w:asciiTheme="majorHAnsi" w:hAnsiTheme="majorHAnsi"/>
      <w:b/>
      <w:color w:val="414141"/>
      <w:sz w:val="32"/>
      <w:szCs w:val="32"/>
    </w:rPr>
  </w:style>
  <w:style w:type="character" w:customStyle="1" w:styleId="AMRH4NumberChar">
    <w:name w:val="AMR H4 Number Char"/>
    <w:basedOn w:val="DefaultParagraphFont"/>
    <w:link w:val="AMRH4Number"/>
    <w:rsid w:val="00405AFE"/>
    <w:rPr>
      <w:rFonts w:asciiTheme="majorHAnsi" w:hAnsiTheme="majorHAnsi"/>
      <w:b/>
      <w:i/>
      <w:color w:val="414141"/>
      <w:szCs w:val="22"/>
    </w:rPr>
  </w:style>
  <w:style w:type="paragraph" w:styleId="ListBullet2">
    <w:name w:val="List Bullet 2"/>
    <w:basedOn w:val="AMRBullet-nospace"/>
    <w:rsid w:val="0060239C"/>
    <w:pPr>
      <w:numPr>
        <w:numId w:val="0"/>
      </w:numPr>
      <w:ind w:left="360" w:hanging="360"/>
    </w:pPr>
  </w:style>
  <w:style w:type="paragraph" w:styleId="ListBullet3">
    <w:name w:val="List Bullet 3"/>
    <w:basedOn w:val="AMRBullet-nospace"/>
    <w:rsid w:val="0060239C"/>
    <w:pPr>
      <w:numPr>
        <w:numId w:val="0"/>
      </w:numPr>
      <w:ind w:left="360" w:hanging="360"/>
    </w:pPr>
  </w:style>
  <w:style w:type="paragraph" w:styleId="ListBullet4">
    <w:name w:val="List Bullet 4"/>
    <w:basedOn w:val="AMRBullet-nospace"/>
    <w:rsid w:val="001F0C37"/>
    <w:pPr>
      <w:numPr>
        <w:numId w:val="0"/>
      </w:numPr>
      <w:ind w:left="360" w:hanging="360"/>
    </w:pPr>
  </w:style>
  <w:style w:type="paragraph" w:styleId="ListBullet5">
    <w:name w:val="List Bullet 5"/>
    <w:basedOn w:val="Normal"/>
    <w:rsid w:val="00690278"/>
    <w:pPr>
      <w:numPr>
        <w:numId w:val="2"/>
      </w:numPr>
      <w:contextualSpacing/>
    </w:pPr>
  </w:style>
  <w:style w:type="paragraph" w:styleId="ListBullet">
    <w:name w:val="List Bullet"/>
    <w:basedOn w:val="AMRBullet-nospace"/>
    <w:qFormat/>
    <w:rsid w:val="002E46C4"/>
    <w:pPr>
      <w:spacing w:before="60" w:after="60"/>
      <w:ind w:left="714"/>
      <w:contextualSpacing w:val="0"/>
    </w:pPr>
  </w:style>
  <w:style w:type="paragraph" w:styleId="TOCHeading">
    <w:name w:val="TOC Heading"/>
    <w:basedOn w:val="TOC1"/>
    <w:next w:val="Normal"/>
    <w:uiPriority w:val="39"/>
    <w:unhideWhenUsed/>
    <w:qFormat/>
    <w:rsid w:val="00FC7D64"/>
  </w:style>
  <w:style w:type="paragraph" w:styleId="TOAHeading">
    <w:name w:val="toa heading"/>
    <w:basedOn w:val="Normal"/>
    <w:next w:val="Normal"/>
    <w:rsid w:val="00E62156"/>
    <w:pPr>
      <w:spacing w:before="120"/>
    </w:pPr>
    <w:rPr>
      <w:rFonts w:asciiTheme="majorHAnsi" w:eastAsiaTheme="majorEastAsia" w:hAnsiTheme="majorHAnsi" w:cstheme="majorBidi"/>
      <w:b/>
      <w:bCs/>
      <w:sz w:val="24"/>
    </w:rPr>
  </w:style>
  <w:style w:type="paragraph" w:styleId="FootnoteText">
    <w:name w:val="footnote text"/>
    <w:basedOn w:val="Normal"/>
    <w:link w:val="FootnoteTextChar"/>
    <w:rsid w:val="00AF53D8"/>
    <w:rPr>
      <w:sz w:val="18"/>
      <w:szCs w:val="18"/>
    </w:rPr>
  </w:style>
  <w:style w:type="character" w:customStyle="1" w:styleId="FootnoteTextChar">
    <w:name w:val="Footnote Text Char"/>
    <w:basedOn w:val="DefaultParagraphFont"/>
    <w:link w:val="FootnoteText"/>
    <w:rsid w:val="00AF53D8"/>
    <w:rPr>
      <w:rFonts w:ascii="Calibri" w:hAnsi="Calibri"/>
      <w:color w:val="414141" w:themeColor="text1"/>
      <w:sz w:val="18"/>
      <w:szCs w:val="18"/>
    </w:rPr>
  </w:style>
  <w:style w:type="character" w:styleId="LineNumber">
    <w:name w:val="line number"/>
    <w:basedOn w:val="DefaultParagraphFont"/>
    <w:rsid w:val="00065E90"/>
  </w:style>
  <w:style w:type="paragraph" w:styleId="TOC4">
    <w:name w:val="toc 4"/>
    <w:basedOn w:val="Normal"/>
    <w:next w:val="Normal"/>
    <w:autoRedefine/>
    <w:uiPriority w:val="39"/>
    <w:rsid w:val="00BC41BA"/>
    <w:pPr>
      <w:tabs>
        <w:tab w:val="right" w:leader="dot" w:pos="8505"/>
      </w:tabs>
      <w:spacing w:before="60" w:after="60"/>
      <w:ind w:left="2564" w:right="518" w:hanging="850"/>
    </w:pPr>
    <w:rPr>
      <w:rFonts w:asciiTheme="majorHAnsi" w:hAnsiTheme="majorHAnsi"/>
      <w:noProof/>
      <w:color w:val="414042"/>
    </w:rPr>
  </w:style>
  <w:style w:type="paragraph" w:styleId="TOC6">
    <w:name w:val="toc 6"/>
    <w:basedOn w:val="Normal"/>
    <w:next w:val="Normal"/>
    <w:autoRedefine/>
    <w:uiPriority w:val="39"/>
    <w:rsid w:val="00137DDB"/>
    <w:pPr>
      <w:spacing w:after="100"/>
      <w:ind w:left="1000"/>
    </w:pPr>
    <w:rPr>
      <w:rFonts w:asciiTheme="majorHAnsi" w:hAnsiTheme="majorHAnsi"/>
    </w:rPr>
  </w:style>
  <w:style w:type="paragraph" w:styleId="TOC7">
    <w:name w:val="toc 7"/>
    <w:basedOn w:val="Normal"/>
    <w:next w:val="Normal"/>
    <w:autoRedefine/>
    <w:uiPriority w:val="39"/>
    <w:rsid w:val="00137DDB"/>
    <w:pPr>
      <w:spacing w:after="100"/>
      <w:ind w:left="1200"/>
    </w:pPr>
    <w:rPr>
      <w:rFonts w:asciiTheme="majorHAnsi" w:hAnsiTheme="majorHAnsi"/>
      <w:color w:val="444D3E"/>
    </w:rPr>
  </w:style>
  <w:style w:type="paragraph" w:styleId="TOC8">
    <w:name w:val="toc 8"/>
    <w:basedOn w:val="Normal"/>
    <w:next w:val="Normal"/>
    <w:autoRedefine/>
    <w:uiPriority w:val="39"/>
    <w:rsid w:val="00137DDB"/>
    <w:pPr>
      <w:spacing w:after="100"/>
      <w:ind w:left="1400"/>
    </w:pPr>
    <w:rPr>
      <w:rFonts w:asciiTheme="majorHAnsi" w:hAnsiTheme="majorHAnsi"/>
      <w:color w:val="444D3E"/>
    </w:rPr>
  </w:style>
  <w:style w:type="paragraph" w:styleId="TOC9">
    <w:name w:val="toc 9"/>
    <w:basedOn w:val="Normal"/>
    <w:next w:val="Normal"/>
    <w:autoRedefine/>
    <w:uiPriority w:val="39"/>
    <w:rsid w:val="00137DDB"/>
    <w:pPr>
      <w:spacing w:after="100"/>
      <w:ind w:left="1600"/>
    </w:pPr>
    <w:rPr>
      <w:rFonts w:asciiTheme="majorHAnsi" w:hAnsiTheme="majorHAnsi"/>
      <w:color w:val="444D3E"/>
    </w:rPr>
  </w:style>
  <w:style w:type="paragraph" w:customStyle="1" w:styleId="Style1">
    <w:name w:val="Style1"/>
    <w:basedOn w:val="AMRParagraph"/>
    <w:rsid w:val="0061642F"/>
  </w:style>
  <w:style w:type="paragraph" w:customStyle="1" w:styleId="Style2">
    <w:name w:val="Style2"/>
    <w:basedOn w:val="AMRBullet-nospace"/>
    <w:rsid w:val="0061642F"/>
  </w:style>
  <w:style w:type="character" w:styleId="Emphasis">
    <w:name w:val="Emphasis"/>
    <w:basedOn w:val="DefaultParagraphFont"/>
    <w:rsid w:val="007315CD"/>
    <w:rPr>
      <w:i/>
      <w:iCs/>
    </w:rPr>
  </w:style>
  <w:style w:type="table" w:styleId="ColorfulGrid-Accent1">
    <w:name w:val="Colorful Grid Accent 1"/>
    <w:basedOn w:val="TableNormal"/>
    <w:rsid w:val="00873237"/>
    <w:rPr>
      <w:color w:val="414141" w:themeColor="text1"/>
    </w:rPr>
    <w:tblPr>
      <w:tblStyleRowBandSize w:val="1"/>
      <w:tblStyleColBandSize w:val="1"/>
      <w:tblBorders>
        <w:insideH w:val="single" w:sz="4" w:space="0" w:color="FFFFFF" w:themeColor="background1"/>
      </w:tblBorders>
    </w:tblPr>
    <w:tcPr>
      <w:shd w:val="clear" w:color="auto" w:fill="DBE8F5" w:themeFill="accent1" w:themeFillTint="33"/>
    </w:tcPr>
    <w:tblStylePr w:type="firstRow">
      <w:rPr>
        <w:b/>
        <w:bCs/>
      </w:rPr>
      <w:tblPr/>
      <w:tcPr>
        <w:shd w:val="clear" w:color="auto" w:fill="B8D2EB" w:themeFill="accent1" w:themeFillTint="66"/>
      </w:tcPr>
    </w:tblStylePr>
    <w:tblStylePr w:type="lastRow">
      <w:rPr>
        <w:b/>
        <w:bCs/>
        <w:color w:val="414141" w:themeColor="text1"/>
      </w:rPr>
      <w:tblPr/>
      <w:tcPr>
        <w:shd w:val="clear" w:color="auto" w:fill="B8D2EB" w:themeFill="accent1" w:themeFillTint="66"/>
      </w:tcPr>
    </w:tblStylePr>
    <w:tblStylePr w:type="firstCol">
      <w:rPr>
        <w:color w:val="FFFFFF" w:themeColor="background1"/>
      </w:rPr>
      <w:tblPr/>
      <w:tcPr>
        <w:shd w:val="clear" w:color="auto" w:fill="2F6CA5" w:themeFill="accent1" w:themeFillShade="BF"/>
      </w:tcPr>
    </w:tblStylePr>
    <w:tblStylePr w:type="lastCol">
      <w:rPr>
        <w:color w:val="FFFFFF" w:themeColor="background1"/>
      </w:rPr>
      <w:tblPr/>
      <w:tcPr>
        <w:shd w:val="clear" w:color="auto" w:fill="2F6CA5" w:themeFill="accent1" w:themeFillShade="BF"/>
      </w:tcPr>
    </w:tblStylePr>
    <w:tblStylePr w:type="band1Vert">
      <w:tblPr/>
      <w:tcPr>
        <w:shd w:val="clear" w:color="auto" w:fill="A7C8E6" w:themeFill="accent1" w:themeFillTint="7F"/>
      </w:tcPr>
    </w:tblStylePr>
    <w:tblStylePr w:type="band1Horz">
      <w:tblPr/>
      <w:tcPr>
        <w:shd w:val="clear" w:color="auto" w:fill="A7C8E6" w:themeFill="accent1" w:themeFillTint="7F"/>
      </w:tcPr>
    </w:tblStylePr>
  </w:style>
  <w:style w:type="numbering" w:customStyle="1" w:styleId="AMRHeadings">
    <w:name w:val="AMR Headings"/>
    <w:uiPriority w:val="99"/>
    <w:rsid w:val="0066336B"/>
    <w:pPr>
      <w:numPr>
        <w:numId w:val="16"/>
      </w:numPr>
    </w:pPr>
  </w:style>
  <w:style w:type="paragraph" w:customStyle="1" w:styleId="AMRBulletspace">
    <w:name w:val="AMR Bullet_space"/>
    <w:basedOn w:val="AMRBullet-nospace"/>
    <w:rsid w:val="00113913"/>
    <w:pPr>
      <w:spacing w:before="80" w:after="80"/>
      <w:contextualSpacing w:val="0"/>
      <w:jc w:val="both"/>
    </w:pPr>
    <w:rPr>
      <w:color w:val="414141"/>
    </w:rPr>
  </w:style>
  <w:style w:type="paragraph" w:customStyle="1" w:styleId="Table">
    <w:name w:val="Table"/>
    <w:basedOn w:val="Normal"/>
    <w:rsid w:val="007E047E"/>
    <w:pPr>
      <w:spacing w:before="80" w:after="80"/>
      <w:jc w:val="both"/>
    </w:pPr>
    <w:rPr>
      <w:rFonts w:asciiTheme="majorHAnsi" w:hAnsiTheme="majorHAnsi" w:cs="Segoe UI"/>
      <w:sz w:val="20"/>
      <w:szCs w:val="20"/>
      <w:lang w:eastAsia="en-AU"/>
    </w:rPr>
  </w:style>
  <w:style w:type="paragraph" w:customStyle="1" w:styleId="TableTop">
    <w:name w:val="Table Top"/>
    <w:rsid w:val="0029781D"/>
    <w:pPr>
      <w:spacing w:before="20" w:after="20"/>
      <w:jc w:val="center"/>
    </w:pPr>
    <w:rPr>
      <w:rFonts w:asciiTheme="majorHAnsi" w:hAnsiTheme="majorHAnsi" w:cs="Segoe UI"/>
      <w:b/>
      <w:bCs/>
      <w:color w:val="FFFFFF" w:themeColor="background1"/>
      <w:sz w:val="20"/>
      <w:szCs w:val="20"/>
      <w:lang w:val="en-US" w:eastAsia="en-AU"/>
    </w:rPr>
  </w:style>
  <w:style w:type="paragraph" w:customStyle="1" w:styleId="AMRtablegap">
    <w:name w:val="AMR table gap"/>
    <w:basedOn w:val="amrTable"/>
    <w:rsid w:val="000F5E8B"/>
    <w:pPr>
      <w:spacing w:before="160" w:after="60"/>
    </w:pPr>
    <w:rPr>
      <w:bCs/>
    </w:rPr>
  </w:style>
  <w:style w:type="paragraph" w:styleId="Caption">
    <w:name w:val="caption"/>
    <w:aliases w:val="AMR Caption"/>
    <w:basedOn w:val="Normal"/>
    <w:next w:val="Normal"/>
    <w:uiPriority w:val="35"/>
    <w:qFormat/>
    <w:rsid w:val="00575A73"/>
    <w:pPr>
      <w:keepNext/>
      <w:spacing w:before="60" w:after="60"/>
    </w:pPr>
    <w:rPr>
      <w:b/>
      <w:bCs/>
      <w:i/>
      <w:sz w:val="18"/>
      <w:szCs w:val="18"/>
    </w:rPr>
  </w:style>
  <w:style w:type="paragraph" w:customStyle="1" w:styleId="Subhead">
    <w:name w:val="Subhead"/>
    <w:basedOn w:val="AMRParagraph"/>
    <w:rsid w:val="0051421B"/>
  </w:style>
  <w:style w:type="paragraph" w:customStyle="1" w:styleId="Client">
    <w:name w:val="Client"/>
    <w:basedOn w:val="AMRParagraph"/>
    <w:rsid w:val="00B33A88"/>
    <w:pPr>
      <w:spacing w:before="60" w:after="60"/>
      <w:jc w:val="left"/>
    </w:pPr>
    <w:rPr>
      <w:color w:val="FFFFFF" w:themeColor="background1"/>
    </w:rPr>
  </w:style>
  <w:style w:type="paragraph" w:customStyle="1" w:styleId="AMRBulletspacewider">
    <w:name w:val="AMR Bullet_space_wider"/>
    <w:basedOn w:val="AMRBulletspace"/>
    <w:rsid w:val="00BC45C5"/>
    <w:pPr>
      <w:spacing w:before="200"/>
    </w:pPr>
  </w:style>
  <w:style w:type="character" w:styleId="EndnoteReference">
    <w:name w:val="endnote reference"/>
    <w:basedOn w:val="DefaultParagraphFont"/>
    <w:rsid w:val="007315CD"/>
    <w:rPr>
      <w:vertAlign w:val="superscript"/>
    </w:rPr>
  </w:style>
  <w:style w:type="paragraph" w:customStyle="1" w:styleId="amrTable">
    <w:name w:val="amr Table"/>
    <w:basedOn w:val="Table"/>
    <w:rsid w:val="00391E65"/>
    <w:pPr>
      <w:spacing w:before="20" w:after="20"/>
      <w:jc w:val="left"/>
    </w:pPr>
  </w:style>
  <w:style w:type="paragraph" w:styleId="EndnoteText">
    <w:name w:val="endnote text"/>
    <w:basedOn w:val="Normal"/>
    <w:link w:val="EndnoteTextChar"/>
    <w:rsid w:val="00AD6469"/>
    <w:rPr>
      <w:sz w:val="20"/>
      <w:szCs w:val="20"/>
    </w:rPr>
  </w:style>
  <w:style w:type="character" w:customStyle="1" w:styleId="EndnoteTextChar">
    <w:name w:val="Endnote Text Char"/>
    <w:basedOn w:val="DefaultParagraphFont"/>
    <w:link w:val="EndnoteText"/>
    <w:rsid w:val="00AD6469"/>
    <w:rPr>
      <w:rFonts w:ascii="Calibri" w:hAnsi="Calibri"/>
      <w:color w:val="414141" w:themeColor="text1"/>
      <w:sz w:val="20"/>
      <w:szCs w:val="20"/>
    </w:rPr>
  </w:style>
  <w:style w:type="table" w:styleId="TableGrid">
    <w:name w:val="Table Grid"/>
    <w:basedOn w:val="TableNormal"/>
    <w:uiPriority w:val="39"/>
    <w:rsid w:val="00FE4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oint">
    <w:name w:val="Table - point"/>
    <w:basedOn w:val="Normal"/>
    <w:rsid w:val="00767D66"/>
    <w:pPr>
      <w:numPr>
        <w:numId w:val="4"/>
      </w:numPr>
    </w:pPr>
  </w:style>
  <w:style w:type="paragraph" w:customStyle="1" w:styleId="AMR-myheading">
    <w:name w:val="AMR - my heading"/>
    <w:basedOn w:val="AMRParagraph"/>
    <w:rsid w:val="00912536"/>
    <w:rPr>
      <w:b/>
    </w:rPr>
  </w:style>
  <w:style w:type="paragraph" w:customStyle="1" w:styleId="AMRQuote">
    <w:name w:val="AMR Quote"/>
    <w:basedOn w:val="ListParagraph"/>
    <w:rsid w:val="0090405B"/>
    <w:pPr>
      <w:numPr>
        <w:numId w:val="5"/>
      </w:numPr>
      <w:spacing w:before="120" w:after="60" w:line="280" w:lineRule="exact"/>
      <w:ind w:left="851" w:right="821"/>
      <w:contextualSpacing w:val="0"/>
    </w:pPr>
    <w:rPr>
      <w:i/>
    </w:rPr>
  </w:style>
  <w:style w:type="paragraph" w:customStyle="1" w:styleId="amrgrouppoint">
    <w:name w:val="amr group point"/>
    <w:basedOn w:val="amrTable"/>
    <w:rsid w:val="001334DB"/>
    <w:pPr>
      <w:numPr>
        <w:numId w:val="6"/>
      </w:numPr>
      <w:ind w:left="249" w:hanging="218"/>
    </w:pPr>
  </w:style>
  <w:style w:type="paragraph" w:customStyle="1" w:styleId="amrgroupdifference">
    <w:name w:val="amr group difference"/>
    <w:basedOn w:val="amrTable"/>
    <w:rsid w:val="00C10A81"/>
    <w:pPr>
      <w:spacing w:before="40" w:after="40"/>
    </w:pPr>
    <w:rPr>
      <w:sz w:val="18"/>
      <w:szCs w:val="18"/>
    </w:rPr>
  </w:style>
  <w:style w:type="paragraph" w:customStyle="1" w:styleId="AMRTEXT">
    <w:name w:val="AMR TEXT"/>
    <w:basedOn w:val="Normal"/>
    <w:link w:val="AMRTEXTChar"/>
    <w:rsid w:val="00B61603"/>
    <w:pPr>
      <w:spacing w:before="200"/>
      <w:jc w:val="both"/>
    </w:pPr>
    <w:rPr>
      <w:rFonts w:cs="Arial"/>
      <w:szCs w:val="22"/>
    </w:rPr>
  </w:style>
  <w:style w:type="character" w:customStyle="1" w:styleId="AMRTEXTChar">
    <w:name w:val="AMR TEXT Char"/>
    <w:basedOn w:val="DefaultParagraphFont"/>
    <w:link w:val="AMRTEXT"/>
    <w:rsid w:val="00B61603"/>
    <w:rPr>
      <w:rFonts w:ascii="Calibri" w:hAnsi="Calibri" w:cs="Arial"/>
      <w:sz w:val="22"/>
      <w:szCs w:val="22"/>
    </w:rPr>
  </w:style>
  <w:style w:type="paragraph" w:customStyle="1" w:styleId="AMRPoint">
    <w:name w:val="AMR Point"/>
    <w:basedOn w:val="AMRTEXT"/>
    <w:rsid w:val="002D51AE"/>
    <w:pPr>
      <w:numPr>
        <w:numId w:val="7"/>
      </w:numPr>
      <w:contextualSpacing/>
    </w:pPr>
  </w:style>
  <w:style w:type="paragraph" w:customStyle="1" w:styleId="AMRPoint-space">
    <w:name w:val="AMR Point - space"/>
    <w:basedOn w:val="AMRPoint"/>
    <w:rsid w:val="002D51AE"/>
    <w:pPr>
      <w:spacing w:before="120"/>
      <w:ind w:left="714" w:hanging="357"/>
      <w:contextualSpacing w:val="0"/>
    </w:pPr>
  </w:style>
  <w:style w:type="character" w:styleId="FootnoteReference">
    <w:name w:val="footnote reference"/>
    <w:basedOn w:val="DefaultParagraphFont"/>
    <w:rsid w:val="00FE032C"/>
    <w:rPr>
      <w:vertAlign w:val="superscript"/>
    </w:rPr>
  </w:style>
  <w:style w:type="paragraph" w:customStyle="1" w:styleId="AMRIndentBulletspace">
    <w:name w:val="AMR IndentBullet_space"/>
    <w:basedOn w:val="AMRBulletspace"/>
    <w:rsid w:val="0003204C"/>
    <w:rPr>
      <w:rFonts w:eastAsia="ヒラギノ角ゴ Pro W3"/>
      <w:b/>
    </w:rPr>
  </w:style>
  <w:style w:type="paragraph" w:customStyle="1" w:styleId="AMR-section">
    <w:name w:val="AMR - section"/>
    <w:basedOn w:val="ListParagraph"/>
    <w:next w:val="AMRParagraph"/>
    <w:rsid w:val="00FB398F"/>
    <w:pPr>
      <w:numPr>
        <w:numId w:val="0"/>
      </w:numPr>
      <w:spacing w:before="280" w:line="280" w:lineRule="exact"/>
      <w:ind w:left="-11"/>
      <w:jc w:val="both"/>
    </w:pPr>
    <w:rPr>
      <w:b/>
      <w:i/>
      <w:color w:val="414141"/>
      <w:sz w:val="24"/>
    </w:rPr>
  </w:style>
  <w:style w:type="paragraph" w:styleId="BodyText">
    <w:name w:val="Body Text"/>
    <w:basedOn w:val="Normal"/>
    <w:link w:val="BodyTextChar"/>
    <w:uiPriority w:val="99"/>
    <w:rsid w:val="001A5ADB"/>
    <w:rPr>
      <w:rFonts w:ascii="Arial" w:hAnsi="Arial" w:cs="Arial"/>
      <w:b/>
      <w:bCs/>
      <w:szCs w:val="22"/>
    </w:rPr>
  </w:style>
  <w:style w:type="character" w:customStyle="1" w:styleId="BodyTextChar">
    <w:name w:val="Body Text Char"/>
    <w:basedOn w:val="DefaultParagraphFont"/>
    <w:link w:val="BodyText"/>
    <w:uiPriority w:val="99"/>
    <w:rsid w:val="001A5ADB"/>
    <w:rPr>
      <w:rFonts w:ascii="Arial" w:hAnsi="Arial" w:cs="Arial"/>
      <w:b/>
      <w:bCs/>
      <w:sz w:val="22"/>
      <w:szCs w:val="22"/>
    </w:rPr>
  </w:style>
  <w:style w:type="paragraph" w:customStyle="1" w:styleId="Para0">
    <w:name w:val="Para 0"/>
    <w:basedOn w:val="Normal"/>
    <w:link w:val="Para0Char"/>
    <w:rsid w:val="00657E74"/>
    <w:pPr>
      <w:suppressAutoHyphens/>
      <w:autoSpaceDN w:val="0"/>
      <w:spacing w:before="200"/>
      <w:textAlignment w:val="baseline"/>
    </w:pPr>
    <w:rPr>
      <w:rFonts w:ascii="Times New Roman" w:hAnsi="Times New Roman"/>
      <w:color w:val="000000"/>
      <w:spacing w:val="-1"/>
      <w:kern w:val="3"/>
      <w:sz w:val="24"/>
      <w:lang w:eastAsia="zh-CN" w:bidi="hi-IN"/>
    </w:rPr>
  </w:style>
  <w:style w:type="paragraph" w:customStyle="1" w:styleId="ITALICS">
    <w:name w:val="ITALICS"/>
    <w:basedOn w:val="Normal"/>
    <w:rsid w:val="0007640C"/>
    <w:pPr>
      <w:numPr>
        <w:numId w:val="9"/>
      </w:numPr>
      <w:tabs>
        <w:tab w:val="left" w:pos="2072"/>
      </w:tabs>
      <w:spacing w:before="120"/>
    </w:pPr>
    <w:rPr>
      <w:rFonts w:asciiTheme="minorHAnsi" w:eastAsiaTheme="minorHAnsi" w:hAnsiTheme="minorHAnsi" w:cstheme="minorBidi"/>
      <w:i/>
      <w:szCs w:val="22"/>
    </w:rPr>
  </w:style>
  <w:style w:type="character" w:customStyle="1" w:styleId="Para0Char">
    <w:name w:val="Para 0 Char"/>
    <w:basedOn w:val="DefaultParagraphFont"/>
    <w:link w:val="Para0"/>
    <w:rsid w:val="00AD6BF7"/>
    <w:rPr>
      <w:color w:val="000000"/>
      <w:spacing w:val="-1"/>
      <w:kern w:val="3"/>
      <w:lang w:eastAsia="zh-CN" w:bidi="hi-IN"/>
    </w:rPr>
  </w:style>
  <w:style w:type="character" w:customStyle="1" w:styleId="BalloonTextChar">
    <w:name w:val="Balloon Text Char"/>
    <w:basedOn w:val="DefaultParagraphFont"/>
    <w:link w:val="BalloonText"/>
    <w:uiPriority w:val="99"/>
    <w:semiHidden/>
    <w:rsid w:val="00C368A1"/>
    <w:rPr>
      <w:rFonts w:ascii="Lucida Grande" w:hAnsi="Lucida Grande"/>
      <w:color w:val="414141" w:themeColor="text1"/>
      <w:sz w:val="18"/>
      <w:szCs w:val="18"/>
    </w:rPr>
  </w:style>
  <w:style w:type="paragraph" w:customStyle="1" w:styleId="NoTES">
    <w:name w:val="NoTES"/>
    <w:basedOn w:val="Para0"/>
    <w:rsid w:val="00D5164A"/>
    <w:pPr>
      <w:suppressAutoHyphens w:val="0"/>
      <w:autoSpaceDN/>
      <w:spacing w:before="0"/>
      <w:ind w:left="34"/>
      <w:textAlignment w:val="auto"/>
    </w:pPr>
    <w:rPr>
      <w:rFonts w:asciiTheme="minorHAnsi" w:hAnsiTheme="minorHAnsi"/>
      <w:color w:val="auto"/>
      <w:kern w:val="0"/>
      <w:sz w:val="22"/>
      <w:szCs w:val="22"/>
      <w:lang w:eastAsia="en-US" w:bidi="ar-SA"/>
    </w:rPr>
  </w:style>
  <w:style w:type="paragraph" w:customStyle="1" w:styleId="AMRSample">
    <w:name w:val="AMR Sample"/>
    <w:rsid w:val="0048170A"/>
    <w:pPr>
      <w:contextualSpacing/>
    </w:pPr>
    <w:rPr>
      <w:rFonts w:ascii="Calibri" w:hAnsi="Calibri"/>
      <w:kern w:val="24"/>
      <w:sz w:val="20"/>
      <w:szCs w:val="20"/>
      <w:lang w:eastAsia="en-AU"/>
    </w:rPr>
  </w:style>
  <w:style w:type="paragraph" w:styleId="Quote">
    <w:name w:val="Quote"/>
    <w:basedOn w:val="Normal"/>
    <w:next w:val="Normal"/>
    <w:link w:val="QuoteChar"/>
    <w:uiPriority w:val="29"/>
    <w:qFormat/>
    <w:rsid w:val="00AE3365"/>
    <w:rPr>
      <w:i/>
      <w:sz w:val="16"/>
    </w:rPr>
  </w:style>
  <w:style w:type="character" w:customStyle="1" w:styleId="QuoteChar">
    <w:name w:val="Quote Char"/>
    <w:basedOn w:val="DefaultParagraphFont"/>
    <w:link w:val="Quote"/>
    <w:uiPriority w:val="29"/>
    <w:rsid w:val="00AE3365"/>
    <w:rPr>
      <w:rFonts w:ascii="Calibri" w:hAnsi="Calibri"/>
      <w:i/>
      <w:sz w:val="16"/>
    </w:rPr>
  </w:style>
  <w:style w:type="paragraph" w:customStyle="1" w:styleId="AMRtablequote">
    <w:name w:val="AMR table quote"/>
    <w:basedOn w:val="amrTable"/>
    <w:rsid w:val="00602F6E"/>
    <w:pPr>
      <w:spacing w:before="60" w:after="60"/>
      <w:ind w:left="411"/>
    </w:pPr>
    <w:rPr>
      <w:bCs/>
      <w:i/>
    </w:rPr>
  </w:style>
  <w:style w:type="paragraph" w:customStyle="1" w:styleId="AMRIndent">
    <w:name w:val="AMR Indent"/>
    <w:basedOn w:val="AMRParagraph"/>
    <w:rsid w:val="000E25DB"/>
    <w:pPr>
      <w:ind w:left="284"/>
    </w:pPr>
  </w:style>
  <w:style w:type="paragraph" w:customStyle="1" w:styleId="AMRSubpoint">
    <w:name w:val="AMR Subpoint"/>
    <w:basedOn w:val="AMRBulletspace"/>
    <w:rsid w:val="008D126D"/>
    <w:pPr>
      <w:numPr>
        <w:ilvl w:val="1"/>
      </w:numPr>
    </w:pPr>
    <w:rPr>
      <w:lang w:val="en-US"/>
    </w:rPr>
  </w:style>
  <w:style w:type="paragraph" w:customStyle="1" w:styleId="AMRBulletindent">
    <w:name w:val="AMR Bullet indent"/>
    <w:rsid w:val="006471A7"/>
    <w:pPr>
      <w:numPr>
        <w:numId w:val="10"/>
      </w:numPr>
      <w:spacing w:before="120"/>
      <w:ind w:left="993" w:hanging="357"/>
    </w:pPr>
    <w:rPr>
      <w:rFonts w:ascii="Calibri" w:hAnsi="Calibri"/>
      <w:sz w:val="22"/>
    </w:rPr>
  </w:style>
  <w:style w:type="paragraph" w:customStyle="1" w:styleId="AMRBase">
    <w:name w:val="AMR Base"/>
    <w:basedOn w:val="amrTable"/>
    <w:rsid w:val="007A7E72"/>
    <w:pPr>
      <w:spacing w:before="60" w:after="200"/>
      <w:contextualSpacing/>
    </w:pPr>
    <w:rPr>
      <w:rFonts w:eastAsia="ヒラギノ角ゴ Pro W3"/>
      <w:i/>
      <w:noProof/>
      <w:color w:val="414141" w:themeColor="text1"/>
      <w:sz w:val="16"/>
      <w:szCs w:val="16"/>
    </w:rPr>
  </w:style>
  <w:style w:type="paragraph" w:customStyle="1" w:styleId="Summaryindentpoint">
    <w:name w:val="Summary indent point"/>
    <w:basedOn w:val="ListParagraph"/>
    <w:rsid w:val="00651C30"/>
    <w:pPr>
      <w:numPr>
        <w:numId w:val="12"/>
      </w:numPr>
      <w:spacing w:before="120"/>
      <w:ind w:left="709" w:hanging="357"/>
    </w:pPr>
    <w:rPr>
      <w:color w:val="000000"/>
    </w:rPr>
  </w:style>
  <w:style w:type="paragraph" w:customStyle="1" w:styleId="AMRSummarytable">
    <w:name w:val="AMR Summary table"/>
    <w:basedOn w:val="Normal"/>
    <w:rsid w:val="00D42678"/>
    <w:pPr>
      <w:spacing w:before="80" w:after="80"/>
    </w:pPr>
    <w:rPr>
      <w:rFonts w:asciiTheme="majorHAnsi" w:hAnsiTheme="majorHAnsi"/>
      <w:b/>
      <w:sz w:val="20"/>
      <w:szCs w:val="20"/>
      <w:lang w:eastAsia="en-AU"/>
    </w:rPr>
  </w:style>
  <w:style w:type="paragraph" w:customStyle="1" w:styleId="AMRSummarycomment">
    <w:name w:val="AMR Summary comment"/>
    <w:rsid w:val="002B6E38"/>
    <w:pPr>
      <w:spacing w:before="80" w:after="80"/>
    </w:pPr>
    <w:rPr>
      <w:rFonts w:asciiTheme="majorHAnsi" w:hAnsiTheme="majorHAnsi"/>
      <w:sz w:val="22"/>
      <w:szCs w:val="22"/>
      <w:lang w:eastAsia="en-AU"/>
    </w:rPr>
  </w:style>
  <w:style w:type="paragraph" w:customStyle="1" w:styleId="AMRExecsummarypoint">
    <w:name w:val="AMR Exec summary point"/>
    <w:basedOn w:val="Normal"/>
    <w:rsid w:val="008D126D"/>
    <w:pPr>
      <w:numPr>
        <w:numId w:val="13"/>
      </w:numPr>
      <w:spacing w:before="240" w:after="200" w:line="259" w:lineRule="auto"/>
      <w:ind w:left="425" w:hanging="357"/>
      <w:jc w:val="both"/>
    </w:pPr>
    <w:rPr>
      <w:rFonts w:asciiTheme="majorHAnsi" w:hAnsiTheme="majorHAnsi"/>
      <w:color w:val="414141"/>
      <w:szCs w:val="22"/>
    </w:rPr>
  </w:style>
  <w:style w:type="paragraph" w:customStyle="1" w:styleId="AMRExecsummsubpoint">
    <w:name w:val="AMR Exec summ sub point"/>
    <w:rsid w:val="00AE21F8"/>
    <w:pPr>
      <w:numPr>
        <w:numId w:val="14"/>
      </w:numPr>
      <w:spacing w:before="160" w:after="120"/>
      <w:ind w:left="850" w:hanging="357"/>
      <w:contextualSpacing/>
    </w:pPr>
    <w:rPr>
      <w:rFonts w:asciiTheme="majorHAnsi" w:hAnsiTheme="majorHAnsi"/>
      <w:sz w:val="22"/>
      <w:szCs w:val="22"/>
      <w:lang w:eastAsia="en-AU"/>
    </w:rPr>
  </w:style>
  <w:style w:type="character" w:styleId="CommentReference">
    <w:name w:val="annotation reference"/>
    <w:basedOn w:val="DefaultParagraphFont"/>
    <w:uiPriority w:val="99"/>
    <w:rsid w:val="00DA35E6"/>
    <w:rPr>
      <w:sz w:val="16"/>
      <w:szCs w:val="16"/>
    </w:rPr>
  </w:style>
  <w:style w:type="paragraph" w:styleId="CommentText">
    <w:name w:val="annotation text"/>
    <w:basedOn w:val="Normal"/>
    <w:link w:val="CommentTextChar"/>
    <w:uiPriority w:val="99"/>
    <w:rsid w:val="00DA35E6"/>
    <w:rPr>
      <w:sz w:val="20"/>
      <w:szCs w:val="20"/>
    </w:rPr>
  </w:style>
  <w:style w:type="character" w:customStyle="1" w:styleId="CommentTextChar">
    <w:name w:val="Comment Text Char"/>
    <w:basedOn w:val="DefaultParagraphFont"/>
    <w:link w:val="CommentText"/>
    <w:uiPriority w:val="99"/>
    <w:rsid w:val="00DA35E6"/>
    <w:rPr>
      <w:rFonts w:ascii="Calibri" w:hAnsi="Calibri"/>
      <w:color w:val="414141" w:themeColor="text1"/>
      <w:sz w:val="20"/>
      <w:szCs w:val="20"/>
    </w:rPr>
  </w:style>
  <w:style w:type="paragraph" w:styleId="CommentSubject">
    <w:name w:val="annotation subject"/>
    <w:basedOn w:val="CommentText"/>
    <w:next w:val="CommentText"/>
    <w:link w:val="CommentSubjectChar"/>
    <w:uiPriority w:val="99"/>
    <w:rsid w:val="00DA35E6"/>
    <w:rPr>
      <w:b/>
      <w:bCs/>
    </w:rPr>
  </w:style>
  <w:style w:type="character" w:customStyle="1" w:styleId="CommentSubjectChar">
    <w:name w:val="Comment Subject Char"/>
    <w:basedOn w:val="CommentTextChar"/>
    <w:link w:val="CommentSubject"/>
    <w:uiPriority w:val="99"/>
    <w:rsid w:val="00DA35E6"/>
    <w:rPr>
      <w:rFonts w:ascii="Calibri" w:hAnsi="Calibri"/>
      <w:b/>
      <w:bCs/>
      <w:color w:val="414141" w:themeColor="text1"/>
      <w:sz w:val="20"/>
      <w:szCs w:val="20"/>
    </w:rPr>
  </w:style>
  <w:style w:type="paragraph" w:customStyle="1" w:styleId="AMRSectionTitle">
    <w:name w:val="AMR Section Title"/>
    <w:basedOn w:val="Normal"/>
    <w:rsid w:val="00003111"/>
    <w:pPr>
      <w:pBdr>
        <w:bottom w:val="single" w:sz="4" w:space="1" w:color="BFBFBF" w:themeColor="background1" w:themeShade="BF"/>
      </w:pBdr>
      <w:spacing w:before="120" w:after="120"/>
      <w:jc w:val="center"/>
    </w:pPr>
    <w:rPr>
      <w:i/>
      <w:color w:val="000000"/>
      <w:sz w:val="28"/>
      <w:szCs w:val="28"/>
    </w:rPr>
  </w:style>
  <w:style w:type="paragraph" w:styleId="TableofFigures">
    <w:name w:val="table of figures"/>
    <w:basedOn w:val="Normal"/>
    <w:next w:val="Normal"/>
    <w:uiPriority w:val="99"/>
    <w:unhideWhenUsed/>
    <w:rsid w:val="00B209A3"/>
    <w:rPr>
      <w:sz w:val="18"/>
    </w:rPr>
  </w:style>
  <w:style w:type="paragraph" w:customStyle="1" w:styleId="AMRTemplate">
    <w:name w:val="AMR Template"/>
    <w:basedOn w:val="Normal"/>
    <w:rsid w:val="000F5E8B"/>
    <w:pPr>
      <w:numPr>
        <w:numId w:val="15"/>
      </w:numPr>
      <w:spacing w:before="120"/>
    </w:pPr>
    <w:rPr>
      <w:rFonts w:asciiTheme="majorHAnsi" w:hAnsiTheme="majorHAnsi"/>
      <w:color w:val="1F1F1F"/>
      <w:szCs w:val="22"/>
    </w:rPr>
  </w:style>
  <w:style w:type="character" w:styleId="FollowedHyperlink">
    <w:name w:val="FollowedHyperlink"/>
    <w:basedOn w:val="DefaultParagraphFont"/>
    <w:uiPriority w:val="99"/>
    <w:semiHidden/>
    <w:unhideWhenUsed/>
    <w:rsid w:val="00477BBB"/>
    <w:rPr>
      <w:color w:val="002D86" w:themeColor="followedHyperlink"/>
      <w:u w:val="single"/>
    </w:rPr>
  </w:style>
  <w:style w:type="paragraph" w:customStyle="1" w:styleId="FooterPortrait">
    <w:name w:val="FooterPortrait"/>
    <w:basedOn w:val="Footer"/>
    <w:semiHidden/>
    <w:rsid w:val="003E2200"/>
    <w:pPr>
      <w:keepNext/>
      <w:pBdr>
        <w:top w:val="single" w:sz="2" w:space="2" w:color="335876"/>
      </w:pBdr>
      <w:tabs>
        <w:tab w:val="clear" w:pos="4320"/>
        <w:tab w:val="clear" w:pos="8640"/>
        <w:tab w:val="center" w:pos="1021"/>
      </w:tabs>
    </w:pPr>
    <w:rPr>
      <w:rFonts w:ascii="Arial" w:hAnsi="Arial"/>
      <w:color w:val="335876"/>
      <w:sz w:val="18"/>
      <w:lang w:eastAsia="en-AU"/>
    </w:rPr>
  </w:style>
  <w:style w:type="paragraph" w:customStyle="1" w:styleId="amrTitle">
    <w:name w:val="amr Title"/>
    <w:rsid w:val="002B543F"/>
    <w:rPr>
      <w:rFonts w:asciiTheme="majorHAnsi" w:hAnsiTheme="majorHAnsi"/>
      <w:i/>
      <w:color w:val="000000"/>
      <w:sz w:val="20"/>
      <w:szCs w:val="20"/>
    </w:rPr>
  </w:style>
  <w:style w:type="paragraph" w:customStyle="1" w:styleId="AMRPChart">
    <w:name w:val="AMR PChart"/>
    <w:basedOn w:val="AMRParagraph"/>
    <w:rsid w:val="002B543F"/>
    <w:pPr>
      <w:spacing w:before="20" w:after="20"/>
    </w:pPr>
  </w:style>
  <w:style w:type="paragraph" w:styleId="NoSpacing">
    <w:name w:val="No Spacing"/>
    <w:uiPriority w:val="1"/>
    <w:rsid w:val="00057347"/>
    <w:rPr>
      <w:rFonts w:asciiTheme="minorHAnsi" w:eastAsiaTheme="minorHAnsi" w:hAnsiTheme="minorHAnsi" w:cstheme="minorBidi"/>
      <w:sz w:val="22"/>
      <w:szCs w:val="22"/>
    </w:rPr>
  </w:style>
  <w:style w:type="paragraph" w:customStyle="1" w:styleId="Question">
    <w:name w:val="Question"/>
    <w:basedOn w:val="AMRQuestion"/>
    <w:rsid w:val="007C28E4"/>
  </w:style>
  <w:style w:type="paragraph" w:customStyle="1" w:styleId="Code">
    <w:name w:val="Code"/>
    <w:basedOn w:val="Normal"/>
    <w:rsid w:val="007C28E4"/>
    <w:pPr>
      <w:numPr>
        <w:numId w:val="18"/>
      </w:numPr>
      <w:autoSpaceDE w:val="0"/>
      <w:autoSpaceDN w:val="0"/>
      <w:adjustRightInd w:val="0"/>
      <w:spacing w:before="40" w:after="40"/>
      <w:ind w:right="1089"/>
    </w:pPr>
    <w:rPr>
      <w:rFonts w:asciiTheme="minorHAnsi" w:eastAsiaTheme="minorHAnsi" w:hAnsiTheme="minorHAnsi" w:cs="Times-Roman"/>
      <w:color w:val="000000"/>
      <w:szCs w:val="22"/>
      <w:lang w:val="en-US"/>
    </w:rPr>
  </w:style>
  <w:style w:type="paragraph" w:customStyle="1" w:styleId="Instruct">
    <w:name w:val="Instruct"/>
    <w:basedOn w:val="Question"/>
    <w:rsid w:val="007C28E4"/>
    <w:rPr>
      <w:b w:val="0"/>
      <w:caps/>
      <w:color w:val="FF0000"/>
    </w:rPr>
  </w:style>
  <w:style w:type="paragraph" w:customStyle="1" w:styleId="AMRsectionintro">
    <w:name w:val="AMR section intro"/>
    <w:basedOn w:val="Normal"/>
    <w:rsid w:val="007C28E4"/>
    <w:pPr>
      <w:autoSpaceDE w:val="0"/>
      <w:autoSpaceDN w:val="0"/>
      <w:adjustRightInd w:val="0"/>
      <w:spacing w:before="360" w:after="240"/>
    </w:pPr>
    <w:rPr>
      <w:rFonts w:asciiTheme="minorHAnsi" w:eastAsiaTheme="minorHAnsi" w:hAnsiTheme="minorHAnsi" w:cs="Times-Bold"/>
      <w:b/>
      <w:bCs/>
      <w:color w:val="000000"/>
      <w:szCs w:val="22"/>
    </w:rPr>
  </w:style>
  <w:style w:type="paragraph" w:customStyle="1" w:styleId="AMRQuestion">
    <w:name w:val="AMR Question"/>
    <w:basedOn w:val="Normal"/>
    <w:uiPriority w:val="99"/>
    <w:rsid w:val="007C28E4"/>
    <w:pPr>
      <w:autoSpaceDE w:val="0"/>
      <w:autoSpaceDN w:val="0"/>
      <w:adjustRightInd w:val="0"/>
      <w:spacing w:before="240" w:after="240"/>
      <w:ind w:left="567" w:hanging="567"/>
    </w:pPr>
    <w:rPr>
      <w:rFonts w:asciiTheme="minorHAnsi" w:eastAsiaTheme="minorHAnsi" w:hAnsiTheme="minorHAnsi" w:cs="Times-Bold"/>
      <w:b/>
      <w:bCs/>
      <w:color w:val="000000"/>
      <w:szCs w:val="22"/>
    </w:rPr>
  </w:style>
  <w:style w:type="paragraph" w:customStyle="1" w:styleId="AMRCode">
    <w:name w:val="AMR Code"/>
    <w:uiPriority w:val="99"/>
    <w:rsid w:val="007C28E4"/>
    <w:pPr>
      <w:tabs>
        <w:tab w:val="left" w:pos="3402"/>
      </w:tabs>
      <w:autoSpaceDE w:val="0"/>
      <w:autoSpaceDN w:val="0"/>
      <w:adjustRightInd w:val="0"/>
      <w:spacing w:before="40" w:after="40"/>
      <w:ind w:left="992" w:hanging="425"/>
    </w:pPr>
    <w:rPr>
      <w:rFonts w:asciiTheme="minorHAnsi" w:eastAsiaTheme="minorHAnsi" w:hAnsiTheme="minorHAnsi" w:cstheme="minorHAnsi"/>
      <w:color w:val="000000"/>
      <w:sz w:val="22"/>
      <w:szCs w:val="22"/>
    </w:rPr>
  </w:style>
  <w:style w:type="paragraph" w:customStyle="1" w:styleId="CODE-nonumber">
    <w:name w:val="CODE - no number"/>
    <w:rsid w:val="007C28E4"/>
    <w:pPr>
      <w:spacing w:before="40" w:after="40"/>
      <w:ind w:left="1316" w:hanging="378"/>
    </w:pPr>
    <w:rPr>
      <w:rFonts w:ascii="Calibri" w:eastAsia="Calibri" w:hAnsi="Calibri"/>
      <w:sz w:val="22"/>
      <w:szCs w:val="22"/>
    </w:rPr>
  </w:style>
  <w:style w:type="paragraph" w:customStyle="1" w:styleId="QInstruction">
    <w:name w:val="Q Instruction"/>
    <w:basedOn w:val="AMRQuestion"/>
    <w:rsid w:val="007C28E4"/>
    <w:pPr>
      <w:spacing w:before="0" w:after="60"/>
      <w:ind w:firstLine="0"/>
    </w:pPr>
    <w:rPr>
      <w:rFonts w:ascii="Calibri" w:eastAsiaTheme="minorEastAsia" w:hAnsi="Calibri" w:cs="Calibri"/>
      <w:b w:val="0"/>
      <w:caps/>
      <w:noProof/>
      <w:color w:val="FF0000"/>
    </w:rPr>
  </w:style>
  <w:style w:type="paragraph" w:customStyle="1" w:styleId="Questionnairesection">
    <w:name w:val="Questionnaire section"/>
    <w:basedOn w:val="Heading1"/>
    <w:rsid w:val="007C28E4"/>
    <w:pPr>
      <w:keepLines/>
      <w:spacing w:before="280" w:after="200" w:line="480" w:lineRule="exact"/>
      <w:contextualSpacing/>
    </w:pPr>
    <w:rPr>
      <w:rFonts w:cstheme="majorHAnsi"/>
      <w:caps/>
      <w:sz w:val="20"/>
      <w:szCs w:val="20"/>
    </w:rPr>
  </w:style>
  <w:style w:type="paragraph" w:styleId="Title">
    <w:name w:val="Title"/>
    <w:basedOn w:val="Normal"/>
    <w:link w:val="TitleChar"/>
    <w:uiPriority w:val="10"/>
    <w:qFormat/>
    <w:rsid w:val="00E0583B"/>
    <w:pPr>
      <w:shd w:val="clear" w:color="000000" w:fill="auto"/>
      <w:tabs>
        <w:tab w:val="right" w:pos="9639"/>
      </w:tabs>
      <w:spacing w:before="1920" w:after="840"/>
      <w:ind w:left="284" w:hanging="284"/>
      <w:jc w:val="both"/>
    </w:pPr>
    <w:rPr>
      <w:rFonts w:asciiTheme="majorHAnsi" w:hAnsiTheme="majorHAnsi" w:cstheme="minorHAnsi"/>
      <w:sz w:val="52"/>
    </w:rPr>
  </w:style>
  <w:style w:type="character" w:customStyle="1" w:styleId="TitleChar">
    <w:name w:val="Title Char"/>
    <w:basedOn w:val="DefaultParagraphFont"/>
    <w:link w:val="Title"/>
    <w:uiPriority w:val="10"/>
    <w:rsid w:val="00E0583B"/>
    <w:rPr>
      <w:rFonts w:asciiTheme="majorHAnsi" w:hAnsiTheme="majorHAnsi" w:cstheme="minorHAnsi"/>
      <w:sz w:val="52"/>
      <w:shd w:val="clear" w:color="000000" w:fill="auto"/>
    </w:rPr>
  </w:style>
  <w:style w:type="paragraph" w:customStyle="1" w:styleId="text">
    <w:name w:val="text"/>
    <w:basedOn w:val="ListParagraph"/>
    <w:rsid w:val="00E50E4C"/>
    <w:pPr>
      <w:numPr>
        <w:numId w:val="0"/>
      </w:numPr>
      <w:tabs>
        <w:tab w:val="left" w:pos="567"/>
      </w:tabs>
      <w:spacing w:before="120" w:after="360" w:line="240" w:lineRule="auto"/>
    </w:pPr>
    <w:rPr>
      <w:rFonts w:ascii="DIN-Regular" w:eastAsia="Cambria" w:hAnsi="DIN-Regular"/>
      <w:color w:val="707070" w:themeColor="text1" w:themeTint="BF"/>
      <w:szCs w:val="20"/>
      <w:lang w:val="en-US"/>
    </w:rPr>
  </w:style>
  <w:style w:type="paragraph" w:customStyle="1" w:styleId="AMRQUESTINSTRUCT">
    <w:name w:val="AMR QUEST INSTRUCT"/>
    <w:basedOn w:val="AMRParagraph"/>
    <w:uiPriority w:val="99"/>
    <w:rsid w:val="00236C37"/>
    <w:pPr>
      <w:ind w:left="851"/>
    </w:pPr>
    <w:rPr>
      <w:rFonts w:ascii="Calibri" w:eastAsiaTheme="minorEastAsia" w:hAnsi="Calibri" w:cs="Calibri"/>
      <w:b/>
      <w:bCs/>
      <w:color w:val="FF0000"/>
    </w:rPr>
  </w:style>
  <w:style w:type="paragraph" w:customStyle="1" w:styleId="AMRINSTRUCTION">
    <w:name w:val="AMR INSTRUCTION"/>
    <w:uiPriority w:val="99"/>
    <w:rsid w:val="00236C37"/>
    <w:pPr>
      <w:spacing w:before="200" w:after="60" w:line="280" w:lineRule="exact"/>
      <w:ind w:left="431" w:hanging="431"/>
      <w:jc w:val="both"/>
    </w:pPr>
    <w:rPr>
      <w:rFonts w:asciiTheme="minorHAnsi" w:eastAsiaTheme="minorEastAsia" w:hAnsiTheme="minorHAnsi" w:cstheme="minorHAnsi"/>
      <w:bCs/>
      <w:caps/>
      <w:color w:val="FF0000"/>
      <w:sz w:val="22"/>
      <w:szCs w:val="22"/>
    </w:rPr>
  </w:style>
  <w:style w:type="paragraph" w:customStyle="1" w:styleId="AMRCODETEXTBASIC">
    <w:name w:val="AMR CODE TEXT  BASIC"/>
    <w:basedOn w:val="Normal"/>
    <w:uiPriority w:val="99"/>
    <w:rsid w:val="00236C37"/>
    <w:pPr>
      <w:spacing w:line="280" w:lineRule="exact"/>
      <w:ind w:left="1204" w:hanging="353"/>
      <w:jc w:val="both"/>
    </w:pPr>
    <w:rPr>
      <w:rFonts w:eastAsiaTheme="minorEastAsia" w:cs="Calibri"/>
      <w:color w:val="414141"/>
      <w:szCs w:val="22"/>
    </w:rPr>
  </w:style>
  <w:style w:type="character" w:styleId="Strong">
    <w:name w:val="Strong"/>
    <w:basedOn w:val="DefaultParagraphFont"/>
    <w:uiPriority w:val="22"/>
    <w:qFormat/>
    <w:rsid w:val="00236C37"/>
    <w:rPr>
      <w:b/>
      <w:bCs/>
    </w:rPr>
  </w:style>
  <w:style w:type="paragraph" w:customStyle="1" w:styleId="AMRNone">
    <w:name w:val="AMR None"/>
    <w:basedOn w:val="AMRParagraph"/>
    <w:rsid w:val="00345CE7"/>
    <w:pPr>
      <w:spacing w:before="0" w:after="0"/>
    </w:pPr>
    <w:rPr>
      <w:noProof/>
      <w:lang w:eastAsia="en-AU"/>
    </w:rPr>
  </w:style>
  <w:style w:type="character" w:customStyle="1" w:styleId="apple-converted-space">
    <w:name w:val="apple-converted-space"/>
    <w:basedOn w:val="DefaultParagraphFont"/>
    <w:rsid w:val="00600F9C"/>
  </w:style>
  <w:style w:type="paragraph" w:customStyle="1" w:styleId="AMR-myheading4">
    <w:name w:val="AMR - my heading 4"/>
    <w:basedOn w:val="AMR-myheading"/>
    <w:rsid w:val="00082BFE"/>
    <w:rPr>
      <w:b w:val="0"/>
      <w:i/>
    </w:rPr>
  </w:style>
  <w:style w:type="paragraph" w:customStyle="1" w:styleId="AMRtablebullet">
    <w:name w:val="AMR table bullet"/>
    <w:basedOn w:val="Normal"/>
    <w:rsid w:val="007150D1"/>
    <w:pPr>
      <w:numPr>
        <w:numId w:val="17"/>
      </w:numPr>
      <w:spacing w:before="40" w:after="80"/>
      <w:ind w:left="487" w:right="369" w:hanging="357"/>
      <w:contextualSpacing/>
    </w:pPr>
    <w:rPr>
      <w:kern w:val="24"/>
      <w:sz w:val="20"/>
      <w:szCs w:val="20"/>
      <w:lang w:eastAsia="en-AU"/>
    </w:rPr>
  </w:style>
  <w:style w:type="paragraph" w:customStyle="1" w:styleId="AMR-narrow">
    <w:name w:val="AMR - narrow"/>
    <w:basedOn w:val="Normal"/>
    <w:rsid w:val="00E82FC1"/>
    <w:pPr>
      <w:jc w:val="both"/>
    </w:pPr>
    <w:rPr>
      <w:rFonts w:asciiTheme="majorHAnsi" w:hAnsiTheme="majorHAnsi"/>
      <w:color w:val="000000"/>
      <w:sz w:val="20"/>
      <w:szCs w:val="20"/>
    </w:rPr>
  </w:style>
  <w:style w:type="paragraph" w:styleId="Revision">
    <w:name w:val="Revision"/>
    <w:hidden/>
    <w:uiPriority w:val="99"/>
    <w:semiHidden/>
    <w:rsid w:val="00D60F4A"/>
    <w:rPr>
      <w:rFonts w:ascii="Calibri" w:hAnsi="Calibri"/>
      <w:color w:val="414141" w:themeColor="text1"/>
      <w:sz w:val="22"/>
    </w:rPr>
  </w:style>
  <w:style w:type="paragraph" w:customStyle="1" w:styleId="Default">
    <w:name w:val="Default"/>
    <w:rsid w:val="00664C4F"/>
    <w:pPr>
      <w:autoSpaceDE w:val="0"/>
      <w:autoSpaceDN w:val="0"/>
      <w:adjustRightInd w:val="0"/>
    </w:pPr>
    <w:rPr>
      <w:rFonts w:ascii="Calibri" w:hAnsi="Calibri" w:cs="Calibri"/>
      <w:color w:val="000000"/>
    </w:rPr>
  </w:style>
  <w:style w:type="paragraph" w:customStyle="1" w:styleId="Intro">
    <w:name w:val="Intro"/>
    <w:rsid w:val="000853CA"/>
    <w:pPr>
      <w:spacing w:before="280"/>
    </w:pPr>
    <w:rPr>
      <w:rFonts w:asciiTheme="minorHAnsi" w:eastAsiaTheme="minorHAnsi" w:hAnsiTheme="minorHAnsi" w:cs="Times-Bold"/>
      <w:bCs/>
      <w:iCs/>
      <w:color w:val="000000"/>
      <w:sz w:val="22"/>
      <w:szCs w:val="22"/>
    </w:rPr>
  </w:style>
  <w:style w:type="paragraph" w:customStyle="1" w:styleId="Category">
    <w:name w:val="Category"/>
    <w:basedOn w:val="Normal"/>
    <w:rsid w:val="000853CA"/>
    <w:pPr>
      <w:spacing w:before="320"/>
      <w:jc w:val="center"/>
    </w:pPr>
    <w:rPr>
      <w:rFonts w:asciiTheme="minorHAnsi" w:hAnsiTheme="minorHAnsi" w:cs="Arial"/>
      <w:b/>
      <w:bCs/>
      <w:color w:val="000000"/>
      <w:szCs w:val="22"/>
      <w:u w:val="single"/>
      <w:lang w:val="en-US"/>
    </w:rPr>
  </w:style>
  <w:style w:type="paragraph" w:customStyle="1" w:styleId="Readout">
    <w:name w:val="Read out"/>
    <w:basedOn w:val="Question"/>
    <w:rsid w:val="000853CA"/>
    <w:pPr>
      <w:autoSpaceDE/>
      <w:autoSpaceDN/>
      <w:adjustRightInd/>
      <w:spacing w:before="0" w:after="160"/>
      <w:ind w:firstLine="0"/>
    </w:pPr>
    <w:rPr>
      <w:rFonts w:ascii="Calibri" w:eastAsia="Calibri" w:hAnsi="Calibri" w:cs="Times New Roman"/>
      <w:b w:val="0"/>
      <w:bCs w:val="0"/>
      <w:i/>
      <w:color w:val="auto"/>
    </w:rPr>
  </w:style>
  <w:style w:type="paragraph" w:customStyle="1" w:styleId="Listcode">
    <w:name w:val="List code"/>
    <w:basedOn w:val="ListParagraph"/>
    <w:rsid w:val="000853CA"/>
    <w:pPr>
      <w:numPr>
        <w:numId w:val="0"/>
      </w:numPr>
      <w:spacing w:before="120" w:line="240" w:lineRule="auto"/>
      <w:ind w:left="851" w:hanging="221"/>
      <w:contextualSpacing w:val="0"/>
    </w:pPr>
    <w:rPr>
      <w:rFonts w:eastAsia="Calibri"/>
      <w:szCs w:val="22"/>
    </w:rPr>
  </w:style>
  <w:style w:type="paragraph" w:customStyle="1" w:styleId="GRID">
    <w:name w:val="GRID"/>
    <w:basedOn w:val="Instruct"/>
    <w:rsid w:val="000853CA"/>
    <w:pPr>
      <w:autoSpaceDE/>
      <w:autoSpaceDN/>
      <w:adjustRightInd/>
      <w:spacing w:after="40"/>
      <w:ind w:firstLine="0"/>
    </w:pPr>
    <w:rPr>
      <w:rFonts w:ascii="Calibri" w:eastAsia="Times New Roman" w:hAnsi="Calibri" w:cs="Times New Roman"/>
      <w:bCs w:val="0"/>
      <w:i/>
      <w:caps w:val="0"/>
      <w:noProof/>
      <w:color w:val="auto"/>
      <w:lang w:val="en-US"/>
    </w:rPr>
  </w:style>
  <w:style w:type="paragraph" w:styleId="PlainText">
    <w:name w:val="Plain Text"/>
    <w:basedOn w:val="Normal"/>
    <w:link w:val="PlainTextChar"/>
    <w:uiPriority w:val="99"/>
    <w:semiHidden/>
    <w:unhideWhenUsed/>
    <w:rsid w:val="000853CA"/>
    <w:rPr>
      <w:rFonts w:ascii="Consolas" w:eastAsia="Calibri" w:hAnsi="Consolas"/>
      <w:sz w:val="21"/>
      <w:szCs w:val="21"/>
    </w:rPr>
  </w:style>
  <w:style w:type="character" w:customStyle="1" w:styleId="PlainTextChar">
    <w:name w:val="Plain Text Char"/>
    <w:basedOn w:val="DefaultParagraphFont"/>
    <w:link w:val="PlainText"/>
    <w:uiPriority w:val="99"/>
    <w:semiHidden/>
    <w:rsid w:val="000853CA"/>
    <w:rPr>
      <w:rFonts w:ascii="Consolas" w:eastAsia="Calibri" w:hAnsi="Consolas"/>
      <w:sz w:val="21"/>
      <w:szCs w:val="21"/>
    </w:rPr>
  </w:style>
  <w:style w:type="character" w:styleId="IntenseReference">
    <w:name w:val="Intense Reference"/>
    <w:basedOn w:val="DefaultParagraphFont"/>
    <w:uiPriority w:val="32"/>
    <w:qFormat/>
    <w:rsid w:val="000853CA"/>
    <w:rPr>
      <w:b/>
      <w:bCs/>
      <w:smallCaps/>
      <w:color w:val="4F91CD" w:themeColor="accent1"/>
      <w:spacing w:val="5"/>
    </w:rPr>
  </w:style>
  <w:style w:type="character" w:customStyle="1" w:styleId="Heading2Char">
    <w:name w:val="Heading 2 Char"/>
    <w:basedOn w:val="DefaultParagraphFont"/>
    <w:link w:val="Heading2"/>
    <w:uiPriority w:val="9"/>
    <w:rsid w:val="00D83F3D"/>
    <w:rPr>
      <w:rFonts w:asciiTheme="majorHAnsi" w:hAnsiTheme="majorHAnsi"/>
      <w:b/>
      <w:kern w:val="32"/>
      <w:sz w:val="32"/>
      <w:szCs w:val="56"/>
    </w:rPr>
  </w:style>
  <w:style w:type="character" w:customStyle="1" w:styleId="Heading3Char">
    <w:name w:val="Heading 3 Char"/>
    <w:basedOn w:val="DefaultParagraphFont"/>
    <w:link w:val="Heading3"/>
    <w:uiPriority w:val="9"/>
    <w:rsid w:val="00F15C42"/>
    <w:rPr>
      <w:rFonts w:asciiTheme="majorHAnsi" w:hAnsiTheme="majorHAnsi"/>
      <w:b/>
      <w:kern w:val="32"/>
      <w:sz w:val="32"/>
      <w:szCs w:val="56"/>
    </w:rPr>
  </w:style>
  <w:style w:type="character" w:customStyle="1" w:styleId="ListParagraphChar">
    <w:name w:val="List Paragraph Char"/>
    <w:aliases w:val="Recommendation Char"/>
    <w:link w:val="ListParagraph"/>
    <w:uiPriority w:val="34"/>
    <w:locked/>
    <w:rsid w:val="000853CA"/>
    <w:rPr>
      <w:rFonts w:ascii="Calibri" w:hAnsi="Calibri"/>
      <w:sz w:val="22"/>
    </w:rPr>
  </w:style>
  <w:style w:type="paragraph" w:customStyle="1" w:styleId="AMRstructure">
    <w:name w:val="AMR structure"/>
    <w:basedOn w:val="AMRCode"/>
    <w:rsid w:val="000853CA"/>
    <w:pPr>
      <w:spacing w:before="60" w:after="60"/>
      <w:ind w:left="0" w:firstLine="0"/>
    </w:pPr>
    <w:rPr>
      <w:rFonts w:ascii="Calibri" w:eastAsia="Calibri" w:hAnsi="Calibri"/>
      <w:lang w:eastAsia="en-AU"/>
    </w:rPr>
  </w:style>
  <w:style w:type="paragraph" w:customStyle="1" w:styleId="AMRLABELS">
    <w:name w:val="AMR LABELS"/>
    <w:basedOn w:val="Table"/>
    <w:rsid w:val="000853CA"/>
    <w:pPr>
      <w:widowControl w:val="0"/>
      <w:autoSpaceDE w:val="0"/>
      <w:autoSpaceDN w:val="0"/>
      <w:adjustRightInd w:val="0"/>
      <w:spacing w:before="40" w:after="40"/>
      <w:ind w:right="119"/>
      <w:jc w:val="center"/>
    </w:pPr>
    <w:rPr>
      <w:rFonts w:ascii="Calibri" w:hAnsi="Calibri" w:cs="Times New Roman"/>
      <w:bCs/>
      <w:color w:val="414141" w:themeColor="text1"/>
      <w:lang w:eastAsia="en-US"/>
    </w:rPr>
  </w:style>
  <w:style w:type="paragraph" w:styleId="List">
    <w:name w:val="List"/>
    <w:basedOn w:val="Normal"/>
    <w:uiPriority w:val="99"/>
    <w:unhideWhenUsed/>
    <w:rsid w:val="000853CA"/>
    <w:pPr>
      <w:spacing w:before="40"/>
      <w:ind w:left="283" w:hanging="283"/>
      <w:contextualSpacing/>
    </w:pPr>
    <w:rPr>
      <w:caps/>
      <w:noProof/>
      <w:szCs w:val="22"/>
      <w:lang w:val="en-US"/>
    </w:rPr>
  </w:style>
  <w:style w:type="paragraph" w:customStyle="1" w:styleId="AMRBullet-nospace0">
    <w:name w:val="AMR Bullet-nospace"/>
    <w:basedOn w:val="Normal"/>
    <w:rsid w:val="000853CA"/>
    <w:pPr>
      <w:numPr>
        <w:numId w:val="19"/>
      </w:numPr>
      <w:spacing w:before="80" w:after="200" w:line="276" w:lineRule="auto"/>
      <w:ind w:left="992" w:hanging="357"/>
      <w:contextualSpacing/>
    </w:pPr>
    <w:rPr>
      <w:noProof/>
      <w:szCs w:val="22"/>
      <w:lang w:val="en-US"/>
    </w:rPr>
  </w:style>
  <w:style w:type="paragraph" w:customStyle="1" w:styleId="tabs">
    <w:name w:val="tabs"/>
    <w:basedOn w:val="Normal"/>
    <w:rsid w:val="000853CA"/>
    <w:pPr>
      <w:tabs>
        <w:tab w:val="left" w:pos="1080"/>
        <w:tab w:val="left" w:pos="5040"/>
        <w:tab w:val="left" w:pos="5400"/>
        <w:tab w:val="right" w:pos="9360"/>
        <w:tab w:val="right" w:pos="10080"/>
      </w:tabs>
      <w:spacing w:line="276" w:lineRule="auto"/>
      <w:ind w:left="720"/>
    </w:pPr>
    <w:rPr>
      <w:rFonts w:ascii="Arial" w:hAnsi="Arial" w:cs="Arial"/>
      <w:sz w:val="20"/>
      <w:szCs w:val="20"/>
      <w:lang w:val="en-GB"/>
    </w:rPr>
  </w:style>
  <w:style w:type="paragraph" w:styleId="BodyTextIndent">
    <w:name w:val="Body Text Indent"/>
    <w:basedOn w:val="Normal"/>
    <w:link w:val="BodyTextIndentChar"/>
    <w:uiPriority w:val="99"/>
    <w:semiHidden/>
    <w:unhideWhenUsed/>
    <w:rsid w:val="000853CA"/>
    <w:pPr>
      <w:spacing w:before="40" w:after="120"/>
      <w:ind w:left="283" w:hanging="284"/>
    </w:pPr>
    <w:rPr>
      <w:rFonts w:asciiTheme="minorHAnsi" w:eastAsiaTheme="minorHAnsi" w:hAnsiTheme="minorHAnsi" w:cstheme="minorBidi"/>
      <w:szCs w:val="22"/>
    </w:rPr>
  </w:style>
  <w:style w:type="character" w:customStyle="1" w:styleId="BodyTextIndentChar">
    <w:name w:val="Body Text Indent Char"/>
    <w:basedOn w:val="DefaultParagraphFont"/>
    <w:link w:val="BodyTextIndent"/>
    <w:uiPriority w:val="99"/>
    <w:semiHidden/>
    <w:rsid w:val="000853CA"/>
    <w:rPr>
      <w:rFonts w:asciiTheme="minorHAnsi" w:eastAsiaTheme="minorHAnsi" w:hAnsiTheme="minorHAnsi" w:cstheme="minorBidi"/>
      <w:sz w:val="22"/>
      <w:szCs w:val="22"/>
    </w:rPr>
  </w:style>
  <w:style w:type="paragraph" w:customStyle="1" w:styleId="Pa1">
    <w:name w:val="Pa1"/>
    <w:basedOn w:val="Normal"/>
    <w:next w:val="Normal"/>
    <w:uiPriority w:val="99"/>
    <w:rsid w:val="000853CA"/>
    <w:pPr>
      <w:autoSpaceDE w:val="0"/>
      <w:autoSpaceDN w:val="0"/>
      <w:adjustRightInd w:val="0"/>
      <w:spacing w:line="241" w:lineRule="atLeast"/>
    </w:pPr>
    <w:rPr>
      <w:rFonts w:ascii="Arial" w:eastAsiaTheme="minorHAnsi" w:hAnsi="Arial" w:cs="Arial"/>
      <w:sz w:val="24"/>
    </w:rPr>
  </w:style>
  <w:style w:type="character" w:customStyle="1" w:styleId="A4">
    <w:name w:val="A4"/>
    <w:uiPriority w:val="99"/>
    <w:rsid w:val="000853CA"/>
    <w:rPr>
      <w:color w:val="000000"/>
      <w:sz w:val="22"/>
      <w:szCs w:val="22"/>
    </w:rPr>
  </w:style>
  <w:style w:type="paragraph" w:customStyle="1" w:styleId="Pa3">
    <w:name w:val="Pa3"/>
    <w:basedOn w:val="Normal"/>
    <w:next w:val="Normal"/>
    <w:uiPriority w:val="99"/>
    <w:rsid w:val="000853CA"/>
    <w:pPr>
      <w:autoSpaceDE w:val="0"/>
      <w:autoSpaceDN w:val="0"/>
      <w:adjustRightInd w:val="0"/>
      <w:spacing w:line="247" w:lineRule="atLeast"/>
    </w:pPr>
    <w:rPr>
      <w:rFonts w:ascii="Arial" w:eastAsiaTheme="minorHAnsi" w:hAnsi="Arial" w:cs="Arial"/>
      <w:sz w:val="24"/>
    </w:rPr>
  </w:style>
  <w:style w:type="paragraph" w:customStyle="1" w:styleId="Pa0">
    <w:name w:val="Pa0"/>
    <w:basedOn w:val="Normal"/>
    <w:next w:val="Normal"/>
    <w:uiPriority w:val="99"/>
    <w:rsid w:val="000853CA"/>
    <w:pPr>
      <w:autoSpaceDE w:val="0"/>
      <w:autoSpaceDN w:val="0"/>
      <w:adjustRightInd w:val="0"/>
      <w:spacing w:line="241" w:lineRule="atLeast"/>
    </w:pPr>
    <w:rPr>
      <w:rFonts w:ascii="Arial" w:eastAsiaTheme="minorHAnsi" w:hAnsi="Arial" w:cs="Arial"/>
      <w:sz w:val="24"/>
    </w:rPr>
  </w:style>
  <w:style w:type="numbering" w:customStyle="1" w:styleId="AMRHeadings1">
    <w:name w:val="AMR Headings1"/>
    <w:uiPriority w:val="99"/>
    <w:rsid w:val="00F3346B"/>
  </w:style>
  <w:style w:type="paragraph" w:customStyle="1" w:styleId="Normalquestion">
    <w:name w:val="Normal question"/>
    <w:basedOn w:val="Normal"/>
    <w:next w:val="Normal"/>
    <w:link w:val="NormalquestionChar"/>
    <w:autoRedefine/>
    <w:qFormat/>
    <w:rsid w:val="007A59D0"/>
    <w:pPr>
      <w:numPr>
        <w:numId w:val="20"/>
      </w:numPr>
      <w:jc w:val="both"/>
    </w:pPr>
    <w:rPr>
      <w:rFonts w:asciiTheme="majorHAnsi" w:eastAsiaTheme="minorHAnsi" w:hAnsiTheme="majorHAnsi" w:cstheme="majorHAnsi"/>
      <w:i/>
      <w:sz w:val="16"/>
      <w:szCs w:val="16"/>
      <w:lang w:val="en-US"/>
    </w:rPr>
  </w:style>
  <w:style w:type="character" w:customStyle="1" w:styleId="NormalquestionChar">
    <w:name w:val="Normal question Char"/>
    <w:basedOn w:val="DefaultParagraphFont"/>
    <w:link w:val="Normalquestion"/>
    <w:rsid w:val="007A59D0"/>
    <w:rPr>
      <w:rFonts w:asciiTheme="majorHAnsi" w:eastAsiaTheme="minorHAnsi" w:hAnsiTheme="majorHAnsi" w:cstheme="majorHAnsi"/>
      <w:i/>
      <w:sz w:val="16"/>
      <w:szCs w:val="16"/>
      <w:lang w:val="en-US"/>
    </w:rPr>
  </w:style>
  <w:style w:type="paragraph" w:customStyle="1" w:styleId="Questionoptions">
    <w:name w:val="Question options"/>
    <w:basedOn w:val="Code"/>
    <w:link w:val="QuestionoptionsChar"/>
    <w:rsid w:val="005A2A71"/>
    <w:pPr>
      <w:numPr>
        <w:numId w:val="21"/>
      </w:numPr>
      <w:tabs>
        <w:tab w:val="left" w:pos="2694"/>
      </w:tabs>
      <w:ind w:right="0"/>
    </w:pPr>
    <w:rPr>
      <w:rFonts w:ascii="Calibri" w:hAnsi="Calibri"/>
    </w:rPr>
  </w:style>
  <w:style w:type="character" w:customStyle="1" w:styleId="Heading4Char">
    <w:name w:val="Heading 4 Char"/>
    <w:basedOn w:val="DefaultParagraphFont"/>
    <w:link w:val="Heading4"/>
    <w:uiPriority w:val="9"/>
    <w:rsid w:val="00972887"/>
    <w:rPr>
      <w:rFonts w:asciiTheme="minorHAnsi" w:hAnsiTheme="minorHAnsi"/>
      <w:i/>
      <w:noProof/>
      <w:sz w:val="22"/>
      <w:szCs w:val="32"/>
      <w:u w:val="single"/>
      <w:lang w:eastAsia="en-AU"/>
    </w:rPr>
  </w:style>
  <w:style w:type="paragraph" w:customStyle="1" w:styleId="Proginst">
    <w:name w:val="Prog_inst"/>
    <w:next w:val="Normal"/>
    <w:link w:val="ProginstChar"/>
    <w:qFormat/>
    <w:rsid w:val="006C6470"/>
    <w:pPr>
      <w:spacing w:line="259" w:lineRule="auto"/>
    </w:pPr>
    <w:rPr>
      <w:rFonts w:ascii="Calibri" w:hAnsi="Calibri"/>
      <w:b/>
      <w:caps/>
      <w:color w:val="FF0000"/>
      <w:sz w:val="18"/>
      <w:szCs w:val="20"/>
      <w:lang w:val="da-DK"/>
    </w:rPr>
  </w:style>
  <w:style w:type="character" w:customStyle="1" w:styleId="ProginstChar">
    <w:name w:val="Prog_inst Char"/>
    <w:basedOn w:val="ListParagraphChar"/>
    <w:link w:val="Proginst"/>
    <w:rsid w:val="006C6470"/>
    <w:rPr>
      <w:rFonts w:ascii="Calibri" w:hAnsi="Calibri"/>
      <w:b/>
      <w:caps/>
      <w:color w:val="FF0000"/>
      <w:sz w:val="18"/>
      <w:szCs w:val="20"/>
      <w:lang w:val="da-DK"/>
    </w:rPr>
  </w:style>
  <w:style w:type="paragraph" w:customStyle="1" w:styleId="IInstruct">
    <w:name w:val="I_Instruct"/>
    <w:basedOn w:val="Proginst"/>
    <w:link w:val="IInstructChar"/>
    <w:qFormat/>
    <w:rsid w:val="006C6470"/>
    <w:rPr>
      <w:color w:val="00B050"/>
    </w:rPr>
  </w:style>
  <w:style w:type="character" w:customStyle="1" w:styleId="IInstructChar">
    <w:name w:val="I_Instruct Char"/>
    <w:basedOn w:val="ProginstChar"/>
    <w:link w:val="IInstruct"/>
    <w:rsid w:val="006C6470"/>
    <w:rPr>
      <w:rFonts w:ascii="Calibri" w:hAnsi="Calibri"/>
      <w:b/>
      <w:caps/>
      <w:color w:val="00B050"/>
      <w:sz w:val="18"/>
      <w:szCs w:val="20"/>
      <w:lang w:val="da-DK"/>
    </w:rPr>
  </w:style>
  <w:style w:type="character" w:customStyle="1" w:styleId="QuestionoptionsChar">
    <w:name w:val="Question options Char"/>
    <w:basedOn w:val="DefaultParagraphFont"/>
    <w:link w:val="Questionoptions"/>
    <w:rsid w:val="00F07E35"/>
    <w:rPr>
      <w:rFonts w:ascii="Calibri" w:eastAsiaTheme="minorHAnsi" w:hAnsi="Calibri" w:cs="Times-Roman"/>
      <w:color w:val="000000"/>
      <w:sz w:val="22"/>
      <w:szCs w:val="22"/>
      <w:lang w:val="en-US"/>
    </w:rPr>
  </w:style>
  <w:style w:type="table" w:customStyle="1" w:styleId="TableGridLight1">
    <w:name w:val="Table Grid Light1"/>
    <w:basedOn w:val="TableNormal"/>
    <w:uiPriority w:val="40"/>
    <w:rsid w:val="006C64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tNotes">
    <w:name w:val="Chart Notes"/>
    <w:basedOn w:val="AMRParagraph"/>
    <w:link w:val="ChartNotesChar"/>
    <w:rsid w:val="007A59D0"/>
    <w:pPr>
      <w:tabs>
        <w:tab w:val="left" w:pos="780"/>
      </w:tabs>
      <w:spacing w:before="0" w:after="0" w:line="240" w:lineRule="auto"/>
    </w:pPr>
    <w:rPr>
      <w:i/>
      <w:sz w:val="16"/>
    </w:rPr>
  </w:style>
  <w:style w:type="character" w:customStyle="1" w:styleId="ChartNotesChar">
    <w:name w:val="Chart Notes Char"/>
    <w:basedOn w:val="AMRParagraphChar"/>
    <w:link w:val="ChartNotes"/>
    <w:rsid w:val="007A59D0"/>
    <w:rPr>
      <w:rFonts w:asciiTheme="majorHAnsi" w:hAnsiTheme="majorHAnsi"/>
      <w:i/>
      <w:color w:val="414141"/>
      <w:sz w:val="16"/>
      <w:szCs w:val="22"/>
    </w:rPr>
  </w:style>
  <w:style w:type="paragraph" w:styleId="ListNumber">
    <w:name w:val="List Number"/>
    <w:basedOn w:val="AMRParagraph"/>
    <w:qFormat/>
    <w:rsid w:val="009F0EB0"/>
    <w:pPr>
      <w:numPr>
        <w:numId w:val="23"/>
      </w:numPr>
      <w:pBdr>
        <w:top w:val="single" w:sz="4" w:space="1" w:color="auto"/>
        <w:left w:val="single" w:sz="4" w:space="4" w:color="auto"/>
        <w:bottom w:val="single" w:sz="4" w:space="1" w:color="auto"/>
        <w:right w:val="single" w:sz="4" w:space="4" w:color="auto"/>
      </w:pBdr>
      <w:ind w:left="426" w:hanging="426"/>
    </w:pPr>
    <w:rPr>
      <w:b/>
      <w:i/>
      <w:color w:val="auto"/>
    </w:rPr>
  </w:style>
  <w:style w:type="character" w:customStyle="1" w:styleId="UnresolvedMention">
    <w:name w:val="Unresolved Mention"/>
    <w:basedOn w:val="DefaultParagraphFont"/>
    <w:uiPriority w:val="99"/>
    <w:semiHidden/>
    <w:unhideWhenUsed/>
    <w:rsid w:val="00D74AEB"/>
    <w:rPr>
      <w:color w:val="808080"/>
      <w:shd w:val="clear" w:color="auto" w:fill="E6E6E6"/>
    </w:rPr>
  </w:style>
  <w:style w:type="paragraph" w:styleId="Subtitle">
    <w:name w:val="Subtitle"/>
    <w:basedOn w:val="Title"/>
    <w:next w:val="Normal"/>
    <w:link w:val="SubtitleChar"/>
    <w:rsid w:val="00EA69CF"/>
    <w:pPr>
      <w:spacing w:before="1800" w:after="120"/>
    </w:pPr>
    <w:rPr>
      <w:i/>
      <w:sz w:val="36"/>
      <w:szCs w:val="36"/>
    </w:rPr>
  </w:style>
  <w:style w:type="character" w:customStyle="1" w:styleId="SubtitleChar">
    <w:name w:val="Subtitle Char"/>
    <w:basedOn w:val="DefaultParagraphFont"/>
    <w:link w:val="Subtitle"/>
    <w:rsid w:val="00EA69CF"/>
    <w:rPr>
      <w:rFonts w:asciiTheme="majorHAnsi" w:hAnsiTheme="majorHAnsi" w:cstheme="minorHAnsi"/>
      <w:i/>
      <w:sz w:val="36"/>
      <w:szCs w:val="36"/>
      <w:shd w:val="clear" w:color="000000" w:fill="auto"/>
    </w:rPr>
  </w:style>
  <w:style w:type="character" w:styleId="SubtleEmphasis">
    <w:name w:val="Subtle Emphasis"/>
    <w:rsid w:val="002D7AD3"/>
    <w:rPr>
      <w:i/>
      <w:sz w:val="28"/>
    </w:rPr>
  </w:style>
  <w:style w:type="character" w:styleId="SubtleReference">
    <w:name w:val="Subtle Reference"/>
    <w:basedOn w:val="DefaultParagraphFont"/>
    <w:rsid w:val="002D7AD3"/>
    <w:rPr>
      <w:rFonts w:asciiTheme="minorHAnsi" w:hAnsiTheme="minorHAnsi"/>
      <w:i/>
      <w:caps w:val="0"/>
      <w:smallCaps w:val="0"/>
      <w:color w:val="auto"/>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553">
      <w:bodyDiv w:val="1"/>
      <w:marLeft w:val="0"/>
      <w:marRight w:val="0"/>
      <w:marTop w:val="0"/>
      <w:marBottom w:val="0"/>
      <w:divBdr>
        <w:top w:val="none" w:sz="0" w:space="0" w:color="auto"/>
        <w:left w:val="none" w:sz="0" w:space="0" w:color="auto"/>
        <w:bottom w:val="none" w:sz="0" w:space="0" w:color="auto"/>
        <w:right w:val="none" w:sz="0" w:space="0" w:color="auto"/>
      </w:divBdr>
    </w:div>
    <w:div w:id="15231649">
      <w:bodyDiv w:val="1"/>
      <w:marLeft w:val="0"/>
      <w:marRight w:val="0"/>
      <w:marTop w:val="0"/>
      <w:marBottom w:val="0"/>
      <w:divBdr>
        <w:top w:val="none" w:sz="0" w:space="0" w:color="auto"/>
        <w:left w:val="none" w:sz="0" w:space="0" w:color="auto"/>
        <w:bottom w:val="none" w:sz="0" w:space="0" w:color="auto"/>
        <w:right w:val="none" w:sz="0" w:space="0" w:color="auto"/>
      </w:divBdr>
    </w:div>
    <w:div w:id="30501588">
      <w:bodyDiv w:val="1"/>
      <w:marLeft w:val="0"/>
      <w:marRight w:val="0"/>
      <w:marTop w:val="0"/>
      <w:marBottom w:val="0"/>
      <w:divBdr>
        <w:top w:val="none" w:sz="0" w:space="0" w:color="auto"/>
        <w:left w:val="none" w:sz="0" w:space="0" w:color="auto"/>
        <w:bottom w:val="none" w:sz="0" w:space="0" w:color="auto"/>
        <w:right w:val="none" w:sz="0" w:space="0" w:color="auto"/>
      </w:divBdr>
    </w:div>
    <w:div w:id="51973172">
      <w:bodyDiv w:val="1"/>
      <w:marLeft w:val="0"/>
      <w:marRight w:val="0"/>
      <w:marTop w:val="0"/>
      <w:marBottom w:val="0"/>
      <w:divBdr>
        <w:top w:val="none" w:sz="0" w:space="0" w:color="auto"/>
        <w:left w:val="none" w:sz="0" w:space="0" w:color="auto"/>
        <w:bottom w:val="none" w:sz="0" w:space="0" w:color="auto"/>
        <w:right w:val="none" w:sz="0" w:space="0" w:color="auto"/>
      </w:divBdr>
    </w:div>
    <w:div w:id="54663588">
      <w:bodyDiv w:val="1"/>
      <w:marLeft w:val="0"/>
      <w:marRight w:val="0"/>
      <w:marTop w:val="0"/>
      <w:marBottom w:val="0"/>
      <w:divBdr>
        <w:top w:val="none" w:sz="0" w:space="0" w:color="auto"/>
        <w:left w:val="none" w:sz="0" w:space="0" w:color="auto"/>
        <w:bottom w:val="none" w:sz="0" w:space="0" w:color="auto"/>
        <w:right w:val="none" w:sz="0" w:space="0" w:color="auto"/>
      </w:divBdr>
    </w:div>
    <w:div w:id="66999440">
      <w:bodyDiv w:val="1"/>
      <w:marLeft w:val="0"/>
      <w:marRight w:val="0"/>
      <w:marTop w:val="0"/>
      <w:marBottom w:val="0"/>
      <w:divBdr>
        <w:top w:val="none" w:sz="0" w:space="0" w:color="auto"/>
        <w:left w:val="none" w:sz="0" w:space="0" w:color="auto"/>
        <w:bottom w:val="none" w:sz="0" w:space="0" w:color="auto"/>
        <w:right w:val="none" w:sz="0" w:space="0" w:color="auto"/>
      </w:divBdr>
    </w:div>
    <w:div w:id="71046670">
      <w:bodyDiv w:val="1"/>
      <w:marLeft w:val="0"/>
      <w:marRight w:val="0"/>
      <w:marTop w:val="0"/>
      <w:marBottom w:val="0"/>
      <w:divBdr>
        <w:top w:val="none" w:sz="0" w:space="0" w:color="auto"/>
        <w:left w:val="none" w:sz="0" w:space="0" w:color="auto"/>
        <w:bottom w:val="none" w:sz="0" w:space="0" w:color="auto"/>
        <w:right w:val="none" w:sz="0" w:space="0" w:color="auto"/>
      </w:divBdr>
      <w:divsChild>
        <w:div w:id="630090078">
          <w:marLeft w:val="288"/>
          <w:marRight w:val="0"/>
          <w:marTop w:val="0"/>
          <w:marBottom w:val="80"/>
          <w:divBdr>
            <w:top w:val="none" w:sz="0" w:space="0" w:color="auto"/>
            <w:left w:val="none" w:sz="0" w:space="0" w:color="auto"/>
            <w:bottom w:val="none" w:sz="0" w:space="0" w:color="auto"/>
            <w:right w:val="none" w:sz="0" w:space="0" w:color="auto"/>
          </w:divBdr>
        </w:div>
        <w:div w:id="644436395">
          <w:marLeft w:val="288"/>
          <w:marRight w:val="0"/>
          <w:marTop w:val="0"/>
          <w:marBottom w:val="80"/>
          <w:divBdr>
            <w:top w:val="none" w:sz="0" w:space="0" w:color="auto"/>
            <w:left w:val="none" w:sz="0" w:space="0" w:color="auto"/>
            <w:bottom w:val="none" w:sz="0" w:space="0" w:color="auto"/>
            <w:right w:val="none" w:sz="0" w:space="0" w:color="auto"/>
          </w:divBdr>
        </w:div>
        <w:div w:id="761225967">
          <w:marLeft w:val="288"/>
          <w:marRight w:val="0"/>
          <w:marTop w:val="0"/>
          <w:marBottom w:val="80"/>
          <w:divBdr>
            <w:top w:val="none" w:sz="0" w:space="0" w:color="auto"/>
            <w:left w:val="none" w:sz="0" w:space="0" w:color="auto"/>
            <w:bottom w:val="none" w:sz="0" w:space="0" w:color="auto"/>
            <w:right w:val="none" w:sz="0" w:space="0" w:color="auto"/>
          </w:divBdr>
        </w:div>
        <w:div w:id="823396871">
          <w:marLeft w:val="288"/>
          <w:marRight w:val="0"/>
          <w:marTop w:val="0"/>
          <w:marBottom w:val="80"/>
          <w:divBdr>
            <w:top w:val="none" w:sz="0" w:space="0" w:color="auto"/>
            <w:left w:val="none" w:sz="0" w:space="0" w:color="auto"/>
            <w:bottom w:val="none" w:sz="0" w:space="0" w:color="auto"/>
            <w:right w:val="none" w:sz="0" w:space="0" w:color="auto"/>
          </w:divBdr>
        </w:div>
        <w:div w:id="1037658060">
          <w:marLeft w:val="288"/>
          <w:marRight w:val="0"/>
          <w:marTop w:val="0"/>
          <w:marBottom w:val="80"/>
          <w:divBdr>
            <w:top w:val="none" w:sz="0" w:space="0" w:color="auto"/>
            <w:left w:val="none" w:sz="0" w:space="0" w:color="auto"/>
            <w:bottom w:val="none" w:sz="0" w:space="0" w:color="auto"/>
            <w:right w:val="none" w:sz="0" w:space="0" w:color="auto"/>
          </w:divBdr>
        </w:div>
        <w:div w:id="1048647398">
          <w:marLeft w:val="288"/>
          <w:marRight w:val="0"/>
          <w:marTop w:val="0"/>
          <w:marBottom w:val="80"/>
          <w:divBdr>
            <w:top w:val="none" w:sz="0" w:space="0" w:color="auto"/>
            <w:left w:val="none" w:sz="0" w:space="0" w:color="auto"/>
            <w:bottom w:val="none" w:sz="0" w:space="0" w:color="auto"/>
            <w:right w:val="none" w:sz="0" w:space="0" w:color="auto"/>
          </w:divBdr>
        </w:div>
        <w:div w:id="1132138029">
          <w:marLeft w:val="288"/>
          <w:marRight w:val="0"/>
          <w:marTop w:val="0"/>
          <w:marBottom w:val="80"/>
          <w:divBdr>
            <w:top w:val="none" w:sz="0" w:space="0" w:color="auto"/>
            <w:left w:val="none" w:sz="0" w:space="0" w:color="auto"/>
            <w:bottom w:val="none" w:sz="0" w:space="0" w:color="auto"/>
            <w:right w:val="none" w:sz="0" w:space="0" w:color="auto"/>
          </w:divBdr>
        </w:div>
        <w:div w:id="1205797321">
          <w:marLeft w:val="288"/>
          <w:marRight w:val="0"/>
          <w:marTop w:val="0"/>
          <w:marBottom w:val="80"/>
          <w:divBdr>
            <w:top w:val="none" w:sz="0" w:space="0" w:color="auto"/>
            <w:left w:val="none" w:sz="0" w:space="0" w:color="auto"/>
            <w:bottom w:val="none" w:sz="0" w:space="0" w:color="auto"/>
            <w:right w:val="none" w:sz="0" w:space="0" w:color="auto"/>
          </w:divBdr>
        </w:div>
        <w:div w:id="1751391342">
          <w:marLeft w:val="288"/>
          <w:marRight w:val="0"/>
          <w:marTop w:val="0"/>
          <w:marBottom w:val="80"/>
          <w:divBdr>
            <w:top w:val="none" w:sz="0" w:space="0" w:color="auto"/>
            <w:left w:val="none" w:sz="0" w:space="0" w:color="auto"/>
            <w:bottom w:val="none" w:sz="0" w:space="0" w:color="auto"/>
            <w:right w:val="none" w:sz="0" w:space="0" w:color="auto"/>
          </w:divBdr>
        </w:div>
        <w:div w:id="1839152437">
          <w:marLeft w:val="288"/>
          <w:marRight w:val="0"/>
          <w:marTop w:val="0"/>
          <w:marBottom w:val="80"/>
          <w:divBdr>
            <w:top w:val="none" w:sz="0" w:space="0" w:color="auto"/>
            <w:left w:val="none" w:sz="0" w:space="0" w:color="auto"/>
            <w:bottom w:val="none" w:sz="0" w:space="0" w:color="auto"/>
            <w:right w:val="none" w:sz="0" w:space="0" w:color="auto"/>
          </w:divBdr>
        </w:div>
      </w:divsChild>
    </w:div>
    <w:div w:id="75177033">
      <w:bodyDiv w:val="1"/>
      <w:marLeft w:val="0"/>
      <w:marRight w:val="0"/>
      <w:marTop w:val="0"/>
      <w:marBottom w:val="0"/>
      <w:divBdr>
        <w:top w:val="none" w:sz="0" w:space="0" w:color="auto"/>
        <w:left w:val="none" w:sz="0" w:space="0" w:color="auto"/>
        <w:bottom w:val="none" w:sz="0" w:space="0" w:color="auto"/>
        <w:right w:val="none" w:sz="0" w:space="0" w:color="auto"/>
      </w:divBdr>
    </w:div>
    <w:div w:id="78528851">
      <w:bodyDiv w:val="1"/>
      <w:marLeft w:val="0"/>
      <w:marRight w:val="0"/>
      <w:marTop w:val="0"/>
      <w:marBottom w:val="0"/>
      <w:divBdr>
        <w:top w:val="none" w:sz="0" w:space="0" w:color="auto"/>
        <w:left w:val="none" w:sz="0" w:space="0" w:color="auto"/>
        <w:bottom w:val="none" w:sz="0" w:space="0" w:color="auto"/>
        <w:right w:val="none" w:sz="0" w:space="0" w:color="auto"/>
      </w:divBdr>
    </w:div>
    <w:div w:id="93213187">
      <w:bodyDiv w:val="1"/>
      <w:marLeft w:val="0"/>
      <w:marRight w:val="0"/>
      <w:marTop w:val="0"/>
      <w:marBottom w:val="0"/>
      <w:divBdr>
        <w:top w:val="none" w:sz="0" w:space="0" w:color="auto"/>
        <w:left w:val="none" w:sz="0" w:space="0" w:color="auto"/>
        <w:bottom w:val="none" w:sz="0" w:space="0" w:color="auto"/>
        <w:right w:val="none" w:sz="0" w:space="0" w:color="auto"/>
      </w:divBdr>
    </w:div>
    <w:div w:id="109253107">
      <w:bodyDiv w:val="1"/>
      <w:marLeft w:val="0"/>
      <w:marRight w:val="0"/>
      <w:marTop w:val="0"/>
      <w:marBottom w:val="0"/>
      <w:divBdr>
        <w:top w:val="none" w:sz="0" w:space="0" w:color="auto"/>
        <w:left w:val="none" w:sz="0" w:space="0" w:color="auto"/>
        <w:bottom w:val="none" w:sz="0" w:space="0" w:color="auto"/>
        <w:right w:val="none" w:sz="0" w:space="0" w:color="auto"/>
      </w:divBdr>
      <w:divsChild>
        <w:div w:id="1291201582">
          <w:marLeft w:val="547"/>
          <w:marRight w:val="0"/>
          <w:marTop w:val="0"/>
          <w:marBottom w:val="0"/>
          <w:divBdr>
            <w:top w:val="none" w:sz="0" w:space="0" w:color="auto"/>
            <w:left w:val="none" w:sz="0" w:space="0" w:color="auto"/>
            <w:bottom w:val="none" w:sz="0" w:space="0" w:color="auto"/>
            <w:right w:val="none" w:sz="0" w:space="0" w:color="auto"/>
          </w:divBdr>
        </w:div>
      </w:divsChild>
    </w:div>
    <w:div w:id="113639569">
      <w:bodyDiv w:val="1"/>
      <w:marLeft w:val="0"/>
      <w:marRight w:val="0"/>
      <w:marTop w:val="0"/>
      <w:marBottom w:val="0"/>
      <w:divBdr>
        <w:top w:val="none" w:sz="0" w:space="0" w:color="auto"/>
        <w:left w:val="none" w:sz="0" w:space="0" w:color="auto"/>
        <w:bottom w:val="none" w:sz="0" w:space="0" w:color="auto"/>
        <w:right w:val="none" w:sz="0" w:space="0" w:color="auto"/>
      </w:divBdr>
    </w:div>
    <w:div w:id="116997634">
      <w:bodyDiv w:val="1"/>
      <w:marLeft w:val="0"/>
      <w:marRight w:val="0"/>
      <w:marTop w:val="0"/>
      <w:marBottom w:val="0"/>
      <w:divBdr>
        <w:top w:val="none" w:sz="0" w:space="0" w:color="auto"/>
        <w:left w:val="none" w:sz="0" w:space="0" w:color="auto"/>
        <w:bottom w:val="none" w:sz="0" w:space="0" w:color="auto"/>
        <w:right w:val="none" w:sz="0" w:space="0" w:color="auto"/>
      </w:divBdr>
      <w:divsChild>
        <w:div w:id="962804670">
          <w:marLeft w:val="446"/>
          <w:marRight w:val="0"/>
          <w:marTop w:val="80"/>
          <w:marBottom w:val="80"/>
          <w:divBdr>
            <w:top w:val="none" w:sz="0" w:space="0" w:color="auto"/>
            <w:left w:val="none" w:sz="0" w:space="0" w:color="auto"/>
            <w:bottom w:val="none" w:sz="0" w:space="0" w:color="auto"/>
            <w:right w:val="none" w:sz="0" w:space="0" w:color="auto"/>
          </w:divBdr>
        </w:div>
        <w:div w:id="1512446824">
          <w:marLeft w:val="446"/>
          <w:marRight w:val="0"/>
          <w:marTop w:val="80"/>
          <w:marBottom w:val="80"/>
          <w:divBdr>
            <w:top w:val="none" w:sz="0" w:space="0" w:color="auto"/>
            <w:left w:val="none" w:sz="0" w:space="0" w:color="auto"/>
            <w:bottom w:val="none" w:sz="0" w:space="0" w:color="auto"/>
            <w:right w:val="none" w:sz="0" w:space="0" w:color="auto"/>
          </w:divBdr>
        </w:div>
      </w:divsChild>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8741806">
      <w:bodyDiv w:val="1"/>
      <w:marLeft w:val="0"/>
      <w:marRight w:val="0"/>
      <w:marTop w:val="0"/>
      <w:marBottom w:val="0"/>
      <w:divBdr>
        <w:top w:val="none" w:sz="0" w:space="0" w:color="auto"/>
        <w:left w:val="none" w:sz="0" w:space="0" w:color="auto"/>
        <w:bottom w:val="none" w:sz="0" w:space="0" w:color="auto"/>
        <w:right w:val="none" w:sz="0" w:space="0" w:color="auto"/>
      </w:divBdr>
    </w:div>
    <w:div w:id="129712824">
      <w:bodyDiv w:val="1"/>
      <w:marLeft w:val="0"/>
      <w:marRight w:val="0"/>
      <w:marTop w:val="0"/>
      <w:marBottom w:val="0"/>
      <w:divBdr>
        <w:top w:val="none" w:sz="0" w:space="0" w:color="auto"/>
        <w:left w:val="none" w:sz="0" w:space="0" w:color="auto"/>
        <w:bottom w:val="none" w:sz="0" w:space="0" w:color="auto"/>
        <w:right w:val="none" w:sz="0" w:space="0" w:color="auto"/>
      </w:divBdr>
    </w:div>
    <w:div w:id="145169816">
      <w:bodyDiv w:val="1"/>
      <w:marLeft w:val="0"/>
      <w:marRight w:val="0"/>
      <w:marTop w:val="0"/>
      <w:marBottom w:val="0"/>
      <w:divBdr>
        <w:top w:val="none" w:sz="0" w:space="0" w:color="auto"/>
        <w:left w:val="none" w:sz="0" w:space="0" w:color="auto"/>
        <w:bottom w:val="none" w:sz="0" w:space="0" w:color="auto"/>
        <w:right w:val="none" w:sz="0" w:space="0" w:color="auto"/>
      </w:divBdr>
      <w:divsChild>
        <w:div w:id="476918184">
          <w:marLeft w:val="446"/>
          <w:marRight w:val="0"/>
          <w:marTop w:val="80"/>
          <w:marBottom w:val="80"/>
          <w:divBdr>
            <w:top w:val="none" w:sz="0" w:space="0" w:color="auto"/>
            <w:left w:val="none" w:sz="0" w:space="0" w:color="auto"/>
            <w:bottom w:val="none" w:sz="0" w:space="0" w:color="auto"/>
            <w:right w:val="none" w:sz="0" w:space="0" w:color="auto"/>
          </w:divBdr>
        </w:div>
        <w:div w:id="874806509">
          <w:marLeft w:val="446"/>
          <w:marRight w:val="0"/>
          <w:marTop w:val="80"/>
          <w:marBottom w:val="80"/>
          <w:divBdr>
            <w:top w:val="none" w:sz="0" w:space="0" w:color="auto"/>
            <w:left w:val="none" w:sz="0" w:space="0" w:color="auto"/>
            <w:bottom w:val="none" w:sz="0" w:space="0" w:color="auto"/>
            <w:right w:val="none" w:sz="0" w:space="0" w:color="auto"/>
          </w:divBdr>
        </w:div>
        <w:div w:id="1831409291">
          <w:marLeft w:val="446"/>
          <w:marRight w:val="0"/>
          <w:marTop w:val="80"/>
          <w:marBottom w:val="80"/>
          <w:divBdr>
            <w:top w:val="none" w:sz="0" w:space="0" w:color="auto"/>
            <w:left w:val="none" w:sz="0" w:space="0" w:color="auto"/>
            <w:bottom w:val="none" w:sz="0" w:space="0" w:color="auto"/>
            <w:right w:val="none" w:sz="0" w:space="0" w:color="auto"/>
          </w:divBdr>
        </w:div>
        <w:div w:id="1860586905">
          <w:marLeft w:val="446"/>
          <w:marRight w:val="0"/>
          <w:marTop w:val="80"/>
          <w:marBottom w:val="80"/>
          <w:divBdr>
            <w:top w:val="none" w:sz="0" w:space="0" w:color="auto"/>
            <w:left w:val="none" w:sz="0" w:space="0" w:color="auto"/>
            <w:bottom w:val="none" w:sz="0" w:space="0" w:color="auto"/>
            <w:right w:val="none" w:sz="0" w:space="0" w:color="auto"/>
          </w:divBdr>
        </w:div>
      </w:divsChild>
    </w:div>
    <w:div w:id="160462826">
      <w:bodyDiv w:val="1"/>
      <w:marLeft w:val="0"/>
      <w:marRight w:val="0"/>
      <w:marTop w:val="0"/>
      <w:marBottom w:val="0"/>
      <w:divBdr>
        <w:top w:val="none" w:sz="0" w:space="0" w:color="auto"/>
        <w:left w:val="none" w:sz="0" w:space="0" w:color="auto"/>
        <w:bottom w:val="none" w:sz="0" w:space="0" w:color="auto"/>
        <w:right w:val="none" w:sz="0" w:space="0" w:color="auto"/>
      </w:divBdr>
    </w:div>
    <w:div w:id="161512519">
      <w:bodyDiv w:val="1"/>
      <w:marLeft w:val="0"/>
      <w:marRight w:val="0"/>
      <w:marTop w:val="0"/>
      <w:marBottom w:val="0"/>
      <w:divBdr>
        <w:top w:val="none" w:sz="0" w:space="0" w:color="auto"/>
        <w:left w:val="none" w:sz="0" w:space="0" w:color="auto"/>
        <w:bottom w:val="none" w:sz="0" w:space="0" w:color="auto"/>
        <w:right w:val="none" w:sz="0" w:space="0" w:color="auto"/>
      </w:divBdr>
    </w:div>
    <w:div w:id="167330184">
      <w:bodyDiv w:val="1"/>
      <w:marLeft w:val="0"/>
      <w:marRight w:val="0"/>
      <w:marTop w:val="0"/>
      <w:marBottom w:val="0"/>
      <w:divBdr>
        <w:top w:val="none" w:sz="0" w:space="0" w:color="auto"/>
        <w:left w:val="none" w:sz="0" w:space="0" w:color="auto"/>
        <w:bottom w:val="none" w:sz="0" w:space="0" w:color="auto"/>
        <w:right w:val="none" w:sz="0" w:space="0" w:color="auto"/>
      </w:divBdr>
    </w:div>
    <w:div w:id="168721601">
      <w:bodyDiv w:val="1"/>
      <w:marLeft w:val="0"/>
      <w:marRight w:val="0"/>
      <w:marTop w:val="0"/>
      <w:marBottom w:val="0"/>
      <w:divBdr>
        <w:top w:val="none" w:sz="0" w:space="0" w:color="auto"/>
        <w:left w:val="none" w:sz="0" w:space="0" w:color="auto"/>
        <w:bottom w:val="none" w:sz="0" w:space="0" w:color="auto"/>
        <w:right w:val="none" w:sz="0" w:space="0" w:color="auto"/>
      </w:divBdr>
    </w:div>
    <w:div w:id="170607629">
      <w:bodyDiv w:val="1"/>
      <w:marLeft w:val="0"/>
      <w:marRight w:val="0"/>
      <w:marTop w:val="0"/>
      <w:marBottom w:val="0"/>
      <w:divBdr>
        <w:top w:val="none" w:sz="0" w:space="0" w:color="auto"/>
        <w:left w:val="none" w:sz="0" w:space="0" w:color="auto"/>
        <w:bottom w:val="none" w:sz="0" w:space="0" w:color="auto"/>
        <w:right w:val="none" w:sz="0" w:space="0" w:color="auto"/>
      </w:divBdr>
      <w:divsChild>
        <w:div w:id="207423758">
          <w:marLeft w:val="288"/>
          <w:marRight w:val="0"/>
          <w:marTop w:val="0"/>
          <w:marBottom w:val="0"/>
          <w:divBdr>
            <w:top w:val="none" w:sz="0" w:space="0" w:color="auto"/>
            <w:left w:val="none" w:sz="0" w:space="0" w:color="auto"/>
            <w:bottom w:val="none" w:sz="0" w:space="0" w:color="auto"/>
            <w:right w:val="none" w:sz="0" w:space="0" w:color="auto"/>
          </w:divBdr>
        </w:div>
        <w:div w:id="236015625">
          <w:marLeft w:val="288"/>
          <w:marRight w:val="0"/>
          <w:marTop w:val="0"/>
          <w:marBottom w:val="0"/>
          <w:divBdr>
            <w:top w:val="none" w:sz="0" w:space="0" w:color="auto"/>
            <w:left w:val="none" w:sz="0" w:space="0" w:color="auto"/>
            <w:bottom w:val="none" w:sz="0" w:space="0" w:color="auto"/>
            <w:right w:val="none" w:sz="0" w:space="0" w:color="auto"/>
          </w:divBdr>
        </w:div>
        <w:div w:id="1117678741">
          <w:marLeft w:val="288"/>
          <w:marRight w:val="0"/>
          <w:marTop w:val="0"/>
          <w:marBottom w:val="0"/>
          <w:divBdr>
            <w:top w:val="none" w:sz="0" w:space="0" w:color="auto"/>
            <w:left w:val="none" w:sz="0" w:space="0" w:color="auto"/>
            <w:bottom w:val="none" w:sz="0" w:space="0" w:color="auto"/>
            <w:right w:val="none" w:sz="0" w:space="0" w:color="auto"/>
          </w:divBdr>
        </w:div>
        <w:div w:id="1324357542">
          <w:marLeft w:val="288"/>
          <w:marRight w:val="0"/>
          <w:marTop w:val="0"/>
          <w:marBottom w:val="0"/>
          <w:divBdr>
            <w:top w:val="none" w:sz="0" w:space="0" w:color="auto"/>
            <w:left w:val="none" w:sz="0" w:space="0" w:color="auto"/>
            <w:bottom w:val="none" w:sz="0" w:space="0" w:color="auto"/>
            <w:right w:val="none" w:sz="0" w:space="0" w:color="auto"/>
          </w:divBdr>
        </w:div>
        <w:div w:id="1498501643">
          <w:marLeft w:val="288"/>
          <w:marRight w:val="0"/>
          <w:marTop w:val="0"/>
          <w:marBottom w:val="0"/>
          <w:divBdr>
            <w:top w:val="none" w:sz="0" w:space="0" w:color="auto"/>
            <w:left w:val="none" w:sz="0" w:space="0" w:color="auto"/>
            <w:bottom w:val="none" w:sz="0" w:space="0" w:color="auto"/>
            <w:right w:val="none" w:sz="0" w:space="0" w:color="auto"/>
          </w:divBdr>
        </w:div>
      </w:divsChild>
    </w:div>
    <w:div w:id="179635225">
      <w:bodyDiv w:val="1"/>
      <w:marLeft w:val="0"/>
      <w:marRight w:val="0"/>
      <w:marTop w:val="0"/>
      <w:marBottom w:val="0"/>
      <w:divBdr>
        <w:top w:val="none" w:sz="0" w:space="0" w:color="auto"/>
        <w:left w:val="none" w:sz="0" w:space="0" w:color="auto"/>
        <w:bottom w:val="none" w:sz="0" w:space="0" w:color="auto"/>
        <w:right w:val="none" w:sz="0" w:space="0" w:color="auto"/>
      </w:divBdr>
    </w:div>
    <w:div w:id="180240296">
      <w:bodyDiv w:val="1"/>
      <w:marLeft w:val="0"/>
      <w:marRight w:val="0"/>
      <w:marTop w:val="0"/>
      <w:marBottom w:val="0"/>
      <w:divBdr>
        <w:top w:val="none" w:sz="0" w:space="0" w:color="auto"/>
        <w:left w:val="none" w:sz="0" w:space="0" w:color="auto"/>
        <w:bottom w:val="none" w:sz="0" w:space="0" w:color="auto"/>
        <w:right w:val="none" w:sz="0" w:space="0" w:color="auto"/>
      </w:divBdr>
    </w:div>
    <w:div w:id="180437860">
      <w:bodyDiv w:val="1"/>
      <w:marLeft w:val="0"/>
      <w:marRight w:val="0"/>
      <w:marTop w:val="0"/>
      <w:marBottom w:val="0"/>
      <w:divBdr>
        <w:top w:val="none" w:sz="0" w:space="0" w:color="auto"/>
        <w:left w:val="none" w:sz="0" w:space="0" w:color="auto"/>
        <w:bottom w:val="none" w:sz="0" w:space="0" w:color="auto"/>
        <w:right w:val="none" w:sz="0" w:space="0" w:color="auto"/>
      </w:divBdr>
    </w:div>
    <w:div w:id="196739883">
      <w:bodyDiv w:val="1"/>
      <w:marLeft w:val="0"/>
      <w:marRight w:val="0"/>
      <w:marTop w:val="0"/>
      <w:marBottom w:val="0"/>
      <w:divBdr>
        <w:top w:val="none" w:sz="0" w:space="0" w:color="auto"/>
        <w:left w:val="none" w:sz="0" w:space="0" w:color="auto"/>
        <w:bottom w:val="none" w:sz="0" w:space="0" w:color="auto"/>
        <w:right w:val="none" w:sz="0" w:space="0" w:color="auto"/>
      </w:divBdr>
    </w:div>
    <w:div w:id="203756194">
      <w:bodyDiv w:val="1"/>
      <w:marLeft w:val="0"/>
      <w:marRight w:val="0"/>
      <w:marTop w:val="0"/>
      <w:marBottom w:val="0"/>
      <w:divBdr>
        <w:top w:val="none" w:sz="0" w:space="0" w:color="auto"/>
        <w:left w:val="none" w:sz="0" w:space="0" w:color="auto"/>
        <w:bottom w:val="none" w:sz="0" w:space="0" w:color="auto"/>
        <w:right w:val="none" w:sz="0" w:space="0" w:color="auto"/>
      </w:divBdr>
    </w:div>
    <w:div w:id="206963516">
      <w:bodyDiv w:val="1"/>
      <w:marLeft w:val="0"/>
      <w:marRight w:val="0"/>
      <w:marTop w:val="0"/>
      <w:marBottom w:val="0"/>
      <w:divBdr>
        <w:top w:val="none" w:sz="0" w:space="0" w:color="auto"/>
        <w:left w:val="none" w:sz="0" w:space="0" w:color="auto"/>
        <w:bottom w:val="none" w:sz="0" w:space="0" w:color="auto"/>
        <w:right w:val="none" w:sz="0" w:space="0" w:color="auto"/>
      </w:divBdr>
    </w:div>
    <w:div w:id="239993767">
      <w:bodyDiv w:val="1"/>
      <w:marLeft w:val="0"/>
      <w:marRight w:val="0"/>
      <w:marTop w:val="0"/>
      <w:marBottom w:val="0"/>
      <w:divBdr>
        <w:top w:val="none" w:sz="0" w:space="0" w:color="auto"/>
        <w:left w:val="none" w:sz="0" w:space="0" w:color="auto"/>
        <w:bottom w:val="none" w:sz="0" w:space="0" w:color="auto"/>
        <w:right w:val="none" w:sz="0" w:space="0" w:color="auto"/>
      </w:divBdr>
    </w:div>
    <w:div w:id="247278754">
      <w:bodyDiv w:val="1"/>
      <w:marLeft w:val="0"/>
      <w:marRight w:val="0"/>
      <w:marTop w:val="0"/>
      <w:marBottom w:val="0"/>
      <w:divBdr>
        <w:top w:val="none" w:sz="0" w:space="0" w:color="auto"/>
        <w:left w:val="none" w:sz="0" w:space="0" w:color="auto"/>
        <w:bottom w:val="none" w:sz="0" w:space="0" w:color="auto"/>
        <w:right w:val="none" w:sz="0" w:space="0" w:color="auto"/>
      </w:divBdr>
    </w:div>
    <w:div w:id="252128944">
      <w:bodyDiv w:val="1"/>
      <w:marLeft w:val="0"/>
      <w:marRight w:val="0"/>
      <w:marTop w:val="0"/>
      <w:marBottom w:val="0"/>
      <w:divBdr>
        <w:top w:val="none" w:sz="0" w:space="0" w:color="auto"/>
        <w:left w:val="none" w:sz="0" w:space="0" w:color="auto"/>
        <w:bottom w:val="none" w:sz="0" w:space="0" w:color="auto"/>
        <w:right w:val="none" w:sz="0" w:space="0" w:color="auto"/>
      </w:divBdr>
    </w:div>
    <w:div w:id="255093063">
      <w:bodyDiv w:val="1"/>
      <w:marLeft w:val="0"/>
      <w:marRight w:val="0"/>
      <w:marTop w:val="0"/>
      <w:marBottom w:val="0"/>
      <w:divBdr>
        <w:top w:val="none" w:sz="0" w:space="0" w:color="auto"/>
        <w:left w:val="none" w:sz="0" w:space="0" w:color="auto"/>
        <w:bottom w:val="none" w:sz="0" w:space="0" w:color="auto"/>
        <w:right w:val="none" w:sz="0" w:space="0" w:color="auto"/>
      </w:divBdr>
      <w:divsChild>
        <w:div w:id="206838366">
          <w:marLeft w:val="547"/>
          <w:marRight w:val="0"/>
          <w:marTop w:val="0"/>
          <w:marBottom w:val="0"/>
          <w:divBdr>
            <w:top w:val="none" w:sz="0" w:space="0" w:color="auto"/>
            <w:left w:val="none" w:sz="0" w:space="0" w:color="auto"/>
            <w:bottom w:val="none" w:sz="0" w:space="0" w:color="auto"/>
            <w:right w:val="none" w:sz="0" w:space="0" w:color="auto"/>
          </w:divBdr>
        </w:div>
      </w:divsChild>
    </w:div>
    <w:div w:id="268661405">
      <w:bodyDiv w:val="1"/>
      <w:marLeft w:val="0"/>
      <w:marRight w:val="0"/>
      <w:marTop w:val="0"/>
      <w:marBottom w:val="0"/>
      <w:divBdr>
        <w:top w:val="none" w:sz="0" w:space="0" w:color="auto"/>
        <w:left w:val="none" w:sz="0" w:space="0" w:color="auto"/>
        <w:bottom w:val="none" w:sz="0" w:space="0" w:color="auto"/>
        <w:right w:val="none" w:sz="0" w:space="0" w:color="auto"/>
      </w:divBdr>
      <w:divsChild>
        <w:div w:id="86119518">
          <w:marLeft w:val="619"/>
          <w:marRight w:val="0"/>
          <w:marTop w:val="60"/>
          <w:marBottom w:val="0"/>
          <w:divBdr>
            <w:top w:val="none" w:sz="0" w:space="0" w:color="auto"/>
            <w:left w:val="none" w:sz="0" w:space="0" w:color="auto"/>
            <w:bottom w:val="none" w:sz="0" w:space="0" w:color="auto"/>
            <w:right w:val="none" w:sz="0" w:space="0" w:color="auto"/>
          </w:divBdr>
        </w:div>
        <w:div w:id="118885645">
          <w:marLeft w:val="619"/>
          <w:marRight w:val="0"/>
          <w:marTop w:val="60"/>
          <w:marBottom w:val="0"/>
          <w:divBdr>
            <w:top w:val="none" w:sz="0" w:space="0" w:color="auto"/>
            <w:left w:val="none" w:sz="0" w:space="0" w:color="auto"/>
            <w:bottom w:val="none" w:sz="0" w:space="0" w:color="auto"/>
            <w:right w:val="none" w:sz="0" w:space="0" w:color="auto"/>
          </w:divBdr>
        </w:div>
        <w:div w:id="261573335">
          <w:marLeft w:val="288"/>
          <w:marRight w:val="0"/>
          <w:marTop w:val="60"/>
          <w:marBottom w:val="0"/>
          <w:divBdr>
            <w:top w:val="none" w:sz="0" w:space="0" w:color="auto"/>
            <w:left w:val="none" w:sz="0" w:space="0" w:color="auto"/>
            <w:bottom w:val="none" w:sz="0" w:space="0" w:color="auto"/>
            <w:right w:val="none" w:sz="0" w:space="0" w:color="auto"/>
          </w:divBdr>
        </w:div>
        <w:div w:id="411247051">
          <w:marLeft w:val="288"/>
          <w:marRight w:val="0"/>
          <w:marTop w:val="60"/>
          <w:marBottom w:val="0"/>
          <w:divBdr>
            <w:top w:val="none" w:sz="0" w:space="0" w:color="auto"/>
            <w:left w:val="none" w:sz="0" w:space="0" w:color="auto"/>
            <w:bottom w:val="none" w:sz="0" w:space="0" w:color="auto"/>
            <w:right w:val="none" w:sz="0" w:space="0" w:color="auto"/>
          </w:divBdr>
        </w:div>
        <w:div w:id="961181960">
          <w:marLeft w:val="288"/>
          <w:marRight w:val="0"/>
          <w:marTop w:val="60"/>
          <w:marBottom w:val="0"/>
          <w:divBdr>
            <w:top w:val="none" w:sz="0" w:space="0" w:color="auto"/>
            <w:left w:val="none" w:sz="0" w:space="0" w:color="auto"/>
            <w:bottom w:val="none" w:sz="0" w:space="0" w:color="auto"/>
            <w:right w:val="none" w:sz="0" w:space="0" w:color="auto"/>
          </w:divBdr>
        </w:div>
        <w:div w:id="1505896386">
          <w:marLeft w:val="288"/>
          <w:marRight w:val="0"/>
          <w:marTop w:val="60"/>
          <w:marBottom w:val="0"/>
          <w:divBdr>
            <w:top w:val="none" w:sz="0" w:space="0" w:color="auto"/>
            <w:left w:val="none" w:sz="0" w:space="0" w:color="auto"/>
            <w:bottom w:val="none" w:sz="0" w:space="0" w:color="auto"/>
            <w:right w:val="none" w:sz="0" w:space="0" w:color="auto"/>
          </w:divBdr>
        </w:div>
        <w:div w:id="1540626572">
          <w:marLeft w:val="288"/>
          <w:marRight w:val="0"/>
          <w:marTop w:val="60"/>
          <w:marBottom w:val="0"/>
          <w:divBdr>
            <w:top w:val="none" w:sz="0" w:space="0" w:color="auto"/>
            <w:left w:val="none" w:sz="0" w:space="0" w:color="auto"/>
            <w:bottom w:val="none" w:sz="0" w:space="0" w:color="auto"/>
            <w:right w:val="none" w:sz="0" w:space="0" w:color="auto"/>
          </w:divBdr>
        </w:div>
        <w:div w:id="1702123231">
          <w:marLeft w:val="288"/>
          <w:marRight w:val="0"/>
          <w:marTop w:val="60"/>
          <w:marBottom w:val="0"/>
          <w:divBdr>
            <w:top w:val="none" w:sz="0" w:space="0" w:color="auto"/>
            <w:left w:val="none" w:sz="0" w:space="0" w:color="auto"/>
            <w:bottom w:val="none" w:sz="0" w:space="0" w:color="auto"/>
            <w:right w:val="none" w:sz="0" w:space="0" w:color="auto"/>
          </w:divBdr>
        </w:div>
        <w:div w:id="1800756548">
          <w:marLeft w:val="288"/>
          <w:marRight w:val="0"/>
          <w:marTop w:val="60"/>
          <w:marBottom w:val="0"/>
          <w:divBdr>
            <w:top w:val="none" w:sz="0" w:space="0" w:color="auto"/>
            <w:left w:val="none" w:sz="0" w:space="0" w:color="auto"/>
            <w:bottom w:val="none" w:sz="0" w:space="0" w:color="auto"/>
            <w:right w:val="none" w:sz="0" w:space="0" w:color="auto"/>
          </w:divBdr>
        </w:div>
      </w:divsChild>
    </w:div>
    <w:div w:id="284433378">
      <w:bodyDiv w:val="1"/>
      <w:marLeft w:val="0"/>
      <w:marRight w:val="0"/>
      <w:marTop w:val="0"/>
      <w:marBottom w:val="0"/>
      <w:divBdr>
        <w:top w:val="none" w:sz="0" w:space="0" w:color="auto"/>
        <w:left w:val="none" w:sz="0" w:space="0" w:color="auto"/>
        <w:bottom w:val="none" w:sz="0" w:space="0" w:color="auto"/>
        <w:right w:val="none" w:sz="0" w:space="0" w:color="auto"/>
      </w:divBdr>
    </w:div>
    <w:div w:id="299574954">
      <w:bodyDiv w:val="1"/>
      <w:marLeft w:val="0"/>
      <w:marRight w:val="0"/>
      <w:marTop w:val="0"/>
      <w:marBottom w:val="0"/>
      <w:divBdr>
        <w:top w:val="none" w:sz="0" w:space="0" w:color="auto"/>
        <w:left w:val="none" w:sz="0" w:space="0" w:color="auto"/>
        <w:bottom w:val="none" w:sz="0" w:space="0" w:color="auto"/>
        <w:right w:val="none" w:sz="0" w:space="0" w:color="auto"/>
      </w:divBdr>
    </w:div>
    <w:div w:id="311907318">
      <w:bodyDiv w:val="1"/>
      <w:marLeft w:val="0"/>
      <w:marRight w:val="0"/>
      <w:marTop w:val="0"/>
      <w:marBottom w:val="0"/>
      <w:divBdr>
        <w:top w:val="none" w:sz="0" w:space="0" w:color="auto"/>
        <w:left w:val="none" w:sz="0" w:space="0" w:color="auto"/>
        <w:bottom w:val="none" w:sz="0" w:space="0" w:color="auto"/>
        <w:right w:val="none" w:sz="0" w:space="0" w:color="auto"/>
      </w:divBdr>
    </w:div>
    <w:div w:id="320544709">
      <w:bodyDiv w:val="1"/>
      <w:marLeft w:val="0"/>
      <w:marRight w:val="0"/>
      <w:marTop w:val="0"/>
      <w:marBottom w:val="0"/>
      <w:divBdr>
        <w:top w:val="none" w:sz="0" w:space="0" w:color="auto"/>
        <w:left w:val="none" w:sz="0" w:space="0" w:color="auto"/>
        <w:bottom w:val="none" w:sz="0" w:space="0" w:color="auto"/>
        <w:right w:val="none" w:sz="0" w:space="0" w:color="auto"/>
      </w:divBdr>
      <w:divsChild>
        <w:div w:id="369497863">
          <w:marLeft w:val="274"/>
          <w:marRight w:val="0"/>
          <w:marTop w:val="80"/>
          <w:marBottom w:val="80"/>
          <w:divBdr>
            <w:top w:val="none" w:sz="0" w:space="0" w:color="auto"/>
            <w:left w:val="none" w:sz="0" w:space="0" w:color="auto"/>
            <w:bottom w:val="none" w:sz="0" w:space="0" w:color="auto"/>
            <w:right w:val="none" w:sz="0" w:space="0" w:color="auto"/>
          </w:divBdr>
        </w:div>
        <w:div w:id="713769695">
          <w:marLeft w:val="274"/>
          <w:marRight w:val="0"/>
          <w:marTop w:val="80"/>
          <w:marBottom w:val="80"/>
          <w:divBdr>
            <w:top w:val="none" w:sz="0" w:space="0" w:color="auto"/>
            <w:left w:val="none" w:sz="0" w:space="0" w:color="auto"/>
            <w:bottom w:val="none" w:sz="0" w:space="0" w:color="auto"/>
            <w:right w:val="none" w:sz="0" w:space="0" w:color="auto"/>
          </w:divBdr>
        </w:div>
        <w:div w:id="1134713604">
          <w:marLeft w:val="274"/>
          <w:marRight w:val="0"/>
          <w:marTop w:val="80"/>
          <w:marBottom w:val="80"/>
          <w:divBdr>
            <w:top w:val="none" w:sz="0" w:space="0" w:color="auto"/>
            <w:left w:val="none" w:sz="0" w:space="0" w:color="auto"/>
            <w:bottom w:val="none" w:sz="0" w:space="0" w:color="auto"/>
            <w:right w:val="none" w:sz="0" w:space="0" w:color="auto"/>
          </w:divBdr>
        </w:div>
        <w:div w:id="1359745558">
          <w:marLeft w:val="274"/>
          <w:marRight w:val="0"/>
          <w:marTop w:val="80"/>
          <w:marBottom w:val="80"/>
          <w:divBdr>
            <w:top w:val="none" w:sz="0" w:space="0" w:color="auto"/>
            <w:left w:val="none" w:sz="0" w:space="0" w:color="auto"/>
            <w:bottom w:val="none" w:sz="0" w:space="0" w:color="auto"/>
            <w:right w:val="none" w:sz="0" w:space="0" w:color="auto"/>
          </w:divBdr>
        </w:div>
        <w:div w:id="1490512065">
          <w:marLeft w:val="274"/>
          <w:marRight w:val="0"/>
          <w:marTop w:val="80"/>
          <w:marBottom w:val="80"/>
          <w:divBdr>
            <w:top w:val="none" w:sz="0" w:space="0" w:color="auto"/>
            <w:left w:val="none" w:sz="0" w:space="0" w:color="auto"/>
            <w:bottom w:val="none" w:sz="0" w:space="0" w:color="auto"/>
            <w:right w:val="none" w:sz="0" w:space="0" w:color="auto"/>
          </w:divBdr>
        </w:div>
        <w:div w:id="1992712735">
          <w:marLeft w:val="274"/>
          <w:marRight w:val="0"/>
          <w:marTop w:val="80"/>
          <w:marBottom w:val="80"/>
          <w:divBdr>
            <w:top w:val="none" w:sz="0" w:space="0" w:color="auto"/>
            <w:left w:val="none" w:sz="0" w:space="0" w:color="auto"/>
            <w:bottom w:val="none" w:sz="0" w:space="0" w:color="auto"/>
            <w:right w:val="none" w:sz="0" w:space="0" w:color="auto"/>
          </w:divBdr>
        </w:div>
      </w:divsChild>
    </w:div>
    <w:div w:id="321354238">
      <w:bodyDiv w:val="1"/>
      <w:marLeft w:val="0"/>
      <w:marRight w:val="0"/>
      <w:marTop w:val="0"/>
      <w:marBottom w:val="0"/>
      <w:divBdr>
        <w:top w:val="none" w:sz="0" w:space="0" w:color="auto"/>
        <w:left w:val="none" w:sz="0" w:space="0" w:color="auto"/>
        <w:bottom w:val="none" w:sz="0" w:space="0" w:color="auto"/>
        <w:right w:val="none" w:sz="0" w:space="0" w:color="auto"/>
      </w:divBdr>
    </w:div>
    <w:div w:id="329985392">
      <w:bodyDiv w:val="1"/>
      <w:marLeft w:val="0"/>
      <w:marRight w:val="0"/>
      <w:marTop w:val="0"/>
      <w:marBottom w:val="0"/>
      <w:divBdr>
        <w:top w:val="none" w:sz="0" w:space="0" w:color="auto"/>
        <w:left w:val="none" w:sz="0" w:space="0" w:color="auto"/>
        <w:bottom w:val="none" w:sz="0" w:space="0" w:color="auto"/>
        <w:right w:val="none" w:sz="0" w:space="0" w:color="auto"/>
      </w:divBdr>
    </w:div>
    <w:div w:id="336927285">
      <w:bodyDiv w:val="1"/>
      <w:marLeft w:val="0"/>
      <w:marRight w:val="0"/>
      <w:marTop w:val="0"/>
      <w:marBottom w:val="0"/>
      <w:divBdr>
        <w:top w:val="none" w:sz="0" w:space="0" w:color="auto"/>
        <w:left w:val="none" w:sz="0" w:space="0" w:color="auto"/>
        <w:bottom w:val="none" w:sz="0" w:space="0" w:color="auto"/>
        <w:right w:val="none" w:sz="0" w:space="0" w:color="auto"/>
      </w:divBdr>
    </w:div>
    <w:div w:id="339505584">
      <w:bodyDiv w:val="1"/>
      <w:marLeft w:val="0"/>
      <w:marRight w:val="0"/>
      <w:marTop w:val="0"/>
      <w:marBottom w:val="0"/>
      <w:divBdr>
        <w:top w:val="none" w:sz="0" w:space="0" w:color="auto"/>
        <w:left w:val="none" w:sz="0" w:space="0" w:color="auto"/>
        <w:bottom w:val="none" w:sz="0" w:space="0" w:color="auto"/>
        <w:right w:val="none" w:sz="0" w:space="0" w:color="auto"/>
      </w:divBdr>
    </w:div>
    <w:div w:id="343554308">
      <w:bodyDiv w:val="1"/>
      <w:marLeft w:val="0"/>
      <w:marRight w:val="0"/>
      <w:marTop w:val="0"/>
      <w:marBottom w:val="0"/>
      <w:divBdr>
        <w:top w:val="none" w:sz="0" w:space="0" w:color="auto"/>
        <w:left w:val="none" w:sz="0" w:space="0" w:color="auto"/>
        <w:bottom w:val="none" w:sz="0" w:space="0" w:color="auto"/>
        <w:right w:val="none" w:sz="0" w:space="0" w:color="auto"/>
      </w:divBdr>
    </w:div>
    <w:div w:id="361978804">
      <w:bodyDiv w:val="1"/>
      <w:marLeft w:val="0"/>
      <w:marRight w:val="0"/>
      <w:marTop w:val="0"/>
      <w:marBottom w:val="0"/>
      <w:divBdr>
        <w:top w:val="none" w:sz="0" w:space="0" w:color="auto"/>
        <w:left w:val="none" w:sz="0" w:space="0" w:color="auto"/>
        <w:bottom w:val="none" w:sz="0" w:space="0" w:color="auto"/>
        <w:right w:val="none" w:sz="0" w:space="0" w:color="auto"/>
      </w:divBdr>
      <w:divsChild>
        <w:div w:id="1002397958">
          <w:marLeft w:val="274"/>
          <w:marRight w:val="0"/>
          <w:marTop w:val="0"/>
          <w:marBottom w:val="0"/>
          <w:divBdr>
            <w:top w:val="none" w:sz="0" w:space="0" w:color="auto"/>
            <w:left w:val="none" w:sz="0" w:space="0" w:color="auto"/>
            <w:bottom w:val="none" w:sz="0" w:space="0" w:color="auto"/>
            <w:right w:val="none" w:sz="0" w:space="0" w:color="auto"/>
          </w:divBdr>
        </w:div>
        <w:div w:id="1432704307">
          <w:marLeft w:val="274"/>
          <w:marRight w:val="0"/>
          <w:marTop w:val="0"/>
          <w:marBottom w:val="0"/>
          <w:divBdr>
            <w:top w:val="none" w:sz="0" w:space="0" w:color="auto"/>
            <w:left w:val="none" w:sz="0" w:space="0" w:color="auto"/>
            <w:bottom w:val="none" w:sz="0" w:space="0" w:color="auto"/>
            <w:right w:val="none" w:sz="0" w:space="0" w:color="auto"/>
          </w:divBdr>
        </w:div>
        <w:div w:id="1790585625">
          <w:marLeft w:val="274"/>
          <w:marRight w:val="0"/>
          <w:marTop w:val="0"/>
          <w:marBottom w:val="0"/>
          <w:divBdr>
            <w:top w:val="none" w:sz="0" w:space="0" w:color="auto"/>
            <w:left w:val="none" w:sz="0" w:space="0" w:color="auto"/>
            <w:bottom w:val="none" w:sz="0" w:space="0" w:color="auto"/>
            <w:right w:val="none" w:sz="0" w:space="0" w:color="auto"/>
          </w:divBdr>
        </w:div>
        <w:div w:id="1816532212">
          <w:marLeft w:val="274"/>
          <w:marRight w:val="0"/>
          <w:marTop w:val="0"/>
          <w:marBottom w:val="0"/>
          <w:divBdr>
            <w:top w:val="none" w:sz="0" w:space="0" w:color="auto"/>
            <w:left w:val="none" w:sz="0" w:space="0" w:color="auto"/>
            <w:bottom w:val="none" w:sz="0" w:space="0" w:color="auto"/>
            <w:right w:val="none" w:sz="0" w:space="0" w:color="auto"/>
          </w:divBdr>
        </w:div>
        <w:div w:id="1857226585">
          <w:marLeft w:val="274"/>
          <w:marRight w:val="0"/>
          <w:marTop w:val="0"/>
          <w:marBottom w:val="0"/>
          <w:divBdr>
            <w:top w:val="none" w:sz="0" w:space="0" w:color="auto"/>
            <w:left w:val="none" w:sz="0" w:space="0" w:color="auto"/>
            <w:bottom w:val="none" w:sz="0" w:space="0" w:color="auto"/>
            <w:right w:val="none" w:sz="0" w:space="0" w:color="auto"/>
          </w:divBdr>
        </w:div>
      </w:divsChild>
    </w:div>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370737369">
      <w:bodyDiv w:val="1"/>
      <w:marLeft w:val="0"/>
      <w:marRight w:val="0"/>
      <w:marTop w:val="0"/>
      <w:marBottom w:val="0"/>
      <w:divBdr>
        <w:top w:val="none" w:sz="0" w:space="0" w:color="auto"/>
        <w:left w:val="none" w:sz="0" w:space="0" w:color="auto"/>
        <w:bottom w:val="none" w:sz="0" w:space="0" w:color="auto"/>
        <w:right w:val="none" w:sz="0" w:space="0" w:color="auto"/>
      </w:divBdr>
    </w:div>
    <w:div w:id="370957641">
      <w:bodyDiv w:val="1"/>
      <w:marLeft w:val="0"/>
      <w:marRight w:val="0"/>
      <w:marTop w:val="0"/>
      <w:marBottom w:val="0"/>
      <w:divBdr>
        <w:top w:val="none" w:sz="0" w:space="0" w:color="auto"/>
        <w:left w:val="none" w:sz="0" w:space="0" w:color="auto"/>
        <w:bottom w:val="none" w:sz="0" w:space="0" w:color="auto"/>
        <w:right w:val="none" w:sz="0" w:space="0" w:color="auto"/>
      </w:divBdr>
    </w:div>
    <w:div w:id="373043783">
      <w:bodyDiv w:val="1"/>
      <w:marLeft w:val="0"/>
      <w:marRight w:val="0"/>
      <w:marTop w:val="0"/>
      <w:marBottom w:val="0"/>
      <w:divBdr>
        <w:top w:val="none" w:sz="0" w:space="0" w:color="auto"/>
        <w:left w:val="none" w:sz="0" w:space="0" w:color="auto"/>
        <w:bottom w:val="none" w:sz="0" w:space="0" w:color="auto"/>
        <w:right w:val="none" w:sz="0" w:space="0" w:color="auto"/>
      </w:divBdr>
    </w:div>
    <w:div w:id="389546190">
      <w:bodyDiv w:val="1"/>
      <w:marLeft w:val="0"/>
      <w:marRight w:val="0"/>
      <w:marTop w:val="0"/>
      <w:marBottom w:val="0"/>
      <w:divBdr>
        <w:top w:val="none" w:sz="0" w:space="0" w:color="auto"/>
        <w:left w:val="none" w:sz="0" w:space="0" w:color="auto"/>
        <w:bottom w:val="none" w:sz="0" w:space="0" w:color="auto"/>
        <w:right w:val="none" w:sz="0" w:space="0" w:color="auto"/>
      </w:divBdr>
      <w:divsChild>
        <w:div w:id="224997333">
          <w:marLeft w:val="288"/>
          <w:marRight w:val="0"/>
          <w:marTop w:val="0"/>
          <w:marBottom w:val="0"/>
          <w:divBdr>
            <w:top w:val="none" w:sz="0" w:space="0" w:color="auto"/>
            <w:left w:val="none" w:sz="0" w:space="0" w:color="auto"/>
            <w:bottom w:val="none" w:sz="0" w:space="0" w:color="auto"/>
            <w:right w:val="none" w:sz="0" w:space="0" w:color="auto"/>
          </w:divBdr>
        </w:div>
        <w:div w:id="321465611">
          <w:marLeft w:val="288"/>
          <w:marRight w:val="0"/>
          <w:marTop w:val="0"/>
          <w:marBottom w:val="0"/>
          <w:divBdr>
            <w:top w:val="none" w:sz="0" w:space="0" w:color="auto"/>
            <w:left w:val="none" w:sz="0" w:space="0" w:color="auto"/>
            <w:bottom w:val="none" w:sz="0" w:space="0" w:color="auto"/>
            <w:right w:val="none" w:sz="0" w:space="0" w:color="auto"/>
          </w:divBdr>
        </w:div>
        <w:div w:id="448817191">
          <w:marLeft w:val="288"/>
          <w:marRight w:val="0"/>
          <w:marTop w:val="0"/>
          <w:marBottom w:val="0"/>
          <w:divBdr>
            <w:top w:val="none" w:sz="0" w:space="0" w:color="auto"/>
            <w:left w:val="none" w:sz="0" w:space="0" w:color="auto"/>
            <w:bottom w:val="none" w:sz="0" w:space="0" w:color="auto"/>
            <w:right w:val="none" w:sz="0" w:space="0" w:color="auto"/>
          </w:divBdr>
        </w:div>
        <w:div w:id="623393220">
          <w:marLeft w:val="288"/>
          <w:marRight w:val="0"/>
          <w:marTop w:val="0"/>
          <w:marBottom w:val="0"/>
          <w:divBdr>
            <w:top w:val="none" w:sz="0" w:space="0" w:color="auto"/>
            <w:left w:val="none" w:sz="0" w:space="0" w:color="auto"/>
            <w:bottom w:val="none" w:sz="0" w:space="0" w:color="auto"/>
            <w:right w:val="none" w:sz="0" w:space="0" w:color="auto"/>
          </w:divBdr>
        </w:div>
        <w:div w:id="798761255">
          <w:marLeft w:val="288"/>
          <w:marRight w:val="0"/>
          <w:marTop w:val="0"/>
          <w:marBottom w:val="0"/>
          <w:divBdr>
            <w:top w:val="none" w:sz="0" w:space="0" w:color="auto"/>
            <w:left w:val="none" w:sz="0" w:space="0" w:color="auto"/>
            <w:bottom w:val="none" w:sz="0" w:space="0" w:color="auto"/>
            <w:right w:val="none" w:sz="0" w:space="0" w:color="auto"/>
          </w:divBdr>
        </w:div>
        <w:div w:id="935558266">
          <w:marLeft w:val="288"/>
          <w:marRight w:val="0"/>
          <w:marTop w:val="0"/>
          <w:marBottom w:val="0"/>
          <w:divBdr>
            <w:top w:val="none" w:sz="0" w:space="0" w:color="auto"/>
            <w:left w:val="none" w:sz="0" w:space="0" w:color="auto"/>
            <w:bottom w:val="none" w:sz="0" w:space="0" w:color="auto"/>
            <w:right w:val="none" w:sz="0" w:space="0" w:color="auto"/>
          </w:divBdr>
        </w:div>
        <w:div w:id="1133602474">
          <w:marLeft w:val="288"/>
          <w:marRight w:val="0"/>
          <w:marTop w:val="0"/>
          <w:marBottom w:val="0"/>
          <w:divBdr>
            <w:top w:val="none" w:sz="0" w:space="0" w:color="auto"/>
            <w:left w:val="none" w:sz="0" w:space="0" w:color="auto"/>
            <w:bottom w:val="none" w:sz="0" w:space="0" w:color="auto"/>
            <w:right w:val="none" w:sz="0" w:space="0" w:color="auto"/>
          </w:divBdr>
        </w:div>
        <w:div w:id="1219777716">
          <w:marLeft w:val="288"/>
          <w:marRight w:val="0"/>
          <w:marTop w:val="0"/>
          <w:marBottom w:val="0"/>
          <w:divBdr>
            <w:top w:val="none" w:sz="0" w:space="0" w:color="auto"/>
            <w:left w:val="none" w:sz="0" w:space="0" w:color="auto"/>
            <w:bottom w:val="none" w:sz="0" w:space="0" w:color="auto"/>
            <w:right w:val="none" w:sz="0" w:space="0" w:color="auto"/>
          </w:divBdr>
        </w:div>
        <w:div w:id="1442990672">
          <w:marLeft w:val="288"/>
          <w:marRight w:val="0"/>
          <w:marTop w:val="0"/>
          <w:marBottom w:val="0"/>
          <w:divBdr>
            <w:top w:val="none" w:sz="0" w:space="0" w:color="auto"/>
            <w:left w:val="none" w:sz="0" w:space="0" w:color="auto"/>
            <w:bottom w:val="none" w:sz="0" w:space="0" w:color="auto"/>
            <w:right w:val="none" w:sz="0" w:space="0" w:color="auto"/>
          </w:divBdr>
        </w:div>
        <w:div w:id="1618415688">
          <w:marLeft w:val="288"/>
          <w:marRight w:val="0"/>
          <w:marTop w:val="0"/>
          <w:marBottom w:val="0"/>
          <w:divBdr>
            <w:top w:val="none" w:sz="0" w:space="0" w:color="auto"/>
            <w:left w:val="none" w:sz="0" w:space="0" w:color="auto"/>
            <w:bottom w:val="none" w:sz="0" w:space="0" w:color="auto"/>
            <w:right w:val="none" w:sz="0" w:space="0" w:color="auto"/>
          </w:divBdr>
        </w:div>
        <w:div w:id="1643540226">
          <w:marLeft w:val="288"/>
          <w:marRight w:val="0"/>
          <w:marTop w:val="0"/>
          <w:marBottom w:val="0"/>
          <w:divBdr>
            <w:top w:val="none" w:sz="0" w:space="0" w:color="auto"/>
            <w:left w:val="none" w:sz="0" w:space="0" w:color="auto"/>
            <w:bottom w:val="none" w:sz="0" w:space="0" w:color="auto"/>
            <w:right w:val="none" w:sz="0" w:space="0" w:color="auto"/>
          </w:divBdr>
        </w:div>
        <w:div w:id="1836533331">
          <w:marLeft w:val="288"/>
          <w:marRight w:val="0"/>
          <w:marTop w:val="0"/>
          <w:marBottom w:val="0"/>
          <w:divBdr>
            <w:top w:val="none" w:sz="0" w:space="0" w:color="auto"/>
            <w:left w:val="none" w:sz="0" w:space="0" w:color="auto"/>
            <w:bottom w:val="none" w:sz="0" w:space="0" w:color="auto"/>
            <w:right w:val="none" w:sz="0" w:space="0" w:color="auto"/>
          </w:divBdr>
        </w:div>
        <w:div w:id="1876650051">
          <w:marLeft w:val="288"/>
          <w:marRight w:val="0"/>
          <w:marTop w:val="0"/>
          <w:marBottom w:val="0"/>
          <w:divBdr>
            <w:top w:val="none" w:sz="0" w:space="0" w:color="auto"/>
            <w:left w:val="none" w:sz="0" w:space="0" w:color="auto"/>
            <w:bottom w:val="none" w:sz="0" w:space="0" w:color="auto"/>
            <w:right w:val="none" w:sz="0" w:space="0" w:color="auto"/>
          </w:divBdr>
        </w:div>
      </w:divsChild>
    </w:div>
    <w:div w:id="392120577">
      <w:bodyDiv w:val="1"/>
      <w:marLeft w:val="0"/>
      <w:marRight w:val="0"/>
      <w:marTop w:val="0"/>
      <w:marBottom w:val="0"/>
      <w:divBdr>
        <w:top w:val="none" w:sz="0" w:space="0" w:color="auto"/>
        <w:left w:val="none" w:sz="0" w:space="0" w:color="auto"/>
        <w:bottom w:val="none" w:sz="0" w:space="0" w:color="auto"/>
        <w:right w:val="none" w:sz="0" w:space="0" w:color="auto"/>
      </w:divBdr>
      <w:divsChild>
        <w:div w:id="2086143097">
          <w:marLeft w:val="274"/>
          <w:marRight w:val="0"/>
          <w:marTop w:val="0"/>
          <w:marBottom w:val="0"/>
          <w:divBdr>
            <w:top w:val="none" w:sz="0" w:space="0" w:color="auto"/>
            <w:left w:val="none" w:sz="0" w:space="0" w:color="auto"/>
            <w:bottom w:val="none" w:sz="0" w:space="0" w:color="auto"/>
            <w:right w:val="none" w:sz="0" w:space="0" w:color="auto"/>
          </w:divBdr>
        </w:div>
      </w:divsChild>
    </w:div>
    <w:div w:id="405340725">
      <w:bodyDiv w:val="1"/>
      <w:marLeft w:val="0"/>
      <w:marRight w:val="0"/>
      <w:marTop w:val="0"/>
      <w:marBottom w:val="0"/>
      <w:divBdr>
        <w:top w:val="none" w:sz="0" w:space="0" w:color="auto"/>
        <w:left w:val="none" w:sz="0" w:space="0" w:color="auto"/>
        <w:bottom w:val="none" w:sz="0" w:space="0" w:color="auto"/>
        <w:right w:val="none" w:sz="0" w:space="0" w:color="auto"/>
      </w:divBdr>
    </w:div>
    <w:div w:id="414397863">
      <w:bodyDiv w:val="1"/>
      <w:marLeft w:val="0"/>
      <w:marRight w:val="0"/>
      <w:marTop w:val="0"/>
      <w:marBottom w:val="0"/>
      <w:divBdr>
        <w:top w:val="none" w:sz="0" w:space="0" w:color="auto"/>
        <w:left w:val="none" w:sz="0" w:space="0" w:color="auto"/>
        <w:bottom w:val="none" w:sz="0" w:space="0" w:color="auto"/>
        <w:right w:val="none" w:sz="0" w:space="0" w:color="auto"/>
      </w:divBdr>
    </w:div>
    <w:div w:id="423039119">
      <w:bodyDiv w:val="1"/>
      <w:marLeft w:val="0"/>
      <w:marRight w:val="0"/>
      <w:marTop w:val="0"/>
      <w:marBottom w:val="0"/>
      <w:divBdr>
        <w:top w:val="none" w:sz="0" w:space="0" w:color="auto"/>
        <w:left w:val="none" w:sz="0" w:space="0" w:color="auto"/>
        <w:bottom w:val="none" w:sz="0" w:space="0" w:color="auto"/>
        <w:right w:val="none" w:sz="0" w:space="0" w:color="auto"/>
      </w:divBdr>
      <w:divsChild>
        <w:div w:id="74519664">
          <w:marLeft w:val="274"/>
          <w:marRight w:val="0"/>
          <w:marTop w:val="0"/>
          <w:marBottom w:val="0"/>
          <w:divBdr>
            <w:top w:val="none" w:sz="0" w:space="0" w:color="auto"/>
            <w:left w:val="none" w:sz="0" w:space="0" w:color="auto"/>
            <w:bottom w:val="none" w:sz="0" w:space="0" w:color="auto"/>
            <w:right w:val="none" w:sz="0" w:space="0" w:color="auto"/>
          </w:divBdr>
        </w:div>
        <w:div w:id="2007974728">
          <w:marLeft w:val="274"/>
          <w:marRight w:val="0"/>
          <w:marTop w:val="0"/>
          <w:marBottom w:val="0"/>
          <w:divBdr>
            <w:top w:val="none" w:sz="0" w:space="0" w:color="auto"/>
            <w:left w:val="none" w:sz="0" w:space="0" w:color="auto"/>
            <w:bottom w:val="none" w:sz="0" w:space="0" w:color="auto"/>
            <w:right w:val="none" w:sz="0" w:space="0" w:color="auto"/>
          </w:divBdr>
        </w:div>
      </w:divsChild>
    </w:div>
    <w:div w:id="425883727">
      <w:bodyDiv w:val="1"/>
      <w:marLeft w:val="0"/>
      <w:marRight w:val="0"/>
      <w:marTop w:val="0"/>
      <w:marBottom w:val="0"/>
      <w:divBdr>
        <w:top w:val="none" w:sz="0" w:space="0" w:color="auto"/>
        <w:left w:val="none" w:sz="0" w:space="0" w:color="auto"/>
        <w:bottom w:val="none" w:sz="0" w:space="0" w:color="auto"/>
        <w:right w:val="none" w:sz="0" w:space="0" w:color="auto"/>
      </w:divBdr>
    </w:div>
    <w:div w:id="428281313">
      <w:bodyDiv w:val="1"/>
      <w:marLeft w:val="0"/>
      <w:marRight w:val="0"/>
      <w:marTop w:val="0"/>
      <w:marBottom w:val="0"/>
      <w:divBdr>
        <w:top w:val="none" w:sz="0" w:space="0" w:color="auto"/>
        <w:left w:val="none" w:sz="0" w:space="0" w:color="auto"/>
        <w:bottom w:val="none" w:sz="0" w:space="0" w:color="auto"/>
        <w:right w:val="none" w:sz="0" w:space="0" w:color="auto"/>
      </w:divBdr>
      <w:divsChild>
        <w:div w:id="705981462">
          <w:marLeft w:val="274"/>
          <w:marRight w:val="0"/>
          <w:marTop w:val="0"/>
          <w:marBottom w:val="0"/>
          <w:divBdr>
            <w:top w:val="none" w:sz="0" w:space="0" w:color="auto"/>
            <w:left w:val="none" w:sz="0" w:space="0" w:color="auto"/>
            <w:bottom w:val="none" w:sz="0" w:space="0" w:color="auto"/>
            <w:right w:val="none" w:sz="0" w:space="0" w:color="auto"/>
          </w:divBdr>
        </w:div>
        <w:div w:id="1256288526">
          <w:marLeft w:val="274"/>
          <w:marRight w:val="0"/>
          <w:marTop w:val="0"/>
          <w:marBottom w:val="0"/>
          <w:divBdr>
            <w:top w:val="none" w:sz="0" w:space="0" w:color="auto"/>
            <w:left w:val="none" w:sz="0" w:space="0" w:color="auto"/>
            <w:bottom w:val="none" w:sz="0" w:space="0" w:color="auto"/>
            <w:right w:val="none" w:sz="0" w:space="0" w:color="auto"/>
          </w:divBdr>
        </w:div>
        <w:div w:id="1689019568">
          <w:marLeft w:val="274"/>
          <w:marRight w:val="0"/>
          <w:marTop w:val="0"/>
          <w:marBottom w:val="0"/>
          <w:divBdr>
            <w:top w:val="none" w:sz="0" w:space="0" w:color="auto"/>
            <w:left w:val="none" w:sz="0" w:space="0" w:color="auto"/>
            <w:bottom w:val="none" w:sz="0" w:space="0" w:color="auto"/>
            <w:right w:val="none" w:sz="0" w:space="0" w:color="auto"/>
          </w:divBdr>
        </w:div>
        <w:div w:id="1700200632">
          <w:marLeft w:val="274"/>
          <w:marRight w:val="0"/>
          <w:marTop w:val="0"/>
          <w:marBottom w:val="0"/>
          <w:divBdr>
            <w:top w:val="none" w:sz="0" w:space="0" w:color="auto"/>
            <w:left w:val="none" w:sz="0" w:space="0" w:color="auto"/>
            <w:bottom w:val="none" w:sz="0" w:space="0" w:color="auto"/>
            <w:right w:val="none" w:sz="0" w:space="0" w:color="auto"/>
          </w:divBdr>
        </w:div>
      </w:divsChild>
    </w:div>
    <w:div w:id="435104259">
      <w:bodyDiv w:val="1"/>
      <w:marLeft w:val="0"/>
      <w:marRight w:val="0"/>
      <w:marTop w:val="0"/>
      <w:marBottom w:val="0"/>
      <w:divBdr>
        <w:top w:val="none" w:sz="0" w:space="0" w:color="auto"/>
        <w:left w:val="none" w:sz="0" w:space="0" w:color="auto"/>
        <w:bottom w:val="none" w:sz="0" w:space="0" w:color="auto"/>
        <w:right w:val="none" w:sz="0" w:space="0" w:color="auto"/>
      </w:divBdr>
    </w:div>
    <w:div w:id="439223122">
      <w:bodyDiv w:val="1"/>
      <w:marLeft w:val="0"/>
      <w:marRight w:val="0"/>
      <w:marTop w:val="0"/>
      <w:marBottom w:val="0"/>
      <w:divBdr>
        <w:top w:val="none" w:sz="0" w:space="0" w:color="auto"/>
        <w:left w:val="none" w:sz="0" w:space="0" w:color="auto"/>
        <w:bottom w:val="none" w:sz="0" w:space="0" w:color="auto"/>
        <w:right w:val="none" w:sz="0" w:space="0" w:color="auto"/>
      </w:divBdr>
    </w:div>
    <w:div w:id="441657863">
      <w:bodyDiv w:val="1"/>
      <w:marLeft w:val="0"/>
      <w:marRight w:val="0"/>
      <w:marTop w:val="0"/>
      <w:marBottom w:val="0"/>
      <w:divBdr>
        <w:top w:val="none" w:sz="0" w:space="0" w:color="auto"/>
        <w:left w:val="none" w:sz="0" w:space="0" w:color="auto"/>
        <w:bottom w:val="none" w:sz="0" w:space="0" w:color="auto"/>
        <w:right w:val="none" w:sz="0" w:space="0" w:color="auto"/>
      </w:divBdr>
    </w:div>
    <w:div w:id="456611400">
      <w:bodyDiv w:val="1"/>
      <w:marLeft w:val="0"/>
      <w:marRight w:val="0"/>
      <w:marTop w:val="0"/>
      <w:marBottom w:val="0"/>
      <w:divBdr>
        <w:top w:val="none" w:sz="0" w:space="0" w:color="auto"/>
        <w:left w:val="none" w:sz="0" w:space="0" w:color="auto"/>
        <w:bottom w:val="none" w:sz="0" w:space="0" w:color="auto"/>
        <w:right w:val="none" w:sz="0" w:space="0" w:color="auto"/>
      </w:divBdr>
      <w:divsChild>
        <w:div w:id="166990359">
          <w:marLeft w:val="288"/>
          <w:marRight w:val="0"/>
          <w:marTop w:val="0"/>
          <w:marBottom w:val="0"/>
          <w:divBdr>
            <w:top w:val="none" w:sz="0" w:space="0" w:color="auto"/>
            <w:left w:val="none" w:sz="0" w:space="0" w:color="auto"/>
            <w:bottom w:val="none" w:sz="0" w:space="0" w:color="auto"/>
            <w:right w:val="none" w:sz="0" w:space="0" w:color="auto"/>
          </w:divBdr>
        </w:div>
        <w:div w:id="248081031">
          <w:marLeft w:val="288"/>
          <w:marRight w:val="0"/>
          <w:marTop w:val="0"/>
          <w:marBottom w:val="0"/>
          <w:divBdr>
            <w:top w:val="none" w:sz="0" w:space="0" w:color="auto"/>
            <w:left w:val="none" w:sz="0" w:space="0" w:color="auto"/>
            <w:bottom w:val="none" w:sz="0" w:space="0" w:color="auto"/>
            <w:right w:val="none" w:sz="0" w:space="0" w:color="auto"/>
          </w:divBdr>
        </w:div>
        <w:div w:id="332683491">
          <w:marLeft w:val="288"/>
          <w:marRight w:val="0"/>
          <w:marTop w:val="0"/>
          <w:marBottom w:val="0"/>
          <w:divBdr>
            <w:top w:val="none" w:sz="0" w:space="0" w:color="auto"/>
            <w:left w:val="none" w:sz="0" w:space="0" w:color="auto"/>
            <w:bottom w:val="none" w:sz="0" w:space="0" w:color="auto"/>
            <w:right w:val="none" w:sz="0" w:space="0" w:color="auto"/>
          </w:divBdr>
        </w:div>
        <w:div w:id="1054046076">
          <w:marLeft w:val="288"/>
          <w:marRight w:val="0"/>
          <w:marTop w:val="0"/>
          <w:marBottom w:val="0"/>
          <w:divBdr>
            <w:top w:val="none" w:sz="0" w:space="0" w:color="auto"/>
            <w:left w:val="none" w:sz="0" w:space="0" w:color="auto"/>
            <w:bottom w:val="none" w:sz="0" w:space="0" w:color="auto"/>
            <w:right w:val="none" w:sz="0" w:space="0" w:color="auto"/>
          </w:divBdr>
        </w:div>
        <w:div w:id="1106194291">
          <w:marLeft w:val="288"/>
          <w:marRight w:val="0"/>
          <w:marTop w:val="0"/>
          <w:marBottom w:val="0"/>
          <w:divBdr>
            <w:top w:val="none" w:sz="0" w:space="0" w:color="auto"/>
            <w:left w:val="none" w:sz="0" w:space="0" w:color="auto"/>
            <w:bottom w:val="none" w:sz="0" w:space="0" w:color="auto"/>
            <w:right w:val="none" w:sz="0" w:space="0" w:color="auto"/>
          </w:divBdr>
        </w:div>
        <w:div w:id="1807697441">
          <w:marLeft w:val="288"/>
          <w:marRight w:val="0"/>
          <w:marTop w:val="0"/>
          <w:marBottom w:val="0"/>
          <w:divBdr>
            <w:top w:val="none" w:sz="0" w:space="0" w:color="auto"/>
            <w:left w:val="none" w:sz="0" w:space="0" w:color="auto"/>
            <w:bottom w:val="none" w:sz="0" w:space="0" w:color="auto"/>
            <w:right w:val="none" w:sz="0" w:space="0" w:color="auto"/>
          </w:divBdr>
        </w:div>
        <w:div w:id="1958415934">
          <w:marLeft w:val="288"/>
          <w:marRight w:val="0"/>
          <w:marTop w:val="0"/>
          <w:marBottom w:val="0"/>
          <w:divBdr>
            <w:top w:val="none" w:sz="0" w:space="0" w:color="auto"/>
            <w:left w:val="none" w:sz="0" w:space="0" w:color="auto"/>
            <w:bottom w:val="none" w:sz="0" w:space="0" w:color="auto"/>
            <w:right w:val="none" w:sz="0" w:space="0" w:color="auto"/>
          </w:divBdr>
        </w:div>
      </w:divsChild>
    </w:div>
    <w:div w:id="475413448">
      <w:bodyDiv w:val="1"/>
      <w:marLeft w:val="0"/>
      <w:marRight w:val="0"/>
      <w:marTop w:val="0"/>
      <w:marBottom w:val="0"/>
      <w:divBdr>
        <w:top w:val="none" w:sz="0" w:space="0" w:color="auto"/>
        <w:left w:val="none" w:sz="0" w:space="0" w:color="auto"/>
        <w:bottom w:val="none" w:sz="0" w:space="0" w:color="auto"/>
        <w:right w:val="none" w:sz="0" w:space="0" w:color="auto"/>
      </w:divBdr>
    </w:div>
    <w:div w:id="481122830">
      <w:bodyDiv w:val="1"/>
      <w:marLeft w:val="0"/>
      <w:marRight w:val="0"/>
      <w:marTop w:val="0"/>
      <w:marBottom w:val="0"/>
      <w:divBdr>
        <w:top w:val="none" w:sz="0" w:space="0" w:color="auto"/>
        <w:left w:val="none" w:sz="0" w:space="0" w:color="auto"/>
        <w:bottom w:val="none" w:sz="0" w:space="0" w:color="auto"/>
        <w:right w:val="none" w:sz="0" w:space="0" w:color="auto"/>
      </w:divBdr>
    </w:div>
    <w:div w:id="498740781">
      <w:bodyDiv w:val="1"/>
      <w:marLeft w:val="0"/>
      <w:marRight w:val="0"/>
      <w:marTop w:val="0"/>
      <w:marBottom w:val="0"/>
      <w:divBdr>
        <w:top w:val="none" w:sz="0" w:space="0" w:color="auto"/>
        <w:left w:val="none" w:sz="0" w:space="0" w:color="auto"/>
        <w:bottom w:val="none" w:sz="0" w:space="0" w:color="auto"/>
        <w:right w:val="none" w:sz="0" w:space="0" w:color="auto"/>
      </w:divBdr>
    </w:div>
    <w:div w:id="507598077">
      <w:bodyDiv w:val="1"/>
      <w:marLeft w:val="0"/>
      <w:marRight w:val="0"/>
      <w:marTop w:val="0"/>
      <w:marBottom w:val="0"/>
      <w:divBdr>
        <w:top w:val="none" w:sz="0" w:space="0" w:color="auto"/>
        <w:left w:val="none" w:sz="0" w:space="0" w:color="auto"/>
        <w:bottom w:val="none" w:sz="0" w:space="0" w:color="auto"/>
        <w:right w:val="none" w:sz="0" w:space="0" w:color="auto"/>
      </w:divBdr>
    </w:div>
    <w:div w:id="520319715">
      <w:bodyDiv w:val="1"/>
      <w:marLeft w:val="0"/>
      <w:marRight w:val="0"/>
      <w:marTop w:val="0"/>
      <w:marBottom w:val="0"/>
      <w:divBdr>
        <w:top w:val="none" w:sz="0" w:space="0" w:color="auto"/>
        <w:left w:val="none" w:sz="0" w:space="0" w:color="auto"/>
        <w:bottom w:val="none" w:sz="0" w:space="0" w:color="auto"/>
        <w:right w:val="none" w:sz="0" w:space="0" w:color="auto"/>
      </w:divBdr>
    </w:div>
    <w:div w:id="522940658">
      <w:bodyDiv w:val="1"/>
      <w:marLeft w:val="0"/>
      <w:marRight w:val="0"/>
      <w:marTop w:val="0"/>
      <w:marBottom w:val="0"/>
      <w:divBdr>
        <w:top w:val="none" w:sz="0" w:space="0" w:color="auto"/>
        <w:left w:val="none" w:sz="0" w:space="0" w:color="auto"/>
        <w:bottom w:val="none" w:sz="0" w:space="0" w:color="auto"/>
        <w:right w:val="none" w:sz="0" w:space="0" w:color="auto"/>
      </w:divBdr>
      <w:divsChild>
        <w:div w:id="1778255776">
          <w:marLeft w:val="547"/>
          <w:marRight w:val="0"/>
          <w:marTop w:val="0"/>
          <w:marBottom w:val="0"/>
          <w:divBdr>
            <w:top w:val="none" w:sz="0" w:space="0" w:color="auto"/>
            <w:left w:val="none" w:sz="0" w:space="0" w:color="auto"/>
            <w:bottom w:val="none" w:sz="0" w:space="0" w:color="auto"/>
            <w:right w:val="none" w:sz="0" w:space="0" w:color="auto"/>
          </w:divBdr>
        </w:div>
      </w:divsChild>
    </w:div>
    <w:div w:id="529219228">
      <w:bodyDiv w:val="1"/>
      <w:marLeft w:val="0"/>
      <w:marRight w:val="0"/>
      <w:marTop w:val="0"/>
      <w:marBottom w:val="0"/>
      <w:divBdr>
        <w:top w:val="none" w:sz="0" w:space="0" w:color="auto"/>
        <w:left w:val="none" w:sz="0" w:space="0" w:color="auto"/>
        <w:bottom w:val="none" w:sz="0" w:space="0" w:color="auto"/>
        <w:right w:val="none" w:sz="0" w:space="0" w:color="auto"/>
      </w:divBdr>
    </w:div>
    <w:div w:id="531115066">
      <w:bodyDiv w:val="1"/>
      <w:marLeft w:val="0"/>
      <w:marRight w:val="0"/>
      <w:marTop w:val="0"/>
      <w:marBottom w:val="0"/>
      <w:divBdr>
        <w:top w:val="none" w:sz="0" w:space="0" w:color="auto"/>
        <w:left w:val="none" w:sz="0" w:space="0" w:color="auto"/>
        <w:bottom w:val="none" w:sz="0" w:space="0" w:color="auto"/>
        <w:right w:val="none" w:sz="0" w:space="0" w:color="auto"/>
      </w:divBdr>
    </w:div>
    <w:div w:id="539099760">
      <w:bodyDiv w:val="1"/>
      <w:marLeft w:val="0"/>
      <w:marRight w:val="0"/>
      <w:marTop w:val="0"/>
      <w:marBottom w:val="0"/>
      <w:divBdr>
        <w:top w:val="none" w:sz="0" w:space="0" w:color="auto"/>
        <w:left w:val="none" w:sz="0" w:space="0" w:color="auto"/>
        <w:bottom w:val="none" w:sz="0" w:space="0" w:color="auto"/>
        <w:right w:val="none" w:sz="0" w:space="0" w:color="auto"/>
      </w:divBdr>
    </w:div>
    <w:div w:id="540167566">
      <w:bodyDiv w:val="1"/>
      <w:marLeft w:val="0"/>
      <w:marRight w:val="0"/>
      <w:marTop w:val="0"/>
      <w:marBottom w:val="0"/>
      <w:divBdr>
        <w:top w:val="none" w:sz="0" w:space="0" w:color="auto"/>
        <w:left w:val="none" w:sz="0" w:space="0" w:color="auto"/>
        <w:bottom w:val="none" w:sz="0" w:space="0" w:color="auto"/>
        <w:right w:val="none" w:sz="0" w:space="0" w:color="auto"/>
      </w:divBdr>
    </w:div>
    <w:div w:id="546648293">
      <w:bodyDiv w:val="1"/>
      <w:marLeft w:val="0"/>
      <w:marRight w:val="0"/>
      <w:marTop w:val="0"/>
      <w:marBottom w:val="0"/>
      <w:divBdr>
        <w:top w:val="none" w:sz="0" w:space="0" w:color="auto"/>
        <w:left w:val="none" w:sz="0" w:space="0" w:color="auto"/>
        <w:bottom w:val="none" w:sz="0" w:space="0" w:color="auto"/>
        <w:right w:val="none" w:sz="0" w:space="0" w:color="auto"/>
      </w:divBdr>
    </w:div>
    <w:div w:id="550188748">
      <w:bodyDiv w:val="1"/>
      <w:marLeft w:val="0"/>
      <w:marRight w:val="0"/>
      <w:marTop w:val="0"/>
      <w:marBottom w:val="0"/>
      <w:divBdr>
        <w:top w:val="none" w:sz="0" w:space="0" w:color="auto"/>
        <w:left w:val="none" w:sz="0" w:space="0" w:color="auto"/>
        <w:bottom w:val="none" w:sz="0" w:space="0" w:color="auto"/>
        <w:right w:val="none" w:sz="0" w:space="0" w:color="auto"/>
      </w:divBdr>
    </w:div>
    <w:div w:id="551968313">
      <w:bodyDiv w:val="1"/>
      <w:marLeft w:val="0"/>
      <w:marRight w:val="0"/>
      <w:marTop w:val="0"/>
      <w:marBottom w:val="0"/>
      <w:divBdr>
        <w:top w:val="none" w:sz="0" w:space="0" w:color="auto"/>
        <w:left w:val="none" w:sz="0" w:space="0" w:color="auto"/>
        <w:bottom w:val="none" w:sz="0" w:space="0" w:color="auto"/>
        <w:right w:val="none" w:sz="0" w:space="0" w:color="auto"/>
      </w:divBdr>
      <w:divsChild>
        <w:div w:id="132263113">
          <w:marLeft w:val="288"/>
          <w:marRight w:val="0"/>
          <w:marTop w:val="0"/>
          <w:marBottom w:val="0"/>
          <w:divBdr>
            <w:top w:val="none" w:sz="0" w:space="0" w:color="auto"/>
            <w:left w:val="none" w:sz="0" w:space="0" w:color="auto"/>
            <w:bottom w:val="none" w:sz="0" w:space="0" w:color="auto"/>
            <w:right w:val="none" w:sz="0" w:space="0" w:color="auto"/>
          </w:divBdr>
        </w:div>
        <w:div w:id="583224636">
          <w:marLeft w:val="288"/>
          <w:marRight w:val="0"/>
          <w:marTop w:val="0"/>
          <w:marBottom w:val="0"/>
          <w:divBdr>
            <w:top w:val="none" w:sz="0" w:space="0" w:color="auto"/>
            <w:left w:val="none" w:sz="0" w:space="0" w:color="auto"/>
            <w:bottom w:val="none" w:sz="0" w:space="0" w:color="auto"/>
            <w:right w:val="none" w:sz="0" w:space="0" w:color="auto"/>
          </w:divBdr>
        </w:div>
      </w:divsChild>
    </w:div>
    <w:div w:id="565729899">
      <w:bodyDiv w:val="1"/>
      <w:marLeft w:val="0"/>
      <w:marRight w:val="0"/>
      <w:marTop w:val="0"/>
      <w:marBottom w:val="0"/>
      <w:divBdr>
        <w:top w:val="none" w:sz="0" w:space="0" w:color="auto"/>
        <w:left w:val="none" w:sz="0" w:space="0" w:color="auto"/>
        <w:bottom w:val="none" w:sz="0" w:space="0" w:color="auto"/>
        <w:right w:val="none" w:sz="0" w:space="0" w:color="auto"/>
      </w:divBdr>
      <w:divsChild>
        <w:div w:id="1387072230">
          <w:marLeft w:val="274"/>
          <w:marRight w:val="0"/>
          <w:marTop w:val="0"/>
          <w:marBottom w:val="0"/>
          <w:divBdr>
            <w:top w:val="none" w:sz="0" w:space="0" w:color="auto"/>
            <w:left w:val="none" w:sz="0" w:space="0" w:color="auto"/>
            <w:bottom w:val="none" w:sz="0" w:space="0" w:color="auto"/>
            <w:right w:val="none" w:sz="0" w:space="0" w:color="auto"/>
          </w:divBdr>
        </w:div>
        <w:div w:id="1784692116">
          <w:marLeft w:val="274"/>
          <w:marRight w:val="0"/>
          <w:marTop w:val="0"/>
          <w:marBottom w:val="0"/>
          <w:divBdr>
            <w:top w:val="none" w:sz="0" w:space="0" w:color="auto"/>
            <w:left w:val="none" w:sz="0" w:space="0" w:color="auto"/>
            <w:bottom w:val="none" w:sz="0" w:space="0" w:color="auto"/>
            <w:right w:val="none" w:sz="0" w:space="0" w:color="auto"/>
          </w:divBdr>
        </w:div>
        <w:div w:id="1836993353">
          <w:marLeft w:val="274"/>
          <w:marRight w:val="0"/>
          <w:marTop w:val="0"/>
          <w:marBottom w:val="0"/>
          <w:divBdr>
            <w:top w:val="none" w:sz="0" w:space="0" w:color="auto"/>
            <w:left w:val="none" w:sz="0" w:space="0" w:color="auto"/>
            <w:bottom w:val="none" w:sz="0" w:space="0" w:color="auto"/>
            <w:right w:val="none" w:sz="0" w:space="0" w:color="auto"/>
          </w:divBdr>
        </w:div>
      </w:divsChild>
    </w:div>
    <w:div w:id="567805473">
      <w:bodyDiv w:val="1"/>
      <w:marLeft w:val="0"/>
      <w:marRight w:val="0"/>
      <w:marTop w:val="0"/>
      <w:marBottom w:val="0"/>
      <w:divBdr>
        <w:top w:val="none" w:sz="0" w:space="0" w:color="auto"/>
        <w:left w:val="none" w:sz="0" w:space="0" w:color="auto"/>
        <w:bottom w:val="none" w:sz="0" w:space="0" w:color="auto"/>
        <w:right w:val="none" w:sz="0" w:space="0" w:color="auto"/>
      </w:divBdr>
    </w:div>
    <w:div w:id="575013492">
      <w:bodyDiv w:val="1"/>
      <w:marLeft w:val="0"/>
      <w:marRight w:val="0"/>
      <w:marTop w:val="0"/>
      <w:marBottom w:val="0"/>
      <w:divBdr>
        <w:top w:val="none" w:sz="0" w:space="0" w:color="auto"/>
        <w:left w:val="none" w:sz="0" w:space="0" w:color="auto"/>
        <w:bottom w:val="none" w:sz="0" w:space="0" w:color="auto"/>
        <w:right w:val="none" w:sz="0" w:space="0" w:color="auto"/>
      </w:divBdr>
    </w:div>
    <w:div w:id="581791531">
      <w:bodyDiv w:val="1"/>
      <w:marLeft w:val="0"/>
      <w:marRight w:val="0"/>
      <w:marTop w:val="0"/>
      <w:marBottom w:val="0"/>
      <w:divBdr>
        <w:top w:val="none" w:sz="0" w:space="0" w:color="auto"/>
        <w:left w:val="none" w:sz="0" w:space="0" w:color="auto"/>
        <w:bottom w:val="none" w:sz="0" w:space="0" w:color="auto"/>
        <w:right w:val="none" w:sz="0" w:space="0" w:color="auto"/>
      </w:divBdr>
      <w:divsChild>
        <w:div w:id="908156859">
          <w:marLeft w:val="288"/>
          <w:marRight w:val="0"/>
          <w:marTop w:val="0"/>
          <w:marBottom w:val="0"/>
          <w:divBdr>
            <w:top w:val="none" w:sz="0" w:space="0" w:color="auto"/>
            <w:left w:val="none" w:sz="0" w:space="0" w:color="auto"/>
            <w:bottom w:val="none" w:sz="0" w:space="0" w:color="auto"/>
            <w:right w:val="none" w:sz="0" w:space="0" w:color="auto"/>
          </w:divBdr>
        </w:div>
        <w:div w:id="1347824490">
          <w:marLeft w:val="288"/>
          <w:marRight w:val="0"/>
          <w:marTop w:val="0"/>
          <w:marBottom w:val="0"/>
          <w:divBdr>
            <w:top w:val="none" w:sz="0" w:space="0" w:color="auto"/>
            <w:left w:val="none" w:sz="0" w:space="0" w:color="auto"/>
            <w:bottom w:val="none" w:sz="0" w:space="0" w:color="auto"/>
            <w:right w:val="none" w:sz="0" w:space="0" w:color="auto"/>
          </w:divBdr>
        </w:div>
        <w:div w:id="1355576968">
          <w:marLeft w:val="288"/>
          <w:marRight w:val="0"/>
          <w:marTop w:val="0"/>
          <w:marBottom w:val="0"/>
          <w:divBdr>
            <w:top w:val="none" w:sz="0" w:space="0" w:color="auto"/>
            <w:left w:val="none" w:sz="0" w:space="0" w:color="auto"/>
            <w:bottom w:val="none" w:sz="0" w:space="0" w:color="auto"/>
            <w:right w:val="none" w:sz="0" w:space="0" w:color="auto"/>
          </w:divBdr>
        </w:div>
        <w:div w:id="1449853803">
          <w:marLeft w:val="288"/>
          <w:marRight w:val="0"/>
          <w:marTop w:val="0"/>
          <w:marBottom w:val="0"/>
          <w:divBdr>
            <w:top w:val="none" w:sz="0" w:space="0" w:color="auto"/>
            <w:left w:val="none" w:sz="0" w:space="0" w:color="auto"/>
            <w:bottom w:val="none" w:sz="0" w:space="0" w:color="auto"/>
            <w:right w:val="none" w:sz="0" w:space="0" w:color="auto"/>
          </w:divBdr>
        </w:div>
      </w:divsChild>
    </w:div>
    <w:div w:id="591547403">
      <w:bodyDiv w:val="1"/>
      <w:marLeft w:val="0"/>
      <w:marRight w:val="0"/>
      <w:marTop w:val="0"/>
      <w:marBottom w:val="0"/>
      <w:divBdr>
        <w:top w:val="none" w:sz="0" w:space="0" w:color="auto"/>
        <w:left w:val="none" w:sz="0" w:space="0" w:color="auto"/>
        <w:bottom w:val="none" w:sz="0" w:space="0" w:color="auto"/>
        <w:right w:val="none" w:sz="0" w:space="0" w:color="auto"/>
      </w:divBdr>
    </w:div>
    <w:div w:id="592132889">
      <w:bodyDiv w:val="1"/>
      <w:marLeft w:val="0"/>
      <w:marRight w:val="0"/>
      <w:marTop w:val="0"/>
      <w:marBottom w:val="0"/>
      <w:divBdr>
        <w:top w:val="none" w:sz="0" w:space="0" w:color="auto"/>
        <w:left w:val="none" w:sz="0" w:space="0" w:color="auto"/>
        <w:bottom w:val="none" w:sz="0" w:space="0" w:color="auto"/>
        <w:right w:val="none" w:sz="0" w:space="0" w:color="auto"/>
      </w:divBdr>
      <w:divsChild>
        <w:div w:id="1604918351">
          <w:marLeft w:val="288"/>
          <w:marRight w:val="0"/>
          <w:marTop w:val="0"/>
          <w:marBottom w:val="0"/>
          <w:divBdr>
            <w:top w:val="none" w:sz="0" w:space="0" w:color="auto"/>
            <w:left w:val="none" w:sz="0" w:space="0" w:color="auto"/>
            <w:bottom w:val="none" w:sz="0" w:space="0" w:color="auto"/>
            <w:right w:val="none" w:sz="0" w:space="0" w:color="auto"/>
          </w:divBdr>
        </w:div>
        <w:div w:id="1690714958">
          <w:marLeft w:val="288"/>
          <w:marRight w:val="0"/>
          <w:marTop w:val="0"/>
          <w:marBottom w:val="0"/>
          <w:divBdr>
            <w:top w:val="none" w:sz="0" w:space="0" w:color="auto"/>
            <w:left w:val="none" w:sz="0" w:space="0" w:color="auto"/>
            <w:bottom w:val="none" w:sz="0" w:space="0" w:color="auto"/>
            <w:right w:val="none" w:sz="0" w:space="0" w:color="auto"/>
          </w:divBdr>
        </w:div>
        <w:div w:id="2063358153">
          <w:marLeft w:val="288"/>
          <w:marRight w:val="0"/>
          <w:marTop w:val="0"/>
          <w:marBottom w:val="0"/>
          <w:divBdr>
            <w:top w:val="none" w:sz="0" w:space="0" w:color="auto"/>
            <w:left w:val="none" w:sz="0" w:space="0" w:color="auto"/>
            <w:bottom w:val="none" w:sz="0" w:space="0" w:color="auto"/>
            <w:right w:val="none" w:sz="0" w:space="0" w:color="auto"/>
          </w:divBdr>
        </w:div>
        <w:div w:id="2073770710">
          <w:marLeft w:val="288"/>
          <w:marRight w:val="0"/>
          <w:marTop w:val="0"/>
          <w:marBottom w:val="0"/>
          <w:divBdr>
            <w:top w:val="none" w:sz="0" w:space="0" w:color="auto"/>
            <w:left w:val="none" w:sz="0" w:space="0" w:color="auto"/>
            <w:bottom w:val="none" w:sz="0" w:space="0" w:color="auto"/>
            <w:right w:val="none" w:sz="0" w:space="0" w:color="auto"/>
          </w:divBdr>
        </w:div>
      </w:divsChild>
    </w:div>
    <w:div w:id="603458988">
      <w:bodyDiv w:val="1"/>
      <w:marLeft w:val="0"/>
      <w:marRight w:val="0"/>
      <w:marTop w:val="0"/>
      <w:marBottom w:val="0"/>
      <w:divBdr>
        <w:top w:val="none" w:sz="0" w:space="0" w:color="auto"/>
        <w:left w:val="none" w:sz="0" w:space="0" w:color="auto"/>
        <w:bottom w:val="none" w:sz="0" w:space="0" w:color="auto"/>
        <w:right w:val="none" w:sz="0" w:space="0" w:color="auto"/>
      </w:divBdr>
    </w:div>
    <w:div w:id="606080065">
      <w:bodyDiv w:val="1"/>
      <w:marLeft w:val="0"/>
      <w:marRight w:val="0"/>
      <w:marTop w:val="0"/>
      <w:marBottom w:val="0"/>
      <w:divBdr>
        <w:top w:val="none" w:sz="0" w:space="0" w:color="auto"/>
        <w:left w:val="none" w:sz="0" w:space="0" w:color="auto"/>
        <w:bottom w:val="none" w:sz="0" w:space="0" w:color="auto"/>
        <w:right w:val="none" w:sz="0" w:space="0" w:color="auto"/>
      </w:divBdr>
    </w:div>
    <w:div w:id="623930571">
      <w:bodyDiv w:val="1"/>
      <w:marLeft w:val="0"/>
      <w:marRight w:val="0"/>
      <w:marTop w:val="0"/>
      <w:marBottom w:val="0"/>
      <w:divBdr>
        <w:top w:val="none" w:sz="0" w:space="0" w:color="auto"/>
        <w:left w:val="none" w:sz="0" w:space="0" w:color="auto"/>
        <w:bottom w:val="none" w:sz="0" w:space="0" w:color="auto"/>
        <w:right w:val="none" w:sz="0" w:space="0" w:color="auto"/>
      </w:divBdr>
    </w:div>
    <w:div w:id="641233157">
      <w:bodyDiv w:val="1"/>
      <w:marLeft w:val="0"/>
      <w:marRight w:val="0"/>
      <w:marTop w:val="0"/>
      <w:marBottom w:val="0"/>
      <w:divBdr>
        <w:top w:val="none" w:sz="0" w:space="0" w:color="auto"/>
        <w:left w:val="none" w:sz="0" w:space="0" w:color="auto"/>
        <w:bottom w:val="none" w:sz="0" w:space="0" w:color="auto"/>
        <w:right w:val="none" w:sz="0" w:space="0" w:color="auto"/>
      </w:divBdr>
    </w:div>
    <w:div w:id="642396155">
      <w:bodyDiv w:val="1"/>
      <w:marLeft w:val="0"/>
      <w:marRight w:val="0"/>
      <w:marTop w:val="0"/>
      <w:marBottom w:val="0"/>
      <w:divBdr>
        <w:top w:val="none" w:sz="0" w:space="0" w:color="auto"/>
        <w:left w:val="none" w:sz="0" w:space="0" w:color="auto"/>
        <w:bottom w:val="none" w:sz="0" w:space="0" w:color="auto"/>
        <w:right w:val="none" w:sz="0" w:space="0" w:color="auto"/>
      </w:divBdr>
      <w:divsChild>
        <w:div w:id="206457755">
          <w:marLeft w:val="0"/>
          <w:marRight w:val="0"/>
          <w:marTop w:val="0"/>
          <w:marBottom w:val="0"/>
          <w:divBdr>
            <w:top w:val="none" w:sz="0" w:space="0" w:color="auto"/>
            <w:left w:val="none" w:sz="0" w:space="0" w:color="auto"/>
            <w:bottom w:val="none" w:sz="0" w:space="0" w:color="auto"/>
            <w:right w:val="none" w:sz="0" w:space="0" w:color="auto"/>
          </w:divBdr>
          <w:divsChild>
            <w:div w:id="877857339">
              <w:marLeft w:val="0"/>
              <w:marRight w:val="0"/>
              <w:marTop w:val="0"/>
              <w:marBottom w:val="0"/>
              <w:divBdr>
                <w:top w:val="none" w:sz="0" w:space="0" w:color="auto"/>
                <w:left w:val="none" w:sz="0" w:space="0" w:color="auto"/>
                <w:bottom w:val="none" w:sz="0" w:space="0" w:color="auto"/>
                <w:right w:val="none" w:sz="0" w:space="0" w:color="auto"/>
              </w:divBdr>
              <w:divsChild>
                <w:div w:id="1955213323">
                  <w:marLeft w:val="0"/>
                  <w:marRight w:val="0"/>
                  <w:marTop w:val="0"/>
                  <w:marBottom w:val="0"/>
                  <w:divBdr>
                    <w:top w:val="none" w:sz="0" w:space="0" w:color="auto"/>
                    <w:left w:val="none" w:sz="0" w:space="0" w:color="auto"/>
                    <w:bottom w:val="none" w:sz="0" w:space="0" w:color="auto"/>
                    <w:right w:val="none" w:sz="0" w:space="0" w:color="auto"/>
                  </w:divBdr>
                  <w:divsChild>
                    <w:div w:id="1002660093">
                      <w:marLeft w:val="0"/>
                      <w:marRight w:val="0"/>
                      <w:marTop w:val="0"/>
                      <w:marBottom w:val="0"/>
                      <w:divBdr>
                        <w:top w:val="none" w:sz="0" w:space="0" w:color="auto"/>
                        <w:left w:val="none" w:sz="0" w:space="0" w:color="auto"/>
                        <w:bottom w:val="none" w:sz="0" w:space="0" w:color="auto"/>
                        <w:right w:val="none" w:sz="0" w:space="0" w:color="auto"/>
                      </w:divBdr>
                      <w:divsChild>
                        <w:div w:id="1695766742">
                          <w:marLeft w:val="0"/>
                          <w:marRight w:val="0"/>
                          <w:marTop w:val="0"/>
                          <w:marBottom w:val="0"/>
                          <w:divBdr>
                            <w:top w:val="none" w:sz="0" w:space="0" w:color="auto"/>
                            <w:left w:val="none" w:sz="0" w:space="0" w:color="auto"/>
                            <w:bottom w:val="none" w:sz="0" w:space="0" w:color="auto"/>
                            <w:right w:val="none" w:sz="0" w:space="0" w:color="auto"/>
                          </w:divBdr>
                          <w:divsChild>
                            <w:div w:id="1882396900">
                              <w:marLeft w:val="0"/>
                              <w:marRight w:val="0"/>
                              <w:marTop w:val="0"/>
                              <w:marBottom w:val="0"/>
                              <w:divBdr>
                                <w:top w:val="none" w:sz="0" w:space="0" w:color="auto"/>
                                <w:left w:val="none" w:sz="0" w:space="0" w:color="auto"/>
                                <w:bottom w:val="none" w:sz="0" w:space="0" w:color="auto"/>
                                <w:right w:val="none" w:sz="0" w:space="0" w:color="auto"/>
                              </w:divBdr>
                              <w:divsChild>
                                <w:div w:id="400298895">
                                  <w:marLeft w:val="0"/>
                                  <w:marRight w:val="0"/>
                                  <w:marTop w:val="0"/>
                                  <w:marBottom w:val="0"/>
                                  <w:divBdr>
                                    <w:top w:val="none" w:sz="0" w:space="0" w:color="auto"/>
                                    <w:left w:val="none" w:sz="0" w:space="0" w:color="auto"/>
                                    <w:bottom w:val="none" w:sz="0" w:space="0" w:color="auto"/>
                                    <w:right w:val="none" w:sz="0" w:space="0" w:color="auto"/>
                                  </w:divBdr>
                                  <w:divsChild>
                                    <w:div w:id="5867734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241655">
      <w:bodyDiv w:val="1"/>
      <w:marLeft w:val="0"/>
      <w:marRight w:val="0"/>
      <w:marTop w:val="0"/>
      <w:marBottom w:val="0"/>
      <w:divBdr>
        <w:top w:val="none" w:sz="0" w:space="0" w:color="auto"/>
        <w:left w:val="none" w:sz="0" w:space="0" w:color="auto"/>
        <w:bottom w:val="none" w:sz="0" w:space="0" w:color="auto"/>
        <w:right w:val="none" w:sz="0" w:space="0" w:color="auto"/>
      </w:divBdr>
    </w:div>
    <w:div w:id="645937199">
      <w:bodyDiv w:val="1"/>
      <w:marLeft w:val="0"/>
      <w:marRight w:val="0"/>
      <w:marTop w:val="0"/>
      <w:marBottom w:val="0"/>
      <w:divBdr>
        <w:top w:val="none" w:sz="0" w:space="0" w:color="auto"/>
        <w:left w:val="none" w:sz="0" w:space="0" w:color="auto"/>
        <w:bottom w:val="none" w:sz="0" w:space="0" w:color="auto"/>
        <w:right w:val="none" w:sz="0" w:space="0" w:color="auto"/>
      </w:divBdr>
      <w:divsChild>
        <w:div w:id="1754084647">
          <w:marLeft w:val="547"/>
          <w:marRight w:val="0"/>
          <w:marTop w:val="0"/>
          <w:marBottom w:val="0"/>
          <w:divBdr>
            <w:top w:val="none" w:sz="0" w:space="0" w:color="auto"/>
            <w:left w:val="none" w:sz="0" w:space="0" w:color="auto"/>
            <w:bottom w:val="none" w:sz="0" w:space="0" w:color="auto"/>
            <w:right w:val="none" w:sz="0" w:space="0" w:color="auto"/>
          </w:divBdr>
        </w:div>
      </w:divsChild>
    </w:div>
    <w:div w:id="660503077">
      <w:bodyDiv w:val="1"/>
      <w:marLeft w:val="0"/>
      <w:marRight w:val="0"/>
      <w:marTop w:val="0"/>
      <w:marBottom w:val="0"/>
      <w:divBdr>
        <w:top w:val="none" w:sz="0" w:space="0" w:color="auto"/>
        <w:left w:val="none" w:sz="0" w:space="0" w:color="auto"/>
        <w:bottom w:val="none" w:sz="0" w:space="0" w:color="auto"/>
        <w:right w:val="none" w:sz="0" w:space="0" w:color="auto"/>
      </w:divBdr>
    </w:div>
    <w:div w:id="667557016">
      <w:bodyDiv w:val="1"/>
      <w:marLeft w:val="0"/>
      <w:marRight w:val="0"/>
      <w:marTop w:val="0"/>
      <w:marBottom w:val="0"/>
      <w:divBdr>
        <w:top w:val="none" w:sz="0" w:space="0" w:color="auto"/>
        <w:left w:val="none" w:sz="0" w:space="0" w:color="auto"/>
        <w:bottom w:val="none" w:sz="0" w:space="0" w:color="auto"/>
        <w:right w:val="none" w:sz="0" w:space="0" w:color="auto"/>
      </w:divBdr>
    </w:div>
    <w:div w:id="673847071">
      <w:bodyDiv w:val="1"/>
      <w:marLeft w:val="0"/>
      <w:marRight w:val="0"/>
      <w:marTop w:val="0"/>
      <w:marBottom w:val="0"/>
      <w:divBdr>
        <w:top w:val="none" w:sz="0" w:space="0" w:color="auto"/>
        <w:left w:val="none" w:sz="0" w:space="0" w:color="auto"/>
        <w:bottom w:val="none" w:sz="0" w:space="0" w:color="auto"/>
        <w:right w:val="none" w:sz="0" w:space="0" w:color="auto"/>
      </w:divBdr>
    </w:div>
    <w:div w:id="688408338">
      <w:bodyDiv w:val="1"/>
      <w:marLeft w:val="0"/>
      <w:marRight w:val="0"/>
      <w:marTop w:val="0"/>
      <w:marBottom w:val="0"/>
      <w:divBdr>
        <w:top w:val="none" w:sz="0" w:space="0" w:color="auto"/>
        <w:left w:val="none" w:sz="0" w:space="0" w:color="auto"/>
        <w:bottom w:val="none" w:sz="0" w:space="0" w:color="auto"/>
        <w:right w:val="none" w:sz="0" w:space="0" w:color="auto"/>
      </w:divBdr>
      <w:divsChild>
        <w:div w:id="373820898">
          <w:marLeft w:val="461"/>
          <w:marRight w:val="0"/>
          <w:marTop w:val="58"/>
          <w:marBottom w:val="0"/>
          <w:divBdr>
            <w:top w:val="none" w:sz="0" w:space="0" w:color="auto"/>
            <w:left w:val="none" w:sz="0" w:space="0" w:color="auto"/>
            <w:bottom w:val="none" w:sz="0" w:space="0" w:color="auto"/>
            <w:right w:val="none" w:sz="0" w:space="0" w:color="auto"/>
          </w:divBdr>
        </w:div>
      </w:divsChild>
    </w:div>
    <w:div w:id="688986709">
      <w:bodyDiv w:val="1"/>
      <w:marLeft w:val="0"/>
      <w:marRight w:val="0"/>
      <w:marTop w:val="0"/>
      <w:marBottom w:val="0"/>
      <w:divBdr>
        <w:top w:val="none" w:sz="0" w:space="0" w:color="auto"/>
        <w:left w:val="none" w:sz="0" w:space="0" w:color="auto"/>
        <w:bottom w:val="none" w:sz="0" w:space="0" w:color="auto"/>
        <w:right w:val="none" w:sz="0" w:space="0" w:color="auto"/>
      </w:divBdr>
      <w:divsChild>
        <w:div w:id="263464828">
          <w:marLeft w:val="821"/>
          <w:marRight w:val="0"/>
          <w:marTop w:val="60"/>
          <w:marBottom w:val="0"/>
          <w:divBdr>
            <w:top w:val="none" w:sz="0" w:space="0" w:color="auto"/>
            <w:left w:val="none" w:sz="0" w:space="0" w:color="auto"/>
            <w:bottom w:val="none" w:sz="0" w:space="0" w:color="auto"/>
            <w:right w:val="none" w:sz="0" w:space="0" w:color="auto"/>
          </w:divBdr>
        </w:div>
        <w:div w:id="658925730">
          <w:marLeft w:val="288"/>
          <w:marRight w:val="0"/>
          <w:marTop w:val="60"/>
          <w:marBottom w:val="0"/>
          <w:divBdr>
            <w:top w:val="none" w:sz="0" w:space="0" w:color="auto"/>
            <w:left w:val="none" w:sz="0" w:space="0" w:color="auto"/>
            <w:bottom w:val="none" w:sz="0" w:space="0" w:color="auto"/>
            <w:right w:val="none" w:sz="0" w:space="0" w:color="auto"/>
          </w:divBdr>
        </w:div>
        <w:div w:id="804470313">
          <w:marLeft w:val="288"/>
          <w:marRight w:val="0"/>
          <w:marTop w:val="60"/>
          <w:marBottom w:val="0"/>
          <w:divBdr>
            <w:top w:val="none" w:sz="0" w:space="0" w:color="auto"/>
            <w:left w:val="none" w:sz="0" w:space="0" w:color="auto"/>
            <w:bottom w:val="none" w:sz="0" w:space="0" w:color="auto"/>
            <w:right w:val="none" w:sz="0" w:space="0" w:color="auto"/>
          </w:divBdr>
        </w:div>
        <w:div w:id="1700859479">
          <w:marLeft w:val="821"/>
          <w:marRight w:val="0"/>
          <w:marTop w:val="60"/>
          <w:marBottom w:val="0"/>
          <w:divBdr>
            <w:top w:val="none" w:sz="0" w:space="0" w:color="auto"/>
            <w:left w:val="none" w:sz="0" w:space="0" w:color="auto"/>
            <w:bottom w:val="none" w:sz="0" w:space="0" w:color="auto"/>
            <w:right w:val="none" w:sz="0" w:space="0" w:color="auto"/>
          </w:divBdr>
        </w:div>
        <w:div w:id="2126728173">
          <w:marLeft w:val="288"/>
          <w:marRight w:val="0"/>
          <w:marTop w:val="60"/>
          <w:marBottom w:val="0"/>
          <w:divBdr>
            <w:top w:val="none" w:sz="0" w:space="0" w:color="auto"/>
            <w:left w:val="none" w:sz="0" w:space="0" w:color="auto"/>
            <w:bottom w:val="none" w:sz="0" w:space="0" w:color="auto"/>
            <w:right w:val="none" w:sz="0" w:space="0" w:color="auto"/>
          </w:divBdr>
        </w:div>
      </w:divsChild>
    </w:div>
    <w:div w:id="690716175">
      <w:bodyDiv w:val="1"/>
      <w:marLeft w:val="0"/>
      <w:marRight w:val="0"/>
      <w:marTop w:val="0"/>
      <w:marBottom w:val="0"/>
      <w:divBdr>
        <w:top w:val="none" w:sz="0" w:space="0" w:color="auto"/>
        <w:left w:val="none" w:sz="0" w:space="0" w:color="auto"/>
        <w:bottom w:val="none" w:sz="0" w:space="0" w:color="auto"/>
        <w:right w:val="none" w:sz="0" w:space="0" w:color="auto"/>
      </w:divBdr>
    </w:div>
    <w:div w:id="692078217">
      <w:bodyDiv w:val="1"/>
      <w:marLeft w:val="0"/>
      <w:marRight w:val="0"/>
      <w:marTop w:val="0"/>
      <w:marBottom w:val="0"/>
      <w:divBdr>
        <w:top w:val="none" w:sz="0" w:space="0" w:color="auto"/>
        <w:left w:val="none" w:sz="0" w:space="0" w:color="auto"/>
        <w:bottom w:val="none" w:sz="0" w:space="0" w:color="auto"/>
        <w:right w:val="none" w:sz="0" w:space="0" w:color="auto"/>
      </w:divBdr>
    </w:div>
    <w:div w:id="702171839">
      <w:bodyDiv w:val="1"/>
      <w:marLeft w:val="0"/>
      <w:marRight w:val="0"/>
      <w:marTop w:val="0"/>
      <w:marBottom w:val="0"/>
      <w:divBdr>
        <w:top w:val="none" w:sz="0" w:space="0" w:color="auto"/>
        <w:left w:val="none" w:sz="0" w:space="0" w:color="auto"/>
        <w:bottom w:val="none" w:sz="0" w:space="0" w:color="auto"/>
        <w:right w:val="none" w:sz="0" w:space="0" w:color="auto"/>
      </w:divBdr>
    </w:div>
    <w:div w:id="730076073">
      <w:bodyDiv w:val="1"/>
      <w:marLeft w:val="0"/>
      <w:marRight w:val="0"/>
      <w:marTop w:val="0"/>
      <w:marBottom w:val="0"/>
      <w:divBdr>
        <w:top w:val="none" w:sz="0" w:space="0" w:color="auto"/>
        <w:left w:val="none" w:sz="0" w:space="0" w:color="auto"/>
        <w:bottom w:val="none" w:sz="0" w:space="0" w:color="auto"/>
        <w:right w:val="none" w:sz="0" w:space="0" w:color="auto"/>
      </w:divBdr>
    </w:div>
    <w:div w:id="742797748">
      <w:bodyDiv w:val="1"/>
      <w:marLeft w:val="0"/>
      <w:marRight w:val="0"/>
      <w:marTop w:val="0"/>
      <w:marBottom w:val="0"/>
      <w:divBdr>
        <w:top w:val="none" w:sz="0" w:space="0" w:color="auto"/>
        <w:left w:val="none" w:sz="0" w:space="0" w:color="auto"/>
        <w:bottom w:val="none" w:sz="0" w:space="0" w:color="auto"/>
        <w:right w:val="none" w:sz="0" w:space="0" w:color="auto"/>
      </w:divBdr>
    </w:div>
    <w:div w:id="742995096">
      <w:bodyDiv w:val="1"/>
      <w:marLeft w:val="0"/>
      <w:marRight w:val="0"/>
      <w:marTop w:val="0"/>
      <w:marBottom w:val="0"/>
      <w:divBdr>
        <w:top w:val="none" w:sz="0" w:space="0" w:color="auto"/>
        <w:left w:val="none" w:sz="0" w:space="0" w:color="auto"/>
        <w:bottom w:val="none" w:sz="0" w:space="0" w:color="auto"/>
        <w:right w:val="none" w:sz="0" w:space="0" w:color="auto"/>
      </w:divBdr>
    </w:div>
    <w:div w:id="747504695">
      <w:bodyDiv w:val="1"/>
      <w:marLeft w:val="0"/>
      <w:marRight w:val="0"/>
      <w:marTop w:val="0"/>
      <w:marBottom w:val="0"/>
      <w:divBdr>
        <w:top w:val="none" w:sz="0" w:space="0" w:color="auto"/>
        <w:left w:val="none" w:sz="0" w:space="0" w:color="auto"/>
        <w:bottom w:val="none" w:sz="0" w:space="0" w:color="auto"/>
        <w:right w:val="none" w:sz="0" w:space="0" w:color="auto"/>
      </w:divBdr>
      <w:divsChild>
        <w:div w:id="890382543">
          <w:marLeft w:val="461"/>
          <w:marRight w:val="0"/>
          <w:marTop w:val="58"/>
          <w:marBottom w:val="0"/>
          <w:divBdr>
            <w:top w:val="none" w:sz="0" w:space="0" w:color="auto"/>
            <w:left w:val="none" w:sz="0" w:space="0" w:color="auto"/>
            <w:bottom w:val="none" w:sz="0" w:space="0" w:color="auto"/>
            <w:right w:val="none" w:sz="0" w:space="0" w:color="auto"/>
          </w:divBdr>
        </w:div>
        <w:div w:id="1258054627">
          <w:marLeft w:val="461"/>
          <w:marRight w:val="0"/>
          <w:marTop w:val="58"/>
          <w:marBottom w:val="0"/>
          <w:divBdr>
            <w:top w:val="none" w:sz="0" w:space="0" w:color="auto"/>
            <w:left w:val="none" w:sz="0" w:space="0" w:color="auto"/>
            <w:bottom w:val="none" w:sz="0" w:space="0" w:color="auto"/>
            <w:right w:val="none" w:sz="0" w:space="0" w:color="auto"/>
          </w:divBdr>
        </w:div>
      </w:divsChild>
    </w:div>
    <w:div w:id="747994932">
      <w:bodyDiv w:val="1"/>
      <w:marLeft w:val="0"/>
      <w:marRight w:val="0"/>
      <w:marTop w:val="0"/>
      <w:marBottom w:val="0"/>
      <w:divBdr>
        <w:top w:val="none" w:sz="0" w:space="0" w:color="auto"/>
        <w:left w:val="none" w:sz="0" w:space="0" w:color="auto"/>
        <w:bottom w:val="none" w:sz="0" w:space="0" w:color="auto"/>
        <w:right w:val="none" w:sz="0" w:space="0" w:color="auto"/>
      </w:divBdr>
    </w:div>
    <w:div w:id="750583875">
      <w:bodyDiv w:val="1"/>
      <w:marLeft w:val="0"/>
      <w:marRight w:val="0"/>
      <w:marTop w:val="0"/>
      <w:marBottom w:val="0"/>
      <w:divBdr>
        <w:top w:val="none" w:sz="0" w:space="0" w:color="auto"/>
        <w:left w:val="none" w:sz="0" w:space="0" w:color="auto"/>
        <w:bottom w:val="none" w:sz="0" w:space="0" w:color="auto"/>
        <w:right w:val="none" w:sz="0" w:space="0" w:color="auto"/>
      </w:divBdr>
    </w:div>
    <w:div w:id="752699926">
      <w:bodyDiv w:val="1"/>
      <w:marLeft w:val="0"/>
      <w:marRight w:val="0"/>
      <w:marTop w:val="0"/>
      <w:marBottom w:val="0"/>
      <w:divBdr>
        <w:top w:val="none" w:sz="0" w:space="0" w:color="auto"/>
        <w:left w:val="none" w:sz="0" w:space="0" w:color="auto"/>
        <w:bottom w:val="none" w:sz="0" w:space="0" w:color="auto"/>
        <w:right w:val="none" w:sz="0" w:space="0" w:color="auto"/>
      </w:divBdr>
      <w:divsChild>
        <w:div w:id="262999773">
          <w:marLeft w:val="288"/>
          <w:marRight w:val="0"/>
          <w:marTop w:val="0"/>
          <w:marBottom w:val="80"/>
          <w:divBdr>
            <w:top w:val="none" w:sz="0" w:space="0" w:color="auto"/>
            <w:left w:val="none" w:sz="0" w:space="0" w:color="auto"/>
            <w:bottom w:val="none" w:sz="0" w:space="0" w:color="auto"/>
            <w:right w:val="none" w:sz="0" w:space="0" w:color="auto"/>
          </w:divBdr>
        </w:div>
        <w:div w:id="477259971">
          <w:marLeft w:val="288"/>
          <w:marRight w:val="0"/>
          <w:marTop w:val="0"/>
          <w:marBottom w:val="80"/>
          <w:divBdr>
            <w:top w:val="none" w:sz="0" w:space="0" w:color="auto"/>
            <w:left w:val="none" w:sz="0" w:space="0" w:color="auto"/>
            <w:bottom w:val="none" w:sz="0" w:space="0" w:color="auto"/>
            <w:right w:val="none" w:sz="0" w:space="0" w:color="auto"/>
          </w:divBdr>
        </w:div>
        <w:div w:id="793838703">
          <w:marLeft w:val="288"/>
          <w:marRight w:val="0"/>
          <w:marTop w:val="0"/>
          <w:marBottom w:val="80"/>
          <w:divBdr>
            <w:top w:val="none" w:sz="0" w:space="0" w:color="auto"/>
            <w:left w:val="none" w:sz="0" w:space="0" w:color="auto"/>
            <w:bottom w:val="none" w:sz="0" w:space="0" w:color="auto"/>
            <w:right w:val="none" w:sz="0" w:space="0" w:color="auto"/>
          </w:divBdr>
        </w:div>
        <w:div w:id="1083532041">
          <w:marLeft w:val="288"/>
          <w:marRight w:val="0"/>
          <w:marTop w:val="0"/>
          <w:marBottom w:val="80"/>
          <w:divBdr>
            <w:top w:val="none" w:sz="0" w:space="0" w:color="auto"/>
            <w:left w:val="none" w:sz="0" w:space="0" w:color="auto"/>
            <w:bottom w:val="none" w:sz="0" w:space="0" w:color="auto"/>
            <w:right w:val="none" w:sz="0" w:space="0" w:color="auto"/>
          </w:divBdr>
        </w:div>
        <w:div w:id="1772779305">
          <w:marLeft w:val="288"/>
          <w:marRight w:val="0"/>
          <w:marTop w:val="0"/>
          <w:marBottom w:val="80"/>
          <w:divBdr>
            <w:top w:val="none" w:sz="0" w:space="0" w:color="auto"/>
            <w:left w:val="none" w:sz="0" w:space="0" w:color="auto"/>
            <w:bottom w:val="none" w:sz="0" w:space="0" w:color="auto"/>
            <w:right w:val="none" w:sz="0" w:space="0" w:color="auto"/>
          </w:divBdr>
        </w:div>
        <w:div w:id="2081516488">
          <w:marLeft w:val="288"/>
          <w:marRight w:val="0"/>
          <w:marTop w:val="0"/>
          <w:marBottom w:val="80"/>
          <w:divBdr>
            <w:top w:val="none" w:sz="0" w:space="0" w:color="auto"/>
            <w:left w:val="none" w:sz="0" w:space="0" w:color="auto"/>
            <w:bottom w:val="none" w:sz="0" w:space="0" w:color="auto"/>
            <w:right w:val="none" w:sz="0" w:space="0" w:color="auto"/>
          </w:divBdr>
        </w:div>
        <w:div w:id="2144689692">
          <w:marLeft w:val="288"/>
          <w:marRight w:val="0"/>
          <w:marTop w:val="0"/>
          <w:marBottom w:val="80"/>
          <w:divBdr>
            <w:top w:val="none" w:sz="0" w:space="0" w:color="auto"/>
            <w:left w:val="none" w:sz="0" w:space="0" w:color="auto"/>
            <w:bottom w:val="none" w:sz="0" w:space="0" w:color="auto"/>
            <w:right w:val="none" w:sz="0" w:space="0" w:color="auto"/>
          </w:divBdr>
        </w:div>
      </w:divsChild>
    </w:div>
    <w:div w:id="778910419">
      <w:bodyDiv w:val="1"/>
      <w:marLeft w:val="0"/>
      <w:marRight w:val="0"/>
      <w:marTop w:val="0"/>
      <w:marBottom w:val="0"/>
      <w:divBdr>
        <w:top w:val="none" w:sz="0" w:space="0" w:color="auto"/>
        <w:left w:val="none" w:sz="0" w:space="0" w:color="auto"/>
        <w:bottom w:val="none" w:sz="0" w:space="0" w:color="auto"/>
        <w:right w:val="none" w:sz="0" w:space="0" w:color="auto"/>
      </w:divBdr>
      <w:divsChild>
        <w:div w:id="375548878">
          <w:marLeft w:val="288"/>
          <w:marRight w:val="0"/>
          <w:marTop w:val="0"/>
          <w:marBottom w:val="0"/>
          <w:divBdr>
            <w:top w:val="none" w:sz="0" w:space="0" w:color="auto"/>
            <w:left w:val="none" w:sz="0" w:space="0" w:color="auto"/>
            <w:bottom w:val="none" w:sz="0" w:space="0" w:color="auto"/>
            <w:right w:val="none" w:sz="0" w:space="0" w:color="auto"/>
          </w:divBdr>
        </w:div>
        <w:div w:id="897013721">
          <w:marLeft w:val="288"/>
          <w:marRight w:val="0"/>
          <w:marTop w:val="0"/>
          <w:marBottom w:val="0"/>
          <w:divBdr>
            <w:top w:val="none" w:sz="0" w:space="0" w:color="auto"/>
            <w:left w:val="none" w:sz="0" w:space="0" w:color="auto"/>
            <w:bottom w:val="none" w:sz="0" w:space="0" w:color="auto"/>
            <w:right w:val="none" w:sz="0" w:space="0" w:color="auto"/>
          </w:divBdr>
        </w:div>
        <w:div w:id="1535848388">
          <w:marLeft w:val="288"/>
          <w:marRight w:val="0"/>
          <w:marTop w:val="0"/>
          <w:marBottom w:val="0"/>
          <w:divBdr>
            <w:top w:val="none" w:sz="0" w:space="0" w:color="auto"/>
            <w:left w:val="none" w:sz="0" w:space="0" w:color="auto"/>
            <w:bottom w:val="none" w:sz="0" w:space="0" w:color="auto"/>
            <w:right w:val="none" w:sz="0" w:space="0" w:color="auto"/>
          </w:divBdr>
        </w:div>
        <w:div w:id="1882134357">
          <w:marLeft w:val="288"/>
          <w:marRight w:val="0"/>
          <w:marTop w:val="0"/>
          <w:marBottom w:val="0"/>
          <w:divBdr>
            <w:top w:val="none" w:sz="0" w:space="0" w:color="auto"/>
            <w:left w:val="none" w:sz="0" w:space="0" w:color="auto"/>
            <w:bottom w:val="none" w:sz="0" w:space="0" w:color="auto"/>
            <w:right w:val="none" w:sz="0" w:space="0" w:color="auto"/>
          </w:divBdr>
        </w:div>
      </w:divsChild>
    </w:div>
    <w:div w:id="786315793">
      <w:bodyDiv w:val="1"/>
      <w:marLeft w:val="0"/>
      <w:marRight w:val="0"/>
      <w:marTop w:val="0"/>
      <w:marBottom w:val="0"/>
      <w:divBdr>
        <w:top w:val="none" w:sz="0" w:space="0" w:color="auto"/>
        <w:left w:val="none" w:sz="0" w:space="0" w:color="auto"/>
        <w:bottom w:val="none" w:sz="0" w:space="0" w:color="auto"/>
        <w:right w:val="none" w:sz="0" w:space="0" w:color="auto"/>
      </w:divBdr>
      <w:divsChild>
        <w:div w:id="462238124">
          <w:marLeft w:val="576"/>
          <w:marRight w:val="0"/>
          <w:marTop w:val="0"/>
          <w:marBottom w:val="160"/>
          <w:divBdr>
            <w:top w:val="none" w:sz="0" w:space="0" w:color="auto"/>
            <w:left w:val="none" w:sz="0" w:space="0" w:color="auto"/>
            <w:bottom w:val="none" w:sz="0" w:space="0" w:color="auto"/>
            <w:right w:val="none" w:sz="0" w:space="0" w:color="auto"/>
          </w:divBdr>
        </w:div>
        <w:div w:id="640576692">
          <w:marLeft w:val="576"/>
          <w:marRight w:val="0"/>
          <w:marTop w:val="0"/>
          <w:marBottom w:val="160"/>
          <w:divBdr>
            <w:top w:val="none" w:sz="0" w:space="0" w:color="auto"/>
            <w:left w:val="none" w:sz="0" w:space="0" w:color="auto"/>
            <w:bottom w:val="none" w:sz="0" w:space="0" w:color="auto"/>
            <w:right w:val="none" w:sz="0" w:space="0" w:color="auto"/>
          </w:divBdr>
        </w:div>
        <w:div w:id="746271675">
          <w:marLeft w:val="576"/>
          <w:marRight w:val="0"/>
          <w:marTop w:val="0"/>
          <w:marBottom w:val="160"/>
          <w:divBdr>
            <w:top w:val="none" w:sz="0" w:space="0" w:color="auto"/>
            <w:left w:val="none" w:sz="0" w:space="0" w:color="auto"/>
            <w:bottom w:val="none" w:sz="0" w:space="0" w:color="auto"/>
            <w:right w:val="none" w:sz="0" w:space="0" w:color="auto"/>
          </w:divBdr>
        </w:div>
        <w:div w:id="871308615">
          <w:marLeft w:val="576"/>
          <w:marRight w:val="0"/>
          <w:marTop w:val="0"/>
          <w:marBottom w:val="160"/>
          <w:divBdr>
            <w:top w:val="none" w:sz="0" w:space="0" w:color="auto"/>
            <w:left w:val="none" w:sz="0" w:space="0" w:color="auto"/>
            <w:bottom w:val="none" w:sz="0" w:space="0" w:color="auto"/>
            <w:right w:val="none" w:sz="0" w:space="0" w:color="auto"/>
          </w:divBdr>
        </w:div>
        <w:div w:id="970746866">
          <w:marLeft w:val="576"/>
          <w:marRight w:val="0"/>
          <w:marTop w:val="0"/>
          <w:marBottom w:val="160"/>
          <w:divBdr>
            <w:top w:val="none" w:sz="0" w:space="0" w:color="auto"/>
            <w:left w:val="none" w:sz="0" w:space="0" w:color="auto"/>
            <w:bottom w:val="none" w:sz="0" w:space="0" w:color="auto"/>
            <w:right w:val="none" w:sz="0" w:space="0" w:color="auto"/>
          </w:divBdr>
        </w:div>
        <w:div w:id="1035696768">
          <w:marLeft w:val="576"/>
          <w:marRight w:val="0"/>
          <w:marTop w:val="0"/>
          <w:marBottom w:val="160"/>
          <w:divBdr>
            <w:top w:val="none" w:sz="0" w:space="0" w:color="auto"/>
            <w:left w:val="none" w:sz="0" w:space="0" w:color="auto"/>
            <w:bottom w:val="none" w:sz="0" w:space="0" w:color="auto"/>
            <w:right w:val="none" w:sz="0" w:space="0" w:color="auto"/>
          </w:divBdr>
        </w:div>
        <w:div w:id="1398433883">
          <w:marLeft w:val="576"/>
          <w:marRight w:val="0"/>
          <w:marTop w:val="0"/>
          <w:marBottom w:val="160"/>
          <w:divBdr>
            <w:top w:val="none" w:sz="0" w:space="0" w:color="auto"/>
            <w:left w:val="none" w:sz="0" w:space="0" w:color="auto"/>
            <w:bottom w:val="none" w:sz="0" w:space="0" w:color="auto"/>
            <w:right w:val="none" w:sz="0" w:space="0" w:color="auto"/>
          </w:divBdr>
        </w:div>
        <w:div w:id="1453553388">
          <w:marLeft w:val="576"/>
          <w:marRight w:val="0"/>
          <w:marTop w:val="0"/>
          <w:marBottom w:val="160"/>
          <w:divBdr>
            <w:top w:val="none" w:sz="0" w:space="0" w:color="auto"/>
            <w:left w:val="none" w:sz="0" w:space="0" w:color="auto"/>
            <w:bottom w:val="none" w:sz="0" w:space="0" w:color="auto"/>
            <w:right w:val="none" w:sz="0" w:space="0" w:color="auto"/>
          </w:divBdr>
        </w:div>
        <w:div w:id="1590312790">
          <w:marLeft w:val="576"/>
          <w:marRight w:val="0"/>
          <w:marTop w:val="0"/>
          <w:marBottom w:val="160"/>
          <w:divBdr>
            <w:top w:val="none" w:sz="0" w:space="0" w:color="auto"/>
            <w:left w:val="none" w:sz="0" w:space="0" w:color="auto"/>
            <w:bottom w:val="none" w:sz="0" w:space="0" w:color="auto"/>
            <w:right w:val="none" w:sz="0" w:space="0" w:color="auto"/>
          </w:divBdr>
        </w:div>
        <w:div w:id="1592348565">
          <w:marLeft w:val="576"/>
          <w:marRight w:val="0"/>
          <w:marTop w:val="0"/>
          <w:marBottom w:val="160"/>
          <w:divBdr>
            <w:top w:val="none" w:sz="0" w:space="0" w:color="auto"/>
            <w:left w:val="none" w:sz="0" w:space="0" w:color="auto"/>
            <w:bottom w:val="none" w:sz="0" w:space="0" w:color="auto"/>
            <w:right w:val="none" w:sz="0" w:space="0" w:color="auto"/>
          </w:divBdr>
        </w:div>
        <w:div w:id="1657999376">
          <w:marLeft w:val="576"/>
          <w:marRight w:val="0"/>
          <w:marTop w:val="0"/>
          <w:marBottom w:val="160"/>
          <w:divBdr>
            <w:top w:val="none" w:sz="0" w:space="0" w:color="auto"/>
            <w:left w:val="none" w:sz="0" w:space="0" w:color="auto"/>
            <w:bottom w:val="none" w:sz="0" w:space="0" w:color="auto"/>
            <w:right w:val="none" w:sz="0" w:space="0" w:color="auto"/>
          </w:divBdr>
        </w:div>
      </w:divsChild>
    </w:div>
    <w:div w:id="793988321">
      <w:bodyDiv w:val="1"/>
      <w:marLeft w:val="0"/>
      <w:marRight w:val="0"/>
      <w:marTop w:val="0"/>
      <w:marBottom w:val="0"/>
      <w:divBdr>
        <w:top w:val="none" w:sz="0" w:space="0" w:color="auto"/>
        <w:left w:val="none" w:sz="0" w:space="0" w:color="auto"/>
        <w:bottom w:val="none" w:sz="0" w:space="0" w:color="auto"/>
        <w:right w:val="none" w:sz="0" w:space="0" w:color="auto"/>
      </w:divBdr>
    </w:div>
    <w:div w:id="801457248">
      <w:bodyDiv w:val="1"/>
      <w:marLeft w:val="0"/>
      <w:marRight w:val="0"/>
      <w:marTop w:val="0"/>
      <w:marBottom w:val="0"/>
      <w:divBdr>
        <w:top w:val="none" w:sz="0" w:space="0" w:color="auto"/>
        <w:left w:val="none" w:sz="0" w:space="0" w:color="auto"/>
        <w:bottom w:val="none" w:sz="0" w:space="0" w:color="auto"/>
        <w:right w:val="none" w:sz="0" w:space="0" w:color="auto"/>
      </w:divBdr>
    </w:div>
    <w:div w:id="810559222">
      <w:bodyDiv w:val="1"/>
      <w:marLeft w:val="0"/>
      <w:marRight w:val="0"/>
      <w:marTop w:val="0"/>
      <w:marBottom w:val="0"/>
      <w:divBdr>
        <w:top w:val="none" w:sz="0" w:space="0" w:color="auto"/>
        <w:left w:val="none" w:sz="0" w:space="0" w:color="auto"/>
        <w:bottom w:val="none" w:sz="0" w:space="0" w:color="auto"/>
        <w:right w:val="none" w:sz="0" w:space="0" w:color="auto"/>
      </w:divBdr>
    </w:div>
    <w:div w:id="812211496">
      <w:bodyDiv w:val="1"/>
      <w:marLeft w:val="0"/>
      <w:marRight w:val="0"/>
      <w:marTop w:val="0"/>
      <w:marBottom w:val="0"/>
      <w:divBdr>
        <w:top w:val="none" w:sz="0" w:space="0" w:color="auto"/>
        <w:left w:val="none" w:sz="0" w:space="0" w:color="auto"/>
        <w:bottom w:val="none" w:sz="0" w:space="0" w:color="auto"/>
        <w:right w:val="none" w:sz="0" w:space="0" w:color="auto"/>
      </w:divBdr>
    </w:div>
    <w:div w:id="817040464">
      <w:bodyDiv w:val="1"/>
      <w:marLeft w:val="0"/>
      <w:marRight w:val="0"/>
      <w:marTop w:val="0"/>
      <w:marBottom w:val="0"/>
      <w:divBdr>
        <w:top w:val="none" w:sz="0" w:space="0" w:color="auto"/>
        <w:left w:val="none" w:sz="0" w:space="0" w:color="auto"/>
        <w:bottom w:val="none" w:sz="0" w:space="0" w:color="auto"/>
        <w:right w:val="none" w:sz="0" w:space="0" w:color="auto"/>
      </w:divBdr>
    </w:div>
    <w:div w:id="819541486">
      <w:bodyDiv w:val="1"/>
      <w:marLeft w:val="0"/>
      <w:marRight w:val="0"/>
      <w:marTop w:val="0"/>
      <w:marBottom w:val="0"/>
      <w:divBdr>
        <w:top w:val="none" w:sz="0" w:space="0" w:color="auto"/>
        <w:left w:val="none" w:sz="0" w:space="0" w:color="auto"/>
        <w:bottom w:val="none" w:sz="0" w:space="0" w:color="auto"/>
        <w:right w:val="none" w:sz="0" w:space="0" w:color="auto"/>
      </w:divBdr>
      <w:divsChild>
        <w:div w:id="426848357">
          <w:marLeft w:val="446"/>
          <w:marRight w:val="0"/>
          <w:marTop w:val="80"/>
          <w:marBottom w:val="80"/>
          <w:divBdr>
            <w:top w:val="none" w:sz="0" w:space="0" w:color="auto"/>
            <w:left w:val="none" w:sz="0" w:space="0" w:color="auto"/>
            <w:bottom w:val="none" w:sz="0" w:space="0" w:color="auto"/>
            <w:right w:val="none" w:sz="0" w:space="0" w:color="auto"/>
          </w:divBdr>
        </w:div>
        <w:div w:id="1158572888">
          <w:marLeft w:val="446"/>
          <w:marRight w:val="0"/>
          <w:marTop w:val="80"/>
          <w:marBottom w:val="80"/>
          <w:divBdr>
            <w:top w:val="none" w:sz="0" w:space="0" w:color="auto"/>
            <w:left w:val="none" w:sz="0" w:space="0" w:color="auto"/>
            <w:bottom w:val="none" w:sz="0" w:space="0" w:color="auto"/>
            <w:right w:val="none" w:sz="0" w:space="0" w:color="auto"/>
          </w:divBdr>
        </w:div>
        <w:div w:id="1664315459">
          <w:marLeft w:val="446"/>
          <w:marRight w:val="0"/>
          <w:marTop w:val="80"/>
          <w:marBottom w:val="80"/>
          <w:divBdr>
            <w:top w:val="none" w:sz="0" w:space="0" w:color="auto"/>
            <w:left w:val="none" w:sz="0" w:space="0" w:color="auto"/>
            <w:bottom w:val="none" w:sz="0" w:space="0" w:color="auto"/>
            <w:right w:val="none" w:sz="0" w:space="0" w:color="auto"/>
          </w:divBdr>
        </w:div>
        <w:div w:id="1843397025">
          <w:marLeft w:val="446"/>
          <w:marRight w:val="0"/>
          <w:marTop w:val="80"/>
          <w:marBottom w:val="80"/>
          <w:divBdr>
            <w:top w:val="none" w:sz="0" w:space="0" w:color="auto"/>
            <w:left w:val="none" w:sz="0" w:space="0" w:color="auto"/>
            <w:bottom w:val="none" w:sz="0" w:space="0" w:color="auto"/>
            <w:right w:val="none" w:sz="0" w:space="0" w:color="auto"/>
          </w:divBdr>
        </w:div>
      </w:divsChild>
    </w:div>
    <w:div w:id="820848412">
      <w:bodyDiv w:val="1"/>
      <w:marLeft w:val="0"/>
      <w:marRight w:val="0"/>
      <w:marTop w:val="0"/>
      <w:marBottom w:val="0"/>
      <w:divBdr>
        <w:top w:val="none" w:sz="0" w:space="0" w:color="auto"/>
        <w:left w:val="none" w:sz="0" w:space="0" w:color="auto"/>
        <w:bottom w:val="none" w:sz="0" w:space="0" w:color="auto"/>
        <w:right w:val="none" w:sz="0" w:space="0" w:color="auto"/>
      </w:divBdr>
    </w:div>
    <w:div w:id="829373765">
      <w:bodyDiv w:val="1"/>
      <w:marLeft w:val="0"/>
      <w:marRight w:val="0"/>
      <w:marTop w:val="0"/>
      <w:marBottom w:val="0"/>
      <w:divBdr>
        <w:top w:val="none" w:sz="0" w:space="0" w:color="auto"/>
        <w:left w:val="none" w:sz="0" w:space="0" w:color="auto"/>
        <w:bottom w:val="none" w:sz="0" w:space="0" w:color="auto"/>
        <w:right w:val="none" w:sz="0" w:space="0" w:color="auto"/>
      </w:divBdr>
      <w:divsChild>
        <w:div w:id="1215461479">
          <w:marLeft w:val="288"/>
          <w:marRight w:val="0"/>
          <w:marTop w:val="0"/>
          <w:marBottom w:val="160"/>
          <w:divBdr>
            <w:top w:val="none" w:sz="0" w:space="0" w:color="auto"/>
            <w:left w:val="none" w:sz="0" w:space="0" w:color="auto"/>
            <w:bottom w:val="none" w:sz="0" w:space="0" w:color="auto"/>
            <w:right w:val="none" w:sz="0" w:space="0" w:color="auto"/>
          </w:divBdr>
        </w:div>
      </w:divsChild>
    </w:div>
    <w:div w:id="838154692">
      <w:bodyDiv w:val="1"/>
      <w:marLeft w:val="0"/>
      <w:marRight w:val="0"/>
      <w:marTop w:val="0"/>
      <w:marBottom w:val="0"/>
      <w:divBdr>
        <w:top w:val="none" w:sz="0" w:space="0" w:color="auto"/>
        <w:left w:val="none" w:sz="0" w:space="0" w:color="auto"/>
        <w:bottom w:val="none" w:sz="0" w:space="0" w:color="auto"/>
        <w:right w:val="none" w:sz="0" w:space="0" w:color="auto"/>
      </w:divBdr>
    </w:div>
    <w:div w:id="839662502">
      <w:bodyDiv w:val="1"/>
      <w:marLeft w:val="0"/>
      <w:marRight w:val="0"/>
      <w:marTop w:val="0"/>
      <w:marBottom w:val="0"/>
      <w:divBdr>
        <w:top w:val="none" w:sz="0" w:space="0" w:color="auto"/>
        <w:left w:val="none" w:sz="0" w:space="0" w:color="auto"/>
        <w:bottom w:val="none" w:sz="0" w:space="0" w:color="auto"/>
        <w:right w:val="none" w:sz="0" w:space="0" w:color="auto"/>
      </w:divBdr>
      <w:divsChild>
        <w:div w:id="1312717040">
          <w:marLeft w:val="547"/>
          <w:marRight w:val="0"/>
          <w:marTop w:val="0"/>
          <w:marBottom w:val="0"/>
          <w:divBdr>
            <w:top w:val="none" w:sz="0" w:space="0" w:color="auto"/>
            <w:left w:val="none" w:sz="0" w:space="0" w:color="auto"/>
            <w:bottom w:val="none" w:sz="0" w:space="0" w:color="auto"/>
            <w:right w:val="none" w:sz="0" w:space="0" w:color="auto"/>
          </w:divBdr>
        </w:div>
      </w:divsChild>
    </w:div>
    <w:div w:id="840699776">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912564">
      <w:bodyDiv w:val="1"/>
      <w:marLeft w:val="0"/>
      <w:marRight w:val="0"/>
      <w:marTop w:val="0"/>
      <w:marBottom w:val="0"/>
      <w:divBdr>
        <w:top w:val="none" w:sz="0" w:space="0" w:color="auto"/>
        <w:left w:val="none" w:sz="0" w:space="0" w:color="auto"/>
        <w:bottom w:val="none" w:sz="0" w:space="0" w:color="auto"/>
        <w:right w:val="none" w:sz="0" w:space="0" w:color="auto"/>
      </w:divBdr>
    </w:div>
    <w:div w:id="858087811">
      <w:bodyDiv w:val="1"/>
      <w:marLeft w:val="0"/>
      <w:marRight w:val="0"/>
      <w:marTop w:val="0"/>
      <w:marBottom w:val="0"/>
      <w:divBdr>
        <w:top w:val="none" w:sz="0" w:space="0" w:color="auto"/>
        <w:left w:val="none" w:sz="0" w:space="0" w:color="auto"/>
        <w:bottom w:val="none" w:sz="0" w:space="0" w:color="auto"/>
        <w:right w:val="none" w:sz="0" w:space="0" w:color="auto"/>
      </w:divBdr>
    </w:div>
    <w:div w:id="861167450">
      <w:bodyDiv w:val="1"/>
      <w:marLeft w:val="0"/>
      <w:marRight w:val="0"/>
      <w:marTop w:val="0"/>
      <w:marBottom w:val="0"/>
      <w:divBdr>
        <w:top w:val="none" w:sz="0" w:space="0" w:color="auto"/>
        <w:left w:val="none" w:sz="0" w:space="0" w:color="auto"/>
        <w:bottom w:val="none" w:sz="0" w:space="0" w:color="auto"/>
        <w:right w:val="none" w:sz="0" w:space="0" w:color="auto"/>
      </w:divBdr>
      <w:divsChild>
        <w:div w:id="71969456">
          <w:marLeft w:val="274"/>
          <w:marRight w:val="0"/>
          <w:marTop w:val="20"/>
          <w:marBottom w:val="20"/>
          <w:divBdr>
            <w:top w:val="none" w:sz="0" w:space="0" w:color="auto"/>
            <w:left w:val="none" w:sz="0" w:space="0" w:color="auto"/>
            <w:bottom w:val="none" w:sz="0" w:space="0" w:color="auto"/>
            <w:right w:val="none" w:sz="0" w:space="0" w:color="auto"/>
          </w:divBdr>
        </w:div>
        <w:div w:id="83113991">
          <w:marLeft w:val="274"/>
          <w:marRight w:val="0"/>
          <w:marTop w:val="20"/>
          <w:marBottom w:val="20"/>
          <w:divBdr>
            <w:top w:val="none" w:sz="0" w:space="0" w:color="auto"/>
            <w:left w:val="none" w:sz="0" w:space="0" w:color="auto"/>
            <w:bottom w:val="none" w:sz="0" w:space="0" w:color="auto"/>
            <w:right w:val="none" w:sz="0" w:space="0" w:color="auto"/>
          </w:divBdr>
        </w:div>
        <w:div w:id="419255427">
          <w:marLeft w:val="274"/>
          <w:marRight w:val="0"/>
          <w:marTop w:val="20"/>
          <w:marBottom w:val="20"/>
          <w:divBdr>
            <w:top w:val="none" w:sz="0" w:space="0" w:color="auto"/>
            <w:left w:val="none" w:sz="0" w:space="0" w:color="auto"/>
            <w:bottom w:val="none" w:sz="0" w:space="0" w:color="auto"/>
            <w:right w:val="none" w:sz="0" w:space="0" w:color="auto"/>
          </w:divBdr>
        </w:div>
        <w:div w:id="462231236">
          <w:marLeft w:val="274"/>
          <w:marRight w:val="0"/>
          <w:marTop w:val="20"/>
          <w:marBottom w:val="20"/>
          <w:divBdr>
            <w:top w:val="none" w:sz="0" w:space="0" w:color="auto"/>
            <w:left w:val="none" w:sz="0" w:space="0" w:color="auto"/>
            <w:bottom w:val="none" w:sz="0" w:space="0" w:color="auto"/>
            <w:right w:val="none" w:sz="0" w:space="0" w:color="auto"/>
          </w:divBdr>
        </w:div>
        <w:div w:id="1096441745">
          <w:marLeft w:val="274"/>
          <w:marRight w:val="0"/>
          <w:marTop w:val="20"/>
          <w:marBottom w:val="20"/>
          <w:divBdr>
            <w:top w:val="none" w:sz="0" w:space="0" w:color="auto"/>
            <w:left w:val="none" w:sz="0" w:space="0" w:color="auto"/>
            <w:bottom w:val="none" w:sz="0" w:space="0" w:color="auto"/>
            <w:right w:val="none" w:sz="0" w:space="0" w:color="auto"/>
          </w:divBdr>
        </w:div>
        <w:div w:id="1670985380">
          <w:marLeft w:val="274"/>
          <w:marRight w:val="0"/>
          <w:marTop w:val="20"/>
          <w:marBottom w:val="20"/>
          <w:divBdr>
            <w:top w:val="none" w:sz="0" w:space="0" w:color="auto"/>
            <w:left w:val="none" w:sz="0" w:space="0" w:color="auto"/>
            <w:bottom w:val="none" w:sz="0" w:space="0" w:color="auto"/>
            <w:right w:val="none" w:sz="0" w:space="0" w:color="auto"/>
          </w:divBdr>
        </w:div>
      </w:divsChild>
    </w:div>
    <w:div w:id="870922239">
      <w:bodyDiv w:val="1"/>
      <w:marLeft w:val="0"/>
      <w:marRight w:val="0"/>
      <w:marTop w:val="0"/>
      <w:marBottom w:val="0"/>
      <w:divBdr>
        <w:top w:val="none" w:sz="0" w:space="0" w:color="auto"/>
        <w:left w:val="none" w:sz="0" w:space="0" w:color="auto"/>
        <w:bottom w:val="none" w:sz="0" w:space="0" w:color="auto"/>
        <w:right w:val="none" w:sz="0" w:space="0" w:color="auto"/>
      </w:divBdr>
    </w:div>
    <w:div w:id="883058110">
      <w:bodyDiv w:val="1"/>
      <w:marLeft w:val="0"/>
      <w:marRight w:val="0"/>
      <w:marTop w:val="0"/>
      <w:marBottom w:val="0"/>
      <w:divBdr>
        <w:top w:val="none" w:sz="0" w:space="0" w:color="auto"/>
        <w:left w:val="none" w:sz="0" w:space="0" w:color="auto"/>
        <w:bottom w:val="none" w:sz="0" w:space="0" w:color="auto"/>
        <w:right w:val="none" w:sz="0" w:space="0" w:color="auto"/>
      </w:divBdr>
    </w:div>
    <w:div w:id="895822317">
      <w:bodyDiv w:val="1"/>
      <w:marLeft w:val="0"/>
      <w:marRight w:val="0"/>
      <w:marTop w:val="0"/>
      <w:marBottom w:val="0"/>
      <w:divBdr>
        <w:top w:val="none" w:sz="0" w:space="0" w:color="auto"/>
        <w:left w:val="none" w:sz="0" w:space="0" w:color="auto"/>
        <w:bottom w:val="none" w:sz="0" w:space="0" w:color="auto"/>
        <w:right w:val="none" w:sz="0" w:space="0" w:color="auto"/>
      </w:divBdr>
    </w:div>
    <w:div w:id="897319845">
      <w:bodyDiv w:val="1"/>
      <w:marLeft w:val="0"/>
      <w:marRight w:val="0"/>
      <w:marTop w:val="0"/>
      <w:marBottom w:val="0"/>
      <w:divBdr>
        <w:top w:val="none" w:sz="0" w:space="0" w:color="auto"/>
        <w:left w:val="none" w:sz="0" w:space="0" w:color="auto"/>
        <w:bottom w:val="none" w:sz="0" w:space="0" w:color="auto"/>
        <w:right w:val="none" w:sz="0" w:space="0" w:color="auto"/>
      </w:divBdr>
      <w:divsChild>
        <w:div w:id="2029672515">
          <w:marLeft w:val="547"/>
          <w:marRight w:val="0"/>
          <w:marTop w:val="0"/>
          <w:marBottom w:val="0"/>
          <w:divBdr>
            <w:top w:val="none" w:sz="0" w:space="0" w:color="auto"/>
            <w:left w:val="none" w:sz="0" w:space="0" w:color="auto"/>
            <w:bottom w:val="none" w:sz="0" w:space="0" w:color="auto"/>
            <w:right w:val="none" w:sz="0" w:space="0" w:color="auto"/>
          </w:divBdr>
        </w:div>
      </w:divsChild>
    </w:div>
    <w:div w:id="906722982">
      <w:bodyDiv w:val="1"/>
      <w:marLeft w:val="0"/>
      <w:marRight w:val="0"/>
      <w:marTop w:val="0"/>
      <w:marBottom w:val="0"/>
      <w:divBdr>
        <w:top w:val="none" w:sz="0" w:space="0" w:color="auto"/>
        <w:left w:val="none" w:sz="0" w:space="0" w:color="auto"/>
        <w:bottom w:val="none" w:sz="0" w:space="0" w:color="auto"/>
        <w:right w:val="none" w:sz="0" w:space="0" w:color="auto"/>
      </w:divBdr>
    </w:div>
    <w:div w:id="930242343">
      <w:bodyDiv w:val="1"/>
      <w:marLeft w:val="0"/>
      <w:marRight w:val="0"/>
      <w:marTop w:val="0"/>
      <w:marBottom w:val="0"/>
      <w:divBdr>
        <w:top w:val="none" w:sz="0" w:space="0" w:color="auto"/>
        <w:left w:val="none" w:sz="0" w:space="0" w:color="auto"/>
        <w:bottom w:val="none" w:sz="0" w:space="0" w:color="auto"/>
        <w:right w:val="none" w:sz="0" w:space="0" w:color="auto"/>
      </w:divBdr>
    </w:div>
    <w:div w:id="933592711">
      <w:bodyDiv w:val="1"/>
      <w:marLeft w:val="0"/>
      <w:marRight w:val="0"/>
      <w:marTop w:val="0"/>
      <w:marBottom w:val="0"/>
      <w:divBdr>
        <w:top w:val="none" w:sz="0" w:space="0" w:color="auto"/>
        <w:left w:val="none" w:sz="0" w:space="0" w:color="auto"/>
        <w:bottom w:val="none" w:sz="0" w:space="0" w:color="auto"/>
        <w:right w:val="none" w:sz="0" w:space="0" w:color="auto"/>
      </w:divBdr>
    </w:div>
    <w:div w:id="945846645">
      <w:bodyDiv w:val="1"/>
      <w:marLeft w:val="0"/>
      <w:marRight w:val="0"/>
      <w:marTop w:val="0"/>
      <w:marBottom w:val="0"/>
      <w:divBdr>
        <w:top w:val="none" w:sz="0" w:space="0" w:color="auto"/>
        <w:left w:val="none" w:sz="0" w:space="0" w:color="auto"/>
        <w:bottom w:val="none" w:sz="0" w:space="0" w:color="auto"/>
        <w:right w:val="none" w:sz="0" w:space="0" w:color="auto"/>
      </w:divBdr>
      <w:divsChild>
        <w:div w:id="395711251">
          <w:marLeft w:val="288"/>
          <w:marRight w:val="0"/>
          <w:marTop w:val="0"/>
          <w:marBottom w:val="0"/>
          <w:divBdr>
            <w:top w:val="none" w:sz="0" w:space="0" w:color="auto"/>
            <w:left w:val="none" w:sz="0" w:space="0" w:color="auto"/>
            <w:bottom w:val="none" w:sz="0" w:space="0" w:color="auto"/>
            <w:right w:val="none" w:sz="0" w:space="0" w:color="auto"/>
          </w:divBdr>
        </w:div>
        <w:div w:id="604768742">
          <w:marLeft w:val="288"/>
          <w:marRight w:val="0"/>
          <w:marTop w:val="0"/>
          <w:marBottom w:val="0"/>
          <w:divBdr>
            <w:top w:val="none" w:sz="0" w:space="0" w:color="auto"/>
            <w:left w:val="none" w:sz="0" w:space="0" w:color="auto"/>
            <w:bottom w:val="none" w:sz="0" w:space="0" w:color="auto"/>
            <w:right w:val="none" w:sz="0" w:space="0" w:color="auto"/>
          </w:divBdr>
        </w:div>
      </w:divsChild>
    </w:div>
    <w:div w:id="947588416">
      <w:bodyDiv w:val="1"/>
      <w:marLeft w:val="0"/>
      <w:marRight w:val="0"/>
      <w:marTop w:val="0"/>
      <w:marBottom w:val="0"/>
      <w:divBdr>
        <w:top w:val="none" w:sz="0" w:space="0" w:color="auto"/>
        <w:left w:val="none" w:sz="0" w:space="0" w:color="auto"/>
        <w:bottom w:val="none" w:sz="0" w:space="0" w:color="auto"/>
        <w:right w:val="none" w:sz="0" w:space="0" w:color="auto"/>
      </w:divBdr>
      <w:divsChild>
        <w:div w:id="433594052">
          <w:marLeft w:val="288"/>
          <w:marRight w:val="0"/>
          <w:marTop w:val="0"/>
          <w:marBottom w:val="0"/>
          <w:divBdr>
            <w:top w:val="none" w:sz="0" w:space="0" w:color="auto"/>
            <w:left w:val="none" w:sz="0" w:space="0" w:color="auto"/>
            <w:bottom w:val="none" w:sz="0" w:space="0" w:color="auto"/>
            <w:right w:val="none" w:sz="0" w:space="0" w:color="auto"/>
          </w:divBdr>
        </w:div>
        <w:div w:id="567500615">
          <w:marLeft w:val="288"/>
          <w:marRight w:val="0"/>
          <w:marTop w:val="0"/>
          <w:marBottom w:val="0"/>
          <w:divBdr>
            <w:top w:val="none" w:sz="0" w:space="0" w:color="auto"/>
            <w:left w:val="none" w:sz="0" w:space="0" w:color="auto"/>
            <w:bottom w:val="none" w:sz="0" w:space="0" w:color="auto"/>
            <w:right w:val="none" w:sz="0" w:space="0" w:color="auto"/>
          </w:divBdr>
        </w:div>
        <w:div w:id="1934392934">
          <w:marLeft w:val="288"/>
          <w:marRight w:val="0"/>
          <w:marTop w:val="0"/>
          <w:marBottom w:val="0"/>
          <w:divBdr>
            <w:top w:val="none" w:sz="0" w:space="0" w:color="auto"/>
            <w:left w:val="none" w:sz="0" w:space="0" w:color="auto"/>
            <w:bottom w:val="none" w:sz="0" w:space="0" w:color="auto"/>
            <w:right w:val="none" w:sz="0" w:space="0" w:color="auto"/>
          </w:divBdr>
        </w:div>
      </w:divsChild>
    </w:div>
    <w:div w:id="949242030">
      <w:bodyDiv w:val="1"/>
      <w:marLeft w:val="0"/>
      <w:marRight w:val="0"/>
      <w:marTop w:val="0"/>
      <w:marBottom w:val="0"/>
      <w:divBdr>
        <w:top w:val="none" w:sz="0" w:space="0" w:color="auto"/>
        <w:left w:val="none" w:sz="0" w:space="0" w:color="auto"/>
        <w:bottom w:val="none" w:sz="0" w:space="0" w:color="auto"/>
        <w:right w:val="none" w:sz="0" w:space="0" w:color="auto"/>
      </w:divBdr>
    </w:div>
    <w:div w:id="958684929">
      <w:bodyDiv w:val="1"/>
      <w:marLeft w:val="0"/>
      <w:marRight w:val="0"/>
      <w:marTop w:val="0"/>
      <w:marBottom w:val="0"/>
      <w:divBdr>
        <w:top w:val="none" w:sz="0" w:space="0" w:color="auto"/>
        <w:left w:val="none" w:sz="0" w:space="0" w:color="auto"/>
        <w:bottom w:val="none" w:sz="0" w:space="0" w:color="auto"/>
        <w:right w:val="none" w:sz="0" w:space="0" w:color="auto"/>
      </w:divBdr>
      <w:divsChild>
        <w:div w:id="668412674">
          <w:marLeft w:val="274"/>
          <w:marRight w:val="0"/>
          <w:marTop w:val="0"/>
          <w:marBottom w:val="0"/>
          <w:divBdr>
            <w:top w:val="none" w:sz="0" w:space="0" w:color="auto"/>
            <w:left w:val="none" w:sz="0" w:space="0" w:color="auto"/>
            <w:bottom w:val="none" w:sz="0" w:space="0" w:color="auto"/>
            <w:right w:val="none" w:sz="0" w:space="0" w:color="auto"/>
          </w:divBdr>
        </w:div>
        <w:div w:id="1165320414">
          <w:marLeft w:val="274"/>
          <w:marRight w:val="0"/>
          <w:marTop w:val="0"/>
          <w:marBottom w:val="0"/>
          <w:divBdr>
            <w:top w:val="none" w:sz="0" w:space="0" w:color="auto"/>
            <w:left w:val="none" w:sz="0" w:space="0" w:color="auto"/>
            <w:bottom w:val="none" w:sz="0" w:space="0" w:color="auto"/>
            <w:right w:val="none" w:sz="0" w:space="0" w:color="auto"/>
          </w:divBdr>
        </w:div>
        <w:div w:id="2030251700">
          <w:marLeft w:val="274"/>
          <w:marRight w:val="0"/>
          <w:marTop w:val="0"/>
          <w:marBottom w:val="0"/>
          <w:divBdr>
            <w:top w:val="none" w:sz="0" w:space="0" w:color="auto"/>
            <w:left w:val="none" w:sz="0" w:space="0" w:color="auto"/>
            <w:bottom w:val="none" w:sz="0" w:space="0" w:color="auto"/>
            <w:right w:val="none" w:sz="0" w:space="0" w:color="auto"/>
          </w:divBdr>
        </w:div>
      </w:divsChild>
    </w:div>
    <w:div w:id="976909706">
      <w:bodyDiv w:val="1"/>
      <w:marLeft w:val="0"/>
      <w:marRight w:val="0"/>
      <w:marTop w:val="0"/>
      <w:marBottom w:val="0"/>
      <w:divBdr>
        <w:top w:val="none" w:sz="0" w:space="0" w:color="auto"/>
        <w:left w:val="none" w:sz="0" w:space="0" w:color="auto"/>
        <w:bottom w:val="none" w:sz="0" w:space="0" w:color="auto"/>
        <w:right w:val="none" w:sz="0" w:space="0" w:color="auto"/>
      </w:divBdr>
    </w:div>
    <w:div w:id="979729358">
      <w:bodyDiv w:val="1"/>
      <w:marLeft w:val="0"/>
      <w:marRight w:val="0"/>
      <w:marTop w:val="0"/>
      <w:marBottom w:val="0"/>
      <w:divBdr>
        <w:top w:val="none" w:sz="0" w:space="0" w:color="auto"/>
        <w:left w:val="none" w:sz="0" w:space="0" w:color="auto"/>
        <w:bottom w:val="none" w:sz="0" w:space="0" w:color="auto"/>
        <w:right w:val="none" w:sz="0" w:space="0" w:color="auto"/>
      </w:divBdr>
    </w:div>
    <w:div w:id="985279498">
      <w:bodyDiv w:val="1"/>
      <w:marLeft w:val="0"/>
      <w:marRight w:val="0"/>
      <w:marTop w:val="0"/>
      <w:marBottom w:val="0"/>
      <w:divBdr>
        <w:top w:val="none" w:sz="0" w:space="0" w:color="auto"/>
        <w:left w:val="none" w:sz="0" w:space="0" w:color="auto"/>
        <w:bottom w:val="none" w:sz="0" w:space="0" w:color="auto"/>
        <w:right w:val="none" w:sz="0" w:space="0" w:color="auto"/>
      </w:divBdr>
    </w:div>
    <w:div w:id="1022821450">
      <w:bodyDiv w:val="1"/>
      <w:marLeft w:val="0"/>
      <w:marRight w:val="0"/>
      <w:marTop w:val="0"/>
      <w:marBottom w:val="0"/>
      <w:divBdr>
        <w:top w:val="none" w:sz="0" w:space="0" w:color="auto"/>
        <w:left w:val="none" w:sz="0" w:space="0" w:color="auto"/>
        <w:bottom w:val="none" w:sz="0" w:space="0" w:color="auto"/>
        <w:right w:val="none" w:sz="0" w:space="0" w:color="auto"/>
      </w:divBdr>
    </w:div>
    <w:div w:id="1027635082">
      <w:bodyDiv w:val="1"/>
      <w:marLeft w:val="0"/>
      <w:marRight w:val="0"/>
      <w:marTop w:val="0"/>
      <w:marBottom w:val="0"/>
      <w:divBdr>
        <w:top w:val="none" w:sz="0" w:space="0" w:color="auto"/>
        <w:left w:val="none" w:sz="0" w:space="0" w:color="auto"/>
        <w:bottom w:val="none" w:sz="0" w:space="0" w:color="auto"/>
        <w:right w:val="none" w:sz="0" w:space="0" w:color="auto"/>
      </w:divBdr>
      <w:divsChild>
        <w:div w:id="877545462">
          <w:marLeft w:val="274"/>
          <w:marRight w:val="0"/>
          <w:marTop w:val="0"/>
          <w:marBottom w:val="0"/>
          <w:divBdr>
            <w:top w:val="none" w:sz="0" w:space="0" w:color="auto"/>
            <w:left w:val="none" w:sz="0" w:space="0" w:color="auto"/>
            <w:bottom w:val="none" w:sz="0" w:space="0" w:color="auto"/>
            <w:right w:val="none" w:sz="0" w:space="0" w:color="auto"/>
          </w:divBdr>
        </w:div>
        <w:div w:id="1029570986">
          <w:marLeft w:val="274"/>
          <w:marRight w:val="0"/>
          <w:marTop w:val="0"/>
          <w:marBottom w:val="0"/>
          <w:divBdr>
            <w:top w:val="none" w:sz="0" w:space="0" w:color="auto"/>
            <w:left w:val="none" w:sz="0" w:space="0" w:color="auto"/>
            <w:bottom w:val="none" w:sz="0" w:space="0" w:color="auto"/>
            <w:right w:val="none" w:sz="0" w:space="0" w:color="auto"/>
          </w:divBdr>
        </w:div>
        <w:div w:id="1317228024">
          <w:marLeft w:val="274"/>
          <w:marRight w:val="0"/>
          <w:marTop w:val="0"/>
          <w:marBottom w:val="0"/>
          <w:divBdr>
            <w:top w:val="none" w:sz="0" w:space="0" w:color="auto"/>
            <w:left w:val="none" w:sz="0" w:space="0" w:color="auto"/>
            <w:bottom w:val="none" w:sz="0" w:space="0" w:color="auto"/>
            <w:right w:val="none" w:sz="0" w:space="0" w:color="auto"/>
          </w:divBdr>
        </w:div>
        <w:div w:id="1346127217">
          <w:marLeft w:val="274"/>
          <w:marRight w:val="0"/>
          <w:marTop w:val="0"/>
          <w:marBottom w:val="0"/>
          <w:divBdr>
            <w:top w:val="none" w:sz="0" w:space="0" w:color="auto"/>
            <w:left w:val="none" w:sz="0" w:space="0" w:color="auto"/>
            <w:bottom w:val="none" w:sz="0" w:space="0" w:color="auto"/>
            <w:right w:val="none" w:sz="0" w:space="0" w:color="auto"/>
          </w:divBdr>
        </w:div>
      </w:divsChild>
    </w:div>
    <w:div w:id="1029456016">
      <w:bodyDiv w:val="1"/>
      <w:marLeft w:val="0"/>
      <w:marRight w:val="0"/>
      <w:marTop w:val="0"/>
      <w:marBottom w:val="0"/>
      <w:divBdr>
        <w:top w:val="none" w:sz="0" w:space="0" w:color="auto"/>
        <w:left w:val="none" w:sz="0" w:space="0" w:color="auto"/>
        <w:bottom w:val="none" w:sz="0" w:space="0" w:color="auto"/>
        <w:right w:val="none" w:sz="0" w:space="0" w:color="auto"/>
      </w:divBdr>
    </w:div>
    <w:div w:id="1038623270">
      <w:bodyDiv w:val="1"/>
      <w:marLeft w:val="0"/>
      <w:marRight w:val="0"/>
      <w:marTop w:val="0"/>
      <w:marBottom w:val="0"/>
      <w:divBdr>
        <w:top w:val="none" w:sz="0" w:space="0" w:color="auto"/>
        <w:left w:val="none" w:sz="0" w:space="0" w:color="auto"/>
        <w:bottom w:val="none" w:sz="0" w:space="0" w:color="auto"/>
        <w:right w:val="none" w:sz="0" w:space="0" w:color="auto"/>
      </w:divBdr>
    </w:div>
    <w:div w:id="1043167160">
      <w:bodyDiv w:val="1"/>
      <w:marLeft w:val="0"/>
      <w:marRight w:val="0"/>
      <w:marTop w:val="0"/>
      <w:marBottom w:val="0"/>
      <w:divBdr>
        <w:top w:val="none" w:sz="0" w:space="0" w:color="auto"/>
        <w:left w:val="none" w:sz="0" w:space="0" w:color="auto"/>
        <w:bottom w:val="none" w:sz="0" w:space="0" w:color="auto"/>
        <w:right w:val="none" w:sz="0" w:space="0" w:color="auto"/>
      </w:divBdr>
    </w:div>
    <w:div w:id="1071730441">
      <w:bodyDiv w:val="1"/>
      <w:marLeft w:val="0"/>
      <w:marRight w:val="0"/>
      <w:marTop w:val="0"/>
      <w:marBottom w:val="0"/>
      <w:divBdr>
        <w:top w:val="none" w:sz="0" w:space="0" w:color="auto"/>
        <w:left w:val="none" w:sz="0" w:space="0" w:color="auto"/>
        <w:bottom w:val="none" w:sz="0" w:space="0" w:color="auto"/>
        <w:right w:val="none" w:sz="0" w:space="0" w:color="auto"/>
      </w:divBdr>
    </w:div>
    <w:div w:id="1084256337">
      <w:bodyDiv w:val="1"/>
      <w:marLeft w:val="0"/>
      <w:marRight w:val="0"/>
      <w:marTop w:val="0"/>
      <w:marBottom w:val="0"/>
      <w:divBdr>
        <w:top w:val="none" w:sz="0" w:space="0" w:color="auto"/>
        <w:left w:val="none" w:sz="0" w:space="0" w:color="auto"/>
        <w:bottom w:val="none" w:sz="0" w:space="0" w:color="auto"/>
        <w:right w:val="none" w:sz="0" w:space="0" w:color="auto"/>
      </w:divBdr>
      <w:divsChild>
        <w:div w:id="1774668293">
          <w:marLeft w:val="0"/>
          <w:marRight w:val="0"/>
          <w:marTop w:val="0"/>
          <w:marBottom w:val="0"/>
          <w:divBdr>
            <w:top w:val="none" w:sz="0" w:space="0" w:color="auto"/>
            <w:left w:val="none" w:sz="0" w:space="0" w:color="auto"/>
            <w:bottom w:val="none" w:sz="0" w:space="0" w:color="auto"/>
            <w:right w:val="none" w:sz="0" w:space="0" w:color="auto"/>
          </w:divBdr>
          <w:divsChild>
            <w:div w:id="2075271837">
              <w:marLeft w:val="0"/>
              <w:marRight w:val="0"/>
              <w:marTop w:val="0"/>
              <w:marBottom w:val="0"/>
              <w:divBdr>
                <w:top w:val="none" w:sz="0" w:space="0" w:color="auto"/>
                <w:left w:val="none" w:sz="0" w:space="0" w:color="auto"/>
                <w:bottom w:val="none" w:sz="0" w:space="0" w:color="auto"/>
                <w:right w:val="none" w:sz="0" w:space="0" w:color="auto"/>
              </w:divBdr>
              <w:divsChild>
                <w:div w:id="1409233086">
                  <w:marLeft w:val="0"/>
                  <w:marRight w:val="0"/>
                  <w:marTop w:val="0"/>
                  <w:marBottom w:val="0"/>
                  <w:divBdr>
                    <w:top w:val="none" w:sz="0" w:space="0" w:color="auto"/>
                    <w:left w:val="none" w:sz="0" w:space="0" w:color="auto"/>
                    <w:bottom w:val="none" w:sz="0" w:space="0" w:color="auto"/>
                    <w:right w:val="none" w:sz="0" w:space="0" w:color="auto"/>
                  </w:divBdr>
                  <w:divsChild>
                    <w:div w:id="21442509">
                      <w:marLeft w:val="0"/>
                      <w:marRight w:val="0"/>
                      <w:marTop w:val="0"/>
                      <w:marBottom w:val="0"/>
                      <w:divBdr>
                        <w:top w:val="none" w:sz="0" w:space="0" w:color="auto"/>
                        <w:left w:val="none" w:sz="0" w:space="0" w:color="auto"/>
                        <w:bottom w:val="none" w:sz="0" w:space="0" w:color="auto"/>
                        <w:right w:val="none" w:sz="0" w:space="0" w:color="auto"/>
                      </w:divBdr>
                      <w:divsChild>
                        <w:div w:id="1945579046">
                          <w:marLeft w:val="0"/>
                          <w:marRight w:val="0"/>
                          <w:marTop w:val="0"/>
                          <w:marBottom w:val="0"/>
                          <w:divBdr>
                            <w:top w:val="none" w:sz="0" w:space="0" w:color="auto"/>
                            <w:left w:val="none" w:sz="0" w:space="0" w:color="auto"/>
                            <w:bottom w:val="none" w:sz="0" w:space="0" w:color="auto"/>
                            <w:right w:val="none" w:sz="0" w:space="0" w:color="auto"/>
                          </w:divBdr>
                          <w:divsChild>
                            <w:div w:id="2114932915">
                              <w:marLeft w:val="0"/>
                              <w:marRight w:val="0"/>
                              <w:marTop w:val="0"/>
                              <w:marBottom w:val="0"/>
                              <w:divBdr>
                                <w:top w:val="none" w:sz="0" w:space="0" w:color="auto"/>
                                <w:left w:val="none" w:sz="0" w:space="0" w:color="auto"/>
                                <w:bottom w:val="none" w:sz="0" w:space="0" w:color="auto"/>
                                <w:right w:val="none" w:sz="0" w:space="0" w:color="auto"/>
                              </w:divBdr>
                              <w:divsChild>
                                <w:div w:id="251668142">
                                  <w:marLeft w:val="0"/>
                                  <w:marRight w:val="0"/>
                                  <w:marTop w:val="0"/>
                                  <w:marBottom w:val="0"/>
                                  <w:divBdr>
                                    <w:top w:val="none" w:sz="0" w:space="0" w:color="auto"/>
                                    <w:left w:val="none" w:sz="0" w:space="0" w:color="auto"/>
                                    <w:bottom w:val="none" w:sz="0" w:space="0" w:color="auto"/>
                                    <w:right w:val="none" w:sz="0" w:space="0" w:color="auto"/>
                                  </w:divBdr>
                                  <w:divsChild>
                                    <w:div w:id="2007319390">
                                      <w:marLeft w:val="0"/>
                                      <w:marRight w:val="0"/>
                                      <w:marTop w:val="0"/>
                                      <w:marBottom w:val="0"/>
                                      <w:divBdr>
                                        <w:top w:val="none" w:sz="0" w:space="0" w:color="auto"/>
                                        <w:left w:val="none" w:sz="0" w:space="0" w:color="auto"/>
                                        <w:bottom w:val="none" w:sz="0" w:space="0" w:color="auto"/>
                                        <w:right w:val="none" w:sz="0" w:space="0" w:color="auto"/>
                                      </w:divBdr>
                                      <w:divsChild>
                                        <w:div w:id="2031756067">
                                          <w:marLeft w:val="0"/>
                                          <w:marRight w:val="0"/>
                                          <w:marTop w:val="0"/>
                                          <w:marBottom w:val="0"/>
                                          <w:divBdr>
                                            <w:top w:val="none" w:sz="0" w:space="0" w:color="auto"/>
                                            <w:left w:val="none" w:sz="0" w:space="0" w:color="auto"/>
                                            <w:bottom w:val="none" w:sz="0" w:space="0" w:color="auto"/>
                                            <w:right w:val="none" w:sz="0" w:space="0" w:color="auto"/>
                                          </w:divBdr>
                                          <w:divsChild>
                                            <w:div w:id="1900700058">
                                              <w:marLeft w:val="0"/>
                                              <w:marRight w:val="0"/>
                                              <w:marTop w:val="0"/>
                                              <w:marBottom w:val="0"/>
                                              <w:divBdr>
                                                <w:top w:val="none" w:sz="0" w:space="0" w:color="auto"/>
                                                <w:left w:val="none" w:sz="0" w:space="0" w:color="auto"/>
                                                <w:bottom w:val="none" w:sz="0" w:space="0" w:color="auto"/>
                                                <w:right w:val="none" w:sz="0" w:space="0" w:color="auto"/>
                                              </w:divBdr>
                                              <w:divsChild>
                                                <w:div w:id="1257516045">
                                                  <w:marLeft w:val="0"/>
                                                  <w:marRight w:val="0"/>
                                                  <w:marTop w:val="0"/>
                                                  <w:marBottom w:val="0"/>
                                                  <w:divBdr>
                                                    <w:top w:val="none" w:sz="0" w:space="0" w:color="auto"/>
                                                    <w:left w:val="none" w:sz="0" w:space="0" w:color="auto"/>
                                                    <w:bottom w:val="none" w:sz="0" w:space="0" w:color="auto"/>
                                                    <w:right w:val="none" w:sz="0" w:space="0" w:color="auto"/>
                                                  </w:divBdr>
                                                  <w:divsChild>
                                                    <w:div w:id="241641070">
                                                      <w:marLeft w:val="0"/>
                                                      <w:marRight w:val="300"/>
                                                      <w:marTop w:val="0"/>
                                                      <w:marBottom w:val="0"/>
                                                      <w:divBdr>
                                                        <w:top w:val="none" w:sz="0" w:space="0" w:color="auto"/>
                                                        <w:left w:val="none" w:sz="0" w:space="0" w:color="auto"/>
                                                        <w:bottom w:val="none" w:sz="0" w:space="0" w:color="auto"/>
                                                        <w:right w:val="none" w:sz="0" w:space="0" w:color="auto"/>
                                                      </w:divBdr>
                                                      <w:divsChild>
                                                        <w:div w:id="1519539123">
                                                          <w:marLeft w:val="0"/>
                                                          <w:marRight w:val="0"/>
                                                          <w:marTop w:val="0"/>
                                                          <w:marBottom w:val="0"/>
                                                          <w:divBdr>
                                                            <w:top w:val="none" w:sz="0" w:space="0" w:color="auto"/>
                                                            <w:left w:val="none" w:sz="0" w:space="0" w:color="auto"/>
                                                            <w:bottom w:val="none" w:sz="0" w:space="0" w:color="auto"/>
                                                            <w:right w:val="none" w:sz="0" w:space="0" w:color="auto"/>
                                                          </w:divBdr>
                                                          <w:divsChild>
                                                            <w:div w:id="2064406380">
                                                              <w:marLeft w:val="0"/>
                                                              <w:marRight w:val="0"/>
                                                              <w:marTop w:val="0"/>
                                                              <w:marBottom w:val="0"/>
                                                              <w:divBdr>
                                                                <w:top w:val="none" w:sz="0" w:space="0" w:color="auto"/>
                                                                <w:left w:val="none" w:sz="0" w:space="0" w:color="auto"/>
                                                                <w:bottom w:val="none" w:sz="0" w:space="0" w:color="auto"/>
                                                                <w:right w:val="none" w:sz="0" w:space="0" w:color="auto"/>
                                                              </w:divBdr>
                                                              <w:divsChild>
                                                                <w:div w:id="1852528963">
                                                                  <w:marLeft w:val="0"/>
                                                                  <w:marRight w:val="0"/>
                                                                  <w:marTop w:val="0"/>
                                                                  <w:marBottom w:val="0"/>
                                                                  <w:divBdr>
                                                                    <w:top w:val="none" w:sz="0" w:space="0" w:color="auto"/>
                                                                    <w:left w:val="none" w:sz="0" w:space="0" w:color="auto"/>
                                                                    <w:bottom w:val="none" w:sz="0" w:space="0" w:color="auto"/>
                                                                    <w:right w:val="none" w:sz="0" w:space="0" w:color="auto"/>
                                                                  </w:divBdr>
                                                                  <w:divsChild>
                                                                    <w:div w:id="125321240">
                                                                      <w:marLeft w:val="0"/>
                                                                      <w:marRight w:val="0"/>
                                                                      <w:marTop w:val="0"/>
                                                                      <w:marBottom w:val="360"/>
                                                                      <w:divBdr>
                                                                        <w:top w:val="single" w:sz="6" w:space="0" w:color="CCCCCC"/>
                                                                        <w:left w:val="none" w:sz="0" w:space="0" w:color="auto"/>
                                                                        <w:bottom w:val="none" w:sz="0" w:space="0" w:color="auto"/>
                                                                        <w:right w:val="none" w:sz="0" w:space="0" w:color="auto"/>
                                                                      </w:divBdr>
                                                                      <w:divsChild>
                                                                        <w:div w:id="2064056377">
                                                                          <w:marLeft w:val="0"/>
                                                                          <w:marRight w:val="0"/>
                                                                          <w:marTop w:val="0"/>
                                                                          <w:marBottom w:val="0"/>
                                                                          <w:divBdr>
                                                                            <w:top w:val="none" w:sz="0" w:space="0" w:color="auto"/>
                                                                            <w:left w:val="none" w:sz="0" w:space="0" w:color="auto"/>
                                                                            <w:bottom w:val="none" w:sz="0" w:space="0" w:color="auto"/>
                                                                            <w:right w:val="none" w:sz="0" w:space="0" w:color="auto"/>
                                                                          </w:divBdr>
                                                                          <w:divsChild>
                                                                            <w:div w:id="1270816817">
                                                                              <w:marLeft w:val="0"/>
                                                                              <w:marRight w:val="0"/>
                                                                              <w:marTop w:val="0"/>
                                                                              <w:marBottom w:val="0"/>
                                                                              <w:divBdr>
                                                                                <w:top w:val="none" w:sz="0" w:space="0" w:color="auto"/>
                                                                                <w:left w:val="none" w:sz="0" w:space="0" w:color="auto"/>
                                                                                <w:bottom w:val="none" w:sz="0" w:space="0" w:color="auto"/>
                                                                                <w:right w:val="none" w:sz="0" w:space="0" w:color="auto"/>
                                                                              </w:divBdr>
                                                                              <w:divsChild>
                                                                                <w:div w:id="1901362450">
                                                                                  <w:marLeft w:val="0"/>
                                                                                  <w:marRight w:val="0"/>
                                                                                  <w:marTop w:val="0"/>
                                                                                  <w:marBottom w:val="0"/>
                                                                                  <w:divBdr>
                                                                                    <w:top w:val="none" w:sz="0" w:space="0" w:color="auto"/>
                                                                                    <w:left w:val="none" w:sz="0" w:space="0" w:color="auto"/>
                                                                                    <w:bottom w:val="none" w:sz="0" w:space="0" w:color="auto"/>
                                                                                    <w:right w:val="none" w:sz="0" w:space="0" w:color="auto"/>
                                                                                  </w:divBdr>
                                                                                  <w:divsChild>
                                                                                    <w:div w:id="2438374">
                                                                                      <w:marLeft w:val="0"/>
                                                                                      <w:marRight w:val="0"/>
                                                                                      <w:marTop w:val="0"/>
                                                                                      <w:marBottom w:val="0"/>
                                                                                      <w:divBdr>
                                                                                        <w:top w:val="none" w:sz="0" w:space="0" w:color="auto"/>
                                                                                        <w:left w:val="none" w:sz="0" w:space="0" w:color="auto"/>
                                                                                        <w:bottom w:val="none" w:sz="0" w:space="0" w:color="auto"/>
                                                                                        <w:right w:val="none" w:sz="0" w:space="0" w:color="auto"/>
                                                                                      </w:divBdr>
                                                                                      <w:divsChild>
                                                                                        <w:div w:id="287784818">
                                                                                          <w:marLeft w:val="0"/>
                                                                                          <w:marRight w:val="0"/>
                                                                                          <w:marTop w:val="0"/>
                                                                                          <w:marBottom w:val="0"/>
                                                                                          <w:divBdr>
                                                                                            <w:top w:val="none" w:sz="0" w:space="0" w:color="auto"/>
                                                                                            <w:left w:val="none" w:sz="0" w:space="0" w:color="auto"/>
                                                                                            <w:bottom w:val="none" w:sz="0" w:space="0" w:color="auto"/>
                                                                                            <w:right w:val="none" w:sz="0" w:space="0" w:color="auto"/>
                                                                                          </w:divBdr>
                                                                                          <w:divsChild>
                                                                                            <w:div w:id="546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086218">
      <w:bodyDiv w:val="1"/>
      <w:marLeft w:val="0"/>
      <w:marRight w:val="0"/>
      <w:marTop w:val="0"/>
      <w:marBottom w:val="0"/>
      <w:divBdr>
        <w:top w:val="none" w:sz="0" w:space="0" w:color="auto"/>
        <w:left w:val="none" w:sz="0" w:space="0" w:color="auto"/>
        <w:bottom w:val="none" w:sz="0" w:space="0" w:color="auto"/>
        <w:right w:val="none" w:sz="0" w:space="0" w:color="auto"/>
      </w:divBdr>
    </w:div>
    <w:div w:id="1117991976">
      <w:bodyDiv w:val="1"/>
      <w:marLeft w:val="0"/>
      <w:marRight w:val="0"/>
      <w:marTop w:val="0"/>
      <w:marBottom w:val="0"/>
      <w:divBdr>
        <w:top w:val="none" w:sz="0" w:space="0" w:color="auto"/>
        <w:left w:val="none" w:sz="0" w:space="0" w:color="auto"/>
        <w:bottom w:val="none" w:sz="0" w:space="0" w:color="auto"/>
        <w:right w:val="none" w:sz="0" w:space="0" w:color="auto"/>
      </w:divBdr>
    </w:div>
    <w:div w:id="1120224559">
      <w:bodyDiv w:val="1"/>
      <w:marLeft w:val="0"/>
      <w:marRight w:val="0"/>
      <w:marTop w:val="0"/>
      <w:marBottom w:val="0"/>
      <w:divBdr>
        <w:top w:val="none" w:sz="0" w:space="0" w:color="auto"/>
        <w:left w:val="none" w:sz="0" w:space="0" w:color="auto"/>
        <w:bottom w:val="none" w:sz="0" w:space="0" w:color="auto"/>
        <w:right w:val="none" w:sz="0" w:space="0" w:color="auto"/>
      </w:divBdr>
    </w:div>
    <w:div w:id="1127163988">
      <w:bodyDiv w:val="1"/>
      <w:marLeft w:val="0"/>
      <w:marRight w:val="0"/>
      <w:marTop w:val="0"/>
      <w:marBottom w:val="0"/>
      <w:divBdr>
        <w:top w:val="none" w:sz="0" w:space="0" w:color="auto"/>
        <w:left w:val="none" w:sz="0" w:space="0" w:color="auto"/>
        <w:bottom w:val="none" w:sz="0" w:space="0" w:color="auto"/>
        <w:right w:val="none" w:sz="0" w:space="0" w:color="auto"/>
      </w:divBdr>
      <w:divsChild>
        <w:div w:id="495536889">
          <w:marLeft w:val="562"/>
          <w:marRight w:val="0"/>
          <w:marTop w:val="0"/>
          <w:marBottom w:val="0"/>
          <w:divBdr>
            <w:top w:val="none" w:sz="0" w:space="0" w:color="auto"/>
            <w:left w:val="none" w:sz="0" w:space="0" w:color="auto"/>
            <w:bottom w:val="none" w:sz="0" w:space="0" w:color="auto"/>
            <w:right w:val="none" w:sz="0" w:space="0" w:color="auto"/>
          </w:divBdr>
        </w:div>
        <w:div w:id="1051465815">
          <w:marLeft w:val="562"/>
          <w:marRight w:val="0"/>
          <w:marTop w:val="0"/>
          <w:marBottom w:val="0"/>
          <w:divBdr>
            <w:top w:val="none" w:sz="0" w:space="0" w:color="auto"/>
            <w:left w:val="none" w:sz="0" w:space="0" w:color="auto"/>
            <w:bottom w:val="none" w:sz="0" w:space="0" w:color="auto"/>
            <w:right w:val="none" w:sz="0" w:space="0" w:color="auto"/>
          </w:divBdr>
        </w:div>
        <w:div w:id="1185483628">
          <w:marLeft w:val="562"/>
          <w:marRight w:val="0"/>
          <w:marTop w:val="0"/>
          <w:marBottom w:val="0"/>
          <w:divBdr>
            <w:top w:val="none" w:sz="0" w:space="0" w:color="auto"/>
            <w:left w:val="none" w:sz="0" w:space="0" w:color="auto"/>
            <w:bottom w:val="none" w:sz="0" w:space="0" w:color="auto"/>
            <w:right w:val="none" w:sz="0" w:space="0" w:color="auto"/>
          </w:divBdr>
        </w:div>
        <w:div w:id="1509634128">
          <w:marLeft w:val="562"/>
          <w:marRight w:val="0"/>
          <w:marTop w:val="0"/>
          <w:marBottom w:val="0"/>
          <w:divBdr>
            <w:top w:val="none" w:sz="0" w:space="0" w:color="auto"/>
            <w:left w:val="none" w:sz="0" w:space="0" w:color="auto"/>
            <w:bottom w:val="none" w:sz="0" w:space="0" w:color="auto"/>
            <w:right w:val="none" w:sz="0" w:space="0" w:color="auto"/>
          </w:divBdr>
        </w:div>
        <w:div w:id="1790390275">
          <w:marLeft w:val="562"/>
          <w:marRight w:val="0"/>
          <w:marTop w:val="0"/>
          <w:marBottom w:val="0"/>
          <w:divBdr>
            <w:top w:val="none" w:sz="0" w:space="0" w:color="auto"/>
            <w:left w:val="none" w:sz="0" w:space="0" w:color="auto"/>
            <w:bottom w:val="none" w:sz="0" w:space="0" w:color="auto"/>
            <w:right w:val="none" w:sz="0" w:space="0" w:color="auto"/>
          </w:divBdr>
        </w:div>
      </w:divsChild>
    </w:div>
    <w:div w:id="1137841503">
      <w:bodyDiv w:val="1"/>
      <w:marLeft w:val="0"/>
      <w:marRight w:val="0"/>
      <w:marTop w:val="0"/>
      <w:marBottom w:val="0"/>
      <w:divBdr>
        <w:top w:val="none" w:sz="0" w:space="0" w:color="auto"/>
        <w:left w:val="none" w:sz="0" w:space="0" w:color="auto"/>
        <w:bottom w:val="none" w:sz="0" w:space="0" w:color="auto"/>
        <w:right w:val="none" w:sz="0" w:space="0" w:color="auto"/>
      </w:divBdr>
      <w:divsChild>
        <w:div w:id="2027293602">
          <w:marLeft w:val="547"/>
          <w:marRight w:val="0"/>
          <w:marTop w:val="0"/>
          <w:marBottom w:val="0"/>
          <w:divBdr>
            <w:top w:val="none" w:sz="0" w:space="0" w:color="auto"/>
            <w:left w:val="none" w:sz="0" w:space="0" w:color="auto"/>
            <w:bottom w:val="none" w:sz="0" w:space="0" w:color="auto"/>
            <w:right w:val="none" w:sz="0" w:space="0" w:color="auto"/>
          </w:divBdr>
        </w:div>
      </w:divsChild>
    </w:div>
    <w:div w:id="1149055046">
      <w:bodyDiv w:val="1"/>
      <w:marLeft w:val="0"/>
      <w:marRight w:val="0"/>
      <w:marTop w:val="0"/>
      <w:marBottom w:val="0"/>
      <w:divBdr>
        <w:top w:val="none" w:sz="0" w:space="0" w:color="auto"/>
        <w:left w:val="none" w:sz="0" w:space="0" w:color="auto"/>
        <w:bottom w:val="none" w:sz="0" w:space="0" w:color="auto"/>
        <w:right w:val="none" w:sz="0" w:space="0" w:color="auto"/>
      </w:divBdr>
    </w:div>
    <w:div w:id="1153840230">
      <w:bodyDiv w:val="1"/>
      <w:marLeft w:val="0"/>
      <w:marRight w:val="0"/>
      <w:marTop w:val="0"/>
      <w:marBottom w:val="0"/>
      <w:divBdr>
        <w:top w:val="none" w:sz="0" w:space="0" w:color="auto"/>
        <w:left w:val="none" w:sz="0" w:space="0" w:color="auto"/>
        <w:bottom w:val="none" w:sz="0" w:space="0" w:color="auto"/>
        <w:right w:val="none" w:sz="0" w:space="0" w:color="auto"/>
      </w:divBdr>
    </w:div>
    <w:div w:id="1154954279">
      <w:bodyDiv w:val="1"/>
      <w:marLeft w:val="0"/>
      <w:marRight w:val="0"/>
      <w:marTop w:val="0"/>
      <w:marBottom w:val="0"/>
      <w:divBdr>
        <w:top w:val="none" w:sz="0" w:space="0" w:color="auto"/>
        <w:left w:val="none" w:sz="0" w:space="0" w:color="auto"/>
        <w:bottom w:val="none" w:sz="0" w:space="0" w:color="auto"/>
        <w:right w:val="none" w:sz="0" w:space="0" w:color="auto"/>
      </w:divBdr>
    </w:div>
    <w:div w:id="1164660271">
      <w:bodyDiv w:val="1"/>
      <w:marLeft w:val="0"/>
      <w:marRight w:val="0"/>
      <w:marTop w:val="0"/>
      <w:marBottom w:val="0"/>
      <w:divBdr>
        <w:top w:val="none" w:sz="0" w:space="0" w:color="auto"/>
        <w:left w:val="none" w:sz="0" w:space="0" w:color="auto"/>
        <w:bottom w:val="none" w:sz="0" w:space="0" w:color="auto"/>
        <w:right w:val="none" w:sz="0" w:space="0" w:color="auto"/>
      </w:divBdr>
      <w:divsChild>
        <w:div w:id="595164851">
          <w:marLeft w:val="547"/>
          <w:marRight w:val="0"/>
          <w:marTop w:val="0"/>
          <w:marBottom w:val="0"/>
          <w:divBdr>
            <w:top w:val="none" w:sz="0" w:space="0" w:color="auto"/>
            <w:left w:val="none" w:sz="0" w:space="0" w:color="auto"/>
            <w:bottom w:val="none" w:sz="0" w:space="0" w:color="auto"/>
            <w:right w:val="none" w:sz="0" w:space="0" w:color="auto"/>
          </w:divBdr>
        </w:div>
        <w:div w:id="1579948760">
          <w:marLeft w:val="547"/>
          <w:marRight w:val="0"/>
          <w:marTop w:val="0"/>
          <w:marBottom w:val="0"/>
          <w:divBdr>
            <w:top w:val="none" w:sz="0" w:space="0" w:color="auto"/>
            <w:left w:val="none" w:sz="0" w:space="0" w:color="auto"/>
            <w:bottom w:val="none" w:sz="0" w:space="0" w:color="auto"/>
            <w:right w:val="none" w:sz="0" w:space="0" w:color="auto"/>
          </w:divBdr>
        </w:div>
        <w:div w:id="1729113132">
          <w:marLeft w:val="547"/>
          <w:marRight w:val="0"/>
          <w:marTop w:val="0"/>
          <w:marBottom w:val="0"/>
          <w:divBdr>
            <w:top w:val="none" w:sz="0" w:space="0" w:color="auto"/>
            <w:left w:val="none" w:sz="0" w:space="0" w:color="auto"/>
            <w:bottom w:val="none" w:sz="0" w:space="0" w:color="auto"/>
            <w:right w:val="none" w:sz="0" w:space="0" w:color="auto"/>
          </w:divBdr>
        </w:div>
        <w:div w:id="1967344071">
          <w:marLeft w:val="547"/>
          <w:marRight w:val="0"/>
          <w:marTop w:val="0"/>
          <w:marBottom w:val="0"/>
          <w:divBdr>
            <w:top w:val="none" w:sz="0" w:space="0" w:color="auto"/>
            <w:left w:val="none" w:sz="0" w:space="0" w:color="auto"/>
            <w:bottom w:val="none" w:sz="0" w:space="0" w:color="auto"/>
            <w:right w:val="none" w:sz="0" w:space="0" w:color="auto"/>
          </w:divBdr>
        </w:div>
        <w:div w:id="1984314193">
          <w:marLeft w:val="547"/>
          <w:marRight w:val="0"/>
          <w:marTop w:val="0"/>
          <w:marBottom w:val="0"/>
          <w:divBdr>
            <w:top w:val="none" w:sz="0" w:space="0" w:color="auto"/>
            <w:left w:val="none" w:sz="0" w:space="0" w:color="auto"/>
            <w:bottom w:val="none" w:sz="0" w:space="0" w:color="auto"/>
            <w:right w:val="none" w:sz="0" w:space="0" w:color="auto"/>
          </w:divBdr>
        </w:div>
      </w:divsChild>
    </w:div>
    <w:div w:id="1170605234">
      <w:bodyDiv w:val="1"/>
      <w:marLeft w:val="0"/>
      <w:marRight w:val="0"/>
      <w:marTop w:val="0"/>
      <w:marBottom w:val="0"/>
      <w:divBdr>
        <w:top w:val="none" w:sz="0" w:space="0" w:color="auto"/>
        <w:left w:val="none" w:sz="0" w:space="0" w:color="auto"/>
        <w:bottom w:val="none" w:sz="0" w:space="0" w:color="auto"/>
        <w:right w:val="none" w:sz="0" w:space="0" w:color="auto"/>
      </w:divBdr>
    </w:div>
    <w:div w:id="1171028198">
      <w:bodyDiv w:val="1"/>
      <w:marLeft w:val="0"/>
      <w:marRight w:val="0"/>
      <w:marTop w:val="0"/>
      <w:marBottom w:val="0"/>
      <w:divBdr>
        <w:top w:val="none" w:sz="0" w:space="0" w:color="auto"/>
        <w:left w:val="none" w:sz="0" w:space="0" w:color="auto"/>
        <w:bottom w:val="none" w:sz="0" w:space="0" w:color="auto"/>
        <w:right w:val="none" w:sz="0" w:space="0" w:color="auto"/>
      </w:divBdr>
    </w:div>
    <w:div w:id="1171946919">
      <w:bodyDiv w:val="1"/>
      <w:marLeft w:val="0"/>
      <w:marRight w:val="0"/>
      <w:marTop w:val="0"/>
      <w:marBottom w:val="0"/>
      <w:divBdr>
        <w:top w:val="none" w:sz="0" w:space="0" w:color="auto"/>
        <w:left w:val="none" w:sz="0" w:space="0" w:color="auto"/>
        <w:bottom w:val="none" w:sz="0" w:space="0" w:color="auto"/>
        <w:right w:val="none" w:sz="0" w:space="0" w:color="auto"/>
      </w:divBdr>
      <w:divsChild>
        <w:div w:id="2122339566">
          <w:marLeft w:val="446"/>
          <w:marRight w:val="0"/>
          <w:marTop w:val="120"/>
          <w:marBottom w:val="120"/>
          <w:divBdr>
            <w:top w:val="none" w:sz="0" w:space="0" w:color="auto"/>
            <w:left w:val="none" w:sz="0" w:space="0" w:color="auto"/>
            <w:bottom w:val="none" w:sz="0" w:space="0" w:color="auto"/>
            <w:right w:val="none" w:sz="0" w:space="0" w:color="auto"/>
          </w:divBdr>
        </w:div>
        <w:div w:id="494228550">
          <w:marLeft w:val="446"/>
          <w:marRight w:val="0"/>
          <w:marTop w:val="120"/>
          <w:marBottom w:val="120"/>
          <w:divBdr>
            <w:top w:val="none" w:sz="0" w:space="0" w:color="auto"/>
            <w:left w:val="none" w:sz="0" w:space="0" w:color="auto"/>
            <w:bottom w:val="none" w:sz="0" w:space="0" w:color="auto"/>
            <w:right w:val="none" w:sz="0" w:space="0" w:color="auto"/>
          </w:divBdr>
        </w:div>
        <w:div w:id="1774008362">
          <w:marLeft w:val="446"/>
          <w:marRight w:val="0"/>
          <w:marTop w:val="120"/>
          <w:marBottom w:val="120"/>
          <w:divBdr>
            <w:top w:val="none" w:sz="0" w:space="0" w:color="auto"/>
            <w:left w:val="none" w:sz="0" w:space="0" w:color="auto"/>
            <w:bottom w:val="none" w:sz="0" w:space="0" w:color="auto"/>
            <w:right w:val="none" w:sz="0" w:space="0" w:color="auto"/>
          </w:divBdr>
        </w:div>
        <w:div w:id="171993810">
          <w:marLeft w:val="446"/>
          <w:marRight w:val="0"/>
          <w:marTop w:val="120"/>
          <w:marBottom w:val="120"/>
          <w:divBdr>
            <w:top w:val="none" w:sz="0" w:space="0" w:color="auto"/>
            <w:left w:val="none" w:sz="0" w:space="0" w:color="auto"/>
            <w:bottom w:val="none" w:sz="0" w:space="0" w:color="auto"/>
            <w:right w:val="none" w:sz="0" w:space="0" w:color="auto"/>
          </w:divBdr>
        </w:div>
        <w:div w:id="608123912">
          <w:marLeft w:val="446"/>
          <w:marRight w:val="0"/>
          <w:marTop w:val="120"/>
          <w:marBottom w:val="120"/>
          <w:divBdr>
            <w:top w:val="none" w:sz="0" w:space="0" w:color="auto"/>
            <w:left w:val="none" w:sz="0" w:space="0" w:color="auto"/>
            <w:bottom w:val="none" w:sz="0" w:space="0" w:color="auto"/>
            <w:right w:val="none" w:sz="0" w:space="0" w:color="auto"/>
          </w:divBdr>
        </w:div>
        <w:div w:id="805585912">
          <w:marLeft w:val="446"/>
          <w:marRight w:val="0"/>
          <w:marTop w:val="120"/>
          <w:marBottom w:val="120"/>
          <w:divBdr>
            <w:top w:val="none" w:sz="0" w:space="0" w:color="auto"/>
            <w:left w:val="none" w:sz="0" w:space="0" w:color="auto"/>
            <w:bottom w:val="none" w:sz="0" w:space="0" w:color="auto"/>
            <w:right w:val="none" w:sz="0" w:space="0" w:color="auto"/>
          </w:divBdr>
        </w:div>
        <w:div w:id="349840658">
          <w:marLeft w:val="446"/>
          <w:marRight w:val="0"/>
          <w:marTop w:val="120"/>
          <w:marBottom w:val="120"/>
          <w:divBdr>
            <w:top w:val="none" w:sz="0" w:space="0" w:color="auto"/>
            <w:left w:val="none" w:sz="0" w:space="0" w:color="auto"/>
            <w:bottom w:val="none" w:sz="0" w:space="0" w:color="auto"/>
            <w:right w:val="none" w:sz="0" w:space="0" w:color="auto"/>
          </w:divBdr>
        </w:div>
      </w:divsChild>
    </w:div>
    <w:div w:id="1175922255">
      <w:bodyDiv w:val="1"/>
      <w:marLeft w:val="0"/>
      <w:marRight w:val="0"/>
      <w:marTop w:val="0"/>
      <w:marBottom w:val="0"/>
      <w:divBdr>
        <w:top w:val="none" w:sz="0" w:space="0" w:color="auto"/>
        <w:left w:val="none" w:sz="0" w:space="0" w:color="auto"/>
        <w:bottom w:val="none" w:sz="0" w:space="0" w:color="auto"/>
        <w:right w:val="none" w:sz="0" w:space="0" w:color="auto"/>
      </w:divBdr>
      <w:divsChild>
        <w:div w:id="1006395424">
          <w:marLeft w:val="547"/>
          <w:marRight w:val="0"/>
          <w:marTop w:val="0"/>
          <w:marBottom w:val="0"/>
          <w:divBdr>
            <w:top w:val="none" w:sz="0" w:space="0" w:color="auto"/>
            <w:left w:val="none" w:sz="0" w:space="0" w:color="auto"/>
            <w:bottom w:val="none" w:sz="0" w:space="0" w:color="auto"/>
            <w:right w:val="none" w:sz="0" w:space="0" w:color="auto"/>
          </w:divBdr>
        </w:div>
      </w:divsChild>
    </w:div>
    <w:div w:id="1178084595">
      <w:bodyDiv w:val="1"/>
      <w:marLeft w:val="0"/>
      <w:marRight w:val="0"/>
      <w:marTop w:val="0"/>
      <w:marBottom w:val="0"/>
      <w:divBdr>
        <w:top w:val="none" w:sz="0" w:space="0" w:color="auto"/>
        <w:left w:val="none" w:sz="0" w:space="0" w:color="auto"/>
        <w:bottom w:val="none" w:sz="0" w:space="0" w:color="auto"/>
        <w:right w:val="none" w:sz="0" w:space="0" w:color="auto"/>
      </w:divBdr>
    </w:div>
    <w:div w:id="1178424782">
      <w:bodyDiv w:val="1"/>
      <w:marLeft w:val="0"/>
      <w:marRight w:val="0"/>
      <w:marTop w:val="0"/>
      <w:marBottom w:val="0"/>
      <w:divBdr>
        <w:top w:val="none" w:sz="0" w:space="0" w:color="auto"/>
        <w:left w:val="none" w:sz="0" w:space="0" w:color="auto"/>
        <w:bottom w:val="none" w:sz="0" w:space="0" w:color="auto"/>
        <w:right w:val="none" w:sz="0" w:space="0" w:color="auto"/>
      </w:divBdr>
      <w:divsChild>
        <w:div w:id="227958830">
          <w:marLeft w:val="288"/>
          <w:marRight w:val="0"/>
          <w:marTop w:val="0"/>
          <w:marBottom w:val="0"/>
          <w:divBdr>
            <w:top w:val="none" w:sz="0" w:space="0" w:color="auto"/>
            <w:left w:val="none" w:sz="0" w:space="0" w:color="auto"/>
            <w:bottom w:val="none" w:sz="0" w:space="0" w:color="auto"/>
            <w:right w:val="none" w:sz="0" w:space="0" w:color="auto"/>
          </w:divBdr>
        </w:div>
        <w:div w:id="1281451325">
          <w:marLeft w:val="288"/>
          <w:marRight w:val="0"/>
          <w:marTop w:val="0"/>
          <w:marBottom w:val="0"/>
          <w:divBdr>
            <w:top w:val="none" w:sz="0" w:space="0" w:color="auto"/>
            <w:left w:val="none" w:sz="0" w:space="0" w:color="auto"/>
            <w:bottom w:val="none" w:sz="0" w:space="0" w:color="auto"/>
            <w:right w:val="none" w:sz="0" w:space="0" w:color="auto"/>
          </w:divBdr>
        </w:div>
        <w:div w:id="2100060759">
          <w:marLeft w:val="288"/>
          <w:marRight w:val="0"/>
          <w:marTop w:val="0"/>
          <w:marBottom w:val="0"/>
          <w:divBdr>
            <w:top w:val="none" w:sz="0" w:space="0" w:color="auto"/>
            <w:left w:val="none" w:sz="0" w:space="0" w:color="auto"/>
            <w:bottom w:val="none" w:sz="0" w:space="0" w:color="auto"/>
            <w:right w:val="none" w:sz="0" w:space="0" w:color="auto"/>
          </w:divBdr>
        </w:div>
      </w:divsChild>
    </w:div>
    <w:div w:id="1180044496">
      <w:bodyDiv w:val="1"/>
      <w:marLeft w:val="0"/>
      <w:marRight w:val="0"/>
      <w:marTop w:val="0"/>
      <w:marBottom w:val="0"/>
      <w:divBdr>
        <w:top w:val="none" w:sz="0" w:space="0" w:color="auto"/>
        <w:left w:val="none" w:sz="0" w:space="0" w:color="auto"/>
        <w:bottom w:val="none" w:sz="0" w:space="0" w:color="auto"/>
        <w:right w:val="none" w:sz="0" w:space="0" w:color="auto"/>
      </w:divBdr>
    </w:div>
    <w:div w:id="1196040271">
      <w:bodyDiv w:val="1"/>
      <w:marLeft w:val="0"/>
      <w:marRight w:val="0"/>
      <w:marTop w:val="0"/>
      <w:marBottom w:val="0"/>
      <w:divBdr>
        <w:top w:val="none" w:sz="0" w:space="0" w:color="auto"/>
        <w:left w:val="none" w:sz="0" w:space="0" w:color="auto"/>
        <w:bottom w:val="none" w:sz="0" w:space="0" w:color="auto"/>
        <w:right w:val="none" w:sz="0" w:space="0" w:color="auto"/>
      </w:divBdr>
    </w:div>
    <w:div w:id="1225339913">
      <w:bodyDiv w:val="1"/>
      <w:marLeft w:val="0"/>
      <w:marRight w:val="0"/>
      <w:marTop w:val="0"/>
      <w:marBottom w:val="0"/>
      <w:divBdr>
        <w:top w:val="none" w:sz="0" w:space="0" w:color="auto"/>
        <w:left w:val="none" w:sz="0" w:space="0" w:color="auto"/>
        <w:bottom w:val="none" w:sz="0" w:space="0" w:color="auto"/>
        <w:right w:val="none" w:sz="0" w:space="0" w:color="auto"/>
      </w:divBdr>
    </w:div>
    <w:div w:id="1240749091">
      <w:bodyDiv w:val="1"/>
      <w:marLeft w:val="0"/>
      <w:marRight w:val="0"/>
      <w:marTop w:val="0"/>
      <w:marBottom w:val="0"/>
      <w:divBdr>
        <w:top w:val="none" w:sz="0" w:space="0" w:color="auto"/>
        <w:left w:val="none" w:sz="0" w:space="0" w:color="auto"/>
        <w:bottom w:val="none" w:sz="0" w:space="0" w:color="auto"/>
        <w:right w:val="none" w:sz="0" w:space="0" w:color="auto"/>
      </w:divBdr>
    </w:div>
    <w:div w:id="1242835305">
      <w:bodyDiv w:val="1"/>
      <w:marLeft w:val="0"/>
      <w:marRight w:val="0"/>
      <w:marTop w:val="0"/>
      <w:marBottom w:val="0"/>
      <w:divBdr>
        <w:top w:val="none" w:sz="0" w:space="0" w:color="auto"/>
        <w:left w:val="none" w:sz="0" w:space="0" w:color="auto"/>
        <w:bottom w:val="none" w:sz="0" w:space="0" w:color="auto"/>
        <w:right w:val="none" w:sz="0" w:space="0" w:color="auto"/>
      </w:divBdr>
    </w:div>
    <w:div w:id="1247886472">
      <w:bodyDiv w:val="1"/>
      <w:marLeft w:val="0"/>
      <w:marRight w:val="0"/>
      <w:marTop w:val="0"/>
      <w:marBottom w:val="0"/>
      <w:divBdr>
        <w:top w:val="none" w:sz="0" w:space="0" w:color="auto"/>
        <w:left w:val="none" w:sz="0" w:space="0" w:color="auto"/>
        <w:bottom w:val="none" w:sz="0" w:space="0" w:color="auto"/>
        <w:right w:val="none" w:sz="0" w:space="0" w:color="auto"/>
      </w:divBdr>
    </w:div>
    <w:div w:id="1254129450">
      <w:bodyDiv w:val="1"/>
      <w:marLeft w:val="0"/>
      <w:marRight w:val="0"/>
      <w:marTop w:val="0"/>
      <w:marBottom w:val="0"/>
      <w:divBdr>
        <w:top w:val="none" w:sz="0" w:space="0" w:color="auto"/>
        <w:left w:val="none" w:sz="0" w:space="0" w:color="auto"/>
        <w:bottom w:val="none" w:sz="0" w:space="0" w:color="auto"/>
        <w:right w:val="none" w:sz="0" w:space="0" w:color="auto"/>
      </w:divBdr>
    </w:div>
    <w:div w:id="1254700034">
      <w:bodyDiv w:val="1"/>
      <w:marLeft w:val="0"/>
      <w:marRight w:val="0"/>
      <w:marTop w:val="0"/>
      <w:marBottom w:val="0"/>
      <w:divBdr>
        <w:top w:val="none" w:sz="0" w:space="0" w:color="auto"/>
        <w:left w:val="none" w:sz="0" w:space="0" w:color="auto"/>
        <w:bottom w:val="none" w:sz="0" w:space="0" w:color="auto"/>
        <w:right w:val="none" w:sz="0" w:space="0" w:color="auto"/>
      </w:divBdr>
    </w:div>
    <w:div w:id="1260985816">
      <w:bodyDiv w:val="1"/>
      <w:marLeft w:val="0"/>
      <w:marRight w:val="0"/>
      <w:marTop w:val="0"/>
      <w:marBottom w:val="0"/>
      <w:divBdr>
        <w:top w:val="none" w:sz="0" w:space="0" w:color="auto"/>
        <w:left w:val="none" w:sz="0" w:space="0" w:color="auto"/>
        <w:bottom w:val="none" w:sz="0" w:space="0" w:color="auto"/>
        <w:right w:val="none" w:sz="0" w:space="0" w:color="auto"/>
      </w:divBdr>
      <w:divsChild>
        <w:div w:id="864244824">
          <w:marLeft w:val="547"/>
          <w:marRight w:val="0"/>
          <w:marTop w:val="0"/>
          <w:marBottom w:val="0"/>
          <w:divBdr>
            <w:top w:val="none" w:sz="0" w:space="0" w:color="auto"/>
            <w:left w:val="none" w:sz="0" w:space="0" w:color="auto"/>
            <w:bottom w:val="none" w:sz="0" w:space="0" w:color="auto"/>
            <w:right w:val="none" w:sz="0" w:space="0" w:color="auto"/>
          </w:divBdr>
        </w:div>
      </w:divsChild>
    </w:div>
    <w:div w:id="1270506983">
      <w:bodyDiv w:val="1"/>
      <w:marLeft w:val="0"/>
      <w:marRight w:val="0"/>
      <w:marTop w:val="0"/>
      <w:marBottom w:val="0"/>
      <w:divBdr>
        <w:top w:val="none" w:sz="0" w:space="0" w:color="auto"/>
        <w:left w:val="none" w:sz="0" w:space="0" w:color="auto"/>
        <w:bottom w:val="none" w:sz="0" w:space="0" w:color="auto"/>
        <w:right w:val="none" w:sz="0" w:space="0" w:color="auto"/>
      </w:divBdr>
    </w:div>
    <w:div w:id="1289505284">
      <w:bodyDiv w:val="1"/>
      <w:marLeft w:val="0"/>
      <w:marRight w:val="0"/>
      <w:marTop w:val="0"/>
      <w:marBottom w:val="0"/>
      <w:divBdr>
        <w:top w:val="none" w:sz="0" w:space="0" w:color="auto"/>
        <w:left w:val="none" w:sz="0" w:space="0" w:color="auto"/>
        <w:bottom w:val="none" w:sz="0" w:space="0" w:color="auto"/>
        <w:right w:val="none" w:sz="0" w:space="0" w:color="auto"/>
      </w:divBdr>
    </w:div>
    <w:div w:id="1304315778">
      <w:bodyDiv w:val="1"/>
      <w:marLeft w:val="0"/>
      <w:marRight w:val="0"/>
      <w:marTop w:val="0"/>
      <w:marBottom w:val="0"/>
      <w:divBdr>
        <w:top w:val="none" w:sz="0" w:space="0" w:color="auto"/>
        <w:left w:val="none" w:sz="0" w:space="0" w:color="auto"/>
        <w:bottom w:val="none" w:sz="0" w:space="0" w:color="auto"/>
        <w:right w:val="none" w:sz="0" w:space="0" w:color="auto"/>
      </w:divBdr>
    </w:div>
    <w:div w:id="1305114449">
      <w:bodyDiv w:val="1"/>
      <w:marLeft w:val="0"/>
      <w:marRight w:val="0"/>
      <w:marTop w:val="0"/>
      <w:marBottom w:val="0"/>
      <w:divBdr>
        <w:top w:val="none" w:sz="0" w:space="0" w:color="auto"/>
        <w:left w:val="none" w:sz="0" w:space="0" w:color="auto"/>
        <w:bottom w:val="none" w:sz="0" w:space="0" w:color="auto"/>
        <w:right w:val="none" w:sz="0" w:space="0" w:color="auto"/>
      </w:divBdr>
      <w:divsChild>
        <w:div w:id="19206172">
          <w:marLeft w:val="288"/>
          <w:marRight w:val="0"/>
          <w:marTop w:val="0"/>
          <w:marBottom w:val="160"/>
          <w:divBdr>
            <w:top w:val="none" w:sz="0" w:space="0" w:color="auto"/>
            <w:left w:val="none" w:sz="0" w:space="0" w:color="auto"/>
            <w:bottom w:val="none" w:sz="0" w:space="0" w:color="auto"/>
            <w:right w:val="none" w:sz="0" w:space="0" w:color="auto"/>
          </w:divBdr>
        </w:div>
        <w:div w:id="123667556">
          <w:marLeft w:val="288"/>
          <w:marRight w:val="0"/>
          <w:marTop w:val="0"/>
          <w:marBottom w:val="160"/>
          <w:divBdr>
            <w:top w:val="none" w:sz="0" w:space="0" w:color="auto"/>
            <w:left w:val="none" w:sz="0" w:space="0" w:color="auto"/>
            <w:bottom w:val="none" w:sz="0" w:space="0" w:color="auto"/>
            <w:right w:val="none" w:sz="0" w:space="0" w:color="auto"/>
          </w:divBdr>
        </w:div>
        <w:div w:id="491220530">
          <w:marLeft w:val="288"/>
          <w:marRight w:val="0"/>
          <w:marTop w:val="0"/>
          <w:marBottom w:val="160"/>
          <w:divBdr>
            <w:top w:val="none" w:sz="0" w:space="0" w:color="auto"/>
            <w:left w:val="none" w:sz="0" w:space="0" w:color="auto"/>
            <w:bottom w:val="none" w:sz="0" w:space="0" w:color="auto"/>
            <w:right w:val="none" w:sz="0" w:space="0" w:color="auto"/>
          </w:divBdr>
        </w:div>
        <w:div w:id="1102189361">
          <w:marLeft w:val="288"/>
          <w:marRight w:val="0"/>
          <w:marTop w:val="0"/>
          <w:marBottom w:val="160"/>
          <w:divBdr>
            <w:top w:val="none" w:sz="0" w:space="0" w:color="auto"/>
            <w:left w:val="none" w:sz="0" w:space="0" w:color="auto"/>
            <w:bottom w:val="none" w:sz="0" w:space="0" w:color="auto"/>
            <w:right w:val="none" w:sz="0" w:space="0" w:color="auto"/>
          </w:divBdr>
        </w:div>
        <w:div w:id="1204371664">
          <w:marLeft w:val="288"/>
          <w:marRight w:val="0"/>
          <w:marTop w:val="0"/>
          <w:marBottom w:val="160"/>
          <w:divBdr>
            <w:top w:val="none" w:sz="0" w:space="0" w:color="auto"/>
            <w:left w:val="none" w:sz="0" w:space="0" w:color="auto"/>
            <w:bottom w:val="none" w:sz="0" w:space="0" w:color="auto"/>
            <w:right w:val="none" w:sz="0" w:space="0" w:color="auto"/>
          </w:divBdr>
        </w:div>
        <w:div w:id="1221794826">
          <w:marLeft w:val="288"/>
          <w:marRight w:val="0"/>
          <w:marTop w:val="0"/>
          <w:marBottom w:val="160"/>
          <w:divBdr>
            <w:top w:val="none" w:sz="0" w:space="0" w:color="auto"/>
            <w:left w:val="none" w:sz="0" w:space="0" w:color="auto"/>
            <w:bottom w:val="none" w:sz="0" w:space="0" w:color="auto"/>
            <w:right w:val="none" w:sz="0" w:space="0" w:color="auto"/>
          </w:divBdr>
        </w:div>
        <w:div w:id="1411272304">
          <w:marLeft w:val="288"/>
          <w:marRight w:val="0"/>
          <w:marTop w:val="0"/>
          <w:marBottom w:val="160"/>
          <w:divBdr>
            <w:top w:val="none" w:sz="0" w:space="0" w:color="auto"/>
            <w:left w:val="none" w:sz="0" w:space="0" w:color="auto"/>
            <w:bottom w:val="none" w:sz="0" w:space="0" w:color="auto"/>
            <w:right w:val="none" w:sz="0" w:space="0" w:color="auto"/>
          </w:divBdr>
        </w:div>
        <w:div w:id="1640069604">
          <w:marLeft w:val="288"/>
          <w:marRight w:val="0"/>
          <w:marTop w:val="0"/>
          <w:marBottom w:val="160"/>
          <w:divBdr>
            <w:top w:val="none" w:sz="0" w:space="0" w:color="auto"/>
            <w:left w:val="none" w:sz="0" w:space="0" w:color="auto"/>
            <w:bottom w:val="none" w:sz="0" w:space="0" w:color="auto"/>
            <w:right w:val="none" w:sz="0" w:space="0" w:color="auto"/>
          </w:divBdr>
        </w:div>
        <w:div w:id="1738477331">
          <w:marLeft w:val="288"/>
          <w:marRight w:val="0"/>
          <w:marTop w:val="0"/>
          <w:marBottom w:val="160"/>
          <w:divBdr>
            <w:top w:val="none" w:sz="0" w:space="0" w:color="auto"/>
            <w:left w:val="none" w:sz="0" w:space="0" w:color="auto"/>
            <w:bottom w:val="none" w:sz="0" w:space="0" w:color="auto"/>
            <w:right w:val="none" w:sz="0" w:space="0" w:color="auto"/>
          </w:divBdr>
        </w:div>
        <w:div w:id="1983147930">
          <w:marLeft w:val="288"/>
          <w:marRight w:val="0"/>
          <w:marTop w:val="0"/>
          <w:marBottom w:val="160"/>
          <w:divBdr>
            <w:top w:val="none" w:sz="0" w:space="0" w:color="auto"/>
            <w:left w:val="none" w:sz="0" w:space="0" w:color="auto"/>
            <w:bottom w:val="none" w:sz="0" w:space="0" w:color="auto"/>
            <w:right w:val="none" w:sz="0" w:space="0" w:color="auto"/>
          </w:divBdr>
        </w:div>
      </w:divsChild>
    </w:div>
    <w:div w:id="1310868269">
      <w:bodyDiv w:val="1"/>
      <w:marLeft w:val="0"/>
      <w:marRight w:val="0"/>
      <w:marTop w:val="0"/>
      <w:marBottom w:val="0"/>
      <w:divBdr>
        <w:top w:val="none" w:sz="0" w:space="0" w:color="auto"/>
        <w:left w:val="none" w:sz="0" w:space="0" w:color="auto"/>
        <w:bottom w:val="none" w:sz="0" w:space="0" w:color="auto"/>
        <w:right w:val="none" w:sz="0" w:space="0" w:color="auto"/>
      </w:divBdr>
    </w:div>
    <w:div w:id="1311789913">
      <w:bodyDiv w:val="1"/>
      <w:marLeft w:val="0"/>
      <w:marRight w:val="0"/>
      <w:marTop w:val="0"/>
      <w:marBottom w:val="0"/>
      <w:divBdr>
        <w:top w:val="none" w:sz="0" w:space="0" w:color="auto"/>
        <w:left w:val="none" w:sz="0" w:space="0" w:color="auto"/>
        <w:bottom w:val="none" w:sz="0" w:space="0" w:color="auto"/>
        <w:right w:val="none" w:sz="0" w:space="0" w:color="auto"/>
      </w:divBdr>
    </w:div>
    <w:div w:id="1319533867">
      <w:bodyDiv w:val="1"/>
      <w:marLeft w:val="0"/>
      <w:marRight w:val="0"/>
      <w:marTop w:val="0"/>
      <w:marBottom w:val="0"/>
      <w:divBdr>
        <w:top w:val="none" w:sz="0" w:space="0" w:color="auto"/>
        <w:left w:val="none" w:sz="0" w:space="0" w:color="auto"/>
        <w:bottom w:val="none" w:sz="0" w:space="0" w:color="auto"/>
        <w:right w:val="none" w:sz="0" w:space="0" w:color="auto"/>
      </w:divBdr>
    </w:div>
    <w:div w:id="1328706992">
      <w:bodyDiv w:val="1"/>
      <w:marLeft w:val="0"/>
      <w:marRight w:val="0"/>
      <w:marTop w:val="0"/>
      <w:marBottom w:val="0"/>
      <w:divBdr>
        <w:top w:val="none" w:sz="0" w:space="0" w:color="auto"/>
        <w:left w:val="none" w:sz="0" w:space="0" w:color="auto"/>
        <w:bottom w:val="none" w:sz="0" w:space="0" w:color="auto"/>
        <w:right w:val="none" w:sz="0" w:space="0" w:color="auto"/>
      </w:divBdr>
    </w:div>
    <w:div w:id="1339847033">
      <w:bodyDiv w:val="1"/>
      <w:marLeft w:val="0"/>
      <w:marRight w:val="0"/>
      <w:marTop w:val="0"/>
      <w:marBottom w:val="0"/>
      <w:divBdr>
        <w:top w:val="none" w:sz="0" w:space="0" w:color="auto"/>
        <w:left w:val="none" w:sz="0" w:space="0" w:color="auto"/>
        <w:bottom w:val="none" w:sz="0" w:space="0" w:color="auto"/>
        <w:right w:val="none" w:sz="0" w:space="0" w:color="auto"/>
      </w:divBdr>
    </w:div>
    <w:div w:id="1347054648">
      <w:bodyDiv w:val="1"/>
      <w:marLeft w:val="0"/>
      <w:marRight w:val="0"/>
      <w:marTop w:val="0"/>
      <w:marBottom w:val="0"/>
      <w:divBdr>
        <w:top w:val="none" w:sz="0" w:space="0" w:color="auto"/>
        <w:left w:val="none" w:sz="0" w:space="0" w:color="auto"/>
        <w:bottom w:val="none" w:sz="0" w:space="0" w:color="auto"/>
        <w:right w:val="none" w:sz="0" w:space="0" w:color="auto"/>
      </w:divBdr>
      <w:divsChild>
        <w:div w:id="202716033">
          <w:marLeft w:val="288"/>
          <w:marRight w:val="0"/>
          <w:marTop w:val="0"/>
          <w:marBottom w:val="0"/>
          <w:divBdr>
            <w:top w:val="none" w:sz="0" w:space="0" w:color="auto"/>
            <w:left w:val="none" w:sz="0" w:space="0" w:color="auto"/>
            <w:bottom w:val="none" w:sz="0" w:space="0" w:color="auto"/>
            <w:right w:val="none" w:sz="0" w:space="0" w:color="auto"/>
          </w:divBdr>
        </w:div>
        <w:div w:id="749739190">
          <w:marLeft w:val="288"/>
          <w:marRight w:val="0"/>
          <w:marTop w:val="0"/>
          <w:marBottom w:val="0"/>
          <w:divBdr>
            <w:top w:val="none" w:sz="0" w:space="0" w:color="auto"/>
            <w:left w:val="none" w:sz="0" w:space="0" w:color="auto"/>
            <w:bottom w:val="none" w:sz="0" w:space="0" w:color="auto"/>
            <w:right w:val="none" w:sz="0" w:space="0" w:color="auto"/>
          </w:divBdr>
        </w:div>
        <w:div w:id="1790852566">
          <w:marLeft w:val="288"/>
          <w:marRight w:val="0"/>
          <w:marTop w:val="0"/>
          <w:marBottom w:val="0"/>
          <w:divBdr>
            <w:top w:val="none" w:sz="0" w:space="0" w:color="auto"/>
            <w:left w:val="none" w:sz="0" w:space="0" w:color="auto"/>
            <w:bottom w:val="none" w:sz="0" w:space="0" w:color="auto"/>
            <w:right w:val="none" w:sz="0" w:space="0" w:color="auto"/>
          </w:divBdr>
        </w:div>
        <w:div w:id="2028091741">
          <w:marLeft w:val="288"/>
          <w:marRight w:val="0"/>
          <w:marTop w:val="0"/>
          <w:marBottom w:val="0"/>
          <w:divBdr>
            <w:top w:val="none" w:sz="0" w:space="0" w:color="auto"/>
            <w:left w:val="none" w:sz="0" w:space="0" w:color="auto"/>
            <w:bottom w:val="none" w:sz="0" w:space="0" w:color="auto"/>
            <w:right w:val="none" w:sz="0" w:space="0" w:color="auto"/>
          </w:divBdr>
        </w:div>
      </w:divsChild>
    </w:div>
    <w:div w:id="1383290170">
      <w:bodyDiv w:val="1"/>
      <w:marLeft w:val="0"/>
      <w:marRight w:val="0"/>
      <w:marTop w:val="0"/>
      <w:marBottom w:val="0"/>
      <w:divBdr>
        <w:top w:val="none" w:sz="0" w:space="0" w:color="auto"/>
        <w:left w:val="none" w:sz="0" w:space="0" w:color="auto"/>
        <w:bottom w:val="none" w:sz="0" w:space="0" w:color="auto"/>
        <w:right w:val="none" w:sz="0" w:space="0" w:color="auto"/>
      </w:divBdr>
    </w:div>
    <w:div w:id="1395472504">
      <w:bodyDiv w:val="1"/>
      <w:marLeft w:val="0"/>
      <w:marRight w:val="0"/>
      <w:marTop w:val="0"/>
      <w:marBottom w:val="0"/>
      <w:divBdr>
        <w:top w:val="none" w:sz="0" w:space="0" w:color="auto"/>
        <w:left w:val="none" w:sz="0" w:space="0" w:color="auto"/>
        <w:bottom w:val="none" w:sz="0" w:space="0" w:color="auto"/>
        <w:right w:val="none" w:sz="0" w:space="0" w:color="auto"/>
      </w:divBdr>
    </w:div>
    <w:div w:id="1405100624">
      <w:bodyDiv w:val="1"/>
      <w:marLeft w:val="0"/>
      <w:marRight w:val="0"/>
      <w:marTop w:val="0"/>
      <w:marBottom w:val="0"/>
      <w:divBdr>
        <w:top w:val="none" w:sz="0" w:space="0" w:color="auto"/>
        <w:left w:val="none" w:sz="0" w:space="0" w:color="auto"/>
        <w:bottom w:val="none" w:sz="0" w:space="0" w:color="auto"/>
        <w:right w:val="none" w:sz="0" w:space="0" w:color="auto"/>
      </w:divBdr>
    </w:div>
    <w:div w:id="1410157581">
      <w:bodyDiv w:val="1"/>
      <w:marLeft w:val="0"/>
      <w:marRight w:val="0"/>
      <w:marTop w:val="0"/>
      <w:marBottom w:val="0"/>
      <w:divBdr>
        <w:top w:val="none" w:sz="0" w:space="0" w:color="auto"/>
        <w:left w:val="none" w:sz="0" w:space="0" w:color="auto"/>
        <w:bottom w:val="none" w:sz="0" w:space="0" w:color="auto"/>
        <w:right w:val="none" w:sz="0" w:space="0" w:color="auto"/>
      </w:divBdr>
    </w:div>
    <w:div w:id="1417051589">
      <w:bodyDiv w:val="1"/>
      <w:marLeft w:val="0"/>
      <w:marRight w:val="0"/>
      <w:marTop w:val="0"/>
      <w:marBottom w:val="0"/>
      <w:divBdr>
        <w:top w:val="none" w:sz="0" w:space="0" w:color="auto"/>
        <w:left w:val="none" w:sz="0" w:space="0" w:color="auto"/>
        <w:bottom w:val="none" w:sz="0" w:space="0" w:color="auto"/>
        <w:right w:val="none" w:sz="0" w:space="0" w:color="auto"/>
      </w:divBdr>
    </w:div>
    <w:div w:id="1417287514">
      <w:bodyDiv w:val="1"/>
      <w:marLeft w:val="0"/>
      <w:marRight w:val="0"/>
      <w:marTop w:val="0"/>
      <w:marBottom w:val="0"/>
      <w:divBdr>
        <w:top w:val="none" w:sz="0" w:space="0" w:color="auto"/>
        <w:left w:val="none" w:sz="0" w:space="0" w:color="auto"/>
        <w:bottom w:val="none" w:sz="0" w:space="0" w:color="auto"/>
        <w:right w:val="none" w:sz="0" w:space="0" w:color="auto"/>
      </w:divBdr>
    </w:div>
    <w:div w:id="1438141337">
      <w:bodyDiv w:val="1"/>
      <w:marLeft w:val="0"/>
      <w:marRight w:val="0"/>
      <w:marTop w:val="0"/>
      <w:marBottom w:val="0"/>
      <w:divBdr>
        <w:top w:val="none" w:sz="0" w:space="0" w:color="auto"/>
        <w:left w:val="none" w:sz="0" w:space="0" w:color="auto"/>
        <w:bottom w:val="none" w:sz="0" w:space="0" w:color="auto"/>
        <w:right w:val="none" w:sz="0" w:space="0" w:color="auto"/>
      </w:divBdr>
      <w:divsChild>
        <w:div w:id="102070696">
          <w:marLeft w:val="288"/>
          <w:marRight w:val="0"/>
          <w:marTop w:val="80"/>
          <w:marBottom w:val="80"/>
          <w:divBdr>
            <w:top w:val="none" w:sz="0" w:space="0" w:color="auto"/>
            <w:left w:val="none" w:sz="0" w:space="0" w:color="auto"/>
            <w:bottom w:val="none" w:sz="0" w:space="0" w:color="auto"/>
            <w:right w:val="none" w:sz="0" w:space="0" w:color="auto"/>
          </w:divBdr>
        </w:div>
      </w:divsChild>
    </w:div>
    <w:div w:id="1441074045">
      <w:bodyDiv w:val="1"/>
      <w:marLeft w:val="0"/>
      <w:marRight w:val="0"/>
      <w:marTop w:val="0"/>
      <w:marBottom w:val="0"/>
      <w:divBdr>
        <w:top w:val="none" w:sz="0" w:space="0" w:color="auto"/>
        <w:left w:val="none" w:sz="0" w:space="0" w:color="auto"/>
        <w:bottom w:val="none" w:sz="0" w:space="0" w:color="auto"/>
        <w:right w:val="none" w:sz="0" w:space="0" w:color="auto"/>
      </w:divBdr>
    </w:div>
    <w:div w:id="1448505242">
      <w:bodyDiv w:val="1"/>
      <w:marLeft w:val="0"/>
      <w:marRight w:val="0"/>
      <w:marTop w:val="0"/>
      <w:marBottom w:val="0"/>
      <w:divBdr>
        <w:top w:val="none" w:sz="0" w:space="0" w:color="auto"/>
        <w:left w:val="none" w:sz="0" w:space="0" w:color="auto"/>
        <w:bottom w:val="none" w:sz="0" w:space="0" w:color="auto"/>
        <w:right w:val="none" w:sz="0" w:space="0" w:color="auto"/>
      </w:divBdr>
    </w:div>
    <w:div w:id="1451514873">
      <w:bodyDiv w:val="1"/>
      <w:marLeft w:val="0"/>
      <w:marRight w:val="0"/>
      <w:marTop w:val="0"/>
      <w:marBottom w:val="0"/>
      <w:divBdr>
        <w:top w:val="none" w:sz="0" w:space="0" w:color="auto"/>
        <w:left w:val="none" w:sz="0" w:space="0" w:color="auto"/>
        <w:bottom w:val="none" w:sz="0" w:space="0" w:color="auto"/>
        <w:right w:val="none" w:sz="0" w:space="0" w:color="auto"/>
      </w:divBdr>
    </w:div>
    <w:div w:id="1468354172">
      <w:bodyDiv w:val="1"/>
      <w:marLeft w:val="0"/>
      <w:marRight w:val="0"/>
      <w:marTop w:val="0"/>
      <w:marBottom w:val="0"/>
      <w:divBdr>
        <w:top w:val="none" w:sz="0" w:space="0" w:color="auto"/>
        <w:left w:val="none" w:sz="0" w:space="0" w:color="auto"/>
        <w:bottom w:val="none" w:sz="0" w:space="0" w:color="auto"/>
        <w:right w:val="none" w:sz="0" w:space="0" w:color="auto"/>
      </w:divBdr>
    </w:div>
    <w:div w:id="1476681416">
      <w:bodyDiv w:val="1"/>
      <w:marLeft w:val="0"/>
      <w:marRight w:val="0"/>
      <w:marTop w:val="0"/>
      <w:marBottom w:val="0"/>
      <w:divBdr>
        <w:top w:val="none" w:sz="0" w:space="0" w:color="auto"/>
        <w:left w:val="none" w:sz="0" w:space="0" w:color="auto"/>
        <w:bottom w:val="none" w:sz="0" w:space="0" w:color="auto"/>
        <w:right w:val="none" w:sz="0" w:space="0" w:color="auto"/>
      </w:divBdr>
      <w:divsChild>
        <w:div w:id="930772712">
          <w:marLeft w:val="0"/>
          <w:marRight w:val="0"/>
          <w:marTop w:val="0"/>
          <w:marBottom w:val="0"/>
          <w:divBdr>
            <w:top w:val="none" w:sz="0" w:space="0" w:color="auto"/>
            <w:left w:val="none" w:sz="0" w:space="0" w:color="auto"/>
            <w:bottom w:val="none" w:sz="0" w:space="0" w:color="auto"/>
            <w:right w:val="none" w:sz="0" w:space="0" w:color="auto"/>
          </w:divBdr>
        </w:div>
      </w:divsChild>
    </w:div>
    <w:div w:id="1502621005">
      <w:bodyDiv w:val="1"/>
      <w:marLeft w:val="0"/>
      <w:marRight w:val="0"/>
      <w:marTop w:val="0"/>
      <w:marBottom w:val="0"/>
      <w:divBdr>
        <w:top w:val="none" w:sz="0" w:space="0" w:color="auto"/>
        <w:left w:val="none" w:sz="0" w:space="0" w:color="auto"/>
        <w:bottom w:val="none" w:sz="0" w:space="0" w:color="auto"/>
        <w:right w:val="none" w:sz="0" w:space="0" w:color="auto"/>
      </w:divBdr>
    </w:div>
    <w:div w:id="1504861058">
      <w:bodyDiv w:val="1"/>
      <w:marLeft w:val="0"/>
      <w:marRight w:val="0"/>
      <w:marTop w:val="0"/>
      <w:marBottom w:val="0"/>
      <w:divBdr>
        <w:top w:val="none" w:sz="0" w:space="0" w:color="auto"/>
        <w:left w:val="none" w:sz="0" w:space="0" w:color="auto"/>
        <w:bottom w:val="none" w:sz="0" w:space="0" w:color="auto"/>
        <w:right w:val="none" w:sz="0" w:space="0" w:color="auto"/>
      </w:divBdr>
    </w:div>
    <w:div w:id="1505390096">
      <w:bodyDiv w:val="1"/>
      <w:marLeft w:val="0"/>
      <w:marRight w:val="0"/>
      <w:marTop w:val="0"/>
      <w:marBottom w:val="0"/>
      <w:divBdr>
        <w:top w:val="none" w:sz="0" w:space="0" w:color="auto"/>
        <w:left w:val="none" w:sz="0" w:space="0" w:color="auto"/>
        <w:bottom w:val="none" w:sz="0" w:space="0" w:color="auto"/>
        <w:right w:val="none" w:sz="0" w:space="0" w:color="auto"/>
      </w:divBdr>
    </w:div>
    <w:div w:id="1512641255">
      <w:bodyDiv w:val="1"/>
      <w:marLeft w:val="0"/>
      <w:marRight w:val="0"/>
      <w:marTop w:val="0"/>
      <w:marBottom w:val="0"/>
      <w:divBdr>
        <w:top w:val="none" w:sz="0" w:space="0" w:color="auto"/>
        <w:left w:val="none" w:sz="0" w:space="0" w:color="auto"/>
        <w:bottom w:val="none" w:sz="0" w:space="0" w:color="auto"/>
        <w:right w:val="none" w:sz="0" w:space="0" w:color="auto"/>
      </w:divBdr>
    </w:div>
    <w:div w:id="1513102714">
      <w:bodyDiv w:val="1"/>
      <w:marLeft w:val="0"/>
      <w:marRight w:val="0"/>
      <w:marTop w:val="0"/>
      <w:marBottom w:val="0"/>
      <w:divBdr>
        <w:top w:val="none" w:sz="0" w:space="0" w:color="auto"/>
        <w:left w:val="none" w:sz="0" w:space="0" w:color="auto"/>
        <w:bottom w:val="none" w:sz="0" w:space="0" w:color="auto"/>
        <w:right w:val="none" w:sz="0" w:space="0" w:color="auto"/>
      </w:divBdr>
    </w:div>
    <w:div w:id="1516460080">
      <w:bodyDiv w:val="1"/>
      <w:marLeft w:val="0"/>
      <w:marRight w:val="0"/>
      <w:marTop w:val="0"/>
      <w:marBottom w:val="0"/>
      <w:divBdr>
        <w:top w:val="none" w:sz="0" w:space="0" w:color="auto"/>
        <w:left w:val="none" w:sz="0" w:space="0" w:color="auto"/>
        <w:bottom w:val="none" w:sz="0" w:space="0" w:color="auto"/>
        <w:right w:val="none" w:sz="0" w:space="0" w:color="auto"/>
      </w:divBdr>
    </w:div>
    <w:div w:id="1519730825">
      <w:bodyDiv w:val="1"/>
      <w:marLeft w:val="0"/>
      <w:marRight w:val="0"/>
      <w:marTop w:val="0"/>
      <w:marBottom w:val="0"/>
      <w:divBdr>
        <w:top w:val="none" w:sz="0" w:space="0" w:color="auto"/>
        <w:left w:val="none" w:sz="0" w:space="0" w:color="auto"/>
        <w:bottom w:val="none" w:sz="0" w:space="0" w:color="auto"/>
        <w:right w:val="none" w:sz="0" w:space="0" w:color="auto"/>
      </w:divBdr>
    </w:div>
    <w:div w:id="1523133170">
      <w:bodyDiv w:val="1"/>
      <w:marLeft w:val="0"/>
      <w:marRight w:val="0"/>
      <w:marTop w:val="0"/>
      <w:marBottom w:val="0"/>
      <w:divBdr>
        <w:top w:val="none" w:sz="0" w:space="0" w:color="auto"/>
        <w:left w:val="none" w:sz="0" w:space="0" w:color="auto"/>
        <w:bottom w:val="none" w:sz="0" w:space="0" w:color="auto"/>
        <w:right w:val="none" w:sz="0" w:space="0" w:color="auto"/>
      </w:divBdr>
      <w:divsChild>
        <w:div w:id="469789125">
          <w:marLeft w:val="288"/>
          <w:marRight w:val="0"/>
          <w:marTop w:val="0"/>
          <w:marBottom w:val="0"/>
          <w:divBdr>
            <w:top w:val="none" w:sz="0" w:space="0" w:color="auto"/>
            <w:left w:val="none" w:sz="0" w:space="0" w:color="auto"/>
            <w:bottom w:val="none" w:sz="0" w:space="0" w:color="auto"/>
            <w:right w:val="none" w:sz="0" w:space="0" w:color="auto"/>
          </w:divBdr>
        </w:div>
        <w:div w:id="805200445">
          <w:marLeft w:val="288"/>
          <w:marRight w:val="0"/>
          <w:marTop w:val="0"/>
          <w:marBottom w:val="0"/>
          <w:divBdr>
            <w:top w:val="none" w:sz="0" w:space="0" w:color="auto"/>
            <w:left w:val="none" w:sz="0" w:space="0" w:color="auto"/>
            <w:bottom w:val="none" w:sz="0" w:space="0" w:color="auto"/>
            <w:right w:val="none" w:sz="0" w:space="0" w:color="auto"/>
          </w:divBdr>
        </w:div>
        <w:div w:id="923807744">
          <w:marLeft w:val="288"/>
          <w:marRight w:val="0"/>
          <w:marTop w:val="0"/>
          <w:marBottom w:val="0"/>
          <w:divBdr>
            <w:top w:val="none" w:sz="0" w:space="0" w:color="auto"/>
            <w:left w:val="none" w:sz="0" w:space="0" w:color="auto"/>
            <w:bottom w:val="none" w:sz="0" w:space="0" w:color="auto"/>
            <w:right w:val="none" w:sz="0" w:space="0" w:color="auto"/>
          </w:divBdr>
        </w:div>
        <w:div w:id="1498376229">
          <w:marLeft w:val="288"/>
          <w:marRight w:val="0"/>
          <w:marTop w:val="0"/>
          <w:marBottom w:val="0"/>
          <w:divBdr>
            <w:top w:val="none" w:sz="0" w:space="0" w:color="auto"/>
            <w:left w:val="none" w:sz="0" w:space="0" w:color="auto"/>
            <w:bottom w:val="none" w:sz="0" w:space="0" w:color="auto"/>
            <w:right w:val="none" w:sz="0" w:space="0" w:color="auto"/>
          </w:divBdr>
        </w:div>
        <w:div w:id="2114549018">
          <w:marLeft w:val="288"/>
          <w:marRight w:val="0"/>
          <w:marTop w:val="0"/>
          <w:marBottom w:val="0"/>
          <w:divBdr>
            <w:top w:val="none" w:sz="0" w:space="0" w:color="auto"/>
            <w:left w:val="none" w:sz="0" w:space="0" w:color="auto"/>
            <w:bottom w:val="none" w:sz="0" w:space="0" w:color="auto"/>
            <w:right w:val="none" w:sz="0" w:space="0" w:color="auto"/>
          </w:divBdr>
        </w:div>
      </w:divsChild>
    </w:div>
    <w:div w:id="1532567839">
      <w:bodyDiv w:val="1"/>
      <w:marLeft w:val="0"/>
      <w:marRight w:val="0"/>
      <w:marTop w:val="0"/>
      <w:marBottom w:val="0"/>
      <w:divBdr>
        <w:top w:val="none" w:sz="0" w:space="0" w:color="auto"/>
        <w:left w:val="none" w:sz="0" w:space="0" w:color="auto"/>
        <w:bottom w:val="none" w:sz="0" w:space="0" w:color="auto"/>
        <w:right w:val="none" w:sz="0" w:space="0" w:color="auto"/>
      </w:divBdr>
    </w:div>
    <w:div w:id="1537351671">
      <w:bodyDiv w:val="1"/>
      <w:marLeft w:val="0"/>
      <w:marRight w:val="0"/>
      <w:marTop w:val="0"/>
      <w:marBottom w:val="0"/>
      <w:divBdr>
        <w:top w:val="none" w:sz="0" w:space="0" w:color="auto"/>
        <w:left w:val="none" w:sz="0" w:space="0" w:color="auto"/>
        <w:bottom w:val="none" w:sz="0" w:space="0" w:color="auto"/>
        <w:right w:val="none" w:sz="0" w:space="0" w:color="auto"/>
      </w:divBdr>
    </w:div>
    <w:div w:id="1558199116">
      <w:bodyDiv w:val="1"/>
      <w:marLeft w:val="0"/>
      <w:marRight w:val="0"/>
      <w:marTop w:val="0"/>
      <w:marBottom w:val="0"/>
      <w:divBdr>
        <w:top w:val="none" w:sz="0" w:space="0" w:color="auto"/>
        <w:left w:val="none" w:sz="0" w:space="0" w:color="auto"/>
        <w:bottom w:val="none" w:sz="0" w:space="0" w:color="auto"/>
        <w:right w:val="none" w:sz="0" w:space="0" w:color="auto"/>
      </w:divBdr>
    </w:div>
    <w:div w:id="1558589423">
      <w:bodyDiv w:val="1"/>
      <w:marLeft w:val="0"/>
      <w:marRight w:val="0"/>
      <w:marTop w:val="0"/>
      <w:marBottom w:val="0"/>
      <w:divBdr>
        <w:top w:val="none" w:sz="0" w:space="0" w:color="auto"/>
        <w:left w:val="none" w:sz="0" w:space="0" w:color="auto"/>
        <w:bottom w:val="none" w:sz="0" w:space="0" w:color="auto"/>
        <w:right w:val="none" w:sz="0" w:space="0" w:color="auto"/>
      </w:divBdr>
      <w:divsChild>
        <w:div w:id="1822111423">
          <w:marLeft w:val="547"/>
          <w:marRight w:val="0"/>
          <w:marTop w:val="0"/>
          <w:marBottom w:val="0"/>
          <w:divBdr>
            <w:top w:val="none" w:sz="0" w:space="0" w:color="auto"/>
            <w:left w:val="none" w:sz="0" w:space="0" w:color="auto"/>
            <w:bottom w:val="none" w:sz="0" w:space="0" w:color="auto"/>
            <w:right w:val="none" w:sz="0" w:space="0" w:color="auto"/>
          </w:divBdr>
        </w:div>
      </w:divsChild>
    </w:div>
    <w:div w:id="1582372557">
      <w:bodyDiv w:val="1"/>
      <w:marLeft w:val="0"/>
      <w:marRight w:val="0"/>
      <w:marTop w:val="0"/>
      <w:marBottom w:val="0"/>
      <w:divBdr>
        <w:top w:val="none" w:sz="0" w:space="0" w:color="auto"/>
        <w:left w:val="none" w:sz="0" w:space="0" w:color="auto"/>
        <w:bottom w:val="none" w:sz="0" w:space="0" w:color="auto"/>
        <w:right w:val="none" w:sz="0" w:space="0" w:color="auto"/>
      </w:divBdr>
    </w:div>
    <w:div w:id="1619679546">
      <w:bodyDiv w:val="1"/>
      <w:marLeft w:val="0"/>
      <w:marRight w:val="0"/>
      <w:marTop w:val="0"/>
      <w:marBottom w:val="0"/>
      <w:divBdr>
        <w:top w:val="none" w:sz="0" w:space="0" w:color="auto"/>
        <w:left w:val="none" w:sz="0" w:space="0" w:color="auto"/>
        <w:bottom w:val="none" w:sz="0" w:space="0" w:color="auto"/>
        <w:right w:val="none" w:sz="0" w:space="0" w:color="auto"/>
      </w:divBdr>
    </w:div>
    <w:div w:id="1619995065">
      <w:bodyDiv w:val="1"/>
      <w:marLeft w:val="0"/>
      <w:marRight w:val="0"/>
      <w:marTop w:val="0"/>
      <w:marBottom w:val="0"/>
      <w:divBdr>
        <w:top w:val="none" w:sz="0" w:space="0" w:color="auto"/>
        <w:left w:val="none" w:sz="0" w:space="0" w:color="auto"/>
        <w:bottom w:val="none" w:sz="0" w:space="0" w:color="auto"/>
        <w:right w:val="none" w:sz="0" w:space="0" w:color="auto"/>
      </w:divBdr>
      <w:divsChild>
        <w:div w:id="924530839">
          <w:marLeft w:val="274"/>
          <w:marRight w:val="0"/>
          <w:marTop w:val="0"/>
          <w:marBottom w:val="0"/>
          <w:divBdr>
            <w:top w:val="none" w:sz="0" w:space="0" w:color="auto"/>
            <w:left w:val="none" w:sz="0" w:space="0" w:color="auto"/>
            <w:bottom w:val="none" w:sz="0" w:space="0" w:color="auto"/>
            <w:right w:val="none" w:sz="0" w:space="0" w:color="auto"/>
          </w:divBdr>
        </w:div>
        <w:div w:id="1700273003">
          <w:marLeft w:val="274"/>
          <w:marRight w:val="0"/>
          <w:marTop w:val="0"/>
          <w:marBottom w:val="0"/>
          <w:divBdr>
            <w:top w:val="none" w:sz="0" w:space="0" w:color="auto"/>
            <w:left w:val="none" w:sz="0" w:space="0" w:color="auto"/>
            <w:bottom w:val="none" w:sz="0" w:space="0" w:color="auto"/>
            <w:right w:val="none" w:sz="0" w:space="0" w:color="auto"/>
          </w:divBdr>
        </w:div>
        <w:div w:id="1882816470">
          <w:marLeft w:val="274"/>
          <w:marRight w:val="0"/>
          <w:marTop w:val="0"/>
          <w:marBottom w:val="0"/>
          <w:divBdr>
            <w:top w:val="none" w:sz="0" w:space="0" w:color="auto"/>
            <w:left w:val="none" w:sz="0" w:space="0" w:color="auto"/>
            <w:bottom w:val="none" w:sz="0" w:space="0" w:color="auto"/>
            <w:right w:val="none" w:sz="0" w:space="0" w:color="auto"/>
          </w:divBdr>
        </w:div>
      </w:divsChild>
    </w:div>
    <w:div w:id="1620256762">
      <w:bodyDiv w:val="1"/>
      <w:marLeft w:val="0"/>
      <w:marRight w:val="0"/>
      <w:marTop w:val="0"/>
      <w:marBottom w:val="0"/>
      <w:divBdr>
        <w:top w:val="none" w:sz="0" w:space="0" w:color="auto"/>
        <w:left w:val="none" w:sz="0" w:space="0" w:color="auto"/>
        <w:bottom w:val="none" w:sz="0" w:space="0" w:color="auto"/>
        <w:right w:val="none" w:sz="0" w:space="0" w:color="auto"/>
      </w:divBdr>
    </w:div>
    <w:div w:id="1651590254">
      <w:bodyDiv w:val="1"/>
      <w:marLeft w:val="0"/>
      <w:marRight w:val="0"/>
      <w:marTop w:val="0"/>
      <w:marBottom w:val="0"/>
      <w:divBdr>
        <w:top w:val="none" w:sz="0" w:space="0" w:color="auto"/>
        <w:left w:val="none" w:sz="0" w:space="0" w:color="auto"/>
        <w:bottom w:val="none" w:sz="0" w:space="0" w:color="auto"/>
        <w:right w:val="none" w:sz="0" w:space="0" w:color="auto"/>
      </w:divBdr>
    </w:div>
    <w:div w:id="1659649772">
      <w:bodyDiv w:val="1"/>
      <w:marLeft w:val="0"/>
      <w:marRight w:val="0"/>
      <w:marTop w:val="0"/>
      <w:marBottom w:val="0"/>
      <w:divBdr>
        <w:top w:val="none" w:sz="0" w:space="0" w:color="auto"/>
        <w:left w:val="none" w:sz="0" w:space="0" w:color="auto"/>
        <w:bottom w:val="none" w:sz="0" w:space="0" w:color="auto"/>
        <w:right w:val="none" w:sz="0" w:space="0" w:color="auto"/>
      </w:divBdr>
    </w:div>
    <w:div w:id="1669865178">
      <w:bodyDiv w:val="1"/>
      <w:marLeft w:val="0"/>
      <w:marRight w:val="0"/>
      <w:marTop w:val="0"/>
      <w:marBottom w:val="0"/>
      <w:divBdr>
        <w:top w:val="none" w:sz="0" w:space="0" w:color="auto"/>
        <w:left w:val="none" w:sz="0" w:space="0" w:color="auto"/>
        <w:bottom w:val="none" w:sz="0" w:space="0" w:color="auto"/>
        <w:right w:val="none" w:sz="0" w:space="0" w:color="auto"/>
      </w:divBdr>
    </w:div>
    <w:div w:id="1686594179">
      <w:bodyDiv w:val="1"/>
      <w:marLeft w:val="0"/>
      <w:marRight w:val="0"/>
      <w:marTop w:val="0"/>
      <w:marBottom w:val="0"/>
      <w:divBdr>
        <w:top w:val="none" w:sz="0" w:space="0" w:color="auto"/>
        <w:left w:val="none" w:sz="0" w:space="0" w:color="auto"/>
        <w:bottom w:val="none" w:sz="0" w:space="0" w:color="auto"/>
        <w:right w:val="none" w:sz="0" w:space="0" w:color="auto"/>
      </w:divBdr>
    </w:div>
    <w:div w:id="1689942013">
      <w:bodyDiv w:val="1"/>
      <w:marLeft w:val="0"/>
      <w:marRight w:val="0"/>
      <w:marTop w:val="0"/>
      <w:marBottom w:val="0"/>
      <w:divBdr>
        <w:top w:val="none" w:sz="0" w:space="0" w:color="auto"/>
        <w:left w:val="none" w:sz="0" w:space="0" w:color="auto"/>
        <w:bottom w:val="none" w:sz="0" w:space="0" w:color="auto"/>
        <w:right w:val="none" w:sz="0" w:space="0" w:color="auto"/>
      </w:divBdr>
    </w:div>
    <w:div w:id="1692368042">
      <w:bodyDiv w:val="1"/>
      <w:marLeft w:val="0"/>
      <w:marRight w:val="0"/>
      <w:marTop w:val="0"/>
      <w:marBottom w:val="0"/>
      <w:divBdr>
        <w:top w:val="none" w:sz="0" w:space="0" w:color="auto"/>
        <w:left w:val="none" w:sz="0" w:space="0" w:color="auto"/>
        <w:bottom w:val="none" w:sz="0" w:space="0" w:color="auto"/>
        <w:right w:val="none" w:sz="0" w:space="0" w:color="auto"/>
      </w:divBdr>
    </w:div>
    <w:div w:id="1707290997">
      <w:bodyDiv w:val="1"/>
      <w:marLeft w:val="0"/>
      <w:marRight w:val="0"/>
      <w:marTop w:val="0"/>
      <w:marBottom w:val="0"/>
      <w:divBdr>
        <w:top w:val="none" w:sz="0" w:space="0" w:color="auto"/>
        <w:left w:val="none" w:sz="0" w:space="0" w:color="auto"/>
        <w:bottom w:val="none" w:sz="0" w:space="0" w:color="auto"/>
        <w:right w:val="none" w:sz="0" w:space="0" w:color="auto"/>
      </w:divBdr>
    </w:div>
    <w:div w:id="1715348363">
      <w:bodyDiv w:val="1"/>
      <w:marLeft w:val="0"/>
      <w:marRight w:val="0"/>
      <w:marTop w:val="0"/>
      <w:marBottom w:val="0"/>
      <w:divBdr>
        <w:top w:val="none" w:sz="0" w:space="0" w:color="auto"/>
        <w:left w:val="none" w:sz="0" w:space="0" w:color="auto"/>
        <w:bottom w:val="none" w:sz="0" w:space="0" w:color="auto"/>
        <w:right w:val="none" w:sz="0" w:space="0" w:color="auto"/>
      </w:divBdr>
    </w:div>
    <w:div w:id="1719469567">
      <w:bodyDiv w:val="1"/>
      <w:marLeft w:val="0"/>
      <w:marRight w:val="0"/>
      <w:marTop w:val="0"/>
      <w:marBottom w:val="0"/>
      <w:divBdr>
        <w:top w:val="none" w:sz="0" w:space="0" w:color="auto"/>
        <w:left w:val="none" w:sz="0" w:space="0" w:color="auto"/>
        <w:bottom w:val="none" w:sz="0" w:space="0" w:color="auto"/>
        <w:right w:val="none" w:sz="0" w:space="0" w:color="auto"/>
      </w:divBdr>
      <w:divsChild>
        <w:div w:id="127018072">
          <w:marLeft w:val="274"/>
          <w:marRight w:val="0"/>
          <w:marTop w:val="0"/>
          <w:marBottom w:val="0"/>
          <w:divBdr>
            <w:top w:val="none" w:sz="0" w:space="0" w:color="auto"/>
            <w:left w:val="none" w:sz="0" w:space="0" w:color="auto"/>
            <w:bottom w:val="none" w:sz="0" w:space="0" w:color="auto"/>
            <w:right w:val="none" w:sz="0" w:space="0" w:color="auto"/>
          </w:divBdr>
        </w:div>
        <w:div w:id="371807668">
          <w:marLeft w:val="274"/>
          <w:marRight w:val="0"/>
          <w:marTop w:val="0"/>
          <w:marBottom w:val="0"/>
          <w:divBdr>
            <w:top w:val="none" w:sz="0" w:space="0" w:color="auto"/>
            <w:left w:val="none" w:sz="0" w:space="0" w:color="auto"/>
            <w:bottom w:val="none" w:sz="0" w:space="0" w:color="auto"/>
            <w:right w:val="none" w:sz="0" w:space="0" w:color="auto"/>
          </w:divBdr>
        </w:div>
        <w:div w:id="588319941">
          <w:marLeft w:val="274"/>
          <w:marRight w:val="0"/>
          <w:marTop w:val="0"/>
          <w:marBottom w:val="0"/>
          <w:divBdr>
            <w:top w:val="none" w:sz="0" w:space="0" w:color="auto"/>
            <w:left w:val="none" w:sz="0" w:space="0" w:color="auto"/>
            <w:bottom w:val="none" w:sz="0" w:space="0" w:color="auto"/>
            <w:right w:val="none" w:sz="0" w:space="0" w:color="auto"/>
          </w:divBdr>
        </w:div>
        <w:div w:id="1048265652">
          <w:marLeft w:val="274"/>
          <w:marRight w:val="0"/>
          <w:marTop w:val="0"/>
          <w:marBottom w:val="0"/>
          <w:divBdr>
            <w:top w:val="none" w:sz="0" w:space="0" w:color="auto"/>
            <w:left w:val="none" w:sz="0" w:space="0" w:color="auto"/>
            <w:bottom w:val="none" w:sz="0" w:space="0" w:color="auto"/>
            <w:right w:val="none" w:sz="0" w:space="0" w:color="auto"/>
          </w:divBdr>
        </w:div>
        <w:div w:id="1178231349">
          <w:marLeft w:val="274"/>
          <w:marRight w:val="0"/>
          <w:marTop w:val="0"/>
          <w:marBottom w:val="0"/>
          <w:divBdr>
            <w:top w:val="none" w:sz="0" w:space="0" w:color="auto"/>
            <w:left w:val="none" w:sz="0" w:space="0" w:color="auto"/>
            <w:bottom w:val="none" w:sz="0" w:space="0" w:color="auto"/>
            <w:right w:val="none" w:sz="0" w:space="0" w:color="auto"/>
          </w:divBdr>
        </w:div>
        <w:div w:id="1280260953">
          <w:marLeft w:val="274"/>
          <w:marRight w:val="0"/>
          <w:marTop w:val="0"/>
          <w:marBottom w:val="0"/>
          <w:divBdr>
            <w:top w:val="none" w:sz="0" w:space="0" w:color="auto"/>
            <w:left w:val="none" w:sz="0" w:space="0" w:color="auto"/>
            <w:bottom w:val="none" w:sz="0" w:space="0" w:color="auto"/>
            <w:right w:val="none" w:sz="0" w:space="0" w:color="auto"/>
          </w:divBdr>
        </w:div>
        <w:div w:id="1369331905">
          <w:marLeft w:val="274"/>
          <w:marRight w:val="0"/>
          <w:marTop w:val="0"/>
          <w:marBottom w:val="0"/>
          <w:divBdr>
            <w:top w:val="none" w:sz="0" w:space="0" w:color="auto"/>
            <w:left w:val="none" w:sz="0" w:space="0" w:color="auto"/>
            <w:bottom w:val="none" w:sz="0" w:space="0" w:color="auto"/>
            <w:right w:val="none" w:sz="0" w:space="0" w:color="auto"/>
          </w:divBdr>
        </w:div>
        <w:div w:id="1390762654">
          <w:marLeft w:val="274"/>
          <w:marRight w:val="0"/>
          <w:marTop w:val="0"/>
          <w:marBottom w:val="0"/>
          <w:divBdr>
            <w:top w:val="none" w:sz="0" w:space="0" w:color="auto"/>
            <w:left w:val="none" w:sz="0" w:space="0" w:color="auto"/>
            <w:bottom w:val="none" w:sz="0" w:space="0" w:color="auto"/>
            <w:right w:val="none" w:sz="0" w:space="0" w:color="auto"/>
          </w:divBdr>
        </w:div>
        <w:div w:id="1635211398">
          <w:marLeft w:val="274"/>
          <w:marRight w:val="0"/>
          <w:marTop w:val="0"/>
          <w:marBottom w:val="0"/>
          <w:divBdr>
            <w:top w:val="none" w:sz="0" w:space="0" w:color="auto"/>
            <w:left w:val="none" w:sz="0" w:space="0" w:color="auto"/>
            <w:bottom w:val="none" w:sz="0" w:space="0" w:color="auto"/>
            <w:right w:val="none" w:sz="0" w:space="0" w:color="auto"/>
          </w:divBdr>
        </w:div>
      </w:divsChild>
    </w:div>
    <w:div w:id="1733696970">
      <w:bodyDiv w:val="1"/>
      <w:marLeft w:val="0"/>
      <w:marRight w:val="0"/>
      <w:marTop w:val="0"/>
      <w:marBottom w:val="0"/>
      <w:divBdr>
        <w:top w:val="none" w:sz="0" w:space="0" w:color="auto"/>
        <w:left w:val="none" w:sz="0" w:space="0" w:color="auto"/>
        <w:bottom w:val="none" w:sz="0" w:space="0" w:color="auto"/>
        <w:right w:val="none" w:sz="0" w:space="0" w:color="auto"/>
      </w:divBdr>
      <w:divsChild>
        <w:div w:id="613170326">
          <w:marLeft w:val="0"/>
          <w:marRight w:val="0"/>
          <w:marTop w:val="0"/>
          <w:marBottom w:val="0"/>
          <w:divBdr>
            <w:top w:val="none" w:sz="0" w:space="0" w:color="auto"/>
            <w:left w:val="none" w:sz="0" w:space="0" w:color="auto"/>
            <w:bottom w:val="none" w:sz="0" w:space="0" w:color="auto"/>
            <w:right w:val="none" w:sz="0" w:space="0" w:color="auto"/>
          </w:divBdr>
          <w:divsChild>
            <w:div w:id="315959260">
              <w:marLeft w:val="0"/>
              <w:marRight w:val="0"/>
              <w:marTop w:val="0"/>
              <w:marBottom w:val="0"/>
              <w:divBdr>
                <w:top w:val="none" w:sz="0" w:space="0" w:color="auto"/>
                <w:left w:val="none" w:sz="0" w:space="0" w:color="auto"/>
                <w:bottom w:val="none" w:sz="0" w:space="0" w:color="auto"/>
                <w:right w:val="none" w:sz="0" w:space="0" w:color="auto"/>
              </w:divBdr>
              <w:divsChild>
                <w:div w:id="248198031">
                  <w:marLeft w:val="0"/>
                  <w:marRight w:val="0"/>
                  <w:marTop w:val="0"/>
                  <w:marBottom w:val="0"/>
                  <w:divBdr>
                    <w:top w:val="none" w:sz="0" w:space="0" w:color="auto"/>
                    <w:left w:val="none" w:sz="0" w:space="0" w:color="auto"/>
                    <w:bottom w:val="none" w:sz="0" w:space="0" w:color="auto"/>
                    <w:right w:val="none" w:sz="0" w:space="0" w:color="auto"/>
                  </w:divBdr>
                  <w:divsChild>
                    <w:div w:id="1960868299">
                      <w:marLeft w:val="0"/>
                      <w:marRight w:val="0"/>
                      <w:marTop w:val="0"/>
                      <w:marBottom w:val="0"/>
                      <w:divBdr>
                        <w:top w:val="none" w:sz="0" w:space="0" w:color="auto"/>
                        <w:left w:val="none" w:sz="0" w:space="0" w:color="auto"/>
                        <w:bottom w:val="none" w:sz="0" w:space="0" w:color="auto"/>
                        <w:right w:val="none" w:sz="0" w:space="0" w:color="auto"/>
                      </w:divBdr>
                      <w:divsChild>
                        <w:div w:id="1466654893">
                          <w:marLeft w:val="0"/>
                          <w:marRight w:val="0"/>
                          <w:marTop w:val="0"/>
                          <w:marBottom w:val="0"/>
                          <w:divBdr>
                            <w:top w:val="none" w:sz="0" w:space="0" w:color="auto"/>
                            <w:left w:val="none" w:sz="0" w:space="0" w:color="auto"/>
                            <w:bottom w:val="none" w:sz="0" w:space="0" w:color="auto"/>
                            <w:right w:val="none" w:sz="0" w:space="0" w:color="auto"/>
                          </w:divBdr>
                          <w:divsChild>
                            <w:div w:id="1119299359">
                              <w:marLeft w:val="0"/>
                              <w:marRight w:val="0"/>
                              <w:marTop w:val="0"/>
                              <w:marBottom w:val="0"/>
                              <w:divBdr>
                                <w:top w:val="none" w:sz="0" w:space="0" w:color="auto"/>
                                <w:left w:val="none" w:sz="0" w:space="0" w:color="auto"/>
                                <w:bottom w:val="none" w:sz="0" w:space="0" w:color="auto"/>
                                <w:right w:val="none" w:sz="0" w:space="0" w:color="auto"/>
                              </w:divBdr>
                              <w:divsChild>
                                <w:div w:id="2046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630330">
      <w:bodyDiv w:val="1"/>
      <w:marLeft w:val="0"/>
      <w:marRight w:val="0"/>
      <w:marTop w:val="0"/>
      <w:marBottom w:val="0"/>
      <w:divBdr>
        <w:top w:val="none" w:sz="0" w:space="0" w:color="auto"/>
        <w:left w:val="none" w:sz="0" w:space="0" w:color="auto"/>
        <w:bottom w:val="none" w:sz="0" w:space="0" w:color="auto"/>
        <w:right w:val="none" w:sz="0" w:space="0" w:color="auto"/>
      </w:divBdr>
    </w:div>
    <w:div w:id="1747805675">
      <w:bodyDiv w:val="1"/>
      <w:marLeft w:val="0"/>
      <w:marRight w:val="0"/>
      <w:marTop w:val="0"/>
      <w:marBottom w:val="0"/>
      <w:divBdr>
        <w:top w:val="none" w:sz="0" w:space="0" w:color="auto"/>
        <w:left w:val="none" w:sz="0" w:space="0" w:color="auto"/>
        <w:bottom w:val="none" w:sz="0" w:space="0" w:color="auto"/>
        <w:right w:val="none" w:sz="0" w:space="0" w:color="auto"/>
      </w:divBdr>
    </w:div>
    <w:div w:id="1754472599">
      <w:bodyDiv w:val="1"/>
      <w:marLeft w:val="0"/>
      <w:marRight w:val="0"/>
      <w:marTop w:val="0"/>
      <w:marBottom w:val="0"/>
      <w:divBdr>
        <w:top w:val="none" w:sz="0" w:space="0" w:color="auto"/>
        <w:left w:val="none" w:sz="0" w:space="0" w:color="auto"/>
        <w:bottom w:val="none" w:sz="0" w:space="0" w:color="auto"/>
        <w:right w:val="none" w:sz="0" w:space="0" w:color="auto"/>
      </w:divBdr>
    </w:div>
    <w:div w:id="1758211792">
      <w:bodyDiv w:val="1"/>
      <w:marLeft w:val="0"/>
      <w:marRight w:val="0"/>
      <w:marTop w:val="0"/>
      <w:marBottom w:val="0"/>
      <w:divBdr>
        <w:top w:val="none" w:sz="0" w:space="0" w:color="auto"/>
        <w:left w:val="none" w:sz="0" w:space="0" w:color="auto"/>
        <w:bottom w:val="none" w:sz="0" w:space="0" w:color="auto"/>
        <w:right w:val="none" w:sz="0" w:space="0" w:color="auto"/>
      </w:divBdr>
    </w:div>
    <w:div w:id="1760056050">
      <w:bodyDiv w:val="1"/>
      <w:marLeft w:val="0"/>
      <w:marRight w:val="0"/>
      <w:marTop w:val="0"/>
      <w:marBottom w:val="0"/>
      <w:divBdr>
        <w:top w:val="none" w:sz="0" w:space="0" w:color="auto"/>
        <w:left w:val="none" w:sz="0" w:space="0" w:color="auto"/>
        <w:bottom w:val="none" w:sz="0" w:space="0" w:color="auto"/>
        <w:right w:val="none" w:sz="0" w:space="0" w:color="auto"/>
      </w:divBdr>
    </w:div>
    <w:div w:id="1782066794">
      <w:bodyDiv w:val="1"/>
      <w:marLeft w:val="0"/>
      <w:marRight w:val="0"/>
      <w:marTop w:val="0"/>
      <w:marBottom w:val="0"/>
      <w:divBdr>
        <w:top w:val="none" w:sz="0" w:space="0" w:color="auto"/>
        <w:left w:val="none" w:sz="0" w:space="0" w:color="auto"/>
        <w:bottom w:val="none" w:sz="0" w:space="0" w:color="auto"/>
        <w:right w:val="none" w:sz="0" w:space="0" w:color="auto"/>
      </w:divBdr>
      <w:divsChild>
        <w:div w:id="157305914">
          <w:marLeft w:val="274"/>
          <w:marRight w:val="0"/>
          <w:marTop w:val="0"/>
          <w:marBottom w:val="0"/>
          <w:divBdr>
            <w:top w:val="none" w:sz="0" w:space="0" w:color="auto"/>
            <w:left w:val="none" w:sz="0" w:space="0" w:color="auto"/>
            <w:bottom w:val="none" w:sz="0" w:space="0" w:color="auto"/>
            <w:right w:val="none" w:sz="0" w:space="0" w:color="auto"/>
          </w:divBdr>
        </w:div>
        <w:div w:id="1179999826">
          <w:marLeft w:val="274"/>
          <w:marRight w:val="0"/>
          <w:marTop w:val="0"/>
          <w:marBottom w:val="0"/>
          <w:divBdr>
            <w:top w:val="none" w:sz="0" w:space="0" w:color="auto"/>
            <w:left w:val="none" w:sz="0" w:space="0" w:color="auto"/>
            <w:bottom w:val="none" w:sz="0" w:space="0" w:color="auto"/>
            <w:right w:val="none" w:sz="0" w:space="0" w:color="auto"/>
          </w:divBdr>
        </w:div>
        <w:div w:id="1445730669">
          <w:marLeft w:val="274"/>
          <w:marRight w:val="0"/>
          <w:marTop w:val="0"/>
          <w:marBottom w:val="0"/>
          <w:divBdr>
            <w:top w:val="none" w:sz="0" w:space="0" w:color="auto"/>
            <w:left w:val="none" w:sz="0" w:space="0" w:color="auto"/>
            <w:bottom w:val="none" w:sz="0" w:space="0" w:color="auto"/>
            <w:right w:val="none" w:sz="0" w:space="0" w:color="auto"/>
          </w:divBdr>
        </w:div>
      </w:divsChild>
    </w:div>
    <w:div w:id="1794010561">
      <w:bodyDiv w:val="1"/>
      <w:marLeft w:val="0"/>
      <w:marRight w:val="0"/>
      <w:marTop w:val="0"/>
      <w:marBottom w:val="0"/>
      <w:divBdr>
        <w:top w:val="none" w:sz="0" w:space="0" w:color="auto"/>
        <w:left w:val="none" w:sz="0" w:space="0" w:color="auto"/>
        <w:bottom w:val="none" w:sz="0" w:space="0" w:color="auto"/>
        <w:right w:val="none" w:sz="0" w:space="0" w:color="auto"/>
      </w:divBdr>
    </w:div>
    <w:div w:id="1803040935">
      <w:bodyDiv w:val="1"/>
      <w:marLeft w:val="0"/>
      <w:marRight w:val="0"/>
      <w:marTop w:val="0"/>
      <w:marBottom w:val="0"/>
      <w:divBdr>
        <w:top w:val="none" w:sz="0" w:space="0" w:color="auto"/>
        <w:left w:val="none" w:sz="0" w:space="0" w:color="auto"/>
        <w:bottom w:val="none" w:sz="0" w:space="0" w:color="auto"/>
        <w:right w:val="none" w:sz="0" w:space="0" w:color="auto"/>
      </w:divBdr>
    </w:div>
    <w:div w:id="1803385450">
      <w:bodyDiv w:val="1"/>
      <w:marLeft w:val="0"/>
      <w:marRight w:val="0"/>
      <w:marTop w:val="0"/>
      <w:marBottom w:val="0"/>
      <w:divBdr>
        <w:top w:val="none" w:sz="0" w:space="0" w:color="auto"/>
        <w:left w:val="none" w:sz="0" w:space="0" w:color="auto"/>
        <w:bottom w:val="none" w:sz="0" w:space="0" w:color="auto"/>
        <w:right w:val="none" w:sz="0" w:space="0" w:color="auto"/>
      </w:divBdr>
    </w:div>
    <w:div w:id="1805653337">
      <w:bodyDiv w:val="1"/>
      <w:marLeft w:val="0"/>
      <w:marRight w:val="0"/>
      <w:marTop w:val="0"/>
      <w:marBottom w:val="0"/>
      <w:divBdr>
        <w:top w:val="none" w:sz="0" w:space="0" w:color="auto"/>
        <w:left w:val="none" w:sz="0" w:space="0" w:color="auto"/>
        <w:bottom w:val="none" w:sz="0" w:space="0" w:color="auto"/>
        <w:right w:val="none" w:sz="0" w:space="0" w:color="auto"/>
      </w:divBdr>
    </w:div>
    <w:div w:id="1807818555">
      <w:bodyDiv w:val="1"/>
      <w:marLeft w:val="0"/>
      <w:marRight w:val="0"/>
      <w:marTop w:val="0"/>
      <w:marBottom w:val="0"/>
      <w:divBdr>
        <w:top w:val="none" w:sz="0" w:space="0" w:color="auto"/>
        <w:left w:val="none" w:sz="0" w:space="0" w:color="auto"/>
        <w:bottom w:val="none" w:sz="0" w:space="0" w:color="auto"/>
        <w:right w:val="none" w:sz="0" w:space="0" w:color="auto"/>
      </w:divBdr>
    </w:div>
    <w:div w:id="1812021471">
      <w:bodyDiv w:val="1"/>
      <w:marLeft w:val="0"/>
      <w:marRight w:val="0"/>
      <w:marTop w:val="0"/>
      <w:marBottom w:val="0"/>
      <w:divBdr>
        <w:top w:val="none" w:sz="0" w:space="0" w:color="auto"/>
        <w:left w:val="none" w:sz="0" w:space="0" w:color="auto"/>
        <w:bottom w:val="none" w:sz="0" w:space="0" w:color="auto"/>
        <w:right w:val="none" w:sz="0" w:space="0" w:color="auto"/>
      </w:divBdr>
    </w:div>
    <w:div w:id="1813595531">
      <w:bodyDiv w:val="1"/>
      <w:marLeft w:val="0"/>
      <w:marRight w:val="0"/>
      <w:marTop w:val="0"/>
      <w:marBottom w:val="0"/>
      <w:divBdr>
        <w:top w:val="none" w:sz="0" w:space="0" w:color="auto"/>
        <w:left w:val="none" w:sz="0" w:space="0" w:color="auto"/>
        <w:bottom w:val="none" w:sz="0" w:space="0" w:color="auto"/>
        <w:right w:val="none" w:sz="0" w:space="0" w:color="auto"/>
      </w:divBdr>
      <w:divsChild>
        <w:div w:id="1000036172">
          <w:marLeft w:val="418"/>
          <w:marRight w:val="0"/>
          <w:marTop w:val="0"/>
          <w:marBottom w:val="0"/>
          <w:divBdr>
            <w:top w:val="none" w:sz="0" w:space="0" w:color="auto"/>
            <w:left w:val="none" w:sz="0" w:space="0" w:color="auto"/>
            <w:bottom w:val="none" w:sz="0" w:space="0" w:color="auto"/>
            <w:right w:val="none" w:sz="0" w:space="0" w:color="auto"/>
          </w:divBdr>
        </w:div>
        <w:div w:id="1875649868">
          <w:marLeft w:val="418"/>
          <w:marRight w:val="0"/>
          <w:marTop w:val="0"/>
          <w:marBottom w:val="0"/>
          <w:divBdr>
            <w:top w:val="none" w:sz="0" w:space="0" w:color="auto"/>
            <w:left w:val="none" w:sz="0" w:space="0" w:color="auto"/>
            <w:bottom w:val="none" w:sz="0" w:space="0" w:color="auto"/>
            <w:right w:val="none" w:sz="0" w:space="0" w:color="auto"/>
          </w:divBdr>
        </w:div>
        <w:div w:id="1957908894">
          <w:marLeft w:val="418"/>
          <w:marRight w:val="0"/>
          <w:marTop w:val="0"/>
          <w:marBottom w:val="0"/>
          <w:divBdr>
            <w:top w:val="none" w:sz="0" w:space="0" w:color="auto"/>
            <w:left w:val="none" w:sz="0" w:space="0" w:color="auto"/>
            <w:bottom w:val="none" w:sz="0" w:space="0" w:color="auto"/>
            <w:right w:val="none" w:sz="0" w:space="0" w:color="auto"/>
          </w:divBdr>
        </w:div>
      </w:divsChild>
    </w:div>
    <w:div w:id="1816945681">
      <w:bodyDiv w:val="1"/>
      <w:marLeft w:val="0"/>
      <w:marRight w:val="0"/>
      <w:marTop w:val="0"/>
      <w:marBottom w:val="0"/>
      <w:divBdr>
        <w:top w:val="none" w:sz="0" w:space="0" w:color="auto"/>
        <w:left w:val="none" w:sz="0" w:space="0" w:color="auto"/>
        <w:bottom w:val="none" w:sz="0" w:space="0" w:color="auto"/>
        <w:right w:val="none" w:sz="0" w:space="0" w:color="auto"/>
      </w:divBdr>
    </w:div>
    <w:div w:id="1817839702">
      <w:bodyDiv w:val="1"/>
      <w:marLeft w:val="0"/>
      <w:marRight w:val="0"/>
      <w:marTop w:val="0"/>
      <w:marBottom w:val="0"/>
      <w:divBdr>
        <w:top w:val="none" w:sz="0" w:space="0" w:color="auto"/>
        <w:left w:val="none" w:sz="0" w:space="0" w:color="auto"/>
        <w:bottom w:val="none" w:sz="0" w:space="0" w:color="auto"/>
        <w:right w:val="none" w:sz="0" w:space="0" w:color="auto"/>
      </w:divBdr>
    </w:div>
    <w:div w:id="1827238338">
      <w:bodyDiv w:val="1"/>
      <w:marLeft w:val="0"/>
      <w:marRight w:val="0"/>
      <w:marTop w:val="0"/>
      <w:marBottom w:val="0"/>
      <w:divBdr>
        <w:top w:val="none" w:sz="0" w:space="0" w:color="auto"/>
        <w:left w:val="none" w:sz="0" w:space="0" w:color="auto"/>
        <w:bottom w:val="none" w:sz="0" w:space="0" w:color="auto"/>
        <w:right w:val="none" w:sz="0" w:space="0" w:color="auto"/>
      </w:divBdr>
      <w:divsChild>
        <w:div w:id="88431608">
          <w:marLeft w:val="288"/>
          <w:marRight w:val="0"/>
          <w:marTop w:val="0"/>
          <w:marBottom w:val="0"/>
          <w:divBdr>
            <w:top w:val="none" w:sz="0" w:space="0" w:color="auto"/>
            <w:left w:val="none" w:sz="0" w:space="0" w:color="auto"/>
            <w:bottom w:val="none" w:sz="0" w:space="0" w:color="auto"/>
            <w:right w:val="none" w:sz="0" w:space="0" w:color="auto"/>
          </w:divBdr>
        </w:div>
        <w:div w:id="241136591">
          <w:marLeft w:val="288"/>
          <w:marRight w:val="0"/>
          <w:marTop w:val="0"/>
          <w:marBottom w:val="0"/>
          <w:divBdr>
            <w:top w:val="none" w:sz="0" w:space="0" w:color="auto"/>
            <w:left w:val="none" w:sz="0" w:space="0" w:color="auto"/>
            <w:bottom w:val="none" w:sz="0" w:space="0" w:color="auto"/>
            <w:right w:val="none" w:sz="0" w:space="0" w:color="auto"/>
          </w:divBdr>
        </w:div>
        <w:div w:id="378751264">
          <w:marLeft w:val="288"/>
          <w:marRight w:val="0"/>
          <w:marTop w:val="0"/>
          <w:marBottom w:val="0"/>
          <w:divBdr>
            <w:top w:val="none" w:sz="0" w:space="0" w:color="auto"/>
            <w:left w:val="none" w:sz="0" w:space="0" w:color="auto"/>
            <w:bottom w:val="none" w:sz="0" w:space="0" w:color="auto"/>
            <w:right w:val="none" w:sz="0" w:space="0" w:color="auto"/>
          </w:divBdr>
        </w:div>
        <w:div w:id="382601526">
          <w:marLeft w:val="288"/>
          <w:marRight w:val="0"/>
          <w:marTop w:val="0"/>
          <w:marBottom w:val="0"/>
          <w:divBdr>
            <w:top w:val="none" w:sz="0" w:space="0" w:color="auto"/>
            <w:left w:val="none" w:sz="0" w:space="0" w:color="auto"/>
            <w:bottom w:val="none" w:sz="0" w:space="0" w:color="auto"/>
            <w:right w:val="none" w:sz="0" w:space="0" w:color="auto"/>
          </w:divBdr>
        </w:div>
        <w:div w:id="447507854">
          <w:marLeft w:val="288"/>
          <w:marRight w:val="0"/>
          <w:marTop w:val="0"/>
          <w:marBottom w:val="0"/>
          <w:divBdr>
            <w:top w:val="none" w:sz="0" w:space="0" w:color="auto"/>
            <w:left w:val="none" w:sz="0" w:space="0" w:color="auto"/>
            <w:bottom w:val="none" w:sz="0" w:space="0" w:color="auto"/>
            <w:right w:val="none" w:sz="0" w:space="0" w:color="auto"/>
          </w:divBdr>
        </w:div>
        <w:div w:id="830026365">
          <w:marLeft w:val="288"/>
          <w:marRight w:val="0"/>
          <w:marTop w:val="0"/>
          <w:marBottom w:val="0"/>
          <w:divBdr>
            <w:top w:val="none" w:sz="0" w:space="0" w:color="auto"/>
            <w:left w:val="none" w:sz="0" w:space="0" w:color="auto"/>
            <w:bottom w:val="none" w:sz="0" w:space="0" w:color="auto"/>
            <w:right w:val="none" w:sz="0" w:space="0" w:color="auto"/>
          </w:divBdr>
        </w:div>
        <w:div w:id="1019619424">
          <w:marLeft w:val="288"/>
          <w:marRight w:val="0"/>
          <w:marTop w:val="0"/>
          <w:marBottom w:val="0"/>
          <w:divBdr>
            <w:top w:val="none" w:sz="0" w:space="0" w:color="auto"/>
            <w:left w:val="none" w:sz="0" w:space="0" w:color="auto"/>
            <w:bottom w:val="none" w:sz="0" w:space="0" w:color="auto"/>
            <w:right w:val="none" w:sz="0" w:space="0" w:color="auto"/>
          </w:divBdr>
        </w:div>
        <w:div w:id="1200170362">
          <w:marLeft w:val="288"/>
          <w:marRight w:val="0"/>
          <w:marTop w:val="0"/>
          <w:marBottom w:val="0"/>
          <w:divBdr>
            <w:top w:val="none" w:sz="0" w:space="0" w:color="auto"/>
            <w:left w:val="none" w:sz="0" w:space="0" w:color="auto"/>
            <w:bottom w:val="none" w:sz="0" w:space="0" w:color="auto"/>
            <w:right w:val="none" w:sz="0" w:space="0" w:color="auto"/>
          </w:divBdr>
        </w:div>
        <w:div w:id="1210846822">
          <w:marLeft w:val="288"/>
          <w:marRight w:val="0"/>
          <w:marTop w:val="0"/>
          <w:marBottom w:val="0"/>
          <w:divBdr>
            <w:top w:val="none" w:sz="0" w:space="0" w:color="auto"/>
            <w:left w:val="none" w:sz="0" w:space="0" w:color="auto"/>
            <w:bottom w:val="none" w:sz="0" w:space="0" w:color="auto"/>
            <w:right w:val="none" w:sz="0" w:space="0" w:color="auto"/>
          </w:divBdr>
        </w:div>
        <w:div w:id="1358896010">
          <w:marLeft w:val="288"/>
          <w:marRight w:val="0"/>
          <w:marTop w:val="0"/>
          <w:marBottom w:val="0"/>
          <w:divBdr>
            <w:top w:val="none" w:sz="0" w:space="0" w:color="auto"/>
            <w:left w:val="none" w:sz="0" w:space="0" w:color="auto"/>
            <w:bottom w:val="none" w:sz="0" w:space="0" w:color="auto"/>
            <w:right w:val="none" w:sz="0" w:space="0" w:color="auto"/>
          </w:divBdr>
        </w:div>
        <w:div w:id="1439762055">
          <w:marLeft w:val="288"/>
          <w:marRight w:val="0"/>
          <w:marTop w:val="0"/>
          <w:marBottom w:val="0"/>
          <w:divBdr>
            <w:top w:val="none" w:sz="0" w:space="0" w:color="auto"/>
            <w:left w:val="none" w:sz="0" w:space="0" w:color="auto"/>
            <w:bottom w:val="none" w:sz="0" w:space="0" w:color="auto"/>
            <w:right w:val="none" w:sz="0" w:space="0" w:color="auto"/>
          </w:divBdr>
        </w:div>
        <w:div w:id="1601373470">
          <w:marLeft w:val="288"/>
          <w:marRight w:val="0"/>
          <w:marTop w:val="0"/>
          <w:marBottom w:val="0"/>
          <w:divBdr>
            <w:top w:val="none" w:sz="0" w:space="0" w:color="auto"/>
            <w:left w:val="none" w:sz="0" w:space="0" w:color="auto"/>
            <w:bottom w:val="none" w:sz="0" w:space="0" w:color="auto"/>
            <w:right w:val="none" w:sz="0" w:space="0" w:color="auto"/>
          </w:divBdr>
        </w:div>
      </w:divsChild>
    </w:div>
    <w:div w:id="1828010183">
      <w:bodyDiv w:val="1"/>
      <w:marLeft w:val="0"/>
      <w:marRight w:val="0"/>
      <w:marTop w:val="0"/>
      <w:marBottom w:val="0"/>
      <w:divBdr>
        <w:top w:val="none" w:sz="0" w:space="0" w:color="auto"/>
        <w:left w:val="none" w:sz="0" w:space="0" w:color="auto"/>
        <w:bottom w:val="none" w:sz="0" w:space="0" w:color="auto"/>
        <w:right w:val="none" w:sz="0" w:space="0" w:color="auto"/>
      </w:divBdr>
      <w:divsChild>
        <w:div w:id="937710120">
          <w:marLeft w:val="0"/>
          <w:marRight w:val="0"/>
          <w:marTop w:val="0"/>
          <w:marBottom w:val="0"/>
          <w:divBdr>
            <w:top w:val="none" w:sz="0" w:space="0" w:color="auto"/>
            <w:left w:val="none" w:sz="0" w:space="0" w:color="auto"/>
            <w:bottom w:val="none" w:sz="0" w:space="0" w:color="auto"/>
            <w:right w:val="none" w:sz="0" w:space="0" w:color="auto"/>
          </w:divBdr>
          <w:divsChild>
            <w:div w:id="1989047672">
              <w:marLeft w:val="0"/>
              <w:marRight w:val="0"/>
              <w:marTop w:val="0"/>
              <w:marBottom w:val="0"/>
              <w:divBdr>
                <w:top w:val="none" w:sz="0" w:space="0" w:color="auto"/>
                <w:left w:val="none" w:sz="0" w:space="0" w:color="auto"/>
                <w:bottom w:val="none" w:sz="0" w:space="0" w:color="auto"/>
                <w:right w:val="none" w:sz="0" w:space="0" w:color="auto"/>
              </w:divBdr>
              <w:divsChild>
                <w:div w:id="1967544659">
                  <w:marLeft w:val="0"/>
                  <w:marRight w:val="0"/>
                  <w:marTop w:val="0"/>
                  <w:marBottom w:val="0"/>
                  <w:divBdr>
                    <w:top w:val="none" w:sz="0" w:space="0" w:color="auto"/>
                    <w:left w:val="none" w:sz="0" w:space="0" w:color="auto"/>
                    <w:bottom w:val="none" w:sz="0" w:space="0" w:color="auto"/>
                    <w:right w:val="none" w:sz="0" w:space="0" w:color="auto"/>
                  </w:divBdr>
                  <w:divsChild>
                    <w:div w:id="14691507">
                      <w:marLeft w:val="0"/>
                      <w:marRight w:val="0"/>
                      <w:marTop w:val="0"/>
                      <w:marBottom w:val="0"/>
                      <w:divBdr>
                        <w:top w:val="none" w:sz="0" w:space="0" w:color="auto"/>
                        <w:left w:val="none" w:sz="0" w:space="0" w:color="auto"/>
                        <w:bottom w:val="none" w:sz="0" w:space="0" w:color="auto"/>
                        <w:right w:val="none" w:sz="0" w:space="0" w:color="auto"/>
                      </w:divBdr>
                      <w:divsChild>
                        <w:div w:id="180749656">
                          <w:marLeft w:val="0"/>
                          <w:marRight w:val="0"/>
                          <w:marTop w:val="0"/>
                          <w:marBottom w:val="0"/>
                          <w:divBdr>
                            <w:top w:val="none" w:sz="0" w:space="0" w:color="auto"/>
                            <w:left w:val="none" w:sz="0" w:space="0" w:color="auto"/>
                            <w:bottom w:val="none" w:sz="0" w:space="0" w:color="auto"/>
                            <w:right w:val="none" w:sz="0" w:space="0" w:color="auto"/>
                          </w:divBdr>
                          <w:divsChild>
                            <w:div w:id="507524357">
                              <w:marLeft w:val="0"/>
                              <w:marRight w:val="0"/>
                              <w:marTop w:val="0"/>
                              <w:marBottom w:val="0"/>
                              <w:divBdr>
                                <w:top w:val="none" w:sz="0" w:space="0" w:color="auto"/>
                                <w:left w:val="none" w:sz="0" w:space="0" w:color="auto"/>
                                <w:bottom w:val="none" w:sz="0" w:space="0" w:color="auto"/>
                                <w:right w:val="none" w:sz="0" w:space="0" w:color="auto"/>
                              </w:divBdr>
                              <w:divsChild>
                                <w:div w:id="30229880">
                                  <w:marLeft w:val="0"/>
                                  <w:marRight w:val="0"/>
                                  <w:marTop w:val="0"/>
                                  <w:marBottom w:val="0"/>
                                  <w:divBdr>
                                    <w:top w:val="none" w:sz="0" w:space="0" w:color="auto"/>
                                    <w:left w:val="none" w:sz="0" w:space="0" w:color="auto"/>
                                    <w:bottom w:val="none" w:sz="0" w:space="0" w:color="auto"/>
                                    <w:right w:val="none" w:sz="0" w:space="0" w:color="auto"/>
                                  </w:divBdr>
                                  <w:divsChild>
                                    <w:div w:id="122775933">
                                      <w:marLeft w:val="0"/>
                                      <w:marRight w:val="0"/>
                                      <w:marTop w:val="0"/>
                                      <w:marBottom w:val="0"/>
                                      <w:divBdr>
                                        <w:top w:val="none" w:sz="0" w:space="0" w:color="auto"/>
                                        <w:left w:val="none" w:sz="0" w:space="0" w:color="auto"/>
                                        <w:bottom w:val="none" w:sz="0" w:space="0" w:color="auto"/>
                                        <w:right w:val="none" w:sz="0" w:space="0" w:color="auto"/>
                                      </w:divBdr>
                                      <w:divsChild>
                                        <w:div w:id="728921720">
                                          <w:marLeft w:val="0"/>
                                          <w:marRight w:val="0"/>
                                          <w:marTop w:val="0"/>
                                          <w:marBottom w:val="0"/>
                                          <w:divBdr>
                                            <w:top w:val="none" w:sz="0" w:space="0" w:color="auto"/>
                                            <w:left w:val="none" w:sz="0" w:space="0" w:color="auto"/>
                                            <w:bottom w:val="none" w:sz="0" w:space="0" w:color="auto"/>
                                            <w:right w:val="none" w:sz="0" w:space="0" w:color="auto"/>
                                          </w:divBdr>
                                          <w:divsChild>
                                            <w:div w:id="1992246942">
                                              <w:marLeft w:val="0"/>
                                              <w:marRight w:val="0"/>
                                              <w:marTop w:val="0"/>
                                              <w:marBottom w:val="0"/>
                                              <w:divBdr>
                                                <w:top w:val="none" w:sz="0" w:space="0" w:color="auto"/>
                                                <w:left w:val="none" w:sz="0" w:space="0" w:color="auto"/>
                                                <w:bottom w:val="none" w:sz="0" w:space="0" w:color="auto"/>
                                                <w:right w:val="none" w:sz="0" w:space="0" w:color="auto"/>
                                              </w:divBdr>
                                              <w:divsChild>
                                                <w:div w:id="1793597709">
                                                  <w:marLeft w:val="0"/>
                                                  <w:marRight w:val="0"/>
                                                  <w:marTop w:val="0"/>
                                                  <w:marBottom w:val="0"/>
                                                  <w:divBdr>
                                                    <w:top w:val="none" w:sz="0" w:space="0" w:color="auto"/>
                                                    <w:left w:val="none" w:sz="0" w:space="0" w:color="auto"/>
                                                    <w:bottom w:val="none" w:sz="0" w:space="0" w:color="auto"/>
                                                    <w:right w:val="none" w:sz="0" w:space="0" w:color="auto"/>
                                                  </w:divBdr>
                                                  <w:divsChild>
                                                    <w:div w:id="2060396933">
                                                      <w:marLeft w:val="0"/>
                                                      <w:marRight w:val="90"/>
                                                      <w:marTop w:val="0"/>
                                                      <w:marBottom w:val="0"/>
                                                      <w:divBdr>
                                                        <w:top w:val="none" w:sz="0" w:space="0" w:color="auto"/>
                                                        <w:left w:val="none" w:sz="0" w:space="0" w:color="auto"/>
                                                        <w:bottom w:val="none" w:sz="0" w:space="0" w:color="auto"/>
                                                        <w:right w:val="none" w:sz="0" w:space="0" w:color="auto"/>
                                                      </w:divBdr>
                                                      <w:divsChild>
                                                        <w:div w:id="929195248">
                                                          <w:marLeft w:val="0"/>
                                                          <w:marRight w:val="0"/>
                                                          <w:marTop w:val="0"/>
                                                          <w:marBottom w:val="0"/>
                                                          <w:divBdr>
                                                            <w:top w:val="none" w:sz="0" w:space="0" w:color="auto"/>
                                                            <w:left w:val="none" w:sz="0" w:space="0" w:color="auto"/>
                                                            <w:bottom w:val="none" w:sz="0" w:space="0" w:color="auto"/>
                                                            <w:right w:val="none" w:sz="0" w:space="0" w:color="auto"/>
                                                          </w:divBdr>
                                                          <w:divsChild>
                                                            <w:div w:id="96173523">
                                                              <w:marLeft w:val="0"/>
                                                              <w:marRight w:val="0"/>
                                                              <w:marTop w:val="0"/>
                                                              <w:marBottom w:val="0"/>
                                                              <w:divBdr>
                                                                <w:top w:val="none" w:sz="0" w:space="0" w:color="auto"/>
                                                                <w:left w:val="none" w:sz="0" w:space="0" w:color="auto"/>
                                                                <w:bottom w:val="none" w:sz="0" w:space="0" w:color="auto"/>
                                                                <w:right w:val="none" w:sz="0" w:space="0" w:color="auto"/>
                                                              </w:divBdr>
                                                              <w:divsChild>
                                                                <w:div w:id="613487511">
                                                                  <w:marLeft w:val="0"/>
                                                                  <w:marRight w:val="0"/>
                                                                  <w:marTop w:val="0"/>
                                                                  <w:marBottom w:val="0"/>
                                                                  <w:divBdr>
                                                                    <w:top w:val="none" w:sz="0" w:space="0" w:color="auto"/>
                                                                    <w:left w:val="none" w:sz="0" w:space="0" w:color="auto"/>
                                                                    <w:bottom w:val="none" w:sz="0" w:space="0" w:color="auto"/>
                                                                    <w:right w:val="none" w:sz="0" w:space="0" w:color="auto"/>
                                                                  </w:divBdr>
                                                                  <w:divsChild>
                                                                    <w:div w:id="1522669954">
                                                                      <w:marLeft w:val="0"/>
                                                                      <w:marRight w:val="0"/>
                                                                      <w:marTop w:val="0"/>
                                                                      <w:marBottom w:val="105"/>
                                                                      <w:divBdr>
                                                                        <w:top w:val="single" w:sz="6" w:space="0" w:color="EDEDED"/>
                                                                        <w:left w:val="single" w:sz="6" w:space="0" w:color="EDEDED"/>
                                                                        <w:bottom w:val="single" w:sz="6" w:space="0" w:color="EDEDED"/>
                                                                        <w:right w:val="single" w:sz="6" w:space="0" w:color="EDEDED"/>
                                                                      </w:divBdr>
                                                                      <w:divsChild>
                                                                        <w:div w:id="1737510890">
                                                                          <w:marLeft w:val="0"/>
                                                                          <w:marRight w:val="0"/>
                                                                          <w:marTop w:val="0"/>
                                                                          <w:marBottom w:val="0"/>
                                                                          <w:divBdr>
                                                                            <w:top w:val="none" w:sz="0" w:space="0" w:color="auto"/>
                                                                            <w:left w:val="none" w:sz="0" w:space="0" w:color="auto"/>
                                                                            <w:bottom w:val="none" w:sz="0" w:space="0" w:color="auto"/>
                                                                            <w:right w:val="none" w:sz="0" w:space="0" w:color="auto"/>
                                                                          </w:divBdr>
                                                                          <w:divsChild>
                                                                            <w:div w:id="212426534">
                                                                              <w:marLeft w:val="0"/>
                                                                              <w:marRight w:val="0"/>
                                                                              <w:marTop w:val="0"/>
                                                                              <w:marBottom w:val="0"/>
                                                                              <w:divBdr>
                                                                                <w:top w:val="none" w:sz="0" w:space="0" w:color="auto"/>
                                                                                <w:left w:val="none" w:sz="0" w:space="0" w:color="auto"/>
                                                                                <w:bottom w:val="none" w:sz="0" w:space="0" w:color="auto"/>
                                                                                <w:right w:val="none" w:sz="0" w:space="0" w:color="auto"/>
                                                                              </w:divBdr>
                                                                              <w:divsChild>
                                                                                <w:div w:id="1896814981">
                                                                                  <w:marLeft w:val="0"/>
                                                                                  <w:marRight w:val="0"/>
                                                                                  <w:marTop w:val="0"/>
                                                                                  <w:marBottom w:val="0"/>
                                                                                  <w:divBdr>
                                                                                    <w:top w:val="none" w:sz="0" w:space="0" w:color="auto"/>
                                                                                    <w:left w:val="none" w:sz="0" w:space="0" w:color="auto"/>
                                                                                    <w:bottom w:val="none" w:sz="0" w:space="0" w:color="auto"/>
                                                                                    <w:right w:val="none" w:sz="0" w:space="0" w:color="auto"/>
                                                                                  </w:divBdr>
                                                                                  <w:divsChild>
                                                                                    <w:div w:id="876772237">
                                                                                      <w:marLeft w:val="180"/>
                                                                                      <w:marRight w:val="180"/>
                                                                                      <w:marTop w:val="0"/>
                                                                                      <w:marBottom w:val="0"/>
                                                                                      <w:divBdr>
                                                                                        <w:top w:val="none" w:sz="0" w:space="0" w:color="auto"/>
                                                                                        <w:left w:val="none" w:sz="0" w:space="0" w:color="auto"/>
                                                                                        <w:bottom w:val="none" w:sz="0" w:space="0" w:color="auto"/>
                                                                                        <w:right w:val="none" w:sz="0" w:space="0" w:color="auto"/>
                                                                                      </w:divBdr>
                                                                                      <w:divsChild>
                                                                                        <w:div w:id="179205196">
                                                                                          <w:marLeft w:val="0"/>
                                                                                          <w:marRight w:val="0"/>
                                                                                          <w:marTop w:val="0"/>
                                                                                          <w:marBottom w:val="0"/>
                                                                                          <w:divBdr>
                                                                                            <w:top w:val="none" w:sz="0" w:space="0" w:color="auto"/>
                                                                                            <w:left w:val="none" w:sz="0" w:space="0" w:color="auto"/>
                                                                                            <w:bottom w:val="none" w:sz="0" w:space="0" w:color="auto"/>
                                                                                            <w:right w:val="none" w:sz="0" w:space="0" w:color="auto"/>
                                                                                          </w:divBdr>
                                                                                          <w:divsChild>
                                                                                            <w:div w:id="21439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6632">
      <w:bodyDiv w:val="1"/>
      <w:marLeft w:val="0"/>
      <w:marRight w:val="0"/>
      <w:marTop w:val="0"/>
      <w:marBottom w:val="0"/>
      <w:divBdr>
        <w:top w:val="none" w:sz="0" w:space="0" w:color="auto"/>
        <w:left w:val="none" w:sz="0" w:space="0" w:color="auto"/>
        <w:bottom w:val="none" w:sz="0" w:space="0" w:color="auto"/>
        <w:right w:val="none" w:sz="0" w:space="0" w:color="auto"/>
      </w:divBdr>
      <w:divsChild>
        <w:div w:id="755596833">
          <w:marLeft w:val="274"/>
          <w:marRight w:val="0"/>
          <w:marTop w:val="0"/>
          <w:marBottom w:val="0"/>
          <w:divBdr>
            <w:top w:val="none" w:sz="0" w:space="0" w:color="auto"/>
            <w:left w:val="none" w:sz="0" w:space="0" w:color="auto"/>
            <w:bottom w:val="none" w:sz="0" w:space="0" w:color="auto"/>
            <w:right w:val="none" w:sz="0" w:space="0" w:color="auto"/>
          </w:divBdr>
        </w:div>
        <w:div w:id="1468746422">
          <w:marLeft w:val="274"/>
          <w:marRight w:val="0"/>
          <w:marTop w:val="0"/>
          <w:marBottom w:val="0"/>
          <w:divBdr>
            <w:top w:val="none" w:sz="0" w:space="0" w:color="auto"/>
            <w:left w:val="none" w:sz="0" w:space="0" w:color="auto"/>
            <w:bottom w:val="none" w:sz="0" w:space="0" w:color="auto"/>
            <w:right w:val="none" w:sz="0" w:space="0" w:color="auto"/>
          </w:divBdr>
        </w:div>
      </w:divsChild>
    </w:div>
    <w:div w:id="1842887124">
      <w:bodyDiv w:val="1"/>
      <w:marLeft w:val="0"/>
      <w:marRight w:val="0"/>
      <w:marTop w:val="0"/>
      <w:marBottom w:val="0"/>
      <w:divBdr>
        <w:top w:val="none" w:sz="0" w:space="0" w:color="auto"/>
        <w:left w:val="none" w:sz="0" w:space="0" w:color="auto"/>
        <w:bottom w:val="none" w:sz="0" w:space="0" w:color="auto"/>
        <w:right w:val="none" w:sz="0" w:space="0" w:color="auto"/>
      </w:divBdr>
    </w:div>
    <w:div w:id="1846943263">
      <w:bodyDiv w:val="1"/>
      <w:marLeft w:val="0"/>
      <w:marRight w:val="0"/>
      <w:marTop w:val="0"/>
      <w:marBottom w:val="0"/>
      <w:divBdr>
        <w:top w:val="none" w:sz="0" w:space="0" w:color="auto"/>
        <w:left w:val="none" w:sz="0" w:space="0" w:color="auto"/>
        <w:bottom w:val="none" w:sz="0" w:space="0" w:color="auto"/>
        <w:right w:val="none" w:sz="0" w:space="0" w:color="auto"/>
      </w:divBdr>
    </w:div>
    <w:div w:id="1847399031">
      <w:bodyDiv w:val="1"/>
      <w:marLeft w:val="0"/>
      <w:marRight w:val="0"/>
      <w:marTop w:val="0"/>
      <w:marBottom w:val="0"/>
      <w:divBdr>
        <w:top w:val="none" w:sz="0" w:space="0" w:color="auto"/>
        <w:left w:val="none" w:sz="0" w:space="0" w:color="auto"/>
        <w:bottom w:val="none" w:sz="0" w:space="0" w:color="auto"/>
        <w:right w:val="none" w:sz="0" w:space="0" w:color="auto"/>
      </w:divBdr>
      <w:divsChild>
        <w:div w:id="1467551411">
          <w:marLeft w:val="547"/>
          <w:marRight w:val="0"/>
          <w:marTop w:val="0"/>
          <w:marBottom w:val="0"/>
          <w:divBdr>
            <w:top w:val="none" w:sz="0" w:space="0" w:color="auto"/>
            <w:left w:val="none" w:sz="0" w:space="0" w:color="auto"/>
            <w:bottom w:val="none" w:sz="0" w:space="0" w:color="auto"/>
            <w:right w:val="none" w:sz="0" w:space="0" w:color="auto"/>
          </w:divBdr>
        </w:div>
      </w:divsChild>
    </w:div>
    <w:div w:id="1859655026">
      <w:bodyDiv w:val="1"/>
      <w:marLeft w:val="0"/>
      <w:marRight w:val="0"/>
      <w:marTop w:val="0"/>
      <w:marBottom w:val="0"/>
      <w:divBdr>
        <w:top w:val="none" w:sz="0" w:space="0" w:color="auto"/>
        <w:left w:val="none" w:sz="0" w:space="0" w:color="auto"/>
        <w:bottom w:val="none" w:sz="0" w:space="0" w:color="auto"/>
        <w:right w:val="none" w:sz="0" w:space="0" w:color="auto"/>
      </w:divBdr>
    </w:div>
    <w:div w:id="1864248749">
      <w:bodyDiv w:val="1"/>
      <w:marLeft w:val="0"/>
      <w:marRight w:val="0"/>
      <w:marTop w:val="0"/>
      <w:marBottom w:val="0"/>
      <w:divBdr>
        <w:top w:val="none" w:sz="0" w:space="0" w:color="auto"/>
        <w:left w:val="none" w:sz="0" w:space="0" w:color="auto"/>
        <w:bottom w:val="none" w:sz="0" w:space="0" w:color="auto"/>
        <w:right w:val="none" w:sz="0" w:space="0" w:color="auto"/>
      </w:divBdr>
      <w:divsChild>
        <w:div w:id="584536114">
          <w:marLeft w:val="288"/>
          <w:marRight w:val="0"/>
          <w:marTop w:val="60"/>
          <w:marBottom w:val="0"/>
          <w:divBdr>
            <w:top w:val="none" w:sz="0" w:space="0" w:color="auto"/>
            <w:left w:val="none" w:sz="0" w:space="0" w:color="auto"/>
            <w:bottom w:val="none" w:sz="0" w:space="0" w:color="auto"/>
            <w:right w:val="none" w:sz="0" w:space="0" w:color="auto"/>
          </w:divBdr>
        </w:div>
        <w:div w:id="586883118">
          <w:marLeft w:val="821"/>
          <w:marRight w:val="0"/>
          <w:marTop w:val="60"/>
          <w:marBottom w:val="0"/>
          <w:divBdr>
            <w:top w:val="none" w:sz="0" w:space="0" w:color="auto"/>
            <w:left w:val="none" w:sz="0" w:space="0" w:color="auto"/>
            <w:bottom w:val="none" w:sz="0" w:space="0" w:color="auto"/>
            <w:right w:val="none" w:sz="0" w:space="0" w:color="auto"/>
          </w:divBdr>
        </w:div>
        <w:div w:id="907957185">
          <w:marLeft w:val="288"/>
          <w:marRight w:val="0"/>
          <w:marTop w:val="60"/>
          <w:marBottom w:val="0"/>
          <w:divBdr>
            <w:top w:val="none" w:sz="0" w:space="0" w:color="auto"/>
            <w:left w:val="none" w:sz="0" w:space="0" w:color="auto"/>
            <w:bottom w:val="none" w:sz="0" w:space="0" w:color="auto"/>
            <w:right w:val="none" w:sz="0" w:space="0" w:color="auto"/>
          </w:divBdr>
        </w:div>
        <w:div w:id="1969896782">
          <w:marLeft w:val="821"/>
          <w:marRight w:val="0"/>
          <w:marTop w:val="60"/>
          <w:marBottom w:val="0"/>
          <w:divBdr>
            <w:top w:val="none" w:sz="0" w:space="0" w:color="auto"/>
            <w:left w:val="none" w:sz="0" w:space="0" w:color="auto"/>
            <w:bottom w:val="none" w:sz="0" w:space="0" w:color="auto"/>
            <w:right w:val="none" w:sz="0" w:space="0" w:color="auto"/>
          </w:divBdr>
        </w:div>
        <w:div w:id="2080588018">
          <w:marLeft w:val="288"/>
          <w:marRight w:val="0"/>
          <w:marTop w:val="60"/>
          <w:marBottom w:val="0"/>
          <w:divBdr>
            <w:top w:val="none" w:sz="0" w:space="0" w:color="auto"/>
            <w:left w:val="none" w:sz="0" w:space="0" w:color="auto"/>
            <w:bottom w:val="none" w:sz="0" w:space="0" w:color="auto"/>
            <w:right w:val="none" w:sz="0" w:space="0" w:color="auto"/>
          </w:divBdr>
        </w:div>
      </w:divsChild>
    </w:div>
    <w:div w:id="1868254837">
      <w:bodyDiv w:val="1"/>
      <w:marLeft w:val="0"/>
      <w:marRight w:val="0"/>
      <w:marTop w:val="0"/>
      <w:marBottom w:val="0"/>
      <w:divBdr>
        <w:top w:val="none" w:sz="0" w:space="0" w:color="auto"/>
        <w:left w:val="none" w:sz="0" w:space="0" w:color="auto"/>
        <w:bottom w:val="none" w:sz="0" w:space="0" w:color="auto"/>
        <w:right w:val="none" w:sz="0" w:space="0" w:color="auto"/>
      </w:divBdr>
    </w:div>
    <w:div w:id="1880776115">
      <w:bodyDiv w:val="1"/>
      <w:marLeft w:val="0"/>
      <w:marRight w:val="0"/>
      <w:marTop w:val="0"/>
      <w:marBottom w:val="0"/>
      <w:divBdr>
        <w:top w:val="none" w:sz="0" w:space="0" w:color="auto"/>
        <w:left w:val="none" w:sz="0" w:space="0" w:color="auto"/>
        <w:bottom w:val="none" w:sz="0" w:space="0" w:color="auto"/>
        <w:right w:val="none" w:sz="0" w:space="0" w:color="auto"/>
      </w:divBdr>
    </w:div>
    <w:div w:id="1919825731">
      <w:bodyDiv w:val="1"/>
      <w:marLeft w:val="0"/>
      <w:marRight w:val="0"/>
      <w:marTop w:val="0"/>
      <w:marBottom w:val="0"/>
      <w:divBdr>
        <w:top w:val="none" w:sz="0" w:space="0" w:color="auto"/>
        <w:left w:val="none" w:sz="0" w:space="0" w:color="auto"/>
        <w:bottom w:val="none" w:sz="0" w:space="0" w:color="auto"/>
        <w:right w:val="none" w:sz="0" w:space="0" w:color="auto"/>
      </w:divBdr>
    </w:div>
    <w:div w:id="1924677848">
      <w:bodyDiv w:val="1"/>
      <w:marLeft w:val="0"/>
      <w:marRight w:val="0"/>
      <w:marTop w:val="0"/>
      <w:marBottom w:val="0"/>
      <w:divBdr>
        <w:top w:val="none" w:sz="0" w:space="0" w:color="auto"/>
        <w:left w:val="none" w:sz="0" w:space="0" w:color="auto"/>
        <w:bottom w:val="none" w:sz="0" w:space="0" w:color="auto"/>
        <w:right w:val="none" w:sz="0" w:space="0" w:color="auto"/>
      </w:divBdr>
    </w:div>
    <w:div w:id="1926718284">
      <w:bodyDiv w:val="1"/>
      <w:marLeft w:val="0"/>
      <w:marRight w:val="0"/>
      <w:marTop w:val="0"/>
      <w:marBottom w:val="0"/>
      <w:divBdr>
        <w:top w:val="none" w:sz="0" w:space="0" w:color="auto"/>
        <w:left w:val="none" w:sz="0" w:space="0" w:color="auto"/>
        <w:bottom w:val="none" w:sz="0" w:space="0" w:color="auto"/>
        <w:right w:val="none" w:sz="0" w:space="0" w:color="auto"/>
      </w:divBdr>
    </w:div>
    <w:div w:id="1937788353">
      <w:bodyDiv w:val="1"/>
      <w:marLeft w:val="0"/>
      <w:marRight w:val="0"/>
      <w:marTop w:val="0"/>
      <w:marBottom w:val="0"/>
      <w:divBdr>
        <w:top w:val="none" w:sz="0" w:space="0" w:color="auto"/>
        <w:left w:val="none" w:sz="0" w:space="0" w:color="auto"/>
        <w:bottom w:val="none" w:sz="0" w:space="0" w:color="auto"/>
        <w:right w:val="none" w:sz="0" w:space="0" w:color="auto"/>
      </w:divBdr>
    </w:div>
    <w:div w:id="1949849401">
      <w:bodyDiv w:val="1"/>
      <w:marLeft w:val="0"/>
      <w:marRight w:val="0"/>
      <w:marTop w:val="0"/>
      <w:marBottom w:val="0"/>
      <w:divBdr>
        <w:top w:val="none" w:sz="0" w:space="0" w:color="auto"/>
        <w:left w:val="none" w:sz="0" w:space="0" w:color="auto"/>
        <w:bottom w:val="none" w:sz="0" w:space="0" w:color="auto"/>
        <w:right w:val="none" w:sz="0" w:space="0" w:color="auto"/>
      </w:divBdr>
    </w:div>
    <w:div w:id="1957634934">
      <w:bodyDiv w:val="1"/>
      <w:marLeft w:val="0"/>
      <w:marRight w:val="0"/>
      <w:marTop w:val="0"/>
      <w:marBottom w:val="0"/>
      <w:divBdr>
        <w:top w:val="none" w:sz="0" w:space="0" w:color="auto"/>
        <w:left w:val="none" w:sz="0" w:space="0" w:color="auto"/>
        <w:bottom w:val="none" w:sz="0" w:space="0" w:color="auto"/>
        <w:right w:val="none" w:sz="0" w:space="0" w:color="auto"/>
      </w:divBdr>
    </w:div>
    <w:div w:id="1960145012">
      <w:bodyDiv w:val="1"/>
      <w:marLeft w:val="0"/>
      <w:marRight w:val="0"/>
      <w:marTop w:val="0"/>
      <w:marBottom w:val="0"/>
      <w:divBdr>
        <w:top w:val="none" w:sz="0" w:space="0" w:color="auto"/>
        <w:left w:val="none" w:sz="0" w:space="0" w:color="auto"/>
        <w:bottom w:val="none" w:sz="0" w:space="0" w:color="auto"/>
        <w:right w:val="none" w:sz="0" w:space="0" w:color="auto"/>
      </w:divBdr>
    </w:div>
    <w:div w:id="1960839135">
      <w:bodyDiv w:val="1"/>
      <w:marLeft w:val="0"/>
      <w:marRight w:val="0"/>
      <w:marTop w:val="0"/>
      <w:marBottom w:val="0"/>
      <w:divBdr>
        <w:top w:val="none" w:sz="0" w:space="0" w:color="auto"/>
        <w:left w:val="none" w:sz="0" w:space="0" w:color="auto"/>
        <w:bottom w:val="none" w:sz="0" w:space="0" w:color="auto"/>
        <w:right w:val="none" w:sz="0" w:space="0" w:color="auto"/>
      </w:divBdr>
    </w:div>
    <w:div w:id="1992826461">
      <w:bodyDiv w:val="1"/>
      <w:marLeft w:val="0"/>
      <w:marRight w:val="0"/>
      <w:marTop w:val="0"/>
      <w:marBottom w:val="0"/>
      <w:divBdr>
        <w:top w:val="none" w:sz="0" w:space="0" w:color="auto"/>
        <w:left w:val="none" w:sz="0" w:space="0" w:color="auto"/>
        <w:bottom w:val="none" w:sz="0" w:space="0" w:color="auto"/>
        <w:right w:val="none" w:sz="0" w:space="0" w:color="auto"/>
      </w:divBdr>
    </w:div>
    <w:div w:id="1995258426">
      <w:bodyDiv w:val="1"/>
      <w:marLeft w:val="0"/>
      <w:marRight w:val="0"/>
      <w:marTop w:val="0"/>
      <w:marBottom w:val="0"/>
      <w:divBdr>
        <w:top w:val="none" w:sz="0" w:space="0" w:color="auto"/>
        <w:left w:val="none" w:sz="0" w:space="0" w:color="auto"/>
        <w:bottom w:val="none" w:sz="0" w:space="0" w:color="auto"/>
        <w:right w:val="none" w:sz="0" w:space="0" w:color="auto"/>
      </w:divBdr>
    </w:div>
    <w:div w:id="2009090985">
      <w:bodyDiv w:val="1"/>
      <w:marLeft w:val="0"/>
      <w:marRight w:val="0"/>
      <w:marTop w:val="0"/>
      <w:marBottom w:val="0"/>
      <w:divBdr>
        <w:top w:val="none" w:sz="0" w:space="0" w:color="auto"/>
        <w:left w:val="none" w:sz="0" w:space="0" w:color="auto"/>
        <w:bottom w:val="none" w:sz="0" w:space="0" w:color="auto"/>
        <w:right w:val="none" w:sz="0" w:space="0" w:color="auto"/>
      </w:divBdr>
      <w:divsChild>
        <w:div w:id="981346123">
          <w:marLeft w:val="274"/>
          <w:marRight w:val="0"/>
          <w:marTop w:val="0"/>
          <w:marBottom w:val="0"/>
          <w:divBdr>
            <w:top w:val="none" w:sz="0" w:space="0" w:color="auto"/>
            <w:left w:val="none" w:sz="0" w:space="0" w:color="auto"/>
            <w:bottom w:val="none" w:sz="0" w:space="0" w:color="auto"/>
            <w:right w:val="none" w:sz="0" w:space="0" w:color="auto"/>
          </w:divBdr>
        </w:div>
        <w:div w:id="1438285505">
          <w:marLeft w:val="274"/>
          <w:marRight w:val="0"/>
          <w:marTop w:val="0"/>
          <w:marBottom w:val="0"/>
          <w:divBdr>
            <w:top w:val="none" w:sz="0" w:space="0" w:color="auto"/>
            <w:left w:val="none" w:sz="0" w:space="0" w:color="auto"/>
            <w:bottom w:val="none" w:sz="0" w:space="0" w:color="auto"/>
            <w:right w:val="none" w:sz="0" w:space="0" w:color="auto"/>
          </w:divBdr>
        </w:div>
        <w:div w:id="1712001219">
          <w:marLeft w:val="274"/>
          <w:marRight w:val="0"/>
          <w:marTop w:val="0"/>
          <w:marBottom w:val="0"/>
          <w:divBdr>
            <w:top w:val="none" w:sz="0" w:space="0" w:color="auto"/>
            <w:left w:val="none" w:sz="0" w:space="0" w:color="auto"/>
            <w:bottom w:val="none" w:sz="0" w:space="0" w:color="auto"/>
            <w:right w:val="none" w:sz="0" w:space="0" w:color="auto"/>
          </w:divBdr>
        </w:div>
      </w:divsChild>
    </w:div>
    <w:div w:id="2041971824">
      <w:bodyDiv w:val="1"/>
      <w:marLeft w:val="0"/>
      <w:marRight w:val="0"/>
      <w:marTop w:val="0"/>
      <w:marBottom w:val="0"/>
      <w:divBdr>
        <w:top w:val="none" w:sz="0" w:space="0" w:color="auto"/>
        <w:left w:val="none" w:sz="0" w:space="0" w:color="auto"/>
        <w:bottom w:val="none" w:sz="0" w:space="0" w:color="auto"/>
        <w:right w:val="none" w:sz="0" w:space="0" w:color="auto"/>
      </w:divBdr>
    </w:div>
    <w:div w:id="2044674909">
      <w:bodyDiv w:val="1"/>
      <w:marLeft w:val="0"/>
      <w:marRight w:val="0"/>
      <w:marTop w:val="0"/>
      <w:marBottom w:val="0"/>
      <w:divBdr>
        <w:top w:val="none" w:sz="0" w:space="0" w:color="auto"/>
        <w:left w:val="none" w:sz="0" w:space="0" w:color="auto"/>
        <w:bottom w:val="none" w:sz="0" w:space="0" w:color="auto"/>
        <w:right w:val="none" w:sz="0" w:space="0" w:color="auto"/>
      </w:divBdr>
    </w:div>
    <w:div w:id="2082755934">
      <w:bodyDiv w:val="1"/>
      <w:marLeft w:val="0"/>
      <w:marRight w:val="0"/>
      <w:marTop w:val="0"/>
      <w:marBottom w:val="0"/>
      <w:divBdr>
        <w:top w:val="none" w:sz="0" w:space="0" w:color="auto"/>
        <w:left w:val="none" w:sz="0" w:space="0" w:color="auto"/>
        <w:bottom w:val="none" w:sz="0" w:space="0" w:color="auto"/>
        <w:right w:val="none" w:sz="0" w:space="0" w:color="auto"/>
      </w:divBdr>
    </w:div>
    <w:div w:id="2096586847">
      <w:bodyDiv w:val="1"/>
      <w:marLeft w:val="0"/>
      <w:marRight w:val="0"/>
      <w:marTop w:val="0"/>
      <w:marBottom w:val="0"/>
      <w:divBdr>
        <w:top w:val="none" w:sz="0" w:space="0" w:color="auto"/>
        <w:left w:val="none" w:sz="0" w:space="0" w:color="auto"/>
        <w:bottom w:val="none" w:sz="0" w:space="0" w:color="auto"/>
        <w:right w:val="none" w:sz="0" w:space="0" w:color="auto"/>
      </w:divBdr>
    </w:div>
    <w:div w:id="2101874751">
      <w:bodyDiv w:val="1"/>
      <w:marLeft w:val="0"/>
      <w:marRight w:val="0"/>
      <w:marTop w:val="0"/>
      <w:marBottom w:val="0"/>
      <w:divBdr>
        <w:top w:val="none" w:sz="0" w:space="0" w:color="auto"/>
        <w:left w:val="none" w:sz="0" w:space="0" w:color="auto"/>
        <w:bottom w:val="none" w:sz="0" w:space="0" w:color="auto"/>
        <w:right w:val="none" w:sz="0" w:space="0" w:color="auto"/>
      </w:divBdr>
    </w:div>
    <w:div w:id="2102799658">
      <w:bodyDiv w:val="1"/>
      <w:marLeft w:val="0"/>
      <w:marRight w:val="0"/>
      <w:marTop w:val="0"/>
      <w:marBottom w:val="0"/>
      <w:divBdr>
        <w:top w:val="none" w:sz="0" w:space="0" w:color="auto"/>
        <w:left w:val="none" w:sz="0" w:space="0" w:color="auto"/>
        <w:bottom w:val="none" w:sz="0" w:space="0" w:color="auto"/>
        <w:right w:val="none" w:sz="0" w:space="0" w:color="auto"/>
      </w:divBdr>
    </w:div>
    <w:div w:id="2109813373">
      <w:bodyDiv w:val="1"/>
      <w:marLeft w:val="0"/>
      <w:marRight w:val="0"/>
      <w:marTop w:val="0"/>
      <w:marBottom w:val="0"/>
      <w:divBdr>
        <w:top w:val="none" w:sz="0" w:space="0" w:color="auto"/>
        <w:left w:val="none" w:sz="0" w:space="0" w:color="auto"/>
        <w:bottom w:val="none" w:sz="0" w:space="0" w:color="auto"/>
        <w:right w:val="none" w:sz="0" w:space="0" w:color="auto"/>
      </w:divBdr>
    </w:div>
    <w:div w:id="2117677136">
      <w:bodyDiv w:val="1"/>
      <w:marLeft w:val="0"/>
      <w:marRight w:val="0"/>
      <w:marTop w:val="0"/>
      <w:marBottom w:val="0"/>
      <w:divBdr>
        <w:top w:val="none" w:sz="0" w:space="0" w:color="auto"/>
        <w:left w:val="none" w:sz="0" w:space="0" w:color="auto"/>
        <w:bottom w:val="none" w:sz="0" w:space="0" w:color="auto"/>
        <w:right w:val="none" w:sz="0" w:space="0" w:color="auto"/>
      </w:divBdr>
    </w:div>
    <w:div w:id="2119716196">
      <w:bodyDiv w:val="1"/>
      <w:marLeft w:val="0"/>
      <w:marRight w:val="0"/>
      <w:marTop w:val="0"/>
      <w:marBottom w:val="0"/>
      <w:divBdr>
        <w:top w:val="none" w:sz="0" w:space="0" w:color="auto"/>
        <w:left w:val="none" w:sz="0" w:space="0" w:color="auto"/>
        <w:bottom w:val="none" w:sz="0" w:space="0" w:color="auto"/>
        <w:right w:val="none" w:sz="0" w:space="0" w:color="auto"/>
      </w:divBdr>
    </w:div>
    <w:div w:id="2135977354">
      <w:bodyDiv w:val="1"/>
      <w:marLeft w:val="0"/>
      <w:marRight w:val="0"/>
      <w:marTop w:val="0"/>
      <w:marBottom w:val="0"/>
      <w:divBdr>
        <w:top w:val="none" w:sz="0" w:space="0" w:color="auto"/>
        <w:left w:val="none" w:sz="0" w:space="0" w:color="auto"/>
        <w:bottom w:val="none" w:sz="0" w:space="0" w:color="auto"/>
        <w:right w:val="none" w:sz="0" w:space="0" w:color="auto"/>
      </w:divBdr>
    </w:div>
    <w:div w:id="2138984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pan\AppData\Roaming\Microsoft\Templates\AMR_Word_template_Blue.dotx" TargetMode="External"/></Relationships>
</file>

<file path=word/theme/theme1.xml><?xml version="1.0" encoding="utf-8"?>
<a:theme xmlns:a="http://schemas.openxmlformats.org/drawingml/2006/main" name="Office Theme">
  <a:themeElements>
    <a:clrScheme name="Custom 7">
      <a:dk1>
        <a:srgbClr val="414141"/>
      </a:dk1>
      <a:lt1>
        <a:sysClr val="window" lastClr="FFFFFF"/>
      </a:lt1>
      <a:dk2>
        <a:srgbClr val="414141"/>
      </a:dk2>
      <a:lt2>
        <a:srgbClr val="EEECE1"/>
      </a:lt2>
      <a:accent1>
        <a:srgbClr val="4F91CD"/>
      </a:accent1>
      <a:accent2>
        <a:srgbClr val="EE3A43"/>
      </a:accent2>
      <a:accent3>
        <a:srgbClr val="4F91CD"/>
      </a:accent3>
      <a:accent4>
        <a:srgbClr val="FFCF67"/>
      </a:accent4>
      <a:accent5>
        <a:srgbClr val="00A1B1"/>
      </a:accent5>
      <a:accent6>
        <a:srgbClr val="8FF4FF"/>
      </a:accent6>
      <a:hlink>
        <a:srgbClr val="FFE37D"/>
      </a:hlink>
      <a:folHlink>
        <a:srgbClr val="002D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D07A2-9ECD-4397-B0CD-6E25F967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AMR_Word_template_Blue.dotx</Template>
  <TotalTime>2</TotalTime>
  <Pages>37</Pages>
  <Words>11874</Words>
  <Characters>67687</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HealthdirectAustralia My Aged Care Evaluation: Stage Two Wave 2 - Summary of Findings – Final</vt:lpstr>
    </vt:vector>
  </TitlesOfParts>
  <Company/>
  <LinksUpToDate>false</LinksUpToDate>
  <CharactersWithSpaces>79403</CharactersWithSpaces>
  <SharedDoc>false</SharedDoc>
  <HLinks>
    <vt:vector size="108" baseType="variant">
      <vt:variant>
        <vt:i4>1179703</vt:i4>
      </vt:variant>
      <vt:variant>
        <vt:i4>104</vt:i4>
      </vt:variant>
      <vt:variant>
        <vt:i4>0</vt:i4>
      </vt:variant>
      <vt:variant>
        <vt:i4>5</vt:i4>
      </vt:variant>
      <vt:variant>
        <vt:lpwstr/>
      </vt:variant>
      <vt:variant>
        <vt:lpwstr>_Toc214014008</vt:lpwstr>
      </vt:variant>
      <vt:variant>
        <vt:i4>1179703</vt:i4>
      </vt:variant>
      <vt:variant>
        <vt:i4>98</vt:i4>
      </vt:variant>
      <vt:variant>
        <vt:i4>0</vt:i4>
      </vt:variant>
      <vt:variant>
        <vt:i4>5</vt:i4>
      </vt:variant>
      <vt:variant>
        <vt:lpwstr/>
      </vt:variant>
      <vt:variant>
        <vt:lpwstr>_Toc214014007</vt:lpwstr>
      </vt:variant>
      <vt:variant>
        <vt:i4>1179703</vt:i4>
      </vt:variant>
      <vt:variant>
        <vt:i4>92</vt:i4>
      </vt:variant>
      <vt:variant>
        <vt:i4>0</vt:i4>
      </vt:variant>
      <vt:variant>
        <vt:i4>5</vt:i4>
      </vt:variant>
      <vt:variant>
        <vt:lpwstr/>
      </vt:variant>
      <vt:variant>
        <vt:lpwstr>_Toc214014006</vt:lpwstr>
      </vt:variant>
      <vt:variant>
        <vt:i4>1179703</vt:i4>
      </vt:variant>
      <vt:variant>
        <vt:i4>86</vt:i4>
      </vt:variant>
      <vt:variant>
        <vt:i4>0</vt:i4>
      </vt:variant>
      <vt:variant>
        <vt:i4>5</vt:i4>
      </vt:variant>
      <vt:variant>
        <vt:lpwstr/>
      </vt:variant>
      <vt:variant>
        <vt:lpwstr>_Toc214014005</vt:lpwstr>
      </vt:variant>
      <vt:variant>
        <vt:i4>1179703</vt:i4>
      </vt:variant>
      <vt:variant>
        <vt:i4>80</vt:i4>
      </vt:variant>
      <vt:variant>
        <vt:i4>0</vt:i4>
      </vt:variant>
      <vt:variant>
        <vt:i4>5</vt:i4>
      </vt:variant>
      <vt:variant>
        <vt:lpwstr/>
      </vt:variant>
      <vt:variant>
        <vt:lpwstr>_Toc214014004</vt:lpwstr>
      </vt:variant>
      <vt:variant>
        <vt:i4>1179703</vt:i4>
      </vt:variant>
      <vt:variant>
        <vt:i4>74</vt:i4>
      </vt:variant>
      <vt:variant>
        <vt:i4>0</vt:i4>
      </vt:variant>
      <vt:variant>
        <vt:i4>5</vt:i4>
      </vt:variant>
      <vt:variant>
        <vt:lpwstr/>
      </vt:variant>
      <vt:variant>
        <vt:lpwstr>_Toc214014003</vt:lpwstr>
      </vt:variant>
      <vt:variant>
        <vt:i4>1179703</vt:i4>
      </vt:variant>
      <vt:variant>
        <vt:i4>68</vt:i4>
      </vt:variant>
      <vt:variant>
        <vt:i4>0</vt:i4>
      </vt:variant>
      <vt:variant>
        <vt:i4>5</vt:i4>
      </vt:variant>
      <vt:variant>
        <vt:lpwstr/>
      </vt:variant>
      <vt:variant>
        <vt:lpwstr>_Toc214014002</vt:lpwstr>
      </vt:variant>
      <vt:variant>
        <vt:i4>1179703</vt:i4>
      </vt:variant>
      <vt:variant>
        <vt:i4>62</vt:i4>
      </vt:variant>
      <vt:variant>
        <vt:i4>0</vt:i4>
      </vt:variant>
      <vt:variant>
        <vt:i4>5</vt:i4>
      </vt:variant>
      <vt:variant>
        <vt:lpwstr/>
      </vt:variant>
      <vt:variant>
        <vt:lpwstr>_Toc214014001</vt:lpwstr>
      </vt:variant>
      <vt:variant>
        <vt:i4>1179703</vt:i4>
      </vt:variant>
      <vt:variant>
        <vt:i4>56</vt:i4>
      </vt:variant>
      <vt:variant>
        <vt:i4>0</vt:i4>
      </vt:variant>
      <vt:variant>
        <vt:i4>5</vt:i4>
      </vt:variant>
      <vt:variant>
        <vt:lpwstr/>
      </vt:variant>
      <vt:variant>
        <vt:lpwstr>_Toc214014000</vt:lpwstr>
      </vt:variant>
      <vt:variant>
        <vt:i4>1835070</vt:i4>
      </vt:variant>
      <vt:variant>
        <vt:i4>50</vt:i4>
      </vt:variant>
      <vt:variant>
        <vt:i4>0</vt:i4>
      </vt:variant>
      <vt:variant>
        <vt:i4>5</vt:i4>
      </vt:variant>
      <vt:variant>
        <vt:lpwstr/>
      </vt:variant>
      <vt:variant>
        <vt:lpwstr>_Toc214013999</vt:lpwstr>
      </vt:variant>
      <vt:variant>
        <vt:i4>1835070</vt:i4>
      </vt:variant>
      <vt:variant>
        <vt:i4>44</vt:i4>
      </vt:variant>
      <vt:variant>
        <vt:i4>0</vt:i4>
      </vt:variant>
      <vt:variant>
        <vt:i4>5</vt:i4>
      </vt:variant>
      <vt:variant>
        <vt:lpwstr/>
      </vt:variant>
      <vt:variant>
        <vt:lpwstr>_Toc214013998</vt:lpwstr>
      </vt:variant>
      <vt:variant>
        <vt:i4>1835070</vt:i4>
      </vt:variant>
      <vt:variant>
        <vt:i4>38</vt:i4>
      </vt:variant>
      <vt:variant>
        <vt:i4>0</vt:i4>
      </vt:variant>
      <vt:variant>
        <vt:i4>5</vt:i4>
      </vt:variant>
      <vt:variant>
        <vt:lpwstr/>
      </vt:variant>
      <vt:variant>
        <vt:lpwstr>_Toc214013997</vt:lpwstr>
      </vt:variant>
      <vt:variant>
        <vt:i4>1835070</vt:i4>
      </vt:variant>
      <vt:variant>
        <vt:i4>32</vt:i4>
      </vt:variant>
      <vt:variant>
        <vt:i4>0</vt:i4>
      </vt:variant>
      <vt:variant>
        <vt:i4>5</vt:i4>
      </vt:variant>
      <vt:variant>
        <vt:lpwstr/>
      </vt:variant>
      <vt:variant>
        <vt:lpwstr>_Toc214013996</vt:lpwstr>
      </vt:variant>
      <vt:variant>
        <vt:i4>1835070</vt:i4>
      </vt:variant>
      <vt:variant>
        <vt:i4>26</vt:i4>
      </vt:variant>
      <vt:variant>
        <vt:i4>0</vt:i4>
      </vt:variant>
      <vt:variant>
        <vt:i4>5</vt:i4>
      </vt:variant>
      <vt:variant>
        <vt:lpwstr/>
      </vt:variant>
      <vt:variant>
        <vt:lpwstr>_Toc214013995</vt:lpwstr>
      </vt:variant>
      <vt:variant>
        <vt:i4>1835070</vt:i4>
      </vt:variant>
      <vt:variant>
        <vt:i4>20</vt:i4>
      </vt:variant>
      <vt:variant>
        <vt:i4>0</vt:i4>
      </vt:variant>
      <vt:variant>
        <vt:i4>5</vt:i4>
      </vt:variant>
      <vt:variant>
        <vt:lpwstr/>
      </vt:variant>
      <vt:variant>
        <vt:lpwstr>_Toc214013994</vt:lpwstr>
      </vt:variant>
      <vt:variant>
        <vt:i4>1835070</vt:i4>
      </vt:variant>
      <vt:variant>
        <vt:i4>14</vt:i4>
      </vt:variant>
      <vt:variant>
        <vt:i4>0</vt:i4>
      </vt:variant>
      <vt:variant>
        <vt:i4>5</vt:i4>
      </vt:variant>
      <vt:variant>
        <vt:lpwstr/>
      </vt:variant>
      <vt:variant>
        <vt:lpwstr>_Toc214013993</vt:lpwstr>
      </vt:variant>
      <vt:variant>
        <vt:i4>1835070</vt:i4>
      </vt:variant>
      <vt:variant>
        <vt:i4>8</vt:i4>
      </vt:variant>
      <vt:variant>
        <vt:i4>0</vt:i4>
      </vt:variant>
      <vt:variant>
        <vt:i4>5</vt:i4>
      </vt:variant>
      <vt:variant>
        <vt:lpwstr/>
      </vt:variant>
      <vt:variant>
        <vt:lpwstr>_Toc214013992</vt:lpwstr>
      </vt:variant>
      <vt:variant>
        <vt:i4>1835070</vt:i4>
      </vt:variant>
      <vt:variant>
        <vt:i4>2</vt:i4>
      </vt:variant>
      <vt:variant>
        <vt:i4>0</vt:i4>
      </vt:variant>
      <vt:variant>
        <vt:i4>5</vt:i4>
      </vt:variant>
      <vt:variant>
        <vt:lpwstr/>
      </vt:variant>
      <vt:variant>
        <vt:lpwstr>_Toc214013991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Stage Two Wave 2 Research – Summary of Findings</dc:title>
  <dc:subject/>
  <dc:creator>Department of Health</dc:creator>
  <cp:keywords>Aged care</cp:keywords>
  <cp:lastModifiedBy>McCay, Meryl</cp:lastModifiedBy>
  <cp:revision>3</cp:revision>
  <cp:lastPrinted>2017-07-24T23:34:00Z</cp:lastPrinted>
  <dcterms:created xsi:type="dcterms:W3CDTF">2017-09-20T04:17:00Z</dcterms:created>
  <dcterms:modified xsi:type="dcterms:W3CDTF">2019-12-19T05:55:00Z</dcterms:modified>
  <cp:category/>
  <cp:contentStatus/>
</cp:coreProperties>
</file>