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7DE7" w14:textId="77777777" w:rsidR="00775FE4" w:rsidRDefault="00D8450A" w:rsidP="00EC4A7B">
      <w:pPr>
        <w:spacing w:after="480"/>
        <w:rPr>
          <w:noProof/>
          <w:sz w:val="28"/>
          <w:szCs w:val="28"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inline distT="0" distB="0" distL="0" distR="0" wp14:anchorId="68592C1B" wp14:editId="3FFE059D">
            <wp:extent cx="1688400" cy="1119600"/>
            <wp:effectExtent l="0" t="0" r="7620" b="4445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266CD5B" w14:textId="77777777" w:rsidR="00775FE4" w:rsidRPr="00EC4A7B" w:rsidRDefault="00C53888" w:rsidP="00251E49">
      <w:pPr>
        <w:pStyle w:val="Heading1"/>
        <w:spacing w:before="720"/>
        <w:jc w:val="right"/>
      </w:pPr>
      <w:bookmarkStart w:id="2" w:name="Title"/>
      <w:bookmarkEnd w:id="2"/>
      <w:r>
        <w:t>Chief Medical Officer</w:t>
      </w:r>
    </w:p>
    <w:p w14:paraId="73B02E53" w14:textId="3E6062BC" w:rsidR="00072270" w:rsidRDefault="00072270" w:rsidP="00072270">
      <w:pPr>
        <w:pStyle w:val="Header"/>
        <w:tabs>
          <w:tab w:val="left" w:pos="720"/>
        </w:tabs>
      </w:pPr>
      <w:r w:rsidRPr="00EC4A7B">
        <w:t xml:space="preserve">Dear </w:t>
      </w:r>
      <w:r w:rsidR="00A4727A">
        <w:t>Prescriber</w:t>
      </w:r>
    </w:p>
    <w:p w14:paraId="678FB479" w14:textId="77777777" w:rsidR="00775FE4" w:rsidRPr="0093202A" w:rsidRDefault="00775FE4" w:rsidP="0093202A"/>
    <w:p w14:paraId="0F0B6B30" w14:textId="77777777" w:rsidR="008614FE" w:rsidRDefault="008A5FF2" w:rsidP="00C53888">
      <w:r w:rsidRPr="00324E4B">
        <w:t xml:space="preserve">In Australia, over </w:t>
      </w:r>
      <w:r w:rsidR="006E2080">
        <w:t>180,000</w:t>
      </w:r>
      <w:r w:rsidRPr="00324E4B">
        <w:t xml:space="preserve"> people are </w:t>
      </w:r>
      <w:r w:rsidR="008C268E">
        <w:t xml:space="preserve">living </w:t>
      </w:r>
      <w:r w:rsidRPr="00324E4B">
        <w:t xml:space="preserve">in residential aged care. Of these, more than half are living with dementia. </w:t>
      </w:r>
      <w:r w:rsidR="008614FE">
        <w:t>A</w:t>
      </w:r>
      <w:r>
        <w:t>s a primary health care practitioner who is providing care to resident</w:t>
      </w:r>
      <w:r w:rsidR="008D2109">
        <w:t>s</w:t>
      </w:r>
      <w:r>
        <w:t xml:space="preserve"> of a residential aged care home, you play</w:t>
      </w:r>
      <w:r w:rsidRPr="00324E4B">
        <w:t xml:space="preserve"> a critical role to help optimise </w:t>
      </w:r>
      <w:r w:rsidR="00AC2FA8">
        <w:t>the</w:t>
      </w:r>
      <w:r w:rsidRPr="00324E4B">
        <w:t xml:space="preserve"> health and well-being</w:t>
      </w:r>
      <w:r w:rsidR="00AC2FA8">
        <w:t xml:space="preserve"> of </w:t>
      </w:r>
      <w:r w:rsidR="005D1EB7">
        <w:t xml:space="preserve">your </w:t>
      </w:r>
      <w:r w:rsidR="00AC2FA8">
        <w:t>patients</w:t>
      </w:r>
      <w:r w:rsidRPr="00324E4B">
        <w:t>.</w:t>
      </w:r>
      <w:r>
        <w:t xml:space="preserve"> </w:t>
      </w:r>
    </w:p>
    <w:p w14:paraId="441BD320" w14:textId="77777777" w:rsidR="00A4358F" w:rsidRDefault="00A4358F" w:rsidP="008614FE"/>
    <w:p w14:paraId="7A7F3F6C" w14:textId="77777777" w:rsidR="00AC2FA8" w:rsidRDefault="00AC2FA8" w:rsidP="008614FE">
      <w:r>
        <w:t xml:space="preserve">There has recently been heightened </w:t>
      </w:r>
      <w:r w:rsidR="00DD1E74">
        <w:t>concern</w:t>
      </w:r>
      <w:r>
        <w:t xml:space="preserve"> </w:t>
      </w:r>
      <w:r w:rsidR="008614FE">
        <w:t>over the use</w:t>
      </w:r>
      <w:r w:rsidR="00D37578">
        <w:t xml:space="preserve"> </w:t>
      </w:r>
      <w:r w:rsidR="005A2EB1">
        <w:t xml:space="preserve">of </w:t>
      </w:r>
      <w:r w:rsidR="00D37578">
        <w:t xml:space="preserve">psychotropic medications </w:t>
      </w:r>
      <w:r w:rsidR="006F431D">
        <w:t>such </w:t>
      </w:r>
      <w:r w:rsidR="00D37578">
        <w:t xml:space="preserve">as </w:t>
      </w:r>
      <w:r w:rsidR="008614FE">
        <w:t>antipsychotics and benzo</w:t>
      </w:r>
      <w:r>
        <w:t xml:space="preserve">diazepines to manage </w:t>
      </w:r>
      <w:r w:rsidR="00E060D7">
        <w:t xml:space="preserve">the </w:t>
      </w:r>
      <w:r>
        <w:t>behaviour</w:t>
      </w:r>
      <w:r w:rsidR="00E060D7">
        <w:t>s</w:t>
      </w:r>
      <w:r w:rsidR="008614FE">
        <w:t xml:space="preserve"> and psychological symptoms of dementia for people living in residential aged care homes.</w:t>
      </w:r>
      <w:r>
        <w:t xml:space="preserve"> This has been reinforced by the</w:t>
      </w:r>
      <w:r w:rsidR="008614FE">
        <w:t xml:space="preserve"> </w:t>
      </w:r>
      <w:r>
        <w:t xml:space="preserve">Royal Commission into Aged Care Quality and Safety. </w:t>
      </w:r>
      <w:r w:rsidR="00095775">
        <w:t>I </w:t>
      </w:r>
      <w:r>
        <w:t>am writing to bring your attention to information and resources about appropriate management of dementia symptoms.</w:t>
      </w:r>
    </w:p>
    <w:p w14:paraId="7EB11967" w14:textId="77777777" w:rsidR="00A4358F" w:rsidRDefault="005F489E" w:rsidP="00294B59">
      <w:r>
        <w:t xml:space="preserve"> </w:t>
      </w:r>
    </w:p>
    <w:p w14:paraId="6B287854" w14:textId="642D140F" w:rsidR="008A5FF2" w:rsidRDefault="00AC2FA8" w:rsidP="00C53888">
      <w:r>
        <w:t>P</w:t>
      </w:r>
      <w:r w:rsidR="000327C7">
        <w:t>rescribing</w:t>
      </w:r>
      <w:r w:rsidR="00D0524B">
        <w:t xml:space="preserve"> </w:t>
      </w:r>
      <w:r w:rsidR="00BB5B9D">
        <w:t>antipsychotic and benzodiazepine</w:t>
      </w:r>
      <w:r w:rsidR="00D0524B">
        <w:t xml:space="preserve"> medications is </w:t>
      </w:r>
      <w:r w:rsidR="000327C7">
        <w:t xml:space="preserve">clinically </w:t>
      </w:r>
      <w:r w:rsidR="00D0524B">
        <w:t>appropriate</w:t>
      </w:r>
      <w:r w:rsidR="000327C7">
        <w:t xml:space="preserve"> in </w:t>
      </w:r>
      <w:proofErr w:type="gramStart"/>
      <w:r w:rsidR="000327C7">
        <w:t>treating</w:t>
      </w:r>
      <w:proofErr w:type="gramEnd"/>
      <w:r w:rsidR="000327C7">
        <w:t xml:space="preserve"> </w:t>
      </w:r>
      <w:r w:rsidR="005C41C9">
        <w:t>pre</w:t>
      </w:r>
      <w:r w:rsidR="008C268E">
        <w:t>-</w:t>
      </w:r>
      <w:r w:rsidR="005C41C9">
        <w:t xml:space="preserve">existing </w:t>
      </w:r>
      <w:r w:rsidR="000327C7">
        <w:t xml:space="preserve">mental illness and some symptoms of dementia. </w:t>
      </w:r>
      <w:r w:rsidR="005C41C9">
        <w:t>For example, a</w:t>
      </w:r>
      <w:r w:rsidR="00D0524B">
        <w:t xml:space="preserve">ntipsychotics can be effective in treating psychotic symptoms </w:t>
      </w:r>
      <w:r w:rsidR="005C41C9">
        <w:t xml:space="preserve">of dementia </w:t>
      </w:r>
      <w:r w:rsidR="00D0524B">
        <w:t xml:space="preserve">such as </w:t>
      </w:r>
      <w:r w:rsidR="00072270">
        <w:t xml:space="preserve">delusions or </w:t>
      </w:r>
      <w:r w:rsidR="00D0524B">
        <w:t xml:space="preserve">hallucinations, while </w:t>
      </w:r>
      <w:r>
        <w:t>b</w:t>
      </w:r>
      <w:r w:rsidR="00D0524B">
        <w:t>enzodiazepine</w:t>
      </w:r>
      <w:r>
        <w:t>s</w:t>
      </w:r>
      <w:r w:rsidR="00D0524B">
        <w:t xml:space="preserve"> may be clinically appropriate for the </w:t>
      </w:r>
      <w:r w:rsidR="00DD1E74">
        <w:t xml:space="preserve">short term </w:t>
      </w:r>
      <w:r w:rsidR="00D0524B">
        <w:t>treatment of severe anxiety</w:t>
      </w:r>
      <w:r w:rsidR="00DD1E74">
        <w:t xml:space="preserve">. </w:t>
      </w:r>
      <w:r w:rsidR="005C41C9">
        <w:t xml:space="preserve">In both circumstances, medications should be trialled for specific symptoms with the aim of reducing and ceasing </w:t>
      </w:r>
      <w:r w:rsidR="00B76F19">
        <w:t xml:space="preserve">medications </w:t>
      </w:r>
      <w:r w:rsidR="005C41C9">
        <w:t xml:space="preserve">as soon as possible. A small number of people may need such medication longer term.  </w:t>
      </w:r>
    </w:p>
    <w:p w14:paraId="0A9D2EB9" w14:textId="77777777" w:rsidR="00D0524B" w:rsidRDefault="00D0524B" w:rsidP="00C53888"/>
    <w:p w14:paraId="4B161A97" w14:textId="77777777" w:rsidR="00095775" w:rsidRDefault="005C41C9">
      <w:r>
        <w:t>T</w:t>
      </w:r>
      <w:r w:rsidR="00C53888" w:rsidRPr="00324E4B">
        <w:t>hese medications</w:t>
      </w:r>
      <w:r w:rsidR="000327C7">
        <w:t xml:space="preserve"> do not </w:t>
      </w:r>
      <w:r w:rsidR="0036443F">
        <w:t>address</w:t>
      </w:r>
      <w:r w:rsidR="003A5C3F">
        <w:t xml:space="preserve"> </w:t>
      </w:r>
      <w:r w:rsidR="005D4C7F">
        <w:t>many</w:t>
      </w:r>
      <w:r w:rsidR="000327C7">
        <w:t xml:space="preserve"> </w:t>
      </w:r>
      <w:r w:rsidR="008D2109">
        <w:t>behaviours</w:t>
      </w:r>
      <w:r w:rsidR="000327C7">
        <w:t xml:space="preserve"> of dementia</w:t>
      </w:r>
      <w:r w:rsidR="003A5C3F">
        <w:t xml:space="preserve">, </w:t>
      </w:r>
      <w:r w:rsidR="00DC035F">
        <w:t>such as</w:t>
      </w:r>
      <w:r w:rsidR="003A5C3F">
        <w:t xml:space="preserve"> </w:t>
      </w:r>
      <w:r w:rsidR="002D296D">
        <w:t>inappropriate verbalisation, intrusive behaviours</w:t>
      </w:r>
      <w:r w:rsidR="003A5C3F">
        <w:t xml:space="preserve"> or so-called ‘wandering’</w:t>
      </w:r>
      <w:r w:rsidR="005D4C7F">
        <w:t xml:space="preserve">. </w:t>
      </w:r>
      <w:r w:rsidR="00BB5B9D">
        <w:t>Furthermore, e</w:t>
      </w:r>
      <w:r w:rsidR="005D4C7F" w:rsidRPr="00324E4B">
        <w:t>vidence suggests that</w:t>
      </w:r>
      <w:r w:rsidR="005D4C7F">
        <w:t xml:space="preserve"> </w:t>
      </w:r>
      <w:r w:rsidR="005D4C7F" w:rsidRPr="00324E4B">
        <w:t xml:space="preserve">for </w:t>
      </w:r>
      <w:r w:rsidR="00DD1E74">
        <w:t>many</w:t>
      </w:r>
      <w:r w:rsidR="005D4C7F" w:rsidRPr="00324E4B">
        <w:t xml:space="preserve"> people with dementia</w:t>
      </w:r>
      <w:r w:rsidR="005D4C7F">
        <w:t>, these medications may</w:t>
      </w:r>
      <w:r w:rsidR="0036443F">
        <w:t xml:space="preserve"> cause harm</w:t>
      </w:r>
      <w:r w:rsidR="000327C7">
        <w:t xml:space="preserve">. </w:t>
      </w:r>
      <w:r w:rsidR="00D0524B">
        <w:t>The</w:t>
      </w:r>
      <w:r w:rsidR="002D296D">
        <w:t>ir</w:t>
      </w:r>
      <w:r w:rsidR="00D0524B">
        <w:t xml:space="preserve"> sedative effects can lead to</w:t>
      </w:r>
      <w:r w:rsidR="00C53888" w:rsidRPr="00324E4B">
        <w:t xml:space="preserve"> </w:t>
      </w:r>
      <w:r w:rsidR="008D2109">
        <w:t xml:space="preserve">an </w:t>
      </w:r>
      <w:r w:rsidR="00C53888" w:rsidRPr="00324E4B">
        <w:t xml:space="preserve">increased risk of </w:t>
      </w:r>
      <w:r w:rsidR="00D0524B">
        <w:t>falls</w:t>
      </w:r>
      <w:r w:rsidR="008D2109">
        <w:t xml:space="preserve"> and </w:t>
      </w:r>
      <w:r w:rsidR="00294B59">
        <w:t>fractures, increased confusion, loss of independent function, weight loss and loss of ability to interact meaningfully with others</w:t>
      </w:r>
      <w:r w:rsidR="00DF2EF2">
        <w:t>,</w:t>
      </w:r>
      <w:r w:rsidR="00294B59">
        <w:t xml:space="preserve"> and to partake in pleasurable activities, </w:t>
      </w:r>
      <w:r w:rsidR="00D0524B">
        <w:t xml:space="preserve">and </w:t>
      </w:r>
      <w:r w:rsidR="008D2109">
        <w:t>may result in a</w:t>
      </w:r>
      <w:r w:rsidR="00D0524B">
        <w:t xml:space="preserve"> slowing of movements and increased muscle rigidity</w:t>
      </w:r>
      <w:r w:rsidR="00C53888" w:rsidRPr="00324E4B">
        <w:t>.</w:t>
      </w:r>
      <w:r w:rsidR="00D0524B">
        <w:t xml:space="preserve"> Antipsychotic medications are also associated with increased risk of respiratory complications, stroke, heart rhythm abnormalities and death. </w:t>
      </w:r>
      <w:r w:rsidR="00C53888" w:rsidRPr="00324E4B">
        <w:t xml:space="preserve"> </w:t>
      </w:r>
    </w:p>
    <w:p w14:paraId="2A06F337" w14:textId="77777777" w:rsidR="00294B59" w:rsidRDefault="00294B59"/>
    <w:p w14:paraId="67AD4F15" w14:textId="307E9842" w:rsidR="00592B71" w:rsidRDefault="00C97926" w:rsidP="00C53888">
      <w:r w:rsidRPr="00C97926">
        <w:t>You would be aware that best practice for managing the behaviours and psychological symptoms of dementia uses a person-centred approach. Psychotropic medications are not first line therapy and should only be considered when person</w:t>
      </w:r>
      <w:r w:rsidR="00414A75">
        <w:noBreakHyphen/>
      </w:r>
      <w:r w:rsidRPr="00C97926">
        <w:t xml:space="preserve">centred approaches have been maximised and an </w:t>
      </w:r>
      <w:r w:rsidR="008C268E">
        <w:t>older</w:t>
      </w:r>
      <w:r w:rsidRPr="00C97926">
        <w:t xml:space="preserve"> person remains distressed, and then only with informed consent of the person or their representative. Person</w:t>
      </w:r>
      <w:r w:rsidR="006F431D">
        <w:t>-</w:t>
      </w:r>
      <w:r w:rsidRPr="00C97926">
        <w:t xml:space="preserve">centred approaches for which there is evidence of effectiveness include massage and touch, music, exercise and gardening, </w:t>
      </w:r>
      <w:r w:rsidRPr="00C97926">
        <w:lastRenderedPageBreak/>
        <w:t xml:space="preserve">noting the need to tailor any measures to what is meaningful and preferred by the person living with dementia. </w:t>
      </w:r>
      <w:r w:rsidR="008C268E">
        <w:t>T</w:t>
      </w:r>
      <w:r w:rsidRPr="00C97926">
        <w:t>he enclosed factsheet</w:t>
      </w:r>
      <w:r w:rsidR="008C268E">
        <w:t xml:space="preserve"> is </w:t>
      </w:r>
      <w:r w:rsidRPr="00C97926">
        <w:t>useful</w:t>
      </w:r>
      <w:r w:rsidR="007C27A0">
        <w:t xml:space="preserve"> to</w:t>
      </w:r>
      <w:r w:rsidRPr="00C97926">
        <w:t xml:space="preserve"> guide safe prescribing for your patients in a residential aged care home. </w:t>
      </w:r>
    </w:p>
    <w:p w14:paraId="7EBFCB1E" w14:textId="77777777" w:rsidR="00D95DCF" w:rsidRDefault="00D95DCF" w:rsidP="00C53888"/>
    <w:p w14:paraId="1EE02CB8" w14:textId="77777777" w:rsidR="008C268E" w:rsidRPr="00324E4B" w:rsidRDefault="008C268E" w:rsidP="008C268E">
      <w:r>
        <w:t>Further</w:t>
      </w:r>
      <w:r w:rsidRPr="00A90C37">
        <w:t xml:space="preserve"> resources</w:t>
      </w:r>
      <w:r>
        <w:t xml:space="preserve"> on behaviours that do not respond to medications, the side effects of antipsychotics and the management of the behaviour</w:t>
      </w:r>
      <w:r w:rsidR="005C2762">
        <w:t>s</w:t>
      </w:r>
      <w:r>
        <w:t xml:space="preserve"> and psychological symptoms of dementia are</w:t>
      </w:r>
      <w:r w:rsidRPr="00A90C37">
        <w:t xml:space="preserve"> available</w:t>
      </w:r>
      <w:r>
        <w:t xml:space="preserve"> at </w:t>
      </w:r>
      <w:hyperlink r:id="rId9" w:history="1">
        <w:r w:rsidR="00567C9B" w:rsidRPr="006C72E9">
          <w:rPr>
            <w:rStyle w:val="Hyperlink"/>
          </w:rPr>
          <w:t>www.health.gov.au/psychotropic-use-RAC</w:t>
        </w:r>
      </w:hyperlink>
      <w:r w:rsidR="00567C9B">
        <w:t xml:space="preserve"> </w:t>
      </w:r>
      <w:r>
        <w:t>in relation to this topic</w:t>
      </w:r>
      <w:r w:rsidRPr="00A90C37">
        <w:t>.</w:t>
      </w:r>
      <w:r>
        <w:t xml:space="preserve"> </w:t>
      </w:r>
      <w:r w:rsidRPr="00324E4B">
        <w:t xml:space="preserve"> </w:t>
      </w:r>
    </w:p>
    <w:p w14:paraId="19205B33" w14:textId="77777777" w:rsidR="005C0471" w:rsidRDefault="005C0471" w:rsidP="005C0471"/>
    <w:p w14:paraId="09576A87" w14:textId="77777777" w:rsidR="00A75A84" w:rsidRDefault="003A5C3F" w:rsidP="00A90C37">
      <w:r w:rsidRPr="00BB5B9D">
        <w:t xml:space="preserve">The Australian Government funds a range of </w:t>
      </w:r>
      <w:r w:rsidR="00592B71" w:rsidRPr="00BB5B9D">
        <w:t xml:space="preserve">services to provide support in effectively managing </w:t>
      </w:r>
      <w:r w:rsidR="00DD1E89">
        <w:t xml:space="preserve">the </w:t>
      </w:r>
      <w:r w:rsidR="00592B71" w:rsidRPr="00BB5B9D">
        <w:t xml:space="preserve">behaviours and symptoms </w:t>
      </w:r>
      <w:r w:rsidR="00681194">
        <w:t xml:space="preserve">of dementia </w:t>
      </w:r>
      <w:r w:rsidR="00592B71" w:rsidRPr="00BB5B9D">
        <w:t>through person-centred approaches, including</w:t>
      </w:r>
      <w:r w:rsidR="006C76B3">
        <w:t xml:space="preserve"> </w:t>
      </w:r>
      <w:r w:rsidR="00C53888" w:rsidRPr="00592B71">
        <w:t>Dementia Support Australia</w:t>
      </w:r>
      <w:r w:rsidR="0008616A">
        <w:rPr>
          <w:rStyle w:val="FootnoteReference"/>
        </w:rPr>
        <w:footnoteReference w:id="1"/>
      </w:r>
      <w:r w:rsidR="00DC035F">
        <w:t xml:space="preserve"> </w:t>
      </w:r>
      <w:r w:rsidR="006C76B3">
        <w:t>who</w:t>
      </w:r>
      <w:r w:rsidR="00C53888" w:rsidRPr="00592B71">
        <w:t xml:space="preserve"> can partner with you or a </w:t>
      </w:r>
      <w:r w:rsidR="008C268E">
        <w:t>person’s</w:t>
      </w:r>
      <w:r w:rsidR="00C53888" w:rsidRPr="00592B71">
        <w:t xml:space="preserve"> care worke</w:t>
      </w:r>
      <w:r w:rsidR="00071FB1">
        <w:t>r</w:t>
      </w:r>
      <w:r w:rsidR="00AC2FA8">
        <w:t>. The</w:t>
      </w:r>
      <w:r w:rsidR="006C76B3">
        <w:t xml:space="preserve"> </w:t>
      </w:r>
      <w:r w:rsidR="00C53888" w:rsidRPr="00592B71">
        <w:t xml:space="preserve">Dementia Training </w:t>
      </w:r>
      <w:r w:rsidR="006C76B3">
        <w:t>Program</w:t>
      </w:r>
      <w:r w:rsidR="0008616A">
        <w:rPr>
          <w:rStyle w:val="FootnoteReference"/>
        </w:rPr>
        <w:footnoteReference w:id="2"/>
      </w:r>
      <w:r w:rsidR="006C76B3">
        <w:t xml:space="preserve"> has</w:t>
      </w:r>
      <w:r w:rsidRPr="00592B71">
        <w:t xml:space="preserve"> </w:t>
      </w:r>
      <w:r w:rsidR="00C53888" w:rsidRPr="00592B71">
        <w:t>free online training</w:t>
      </w:r>
      <w:r w:rsidR="0049578F">
        <w:t xml:space="preserve"> for nurses, GPs, allied health professionals and aged care workers</w:t>
      </w:r>
      <w:r w:rsidR="003D4299">
        <w:t xml:space="preserve"> on a range of topics such as diagnosing and managing dementia, management of antipsychotic medication and behaviour support</w:t>
      </w:r>
      <w:r w:rsidR="0049578F">
        <w:t>.</w:t>
      </w:r>
    </w:p>
    <w:p w14:paraId="799E7CF4" w14:textId="77777777" w:rsidR="00A75A84" w:rsidRPr="00592B71" w:rsidRDefault="00A75A84"/>
    <w:p w14:paraId="502C9A85" w14:textId="77777777" w:rsidR="004B0C8E" w:rsidRDefault="008C268E" w:rsidP="00C53888">
      <w:pPr>
        <w:tabs>
          <w:tab w:val="left" w:pos="3248"/>
        </w:tabs>
      </w:pPr>
      <w:r>
        <w:t>Please</w:t>
      </w:r>
      <w:r w:rsidR="00D3284D">
        <w:t xml:space="preserve"> know that we</w:t>
      </w:r>
      <w:r w:rsidR="004B0C8E">
        <w:t xml:space="preserve"> are also working with aged care providers</w:t>
      </w:r>
      <w:r w:rsidR="00D3284D">
        <w:t>, pharmacists and families</w:t>
      </w:r>
      <w:r w:rsidR="004B0C8E">
        <w:t xml:space="preserve"> to reduce usage of psychotropic medications and to maximise person-centred care</w:t>
      </w:r>
      <w:r w:rsidR="008D23DE">
        <w:t xml:space="preserve"> approaches</w:t>
      </w:r>
      <w:r w:rsidR="004B0C8E">
        <w:t>.</w:t>
      </w:r>
      <w:r w:rsidR="008D23DE">
        <w:t xml:space="preserve"> </w:t>
      </w:r>
      <w:r w:rsidR="004B0C8E">
        <w:t xml:space="preserve">  </w:t>
      </w:r>
    </w:p>
    <w:p w14:paraId="5A30C026" w14:textId="77777777" w:rsidR="004B0C8E" w:rsidRDefault="004B0C8E" w:rsidP="00C53888">
      <w:pPr>
        <w:tabs>
          <w:tab w:val="left" w:pos="3248"/>
        </w:tabs>
      </w:pPr>
    </w:p>
    <w:p w14:paraId="1B4857DC" w14:textId="77777777" w:rsidR="006C76B3" w:rsidRDefault="006C76B3" w:rsidP="006C76B3">
      <w:r w:rsidRPr="00324E4B">
        <w:t xml:space="preserve">In early 2020, I will be sending letters to some prescribers to provide </w:t>
      </w:r>
      <w:r w:rsidR="0049578F">
        <w:t>information and data to assist them to reflect on</w:t>
      </w:r>
      <w:r w:rsidRPr="00324E4B">
        <w:t xml:space="preserve"> their prescribing patterns</w:t>
      </w:r>
      <w:r w:rsidR="0049578F">
        <w:t xml:space="preserve"> of antipsychotics and benzodiazepines to </w:t>
      </w:r>
      <w:r w:rsidR="004B0C8E">
        <w:t xml:space="preserve">their </w:t>
      </w:r>
      <w:r w:rsidR="0049578F">
        <w:t xml:space="preserve">patients living in residential aged care homes. </w:t>
      </w:r>
      <w:r w:rsidR="004B0C8E">
        <w:t xml:space="preserve"> </w:t>
      </w:r>
    </w:p>
    <w:p w14:paraId="415F5589" w14:textId="77777777" w:rsidR="006C76B3" w:rsidRDefault="006C76B3" w:rsidP="006C76B3"/>
    <w:p w14:paraId="01612E9B" w14:textId="77777777" w:rsidR="006C76B3" w:rsidRPr="00324E4B" w:rsidRDefault="0049578F" w:rsidP="006C76B3">
      <w:r>
        <w:t>I thank you for your commitment to providing quality care for older Australians in residential aged care.</w:t>
      </w:r>
    </w:p>
    <w:p w14:paraId="0845AEE1" w14:textId="77777777" w:rsidR="006C76B3" w:rsidRPr="00AD32FF" w:rsidRDefault="006C76B3" w:rsidP="006C76B3"/>
    <w:p w14:paraId="7452948D" w14:textId="77777777" w:rsidR="006C76B3" w:rsidRPr="00AD32FF" w:rsidRDefault="006C76B3" w:rsidP="006C76B3">
      <w:pPr>
        <w:pStyle w:val="NoSpacing"/>
        <w:rPr>
          <w:rFonts w:ascii="Book Antiqua" w:hAnsi="Book Antiqua"/>
        </w:rPr>
      </w:pPr>
      <w:r w:rsidRPr="00AD32FF">
        <w:rPr>
          <w:rFonts w:ascii="Book Antiqua" w:hAnsi="Book Antiqua"/>
        </w:rPr>
        <w:t>Yours sincerely</w:t>
      </w:r>
    </w:p>
    <w:p w14:paraId="1F19CE03" w14:textId="77777777" w:rsidR="006C76B3" w:rsidRPr="00AD32FF" w:rsidRDefault="006C76B3" w:rsidP="006C76B3">
      <w:pPr>
        <w:pStyle w:val="NoSpacing"/>
        <w:rPr>
          <w:rFonts w:ascii="Book Antiqua" w:hAnsi="Book Antiqua"/>
        </w:rPr>
      </w:pPr>
    </w:p>
    <w:p w14:paraId="3983092E" w14:textId="77777777" w:rsidR="006C76B3" w:rsidRPr="00AD32FF" w:rsidRDefault="006C76B3" w:rsidP="006C76B3">
      <w:r w:rsidRPr="00AD32FF">
        <w:t>Professor Brendan Murphy</w:t>
      </w:r>
    </w:p>
    <w:p w14:paraId="7303FDB4" w14:textId="77777777" w:rsidR="00DF2EF2" w:rsidRDefault="006C76B3" w:rsidP="00C53888">
      <w:r w:rsidRPr="00AD32FF">
        <w:t>Chief Medical Officer</w:t>
      </w:r>
    </w:p>
    <w:p w14:paraId="7B28D3FB" w14:textId="561B6E2E" w:rsidR="006E7D7A" w:rsidRPr="00EC4A7B" w:rsidRDefault="006C76B3" w:rsidP="00C53888">
      <w:r w:rsidRPr="00AD32FF">
        <w:br/>
        <w:t xml:space="preserve"> </w:t>
      </w:r>
      <w:r w:rsidR="00922335">
        <w:t xml:space="preserve">6 </w:t>
      </w:r>
      <w:r w:rsidR="00DF2EF2">
        <w:t>December</w:t>
      </w:r>
      <w:r w:rsidR="00DF2EF2" w:rsidRPr="00AD32FF">
        <w:t xml:space="preserve"> </w:t>
      </w:r>
      <w:r w:rsidRPr="00AD32FF">
        <w:t>2019</w:t>
      </w:r>
    </w:p>
    <w:sectPr w:rsidR="006E7D7A" w:rsidRPr="00EC4A7B" w:rsidSect="00567C9B">
      <w:headerReference w:type="default" r:id="rId10"/>
      <w:footerReference w:type="first" r:id="rId11"/>
      <w:pgSz w:w="11906" w:h="16838" w:code="9"/>
      <w:pgMar w:top="1134" w:right="1133" w:bottom="993" w:left="1134" w:header="397" w:footer="22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9128F" w16cid:durableId="21880974"/>
  <w16cid:commentId w16cid:paraId="7DDA5432" w16cid:durableId="218809B4"/>
  <w16cid:commentId w16cid:paraId="421B2B54" w16cid:durableId="21880A11"/>
  <w16cid:commentId w16cid:paraId="61328D01" w16cid:durableId="21880A00"/>
  <w16cid:commentId w16cid:paraId="3767FABE" w16cid:durableId="21880A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E079" w14:textId="77777777" w:rsidR="004E610D" w:rsidRDefault="004E610D">
      <w:r>
        <w:separator/>
      </w:r>
    </w:p>
  </w:endnote>
  <w:endnote w:type="continuationSeparator" w:id="0">
    <w:p w14:paraId="7E125180" w14:textId="77777777" w:rsidR="004E610D" w:rsidRDefault="004E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DAA1" w14:textId="77777777" w:rsidR="00D912DB" w:rsidRDefault="00DD5414" w:rsidP="004557B9">
    <w:pPr>
      <w:pStyle w:val="Footer"/>
      <w:spacing w:line="360" w:lineRule="auto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br/>
    </w:r>
    <w:r w:rsidR="00C53888">
      <w:rPr>
        <w:rFonts w:ascii="Arial" w:hAnsi="Arial" w:cs="Arial"/>
        <w:sz w:val="14"/>
        <w:szCs w:val="14"/>
      </w:rPr>
      <w:t xml:space="preserve"> GPO Box 9848 Canberra ACT 2601</w:t>
    </w:r>
    <w:r>
      <w:rPr>
        <w:rFonts w:ascii="Arial" w:hAnsi="Arial" w:cs="Arial"/>
        <w:sz w:val="14"/>
        <w:szCs w:val="14"/>
      </w:rPr>
      <w:t xml:space="preserve"> </w:t>
    </w:r>
    <w:r w:rsidR="00C53888">
      <w:rPr>
        <w:rFonts w:ascii="Arial" w:hAnsi="Arial" w:cs="Arial"/>
        <w:b/>
        <w:sz w:val="14"/>
        <w:szCs w:val="14"/>
      </w:rPr>
      <w:t xml:space="preserve">- </w:t>
    </w:r>
    <w:r w:rsidR="00294B59" w:rsidRPr="00F5526C">
      <w:rPr>
        <w:rFonts w:ascii="Arial" w:hAnsi="Arial" w:cs="Arial"/>
        <w:b/>
        <w:sz w:val="14"/>
        <w:szCs w:val="14"/>
      </w:rPr>
      <w:t>www.health.gov.au</w:t>
    </w:r>
  </w:p>
  <w:p w14:paraId="65A94799" w14:textId="77777777" w:rsidR="00294B59" w:rsidRPr="00CF3477" w:rsidRDefault="00294B59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9B54" w14:textId="77777777" w:rsidR="004E610D" w:rsidRDefault="004E610D">
      <w:r>
        <w:separator/>
      </w:r>
    </w:p>
  </w:footnote>
  <w:footnote w:type="continuationSeparator" w:id="0">
    <w:p w14:paraId="622034E6" w14:textId="77777777" w:rsidR="004E610D" w:rsidRDefault="004E610D">
      <w:r>
        <w:continuationSeparator/>
      </w:r>
    </w:p>
  </w:footnote>
  <w:footnote w:id="1">
    <w:p w14:paraId="26DAC30D" w14:textId="77777777" w:rsidR="0008616A" w:rsidRDefault="0008616A">
      <w:pPr>
        <w:pStyle w:val="FootnoteText"/>
      </w:pPr>
      <w:r>
        <w:rPr>
          <w:rStyle w:val="FootnoteReference"/>
        </w:rPr>
        <w:footnoteRef/>
      </w:r>
      <w:r>
        <w:t xml:space="preserve"> Dementia Support Australia – </w:t>
      </w:r>
      <w:r w:rsidRPr="00592B71">
        <w:t xml:space="preserve">1800 699 799 or </w:t>
      </w:r>
      <w:hyperlink r:id="rId1" w:history="1">
        <w:r w:rsidRPr="00592B71">
          <w:rPr>
            <w:rStyle w:val="Hyperlink"/>
          </w:rPr>
          <w:t>https://dementia.com.au/</w:t>
        </w:r>
      </w:hyperlink>
    </w:p>
  </w:footnote>
  <w:footnote w:id="2">
    <w:p w14:paraId="31798597" w14:textId="77777777" w:rsidR="0008616A" w:rsidRDefault="0008616A">
      <w:pPr>
        <w:pStyle w:val="FootnoteText"/>
      </w:pPr>
      <w:r>
        <w:rPr>
          <w:rStyle w:val="FootnoteReference"/>
        </w:rPr>
        <w:footnoteRef/>
      </w:r>
      <w:r>
        <w:t xml:space="preserve"> Dementia Training Program – </w:t>
      </w:r>
      <w:hyperlink r:id="rId2" w:history="1">
        <w:r w:rsidRPr="00592B71">
          <w:rPr>
            <w:rStyle w:val="Hyperlink"/>
          </w:rPr>
          <w:t>https://www.dta.com.au/online-dementia-courses/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B458" w14:textId="77777777" w:rsidR="00072270" w:rsidRDefault="00072270">
    <w:pPr>
      <w:pStyle w:val="Header"/>
      <w:jc w:val="center"/>
      <w:rPr>
        <w:sz w:val="20"/>
        <w:szCs w:val="20"/>
      </w:rPr>
    </w:pPr>
  </w:p>
  <w:p w14:paraId="4BD176ED" w14:textId="452D925D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7337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6B06"/>
    <w:multiLevelType w:val="hybridMultilevel"/>
    <w:tmpl w:val="20FE0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513C"/>
    <w:multiLevelType w:val="hybridMultilevel"/>
    <w:tmpl w:val="0180C4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D6EF9"/>
    <w:multiLevelType w:val="multilevel"/>
    <w:tmpl w:val="160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8"/>
    <w:rsid w:val="0000021D"/>
    <w:rsid w:val="000327C7"/>
    <w:rsid w:val="000378F5"/>
    <w:rsid w:val="00041E2E"/>
    <w:rsid w:val="000460C4"/>
    <w:rsid w:val="00047105"/>
    <w:rsid w:val="0005137C"/>
    <w:rsid w:val="00063FB6"/>
    <w:rsid w:val="00065C30"/>
    <w:rsid w:val="00066D78"/>
    <w:rsid w:val="00071FB1"/>
    <w:rsid w:val="00072270"/>
    <w:rsid w:val="00072F0C"/>
    <w:rsid w:val="0008616A"/>
    <w:rsid w:val="000906BD"/>
    <w:rsid w:val="00095775"/>
    <w:rsid w:val="000B478D"/>
    <w:rsid w:val="000E4D22"/>
    <w:rsid w:val="000F2591"/>
    <w:rsid w:val="001014B8"/>
    <w:rsid w:val="00112C73"/>
    <w:rsid w:val="001162DE"/>
    <w:rsid w:val="001305E2"/>
    <w:rsid w:val="001572D2"/>
    <w:rsid w:val="00160564"/>
    <w:rsid w:val="0017608F"/>
    <w:rsid w:val="00190EE6"/>
    <w:rsid w:val="0019136C"/>
    <w:rsid w:val="001C38E2"/>
    <w:rsid w:val="001D75A2"/>
    <w:rsid w:val="001E4026"/>
    <w:rsid w:val="001F0D48"/>
    <w:rsid w:val="00235958"/>
    <w:rsid w:val="002426B3"/>
    <w:rsid w:val="0024276B"/>
    <w:rsid w:val="00251037"/>
    <w:rsid w:val="00251E49"/>
    <w:rsid w:val="00255240"/>
    <w:rsid w:val="00273053"/>
    <w:rsid w:val="00294B59"/>
    <w:rsid w:val="002D1A4C"/>
    <w:rsid w:val="002D296D"/>
    <w:rsid w:val="002E45FF"/>
    <w:rsid w:val="002F3611"/>
    <w:rsid w:val="00300F73"/>
    <w:rsid w:val="003060D2"/>
    <w:rsid w:val="0030702A"/>
    <w:rsid w:val="00310CDA"/>
    <w:rsid w:val="00363CF2"/>
    <w:rsid w:val="0036443F"/>
    <w:rsid w:val="00372506"/>
    <w:rsid w:val="00373372"/>
    <w:rsid w:val="003A5C3F"/>
    <w:rsid w:val="003C1944"/>
    <w:rsid w:val="003C464D"/>
    <w:rsid w:val="003D4299"/>
    <w:rsid w:val="004124E0"/>
    <w:rsid w:val="00413130"/>
    <w:rsid w:val="00414A75"/>
    <w:rsid w:val="00420B2C"/>
    <w:rsid w:val="004227ED"/>
    <w:rsid w:val="004352FF"/>
    <w:rsid w:val="0044416F"/>
    <w:rsid w:val="0044779A"/>
    <w:rsid w:val="004557B9"/>
    <w:rsid w:val="00457BB0"/>
    <w:rsid w:val="00461016"/>
    <w:rsid w:val="00465451"/>
    <w:rsid w:val="004701C4"/>
    <w:rsid w:val="004735A2"/>
    <w:rsid w:val="004776E8"/>
    <w:rsid w:val="0048137D"/>
    <w:rsid w:val="004864D9"/>
    <w:rsid w:val="0049578F"/>
    <w:rsid w:val="004972B9"/>
    <w:rsid w:val="004B0C8E"/>
    <w:rsid w:val="004B41D8"/>
    <w:rsid w:val="004C0B1F"/>
    <w:rsid w:val="004C7B6B"/>
    <w:rsid w:val="004E610D"/>
    <w:rsid w:val="004F3200"/>
    <w:rsid w:val="005025B0"/>
    <w:rsid w:val="005041DA"/>
    <w:rsid w:val="00516621"/>
    <w:rsid w:val="00531B2D"/>
    <w:rsid w:val="00536627"/>
    <w:rsid w:val="0054002A"/>
    <w:rsid w:val="005527BE"/>
    <w:rsid w:val="00552FCD"/>
    <w:rsid w:val="00556242"/>
    <w:rsid w:val="00562816"/>
    <w:rsid w:val="00567C9B"/>
    <w:rsid w:val="0057330E"/>
    <w:rsid w:val="005763D9"/>
    <w:rsid w:val="00592B71"/>
    <w:rsid w:val="005A2EB1"/>
    <w:rsid w:val="005C0471"/>
    <w:rsid w:val="005C2762"/>
    <w:rsid w:val="005C41C9"/>
    <w:rsid w:val="005D1EB7"/>
    <w:rsid w:val="005D2DB1"/>
    <w:rsid w:val="005D4C7F"/>
    <w:rsid w:val="005E3018"/>
    <w:rsid w:val="005E57FD"/>
    <w:rsid w:val="005E5D1F"/>
    <w:rsid w:val="005F028C"/>
    <w:rsid w:val="005F489E"/>
    <w:rsid w:val="00631ADC"/>
    <w:rsid w:val="006344A2"/>
    <w:rsid w:val="0063526B"/>
    <w:rsid w:val="006353C6"/>
    <w:rsid w:val="00635412"/>
    <w:rsid w:val="00641F00"/>
    <w:rsid w:val="00650E1D"/>
    <w:rsid w:val="00654CE5"/>
    <w:rsid w:val="0065626A"/>
    <w:rsid w:val="006659D3"/>
    <w:rsid w:val="00676983"/>
    <w:rsid w:val="00681194"/>
    <w:rsid w:val="00691B7D"/>
    <w:rsid w:val="006A3B8F"/>
    <w:rsid w:val="006B4D31"/>
    <w:rsid w:val="006C76B3"/>
    <w:rsid w:val="006C7EF4"/>
    <w:rsid w:val="006E2080"/>
    <w:rsid w:val="006E7D7A"/>
    <w:rsid w:val="006F025E"/>
    <w:rsid w:val="006F431D"/>
    <w:rsid w:val="007004A3"/>
    <w:rsid w:val="00706A24"/>
    <w:rsid w:val="007211BC"/>
    <w:rsid w:val="0072510E"/>
    <w:rsid w:val="00730354"/>
    <w:rsid w:val="00731FCD"/>
    <w:rsid w:val="00742FDE"/>
    <w:rsid w:val="00747A15"/>
    <w:rsid w:val="007744F2"/>
    <w:rsid w:val="00775FE4"/>
    <w:rsid w:val="00782FCB"/>
    <w:rsid w:val="007A3D38"/>
    <w:rsid w:val="007A6745"/>
    <w:rsid w:val="007B097B"/>
    <w:rsid w:val="007C27A0"/>
    <w:rsid w:val="007F3885"/>
    <w:rsid w:val="00822C1A"/>
    <w:rsid w:val="00855778"/>
    <w:rsid w:val="008614FE"/>
    <w:rsid w:val="008621C3"/>
    <w:rsid w:val="00885939"/>
    <w:rsid w:val="0089317D"/>
    <w:rsid w:val="00893978"/>
    <w:rsid w:val="0089439E"/>
    <w:rsid w:val="00894F47"/>
    <w:rsid w:val="0089639C"/>
    <w:rsid w:val="008A4ACD"/>
    <w:rsid w:val="008A5FF2"/>
    <w:rsid w:val="008A79A4"/>
    <w:rsid w:val="008B0D7D"/>
    <w:rsid w:val="008C268E"/>
    <w:rsid w:val="008D2109"/>
    <w:rsid w:val="008D23DE"/>
    <w:rsid w:val="00910FFC"/>
    <w:rsid w:val="00911F6E"/>
    <w:rsid w:val="00915116"/>
    <w:rsid w:val="00916A08"/>
    <w:rsid w:val="00922335"/>
    <w:rsid w:val="00923B40"/>
    <w:rsid w:val="0093202A"/>
    <w:rsid w:val="0093466D"/>
    <w:rsid w:val="00935E4C"/>
    <w:rsid w:val="00937489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41EB"/>
    <w:rsid w:val="00A309A6"/>
    <w:rsid w:val="00A37CB6"/>
    <w:rsid w:val="00A4358F"/>
    <w:rsid w:val="00A4727A"/>
    <w:rsid w:val="00A53488"/>
    <w:rsid w:val="00A75A84"/>
    <w:rsid w:val="00A832DF"/>
    <w:rsid w:val="00A84ACC"/>
    <w:rsid w:val="00A90C37"/>
    <w:rsid w:val="00A932D3"/>
    <w:rsid w:val="00AB2279"/>
    <w:rsid w:val="00AC2FA8"/>
    <w:rsid w:val="00AC7598"/>
    <w:rsid w:val="00AD718D"/>
    <w:rsid w:val="00AE2684"/>
    <w:rsid w:val="00AF08B4"/>
    <w:rsid w:val="00B047E4"/>
    <w:rsid w:val="00B14849"/>
    <w:rsid w:val="00B20688"/>
    <w:rsid w:val="00B21ED6"/>
    <w:rsid w:val="00B23CAD"/>
    <w:rsid w:val="00B33270"/>
    <w:rsid w:val="00B372F0"/>
    <w:rsid w:val="00B53800"/>
    <w:rsid w:val="00B60BFA"/>
    <w:rsid w:val="00B61C58"/>
    <w:rsid w:val="00B7391A"/>
    <w:rsid w:val="00B76F19"/>
    <w:rsid w:val="00B8737D"/>
    <w:rsid w:val="00BB5B9D"/>
    <w:rsid w:val="00BE388C"/>
    <w:rsid w:val="00BF7CB2"/>
    <w:rsid w:val="00C12EEB"/>
    <w:rsid w:val="00C21FDA"/>
    <w:rsid w:val="00C23A31"/>
    <w:rsid w:val="00C53888"/>
    <w:rsid w:val="00C67E28"/>
    <w:rsid w:val="00C8019D"/>
    <w:rsid w:val="00C853DD"/>
    <w:rsid w:val="00C91ACF"/>
    <w:rsid w:val="00C94732"/>
    <w:rsid w:val="00C97926"/>
    <w:rsid w:val="00CA627A"/>
    <w:rsid w:val="00CB6189"/>
    <w:rsid w:val="00CC0246"/>
    <w:rsid w:val="00CD5206"/>
    <w:rsid w:val="00CE4691"/>
    <w:rsid w:val="00CE4823"/>
    <w:rsid w:val="00CF3477"/>
    <w:rsid w:val="00CF5760"/>
    <w:rsid w:val="00D0524B"/>
    <w:rsid w:val="00D23FF4"/>
    <w:rsid w:val="00D3284D"/>
    <w:rsid w:val="00D37578"/>
    <w:rsid w:val="00D42EB8"/>
    <w:rsid w:val="00D451B8"/>
    <w:rsid w:val="00D67CDE"/>
    <w:rsid w:val="00D73387"/>
    <w:rsid w:val="00D74E6D"/>
    <w:rsid w:val="00D83667"/>
    <w:rsid w:val="00D8450A"/>
    <w:rsid w:val="00D912DB"/>
    <w:rsid w:val="00D91587"/>
    <w:rsid w:val="00D95DCF"/>
    <w:rsid w:val="00DA0569"/>
    <w:rsid w:val="00DB0AD2"/>
    <w:rsid w:val="00DC035F"/>
    <w:rsid w:val="00DD1E74"/>
    <w:rsid w:val="00DD1E89"/>
    <w:rsid w:val="00DD5414"/>
    <w:rsid w:val="00DF116F"/>
    <w:rsid w:val="00DF2EF2"/>
    <w:rsid w:val="00E060D7"/>
    <w:rsid w:val="00E25AED"/>
    <w:rsid w:val="00E50657"/>
    <w:rsid w:val="00E537D9"/>
    <w:rsid w:val="00E54FE8"/>
    <w:rsid w:val="00E5582E"/>
    <w:rsid w:val="00E579D8"/>
    <w:rsid w:val="00E60A74"/>
    <w:rsid w:val="00E645C6"/>
    <w:rsid w:val="00E873F1"/>
    <w:rsid w:val="00EB0ED3"/>
    <w:rsid w:val="00EC415E"/>
    <w:rsid w:val="00EC4A7B"/>
    <w:rsid w:val="00ED7514"/>
    <w:rsid w:val="00EF14F5"/>
    <w:rsid w:val="00F00237"/>
    <w:rsid w:val="00F02A12"/>
    <w:rsid w:val="00F054E3"/>
    <w:rsid w:val="00F141C6"/>
    <w:rsid w:val="00F21E8A"/>
    <w:rsid w:val="00F35708"/>
    <w:rsid w:val="00F41061"/>
    <w:rsid w:val="00F44F77"/>
    <w:rsid w:val="00F51B5D"/>
    <w:rsid w:val="00F54B4A"/>
    <w:rsid w:val="00F5526C"/>
    <w:rsid w:val="00F72B1B"/>
    <w:rsid w:val="00F80F15"/>
    <w:rsid w:val="00FC3B9C"/>
    <w:rsid w:val="00FC639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C89C4E"/>
  <w15:docId w15:val="{C2B1F12E-6981-421C-87E9-2EC079E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aliases w:val="#List Paragraph,L,List Paragraph1,List Paragraph11,Recommendation"/>
    <w:basedOn w:val="Normal"/>
    <w:link w:val="ListParagraphChar"/>
    <w:uiPriority w:val="34"/>
    <w:qFormat/>
    <w:rsid w:val="00C53888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aliases w:val="#List Paragraph Char,L Char,List Paragraph1 Char,List Paragraph11 Char,Recommendation Char"/>
    <w:link w:val="ListParagraph"/>
    <w:uiPriority w:val="34"/>
    <w:locked/>
    <w:rsid w:val="00C53888"/>
    <w:rPr>
      <w:sz w:val="24"/>
      <w:szCs w:val="24"/>
    </w:rPr>
  </w:style>
  <w:style w:type="paragraph" w:customStyle="1" w:styleId="Default">
    <w:name w:val="Default"/>
    <w:rsid w:val="00C538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5C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B9D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B9D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BB5B9D"/>
    <w:rPr>
      <w:rFonts w:ascii="Book Antiqua" w:hAnsi="Book Antiqu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1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16A"/>
    <w:rPr>
      <w:rFonts w:ascii="Book Antiqua" w:hAnsi="Book Antiqua"/>
    </w:rPr>
  </w:style>
  <w:style w:type="character" w:styleId="FootnoteReference">
    <w:name w:val="footnote reference"/>
    <w:basedOn w:val="DefaultParagraphFont"/>
    <w:uiPriority w:val="99"/>
    <w:semiHidden/>
    <w:unhideWhenUsed/>
    <w:rsid w:val="000861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6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gov.au/psychotropic-use-RAC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ta.com.au/online-dementia-courses/" TargetMode="External"/><Relationship Id="rId1" Type="http://schemas.openxmlformats.org/officeDocument/2006/relationships/hyperlink" Target="https://dementia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F15E-6133-4E3B-9BE0-576FCB7B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Letterhead Templates</dc:title>
  <dc:creator>Swan, Belinda</dc:creator>
  <cp:lastModifiedBy>MONAGHAN, Vanessa</cp:lastModifiedBy>
  <cp:revision>2</cp:revision>
  <cp:lastPrinted>2019-11-06T23:07:00Z</cp:lastPrinted>
  <dcterms:created xsi:type="dcterms:W3CDTF">2019-12-09T05:47:00Z</dcterms:created>
  <dcterms:modified xsi:type="dcterms:W3CDTF">2019-12-09T05:47:00Z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Scarborough House, Level 14, Atlantic Street, Woden ACT 2606 - GPO Box 9848 Canberra ACT 2601</vt:lpwstr>
  </property>
  <property fmtid="{D5CDD505-2E9C-101B-9397-08002B2CF9AE}" pid="3" name="PhoneLabel">
    <vt:lpwstr>Phone:</vt:lpwstr>
  </property>
  <property fmtid="{D5CDD505-2E9C-101B-9397-08002B2CF9AE}" pid="4" name="EmailLabel">
    <vt:lpwstr>Email:</vt:lpwstr>
  </property>
  <property fmtid="{D5CDD505-2E9C-101B-9397-08002B2CF9AE}" pid="5" name="Website">
    <vt:lpwstr>- www.health.gov.au</vt:lpwstr>
  </property>
  <property fmtid="{D5CDD505-2E9C-101B-9397-08002B2CF9AE}" pid="6" name="PhoneValue">
    <vt:lpwstr>(02) 6289 8408</vt:lpwstr>
  </property>
  <property fmtid="{D5CDD505-2E9C-101B-9397-08002B2CF9AE}" pid="7" name="EmailValue">
    <vt:lpwstr>Brendan.Murphy@health.gov.au</vt:lpwstr>
  </property>
</Properties>
</file>