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BAB5" w14:textId="2CE0CCCF" w:rsidR="00435086" w:rsidRPr="00435086" w:rsidRDefault="00435086" w:rsidP="005C0F6F">
      <w:pPr>
        <w:pStyle w:val="Heading1"/>
        <w:ind w:left="-284" w:right="-330"/>
        <w:rPr>
          <w:sz w:val="40"/>
        </w:rPr>
      </w:pPr>
      <w:bookmarkStart w:id="0" w:name="_GoBack"/>
      <w:bookmarkEnd w:id="0"/>
      <w:r w:rsidRPr="00435086">
        <w:rPr>
          <w:sz w:val="40"/>
        </w:rPr>
        <w:t>Home Care Pricing</w:t>
      </w:r>
      <w:r w:rsidR="00B15EB5">
        <w:rPr>
          <w:sz w:val="40"/>
        </w:rPr>
        <w:t xml:space="preserve"> </w:t>
      </w:r>
    </w:p>
    <w:p w14:paraId="0AD88394" w14:textId="77777777" w:rsidR="008E0856" w:rsidRPr="00435086" w:rsidRDefault="00DD6DA0" w:rsidP="005C0F6F">
      <w:pPr>
        <w:pStyle w:val="Heading1"/>
        <w:ind w:left="-284" w:right="-330"/>
        <w:rPr>
          <w:sz w:val="40"/>
        </w:rPr>
      </w:pPr>
      <w:r w:rsidRPr="00435086">
        <w:rPr>
          <w:sz w:val="40"/>
        </w:rPr>
        <w:t>Readiness checklist for</w:t>
      </w:r>
      <w:r w:rsidR="00435086">
        <w:rPr>
          <w:sz w:val="40"/>
        </w:rPr>
        <w:t xml:space="preserve"> </w:t>
      </w:r>
      <w:r w:rsidR="00035C23">
        <w:rPr>
          <w:sz w:val="40"/>
        </w:rPr>
        <w:t>H</w:t>
      </w:r>
      <w:r w:rsidR="00435086">
        <w:rPr>
          <w:sz w:val="40"/>
        </w:rPr>
        <w:t xml:space="preserve">ome </w:t>
      </w:r>
      <w:r w:rsidR="00035C23">
        <w:rPr>
          <w:sz w:val="40"/>
        </w:rPr>
        <w:t>C</w:t>
      </w:r>
      <w:r w:rsidR="00435086">
        <w:rPr>
          <w:sz w:val="40"/>
        </w:rPr>
        <w:t xml:space="preserve">are </w:t>
      </w:r>
      <w:r w:rsidR="00035C23">
        <w:rPr>
          <w:sz w:val="40"/>
        </w:rPr>
        <w:t>P</w:t>
      </w:r>
      <w:r w:rsidR="00435086">
        <w:rPr>
          <w:sz w:val="40"/>
        </w:rPr>
        <w:t>roviders</w:t>
      </w:r>
    </w:p>
    <w:p w14:paraId="2F3C85BB" w14:textId="77777777" w:rsidR="00F961F1" w:rsidRPr="0074006E" w:rsidRDefault="00F961F1" w:rsidP="005C0F6F">
      <w:pPr>
        <w:pStyle w:val="Heading2"/>
        <w:ind w:left="-284" w:right="-330"/>
      </w:pPr>
      <w:r w:rsidRPr="0074006E">
        <w:t>Overview</w:t>
      </w:r>
    </w:p>
    <w:p w14:paraId="3FE31CEB" w14:textId="06EB482B" w:rsidR="00035C23" w:rsidRDefault="00071512" w:rsidP="006637B4">
      <w:pPr>
        <w:ind w:left="-284" w:right="-330"/>
        <w:rPr>
          <w:lang w:val="en-AU" w:eastAsia="ko-KR"/>
        </w:rPr>
      </w:pPr>
      <w:r>
        <w:rPr>
          <w:lang w:val="en-AU" w:eastAsia="ko-KR"/>
        </w:rPr>
        <w:t>Th</w:t>
      </w:r>
      <w:r w:rsidR="00035C23">
        <w:rPr>
          <w:lang w:val="en-AU" w:eastAsia="ko-KR"/>
        </w:rPr>
        <w:t xml:space="preserve">is </w:t>
      </w:r>
      <w:r>
        <w:rPr>
          <w:lang w:val="en-AU" w:eastAsia="ko-KR"/>
        </w:rPr>
        <w:t xml:space="preserve">checklist </w:t>
      </w:r>
      <w:r w:rsidR="006F3056">
        <w:rPr>
          <w:lang w:val="en-AU" w:eastAsia="ko-KR"/>
        </w:rPr>
        <w:t xml:space="preserve">will </w:t>
      </w:r>
      <w:r w:rsidR="00035C23">
        <w:rPr>
          <w:lang w:val="en-AU" w:eastAsia="ko-KR"/>
        </w:rPr>
        <w:t xml:space="preserve">assist Home Care Providers </w:t>
      </w:r>
      <w:r>
        <w:rPr>
          <w:lang w:val="en-AU" w:eastAsia="ko-KR"/>
        </w:rPr>
        <w:t>prepare</w:t>
      </w:r>
      <w:r w:rsidR="00035C23">
        <w:rPr>
          <w:lang w:val="en-AU" w:eastAsia="ko-KR"/>
        </w:rPr>
        <w:t xml:space="preserve"> and transition to the new </w:t>
      </w:r>
      <w:r w:rsidR="000779F4">
        <w:rPr>
          <w:lang w:val="en-AU" w:eastAsia="ko-KR"/>
        </w:rPr>
        <w:t xml:space="preserve">home care pricing </w:t>
      </w:r>
      <w:r w:rsidR="00035C23">
        <w:rPr>
          <w:lang w:val="en-AU" w:eastAsia="ko-KR"/>
        </w:rPr>
        <w:t>arrangements</w:t>
      </w:r>
      <w:r>
        <w:rPr>
          <w:lang w:val="en-AU" w:eastAsia="ko-KR"/>
        </w:rPr>
        <w:t>.</w:t>
      </w:r>
      <w:r w:rsidR="00035C23">
        <w:rPr>
          <w:lang w:val="en-AU" w:eastAsia="ko-KR"/>
        </w:rPr>
        <w:t xml:space="preserve"> </w:t>
      </w:r>
      <w:r w:rsidR="006F3056">
        <w:rPr>
          <w:lang w:val="en-AU" w:eastAsia="ko-KR"/>
        </w:rPr>
        <w:t>T</w:t>
      </w:r>
      <w:r>
        <w:rPr>
          <w:lang w:val="en-AU" w:eastAsia="ko-KR"/>
        </w:rPr>
        <w:t>his checklist</w:t>
      </w:r>
      <w:r w:rsidR="006F3056">
        <w:rPr>
          <w:lang w:val="en-AU" w:eastAsia="ko-KR"/>
        </w:rPr>
        <w:t xml:space="preserve"> has been developed as</w:t>
      </w:r>
      <w:r w:rsidR="00052658">
        <w:rPr>
          <w:lang w:val="en-AU" w:eastAsia="ko-KR"/>
        </w:rPr>
        <w:t xml:space="preserve"> guidance </w:t>
      </w:r>
      <w:r w:rsidR="00035C23">
        <w:rPr>
          <w:lang w:val="en-AU" w:eastAsia="ko-KR"/>
        </w:rPr>
        <w:t>only, and</w:t>
      </w:r>
      <w:r w:rsidR="001250B7">
        <w:rPr>
          <w:lang w:val="en-AU" w:eastAsia="ko-KR"/>
        </w:rPr>
        <w:t xml:space="preserve"> </w:t>
      </w:r>
      <w:r w:rsidR="00035C23">
        <w:rPr>
          <w:lang w:val="en-AU" w:eastAsia="ko-KR"/>
        </w:rPr>
        <w:t>i</w:t>
      </w:r>
      <w:r w:rsidR="001250B7">
        <w:rPr>
          <w:lang w:val="en-AU" w:eastAsia="ko-KR"/>
        </w:rPr>
        <w:t xml:space="preserve">t is the responsibility of each </w:t>
      </w:r>
      <w:r w:rsidR="00035C23">
        <w:rPr>
          <w:lang w:val="en-AU" w:eastAsia="ko-KR"/>
        </w:rPr>
        <w:t>Approved H</w:t>
      </w:r>
      <w:r w:rsidR="001250B7">
        <w:rPr>
          <w:lang w:val="en-AU" w:eastAsia="ko-KR"/>
        </w:rPr>
        <w:t xml:space="preserve">ome </w:t>
      </w:r>
      <w:r w:rsidR="00035C23">
        <w:rPr>
          <w:lang w:val="en-AU" w:eastAsia="ko-KR"/>
        </w:rPr>
        <w:t>C</w:t>
      </w:r>
      <w:r w:rsidR="001250B7">
        <w:rPr>
          <w:lang w:val="en-AU" w:eastAsia="ko-KR"/>
        </w:rPr>
        <w:t xml:space="preserve">are </w:t>
      </w:r>
      <w:r w:rsidR="00035C23">
        <w:rPr>
          <w:lang w:val="en-AU" w:eastAsia="ko-KR"/>
        </w:rPr>
        <w:t>P</w:t>
      </w:r>
      <w:r w:rsidR="001250B7">
        <w:rPr>
          <w:lang w:val="en-AU" w:eastAsia="ko-KR"/>
        </w:rPr>
        <w:t xml:space="preserve">rovider to ensure they comply with their legal obligations. </w:t>
      </w:r>
    </w:p>
    <w:p w14:paraId="06D92FE0" w14:textId="3757B47C" w:rsidR="00035C23" w:rsidRPr="006637B4" w:rsidRDefault="00035C23" w:rsidP="006637B4">
      <w:pPr>
        <w:ind w:left="-284" w:right="-330"/>
        <w:rPr>
          <w:rStyle w:val="Hyperlink"/>
          <w:color w:val="222222"/>
          <w:u w:val="none"/>
          <w:lang w:val="en-AU" w:eastAsia="ko-KR"/>
        </w:rPr>
      </w:pPr>
      <w:r>
        <w:rPr>
          <w:lang w:val="en-AU" w:eastAsia="ko-KR"/>
        </w:rPr>
        <w:t xml:space="preserve">All support resources can be accessed from the Department’s website, at: </w:t>
      </w:r>
      <w:hyperlink r:id="rId7" w:history="1">
        <w:r w:rsidR="00052DB5">
          <w:rPr>
            <w:rStyle w:val="Hyperlink"/>
            <w:lang w:val="en-AU" w:eastAsia="ko-KR"/>
          </w:rPr>
          <w:t>Improving home care pricing information</w:t>
        </w:r>
      </w:hyperlink>
    </w:p>
    <w:p w14:paraId="550E694F" w14:textId="77777777" w:rsidR="005C0F6F" w:rsidRDefault="003B7A6E" w:rsidP="005C0F6F">
      <w:pPr>
        <w:ind w:left="-284" w:right="-330"/>
        <w:rPr>
          <w:rFonts w:ascii="Trebuchet MS" w:hAnsi="Trebuchet MS"/>
          <w:color w:val="0072CE"/>
          <w:sz w:val="32"/>
        </w:rPr>
      </w:pPr>
      <w:r>
        <w:rPr>
          <w:rFonts w:ascii="Trebuchet MS" w:hAnsi="Trebuchet MS"/>
          <w:color w:val="0072CE"/>
          <w:sz w:val="32"/>
          <w:lang w:val="en-AU" w:eastAsia="ko-KR"/>
        </w:rPr>
        <w:t xml:space="preserve">Home care </w:t>
      </w:r>
      <w:r w:rsidR="00035C23">
        <w:rPr>
          <w:rFonts w:ascii="Trebuchet MS" w:hAnsi="Trebuchet MS"/>
          <w:color w:val="0072CE"/>
          <w:sz w:val="32"/>
          <w:lang w:val="en-AU" w:eastAsia="ko-KR"/>
        </w:rPr>
        <w:t xml:space="preserve">pricing </w:t>
      </w:r>
      <w:r>
        <w:rPr>
          <w:rFonts w:ascii="Trebuchet MS" w:hAnsi="Trebuchet MS"/>
          <w:color w:val="0072CE"/>
          <w:sz w:val="32"/>
          <w:lang w:val="en-AU" w:eastAsia="ko-KR"/>
        </w:rPr>
        <w:t>readiness checklist</w:t>
      </w:r>
    </w:p>
    <w:tbl>
      <w:tblPr>
        <w:tblStyle w:val="TableGrid"/>
        <w:tblW w:w="9863" w:type="dxa"/>
        <w:jc w:val="center"/>
        <w:tblLook w:val="04A0" w:firstRow="1" w:lastRow="0" w:firstColumn="1" w:lastColumn="0" w:noHBand="0" w:noVBand="1"/>
        <w:tblCaption w:val="My Aged Care Administrator checklist - new providers"/>
        <w:tblDescription w:val="Organisation Administrators need to complete a number of tasks to ensure that their organisation and outlet(s) are set up correctly prior to 1 July 2018 to ensure they begin receiving referrals for services on 1 July 2018. "/>
      </w:tblPr>
      <w:tblGrid>
        <w:gridCol w:w="502"/>
        <w:gridCol w:w="3969"/>
        <w:gridCol w:w="3828"/>
        <w:gridCol w:w="1564"/>
      </w:tblGrid>
      <w:tr w:rsidR="005C0F6F" w14:paraId="19664707" w14:textId="77777777" w:rsidTr="00D553F7">
        <w:trPr>
          <w:cantSplit/>
          <w:tblHeader/>
          <w:jc w:val="center"/>
        </w:trPr>
        <w:tc>
          <w:tcPr>
            <w:tcW w:w="502" w:type="dxa"/>
            <w:shd w:val="clear" w:color="auto" w:fill="1F497D" w:themeFill="text2"/>
          </w:tcPr>
          <w:p w14:paraId="24EAD9BC" w14:textId="77777777" w:rsidR="005C0F6F" w:rsidRDefault="005C0F6F" w:rsidP="006637B4">
            <w:pPr>
              <w:ind w:left="-284" w:right="-392"/>
            </w:pPr>
          </w:p>
        </w:tc>
        <w:tc>
          <w:tcPr>
            <w:tcW w:w="3969" w:type="dxa"/>
            <w:shd w:val="clear" w:color="auto" w:fill="1F497D" w:themeFill="text2"/>
            <w:vAlign w:val="bottom"/>
          </w:tcPr>
          <w:p w14:paraId="60AFD990" w14:textId="77777777" w:rsidR="005C0F6F" w:rsidRPr="003B041F" w:rsidRDefault="005C0F6F" w:rsidP="005C0F6F">
            <w:pPr>
              <w:ind w:left="-284" w:right="-330"/>
              <w:jc w:val="center"/>
              <w:rPr>
                <w:b/>
                <w:color w:val="FFFFFF" w:themeColor="background1"/>
              </w:rPr>
            </w:pPr>
            <w:r w:rsidRPr="003B041F">
              <w:rPr>
                <w:b/>
                <w:color w:val="FFFFFF" w:themeColor="background1"/>
              </w:rPr>
              <w:t>Task</w:t>
            </w:r>
          </w:p>
        </w:tc>
        <w:tc>
          <w:tcPr>
            <w:tcW w:w="3828" w:type="dxa"/>
            <w:shd w:val="clear" w:color="auto" w:fill="1F497D" w:themeFill="text2"/>
            <w:vAlign w:val="bottom"/>
          </w:tcPr>
          <w:p w14:paraId="553A421A" w14:textId="77777777" w:rsidR="005C0F6F" w:rsidRPr="003B041F" w:rsidRDefault="004E0B07" w:rsidP="006637B4">
            <w:pPr>
              <w:ind w:left="-284" w:right="171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s</w:t>
            </w:r>
            <w:r w:rsidR="005C0F6F" w:rsidRPr="003B041F">
              <w:rPr>
                <w:b/>
                <w:color w:val="FFFFFF" w:themeColor="background1"/>
              </w:rPr>
              <w:t xml:space="preserve">upport </w:t>
            </w:r>
            <w:r>
              <w:rPr>
                <w:b/>
                <w:color w:val="FFFFFF" w:themeColor="background1"/>
              </w:rPr>
              <w:t>r</w:t>
            </w:r>
            <w:r w:rsidR="005C0F6F" w:rsidRPr="003B041F">
              <w:rPr>
                <w:b/>
                <w:color w:val="FFFFFF" w:themeColor="background1"/>
              </w:rPr>
              <w:t>esource</w:t>
            </w:r>
            <w:r>
              <w:rPr>
                <w:b/>
                <w:color w:val="FFFFFF" w:themeColor="background1"/>
              </w:rPr>
              <w:t>/</w:t>
            </w:r>
            <w:r w:rsidR="005C0F6F" w:rsidRPr="003B041F">
              <w:rPr>
                <w:b/>
                <w:color w:val="FFFFFF" w:themeColor="background1"/>
              </w:rPr>
              <w:t>s</w:t>
            </w:r>
          </w:p>
        </w:tc>
        <w:tc>
          <w:tcPr>
            <w:tcW w:w="1564" w:type="dxa"/>
            <w:shd w:val="clear" w:color="auto" w:fill="1F497D" w:themeFill="text2"/>
            <w:vAlign w:val="bottom"/>
          </w:tcPr>
          <w:p w14:paraId="3706C2A7" w14:textId="7177FB97" w:rsidR="005C0F6F" w:rsidRPr="003B041F" w:rsidRDefault="005C0F6F" w:rsidP="005C0F6F">
            <w:pPr>
              <w:ind w:left="-284" w:right="-330"/>
              <w:jc w:val="center"/>
              <w:rPr>
                <w:b/>
                <w:color w:val="FFFFFF" w:themeColor="background1"/>
              </w:rPr>
            </w:pPr>
            <w:r w:rsidRPr="003B041F">
              <w:rPr>
                <w:b/>
                <w:color w:val="FFFFFF" w:themeColor="background1"/>
              </w:rPr>
              <w:t>When</w:t>
            </w:r>
          </w:p>
        </w:tc>
      </w:tr>
      <w:tr w:rsidR="003B7A6E" w14:paraId="697E0B5F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2943637F" w14:textId="42CB3325" w:rsidR="003B7A6E" w:rsidRPr="003247B5" w:rsidRDefault="00D5423D" w:rsidP="003247B5">
            <w:pPr>
              <w:pStyle w:val="Heading3"/>
              <w:outlineLvl w:val="2"/>
            </w:pPr>
            <w:r w:rsidRPr="00D5423D">
              <w:t>Overview</w:t>
            </w:r>
            <w:r w:rsidR="00D16F31">
              <w:t xml:space="preserve"> </w:t>
            </w:r>
          </w:p>
        </w:tc>
      </w:tr>
      <w:tr w:rsidR="00FF76AB" w14:paraId="105676B5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23871B6C" w14:textId="77777777" w:rsidR="00FF76AB" w:rsidRPr="00AE0ECE" w:rsidRDefault="00BF465E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1133C4E5" w14:textId="77777777" w:rsidR="006C5A88" w:rsidRDefault="00FF76AB" w:rsidP="00F00906">
            <w:pPr>
              <w:ind w:left="82" w:right="255"/>
            </w:pPr>
            <w:r>
              <w:t>Familiarise yourself with the changes to home care pricing information</w:t>
            </w:r>
            <w:r w:rsidR="00035C23">
              <w:t>, including the:</w:t>
            </w:r>
          </w:p>
          <w:p w14:paraId="0A1543AF" w14:textId="0F68D1D5" w:rsidR="006C5A88" w:rsidRDefault="006F3056" w:rsidP="006637B4">
            <w:pPr>
              <w:pStyle w:val="ListParagraph"/>
              <w:numPr>
                <w:ilvl w:val="0"/>
                <w:numId w:val="36"/>
              </w:numPr>
              <w:ind w:left="466" w:right="255" w:hanging="284"/>
            </w:pPr>
            <w:r>
              <w:t>Reason the changes are being introduced</w:t>
            </w:r>
          </w:p>
          <w:p w14:paraId="6CD256C8" w14:textId="0D356AC5" w:rsidR="006C5A88" w:rsidRDefault="001148FC" w:rsidP="006637B4">
            <w:pPr>
              <w:pStyle w:val="ListParagraph"/>
              <w:numPr>
                <w:ilvl w:val="0"/>
                <w:numId w:val="36"/>
              </w:numPr>
              <w:ind w:left="466" w:right="255" w:hanging="284"/>
            </w:pPr>
            <w:r>
              <w:t>R</w:t>
            </w:r>
            <w:r w:rsidR="006F3056">
              <w:t>elevant changes to the legislation</w:t>
            </w:r>
          </w:p>
          <w:p w14:paraId="5C581810" w14:textId="77A47546" w:rsidR="00035C23" w:rsidRDefault="00035C23" w:rsidP="006637B4">
            <w:pPr>
              <w:pStyle w:val="ListParagraph"/>
              <w:numPr>
                <w:ilvl w:val="0"/>
                <w:numId w:val="36"/>
              </w:numPr>
              <w:ind w:left="466" w:right="255" w:hanging="284"/>
            </w:pPr>
            <w:r>
              <w:t xml:space="preserve">My Aged Care system </w:t>
            </w:r>
            <w:r w:rsidR="006F3056">
              <w:t>changes</w:t>
            </w:r>
          </w:p>
          <w:p w14:paraId="3A9FFCBF" w14:textId="699C5C16" w:rsidR="006C5A88" w:rsidRDefault="001148FC" w:rsidP="004C1919">
            <w:pPr>
              <w:pStyle w:val="ListParagraph"/>
              <w:numPr>
                <w:ilvl w:val="0"/>
                <w:numId w:val="36"/>
              </w:numPr>
              <w:ind w:left="466" w:right="255" w:hanging="284"/>
            </w:pPr>
            <w:r>
              <w:t>P</w:t>
            </w:r>
            <w:r w:rsidR="006F3056">
              <w:t>ricing</w:t>
            </w:r>
            <w:r w:rsidR="006C5A88">
              <w:t xml:space="preserve"> </w:t>
            </w:r>
            <w:r w:rsidR="00035C23">
              <w:t>s</w:t>
            </w:r>
            <w:r w:rsidR="006C5A88">
              <w:t>chedule</w:t>
            </w:r>
            <w:r w:rsidR="00035C23">
              <w:t xml:space="preserve"> and associated d</w:t>
            </w:r>
            <w:r w:rsidR="006C5A88">
              <w:t>efinitions</w:t>
            </w:r>
          </w:p>
        </w:tc>
        <w:tc>
          <w:tcPr>
            <w:tcW w:w="3828" w:type="dxa"/>
            <w:vAlign w:val="center"/>
          </w:tcPr>
          <w:p w14:paraId="728A0D67" w14:textId="3446DD9D" w:rsidR="00923DB6" w:rsidRDefault="00A03A58" w:rsidP="00923DB6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AU"/>
              </w:rPr>
            </w:pPr>
            <w:hyperlink r:id="rId8" w:history="1">
              <w:r w:rsidR="00923DB6">
                <w:rPr>
                  <w:rStyle w:val="Hyperlink"/>
                  <w:rFonts w:eastAsia="Malgun Gothic"/>
                </w:rPr>
                <w:t>Home Care Pricing: Information pack for providers</w:t>
              </w:r>
            </w:hyperlink>
          </w:p>
          <w:p w14:paraId="1EEC64FC" w14:textId="4B6B01B2" w:rsidR="00923DB6" w:rsidRDefault="00A03A58" w:rsidP="00923DB6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AU"/>
              </w:rPr>
            </w:pPr>
            <w:hyperlink r:id="rId9" w:history="1">
              <w:r w:rsidR="00923DB6">
                <w:rPr>
                  <w:rStyle w:val="Hyperlink"/>
                  <w:rFonts w:eastAsia="Malgun Gothic"/>
                </w:rPr>
                <w:t>Fact Sheet – Improving the publication of home care pricing information</w:t>
              </w:r>
            </w:hyperlink>
          </w:p>
          <w:p w14:paraId="0CB66FD1" w14:textId="424CB4F9" w:rsidR="00971AD8" w:rsidRDefault="00A03A58" w:rsidP="00923DB6">
            <w:pPr>
              <w:ind w:right="171"/>
              <w:rPr>
                <w:rStyle w:val="Hyperlink"/>
              </w:rPr>
            </w:pPr>
            <w:hyperlink r:id="rId10" w:history="1">
              <w:r w:rsidR="00971AD8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</w:p>
          <w:p w14:paraId="15C875AB" w14:textId="77777777" w:rsidR="008B63DF" w:rsidRDefault="00A03A58" w:rsidP="00923DB6">
            <w:pPr>
              <w:shd w:val="clear" w:color="auto" w:fill="FFFFFF"/>
              <w:ind w:right="171"/>
              <w:rPr>
                <w:rStyle w:val="Hyperlink"/>
                <w:rFonts w:eastAsiaTheme="majorEastAsia"/>
                <w:color w:val="0000FF"/>
                <w:szCs w:val="20"/>
              </w:rPr>
            </w:pPr>
            <w:hyperlink r:id="rId11" w:history="1">
              <w:r w:rsidR="007E6FB2">
                <w:rPr>
                  <w:rStyle w:val="Hyperlink"/>
                  <w:rFonts w:eastAsiaTheme="majorEastAsia"/>
                  <w:color w:val="0000FF"/>
                  <w:szCs w:val="20"/>
                </w:rPr>
                <w:t>My Aged Care operational update - Webinar 19/3/19</w:t>
              </w:r>
            </w:hyperlink>
          </w:p>
          <w:p w14:paraId="292E36EB" w14:textId="39A86BE0" w:rsidR="00923DB6" w:rsidRPr="00923DB6" w:rsidRDefault="00A03A58" w:rsidP="00923DB6">
            <w:pPr>
              <w:shd w:val="clear" w:color="auto" w:fill="FFFFFF"/>
              <w:ind w:right="171"/>
              <w:rPr>
                <w:rStyle w:val="Hyperlink"/>
                <w:rFonts w:ascii="Trebuchet MS" w:hAnsi="Trebuchet MS" w:cs="Calibri"/>
                <w:color w:val="000000"/>
                <w:sz w:val="22"/>
                <w:szCs w:val="22"/>
                <w:u w:val="none"/>
                <w:lang w:val="en-AU"/>
              </w:rPr>
            </w:pPr>
            <w:hyperlink r:id="rId12" w:history="1">
              <w:r w:rsidR="00923DB6">
                <w:rPr>
                  <w:rStyle w:val="Hyperlink"/>
                  <w:rFonts w:eastAsia="Malgun Gothic"/>
                </w:rPr>
                <w:t>Home Care Pricing Schedule</w:t>
              </w:r>
            </w:hyperlink>
          </w:p>
          <w:p w14:paraId="4DEFF20F" w14:textId="7B5D0545" w:rsidR="00923DB6" w:rsidRPr="00923DB6" w:rsidRDefault="00A03A58" w:rsidP="00923DB6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AU"/>
              </w:rPr>
            </w:pPr>
            <w:hyperlink r:id="rId13" w:history="1">
              <w:r w:rsidR="00923DB6">
                <w:rPr>
                  <w:rStyle w:val="Hyperlink"/>
                  <w:rFonts w:eastAsia="Malgun Gothic"/>
                </w:rPr>
                <w:t>Home Care Pricing Schedule Definitions</w:t>
              </w:r>
            </w:hyperlink>
          </w:p>
        </w:tc>
        <w:tc>
          <w:tcPr>
            <w:tcW w:w="1564" w:type="dxa"/>
            <w:vAlign w:val="center"/>
          </w:tcPr>
          <w:p w14:paraId="0925F5E1" w14:textId="3E081E99" w:rsidR="003247B5" w:rsidRDefault="00035C23" w:rsidP="004F6CEE">
            <w:pPr>
              <w:ind w:left="19" w:right="45" w:hanging="20"/>
            </w:pPr>
            <w:r>
              <w:t>As soon as practical</w:t>
            </w:r>
            <w:r w:rsidR="001F4B5E">
              <w:t xml:space="preserve"> – </w:t>
            </w:r>
            <w:r w:rsidR="00937262">
              <w:t xml:space="preserve">but </w:t>
            </w:r>
            <w:r w:rsidR="00134E1B">
              <w:t>before 1 </w:t>
            </w:r>
            <w:r w:rsidR="001F4B5E">
              <w:t>July 2019</w:t>
            </w:r>
          </w:p>
          <w:p w14:paraId="1D173AD0" w14:textId="2D789FC3" w:rsidR="00FF76AB" w:rsidRPr="003247B5" w:rsidRDefault="00FF76AB" w:rsidP="003247B5"/>
        </w:tc>
      </w:tr>
      <w:tr w:rsidR="00FF6BCD" w14:paraId="11251ED4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6014B98C" w14:textId="77777777" w:rsidR="00FF6BCD" w:rsidRPr="00AE0ECE" w:rsidRDefault="00FF6B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lastRenderedPageBreak/>
              <w:t>□</w:t>
            </w:r>
          </w:p>
        </w:tc>
        <w:tc>
          <w:tcPr>
            <w:tcW w:w="3969" w:type="dxa"/>
            <w:vAlign w:val="center"/>
          </w:tcPr>
          <w:p w14:paraId="161F07C1" w14:textId="77777777" w:rsidR="00FF6BCD" w:rsidRDefault="00445869" w:rsidP="00035C23">
            <w:pPr>
              <w:ind w:left="82" w:right="149"/>
            </w:pPr>
            <w:r>
              <w:t xml:space="preserve">Ensure, where relevant, </w:t>
            </w:r>
            <w:r w:rsidR="00035C23">
              <w:t>you</w:t>
            </w:r>
            <w:r>
              <w:t xml:space="preserve"> update your internal procedures to reflect the </w:t>
            </w:r>
            <w:r w:rsidR="00035C23">
              <w:t xml:space="preserve">new </w:t>
            </w:r>
            <w:r>
              <w:t>mandatory pricing requirements</w:t>
            </w:r>
          </w:p>
        </w:tc>
        <w:tc>
          <w:tcPr>
            <w:tcW w:w="3828" w:type="dxa"/>
            <w:vAlign w:val="center"/>
          </w:tcPr>
          <w:p w14:paraId="57E2A49C" w14:textId="77777777" w:rsidR="00FF6BCD" w:rsidRDefault="00A03A58" w:rsidP="002362E3">
            <w:pPr>
              <w:ind w:left="66" w:right="171"/>
              <w:rPr>
                <w:rStyle w:val="Hyperlink"/>
                <w:i/>
              </w:rPr>
            </w:pPr>
            <w:hyperlink r:id="rId14" w:history="1">
              <w:r w:rsidR="00035C23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</w:p>
          <w:p w14:paraId="26A1BE0B" w14:textId="77777777" w:rsidR="002362E3" w:rsidRPr="00923DB6" w:rsidRDefault="00A03A58" w:rsidP="002362E3">
            <w:pPr>
              <w:shd w:val="clear" w:color="auto" w:fill="FFFFFF"/>
              <w:ind w:left="66" w:right="171"/>
              <w:rPr>
                <w:rStyle w:val="Hyperlink"/>
                <w:rFonts w:ascii="Trebuchet MS" w:hAnsi="Trebuchet MS" w:cs="Calibri"/>
                <w:color w:val="000000"/>
                <w:sz w:val="22"/>
                <w:szCs w:val="22"/>
                <w:u w:val="none"/>
                <w:lang w:val="en-AU"/>
              </w:rPr>
            </w:pPr>
            <w:hyperlink r:id="rId15" w:history="1">
              <w:r w:rsidR="002362E3">
                <w:rPr>
                  <w:rStyle w:val="Hyperlink"/>
                  <w:rFonts w:eastAsia="Malgun Gothic"/>
                </w:rPr>
                <w:t>Home Care Pricing Schedule</w:t>
              </w:r>
            </w:hyperlink>
          </w:p>
          <w:p w14:paraId="3F792D10" w14:textId="77C23ED1" w:rsidR="00B1734B" w:rsidRPr="006637B4" w:rsidRDefault="00A03A58" w:rsidP="002362E3">
            <w:pPr>
              <w:ind w:left="66" w:right="171"/>
              <w:rPr>
                <w:i/>
                <w:iCs/>
              </w:rPr>
            </w:pPr>
            <w:hyperlink r:id="rId16" w:history="1">
              <w:r w:rsidR="002362E3">
                <w:rPr>
                  <w:rStyle w:val="Hyperlink"/>
                  <w:rFonts w:eastAsia="Malgun Gothic"/>
                </w:rPr>
                <w:t>Home Care Pricing Schedule Definitions</w:t>
              </w:r>
            </w:hyperlink>
          </w:p>
        </w:tc>
        <w:tc>
          <w:tcPr>
            <w:tcW w:w="1564" w:type="dxa"/>
            <w:vAlign w:val="center"/>
          </w:tcPr>
          <w:p w14:paraId="26C29043" w14:textId="41A6A57C" w:rsidR="00FF6BCD" w:rsidRPr="00035C23" w:rsidRDefault="00575BF1" w:rsidP="006637B4">
            <w:pPr>
              <w:ind w:left="19" w:right="435" w:hanging="20"/>
            </w:pPr>
            <w:r>
              <w:t>Where</w:t>
            </w:r>
            <w:r w:rsidR="00035C23" w:rsidRPr="00035C23">
              <w:t xml:space="preserve"> requ</w:t>
            </w:r>
            <w:r w:rsidR="00035C23">
              <w:t>i</w:t>
            </w:r>
            <w:r w:rsidR="00035C23" w:rsidRPr="00035C23">
              <w:t>red</w:t>
            </w:r>
          </w:p>
        </w:tc>
      </w:tr>
      <w:tr w:rsidR="00B5069C" w14:paraId="537E9827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581C5F3D" w14:textId="77777777" w:rsidR="00B5069C" w:rsidRDefault="00B5069C" w:rsidP="006E4B45">
            <w:pPr>
              <w:pStyle w:val="Heading3"/>
              <w:keepNext/>
              <w:outlineLvl w:val="2"/>
              <w:rPr>
                <w:iCs/>
              </w:rPr>
            </w:pPr>
            <w:r>
              <w:t>Pricing S</w:t>
            </w:r>
            <w:r w:rsidRPr="00B81BA5">
              <w:t xml:space="preserve">tructure </w:t>
            </w:r>
          </w:p>
        </w:tc>
      </w:tr>
      <w:tr w:rsidR="00B81BA5" w14:paraId="310990F9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3A9FE6B6" w14:textId="77777777" w:rsidR="00B81BA5" w:rsidRPr="00AE0ECE" w:rsidRDefault="00B81BA5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528A7EAF" w14:textId="494D9CA4" w:rsidR="006E4B45" w:rsidRDefault="00937262" w:rsidP="00E1194A">
            <w:pPr>
              <w:ind w:left="82" w:right="149"/>
            </w:pPr>
            <w:r>
              <w:t>I</w:t>
            </w:r>
            <w:r w:rsidR="00E253FD">
              <w:t xml:space="preserve">ntegrate </w:t>
            </w:r>
            <w:r w:rsidR="00B81BA5">
              <w:t xml:space="preserve">your pricing information </w:t>
            </w:r>
            <w:r w:rsidR="00E253FD">
              <w:t>in</w:t>
            </w:r>
            <w:r w:rsidR="001F22B5">
              <w:t xml:space="preserve">to the </w:t>
            </w:r>
            <w:r w:rsidR="00E253FD">
              <w:t xml:space="preserve">new </w:t>
            </w:r>
            <w:r w:rsidR="001F22B5">
              <w:t>Schedule</w:t>
            </w:r>
            <w:r w:rsidR="00B81BA5">
              <w:t xml:space="preserve"> </w:t>
            </w:r>
            <w:r w:rsidR="00575BF1">
              <w:t>by completing the fields in</w:t>
            </w:r>
            <w:r w:rsidR="00E253FD">
              <w:t xml:space="preserve"> the My Aged Care Provider Portal</w:t>
            </w:r>
          </w:p>
          <w:p w14:paraId="1A8A8F42" w14:textId="0E853934" w:rsidR="00B81BA5" w:rsidRPr="00B15EB5" w:rsidRDefault="00E1194A" w:rsidP="00224D67">
            <w:pPr>
              <w:ind w:left="82" w:right="149"/>
              <w:rPr>
                <w:i/>
                <w:sz w:val="22"/>
                <w:szCs w:val="22"/>
              </w:rPr>
            </w:pPr>
            <w:r w:rsidRPr="00B15EB5">
              <w:rPr>
                <w:i/>
                <w:sz w:val="22"/>
                <w:szCs w:val="22"/>
              </w:rPr>
              <w:t xml:space="preserve">Note: you may need to </w:t>
            </w:r>
            <w:r w:rsidR="00937262" w:rsidRPr="00B15EB5">
              <w:rPr>
                <w:i/>
                <w:sz w:val="22"/>
                <w:szCs w:val="22"/>
              </w:rPr>
              <w:t xml:space="preserve">change your </w:t>
            </w:r>
            <w:r w:rsidR="00E01446" w:rsidRPr="00B15EB5">
              <w:rPr>
                <w:i/>
                <w:sz w:val="22"/>
                <w:szCs w:val="22"/>
              </w:rPr>
              <w:t>pricing</w:t>
            </w:r>
            <w:r w:rsidR="00937262" w:rsidRPr="00B15EB5">
              <w:rPr>
                <w:i/>
                <w:sz w:val="22"/>
                <w:szCs w:val="22"/>
              </w:rPr>
              <w:t xml:space="preserve"> </w:t>
            </w:r>
            <w:r w:rsidR="00AC38F5">
              <w:rPr>
                <w:i/>
                <w:sz w:val="22"/>
                <w:szCs w:val="22"/>
              </w:rPr>
              <w:t>information</w:t>
            </w:r>
            <w:r w:rsidR="00937262" w:rsidRPr="00B15EB5">
              <w:rPr>
                <w:i/>
                <w:sz w:val="22"/>
                <w:szCs w:val="22"/>
              </w:rPr>
              <w:t>,</w:t>
            </w:r>
            <w:r w:rsidR="00B15EB5" w:rsidRPr="00B15EB5">
              <w:rPr>
                <w:i/>
                <w:sz w:val="22"/>
                <w:szCs w:val="22"/>
              </w:rPr>
              <w:t xml:space="preserve"> including</w:t>
            </w:r>
            <w:r w:rsidR="00937262" w:rsidRPr="00B15EB5">
              <w:rPr>
                <w:i/>
                <w:sz w:val="22"/>
                <w:szCs w:val="22"/>
              </w:rPr>
              <w:t xml:space="preserve"> by </w:t>
            </w:r>
            <w:r w:rsidR="00AC38F5">
              <w:rPr>
                <w:i/>
                <w:sz w:val="22"/>
                <w:szCs w:val="22"/>
              </w:rPr>
              <w:t>displaying</w:t>
            </w:r>
            <w:r w:rsidRPr="00B15EB5">
              <w:rPr>
                <w:i/>
                <w:sz w:val="22"/>
                <w:szCs w:val="22"/>
              </w:rPr>
              <w:t xml:space="preserve"> your </w:t>
            </w:r>
            <w:r w:rsidR="00E01446" w:rsidRPr="00B15EB5">
              <w:rPr>
                <w:i/>
                <w:sz w:val="22"/>
                <w:szCs w:val="22"/>
              </w:rPr>
              <w:t>prices</w:t>
            </w:r>
            <w:r w:rsidR="00AC38F5">
              <w:rPr>
                <w:i/>
                <w:sz w:val="22"/>
                <w:szCs w:val="22"/>
              </w:rPr>
              <w:t xml:space="preserve"> in</w:t>
            </w:r>
            <w:r w:rsidRPr="00B15EB5">
              <w:rPr>
                <w:i/>
                <w:sz w:val="22"/>
                <w:szCs w:val="22"/>
              </w:rPr>
              <w:t xml:space="preserve"> different units (e.g. fortnightly cost) </w:t>
            </w:r>
            <w:r w:rsidR="00224D67">
              <w:rPr>
                <w:i/>
                <w:sz w:val="22"/>
                <w:szCs w:val="22"/>
              </w:rPr>
              <w:t>or as a dollar value (rather than as a percentage)</w:t>
            </w:r>
          </w:p>
        </w:tc>
        <w:tc>
          <w:tcPr>
            <w:tcW w:w="3828" w:type="dxa"/>
            <w:vAlign w:val="center"/>
          </w:tcPr>
          <w:p w14:paraId="2A74EF35" w14:textId="77777777" w:rsidR="000A7468" w:rsidRDefault="00A03A58" w:rsidP="002362E3">
            <w:pPr>
              <w:ind w:left="99" w:right="171"/>
              <w:rPr>
                <w:rStyle w:val="Hyperlink"/>
                <w:iCs/>
              </w:rPr>
            </w:pPr>
            <w:hyperlink r:id="rId17" w:history="1">
              <w:r w:rsidR="00E253FD">
                <w:rPr>
                  <w:rStyle w:val="Hyperlink"/>
                  <w:iCs/>
                </w:rPr>
                <w:t>Quick Reference Guide - Create service delivery outlets and add service information using the My Aged Care provider portal</w:t>
              </w:r>
            </w:hyperlink>
          </w:p>
          <w:p w14:paraId="1542D48C" w14:textId="77777777" w:rsidR="002362E3" w:rsidRPr="00923DB6" w:rsidRDefault="00A03A58" w:rsidP="002362E3">
            <w:pPr>
              <w:shd w:val="clear" w:color="auto" w:fill="FFFFFF"/>
              <w:ind w:left="99" w:right="171"/>
              <w:rPr>
                <w:rStyle w:val="Hyperlink"/>
                <w:rFonts w:ascii="Trebuchet MS" w:hAnsi="Trebuchet MS" w:cs="Calibri"/>
                <w:color w:val="000000"/>
                <w:sz w:val="22"/>
                <w:szCs w:val="22"/>
                <w:u w:val="none"/>
                <w:lang w:val="en-AU"/>
              </w:rPr>
            </w:pPr>
            <w:hyperlink r:id="rId18" w:history="1">
              <w:r w:rsidR="002362E3">
                <w:rPr>
                  <w:rStyle w:val="Hyperlink"/>
                  <w:rFonts w:eastAsia="Malgun Gothic"/>
                </w:rPr>
                <w:t>Home Care Pricing Schedule</w:t>
              </w:r>
            </w:hyperlink>
          </w:p>
          <w:p w14:paraId="50A694B7" w14:textId="60FB2AE9" w:rsidR="00A1023C" w:rsidRPr="00A1023C" w:rsidRDefault="00A03A58" w:rsidP="002362E3">
            <w:pPr>
              <w:shd w:val="clear" w:color="auto" w:fill="FFFFFF"/>
              <w:ind w:left="99" w:right="171"/>
              <w:rPr>
                <w:rFonts w:eastAsiaTheme="majorEastAsia"/>
                <w:color w:val="0000FF"/>
                <w:szCs w:val="20"/>
                <w:u w:val="single"/>
              </w:rPr>
            </w:pPr>
            <w:hyperlink r:id="rId19" w:history="1">
              <w:r w:rsidR="00A1023C">
                <w:rPr>
                  <w:rStyle w:val="Hyperlink"/>
                  <w:rFonts w:eastAsiaTheme="majorEastAsia"/>
                  <w:color w:val="0000FF"/>
                  <w:szCs w:val="20"/>
                </w:rPr>
                <w:t>My Aged Care operational update - Webinar 19/3/19</w:t>
              </w:r>
            </w:hyperlink>
          </w:p>
        </w:tc>
        <w:tc>
          <w:tcPr>
            <w:tcW w:w="1564" w:type="dxa"/>
            <w:vAlign w:val="center"/>
          </w:tcPr>
          <w:p w14:paraId="21A42419" w14:textId="18C87845" w:rsidR="00B81BA5" w:rsidRDefault="00A646E6" w:rsidP="004F6CEE">
            <w:pPr>
              <w:rPr>
                <w:iCs/>
              </w:rPr>
            </w:pPr>
            <w:r>
              <w:t xml:space="preserve">As soon as practical – </w:t>
            </w:r>
            <w:r w:rsidR="00937262">
              <w:t>but before 1 </w:t>
            </w:r>
            <w:r>
              <w:t>July 2019</w:t>
            </w:r>
          </w:p>
        </w:tc>
      </w:tr>
      <w:tr w:rsidR="009E38CD" w:rsidRPr="009E38CD" w14:paraId="5499DD13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7850F37C" w14:textId="77777777" w:rsidR="009E38CD" w:rsidRPr="009E38CD" w:rsidRDefault="009E38CD" w:rsidP="00D20332">
            <w:pPr>
              <w:pStyle w:val="Heading4"/>
              <w:spacing w:after="40"/>
              <w:outlineLvl w:val="3"/>
            </w:pPr>
            <w:r w:rsidRPr="009E38CD">
              <w:t>Common Services</w:t>
            </w:r>
          </w:p>
        </w:tc>
      </w:tr>
      <w:tr w:rsidR="009E38CD" w14:paraId="555CED1E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2DC2F3A7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78CEEB24" w14:textId="5B1497D0" w:rsidR="00FC4685" w:rsidRDefault="00FC4685" w:rsidP="00937262">
            <w:pPr>
              <w:ind w:right="149"/>
            </w:pPr>
            <w:r>
              <w:t>Ensure the cost</w:t>
            </w:r>
            <w:r w:rsidR="00B43A8A">
              <w:t>s</w:t>
            </w:r>
            <w:r>
              <w:t xml:space="preserve"> you </w:t>
            </w:r>
            <w:r w:rsidR="00937262">
              <w:t>publish</w:t>
            </w:r>
            <w:r>
              <w:t xml:space="preserve"> for</w:t>
            </w:r>
            <w:r w:rsidR="00937262">
              <w:t xml:space="preserve"> the</w:t>
            </w:r>
            <w:r w:rsidR="00B43A8A">
              <w:t xml:space="preserve"> </w:t>
            </w:r>
            <w:r>
              <w:t>common service</w:t>
            </w:r>
            <w:r w:rsidR="003103F5">
              <w:t>s</w:t>
            </w:r>
            <w:r>
              <w:t xml:space="preserve"> in the Schedule </w:t>
            </w:r>
            <w:r w:rsidR="00B1734B">
              <w:t>reflect</w:t>
            </w:r>
            <w:r w:rsidR="00937262">
              <w:t xml:space="preserve"> </w:t>
            </w:r>
            <w:r w:rsidR="00B43A8A">
              <w:t>the definition</w:t>
            </w:r>
          </w:p>
          <w:p w14:paraId="3AD4CEDD" w14:textId="56190D82" w:rsidR="009E38CD" w:rsidRPr="00937262" w:rsidRDefault="00937262" w:rsidP="00B15EB5">
            <w:pPr>
              <w:ind w:left="82" w:right="149"/>
              <w:rPr>
                <w:i/>
              </w:rPr>
            </w:pPr>
            <w:r w:rsidRPr="00B15EB5">
              <w:rPr>
                <w:i/>
                <w:sz w:val="22"/>
                <w:szCs w:val="22"/>
              </w:rPr>
              <w:t xml:space="preserve">For example, </w:t>
            </w:r>
            <w:r w:rsidR="00134E1B" w:rsidRPr="00B15EB5">
              <w:rPr>
                <w:i/>
                <w:sz w:val="22"/>
                <w:szCs w:val="22"/>
              </w:rPr>
              <w:t>‘</w:t>
            </w:r>
            <w:r w:rsidRPr="00B15EB5">
              <w:rPr>
                <w:i/>
                <w:sz w:val="22"/>
                <w:szCs w:val="22"/>
              </w:rPr>
              <w:t>nursing</w:t>
            </w:r>
            <w:r w:rsidR="00134E1B" w:rsidRPr="00B15EB5">
              <w:rPr>
                <w:i/>
                <w:sz w:val="22"/>
                <w:szCs w:val="22"/>
              </w:rPr>
              <w:t>’</w:t>
            </w:r>
            <w:r w:rsidRPr="00B15EB5">
              <w:rPr>
                <w:i/>
                <w:sz w:val="22"/>
                <w:szCs w:val="22"/>
              </w:rPr>
              <w:t xml:space="preserve"> is for services delivered by a Registered Nurse and excludes the costs of goods.</w:t>
            </w:r>
            <w:r w:rsidR="00134E1B" w:rsidRPr="00B15EB5">
              <w:rPr>
                <w:i/>
                <w:sz w:val="22"/>
                <w:szCs w:val="22"/>
              </w:rPr>
              <w:t xml:space="preserve"> The prices for other nursing services need to be </w:t>
            </w:r>
            <w:r w:rsidR="00B1734B" w:rsidRPr="00B15EB5">
              <w:rPr>
                <w:i/>
                <w:sz w:val="22"/>
                <w:szCs w:val="22"/>
              </w:rPr>
              <w:t xml:space="preserve">listed </w:t>
            </w:r>
            <w:r w:rsidR="00134E1B" w:rsidRPr="00B15EB5">
              <w:rPr>
                <w:i/>
                <w:sz w:val="22"/>
                <w:szCs w:val="22"/>
              </w:rPr>
              <w:t>in your Full Price List</w:t>
            </w:r>
          </w:p>
        </w:tc>
        <w:tc>
          <w:tcPr>
            <w:tcW w:w="3828" w:type="dxa"/>
            <w:vAlign w:val="center"/>
          </w:tcPr>
          <w:p w14:paraId="4AB26AF7" w14:textId="5793F33E" w:rsidR="009E38CD" w:rsidRPr="002226BF" w:rsidRDefault="00A03A58" w:rsidP="00575BF1">
            <w:pPr>
              <w:shd w:val="clear" w:color="auto" w:fill="FFFFFF"/>
              <w:ind w:left="66" w:right="171"/>
              <w:rPr>
                <w:color w:val="0000FF"/>
                <w:sz w:val="20"/>
                <w:szCs w:val="20"/>
                <w:lang w:val="en-AU"/>
              </w:rPr>
            </w:pPr>
            <w:hyperlink r:id="rId20" w:history="1">
              <w:r w:rsidR="002362E3">
                <w:rPr>
                  <w:rStyle w:val="Hyperlink"/>
                  <w:rFonts w:eastAsia="Malgun Gothic"/>
                </w:rPr>
                <w:t>Home Care Pricing Schedule Definitions</w:t>
              </w:r>
            </w:hyperlink>
          </w:p>
        </w:tc>
        <w:tc>
          <w:tcPr>
            <w:tcW w:w="1564" w:type="dxa"/>
            <w:vAlign w:val="center"/>
          </w:tcPr>
          <w:p w14:paraId="39BE5202" w14:textId="2DCC171E" w:rsidR="009E38CD" w:rsidRDefault="00575BF1" w:rsidP="004F6CEE">
            <w:pPr>
              <w:ind w:right="45"/>
              <w:rPr>
                <w:iCs/>
              </w:rPr>
            </w:pPr>
            <w:r w:rsidRPr="004F6CEE">
              <w:t>As soon as practical</w:t>
            </w:r>
            <w:r w:rsidR="00FC4685" w:rsidRPr="004F6CEE">
              <w:t xml:space="preserve"> </w:t>
            </w:r>
            <w:r w:rsidR="00FC4685">
              <w:t xml:space="preserve">– </w:t>
            </w:r>
            <w:r w:rsidR="00937262">
              <w:t>but before 1 </w:t>
            </w:r>
            <w:r w:rsidR="00FC4685">
              <w:t>July 2019</w:t>
            </w:r>
          </w:p>
        </w:tc>
      </w:tr>
      <w:tr w:rsidR="009E38CD" w14:paraId="7B309D54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666992C6" w14:textId="77777777" w:rsidR="009E38CD" w:rsidRDefault="009E38CD" w:rsidP="00D20332">
            <w:pPr>
              <w:pStyle w:val="Heading4"/>
              <w:spacing w:after="40"/>
              <w:outlineLvl w:val="3"/>
            </w:pPr>
            <w:r>
              <w:t>Full Price List</w:t>
            </w:r>
          </w:p>
        </w:tc>
      </w:tr>
      <w:tr w:rsidR="002133B5" w14:paraId="036B1866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131092D5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40FC7DE7" w14:textId="425D832C" w:rsidR="009E38CD" w:rsidRDefault="004C1919" w:rsidP="00CA6F0B">
            <w:pPr>
              <w:ind w:left="82" w:right="149"/>
            </w:pPr>
            <w:r>
              <w:t xml:space="preserve">Ensure you publish </w:t>
            </w:r>
            <w:r w:rsidR="009E38CD">
              <w:t xml:space="preserve">a full price list i.e. </w:t>
            </w:r>
            <w:r w:rsidR="00575BF1" w:rsidRPr="00134E1B">
              <w:rPr>
                <w:u w:val="single"/>
              </w:rPr>
              <w:t>all</w:t>
            </w:r>
            <w:r w:rsidR="00575BF1">
              <w:t xml:space="preserve"> </w:t>
            </w:r>
            <w:r w:rsidR="009E38CD">
              <w:t xml:space="preserve">pricing information in the Schedule as well as prices for </w:t>
            </w:r>
            <w:r w:rsidR="009E38CD" w:rsidRPr="00134E1B">
              <w:rPr>
                <w:u w:val="single"/>
              </w:rPr>
              <w:t>all</w:t>
            </w:r>
            <w:r w:rsidR="009E38CD">
              <w:t xml:space="preserve"> other care and services you deliver</w:t>
            </w:r>
          </w:p>
          <w:p w14:paraId="7DDDBDD5" w14:textId="5948C5DD" w:rsidR="001F4B5E" w:rsidRPr="00F9765A" w:rsidRDefault="001F4B5E" w:rsidP="00052DB5">
            <w:pPr>
              <w:ind w:left="82" w:right="149"/>
              <w:rPr>
                <w:i/>
              </w:rPr>
            </w:pPr>
            <w:r w:rsidRPr="00B15EB5">
              <w:rPr>
                <w:i/>
                <w:sz w:val="22"/>
                <w:szCs w:val="22"/>
              </w:rPr>
              <w:t xml:space="preserve">Note: </w:t>
            </w:r>
            <w:r w:rsidR="00E01446" w:rsidRPr="00B15EB5">
              <w:rPr>
                <w:i/>
                <w:sz w:val="22"/>
                <w:szCs w:val="22"/>
              </w:rPr>
              <w:t xml:space="preserve">this must be </w:t>
            </w:r>
            <w:r w:rsidRPr="00B15EB5">
              <w:rPr>
                <w:i/>
                <w:sz w:val="22"/>
                <w:szCs w:val="22"/>
              </w:rPr>
              <w:t>publish</w:t>
            </w:r>
            <w:r w:rsidR="00E01446" w:rsidRPr="00B15EB5">
              <w:rPr>
                <w:i/>
                <w:sz w:val="22"/>
                <w:szCs w:val="22"/>
              </w:rPr>
              <w:t>ed by ei</w:t>
            </w:r>
            <w:r w:rsidRPr="00B15EB5">
              <w:rPr>
                <w:i/>
                <w:sz w:val="22"/>
                <w:szCs w:val="22"/>
              </w:rPr>
              <w:t xml:space="preserve">ther website </w:t>
            </w:r>
            <w:r w:rsidR="00E01446" w:rsidRPr="00B15EB5">
              <w:rPr>
                <w:i/>
                <w:sz w:val="22"/>
                <w:szCs w:val="22"/>
              </w:rPr>
              <w:t xml:space="preserve">URL </w:t>
            </w:r>
            <w:r w:rsidRPr="00B15EB5">
              <w:rPr>
                <w:i/>
                <w:sz w:val="22"/>
                <w:szCs w:val="22"/>
              </w:rPr>
              <w:t xml:space="preserve">link </w:t>
            </w:r>
            <w:r w:rsidR="00052DB5">
              <w:rPr>
                <w:i/>
                <w:sz w:val="22"/>
                <w:szCs w:val="22"/>
              </w:rPr>
              <w:t>and/</w:t>
            </w:r>
            <w:r w:rsidRPr="00052DB5">
              <w:rPr>
                <w:i/>
                <w:sz w:val="22"/>
                <w:szCs w:val="22"/>
              </w:rPr>
              <w:t>or</w:t>
            </w:r>
            <w:r w:rsidRPr="00B15EB5">
              <w:rPr>
                <w:i/>
                <w:sz w:val="22"/>
                <w:szCs w:val="22"/>
              </w:rPr>
              <w:t xml:space="preserve"> </w:t>
            </w:r>
            <w:r w:rsidR="00052DB5">
              <w:rPr>
                <w:i/>
                <w:sz w:val="22"/>
                <w:szCs w:val="22"/>
              </w:rPr>
              <w:t xml:space="preserve">by attaching </w:t>
            </w:r>
            <w:r w:rsidR="00E01446" w:rsidRPr="00B15EB5">
              <w:rPr>
                <w:i/>
                <w:sz w:val="22"/>
                <w:szCs w:val="22"/>
              </w:rPr>
              <w:t>a</w:t>
            </w:r>
            <w:r w:rsidRPr="00B15EB5">
              <w:rPr>
                <w:i/>
                <w:sz w:val="22"/>
                <w:szCs w:val="22"/>
              </w:rPr>
              <w:t xml:space="preserve"> </w:t>
            </w:r>
            <w:r w:rsidR="00052DB5">
              <w:rPr>
                <w:i/>
                <w:sz w:val="22"/>
                <w:szCs w:val="22"/>
              </w:rPr>
              <w:t>document</w:t>
            </w:r>
            <w:r w:rsidRPr="00B15EB5">
              <w:rPr>
                <w:i/>
                <w:sz w:val="22"/>
                <w:szCs w:val="22"/>
              </w:rPr>
              <w:t xml:space="preserve"> </w:t>
            </w:r>
            <w:r w:rsidR="00E01446" w:rsidRPr="00B15EB5">
              <w:rPr>
                <w:i/>
                <w:sz w:val="22"/>
                <w:szCs w:val="22"/>
              </w:rPr>
              <w:t xml:space="preserve">through the </w:t>
            </w:r>
            <w:r w:rsidRPr="00B15EB5">
              <w:rPr>
                <w:i/>
                <w:sz w:val="22"/>
                <w:szCs w:val="22"/>
              </w:rPr>
              <w:t>My Aged Care</w:t>
            </w:r>
            <w:r w:rsidR="00E01446" w:rsidRPr="00B15EB5">
              <w:rPr>
                <w:i/>
                <w:sz w:val="22"/>
                <w:szCs w:val="22"/>
              </w:rPr>
              <w:t xml:space="preserve"> Provider Portal</w:t>
            </w:r>
          </w:p>
        </w:tc>
        <w:tc>
          <w:tcPr>
            <w:tcW w:w="3828" w:type="dxa"/>
            <w:vAlign w:val="center"/>
          </w:tcPr>
          <w:p w14:paraId="3EC88705" w14:textId="17AC7F7A" w:rsidR="009E38CD" w:rsidRDefault="00A03A58" w:rsidP="00D33A36">
            <w:pPr>
              <w:ind w:left="66" w:right="171"/>
              <w:rPr>
                <w:rStyle w:val="Hyperlink"/>
              </w:rPr>
            </w:pPr>
            <w:hyperlink r:id="rId21" w:history="1">
              <w:r w:rsidR="00575BF1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  <w:r w:rsidR="00575BF1" w:rsidRPr="00575BF1">
              <w:t xml:space="preserve">, specifically </w:t>
            </w:r>
            <w:r w:rsidR="00575BF1" w:rsidRPr="00575BF1">
              <w:rPr>
                <w:i/>
              </w:rPr>
              <w:t>User Rights Principles 2014</w:t>
            </w:r>
            <w:r w:rsidR="00575BF1" w:rsidRPr="00575BF1">
              <w:t xml:space="preserve"> section 19C</w:t>
            </w:r>
          </w:p>
        </w:tc>
        <w:tc>
          <w:tcPr>
            <w:tcW w:w="1564" w:type="dxa"/>
            <w:vAlign w:val="center"/>
          </w:tcPr>
          <w:p w14:paraId="2DF0A15C" w14:textId="515C58C2" w:rsidR="009E38CD" w:rsidRDefault="00B1734B" w:rsidP="00D33A36">
            <w:pPr>
              <w:ind w:right="38"/>
              <w:rPr>
                <w:iCs/>
              </w:rPr>
            </w:pPr>
            <w:r>
              <w:t xml:space="preserve">As soon as practical </w:t>
            </w:r>
            <w:r w:rsidR="00F90ED4">
              <w:t>–</w:t>
            </w:r>
            <w:r>
              <w:t xml:space="preserve"> But b</w:t>
            </w:r>
            <w:r w:rsidR="009E38CD">
              <w:t>efore 1 </w:t>
            </w:r>
            <w:r w:rsidR="009E38CD" w:rsidRPr="006E4B45">
              <w:t>July 2019</w:t>
            </w:r>
          </w:p>
        </w:tc>
      </w:tr>
      <w:tr w:rsidR="009E38CD" w14:paraId="44D50B22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743C3548" w14:textId="77777777" w:rsidR="009E38CD" w:rsidRPr="00A54E8A" w:rsidRDefault="009E38CD" w:rsidP="00D33A36">
            <w:pPr>
              <w:pStyle w:val="Heading3"/>
              <w:keepNext/>
              <w:outlineLvl w:val="2"/>
            </w:pPr>
            <w:r w:rsidRPr="00A54E8A">
              <w:t>Care Management</w:t>
            </w:r>
            <w:r>
              <w:t xml:space="preserve"> </w:t>
            </w:r>
          </w:p>
        </w:tc>
      </w:tr>
      <w:tr w:rsidR="002133B5" w14:paraId="4369A3C4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3C18FA7B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254E2670" w14:textId="253871D5" w:rsidR="009E38CD" w:rsidRDefault="009E38CD" w:rsidP="00CA6F0B">
            <w:pPr>
              <w:ind w:left="82" w:right="149"/>
            </w:pPr>
            <w:r w:rsidRPr="00373AC5">
              <w:t>Familiarise yourself</w:t>
            </w:r>
            <w:r>
              <w:t>, and ensure your organisation’s practices align</w:t>
            </w:r>
            <w:r w:rsidRPr="00373AC5">
              <w:t xml:space="preserve"> with the new </w:t>
            </w:r>
            <w:r>
              <w:t>legislated c</w:t>
            </w:r>
            <w:r w:rsidRPr="00373AC5">
              <w:t xml:space="preserve">are </w:t>
            </w:r>
            <w:r>
              <w:t>m</w:t>
            </w:r>
            <w:r w:rsidRPr="00373AC5">
              <w:t>anagement definition</w:t>
            </w:r>
          </w:p>
        </w:tc>
        <w:tc>
          <w:tcPr>
            <w:tcW w:w="3828" w:type="dxa"/>
            <w:vAlign w:val="center"/>
          </w:tcPr>
          <w:p w14:paraId="422563CA" w14:textId="17237BDF" w:rsidR="009E38CD" w:rsidRPr="008B63DF" w:rsidRDefault="00A03A58" w:rsidP="00D33A36">
            <w:pPr>
              <w:ind w:left="66" w:right="171"/>
              <w:rPr>
                <w:rStyle w:val="Hyperlink"/>
              </w:rPr>
            </w:pPr>
            <w:hyperlink r:id="rId22" w:history="1">
              <w:r w:rsidR="009E38CD" w:rsidRPr="006637B4">
                <w:rPr>
                  <w:rStyle w:val="Hyperlink"/>
                  <w:i/>
                </w:rPr>
                <w:t>Quality of Care Principles 2014</w:t>
              </w:r>
            </w:hyperlink>
            <w:r w:rsidR="008B63DF">
              <w:rPr>
                <w:rStyle w:val="Hyperlink"/>
              </w:rPr>
              <w:t xml:space="preserve"> </w:t>
            </w:r>
            <w:r w:rsidR="008B63DF" w:rsidRPr="008B63DF">
              <w:t>specifically</w:t>
            </w:r>
            <w:r w:rsidR="008B63DF">
              <w:t xml:space="preserve"> Schedule 3, Part 1</w:t>
            </w:r>
          </w:p>
          <w:p w14:paraId="2F7212B4" w14:textId="5B30FDBC" w:rsidR="009E38CD" w:rsidRPr="00CE1901" w:rsidRDefault="00A03A58" w:rsidP="00D33A36">
            <w:pPr>
              <w:ind w:left="66" w:right="171"/>
            </w:pPr>
            <w:hyperlink r:id="rId23" w:history="1">
              <w:r w:rsidR="002362E3">
                <w:rPr>
                  <w:rStyle w:val="Hyperlink"/>
                  <w:rFonts w:eastAsia="Malgun Gothic"/>
                </w:rPr>
                <w:t>Home Care Pricing Schedule Definitions</w:t>
              </w:r>
            </w:hyperlink>
          </w:p>
        </w:tc>
        <w:tc>
          <w:tcPr>
            <w:tcW w:w="1564" w:type="dxa"/>
            <w:vAlign w:val="center"/>
          </w:tcPr>
          <w:p w14:paraId="46444075" w14:textId="7B6559BE" w:rsidR="009E38CD" w:rsidRDefault="009E38CD" w:rsidP="00937262">
            <w:pPr>
              <w:ind w:right="178"/>
              <w:rPr>
                <w:iCs/>
              </w:rPr>
            </w:pPr>
            <w:r>
              <w:t>As soon as practical</w:t>
            </w:r>
            <w:r w:rsidR="00FC4685">
              <w:t xml:space="preserve"> – </w:t>
            </w:r>
            <w:r w:rsidR="00937262">
              <w:t xml:space="preserve">but </w:t>
            </w:r>
            <w:r w:rsidR="00FC4685">
              <w:t>before 1 July 2019</w:t>
            </w:r>
          </w:p>
        </w:tc>
      </w:tr>
      <w:tr w:rsidR="009E38CD" w14:paraId="717A9741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59140E6F" w14:textId="2A82A547" w:rsidR="009E38CD" w:rsidRPr="005F56D5" w:rsidRDefault="009E38CD" w:rsidP="00B1734B">
            <w:pPr>
              <w:pStyle w:val="Heading3"/>
              <w:keepNext/>
              <w:outlineLvl w:val="2"/>
            </w:pPr>
            <w:r>
              <w:t xml:space="preserve">Administration: package management </w:t>
            </w:r>
            <w:r w:rsidR="00B1734B">
              <w:t>and business costs</w:t>
            </w:r>
          </w:p>
        </w:tc>
      </w:tr>
      <w:tr w:rsidR="00B1734B" w14:paraId="6BEE1BD7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2171DF20" w14:textId="1EB107B5" w:rsidR="00B1734B" w:rsidRPr="00AE0ECE" w:rsidRDefault="00B1734B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14DB0531" w14:textId="77777777" w:rsidR="00B1734B" w:rsidRDefault="00B1734B" w:rsidP="00B1734B">
            <w:pPr>
              <w:ind w:right="149"/>
            </w:pPr>
            <w:r w:rsidRPr="00373AC5">
              <w:t>Familiarise yourself</w:t>
            </w:r>
            <w:r>
              <w:t>, and ensure your organisation’s practices align</w:t>
            </w:r>
            <w:r w:rsidRPr="00373AC5">
              <w:t xml:space="preserve"> with the new </w:t>
            </w:r>
            <w:r>
              <w:t>legis</w:t>
            </w:r>
            <w:r w:rsidRPr="00952735">
              <w:t>lated package management definition</w:t>
            </w:r>
          </w:p>
          <w:p w14:paraId="288995F5" w14:textId="3162D7B5" w:rsidR="00B1734B" w:rsidRPr="00B15EB5" w:rsidRDefault="00B1734B" w:rsidP="00B1734B">
            <w:pPr>
              <w:ind w:left="82" w:right="149"/>
              <w:rPr>
                <w:sz w:val="22"/>
                <w:szCs w:val="22"/>
              </w:rPr>
            </w:pPr>
            <w:r w:rsidRPr="00B15EB5">
              <w:rPr>
                <w:i/>
                <w:sz w:val="22"/>
                <w:szCs w:val="22"/>
              </w:rPr>
              <w:t>Note: if you don’t charge for package management, or already roll this cost into the unit service price, you should enter N/A in the Schedule</w:t>
            </w:r>
          </w:p>
        </w:tc>
        <w:tc>
          <w:tcPr>
            <w:tcW w:w="3828" w:type="dxa"/>
            <w:vAlign w:val="center"/>
          </w:tcPr>
          <w:p w14:paraId="37FA095B" w14:textId="1975CA27" w:rsidR="00B1734B" w:rsidRPr="00A1023C" w:rsidRDefault="00A03A58" w:rsidP="00B1734B">
            <w:pPr>
              <w:ind w:left="66" w:right="171"/>
              <w:rPr>
                <w:rStyle w:val="Hyperlink"/>
              </w:rPr>
            </w:pPr>
            <w:hyperlink r:id="rId24" w:history="1">
              <w:r w:rsidR="00B1734B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  <w:r w:rsidR="008B5504" w:rsidRPr="008B5504">
              <w:t>, specifically</w:t>
            </w:r>
            <w:r w:rsidR="008B5504">
              <w:t xml:space="preserve"> </w:t>
            </w:r>
            <w:r w:rsidR="008B5504" w:rsidRPr="00575BF1">
              <w:rPr>
                <w:i/>
              </w:rPr>
              <w:t>User Rights Principles 2014</w:t>
            </w:r>
            <w:r w:rsidR="008B5504" w:rsidRPr="00575BF1">
              <w:t xml:space="preserve"> </w:t>
            </w:r>
            <w:r w:rsidR="008B5504">
              <w:t>section 4</w:t>
            </w:r>
          </w:p>
          <w:p w14:paraId="414AAED9" w14:textId="68111716" w:rsidR="00B1734B" w:rsidRDefault="00A03A58" w:rsidP="00B1734B">
            <w:pPr>
              <w:ind w:left="66" w:right="171"/>
              <w:rPr>
                <w:rStyle w:val="Hyperlink"/>
                <w:i/>
              </w:rPr>
            </w:pPr>
            <w:hyperlink r:id="rId25" w:history="1">
              <w:r w:rsidR="002362E3">
                <w:rPr>
                  <w:rStyle w:val="Hyperlink"/>
                  <w:rFonts w:eastAsia="Malgun Gothic"/>
                </w:rPr>
                <w:t>Home Care Pricing Schedule Definitions</w:t>
              </w:r>
            </w:hyperlink>
          </w:p>
        </w:tc>
        <w:tc>
          <w:tcPr>
            <w:tcW w:w="1564" w:type="dxa"/>
            <w:vAlign w:val="center"/>
          </w:tcPr>
          <w:p w14:paraId="69228250" w14:textId="2288E49F" w:rsidR="00B1734B" w:rsidRDefault="00B1734B" w:rsidP="00B1734B">
            <w:pPr>
              <w:ind w:right="38"/>
            </w:pPr>
            <w:r>
              <w:t>Before 1 July 2019 for new clients, or 1 July 2020 for existing clients*</w:t>
            </w:r>
          </w:p>
        </w:tc>
      </w:tr>
      <w:tr w:rsidR="009E38CD" w14:paraId="07F8E709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2B7DB5B8" w14:textId="52B10DDA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5952DA67" w14:textId="5E7A5556" w:rsidR="009E38CD" w:rsidRDefault="009E38CD" w:rsidP="009E38CD">
            <w:pPr>
              <w:ind w:left="82" w:right="149"/>
            </w:pPr>
            <w:r>
              <w:t xml:space="preserve">Review your </w:t>
            </w:r>
            <w:r w:rsidRPr="00952735">
              <w:t>business costs</w:t>
            </w:r>
            <w:r w:rsidR="00952735">
              <w:t xml:space="preserve"> if</w:t>
            </w:r>
            <w:r w:rsidR="00AF32F5">
              <w:t xml:space="preserve"> you </w:t>
            </w:r>
            <w:r w:rsidR="00952735">
              <w:t xml:space="preserve">charge for these separately. If you </w:t>
            </w:r>
            <w:r w:rsidR="00AF32F5">
              <w:t xml:space="preserve">want to </w:t>
            </w:r>
            <w:r w:rsidR="00952735">
              <w:t xml:space="preserve">continue to </w:t>
            </w:r>
            <w:r w:rsidR="00A82259">
              <w:t xml:space="preserve">charge for </w:t>
            </w:r>
            <w:r w:rsidR="00134E1B">
              <w:t>these costs</w:t>
            </w:r>
            <w:r w:rsidR="00AF32F5">
              <w:t xml:space="preserve"> from </w:t>
            </w:r>
            <w:r w:rsidR="00A82259">
              <w:t>Home C</w:t>
            </w:r>
            <w:r w:rsidR="00AF32F5">
              <w:t>are</w:t>
            </w:r>
            <w:r w:rsidR="00A82259">
              <w:t xml:space="preserve"> Packages</w:t>
            </w:r>
            <w:r w:rsidR="00134E1B">
              <w:t>,</w:t>
            </w:r>
            <w:r>
              <w:t xml:space="preserve"> y</w:t>
            </w:r>
            <w:r w:rsidR="00AF32F5">
              <w:t xml:space="preserve">ou will need to roll the costs </w:t>
            </w:r>
            <w:r>
              <w:t>into the unit price for care services</w:t>
            </w:r>
          </w:p>
          <w:p w14:paraId="7549E5BD" w14:textId="02E5CCCF" w:rsidR="009E38CD" w:rsidRPr="0085037E" w:rsidRDefault="008B63DF" w:rsidP="009E38CD">
            <w:pPr>
              <w:ind w:left="82" w:right="149"/>
              <w:rPr>
                <w:i/>
              </w:rPr>
            </w:pPr>
            <w:r w:rsidRPr="00B15EB5">
              <w:rPr>
                <w:i/>
                <w:sz w:val="22"/>
                <w:szCs w:val="22"/>
              </w:rPr>
              <w:t xml:space="preserve">Note: </w:t>
            </w:r>
            <w:r w:rsidR="009E38CD" w:rsidRPr="00B15EB5">
              <w:rPr>
                <w:i/>
                <w:sz w:val="22"/>
                <w:szCs w:val="22"/>
              </w:rPr>
              <w:t xml:space="preserve">the items under “other costs” in the Schedule are not considered business costs, and can be charged </w:t>
            </w:r>
            <w:r w:rsidR="00AF32F5" w:rsidRPr="00B15EB5">
              <w:rPr>
                <w:i/>
                <w:sz w:val="22"/>
                <w:szCs w:val="22"/>
              </w:rPr>
              <w:t xml:space="preserve">for </w:t>
            </w:r>
            <w:r w:rsidR="009E38CD" w:rsidRPr="00B15EB5">
              <w:rPr>
                <w:i/>
                <w:sz w:val="22"/>
                <w:szCs w:val="22"/>
              </w:rPr>
              <w:t>separately</w:t>
            </w:r>
            <w:r w:rsidR="00134E1B" w:rsidRPr="00B15EB5">
              <w:rPr>
                <w:i/>
                <w:sz w:val="22"/>
                <w:szCs w:val="22"/>
              </w:rPr>
              <w:t xml:space="preserve"> if required</w:t>
            </w:r>
          </w:p>
        </w:tc>
        <w:tc>
          <w:tcPr>
            <w:tcW w:w="3828" w:type="dxa"/>
            <w:vAlign w:val="center"/>
          </w:tcPr>
          <w:p w14:paraId="50D233C3" w14:textId="54133511" w:rsidR="00EA526B" w:rsidRDefault="00A03A58" w:rsidP="002362E3">
            <w:pPr>
              <w:ind w:left="66" w:right="171"/>
              <w:rPr>
                <w:rStyle w:val="Hyperlink"/>
              </w:rPr>
            </w:pPr>
            <w:hyperlink r:id="rId26" w:history="1">
              <w:r w:rsidR="00EA526B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  <w:r w:rsidR="00CE01F2" w:rsidRPr="00575BF1">
              <w:t xml:space="preserve">, specifically </w:t>
            </w:r>
            <w:r w:rsidR="00CE01F2" w:rsidRPr="00575BF1">
              <w:rPr>
                <w:i/>
              </w:rPr>
              <w:t>User Rights Principles 2014</w:t>
            </w:r>
            <w:r w:rsidR="00CE01F2">
              <w:rPr>
                <w:i/>
              </w:rPr>
              <w:t xml:space="preserve"> </w:t>
            </w:r>
            <w:r w:rsidR="00CE01F2" w:rsidRPr="00CE01F2">
              <w:t xml:space="preserve">section </w:t>
            </w:r>
            <w:r w:rsidR="00CE01F2">
              <w:t>21K</w:t>
            </w:r>
          </w:p>
          <w:p w14:paraId="30E3FC86" w14:textId="0E35BBCB" w:rsidR="002362E3" w:rsidRPr="002362E3" w:rsidRDefault="00A03A58" w:rsidP="002362E3">
            <w:pPr>
              <w:ind w:left="66"/>
              <w:rPr>
                <w:rStyle w:val="Hyperlink"/>
                <w:rFonts w:ascii="Trebuchet MS" w:hAnsi="Trebuchet MS" w:cs="Calibri"/>
                <w:color w:val="000000"/>
                <w:sz w:val="22"/>
                <w:szCs w:val="22"/>
                <w:u w:val="none"/>
                <w:lang w:val="en-AU"/>
              </w:rPr>
            </w:pPr>
            <w:hyperlink r:id="rId27" w:history="1">
              <w:r w:rsidR="002362E3">
                <w:rPr>
                  <w:rStyle w:val="Hyperlink"/>
                  <w:rFonts w:eastAsia="Malgun Gothic"/>
                </w:rPr>
                <w:t>Fact Sheet – Improving the publication of home care pricing information</w:t>
              </w:r>
            </w:hyperlink>
          </w:p>
          <w:p w14:paraId="1A5BB3A7" w14:textId="6B48AC14" w:rsidR="002362E3" w:rsidRPr="002362E3" w:rsidRDefault="00A03A58" w:rsidP="002362E3">
            <w:pPr>
              <w:ind w:left="66"/>
              <w:rPr>
                <w:rFonts w:ascii="Trebuchet MS" w:hAnsi="Trebuchet MS" w:cs="Calibri"/>
                <w:color w:val="000000"/>
                <w:sz w:val="22"/>
                <w:szCs w:val="22"/>
                <w:lang w:val="en-AU"/>
              </w:rPr>
            </w:pPr>
            <w:hyperlink r:id="rId28" w:history="1">
              <w:r w:rsidR="002362E3">
                <w:rPr>
                  <w:rStyle w:val="Hyperlink"/>
                  <w:rFonts w:eastAsia="Malgun Gothic"/>
                </w:rPr>
                <w:t>Home Care Pricing: Information pack for providers</w:t>
              </w:r>
            </w:hyperlink>
          </w:p>
        </w:tc>
        <w:tc>
          <w:tcPr>
            <w:tcW w:w="1564" w:type="dxa"/>
            <w:vAlign w:val="center"/>
          </w:tcPr>
          <w:p w14:paraId="4B07DEBD" w14:textId="09C4E14C" w:rsidR="009E38CD" w:rsidRPr="006E4B45" w:rsidRDefault="009E38CD" w:rsidP="009E38CD">
            <w:pPr>
              <w:ind w:right="38"/>
            </w:pPr>
            <w:r>
              <w:t>Before 1 July 2019 for new clients, or 1 July 2020 for existing clients*</w:t>
            </w:r>
          </w:p>
        </w:tc>
      </w:tr>
      <w:tr w:rsidR="002133B5" w14:paraId="7B01AFEF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5D7F6F88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57369A75" w14:textId="77777777" w:rsidR="009E38CD" w:rsidRDefault="009E38CD" w:rsidP="009E38CD">
            <w:pPr>
              <w:ind w:right="149"/>
            </w:pPr>
            <w:r>
              <w:t>Ensure that your administration related costs are kept to reasonable amounts</w:t>
            </w:r>
          </w:p>
          <w:p w14:paraId="7CE6A6BE" w14:textId="0E045B73" w:rsidR="009E38CD" w:rsidRPr="00720BC3" w:rsidRDefault="009E38CD" w:rsidP="00206DD6">
            <w:pPr>
              <w:ind w:right="149"/>
              <w:rPr>
                <w:i/>
                <w:sz w:val="22"/>
                <w:szCs w:val="22"/>
              </w:rPr>
            </w:pPr>
            <w:r w:rsidRPr="00720BC3">
              <w:rPr>
                <w:i/>
                <w:sz w:val="22"/>
                <w:szCs w:val="22"/>
              </w:rPr>
              <w:t xml:space="preserve">Note: this includes any business costs </w:t>
            </w:r>
            <w:r w:rsidR="002133B5" w:rsidRPr="00720BC3">
              <w:rPr>
                <w:i/>
                <w:sz w:val="22"/>
                <w:szCs w:val="22"/>
              </w:rPr>
              <w:t>you</w:t>
            </w:r>
            <w:r w:rsidR="00206DD6" w:rsidRPr="00720BC3">
              <w:rPr>
                <w:i/>
                <w:sz w:val="22"/>
                <w:szCs w:val="22"/>
              </w:rPr>
              <w:t xml:space="preserve"> ha</w:t>
            </w:r>
            <w:r w:rsidR="002133B5" w:rsidRPr="00720BC3">
              <w:rPr>
                <w:i/>
                <w:sz w:val="22"/>
                <w:szCs w:val="22"/>
              </w:rPr>
              <w:t>ve</w:t>
            </w:r>
            <w:r w:rsidRPr="00720BC3">
              <w:rPr>
                <w:i/>
                <w:sz w:val="22"/>
                <w:szCs w:val="22"/>
              </w:rPr>
              <w:t xml:space="preserve"> rolled-into the service unit price</w:t>
            </w:r>
            <w:r w:rsidR="00206DD6" w:rsidRPr="00720BC3">
              <w:rPr>
                <w:i/>
                <w:sz w:val="22"/>
                <w:szCs w:val="22"/>
              </w:rPr>
              <w:t>;</w:t>
            </w:r>
            <w:r w:rsidRPr="00720BC3">
              <w:rPr>
                <w:i/>
                <w:sz w:val="22"/>
                <w:szCs w:val="22"/>
              </w:rPr>
              <w:t xml:space="preserve"> package management costs</w:t>
            </w:r>
            <w:r w:rsidR="00720BC3">
              <w:rPr>
                <w:i/>
                <w:sz w:val="22"/>
                <w:szCs w:val="22"/>
              </w:rPr>
              <w:t>;</w:t>
            </w:r>
            <w:r w:rsidR="00206DD6" w:rsidRPr="00720BC3">
              <w:rPr>
                <w:i/>
                <w:sz w:val="22"/>
                <w:szCs w:val="22"/>
              </w:rPr>
              <w:t xml:space="preserve"> and</w:t>
            </w:r>
            <w:r w:rsidRPr="00720BC3">
              <w:rPr>
                <w:i/>
                <w:sz w:val="22"/>
                <w:szCs w:val="22"/>
              </w:rPr>
              <w:t xml:space="preserve"> </w:t>
            </w:r>
            <w:r w:rsidR="00206DD6" w:rsidRPr="00720BC3">
              <w:rPr>
                <w:i/>
                <w:sz w:val="22"/>
                <w:szCs w:val="22"/>
              </w:rPr>
              <w:t>other costs</w:t>
            </w:r>
          </w:p>
        </w:tc>
        <w:tc>
          <w:tcPr>
            <w:tcW w:w="3828" w:type="dxa"/>
            <w:vAlign w:val="center"/>
          </w:tcPr>
          <w:p w14:paraId="3797CE45" w14:textId="77777777" w:rsidR="009E38CD" w:rsidRPr="00E253FD" w:rsidRDefault="00A03A58" w:rsidP="009E38CD">
            <w:pPr>
              <w:ind w:left="66" w:right="171"/>
            </w:pPr>
            <w:hyperlink r:id="rId29" w:history="1">
              <w:r w:rsidR="009E38CD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  <w:r w:rsidR="009E38CD">
              <w:t xml:space="preserve">, specifically </w:t>
            </w:r>
            <w:r w:rsidR="009E38CD" w:rsidRPr="00E253FD">
              <w:rPr>
                <w:i/>
              </w:rPr>
              <w:t>User Rights Principles 2014</w:t>
            </w:r>
            <w:r w:rsidR="009E38CD">
              <w:t xml:space="preserve"> section 21L</w:t>
            </w:r>
          </w:p>
        </w:tc>
        <w:tc>
          <w:tcPr>
            <w:tcW w:w="1564" w:type="dxa"/>
            <w:vAlign w:val="center"/>
          </w:tcPr>
          <w:p w14:paraId="10E34CB0" w14:textId="26FA2D05" w:rsidR="009E38CD" w:rsidRDefault="009E38CD" w:rsidP="009E38CD">
            <w:pPr>
              <w:ind w:right="38"/>
              <w:rPr>
                <w:iCs/>
              </w:rPr>
            </w:pPr>
            <w:r>
              <w:t>Before 1 July 2019 for new clients, or 1 July 2020 for existing clients*</w:t>
            </w:r>
          </w:p>
        </w:tc>
      </w:tr>
      <w:tr w:rsidR="009E38CD" w14:paraId="352AE6F3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669D21E9" w14:textId="5F9FF17D" w:rsidR="009E38CD" w:rsidRDefault="009E38CD" w:rsidP="009E38CD">
            <w:pPr>
              <w:pStyle w:val="Heading3"/>
              <w:outlineLvl w:val="2"/>
            </w:pPr>
            <w:r>
              <w:t>My Aged Care Service Finder</w:t>
            </w:r>
          </w:p>
        </w:tc>
      </w:tr>
      <w:tr w:rsidR="002133B5" w14:paraId="45030D98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5428060C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1E7CDA58" w14:textId="02B6C4AB" w:rsidR="009E38CD" w:rsidRDefault="009E38CD" w:rsidP="009E38CD">
            <w:pPr>
              <w:ind w:left="82" w:right="149"/>
            </w:pPr>
            <w:r>
              <w:t>Review and check how your pricing information displays on the new Service Finder</w:t>
            </w:r>
          </w:p>
          <w:p w14:paraId="36D12F98" w14:textId="48890188" w:rsidR="009E38CD" w:rsidRPr="006637B4" w:rsidRDefault="009E38CD" w:rsidP="005973E0">
            <w:pPr>
              <w:ind w:left="82" w:right="149"/>
              <w:rPr>
                <w:i/>
              </w:rPr>
            </w:pPr>
            <w:r w:rsidRPr="00B15EB5">
              <w:rPr>
                <w:i/>
                <w:sz w:val="22"/>
                <w:szCs w:val="22"/>
              </w:rPr>
              <w:t>Note:</w:t>
            </w:r>
            <w:r w:rsidR="005973E0" w:rsidRPr="00B15EB5">
              <w:rPr>
                <w:i/>
                <w:sz w:val="22"/>
                <w:szCs w:val="22"/>
              </w:rPr>
              <w:t xml:space="preserve"> your information</w:t>
            </w:r>
            <w:r w:rsidRPr="00B15EB5">
              <w:rPr>
                <w:i/>
                <w:sz w:val="22"/>
                <w:szCs w:val="22"/>
              </w:rPr>
              <w:t xml:space="preserve"> </w:t>
            </w:r>
            <w:r w:rsidR="004C1919" w:rsidRPr="00B15EB5">
              <w:rPr>
                <w:i/>
                <w:sz w:val="22"/>
                <w:szCs w:val="22"/>
              </w:rPr>
              <w:t>will appear</w:t>
            </w:r>
            <w:r w:rsidR="00720BC3">
              <w:rPr>
                <w:i/>
                <w:sz w:val="22"/>
                <w:szCs w:val="22"/>
              </w:rPr>
              <w:t xml:space="preserve"> on the new Service Finder</w:t>
            </w:r>
            <w:r w:rsidR="004C1919" w:rsidRPr="00B15EB5">
              <w:rPr>
                <w:i/>
                <w:sz w:val="22"/>
                <w:szCs w:val="22"/>
              </w:rPr>
              <w:t xml:space="preserve"> </w:t>
            </w:r>
            <w:r w:rsidR="005973E0" w:rsidRPr="00B15EB5">
              <w:rPr>
                <w:i/>
                <w:sz w:val="22"/>
                <w:szCs w:val="22"/>
              </w:rPr>
              <w:t>the day after you provided it</w:t>
            </w:r>
            <w:r w:rsidR="005973E0" w:rsidRPr="004C1919">
              <w:rPr>
                <w:i/>
                <w:color w:val="aut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29F710EF" w14:textId="41B514BF" w:rsidR="009E38CD" w:rsidRDefault="00A03A58" w:rsidP="00EA526B">
            <w:pPr>
              <w:rPr>
                <w:rStyle w:val="Hyperlink"/>
                <w:rFonts w:eastAsiaTheme="majorEastAsia"/>
                <w:color w:val="auto"/>
                <w:szCs w:val="20"/>
                <w:u w:val="none"/>
              </w:rPr>
            </w:pPr>
            <w:hyperlink r:id="rId30" w:history="1">
              <w:r w:rsidR="00EA526B" w:rsidRPr="00EA526B">
                <w:rPr>
                  <w:rStyle w:val="Hyperlink"/>
                  <w:rFonts w:eastAsiaTheme="majorEastAsia"/>
                  <w:color w:val="auto"/>
                  <w:szCs w:val="20"/>
                  <w:u w:val="none"/>
                </w:rPr>
                <w:t>My</w:t>
              </w:r>
            </w:hyperlink>
            <w:r w:rsidR="00EA526B" w:rsidRPr="00EA526B">
              <w:rPr>
                <w:rStyle w:val="Hyperlink"/>
                <w:rFonts w:eastAsiaTheme="majorEastAsia"/>
                <w:color w:val="auto"/>
                <w:szCs w:val="20"/>
                <w:u w:val="none"/>
              </w:rPr>
              <w:t xml:space="preserve"> Aged Care </w:t>
            </w:r>
            <w:r w:rsidR="005973E0">
              <w:rPr>
                <w:rStyle w:val="Hyperlink"/>
                <w:rFonts w:eastAsiaTheme="majorEastAsia"/>
                <w:color w:val="auto"/>
                <w:szCs w:val="20"/>
                <w:u w:val="none"/>
              </w:rPr>
              <w:t>Service Finder</w:t>
            </w:r>
          </w:p>
          <w:p w14:paraId="121BBAF4" w14:textId="3E37237C" w:rsidR="005973E0" w:rsidRPr="00B15EB5" w:rsidRDefault="00A03A58" w:rsidP="00B15EB5">
            <w:pPr>
              <w:ind w:right="171"/>
              <w:rPr>
                <w:iCs/>
                <w:color w:val="0000FF" w:themeColor="hyperlink"/>
                <w:u w:val="single"/>
              </w:rPr>
            </w:pPr>
            <w:hyperlink r:id="rId31" w:history="1">
              <w:r w:rsidR="005973E0">
                <w:rPr>
                  <w:rStyle w:val="Hyperlink"/>
                  <w:iCs/>
                </w:rPr>
                <w:t>Quick Reference Guide - Create service delivery outlets and add service information using the My Aged Care provider portal</w:t>
              </w:r>
            </w:hyperlink>
          </w:p>
        </w:tc>
        <w:tc>
          <w:tcPr>
            <w:tcW w:w="1564" w:type="dxa"/>
            <w:vAlign w:val="center"/>
          </w:tcPr>
          <w:p w14:paraId="4CDFE939" w14:textId="34014AAB" w:rsidR="009E38CD" w:rsidRDefault="009E38CD" w:rsidP="0056180E">
            <w:pPr>
              <w:ind w:right="-15"/>
              <w:rPr>
                <w:iCs/>
              </w:rPr>
            </w:pPr>
            <w:r>
              <w:rPr>
                <w:iCs/>
              </w:rPr>
              <w:t>When the new Service Finder is released</w:t>
            </w:r>
          </w:p>
        </w:tc>
      </w:tr>
      <w:tr w:rsidR="00952735" w14:paraId="6191BDE4" w14:textId="77777777" w:rsidTr="00D553F7">
        <w:trPr>
          <w:cantSplit/>
          <w:jc w:val="center"/>
        </w:trPr>
        <w:tc>
          <w:tcPr>
            <w:tcW w:w="9863" w:type="dxa"/>
            <w:gridSpan w:val="4"/>
            <w:vAlign w:val="center"/>
          </w:tcPr>
          <w:p w14:paraId="212D4A8D" w14:textId="77777777" w:rsidR="00952735" w:rsidRPr="000C4250" w:rsidRDefault="00952735" w:rsidP="009E38CD">
            <w:pPr>
              <w:pStyle w:val="Heading3"/>
              <w:outlineLvl w:val="2"/>
              <w:rPr>
                <w:iCs/>
              </w:rPr>
            </w:pPr>
            <w:r w:rsidRPr="000C4250">
              <w:t>Home Care Agreements</w:t>
            </w:r>
          </w:p>
        </w:tc>
      </w:tr>
      <w:tr w:rsidR="009E38CD" w14:paraId="401D3833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7CA63FC7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10E9BF77" w14:textId="19CB6158" w:rsidR="009E38CD" w:rsidRDefault="009E38CD" w:rsidP="009E38CD">
            <w:pPr>
              <w:ind w:left="82" w:right="149"/>
            </w:pPr>
            <w:r>
              <w:t>Make any changes required to your Home Care Agreement template</w:t>
            </w:r>
            <w:r w:rsidR="00E20008">
              <w:t xml:space="preserve"> (for new clients)</w:t>
            </w:r>
            <w:r>
              <w:t xml:space="preserve">, including </w:t>
            </w:r>
            <w:r w:rsidR="004C1919">
              <w:t xml:space="preserve">incorporating </w:t>
            </w:r>
            <w:r>
              <w:t xml:space="preserve">a copy of the </w:t>
            </w:r>
            <w:r w:rsidR="004C1919">
              <w:t xml:space="preserve">pricing </w:t>
            </w:r>
            <w:r>
              <w:t xml:space="preserve">Schedule </w:t>
            </w:r>
          </w:p>
        </w:tc>
        <w:tc>
          <w:tcPr>
            <w:tcW w:w="3828" w:type="dxa"/>
            <w:vAlign w:val="center"/>
          </w:tcPr>
          <w:p w14:paraId="6FE04792" w14:textId="00EB5A43" w:rsidR="002362E3" w:rsidRPr="002362E3" w:rsidRDefault="00A03A58" w:rsidP="002362E3">
            <w:pPr>
              <w:rPr>
                <w:rFonts w:ascii="Trebuchet MS" w:hAnsi="Trebuchet MS" w:cs="Calibri"/>
                <w:color w:val="000000"/>
                <w:sz w:val="22"/>
                <w:szCs w:val="22"/>
                <w:lang w:val="en-AU"/>
              </w:rPr>
            </w:pPr>
            <w:hyperlink r:id="rId32" w:history="1">
              <w:r w:rsidR="002362E3">
                <w:rPr>
                  <w:rStyle w:val="Hyperlink"/>
                  <w:rFonts w:eastAsia="Malgun Gothic"/>
                </w:rPr>
                <w:t>Improvements to home care pricing: Information for existing home care recipients</w:t>
              </w:r>
            </w:hyperlink>
          </w:p>
          <w:p w14:paraId="57A8D40C" w14:textId="3D793666" w:rsidR="007C727F" w:rsidRPr="00D20332" w:rsidRDefault="00A03A58" w:rsidP="002362E3">
            <w:pPr>
              <w:rPr>
                <w:color w:val="FF0000"/>
                <w:szCs w:val="20"/>
                <w:lang w:val="en-AU"/>
              </w:rPr>
            </w:pPr>
            <w:hyperlink r:id="rId33" w:history="1">
              <w:r w:rsidR="007C727F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</w:p>
        </w:tc>
        <w:tc>
          <w:tcPr>
            <w:tcW w:w="1564" w:type="dxa"/>
            <w:vAlign w:val="center"/>
          </w:tcPr>
          <w:p w14:paraId="02DBAA34" w14:textId="4C89E503" w:rsidR="009E38CD" w:rsidRDefault="009E38CD" w:rsidP="0056180E">
            <w:pPr>
              <w:ind w:right="-15"/>
              <w:rPr>
                <w:iCs/>
              </w:rPr>
            </w:pPr>
            <w:r>
              <w:rPr>
                <w:iCs/>
              </w:rPr>
              <w:t>Before 1 </w:t>
            </w:r>
            <w:r w:rsidR="002133B5">
              <w:rPr>
                <w:iCs/>
              </w:rPr>
              <w:t>July 2019*</w:t>
            </w:r>
          </w:p>
        </w:tc>
      </w:tr>
      <w:tr w:rsidR="002133B5" w14:paraId="0CA44926" w14:textId="77777777" w:rsidTr="00D553F7">
        <w:trPr>
          <w:cantSplit/>
          <w:jc w:val="center"/>
        </w:trPr>
        <w:tc>
          <w:tcPr>
            <w:tcW w:w="502" w:type="dxa"/>
            <w:vAlign w:val="center"/>
          </w:tcPr>
          <w:p w14:paraId="40B36109" w14:textId="77777777" w:rsidR="009E38CD" w:rsidRPr="00AE0ECE" w:rsidRDefault="009E38CD" w:rsidP="00B15EB5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3D098FD5" w14:textId="468590E0" w:rsidR="009E38CD" w:rsidRDefault="009E38CD" w:rsidP="009E38CD">
            <w:pPr>
              <w:ind w:left="82" w:right="149"/>
            </w:pPr>
            <w:r>
              <w:t>Review all of your</w:t>
            </w:r>
            <w:r w:rsidR="00E20008">
              <w:t xml:space="preserve"> existing</w:t>
            </w:r>
            <w:r>
              <w:t xml:space="preserve"> clients</w:t>
            </w:r>
            <w:r w:rsidR="00E77F5C">
              <w:t>’</w:t>
            </w:r>
            <w:r>
              <w:t xml:space="preserve"> Home Care Agreements, and include a copy of the Schedule</w:t>
            </w:r>
          </w:p>
          <w:p w14:paraId="3C9E677E" w14:textId="7041D8AA" w:rsidR="00B15EB5" w:rsidRPr="00B15EB5" w:rsidRDefault="00974872" w:rsidP="00371FDF">
            <w:pPr>
              <w:ind w:left="82" w:right="149"/>
              <w:rPr>
                <w:i/>
                <w:sz w:val="22"/>
                <w:szCs w:val="22"/>
              </w:rPr>
            </w:pPr>
            <w:r w:rsidRPr="00B15EB5">
              <w:rPr>
                <w:i/>
                <w:sz w:val="22"/>
                <w:szCs w:val="22"/>
              </w:rPr>
              <w:t>Note: you</w:t>
            </w:r>
            <w:r w:rsidR="00B15EB5" w:rsidRPr="00B15EB5">
              <w:rPr>
                <w:i/>
                <w:sz w:val="22"/>
                <w:szCs w:val="22"/>
              </w:rPr>
              <w:t xml:space="preserve"> must adequately consult your client</w:t>
            </w:r>
            <w:r w:rsidR="00B15EB5">
              <w:rPr>
                <w:i/>
                <w:sz w:val="22"/>
                <w:szCs w:val="22"/>
              </w:rPr>
              <w:t xml:space="preserve"> and obtain their </w:t>
            </w:r>
            <w:r w:rsidR="00B15EB5" w:rsidRPr="00B15EB5">
              <w:rPr>
                <w:i/>
                <w:sz w:val="22"/>
                <w:szCs w:val="22"/>
              </w:rPr>
              <w:t>consent to any changes</w:t>
            </w:r>
            <w:r w:rsidR="00B15EB5">
              <w:rPr>
                <w:i/>
                <w:sz w:val="22"/>
                <w:szCs w:val="22"/>
              </w:rPr>
              <w:t xml:space="preserve">. Also, </w:t>
            </w:r>
            <w:r w:rsidR="009E38CD" w:rsidRPr="00B15EB5">
              <w:rPr>
                <w:i/>
                <w:sz w:val="22"/>
                <w:szCs w:val="22"/>
              </w:rPr>
              <w:t xml:space="preserve">if you are charging your client a different amount to that </w:t>
            </w:r>
            <w:r w:rsidR="00371FDF">
              <w:rPr>
                <w:i/>
                <w:sz w:val="22"/>
                <w:szCs w:val="22"/>
              </w:rPr>
              <w:t>in the Schedule</w:t>
            </w:r>
            <w:r w:rsidR="009E38CD" w:rsidRPr="00B15EB5">
              <w:rPr>
                <w:i/>
                <w:sz w:val="22"/>
                <w:szCs w:val="22"/>
              </w:rPr>
              <w:t xml:space="preserve"> (either higher or lower), you will need to document this price and the reason in the Home Care Agreement</w:t>
            </w:r>
            <w:r w:rsidR="00B15EB5">
              <w:rPr>
                <w:i/>
                <w:sz w:val="22"/>
                <w:szCs w:val="22"/>
              </w:rPr>
              <w:t>, with your client’s</w:t>
            </w:r>
            <w:r w:rsidR="00E01446" w:rsidRPr="00B15EB5">
              <w:rPr>
                <w:i/>
                <w:sz w:val="22"/>
                <w:szCs w:val="22"/>
              </w:rPr>
              <w:t xml:space="preserve"> consent</w:t>
            </w:r>
          </w:p>
        </w:tc>
        <w:tc>
          <w:tcPr>
            <w:tcW w:w="3828" w:type="dxa"/>
            <w:vAlign w:val="center"/>
          </w:tcPr>
          <w:p w14:paraId="1F6B2E3F" w14:textId="77777777" w:rsidR="005D7434" w:rsidRPr="005D7434" w:rsidRDefault="00A03A58" w:rsidP="005D7434">
            <w:pPr>
              <w:rPr>
                <w:rFonts w:ascii="Trebuchet MS" w:hAnsi="Trebuchet MS" w:cs="Times New Roman"/>
                <w:color w:val="000000"/>
                <w:sz w:val="22"/>
                <w:szCs w:val="22"/>
                <w:lang w:val="en-AU"/>
              </w:rPr>
            </w:pPr>
            <w:hyperlink r:id="rId34" w:history="1">
              <w:r w:rsidR="005D7434">
                <w:rPr>
                  <w:rStyle w:val="Hyperlink"/>
                  <w:rFonts w:eastAsia="Malgun Gothic"/>
                </w:rPr>
                <w:t>Improvements to home care pricing: Information for existing home care recipients</w:t>
              </w:r>
            </w:hyperlink>
          </w:p>
          <w:p w14:paraId="0FF979A6" w14:textId="33B26FD1" w:rsidR="009E38CD" w:rsidRPr="00F4123B" w:rsidRDefault="00A03A58" w:rsidP="007C727F">
            <w:pPr>
              <w:shd w:val="clear" w:color="auto" w:fill="FFFFFF"/>
              <w:ind w:right="171"/>
              <w:rPr>
                <w:color w:val="0000FF"/>
                <w:szCs w:val="20"/>
                <w:lang w:val="en-AU"/>
              </w:rPr>
            </w:pPr>
            <w:hyperlink r:id="rId35" w:history="1">
              <w:r w:rsidR="00D20332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</w:p>
        </w:tc>
        <w:tc>
          <w:tcPr>
            <w:tcW w:w="1564" w:type="dxa"/>
            <w:vAlign w:val="center"/>
          </w:tcPr>
          <w:p w14:paraId="70BC8E19" w14:textId="5528173A" w:rsidR="009E38CD" w:rsidRDefault="002133B5" w:rsidP="0056180E">
            <w:pPr>
              <w:rPr>
                <w:iCs/>
              </w:rPr>
            </w:pPr>
            <w:r>
              <w:rPr>
                <w:iCs/>
              </w:rPr>
              <w:t>Before 1 July 2020*</w:t>
            </w:r>
          </w:p>
        </w:tc>
      </w:tr>
      <w:tr w:rsidR="00D553F7" w14:paraId="07F0D391" w14:textId="77777777" w:rsidTr="000F0931">
        <w:tblPrEx>
          <w:jc w:val="left"/>
        </w:tblPrEx>
        <w:trPr>
          <w:cantSplit/>
        </w:trPr>
        <w:tc>
          <w:tcPr>
            <w:tcW w:w="9863" w:type="dxa"/>
            <w:gridSpan w:val="4"/>
            <w:vAlign w:val="center"/>
          </w:tcPr>
          <w:p w14:paraId="33ACD193" w14:textId="77777777" w:rsidR="00D553F7" w:rsidRDefault="00D553F7" w:rsidP="000F0931">
            <w:pPr>
              <w:pStyle w:val="Heading3"/>
              <w:outlineLvl w:val="2"/>
              <w:rPr>
                <w:iCs/>
              </w:rPr>
            </w:pPr>
            <w:r>
              <w:t>Ongoing home care pricing requirements</w:t>
            </w:r>
          </w:p>
        </w:tc>
      </w:tr>
      <w:tr w:rsidR="00D553F7" w14:paraId="5AB5435A" w14:textId="77777777" w:rsidTr="00D553F7">
        <w:tblPrEx>
          <w:jc w:val="left"/>
        </w:tblPrEx>
        <w:trPr>
          <w:cantSplit/>
        </w:trPr>
        <w:tc>
          <w:tcPr>
            <w:tcW w:w="502" w:type="dxa"/>
            <w:vAlign w:val="center"/>
          </w:tcPr>
          <w:p w14:paraId="476DCFCD" w14:textId="77777777" w:rsidR="00D553F7" w:rsidRPr="00AE0ECE" w:rsidRDefault="00D553F7" w:rsidP="000F0931">
            <w:pPr>
              <w:pStyle w:val="Title2"/>
              <w:spacing w:before="120"/>
              <w:ind w:left="-102" w:right="-113"/>
              <w:jc w:val="center"/>
              <w:outlineLvl w:val="1"/>
              <w:rPr>
                <w:color w:val="auto"/>
                <w:sz w:val="50"/>
                <w:szCs w:val="50"/>
              </w:rPr>
            </w:pPr>
            <w:r w:rsidRPr="00AE0ECE">
              <w:rPr>
                <w:color w:val="auto"/>
                <w:sz w:val="50"/>
                <w:szCs w:val="50"/>
              </w:rPr>
              <w:t>□</w:t>
            </w:r>
          </w:p>
        </w:tc>
        <w:tc>
          <w:tcPr>
            <w:tcW w:w="3969" w:type="dxa"/>
            <w:vAlign w:val="center"/>
          </w:tcPr>
          <w:p w14:paraId="5AC9BAAC" w14:textId="77777777" w:rsidR="00D553F7" w:rsidRDefault="00D553F7" w:rsidP="000F0931">
            <w:pPr>
              <w:ind w:left="82" w:right="149"/>
            </w:pPr>
            <w:r>
              <w:t>Ensure you keep your pricing information up-to-date on My Aged Care</w:t>
            </w:r>
          </w:p>
          <w:p w14:paraId="080B321A" w14:textId="77777777" w:rsidR="00D553F7" w:rsidRPr="00B15EB5" w:rsidRDefault="00D553F7" w:rsidP="000F0931">
            <w:pPr>
              <w:ind w:left="82" w:right="149"/>
              <w:rPr>
                <w:i/>
                <w:sz w:val="22"/>
                <w:szCs w:val="22"/>
              </w:rPr>
            </w:pPr>
            <w:r w:rsidRPr="00B15EB5">
              <w:rPr>
                <w:i/>
                <w:sz w:val="22"/>
                <w:szCs w:val="22"/>
              </w:rPr>
              <w:t xml:space="preserve">Note: you need to review, and if required update your pricing information at least </w:t>
            </w:r>
            <w:r w:rsidRPr="00B15EB5">
              <w:rPr>
                <w:i/>
                <w:sz w:val="22"/>
                <w:szCs w:val="22"/>
                <w:u w:val="single"/>
              </w:rPr>
              <w:t>once a year</w:t>
            </w:r>
            <w:r w:rsidRPr="00B15EB5">
              <w:rPr>
                <w:i/>
                <w:sz w:val="22"/>
                <w:szCs w:val="22"/>
              </w:rPr>
              <w:t>. If no update is required, you need to confirm you have reviewed the information in the My Aged Care Provider Portal</w:t>
            </w:r>
          </w:p>
        </w:tc>
        <w:tc>
          <w:tcPr>
            <w:tcW w:w="3828" w:type="dxa"/>
            <w:vAlign w:val="center"/>
          </w:tcPr>
          <w:p w14:paraId="308DCC37" w14:textId="77777777" w:rsidR="00D553F7" w:rsidRDefault="00A03A58" w:rsidP="000F0931">
            <w:pPr>
              <w:ind w:left="66" w:right="171"/>
              <w:rPr>
                <w:rStyle w:val="Hyperlink"/>
                <w:iCs/>
              </w:rPr>
            </w:pPr>
            <w:hyperlink r:id="rId36" w:history="1">
              <w:r w:rsidR="00D553F7">
                <w:rPr>
                  <w:rStyle w:val="Hyperlink"/>
                  <w:iCs/>
                </w:rPr>
                <w:t>Quick Reference Guide - Create service delivery outlets and add service information using the My Aged Care provider portal</w:t>
              </w:r>
            </w:hyperlink>
          </w:p>
          <w:p w14:paraId="4AE0195F" w14:textId="77777777" w:rsidR="00D553F7" w:rsidRDefault="00A03A58" w:rsidP="000F0931">
            <w:pPr>
              <w:ind w:left="66" w:right="171"/>
              <w:rPr>
                <w:iCs/>
              </w:rPr>
            </w:pPr>
            <w:hyperlink r:id="rId37" w:history="1">
              <w:r w:rsidR="00D553F7" w:rsidRPr="006637B4">
                <w:rPr>
                  <w:rStyle w:val="Hyperlink"/>
                  <w:i/>
                </w:rPr>
                <w:t>Aged Care Legislation Amendment (Comparability of Home Care Pricing Information) Principles 2019</w:t>
              </w:r>
            </w:hyperlink>
            <w:r w:rsidR="00D553F7">
              <w:t xml:space="preserve"> specifically </w:t>
            </w:r>
            <w:r w:rsidR="00D553F7" w:rsidRPr="00E253FD">
              <w:rPr>
                <w:i/>
              </w:rPr>
              <w:t>User Rights Principles 2014</w:t>
            </w:r>
            <w:r w:rsidR="00D553F7">
              <w:t xml:space="preserve"> section 19D</w:t>
            </w:r>
          </w:p>
        </w:tc>
        <w:tc>
          <w:tcPr>
            <w:tcW w:w="1564" w:type="dxa"/>
            <w:vAlign w:val="center"/>
          </w:tcPr>
          <w:p w14:paraId="123A1E9E" w14:textId="77777777" w:rsidR="00D553F7" w:rsidRDefault="00D553F7" w:rsidP="0056180E">
            <w:pPr>
              <w:ind w:right="-15"/>
              <w:rPr>
                <w:iCs/>
              </w:rPr>
            </w:pPr>
            <w:r>
              <w:rPr>
                <w:iCs/>
              </w:rPr>
              <w:t>As required but at least once every 12 months</w:t>
            </w:r>
          </w:p>
        </w:tc>
      </w:tr>
    </w:tbl>
    <w:p w14:paraId="6B50DAED" w14:textId="32F6FA88" w:rsidR="002446B3" w:rsidRPr="00952735" w:rsidRDefault="002133B5" w:rsidP="002133B5">
      <w:pPr>
        <w:spacing w:before="240"/>
        <w:ind w:right="149"/>
        <w:rPr>
          <w:i/>
          <w:color w:val="auto"/>
          <w:lang w:val="en-AU" w:eastAsia="ko-KR"/>
        </w:rPr>
      </w:pPr>
      <w:r w:rsidRPr="00952735">
        <w:rPr>
          <w:i/>
        </w:rPr>
        <w:t>*</w:t>
      </w:r>
      <w:r w:rsidR="00974872">
        <w:rPr>
          <w:i/>
        </w:rPr>
        <w:t>N</w:t>
      </w:r>
      <w:r w:rsidR="002446B3" w:rsidRPr="00952735">
        <w:rPr>
          <w:i/>
        </w:rPr>
        <w:t xml:space="preserve">ew </w:t>
      </w:r>
      <w:r w:rsidR="004C1919" w:rsidRPr="00952735">
        <w:rPr>
          <w:i/>
        </w:rPr>
        <w:t xml:space="preserve">approved home care </w:t>
      </w:r>
      <w:r w:rsidR="002446B3" w:rsidRPr="00952735">
        <w:rPr>
          <w:i/>
        </w:rPr>
        <w:t xml:space="preserve">providers </w:t>
      </w:r>
      <w:r w:rsidRPr="00952735">
        <w:rPr>
          <w:i/>
        </w:rPr>
        <w:t xml:space="preserve">(i.e. </w:t>
      </w:r>
      <w:r w:rsidR="004C1919" w:rsidRPr="00952735">
        <w:rPr>
          <w:i/>
        </w:rPr>
        <w:t>on or after 1 </w:t>
      </w:r>
      <w:r w:rsidR="00370BE8" w:rsidRPr="00952735">
        <w:rPr>
          <w:i/>
        </w:rPr>
        <w:t>July </w:t>
      </w:r>
      <w:r w:rsidRPr="00952735">
        <w:rPr>
          <w:i/>
        </w:rPr>
        <w:t xml:space="preserve">2019) </w:t>
      </w:r>
      <w:r w:rsidR="004C1919" w:rsidRPr="00952735">
        <w:rPr>
          <w:i/>
        </w:rPr>
        <w:t xml:space="preserve">will need to comply </w:t>
      </w:r>
      <w:r w:rsidR="00370BE8" w:rsidRPr="00952735">
        <w:rPr>
          <w:i/>
        </w:rPr>
        <w:t xml:space="preserve">with the new requirements </w:t>
      </w:r>
      <w:r w:rsidR="004C1919" w:rsidRPr="00952735">
        <w:rPr>
          <w:i/>
        </w:rPr>
        <w:t>before offering to enter into a Home care Agreement with a client</w:t>
      </w:r>
      <w:r w:rsidR="002446B3" w:rsidRPr="00952735">
        <w:rPr>
          <w:i/>
        </w:rPr>
        <w:t>.</w:t>
      </w:r>
    </w:p>
    <w:sectPr w:rsidR="002446B3" w:rsidRPr="00952735" w:rsidSect="005A1F6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851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0BEA4" w14:textId="77777777" w:rsidR="00A47860" w:rsidRDefault="00A47860" w:rsidP="00BA6277">
      <w:r>
        <w:separator/>
      </w:r>
    </w:p>
  </w:endnote>
  <w:endnote w:type="continuationSeparator" w:id="0">
    <w:p w14:paraId="68766FA7" w14:textId="77777777" w:rsidR="00A47860" w:rsidRDefault="00A47860" w:rsidP="00BA6277">
      <w:r>
        <w:continuationSeparator/>
      </w:r>
    </w:p>
  </w:endnote>
  <w:endnote w:type="continuationNotice" w:id="1">
    <w:p w14:paraId="6214DA38" w14:textId="77777777" w:rsidR="00A47860" w:rsidRDefault="00A47860" w:rsidP="00BA6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41BE" w14:textId="77777777" w:rsidR="00616956" w:rsidRDefault="0061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845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C38793" w14:textId="77777777" w:rsidR="00DC4929" w:rsidRDefault="00DC4929" w:rsidP="00DC4929">
        <w:pPr>
          <w:pStyle w:val="Footer"/>
          <w:jc w:val="right"/>
          <w:rPr>
            <w:sz w:val="12"/>
            <w:szCs w:val="12"/>
          </w:rPr>
        </w:pPr>
        <w:r w:rsidRPr="00DC4929">
          <w:rPr>
            <w:noProof/>
            <w:sz w:val="12"/>
            <w:szCs w:val="12"/>
            <w:lang w:val="en-AU"/>
          </w:rPr>
          <w:drawing>
            <wp:anchor distT="0" distB="0" distL="114300" distR="114300" simplePos="0" relativeHeight="251658240" behindDoc="1" locked="0" layoutInCell="1" allowOverlap="1" wp14:anchorId="3BFF8F26" wp14:editId="56236611">
              <wp:simplePos x="0" y="0"/>
              <wp:positionH relativeFrom="column">
                <wp:posOffset>-923925</wp:posOffset>
              </wp:positionH>
              <wp:positionV relativeFrom="paragraph">
                <wp:posOffset>-6019</wp:posOffset>
              </wp:positionV>
              <wp:extent cx="7602220" cy="1432560"/>
              <wp:effectExtent l="0" t="0" r="0" b="0"/>
              <wp:wrapNone/>
              <wp:docPr id="2" name="Picture 2" descr="Footer" title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2220" cy="1432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rPr>
            <w:sz w:val="12"/>
            <w:szCs w:val="12"/>
          </w:rPr>
          <w:id w:val="150300231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634E067" w14:textId="77777777" w:rsidR="00DC4929" w:rsidRDefault="00DC4929" w:rsidP="00DC4929">
            <w:pPr>
              <w:pStyle w:val="Footer"/>
              <w:jc w:val="right"/>
              <w:rPr>
                <w:sz w:val="12"/>
                <w:szCs w:val="12"/>
              </w:rPr>
            </w:pPr>
          </w:p>
          <w:p w14:paraId="2591ACA1" w14:textId="4EE6FFED" w:rsidR="00DC4929" w:rsidRPr="00DC4929" w:rsidRDefault="00DC4929" w:rsidP="00DC4929">
            <w:pPr>
              <w:pStyle w:val="Footer"/>
              <w:jc w:val="right"/>
              <w:rPr>
                <w:noProof/>
                <w:sz w:val="12"/>
                <w:szCs w:val="12"/>
              </w:rPr>
            </w:pPr>
            <w:r w:rsidRPr="00DC4929">
              <w:rPr>
                <w:sz w:val="12"/>
                <w:szCs w:val="12"/>
              </w:rPr>
              <w:fldChar w:fldCharType="begin"/>
            </w:r>
            <w:r w:rsidRPr="00DC4929">
              <w:rPr>
                <w:sz w:val="12"/>
                <w:szCs w:val="12"/>
              </w:rPr>
              <w:instrText xml:space="preserve"> PAGE   \* MERGEFORMAT </w:instrText>
            </w:r>
            <w:r w:rsidRPr="00DC4929">
              <w:rPr>
                <w:sz w:val="12"/>
                <w:szCs w:val="12"/>
              </w:rPr>
              <w:fldChar w:fldCharType="separate"/>
            </w:r>
            <w:r w:rsidR="00A03A58">
              <w:rPr>
                <w:noProof/>
                <w:sz w:val="12"/>
                <w:szCs w:val="12"/>
              </w:rPr>
              <w:t>4</w:t>
            </w:r>
            <w:r w:rsidRPr="00DC4929">
              <w:rPr>
                <w:noProof/>
                <w:sz w:val="12"/>
                <w:szCs w:val="12"/>
              </w:rPr>
              <w:fldChar w:fldCharType="end"/>
            </w:r>
          </w:p>
          <w:p w14:paraId="609874D4" w14:textId="502CE889" w:rsidR="00DC4929" w:rsidRPr="00DC4929" w:rsidRDefault="003247B5" w:rsidP="00DC4929">
            <w:pPr>
              <w:pStyle w:val="Footer"/>
              <w:jc w:val="right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May</w:t>
            </w:r>
            <w:r w:rsidR="00E37A06">
              <w:rPr>
                <w:noProof/>
                <w:sz w:val="12"/>
                <w:szCs w:val="12"/>
              </w:rPr>
              <w:t xml:space="preserve"> </w:t>
            </w:r>
            <w:r w:rsidR="00741602">
              <w:rPr>
                <w:noProof/>
                <w:sz w:val="12"/>
                <w:szCs w:val="12"/>
              </w:rPr>
              <w:t>2019</w:t>
            </w:r>
          </w:p>
        </w:sdtContent>
      </w:sdt>
      <w:p w14:paraId="53C6C8C6" w14:textId="77777777" w:rsidR="00DC4929" w:rsidRDefault="00DC4929" w:rsidP="00DC4929">
        <w:pPr>
          <w:pStyle w:val="Footer"/>
        </w:pPr>
      </w:p>
      <w:p w14:paraId="0C113304" w14:textId="77777777" w:rsidR="006C1ACE" w:rsidRDefault="00A03A58" w:rsidP="00DC4929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</w:rPr>
      <w:id w:val="-39150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DFD35C" w14:textId="5063A805" w:rsidR="00DC4929" w:rsidRPr="00DC4929" w:rsidRDefault="00690D3A" w:rsidP="000E4396">
        <w:pPr>
          <w:pStyle w:val="Footer"/>
          <w:jc w:val="right"/>
          <w:rPr>
            <w:noProof/>
            <w:sz w:val="12"/>
            <w:szCs w:val="12"/>
          </w:rPr>
        </w:pPr>
        <w:r w:rsidRPr="00DC4929">
          <w:rPr>
            <w:noProof/>
            <w:sz w:val="12"/>
            <w:szCs w:val="12"/>
            <w:lang w:val="en-AU"/>
          </w:rPr>
          <w:drawing>
            <wp:anchor distT="0" distB="0" distL="114300" distR="114300" simplePos="0" relativeHeight="251656192" behindDoc="1" locked="0" layoutInCell="1" allowOverlap="1" wp14:anchorId="6359A672" wp14:editId="32C13A93">
              <wp:simplePos x="0" y="0"/>
              <wp:positionH relativeFrom="column">
                <wp:posOffset>-922351</wp:posOffset>
              </wp:positionH>
              <wp:positionV relativeFrom="paragraph">
                <wp:posOffset>-440552</wp:posOffset>
              </wp:positionV>
              <wp:extent cx="7600102" cy="1471902"/>
              <wp:effectExtent l="0" t="0" r="1270" b="0"/>
              <wp:wrapNone/>
              <wp:docPr id="23" name="Picture 23" descr="Footer" title="Foo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00102" cy="147190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85AFF" w:rsidRPr="00DC4929">
          <w:rPr>
            <w:sz w:val="12"/>
            <w:szCs w:val="12"/>
          </w:rPr>
          <w:fldChar w:fldCharType="begin"/>
        </w:r>
        <w:r w:rsidR="00D85AFF" w:rsidRPr="00DC4929">
          <w:rPr>
            <w:sz w:val="12"/>
            <w:szCs w:val="12"/>
          </w:rPr>
          <w:instrText xml:space="preserve"> PAGE   \* MERGEFORMAT </w:instrText>
        </w:r>
        <w:r w:rsidR="00D85AFF" w:rsidRPr="00DC4929">
          <w:rPr>
            <w:sz w:val="12"/>
            <w:szCs w:val="12"/>
          </w:rPr>
          <w:fldChar w:fldCharType="separate"/>
        </w:r>
        <w:r w:rsidR="00A03A58">
          <w:rPr>
            <w:noProof/>
            <w:sz w:val="12"/>
            <w:szCs w:val="12"/>
          </w:rPr>
          <w:t>1</w:t>
        </w:r>
        <w:r w:rsidR="00D85AFF" w:rsidRPr="00DC4929">
          <w:rPr>
            <w:noProof/>
            <w:sz w:val="12"/>
            <w:szCs w:val="12"/>
          </w:rPr>
          <w:fldChar w:fldCharType="end"/>
        </w:r>
      </w:p>
      <w:p w14:paraId="13BC4BD6" w14:textId="2B4AFCDC" w:rsidR="006C1ACE" w:rsidRPr="00DC4929" w:rsidRDefault="003247B5" w:rsidP="000E4396">
        <w:pPr>
          <w:pStyle w:val="Footer"/>
          <w:jc w:val="right"/>
          <w:rPr>
            <w:sz w:val="12"/>
            <w:szCs w:val="12"/>
          </w:rPr>
        </w:pPr>
        <w:r>
          <w:rPr>
            <w:noProof/>
            <w:sz w:val="12"/>
            <w:szCs w:val="12"/>
          </w:rPr>
          <w:t>May</w:t>
        </w:r>
        <w:r w:rsidR="00DE11F3">
          <w:rPr>
            <w:noProof/>
            <w:sz w:val="12"/>
            <w:szCs w:val="12"/>
          </w:rPr>
          <w:t xml:space="preserve"> 2019</w:t>
        </w:r>
      </w:p>
    </w:sdtContent>
  </w:sdt>
  <w:p w14:paraId="39B61B4C" w14:textId="2BE294C2" w:rsidR="006C1ACE" w:rsidRDefault="00A03A58" w:rsidP="00BA6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59EF5" w14:textId="77777777" w:rsidR="00A47860" w:rsidRDefault="00A47860" w:rsidP="00BA6277">
      <w:r>
        <w:separator/>
      </w:r>
    </w:p>
  </w:footnote>
  <w:footnote w:type="continuationSeparator" w:id="0">
    <w:p w14:paraId="445A785B" w14:textId="77777777" w:rsidR="00A47860" w:rsidRDefault="00A47860" w:rsidP="00BA6277">
      <w:r>
        <w:continuationSeparator/>
      </w:r>
    </w:p>
  </w:footnote>
  <w:footnote w:type="continuationNotice" w:id="1">
    <w:p w14:paraId="62911943" w14:textId="77777777" w:rsidR="00A47860" w:rsidRDefault="00A47860" w:rsidP="00BA6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8A42" w14:textId="77777777" w:rsidR="00616956" w:rsidRDefault="00616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34859" w14:textId="39C7E29C" w:rsidR="00D553F7" w:rsidRDefault="00D553F7">
    <w:pPr>
      <w:pStyle w:val="Header"/>
    </w:pPr>
  </w:p>
  <w:p w14:paraId="444D4813" w14:textId="5806151A" w:rsidR="00D553F7" w:rsidRDefault="00D553F7">
    <w:pPr>
      <w:pStyle w:val="Header"/>
    </w:pPr>
  </w:p>
  <w:p w14:paraId="7C645B8F" w14:textId="77777777" w:rsidR="00D553F7" w:rsidRDefault="00D55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E1E6" w14:textId="0B5D8EB4" w:rsidR="00955EF4" w:rsidRPr="004C1919" w:rsidRDefault="001864D2" w:rsidP="00BA6277">
    <w:pPr>
      <w:pStyle w:val="Header"/>
      <w:rPr>
        <w:sz w:val="4"/>
        <w:szCs w:val="4"/>
      </w:rPr>
    </w:pPr>
    <w:r>
      <w:rPr>
        <w:noProof/>
        <w:lang w:val="en-AU"/>
      </w:rPr>
      <w:drawing>
        <wp:anchor distT="0" distB="0" distL="114300" distR="114300" simplePos="0" relativeHeight="251657216" behindDoc="0" locked="0" layoutInCell="1" allowOverlap="1" wp14:anchorId="270F7C09" wp14:editId="4BAA73D7">
          <wp:simplePos x="0" y="0"/>
          <wp:positionH relativeFrom="column">
            <wp:posOffset>-603305</wp:posOffset>
          </wp:positionH>
          <wp:positionV relativeFrom="paragraph">
            <wp:posOffset>-426720</wp:posOffset>
          </wp:positionV>
          <wp:extent cx="6972300" cy="1807845"/>
          <wp:effectExtent l="0" t="0" r="0" b="1905"/>
          <wp:wrapSquare wrapText="bothSides"/>
          <wp:docPr id="22" name="Picture 22" title="My Aged Care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_Indust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80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3A"/>
    <w:multiLevelType w:val="hybridMultilevel"/>
    <w:tmpl w:val="6E6EED6E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04420439"/>
    <w:multiLevelType w:val="multilevel"/>
    <w:tmpl w:val="3EA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153C5"/>
    <w:multiLevelType w:val="hybridMultilevel"/>
    <w:tmpl w:val="89EA79F0"/>
    <w:lvl w:ilvl="0" w:tplc="5C1C0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E6BA2"/>
    <w:multiLevelType w:val="hybridMultilevel"/>
    <w:tmpl w:val="C5EC6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6A85"/>
    <w:multiLevelType w:val="hybridMultilevel"/>
    <w:tmpl w:val="6B4E20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B70E93"/>
    <w:multiLevelType w:val="hybridMultilevel"/>
    <w:tmpl w:val="A8486AD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29F7F2B"/>
    <w:multiLevelType w:val="hybridMultilevel"/>
    <w:tmpl w:val="C1C8BB4C"/>
    <w:lvl w:ilvl="0" w:tplc="F7004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6DA20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910869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0B9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2D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68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0EF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CB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66F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F789B"/>
    <w:multiLevelType w:val="hybridMultilevel"/>
    <w:tmpl w:val="2E40B7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53EB"/>
    <w:multiLevelType w:val="hybridMultilevel"/>
    <w:tmpl w:val="5C1E40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F1396"/>
    <w:multiLevelType w:val="multilevel"/>
    <w:tmpl w:val="176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858C6"/>
    <w:multiLevelType w:val="hybridMultilevel"/>
    <w:tmpl w:val="CCDCD0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A479B"/>
    <w:multiLevelType w:val="hybridMultilevel"/>
    <w:tmpl w:val="2FF0970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D76320"/>
    <w:multiLevelType w:val="hybridMultilevel"/>
    <w:tmpl w:val="2BA83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0C40"/>
    <w:multiLevelType w:val="hybridMultilevel"/>
    <w:tmpl w:val="43E28016"/>
    <w:lvl w:ilvl="0" w:tplc="2F40F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C2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48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CA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44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E3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EE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A5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743F51"/>
    <w:multiLevelType w:val="multilevel"/>
    <w:tmpl w:val="6CC8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53C72"/>
    <w:multiLevelType w:val="hybridMultilevel"/>
    <w:tmpl w:val="8472A62E"/>
    <w:lvl w:ilvl="0" w:tplc="DB5E3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4BCF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87C54"/>
    <w:multiLevelType w:val="hybridMultilevel"/>
    <w:tmpl w:val="D6981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20B4"/>
    <w:multiLevelType w:val="hybridMultilevel"/>
    <w:tmpl w:val="0A301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C274D"/>
    <w:multiLevelType w:val="multilevel"/>
    <w:tmpl w:val="E8D6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622DC"/>
    <w:multiLevelType w:val="hybridMultilevel"/>
    <w:tmpl w:val="23480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D6DD9"/>
    <w:multiLevelType w:val="multilevel"/>
    <w:tmpl w:val="FFF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981BB5"/>
    <w:multiLevelType w:val="hybridMultilevel"/>
    <w:tmpl w:val="6750F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80CAE"/>
    <w:multiLevelType w:val="hybridMultilevel"/>
    <w:tmpl w:val="1DBAC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3198B"/>
    <w:multiLevelType w:val="hybridMultilevel"/>
    <w:tmpl w:val="C3AE9B66"/>
    <w:lvl w:ilvl="0" w:tplc="14ECDEB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2329"/>
    <w:multiLevelType w:val="hybridMultilevel"/>
    <w:tmpl w:val="FB1E750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5C24"/>
    <w:multiLevelType w:val="hybridMultilevel"/>
    <w:tmpl w:val="19C61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E0052"/>
    <w:multiLevelType w:val="hybridMultilevel"/>
    <w:tmpl w:val="396A2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3331"/>
    <w:multiLevelType w:val="hybridMultilevel"/>
    <w:tmpl w:val="07967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10E33"/>
    <w:multiLevelType w:val="hybridMultilevel"/>
    <w:tmpl w:val="3A0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14778"/>
    <w:multiLevelType w:val="hybridMultilevel"/>
    <w:tmpl w:val="2CA65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A1FED"/>
    <w:multiLevelType w:val="multilevel"/>
    <w:tmpl w:val="233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017F6C"/>
    <w:multiLevelType w:val="multilevel"/>
    <w:tmpl w:val="494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081BD8"/>
    <w:multiLevelType w:val="hybridMultilevel"/>
    <w:tmpl w:val="E00A7E2A"/>
    <w:lvl w:ilvl="0" w:tplc="9AE85DE2">
      <w:start w:val="1"/>
      <w:numFmt w:val="bullet"/>
      <w:pStyle w:val="2ndlevelbullet"/>
      <w:lvlText w:val="o"/>
      <w:lvlJc w:val="left"/>
      <w:pPr>
        <w:tabs>
          <w:tab w:val="num" w:pos="357"/>
        </w:tabs>
        <w:ind w:left="36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4D1AED"/>
    <w:multiLevelType w:val="hybridMultilevel"/>
    <w:tmpl w:val="5A2CE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1622C"/>
    <w:multiLevelType w:val="hybridMultilevel"/>
    <w:tmpl w:val="F8F6B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774EF"/>
    <w:multiLevelType w:val="hybridMultilevel"/>
    <w:tmpl w:val="926CB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1140A"/>
    <w:multiLevelType w:val="hybridMultilevel"/>
    <w:tmpl w:val="07661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07D25"/>
    <w:multiLevelType w:val="hybridMultilevel"/>
    <w:tmpl w:val="780C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80827"/>
    <w:multiLevelType w:val="multilevel"/>
    <w:tmpl w:val="E3A4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6"/>
  </w:num>
  <w:num w:numId="5">
    <w:abstractNumId w:val="28"/>
  </w:num>
  <w:num w:numId="6">
    <w:abstractNumId w:val="7"/>
  </w:num>
  <w:num w:numId="7">
    <w:abstractNumId w:val="10"/>
  </w:num>
  <w:num w:numId="8">
    <w:abstractNumId w:val="37"/>
  </w:num>
  <w:num w:numId="9">
    <w:abstractNumId w:val="36"/>
  </w:num>
  <w:num w:numId="10">
    <w:abstractNumId w:val="15"/>
  </w:num>
  <w:num w:numId="11">
    <w:abstractNumId w:val="19"/>
  </w:num>
  <w:num w:numId="12">
    <w:abstractNumId w:val="35"/>
  </w:num>
  <w:num w:numId="13">
    <w:abstractNumId w:val="5"/>
  </w:num>
  <w:num w:numId="14">
    <w:abstractNumId w:val="6"/>
  </w:num>
  <w:num w:numId="15">
    <w:abstractNumId w:val="13"/>
  </w:num>
  <w:num w:numId="16">
    <w:abstractNumId w:val="27"/>
  </w:num>
  <w:num w:numId="17">
    <w:abstractNumId w:val="34"/>
  </w:num>
  <w:num w:numId="18">
    <w:abstractNumId w:val="23"/>
  </w:num>
  <w:num w:numId="19">
    <w:abstractNumId w:val="3"/>
  </w:num>
  <w:num w:numId="20">
    <w:abstractNumId w:val="32"/>
  </w:num>
  <w:num w:numId="21">
    <w:abstractNumId w:val="33"/>
  </w:num>
  <w:num w:numId="22">
    <w:abstractNumId w:val="23"/>
  </w:num>
  <w:num w:numId="23">
    <w:abstractNumId w:val="2"/>
  </w:num>
  <w:num w:numId="24">
    <w:abstractNumId w:val="24"/>
  </w:num>
  <w:num w:numId="25">
    <w:abstractNumId w:val="4"/>
  </w:num>
  <w:num w:numId="26">
    <w:abstractNumId w:val="26"/>
  </w:num>
  <w:num w:numId="27">
    <w:abstractNumId w:val="11"/>
  </w:num>
  <w:num w:numId="28">
    <w:abstractNumId w:val="29"/>
  </w:num>
  <w:num w:numId="29">
    <w:abstractNumId w:val="8"/>
  </w:num>
  <w:num w:numId="30">
    <w:abstractNumId w:val="22"/>
  </w:num>
  <w:num w:numId="31">
    <w:abstractNumId w:val="25"/>
  </w:num>
  <w:num w:numId="32">
    <w:abstractNumId w:val="20"/>
  </w:num>
  <w:num w:numId="33">
    <w:abstractNumId w:val="18"/>
  </w:num>
  <w:num w:numId="34">
    <w:abstractNumId w:val="9"/>
  </w:num>
  <w:num w:numId="35">
    <w:abstractNumId w:val="30"/>
  </w:num>
  <w:num w:numId="36">
    <w:abstractNumId w:val="0"/>
  </w:num>
  <w:num w:numId="37">
    <w:abstractNumId w:val="31"/>
  </w:num>
  <w:num w:numId="38">
    <w:abstractNumId w:val="38"/>
  </w:num>
  <w:num w:numId="39">
    <w:abstractNumId w:val="1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D85AFF"/>
    <w:rsid w:val="00001D72"/>
    <w:rsid w:val="00001E5E"/>
    <w:rsid w:val="00005B7E"/>
    <w:rsid w:val="00010304"/>
    <w:rsid w:val="000107AE"/>
    <w:rsid w:val="00020828"/>
    <w:rsid w:val="00030CAE"/>
    <w:rsid w:val="00035C23"/>
    <w:rsid w:val="00035D17"/>
    <w:rsid w:val="00036044"/>
    <w:rsid w:val="000424A2"/>
    <w:rsid w:val="00043E80"/>
    <w:rsid w:val="000452B2"/>
    <w:rsid w:val="00045425"/>
    <w:rsid w:val="00052658"/>
    <w:rsid w:val="00052DB5"/>
    <w:rsid w:val="00066CB0"/>
    <w:rsid w:val="00071512"/>
    <w:rsid w:val="00073D88"/>
    <w:rsid w:val="00076C54"/>
    <w:rsid w:val="000779F4"/>
    <w:rsid w:val="000824D4"/>
    <w:rsid w:val="000845F0"/>
    <w:rsid w:val="00093108"/>
    <w:rsid w:val="000A2E62"/>
    <w:rsid w:val="000A645A"/>
    <w:rsid w:val="000A7097"/>
    <w:rsid w:val="000A7468"/>
    <w:rsid w:val="000B349D"/>
    <w:rsid w:val="000B5739"/>
    <w:rsid w:val="000B6EE0"/>
    <w:rsid w:val="000C2CD6"/>
    <w:rsid w:val="000C4250"/>
    <w:rsid w:val="000C6CA4"/>
    <w:rsid w:val="000D26B3"/>
    <w:rsid w:val="000D69B7"/>
    <w:rsid w:val="000D72AA"/>
    <w:rsid w:val="000E4396"/>
    <w:rsid w:val="000E4DFD"/>
    <w:rsid w:val="000F2010"/>
    <w:rsid w:val="00110B34"/>
    <w:rsid w:val="00110B81"/>
    <w:rsid w:val="00111C0C"/>
    <w:rsid w:val="001135F2"/>
    <w:rsid w:val="00114845"/>
    <w:rsid w:val="001148FC"/>
    <w:rsid w:val="00114947"/>
    <w:rsid w:val="00117FD3"/>
    <w:rsid w:val="0012017B"/>
    <w:rsid w:val="00120382"/>
    <w:rsid w:val="001210D5"/>
    <w:rsid w:val="001250B7"/>
    <w:rsid w:val="001252E5"/>
    <w:rsid w:val="00127480"/>
    <w:rsid w:val="0013346C"/>
    <w:rsid w:val="00134E1B"/>
    <w:rsid w:val="00136FC5"/>
    <w:rsid w:val="001404ED"/>
    <w:rsid w:val="001476C6"/>
    <w:rsid w:val="00147784"/>
    <w:rsid w:val="00150409"/>
    <w:rsid w:val="0015323B"/>
    <w:rsid w:val="00153B7A"/>
    <w:rsid w:val="00155B37"/>
    <w:rsid w:val="00162838"/>
    <w:rsid w:val="00176536"/>
    <w:rsid w:val="001776D6"/>
    <w:rsid w:val="001864D2"/>
    <w:rsid w:val="00186974"/>
    <w:rsid w:val="001871C1"/>
    <w:rsid w:val="00191985"/>
    <w:rsid w:val="0019294B"/>
    <w:rsid w:val="00194E55"/>
    <w:rsid w:val="00194E96"/>
    <w:rsid w:val="001A025C"/>
    <w:rsid w:val="001A3F05"/>
    <w:rsid w:val="001A61BA"/>
    <w:rsid w:val="001B199D"/>
    <w:rsid w:val="001B33C6"/>
    <w:rsid w:val="001B5CB4"/>
    <w:rsid w:val="001C1FFB"/>
    <w:rsid w:val="001C24F9"/>
    <w:rsid w:val="001C4791"/>
    <w:rsid w:val="001C4CA0"/>
    <w:rsid w:val="001C7311"/>
    <w:rsid w:val="001D7473"/>
    <w:rsid w:val="001D7BDD"/>
    <w:rsid w:val="001E107A"/>
    <w:rsid w:val="001E140A"/>
    <w:rsid w:val="001E19A6"/>
    <w:rsid w:val="001E2AAC"/>
    <w:rsid w:val="001E420F"/>
    <w:rsid w:val="001E69D7"/>
    <w:rsid w:val="001F22B5"/>
    <w:rsid w:val="001F334C"/>
    <w:rsid w:val="001F4B5E"/>
    <w:rsid w:val="002022F0"/>
    <w:rsid w:val="00206DD6"/>
    <w:rsid w:val="00213251"/>
    <w:rsid w:val="002133B5"/>
    <w:rsid w:val="00214CC1"/>
    <w:rsid w:val="00217C1D"/>
    <w:rsid w:val="00220DCF"/>
    <w:rsid w:val="00221878"/>
    <w:rsid w:val="002226BF"/>
    <w:rsid w:val="00224D67"/>
    <w:rsid w:val="002260FE"/>
    <w:rsid w:val="002303B8"/>
    <w:rsid w:val="002318C6"/>
    <w:rsid w:val="002362E3"/>
    <w:rsid w:val="00240E2B"/>
    <w:rsid w:val="002446B3"/>
    <w:rsid w:val="00246257"/>
    <w:rsid w:val="00250D64"/>
    <w:rsid w:val="00256844"/>
    <w:rsid w:val="0025721B"/>
    <w:rsid w:val="002665D2"/>
    <w:rsid w:val="00270017"/>
    <w:rsid w:val="00280F19"/>
    <w:rsid w:val="002813CE"/>
    <w:rsid w:val="002825D1"/>
    <w:rsid w:val="00286A6D"/>
    <w:rsid w:val="00286ED6"/>
    <w:rsid w:val="00293625"/>
    <w:rsid w:val="00294B17"/>
    <w:rsid w:val="00294F7C"/>
    <w:rsid w:val="002957E4"/>
    <w:rsid w:val="00295C87"/>
    <w:rsid w:val="002968B9"/>
    <w:rsid w:val="00297606"/>
    <w:rsid w:val="002A62D1"/>
    <w:rsid w:val="002A72FA"/>
    <w:rsid w:val="002B0BCA"/>
    <w:rsid w:val="002B18E5"/>
    <w:rsid w:val="002B1BE0"/>
    <w:rsid w:val="002B6CA0"/>
    <w:rsid w:val="002C1071"/>
    <w:rsid w:val="002C7292"/>
    <w:rsid w:val="002D0733"/>
    <w:rsid w:val="002D23DA"/>
    <w:rsid w:val="002D3953"/>
    <w:rsid w:val="002D3D2B"/>
    <w:rsid w:val="002D75B4"/>
    <w:rsid w:val="002E38B4"/>
    <w:rsid w:val="002E3E3E"/>
    <w:rsid w:val="002E496E"/>
    <w:rsid w:val="002E5BC6"/>
    <w:rsid w:val="002E744D"/>
    <w:rsid w:val="002F4F55"/>
    <w:rsid w:val="002F59E7"/>
    <w:rsid w:val="002F6314"/>
    <w:rsid w:val="002F68FE"/>
    <w:rsid w:val="002F7A25"/>
    <w:rsid w:val="00300A48"/>
    <w:rsid w:val="0030354D"/>
    <w:rsid w:val="00304DE8"/>
    <w:rsid w:val="00306104"/>
    <w:rsid w:val="0030619A"/>
    <w:rsid w:val="00306873"/>
    <w:rsid w:val="003103F5"/>
    <w:rsid w:val="00320834"/>
    <w:rsid w:val="00322E8B"/>
    <w:rsid w:val="00323FFA"/>
    <w:rsid w:val="003247B5"/>
    <w:rsid w:val="003354C9"/>
    <w:rsid w:val="00341421"/>
    <w:rsid w:val="00342CB8"/>
    <w:rsid w:val="00345A7A"/>
    <w:rsid w:val="00345D73"/>
    <w:rsid w:val="0034664B"/>
    <w:rsid w:val="00354434"/>
    <w:rsid w:val="00354AFA"/>
    <w:rsid w:val="00356CB2"/>
    <w:rsid w:val="00361084"/>
    <w:rsid w:val="00370BE8"/>
    <w:rsid w:val="00371FDF"/>
    <w:rsid w:val="00373319"/>
    <w:rsid w:val="00373AC5"/>
    <w:rsid w:val="00377776"/>
    <w:rsid w:val="0038673F"/>
    <w:rsid w:val="00394CE5"/>
    <w:rsid w:val="00394E4E"/>
    <w:rsid w:val="003A5726"/>
    <w:rsid w:val="003A6B83"/>
    <w:rsid w:val="003A709F"/>
    <w:rsid w:val="003B424D"/>
    <w:rsid w:val="003B4305"/>
    <w:rsid w:val="003B4D65"/>
    <w:rsid w:val="003B7A6E"/>
    <w:rsid w:val="003C123D"/>
    <w:rsid w:val="003C29D3"/>
    <w:rsid w:val="003D2283"/>
    <w:rsid w:val="003D47E5"/>
    <w:rsid w:val="003D5651"/>
    <w:rsid w:val="003D65DF"/>
    <w:rsid w:val="003D7473"/>
    <w:rsid w:val="003D75BF"/>
    <w:rsid w:val="003E04E9"/>
    <w:rsid w:val="003E19BA"/>
    <w:rsid w:val="003E3341"/>
    <w:rsid w:val="003E39F7"/>
    <w:rsid w:val="003E73B7"/>
    <w:rsid w:val="003F0D52"/>
    <w:rsid w:val="003F17B0"/>
    <w:rsid w:val="003F1EE5"/>
    <w:rsid w:val="003F24DA"/>
    <w:rsid w:val="003F3195"/>
    <w:rsid w:val="003F4B3E"/>
    <w:rsid w:val="003F4CB8"/>
    <w:rsid w:val="003F6955"/>
    <w:rsid w:val="00400193"/>
    <w:rsid w:val="004027F3"/>
    <w:rsid w:val="00404779"/>
    <w:rsid w:val="0040550C"/>
    <w:rsid w:val="0041233B"/>
    <w:rsid w:val="004151A3"/>
    <w:rsid w:val="00421F59"/>
    <w:rsid w:val="00422179"/>
    <w:rsid w:val="0042573C"/>
    <w:rsid w:val="00426A3C"/>
    <w:rsid w:val="00426C89"/>
    <w:rsid w:val="004300B0"/>
    <w:rsid w:val="00435086"/>
    <w:rsid w:val="004350D0"/>
    <w:rsid w:val="00436148"/>
    <w:rsid w:val="004447BA"/>
    <w:rsid w:val="00445869"/>
    <w:rsid w:val="00453181"/>
    <w:rsid w:val="0047088A"/>
    <w:rsid w:val="00481BD5"/>
    <w:rsid w:val="00484D4E"/>
    <w:rsid w:val="00485423"/>
    <w:rsid w:val="00485FB9"/>
    <w:rsid w:val="0048634F"/>
    <w:rsid w:val="00492A82"/>
    <w:rsid w:val="004935D2"/>
    <w:rsid w:val="004A1D44"/>
    <w:rsid w:val="004C0E70"/>
    <w:rsid w:val="004C10AA"/>
    <w:rsid w:val="004C1919"/>
    <w:rsid w:val="004C1E75"/>
    <w:rsid w:val="004C21DE"/>
    <w:rsid w:val="004C2255"/>
    <w:rsid w:val="004D34A1"/>
    <w:rsid w:val="004D4CCE"/>
    <w:rsid w:val="004D626A"/>
    <w:rsid w:val="004D7740"/>
    <w:rsid w:val="004E0B07"/>
    <w:rsid w:val="004E7C76"/>
    <w:rsid w:val="004F05F5"/>
    <w:rsid w:val="004F0E0E"/>
    <w:rsid w:val="004F547C"/>
    <w:rsid w:val="004F5B12"/>
    <w:rsid w:val="004F6CEE"/>
    <w:rsid w:val="0050359C"/>
    <w:rsid w:val="005109E2"/>
    <w:rsid w:val="00512D7E"/>
    <w:rsid w:val="00515BBE"/>
    <w:rsid w:val="00521FE3"/>
    <w:rsid w:val="00522249"/>
    <w:rsid w:val="00524EE8"/>
    <w:rsid w:val="00526ACA"/>
    <w:rsid w:val="00527635"/>
    <w:rsid w:val="00531B0C"/>
    <w:rsid w:val="00532B6D"/>
    <w:rsid w:val="005341EC"/>
    <w:rsid w:val="005344EF"/>
    <w:rsid w:val="005453E2"/>
    <w:rsid w:val="00546A6E"/>
    <w:rsid w:val="00547D79"/>
    <w:rsid w:val="00547ED5"/>
    <w:rsid w:val="00553B15"/>
    <w:rsid w:val="00555EE9"/>
    <w:rsid w:val="0056180E"/>
    <w:rsid w:val="005643EC"/>
    <w:rsid w:val="005653F2"/>
    <w:rsid w:val="005671D2"/>
    <w:rsid w:val="00567B83"/>
    <w:rsid w:val="00575BF1"/>
    <w:rsid w:val="00575C08"/>
    <w:rsid w:val="0058518B"/>
    <w:rsid w:val="00586162"/>
    <w:rsid w:val="005867CD"/>
    <w:rsid w:val="00593C0A"/>
    <w:rsid w:val="00594855"/>
    <w:rsid w:val="005973E0"/>
    <w:rsid w:val="005A06EE"/>
    <w:rsid w:val="005A0A8A"/>
    <w:rsid w:val="005A1F6E"/>
    <w:rsid w:val="005A63DB"/>
    <w:rsid w:val="005B2698"/>
    <w:rsid w:val="005B27A1"/>
    <w:rsid w:val="005B37B3"/>
    <w:rsid w:val="005C0F6F"/>
    <w:rsid w:val="005C2033"/>
    <w:rsid w:val="005D1CF7"/>
    <w:rsid w:val="005D252D"/>
    <w:rsid w:val="005D478F"/>
    <w:rsid w:val="005D4FDA"/>
    <w:rsid w:val="005D7434"/>
    <w:rsid w:val="005D779C"/>
    <w:rsid w:val="005E0F13"/>
    <w:rsid w:val="005E5869"/>
    <w:rsid w:val="005E5D80"/>
    <w:rsid w:val="005E6316"/>
    <w:rsid w:val="005F2B84"/>
    <w:rsid w:val="005F35C2"/>
    <w:rsid w:val="005F362D"/>
    <w:rsid w:val="005F4470"/>
    <w:rsid w:val="005F56D5"/>
    <w:rsid w:val="005F786F"/>
    <w:rsid w:val="005F7AB4"/>
    <w:rsid w:val="00604D6D"/>
    <w:rsid w:val="0061412E"/>
    <w:rsid w:val="00615448"/>
    <w:rsid w:val="00616956"/>
    <w:rsid w:val="00617EB1"/>
    <w:rsid w:val="00624EE4"/>
    <w:rsid w:val="00627579"/>
    <w:rsid w:val="00627DF9"/>
    <w:rsid w:val="006331C0"/>
    <w:rsid w:val="006352AB"/>
    <w:rsid w:val="006428BE"/>
    <w:rsid w:val="006447B3"/>
    <w:rsid w:val="006448EF"/>
    <w:rsid w:val="00645460"/>
    <w:rsid w:val="00647F71"/>
    <w:rsid w:val="00651E92"/>
    <w:rsid w:val="00662C47"/>
    <w:rsid w:val="006637B4"/>
    <w:rsid w:val="006711D2"/>
    <w:rsid w:val="00673BD3"/>
    <w:rsid w:val="00684579"/>
    <w:rsid w:val="00690D3A"/>
    <w:rsid w:val="00692E0E"/>
    <w:rsid w:val="00696485"/>
    <w:rsid w:val="006A0661"/>
    <w:rsid w:val="006A32D4"/>
    <w:rsid w:val="006A4455"/>
    <w:rsid w:val="006B28BE"/>
    <w:rsid w:val="006B59DB"/>
    <w:rsid w:val="006C5A88"/>
    <w:rsid w:val="006C6A1F"/>
    <w:rsid w:val="006D2FA8"/>
    <w:rsid w:val="006E3487"/>
    <w:rsid w:val="006E4B45"/>
    <w:rsid w:val="006F3056"/>
    <w:rsid w:val="006F44C6"/>
    <w:rsid w:val="006F4E70"/>
    <w:rsid w:val="006F613E"/>
    <w:rsid w:val="00700A7A"/>
    <w:rsid w:val="0070145E"/>
    <w:rsid w:val="00702B00"/>
    <w:rsid w:val="00707BFF"/>
    <w:rsid w:val="007134F1"/>
    <w:rsid w:val="0071656D"/>
    <w:rsid w:val="00717399"/>
    <w:rsid w:val="00720BC3"/>
    <w:rsid w:val="00720D4F"/>
    <w:rsid w:val="00722BF5"/>
    <w:rsid w:val="00722C03"/>
    <w:rsid w:val="007256AE"/>
    <w:rsid w:val="0073251E"/>
    <w:rsid w:val="00732D06"/>
    <w:rsid w:val="007337E4"/>
    <w:rsid w:val="007357A5"/>
    <w:rsid w:val="00741602"/>
    <w:rsid w:val="00741A2E"/>
    <w:rsid w:val="007459E2"/>
    <w:rsid w:val="00747F70"/>
    <w:rsid w:val="00750452"/>
    <w:rsid w:val="0075221E"/>
    <w:rsid w:val="007552FF"/>
    <w:rsid w:val="00767CDA"/>
    <w:rsid w:val="00773528"/>
    <w:rsid w:val="00776104"/>
    <w:rsid w:val="00780C51"/>
    <w:rsid w:val="00784B10"/>
    <w:rsid w:val="00784D5C"/>
    <w:rsid w:val="0078594D"/>
    <w:rsid w:val="0078638E"/>
    <w:rsid w:val="00794EAE"/>
    <w:rsid w:val="00796038"/>
    <w:rsid w:val="0079727B"/>
    <w:rsid w:val="007A2B33"/>
    <w:rsid w:val="007A2CFB"/>
    <w:rsid w:val="007A78D3"/>
    <w:rsid w:val="007B3998"/>
    <w:rsid w:val="007B71ED"/>
    <w:rsid w:val="007C0A0E"/>
    <w:rsid w:val="007C0E89"/>
    <w:rsid w:val="007C1CAA"/>
    <w:rsid w:val="007C60CE"/>
    <w:rsid w:val="007C727F"/>
    <w:rsid w:val="007D0ABE"/>
    <w:rsid w:val="007D2A52"/>
    <w:rsid w:val="007D580F"/>
    <w:rsid w:val="007D7715"/>
    <w:rsid w:val="007E1498"/>
    <w:rsid w:val="007E2100"/>
    <w:rsid w:val="007E24E2"/>
    <w:rsid w:val="007E4031"/>
    <w:rsid w:val="007E405A"/>
    <w:rsid w:val="007E4CE2"/>
    <w:rsid w:val="007E5916"/>
    <w:rsid w:val="007E6FB2"/>
    <w:rsid w:val="00805698"/>
    <w:rsid w:val="00813351"/>
    <w:rsid w:val="00824F2B"/>
    <w:rsid w:val="008306F3"/>
    <w:rsid w:val="008320DE"/>
    <w:rsid w:val="00832F53"/>
    <w:rsid w:val="00834282"/>
    <w:rsid w:val="008403A0"/>
    <w:rsid w:val="00841015"/>
    <w:rsid w:val="0084350B"/>
    <w:rsid w:val="00845115"/>
    <w:rsid w:val="008451A3"/>
    <w:rsid w:val="008469BF"/>
    <w:rsid w:val="0085017F"/>
    <w:rsid w:val="0085037E"/>
    <w:rsid w:val="00853A72"/>
    <w:rsid w:val="00855A88"/>
    <w:rsid w:val="00856585"/>
    <w:rsid w:val="0085685E"/>
    <w:rsid w:val="008572C9"/>
    <w:rsid w:val="008624C8"/>
    <w:rsid w:val="008625D6"/>
    <w:rsid w:val="00865D69"/>
    <w:rsid w:val="00871366"/>
    <w:rsid w:val="0087323C"/>
    <w:rsid w:val="00874483"/>
    <w:rsid w:val="00884A0B"/>
    <w:rsid w:val="008864A5"/>
    <w:rsid w:val="0089101D"/>
    <w:rsid w:val="008942AE"/>
    <w:rsid w:val="008A08F1"/>
    <w:rsid w:val="008A34D9"/>
    <w:rsid w:val="008A434E"/>
    <w:rsid w:val="008A4F03"/>
    <w:rsid w:val="008A61DE"/>
    <w:rsid w:val="008A6F5A"/>
    <w:rsid w:val="008B5504"/>
    <w:rsid w:val="008B5F49"/>
    <w:rsid w:val="008B63DF"/>
    <w:rsid w:val="008B7D76"/>
    <w:rsid w:val="008C11D8"/>
    <w:rsid w:val="008D5A83"/>
    <w:rsid w:val="008E0856"/>
    <w:rsid w:val="008E1C4A"/>
    <w:rsid w:val="008E5568"/>
    <w:rsid w:val="008E7475"/>
    <w:rsid w:val="008F21C5"/>
    <w:rsid w:val="009040EF"/>
    <w:rsid w:val="009106BF"/>
    <w:rsid w:val="009138A6"/>
    <w:rsid w:val="00921D65"/>
    <w:rsid w:val="00923DB6"/>
    <w:rsid w:val="00932E77"/>
    <w:rsid w:val="00935708"/>
    <w:rsid w:val="00937262"/>
    <w:rsid w:val="00943CE6"/>
    <w:rsid w:val="009462EB"/>
    <w:rsid w:val="00947086"/>
    <w:rsid w:val="0095202E"/>
    <w:rsid w:val="00952735"/>
    <w:rsid w:val="00953711"/>
    <w:rsid w:val="00955C52"/>
    <w:rsid w:val="00956808"/>
    <w:rsid w:val="009568AD"/>
    <w:rsid w:val="00963A07"/>
    <w:rsid w:val="00967C36"/>
    <w:rsid w:val="00967E74"/>
    <w:rsid w:val="00971AD8"/>
    <w:rsid w:val="00973777"/>
    <w:rsid w:val="00973AD6"/>
    <w:rsid w:val="00974872"/>
    <w:rsid w:val="009755FE"/>
    <w:rsid w:val="00975C4D"/>
    <w:rsid w:val="00975C87"/>
    <w:rsid w:val="009828FC"/>
    <w:rsid w:val="00982BE9"/>
    <w:rsid w:val="00985B70"/>
    <w:rsid w:val="009904C8"/>
    <w:rsid w:val="00991F52"/>
    <w:rsid w:val="00994C39"/>
    <w:rsid w:val="00995200"/>
    <w:rsid w:val="00995584"/>
    <w:rsid w:val="009A3482"/>
    <w:rsid w:val="009A568C"/>
    <w:rsid w:val="009A5FDF"/>
    <w:rsid w:val="009A7E0D"/>
    <w:rsid w:val="009B344B"/>
    <w:rsid w:val="009D63FA"/>
    <w:rsid w:val="009D6D6B"/>
    <w:rsid w:val="009E38CD"/>
    <w:rsid w:val="009E7003"/>
    <w:rsid w:val="009F0789"/>
    <w:rsid w:val="009F0C2F"/>
    <w:rsid w:val="009F1961"/>
    <w:rsid w:val="009F19D5"/>
    <w:rsid w:val="009F50D3"/>
    <w:rsid w:val="00A03A58"/>
    <w:rsid w:val="00A046DA"/>
    <w:rsid w:val="00A053C0"/>
    <w:rsid w:val="00A1023C"/>
    <w:rsid w:val="00A1146C"/>
    <w:rsid w:val="00A152C6"/>
    <w:rsid w:val="00A3140B"/>
    <w:rsid w:val="00A353D9"/>
    <w:rsid w:val="00A47860"/>
    <w:rsid w:val="00A54E8A"/>
    <w:rsid w:val="00A55573"/>
    <w:rsid w:val="00A646E6"/>
    <w:rsid w:val="00A6610F"/>
    <w:rsid w:val="00A70091"/>
    <w:rsid w:val="00A763BD"/>
    <w:rsid w:val="00A80F00"/>
    <w:rsid w:val="00A82259"/>
    <w:rsid w:val="00A9023B"/>
    <w:rsid w:val="00A91465"/>
    <w:rsid w:val="00A9166B"/>
    <w:rsid w:val="00A9209C"/>
    <w:rsid w:val="00AA35A3"/>
    <w:rsid w:val="00AA5CE2"/>
    <w:rsid w:val="00AA70DD"/>
    <w:rsid w:val="00AA7FB9"/>
    <w:rsid w:val="00AB5DC7"/>
    <w:rsid w:val="00AC1497"/>
    <w:rsid w:val="00AC38F5"/>
    <w:rsid w:val="00AC4B4A"/>
    <w:rsid w:val="00AC6B37"/>
    <w:rsid w:val="00AD7602"/>
    <w:rsid w:val="00AE11AC"/>
    <w:rsid w:val="00AE1416"/>
    <w:rsid w:val="00AF32F5"/>
    <w:rsid w:val="00AF34C8"/>
    <w:rsid w:val="00B025C1"/>
    <w:rsid w:val="00B0438B"/>
    <w:rsid w:val="00B054B2"/>
    <w:rsid w:val="00B07715"/>
    <w:rsid w:val="00B13044"/>
    <w:rsid w:val="00B15EB5"/>
    <w:rsid w:val="00B1734B"/>
    <w:rsid w:val="00B207B5"/>
    <w:rsid w:val="00B21C9C"/>
    <w:rsid w:val="00B22AA6"/>
    <w:rsid w:val="00B3130E"/>
    <w:rsid w:val="00B31A9A"/>
    <w:rsid w:val="00B328FA"/>
    <w:rsid w:val="00B34F2E"/>
    <w:rsid w:val="00B43A8A"/>
    <w:rsid w:val="00B458A9"/>
    <w:rsid w:val="00B46AF2"/>
    <w:rsid w:val="00B5069C"/>
    <w:rsid w:val="00B51D53"/>
    <w:rsid w:val="00B53AC1"/>
    <w:rsid w:val="00B555DD"/>
    <w:rsid w:val="00B6333D"/>
    <w:rsid w:val="00B66025"/>
    <w:rsid w:val="00B81BA5"/>
    <w:rsid w:val="00B9078C"/>
    <w:rsid w:val="00BA204B"/>
    <w:rsid w:val="00BA307E"/>
    <w:rsid w:val="00BA6277"/>
    <w:rsid w:val="00BB254B"/>
    <w:rsid w:val="00BB6430"/>
    <w:rsid w:val="00BB665F"/>
    <w:rsid w:val="00BB6E30"/>
    <w:rsid w:val="00BC49AA"/>
    <w:rsid w:val="00BC68B2"/>
    <w:rsid w:val="00BE04F9"/>
    <w:rsid w:val="00BE1AAB"/>
    <w:rsid w:val="00BE3257"/>
    <w:rsid w:val="00BE4A6B"/>
    <w:rsid w:val="00BF2C43"/>
    <w:rsid w:val="00BF465E"/>
    <w:rsid w:val="00BF4777"/>
    <w:rsid w:val="00BF49F2"/>
    <w:rsid w:val="00BF5133"/>
    <w:rsid w:val="00C04E05"/>
    <w:rsid w:val="00C05062"/>
    <w:rsid w:val="00C1202D"/>
    <w:rsid w:val="00C1273D"/>
    <w:rsid w:val="00C13C18"/>
    <w:rsid w:val="00C244A0"/>
    <w:rsid w:val="00C27089"/>
    <w:rsid w:val="00C37555"/>
    <w:rsid w:val="00C4022A"/>
    <w:rsid w:val="00C479AC"/>
    <w:rsid w:val="00C50911"/>
    <w:rsid w:val="00C5227A"/>
    <w:rsid w:val="00C61361"/>
    <w:rsid w:val="00C61370"/>
    <w:rsid w:val="00C61DBD"/>
    <w:rsid w:val="00C71961"/>
    <w:rsid w:val="00C723BB"/>
    <w:rsid w:val="00C775D3"/>
    <w:rsid w:val="00C80A4C"/>
    <w:rsid w:val="00C82A88"/>
    <w:rsid w:val="00C84838"/>
    <w:rsid w:val="00C84D9F"/>
    <w:rsid w:val="00C957B0"/>
    <w:rsid w:val="00CA1A77"/>
    <w:rsid w:val="00CA31EF"/>
    <w:rsid w:val="00CA4C1F"/>
    <w:rsid w:val="00CA559B"/>
    <w:rsid w:val="00CA6F0B"/>
    <w:rsid w:val="00CB6E3E"/>
    <w:rsid w:val="00CC0ACC"/>
    <w:rsid w:val="00CC2422"/>
    <w:rsid w:val="00CC304B"/>
    <w:rsid w:val="00CC5189"/>
    <w:rsid w:val="00CC72BB"/>
    <w:rsid w:val="00CD194C"/>
    <w:rsid w:val="00CD37C0"/>
    <w:rsid w:val="00CE014D"/>
    <w:rsid w:val="00CE01F2"/>
    <w:rsid w:val="00CE172B"/>
    <w:rsid w:val="00CE1901"/>
    <w:rsid w:val="00CE327D"/>
    <w:rsid w:val="00CF1668"/>
    <w:rsid w:val="00CF212B"/>
    <w:rsid w:val="00CF3583"/>
    <w:rsid w:val="00CF4AAD"/>
    <w:rsid w:val="00D02BC0"/>
    <w:rsid w:val="00D02E1B"/>
    <w:rsid w:val="00D11A5C"/>
    <w:rsid w:val="00D13C42"/>
    <w:rsid w:val="00D15A81"/>
    <w:rsid w:val="00D16F31"/>
    <w:rsid w:val="00D20332"/>
    <w:rsid w:val="00D21FB7"/>
    <w:rsid w:val="00D2424A"/>
    <w:rsid w:val="00D252FD"/>
    <w:rsid w:val="00D33FE4"/>
    <w:rsid w:val="00D35452"/>
    <w:rsid w:val="00D35D3B"/>
    <w:rsid w:val="00D43247"/>
    <w:rsid w:val="00D51709"/>
    <w:rsid w:val="00D51F7C"/>
    <w:rsid w:val="00D52347"/>
    <w:rsid w:val="00D5309D"/>
    <w:rsid w:val="00D5318A"/>
    <w:rsid w:val="00D5423D"/>
    <w:rsid w:val="00D553F7"/>
    <w:rsid w:val="00D6373D"/>
    <w:rsid w:val="00D76A8E"/>
    <w:rsid w:val="00D8167A"/>
    <w:rsid w:val="00D8450C"/>
    <w:rsid w:val="00D85AFF"/>
    <w:rsid w:val="00D8723F"/>
    <w:rsid w:val="00D93754"/>
    <w:rsid w:val="00D945C3"/>
    <w:rsid w:val="00DA49D5"/>
    <w:rsid w:val="00DB3588"/>
    <w:rsid w:val="00DB36D0"/>
    <w:rsid w:val="00DB3AFB"/>
    <w:rsid w:val="00DB5507"/>
    <w:rsid w:val="00DC1867"/>
    <w:rsid w:val="00DC4929"/>
    <w:rsid w:val="00DC549C"/>
    <w:rsid w:val="00DC5F3D"/>
    <w:rsid w:val="00DD0655"/>
    <w:rsid w:val="00DD1668"/>
    <w:rsid w:val="00DD6280"/>
    <w:rsid w:val="00DD6DA0"/>
    <w:rsid w:val="00DE0A0B"/>
    <w:rsid w:val="00DE11F3"/>
    <w:rsid w:val="00DE4473"/>
    <w:rsid w:val="00DF2AA3"/>
    <w:rsid w:val="00DF4E55"/>
    <w:rsid w:val="00DF7EB5"/>
    <w:rsid w:val="00E00ECF"/>
    <w:rsid w:val="00E01446"/>
    <w:rsid w:val="00E1194A"/>
    <w:rsid w:val="00E13CDE"/>
    <w:rsid w:val="00E14908"/>
    <w:rsid w:val="00E20008"/>
    <w:rsid w:val="00E21266"/>
    <w:rsid w:val="00E253FD"/>
    <w:rsid w:val="00E26F28"/>
    <w:rsid w:val="00E279D0"/>
    <w:rsid w:val="00E337A3"/>
    <w:rsid w:val="00E35703"/>
    <w:rsid w:val="00E36D16"/>
    <w:rsid w:val="00E36F8E"/>
    <w:rsid w:val="00E37A06"/>
    <w:rsid w:val="00E42F5C"/>
    <w:rsid w:val="00E54C7F"/>
    <w:rsid w:val="00E55E3C"/>
    <w:rsid w:val="00E56541"/>
    <w:rsid w:val="00E57061"/>
    <w:rsid w:val="00E61721"/>
    <w:rsid w:val="00E624E6"/>
    <w:rsid w:val="00E6368F"/>
    <w:rsid w:val="00E64583"/>
    <w:rsid w:val="00E64B60"/>
    <w:rsid w:val="00E70CD7"/>
    <w:rsid w:val="00E71000"/>
    <w:rsid w:val="00E71B41"/>
    <w:rsid w:val="00E73AD5"/>
    <w:rsid w:val="00E77F5C"/>
    <w:rsid w:val="00E926E2"/>
    <w:rsid w:val="00E92A12"/>
    <w:rsid w:val="00E9375D"/>
    <w:rsid w:val="00E96328"/>
    <w:rsid w:val="00EA3BDE"/>
    <w:rsid w:val="00EA526B"/>
    <w:rsid w:val="00EB0ED0"/>
    <w:rsid w:val="00EB3EA6"/>
    <w:rsid w:val="00EB635B"/>
    <w:rsid w:val="00EB7AFE"/>
    <w:rsid w:val="00EC2F81"/>
    <w:rsid w:val="00EC58B2"/>
    <w:rsid w:val="00ED5020"/>
    <w:rsid w:val="00ED7250"/>
    <w:rsid w:val="00EE2B96"/>
    <w:rsid w:val="00EE42C9"/>
    <w:rsid w:val="00EF14C2"/>
    <w:rsid w:val="00EF797C"/>
    <w:rsid w:val="00F0079C"/>
    <w:rsid w:val="00F00906"/>
    <w:rsid w:val="00F00EB5"/>
    <w:rsid w:val="00F05444"/>
    <w:rsid w:val="00F11150"/>
    <w:rsid w:val="00F23676"/>
    <w:rsid w:val="00F31CA9"/>
    <w:rsid w:val="00F3304A"/>
    <w:rsid w:val="00F4123B"/>
    <w:rsid w:val="00F43388"/>
    <w:rsid w:val="00F43A42"/>
    <w:rsid w:val="00F46164"/>
    <w:rsid w:val="00F47556"/>
    <w:rsid w:val="00F50E2D"/>
    <w:rsid w:val="00F52FEE"/>
    <w:rsid w:val="00F5748E"/>
    <w:rsid w:val="00F61640"/>
    <w:rsid w:val="00F617E6"/>
    <w:rsid w:val="00F67162"/>
    <w:rsid w:val="00F71F4F"/>
    <w:rsid w:val="00F76F59"/>
    <w:rsid w:val="00F81D1D"/>
    <w:rsid w:val="00F90ED4"/>
    <w:rsid w:val="00F91402"/>
    <w:rsid w:val="00F93BEC"/>
    <w:rsid w:val="00F961F1"/>
    <w:rsid w:val="00F9765A"/>
    <w:rsid w:val="00FA3818"/>
    <w:rsid w:val="00FA4863"/>
    <w:rsid w:val="00FC203B"/>
    <w:rsid w:val="00FC4685"/>
    <w:rsid w:val="00FC5462"/>
    <w:rsid w:val="00FD100E"/>
    <w:rsid w:val="00FD1583"/>
    <w:rsid w:val="00FD3154"/>
    <w:rsid w:val="00FD5405"/>
    <w:rsid w:val="00FD6A21"/>
    <w:rsid w:val="00FD6AE6"/>
    <w:rsid w:val="00FE0299"/>
    <w:rsid w:val="00FE0E9A"/>
    <w:rsid w:val="00FE4885"/>
    <w:rsid w:val="00FE4D40"/>
    <w:rsid w:val="00FE7513"/>
    <w:rsid w:val="00FF6BC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291F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77"/>
    <w:pPr>
      <w:spacing w:before="120" w:after="120" w:line="300" w:lineRule="atLeast"/>
    </w:pPr>
    <w:rPr>
      <w:rFonts w:ascii="Arial" w:eastAsia="Times New Roman" w:hAnsi="Arial" w:cs="Arial"/>
      <w:color w:val="222222"/>
      <w:sz w:val="24"/>
      <w:szCs w:val="24"/>
      <w:lang w:val="en" w:eastAsia="en-AU"/>
    </w:rPr>
  </w:style>
  <w:style w:type="paragraph" w:styleId="Heading1">
    <w:name w:val="heading 1"/>
    <w:basedOn w:val="Normal"/>
    <w:next w:val="Normal"/>
    <w:link w:val="Heading1Char"/>
    <w:qFormat/>
    <w:rsid w:val="00EC58B2"/>
    <w:pPr>
      <w:keepNext/>
      <w:spacing w:line="240" w:lineRule="auto"/>
      <w:jc w:val="center"/>
      <w:outlineLvl w:val="0"/>
    </w:pPr>
    <w:rPr>
      <w:rFonts w:ascii="Trebuchet MS" w:eastAsia="Malgun Gothic" w:hAnsi="Trebuchet MS"/>
      <w:b/>
      <w:bCs/>
      <w:color w:val="5F497A" w:themeColor="accent4" w:themeShade="BF"/>
      <w:kern w:val="28"/>
      <w:sz w:val="44"/>
      <w:szCs w:val="40"/>
      <w:lang w:val="en-AU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DF"/>
    <w:pPr>
      <w:keepNext/>
      <w:keepLines/>
      <w:spacing w:before="200" w:after="0"/>
      <w:outlineLvl w:val="1"/>
    </w:pPr>
    <w:rPr>
      <w:rFonts w:ascii="Trebuchet MS" w:eastAsiaTheme="majorEastAsia" w:hAnsi="Trebuchet MS" w:cstheme="majorBidi"/>
      <w:b/>
      <w:bCs/>
      <w:color w:val="0072CE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9D5"/>
    <w:pPr>
      <w:outlineLvl w:val="2"/>
    </w:pPr>
    <w:rPr>
      <w:b/>
      <w:lang w:val="en-AU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E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58B2"/>
    <w:rPr>
      <w:rFonts w:ascii="Trebuchet MS" w:eastAsia="Malgun Gothic" w:hAnsi="Trebuchet MS" w:cs="Arial"/>
      <w:b/>
      <w:bCs/>
      <w:color w:val="5F497A" w:themeColor="accent4" w:themeShade="BF"/>
      <w:kern w:val="28"/>
      <w:sz w:val="44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9A5FDF"/>
    <w:rPr>
      <w:rFonts w:ascii="Trebuchet MS" w:eastAsiaTheme="majorEastAsia" w:hAnsi="Trebuchet MS" w:cstheme="majorBidi"/>
      <w:b/>
      <w:bCs/>
      <w:color w:val="0072CE"/>
      <w:sz w:val="32"/>
      <w:szCs w:val="32"/>
      <w:lang w:val="en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A49D5"/>
    <w:rPr>
      <w:rFonts w:ascii="Arial" w:eastAsia="Times New Roman" w:hAnsi="Arial" w:cs="Arial"/>
      <w:b/>
      <w:color w:val="22222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F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85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FF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uiPriority w:val="59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#List Paragraph,Recommendation,List Paragraph1,List Paragraph11,L,SAP Subpara,Bullet point,Bullets,CV text,Dot pt,F5 List Paragraph,FooterText,List Paragraph111,List Paragraph2,Medium Grid 1 - Accent 21,NAST Quote,NFP GP Bulleted List,列"/>
    <w:basedOn w:val="Normal"/>
    <w:link w:val="ListParagraphChar"/>
    <w:uiPriority w:val="34"/>
    <w:qFormat/>
    <w:rsid w:val="004D6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1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72B"/>
    <w:rPr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046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46DA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89101D"/>
    <w:pPr>
      <w:spacing w:after="0" w:line="240" w:lineRule="auto"/>
    </w:pPr>
  </w:style>
  <w:style w:type="table" w:customStyle="1" w:styleId="TableGrid3">
    <w:name w:val="Table Grid3"/>
    <w:basedOn w:val="TableNormal"/>
    <w:next w:val="TableGrid"/>
    <w:uiPriority w:val="59"/>
    <w:rsid w:val="00E36D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36D16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84D4E"/>
    <w:rPr>
      <w:color w:val="0000FF" w:themeColor="hyperlink"/>
      <w:u w:val="single"/>
    </w:rPr>
  </w:style>
  <w:style w:type="paragraph" w:customStyle="1" w:styleId="Default">
    <w:name w:val="Default"/>
    <w:rsid w:val="00CC2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1F7C"/>
    <w:rPr>
      <w:color w:val="800080" w:themeColor="followedHyperlink"/>
      <w:u w:val="single"/>
    </w:rPr>
  </w:style>
  <w:style w:type="character" w:customStyle="1" w:styleId="ListParagraphChar">
    <w:name w:val="List Paragraph Char"/>
    <w:aliases w:val="#List Paragraph Char,Recommendation Char,List Paragraph1 Char,List Paragraph11 Char,L Char,SAP Subpara Char,Bullet point Char,Bullets Char,CV text Char,Dot pt Char,F5 List Paragraph Char,FooterText Char,List Paragraph111 Char,列 Char"/>
    <w:basedOn w:val="DefaultParagraphFont"/>
    <w:link w:val="ListParagraph"/>
    <w:uiPriority w:val="34"/>
    <w:qFormat/>
    <w:rsid w:val="00B207B5"/>
  </w:style>
  <w:style w:type="paragraph" w:styleId="Subtitle">
    <w:name w:val="Subtitle"/>
    <w:next w:val="Normal"/>
    <w:link w:val="SubtitleChar"/>
    <w:autoRedefine/>
    <w:uiPriority w:val="11"/>
    <w:qFormat/>
    <w:rsid w:val="00EC58B2"/>
    <w:pPr>
      <w:spacing w:before="360" w:after="120" w:line="240" w:lineRule="auto"/>
    </w:pPr>
    <w:rPr>
      <w:rFonts w:ascii="Trebuchet MS" w:eastAsiaTheme="majorEastAsia" w:hAnsi="Trebuchet MS" w:cstheme="majorBidi"/>
      <w:iCs/>
      <w:caps/>
      <w:color w:val="0072CE"/>
      <w:spacing w:val="15"/>
      <w:kern w:val="28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C58B2"/>
    <w:rPr>
      <w:rFonts w:ascii="Trebuchet MS" w:eastAsiaTheme="majorEastAsia" w:hAnsi="Trebuchet MS" w:cstheme="majorBidi"/>
      <w:iCs/>
      <w:caps/>
      <w:color w:val="0072CE"/>
      <w:spacing w:val="15"/>
      <w:kern w:val="28"/>
      <w:sz w:val="32"/>
      <w:szCs w:val="40"/>
    </w:rPr>
  </w:style>
  <w:style w:type="character" w:styleId="Strong">
    <w:name w:val="Strong"/>
    <w:basedOn w:val="DefaultParagraphFont"/>
    <w:uiPriority w:val="22"/>
    <w:qFormat/>
    <w:rsid w:val="009904C8"/>
    <w:rPr>
      <w:rFonts w:ascii="Arial" w:hAnsi="Arial"/>
      <w:b/>
      <w:bCs/>
    </w:rPr>
  </w:style>
  <w:style w:type="paragraph" w:styleId="ListBullet">
    <w:name w:val="List Bullet"/>
    <w:basedOn w:val="ListParagraph"/>
    <w:qFormat/>
    <w:rsid w:val="00B3130E"/>
    <w:pPr>
      <w:numPr>
        <w:numId w:val="18"/>
      </w:numPr>
      <w:spacing w:line="240" w:lineRule="auto"/>
    </w:pPr>
    <w:rPr>
      <w:rFonts w:cs="Times New Roman"/>
      <w:color w:val="auto"/>
      <w:lang w:val="en-AU"/>
    </w:rPr>
  </w:style>
  <w:style w:type="paragraph" w:customStyle="1" w:styleId="FooterPortrait">
    <w:name w:val="FooterPortrait"/>
    <w:basedOn w:val="Footer"/>
    <w:uiPriority w:val="99"/>
    <w:semiHidden/>
    <w:rsid w:val="000B349D"/>
    <w:pPr>
      <w:keepNext/>
      <w:pBdr>
        <w:top w:val="single" w:sz="2" w:space="2" w:color="335876"/>
      </w:pBdr>
      <w:tabs>
        <w:tab w:val="clear" w:pos="4513"/>
        <w:tab w:val="clear" w:pos="9026"/>
        <w:tab w:val="center" w:pos="1021"/>
      </w:tabs>
      <w:spacing w:before="0"/>
    </w:pPr>
    <w:rPr>
      <w:rFonts w:cs="Times New Roman"/>
      <w:color w:val="335876"/>
      <w:sz w:val="18"/>
      <w:lang w:val="en-AU" w:eastAsia="ja-JP"/>
    </w:rPr>
  </w:style>
  <w:style w:type="paragraph" w:customStyle="1" w:styleId="2ndlevelbullet">
    <w:name w:val="2nd level bullet"/>
    <w:basedOn w:val="Normal"/>
    <w:uiPriority w:val="99"/>
    <w:rsid w:val="000B349D"/>
    <w:pPr>
      <w:numPr>
        <w:numId w:val="20"/>
      </w:numPr>
      <w:tabs>
        <w:tab w:val="left" w:pos="170"/>
      </w:tabs>
      <w:spacing w:before="60" w:after="60" w:line="276" w:lineRule="auto"/>
      <w:ind w:left="170" w:hanging="170"/>
    </w:pPr>
    <w:rPr>
      <w:rFonts w:cs="Times New Roman"/>
      <w:color w:val="auto"/>
      <w:sz w:val="18"/>
      <w:szCs w:val="22"/>
      <w:lang w:val="en-AU" w:eastAsia="en-US"/>
    </w:rPr>
  </w:style>
  <w:style w:type="paragraph" w:customStyle="1" w:styleId="Title2">
    <w:name w:val="Title 2"/>
    <w:basedOn w:val="Normal"/>
    <w:link w:val="Title2Char"/>
    <w:qFormat/>
    <w:rsid w:val="005C0F6F"/>
    <w:pPr>
      <w:spacing w:before="0" w:line="276" w:lineRule="auto"/>
    </w:pPr>
    <w:rPr>
      <w:rFonts w:ascii="Trebuchet MS" w:eastAsiaTheme="majorEastAsia" w:hAnsi="Trebuchet MS" w:cstheme="majorBidi"/>
      <w:iCs/>
      <w:color w:val="0072CE"/>
      <w:sz w:val="32"/>
      <w:lang w:val="en-US" w:eastAsia="en-US"/>
    </w:rPr>
  </w:style>
  <w:style w:type="character" w:customStyle="1" w:styleId="Title2Char">
    <w:name w:val="Title 2 Char"/>
    <w:basedOn w:val="DefaultParagraphFont"/>
    <w:link w:val="Title2"/>
    <w:rsid w:val="005C0F6F"/>
    <w:rPr>
      <w:rFonts w:ascii="Trebuchet MS" w:eastAsiaTheme="majorEastAsia" w:hAnsi="Trebuchet MS" w:cstheme="majorBidi"/>
      <w:iCs/>
      <w:color w:val="0072CE"/>
      <w:sz w:val="32"/>
      <w:szCs w:val="24"/>
      <w:lang w:val="en-US"/>
    </w:rPr>
  </w:style>
  <w:style w:type="character" w:customStyle="1" w:styleId="hardreadability">
    <w:name w:val="hardreadability"/>
    <w:basedOn w:val="DefaultParagraphFont"/>
    <w:rsid w:val="00295C87"/>
  </w:style>
  <w:style w:type="character" w:customStyle="1" w:styleId="veryhardreadability">
    <w:name w:val="veryhardreadability"/>
    <w:basedOn w:val="DefaultParagraphFont"/>
    <w:rsid w:val="00295C87"/>
  </w:style>
  <w:style w:type="character" w:customStyle="1" w:styleId="Heading4Char">
    <w:name w:val="Heading 4 Char"/>
    <w:basedOn w:val="DefaultParagraphFont"/>
    <w:link w:val="Heading4"/>
    <w:uiPriority w:val="9"/>
    <w:rsid w:val="007C0E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6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2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47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9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3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2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9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dcare.health.gov.au/programs/home-care/other-requirements/improving-home-care-pricing-information-provider-information-pack" TargetMode="External"/><Relationship Id="rId13" Type="http://schemas.openxmlformats.org/officeDocument/2006/relationships/hyperlink" Target="https://agedcare.health.gov.au/programs/home-care/other-requirements/home-care-pricing-schedule-definitions" TargetMode="External"/><Relationship Id="rId18" Type="http://schemas.openxmlformats.org/officeDocument/2006/relationships/hyperlink" Target="https://agedcare.health.gov.au/programs/home-care/other-requirements/home-care-pricing-schedule" TargetMode="External"/><Relationship Id="rId26" Type="http://schemas.openxmlformats.org/officeDocument/2006/relationships/hyperlink" Target="https://www.legislation.gov.au/Details/F2019L00288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au/Details/F2019L00288" TargetMode="External"/><Relationship Id="rId34" Type="http://schemas.openxmlformats.org/officeDocument/2006/relationships/hyperlink" Target="https://agedcare.health.gov.au/programs/home-care/other-requirements/improvements-to-home-care-pricing-information-for-existing-home-care-recipients" TargetMode="External"/><Relationship Id="rId42" Type="http://schemas.openxmlformats.org/officeDocument/2006/relationships/header" Target="header3.xml"/><Relationship Id="rId7" Type="http://schemas.openxmlformats.org/officeDocument/2006/relationships/hyperlink" Target="https://agedcare.health.gov.au/programs/home-care/other-requirements/improving-the-publication-of-home-care-pricing-information" TargetMode="External"/><Relationship Id="rId12" Type="http://schemas.openxmlformats.org/officeDocument/2006/relationships/hyperlink" Target="https://agedcare.health.gov.au/programs/home-care/other-requirements/home-care-pricing-schedule" TargetMode="External"/><Relationship Id="rId17" Type="http://schemas.openxmlformats.org/officeDocument/2006/relationships/hyperlink" Target="https://agedcare.health.gov.au/programs/my-aged-care/information-for-service-providers/quick-reference-guide-create-service-delivery-outlets-and-add-service-information-using-the-my-aged-care-provider-portal" TargetMode="External"/><Relationship Id="rId25" Type="http://schemas.openxmlformats.org/officeDocument/2006/relationships/hyperlink" Target="https://agedcare.health.gov.au/programs/home-care/other-requirements/home-care-pricing-schedule-definitions" TargetMode="External"/><Relationship Id="rId33" Type="http://schemas.openxmlformats.org/officeDocument/2006/relationships/hyperlink" Target="https://www.legislation.gov.au/Details/F2019L00288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gedcare.health.gov.au/programs/home-care/other-requirements/home-care-pricing-schedule-definitions" TargetMode="External"/><Relationship Id="rId20" Type="http://schemas.openxmlformats.org/officeDocument/2006/relationships/hyperlink" Target="https://agedcare.health.gov.au/programs/home-care/other-requirements/home-care-pricing-schedule-definitions" TargetMode="External"/><Relationship Id="rId29" Type="http://schemas.openxmlformats.org/officeDocument/2006/relationships/hyperlink" Target="https://www.legislation.gov.au/Details/F2019L00288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edcare.health.gov.au/news-and-resources/webinars" TargetMode="External"/><Relationship Id="rId24" Type="http://schemas.openxmlformats.org/officeDocument/2006/relationships/hyperlink" Target="https://www.legislation.gov.au/Details/F2019L00288" TargetMode="External"/><Relationship Id="rId32" Type="http://schemas.openxmlformats.org/officeDocument/2006/relationships/hyperlink" Target="https://agedcare.health.gov.au/programs/home-care/other-requirements/improvements-to-home-care-pricing-information-for-existing-home-care-recipients" TargetMode="External"/><Relationship Id="rId37" Type="http://schemas.openxmlformats.org/officeDocument/2006/relationships/hyperlink" Target="https://www.legislation.gov.au/Details/F2019L00288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gedcare.health.gov.au/programs/home-care/other-requirements/home-care-pricing-schedule" TargetMode="External"/><Relationship Id="rId23" Type="http://schemas.openxmlformats.org/officeDocument/2006/relationships/hyperlink" Target="https://agedcare.health.gov.au/programs/home-care/other-requirements/home-care-pricing-schedule-definitions" TargetMode="External"/><Relationship Id="rId28" Type="http://schemas.openxmlformats.org/officeDocument/2006/relationships/hyperlink" Target="https://agedcare.health.gov.au/programs/home-care/other-requirements/improving-home-care-pricing-information-provider-information-pack" TargetMode="External"/><Relationship Id="rId36" Type="http://schemas.openxmlformats.org/officeDocument/2006/relationships/hyperlink" Target="https://agedcare.health.gov.au/programs/my-aged-care/information-for-service-providers/quick-reference-guide-create-service-delivery-outlets-and-add-service-information-using-the-my-aged-care-provider-portal" TargetMode="External"/><Relationship Id="rId10" Type="http://schemas.openxmlformats.org/officeDocument/2006/relationships/hyperlink" Target="https://www.legislation.gov.au/Details/F2019L00288" TargetMode="External"/><Relationship Id="rId19" Type="http://schemas.openxmlformats.org/officeDocument/2006/relationships/hyperlink" Target="https://agedcare.health.gov.au/news-and-resources/webinars" TargetMode="External"/><Relationship Id="rId31" Type="http://schemas.openxmlformats.org/officeDocument/2006/relationships/hyperlink" Target="https://agedcare.health.gov.au/programs/my-aged-care/information-for-service-providers/quick-reference-guide-create-service-delivery-outlets-and-add-service-information-using-the-my-aged-care-provider-porta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gedcare.health.gov.au/programs/home-care/other-requirements/improving-the-publication-of-home-care-pricing-information-home-care-provider-factsheet" TargetMode="External"/><Relationship Id="rId14" Type="http://schemas.openxmlformats.org/officeDocument/2006/relationships/hyperlink" Target="https://www.legislation.gov.au/Details/F2019L00288" TargetMode="External"/><Relationship Id="rId22" Type="http://schemas.openxmlformats.org/officeDocument/2006/relationships/hyperlink" Target="https://www.legislation.gov.au/Details/F2019C00205" TargetMode="External"/><Relationship Id="rId27" Type="http://schemas.openxmlformats.org/officeDocument/2006/relationships/hyperlink" Target="https://agedcare.health.gov.au/programs/home-care/other-requirements/improving-the-publication-of-home-care-pricing-information-home-care-provider-factsheet" TargetMode="External"/><Relationship Id="rId30" Type="http://schemas.openxmlformats.org/officeDocument/2006/relationships/hyperlink" Target="https://agedcare.health.gov.au/news-and-resources/webinars" TargetMode="External"/><Relationship Id="rId35" Type="http://schemas.openxmlformats.org/officeDocument/2006/relationships/hyperlink" Target="https://www.legislation.gov.au/Details/F2019L00288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2019-05-15T02:13:00Z</dcterms:created>
  <dcterms:modified xsi:type="dcterms:W3CDTF">2019-05-15T02:29:00Z</dcterms:modified>
</cp:coreProperties>
</file>