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5E6D" w14:textId="77777777" w:rsidR="004A602E" w:rsidRPr="000A3F97" w:rsidRDefault="004A602E" w:rsidP="000A3F97">
      <w:pPr>
        <w:pStyle w:val="Title"/>
        <w:jc w:val="left"/>
        <w:rPr>
          <w:rFonts w:ascii="Arial" w:hAnsi="Arial" w:cs="Arial"/>
          <w:b w:val="0"/>
          <w:lang w:val="en"/>
        </w:rPr>
      </w:pPr>
      <w:r w:rsidRPr="000A3F97">
        <w:rPr>
          <w:rFonts w:ascii="Arial" w:hAnsi="Arial" w:cs="Arial"/>
          <w:b w:val="0"/>
          <w:lang w:val="en"/>
        </w:rPr>
        <w:t xml:space="preserve">National </w:t>
      </w:r>
      <w:r w:rsidR="002B6FED" w:rsidRPr="000A3F97">
        <w:rPr>
          <w:rFonts w:ascii="Arial" w:hAnsi="Arial" w:cs="Arial"/>
          <w:b w:val="0"/>
          <w:lang w:val="en"/>
        </w:rPr>
        <w:t>HPV</w:t>
      </w:r>
      <w:r w:rsidRPr="000A3F97">
        <w:rPr>
          <w:rFonts w:ascii="Arial" w:hAnsi="Arial" w:cs="Arial"/>
          <w:b w:val="0"/>
          <w:lang w:val="en"/>
        </w:rPr>
        <w:t xml:space="preserve"> 3 dose vaccination coverage</w:t>
      </w:r>
      <w:r w:rsidR="00416E11">
        <w:rPr>
          <w:rFonts w:ascii="Arial" w:hAnsi="Arial" w:cs="Arial"/>
          <w:b w:val="0"/>
          <w:lang w:val="en"/>
        </w:rPr>
        <w:t xml:space="preserve"> for m</w:t>
      </w:r>
      <w:r w:rsidR="008274CB" w:rsidRPr="000A3F97">
        <w:rPr>
          <w:rFonts w:ascii="Arial" w:hAnsi="Arial" w:cs="Arial"/>
          <w:b w:val="0"/>
          <w:lang w:val="en"/>
        </w:rPr>
        <w:t>ales</w:t>
      </w:r>
      <w:r w:rsidR="00416E11">
        <w:rPr>
          <w:rFonts w:ascii="Arial" w:hAnsi="Arial" w:cs="Arial"/>
          <w:b w:val="0"/>
          <w:lang w:val="en"/>
        </w:rPr>
        <w:t xml:space="preserve"> turning 15 </w:t>
      </w:r>
      <w:r w:rsidRPr="000A3F97">
        <w:rPr>
          <w:rFonts w:ascii="Arial" w:hAnsi="Arial" w:cs="Arial"/>
          <w:b w:val="0"/>
          <w:lang w:val="en"/>
        </w:rPr>
        <w:t>years of age in 2017</w:t>
      </w:r>
    </w:p>
    <w:p w14:paraId="777B3BBC" w14:textId="77777777" w:rsidR="00523060" w:rsidRPr="00416E11" w:rsidRDefault="00523060" w:rsidP="00416E11">
      <w:pPr>
        <w:spacing w:after="120" w:line="240" w:lineRule="auto"/>
        <w:rPr>
          <w:lang w:eastAsia="en-AU"/>
        </w:rPr>
      </w:pPr>
    </w:p>
    <w:p w14:paraId="4DAF87B8" w14:textId="5069201E" w:rsidR="00523060" w:rsidRPr="00416E11" w:rsidRDefault="00523060" w:rsidP="00416E11">
      <w:pPr>
        <w:pStyle w:val="Caption"/>
        <w:spacing w:after="120" w:line="240" w:lineRule="auto"/>
        <w:rPr>
          <w:rFonts w:ascii="Arial" w:hAnsi="Arial" w:cs="Arial"/>
          <w:b w:val="0"/>
          <w:sz w:val="24"/>
          <w:szCs w:val="24"/>
        </w:rPr>
      </w:pPr>
      <w:r w:rsidRPr="00416E11">
        <w:rPr>
          <w:rFonts w:ascii="Arial" w:hAnsi="Arial" w:cs="Arial"/>
          <w:b w:val="0"/>
          <w:sz w:val="24"/>
          <w:szCs w:val="24"/>
        </w:rPr>
        <w:t xml:space="preserve">Graph </w:t>
      </w:r>
      <w:r w:rsidRPr="00416E11">
        <w:rPr>
          <w:rFonts w:ascii="Arial" w:hAnsi="Arial" w:cs="Arial"/>
          <w:b w:val="0"/>
          <w:sz w:val="24"/>
          <w:szCs w:val="24"/>
        </w:rPr>
        <w:fldChar w:fldCharType="begin"/>
      </w:r>
      <w:r w:rsidRPr="00416E11">
        <w:rPr>
          <w:rFonts w:ascii="Arial" w:hAnsi="Arial" w:cs="Arial"/>
          <w:b w:val="0"/>
          <w:sz w:val="24"/>
          <w:szCs w:val="24"/>
        </w:rPr>
        <w:instrText xml:space="preserve"> SEQ Graph \* ARABIC </w:instrText>
      </w:r>
      <w:r w:rsidRPr="00416E11">
        <w:rPr>
          <w:rFonts w:ascii="Arial" w:hAnsi="Arial" w:cs="Arial"/>
          <w:b w:val="0"/>
          <w:sz w:val="24"/>
          <w:szCs w:val="24"/>
        </w:rPr>
        <w:fldChar w:fldCharType="separate"/>
      </w:r>
      <w:r w:rsidR="00E86D65" w:rsidRPr="00416E11">
        <w:rPr>
          <w:rFonts w:ascii="Arial" w:hAnsi="Arial" w:cs="Arial"/>
          <w:b w:val="0"/>
          <w:sz w:val="24"/>
          <w:szCs w:val="24"/>
        </w:rPr>
        <w:t>1</w:t>
      </w:r>
      <w:r w:rsidRPr="00416E11">
        <w:rPr>
          <w:rFonts w:ascii="Arial" w:hAnsi="Arial" w:cs="Arial"/>
          <w:b w:val="0"/>
          <w:sz w:val="24"/>
          <w:szCs w:val="24"/>
        </w:rPr>
        <w:fldChar w:fldCharType="end"/>
      </w:r>
      <w:r w:rsidR="002B6FED" w:rsidRPr="00416E11">
        <w:rPr>
          <w:rFonts w:ascii="Arial" w:hAnsi="Arial" w:cs="Arial"/>
          <w:b w:val="0"/>
          <w:sz w:val="24"/>
          <w:szCs w:val="24"/>
        </w:rPr>
        <w:t>.</w:t>
      </w:r>
      <w:r w:rsidRPr="00416E11">
        <w:rPr>
          <w:rFonts w:ascii="Arial" w:hAnsi="Arial" w:cs="Arial"/>
          <w:b w:val="0"/>
          <w:sz w:val="24"/>
          <w:szCs w:val="24"/>
        </w:rPr>
        <w:t xml:space="preserve"> </w:t>
      </w:r>
      <w:r w:rsidR="002B6FED" w:rsidRPr="00416E11">
        <w:rPr>
          <w:rFonts w:ascii="Arial" w:hAnsi="Arial" w:cs="Arial"/>
          <w:b w:val="0"/>
          <w:sz w:val="24"/>
          <w:szCs w:val="24"/>
        </w:rPr>
        <w:t>HPV 3 dose</w:t>
      </w:r>
      <w:r w:rsidRPr="00416E11">
        <w:rPr>
          <w:rFonts w:ascii="Arial" w:hAnsi="Arial" w:cs="Arial"/>
          <w:b w:val="0"/>
          <w:sz w:val="24"/>
          <w:szCs w:val="24"/>
        </w:rPr>
        <w:t xml:space="preserve"> vaccination coverage </w:t>
      </w:r>
      <w:r w:rsidR="00D47322">
        <w:rPr>
          <w:rFonts w:ascii="Arial" w:hAnsi="Arial" w:cs="Arial"/>
          <w:b w:val="0"/>
          <w:sz w:val="24"/>
          <w:szCs w:val="24"/>
        </w:rPr>
        <w:t>for</w:t>
      </w:r>
      <w:r w:rsidRPr="00416E11">
        <w:rPr>
          <w:rFonts w:ascii="Arial" w:hAnsi="Arial" w:cs="Arial"/>
          <w:b w:val="0"/>
          <w:sz w:val="24"/>
          <w:szCs w:val="24"/>
        </w:rPr>
        <w:t xml:space="preserve"> </w:t>
      </w:r>
      <w:r w:rsidR="008274CB" w:rsidRPr="00416E11">
        <w:rPr>
          <w:rFonts w:ascii="Arial" w:hAnsi="Arial" w:cs="Arial"/>
          <w:b w:val="0"/>
          <w:sz w:val="24"/>
          <w:szCs w:val="24"/>
        </w:rPr>
        <w:t>males</w:t>
      </w:r>
      <w:r w:rsidRPr="00416E11">
        <w:rPr>
          <w:rFonts w:ascii="Arial" w:hAnsi="Arial" w:cs="Arial"/>
          <w:b w:val="0"/>
          <w:sz w:val="24"/>
          <w:szCs w:val="24"/>
        </w:rPr>
        <w:t xml:space="preserve"> turning 15 years of age in 2017.</w:t>
      </w:r>
      <w:bookmarkStart w:id="0" w:name="_GoBack"/>
      <w:bookmarkEnd w:id="0"/>
    </w:p>
    <w:p w14:paraId="61F67163" w14:textId="77777777" w:rsidR="004A602E" w:rsidRPr="00416E11" w:rsidRDefault="004A602E" w:rsidP="00416E11">
      <w:pPr>
        <w:spacing w:after="120" w:line="240" w:lineRule="auto"/>
      </w:pPr>
      <w:r w:rsidRPr="00416E11">
        <w:rPr>
          <w:noProof/>
          <w:lang w:eastAsia="en-AU"/>
        </w:rPr>
        <w:drawing>
          <wp:inline distT="0" distB="0" distL="0" distR="0" wp14:anchorId="2A94EDDC" wp14:editId="0B5A559E">
            <wp:extent cx="6188927" cy="3311913"/>
            <wp:effectExtent l="0" t="0" r="2540" b="3175"/>
            <wp:docPr id="1" name="Chart 1" descr="Three dose human papillomavirus vaccination coverage in 15 year old males in 2017&#10;Australian Capital Territory: 78.6%&#10;New South Wales: 78.1%&#10;Northern Territory: 84.8%&#10;Queensland: 73.7%&#10;South Australia: 74.4%&#10;Tasmania: 64.0%&#10;Victoria: 76.3%&#10;Western Australia: 75.3%&#10;Australia: 75.9%" title="3 Dose human papillomavirus vaccination coverage in males turning 15 years of age in 2017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668D11C" w14:textId="77777777" w:rsidR="00416E11" w:rsidRPr="00F71059" w:rsidRDefault="00416E11" w:rsidP="00416E11">
      <w:pPr>
        <w:spacing w:after="120" w:line="240" w:lineRule="auto"/>
      </w:pPr>
    </w:p>
    <w:p w14:paraId="00324EA2" w14:textId="152E8350" w:rsidR="00973C0A" w:rsidRPr="00F71059" w:rsidRDefault="00416E11" w:rsidP="00973C0A">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coverage </w:t>
      </w:r>
      <w:r w:rsidR="00D47322">
        <w:rPr>
          <w:rFonts w:ascii="Arial" w:hAnsi="Arial" w:cs="Arial"/>
          <w:b w:val="0"/>
          <w:sz w:val="24"/>
          <w:szCs w:val="24"/>
        </w:rPr>
        <w:t>for</w:t>
      </w:r>
      <w:r w:rsidRPr="00F71059">
        <w:rPr>
          <w:rFonts w:ascii="Arial" w:hAnsi="Arial" w:cs="Arial"/>
          <w:b w:val="0"/>
          <w:sz w:val="24"/>
          <w:szCs w:val="24"/>
        </w:rPr>
        <w:t xml:space="preserve"> males turning 15 years of age in 201</w:t>
      </w:r>
      <w:r>
        <w:rPr>
          <w:rFonts w:ascii="Arial" w:hAnsi="Arial" w:cs="Arial"/>
          <w:b w:val="0"/>
          <w:sz w:val="24"/>
          <w:szCs w:val="24"/>
        </w:rPr>
        <w:t>7</w:t>
      </w:r>
      <w:r w:rsidRPr="00F71059">
        <w:rPr>
          <w:rFonts w:ascii="Arial" w:hAnsi="Arial" w:cs="Arial"/>
          <w:b w:val="0"/>
          <w:sz w:val="24"/>
          <w:szCs w:val="24"/>
        </w:rPr>
        <w:t>.</w:t>
      </w:r>
      <w:bookmarkStart w:id="1" w:name="_Hlk23805554"/>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973C0A" w:rsidRPr="00602C38" w14:paraId="7757B653" w14:textId="77777777" w:rsidTr="008A7452">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4FF57BF" w14:textId="77777777" w:rsidR="00973C0A" w:rsidRPr="00B0371D" w:rsidRDefault="00973C0A" w:rsidP="00D47322">
            <w:pPr>
              <w:spacing w:after="0" w:line="240" w:lineRule="auto"/>
              <w:rPr>
                <w:rFonts w:ascii="Arial" w:hAnsi="Arial" w:cs="Arial"/>
                <w:sz w:val="22"/>
                <w:szCs w:val="22"/>
              </w:rPr>
            </w:pPr>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2D60B62" w14:textId="058150EE" w:rsidR="00973C0A" w:rsidRPr="00B0371D" w:rsidRDefault="00973C0A" w:rsidP="00D47322">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sidR="00D47322">
              <w:rPr>
                <w:rFonts w:ascii="Arial" w:hAnsi="Arial" w:cs="Arial"/>
                <w:sz w:val="22"/>
                <w:szCs w:val="22"/>
              </w:rPr>
              <w:t>(</w:t>
            </w:r>
            <w:r w:rsidRPr="00B0371D">
              <w:rPr>
                <w:rFonts w:ascii="Arial" w:hAnsi="Arial" w:cs="Arial"/>
                <w:sz w:val="22"/>
                <w:szCs w:val="22"/>
              </w:rPr>
              <w:t>as at 30/06/201</w:t>
            </w:r>
            <w:r w:rsidR="00D47322">
              <w:rPr>
                <w:rFonts w:ascii="Arial" w:hAnsi="Arial" w:cs="Arial"/>
                <w:sz w:val="22"/>
                <w:szCs w:val="22"/>
              </w:rPr>
              <w:t>7)</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87FA464" w14:textId="77777777" w:rsidR="00973C0A" w:rsidRPr="00B0371D" w:rsidRDefault="00973C0A"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3D2587B" w14:textId="77777777" w:rsidR="00973C0A" w:rsidRPr="00B0371D" w:rsidRDefault="00973C0A"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79963D0" w14:textId="77777777" w:rsidR="00973C0A" w:rsidRPr="00B0371D" w:rsidRDefault="00973C0A"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2970998" w14:textId="77777777" w:rsidR="00973C0A" w:rsidRPr="00B0371D" w:rsidRDefault="00973C0A" w:rsidP="00D47322">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973C0A" w:rsidRPr="00DA0882" w14:paraId="4C26AEFE" w14:textId="77777777" w:rsidTr="008A745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7AFA9180" w14:textId="77777777" w:rsidR="00973C0A" w:rsidRPr="001D121C" w:rsidRDefault="00973C0A" w:rsidP="003D1F0B">
            <w:pPr>
              <w:spacing w:after="0" w:line="240" w:lineRule="auto"/>
              <w:jc w:val="center"/>
              <w:rPr>
                <w:rFonts w:ascii="Arial" w:hAnsi="Arial" w:cs="Arial"/>
                <w:sz w:val="20"/>
                <w:szCs w:val="20"/>
              </w:rPr>
            </w:pPr>
          </w:p>
        </w:tc>
        <w:tc>
          <w:tcPr>
            <w:tcW w:w="1594" w:type="dxa"/>
            <w:vMerge/>
            <w:vAlign w:val="center"/>
          </w:tcPr>
          <w:p w14:paraId="79ACDC4C" w14:textId="77777777" w:rsidR="00973C0A" w:rsidRPr="001D121C"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778C591A" w14:textId="77777777" w:rsidR="00973C0A" w:rsidRPr="00B0371D"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5E432045" w14:textId="77777777" w:rsidR="00973C0A" w:rsidRPr="00B0371D"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5039F193" w14:textId="77777777" w:rsidR="00973C0A" w:rsidRPr="00B0371D"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59F56D91" w14:textId="77777777" w:rsidR="00973C0A" w:rsidRPr="00B0371D"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779335C" w14:textId="77777777" w:rsidR="00973C0A" w:rsidRPr="00B0371D"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3FB4288A" w14:textId="77777777" w:rsidR="00973C0A" w:rsidRPr="00B0371D"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7D8400FC" w14:textId="77777777" w:rsidR="00973C0A" w:rsidRPr="001D121C" w:rsidRDefault="00973C0A"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3C0A" w:rsidRPr="00DA0882" w14:paraId="55638E41" w14:textId="77777777" w:rsidTr="008A7452">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03143266" w14:textId="77777777" w:rsidR="00973C0A" w:rsidRPr="001D121C" w:rsidRDefault="00973C0A" w:rsidP="00973C0A">
            <w:pPr>
              <w:spacing w:after="0" w:line="240" w:lineRule="auto"/>
              <w:jc w:val="center"/>
              <w:rPr>
                <w:rFonts w:ascii="Arial" w:hAnsi="Arial" w:cs="Arial"/>
              </w:rPr>
            </w:pPr>
            <w:r w:rsidRPr="001D121C">
              <w:rPr>
                <w:rFonts w:ascii="Arial" w:hAnsi="Arial" w:cs="Arial"/>
              </w:rPr>
              <w:t>ACT</w:t>
            </w:r>
          </w:p>
        </w:tc>
        <w:tc>
          <w:tcPr>
            <w:tcW w:w="1594" w:type="dxa"/>
            <w:vAlign w:val="center"/>
          </w:tcPr>
          <w:p w14:paraId="38DE2AA7" w14:textId="48665CDF"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2,156</w:t>
            </w:r>
          </w:p>
        </w:tc>
        <w:tc>
          <w:tcPr>
            <w:tcW w:w="1159" w:type="dxa"/>
            <w:vAlign w:val="center"/>
          </w:tcPr>
          <w:p w14:paraId="3E1719F8" w14:textId="66759757"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1,949</w:t>
            </w:r>
          </w:p>
        </w:tc>
        <w:tc>
          <w:tcPr>
            <w:tcW w:w="1160" w:type="dxa"/>
            <w:vAlign w:val="center"/>
          </w:tcPr>
          <w:p w14:paraId="174C0CA6" w14:textId="3AFC9F6F"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90.4%</w:t>
            </w:r>
          </w:p>
        </w:tc>
        <w:tc>
          <w:tcPr>
            <w:tcW w:w="1160" w:type="dxa"/>
            <w:vAlign w:val="center"/>
          </w:tcPr>
          <w:p w14:paraId="5B8DEFB4" w14:textId="48519B67"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1,886</w:t>
            </w:r>
          </w:p>
        </w:tc>
        <w:tc>
          <w:tcPr>
            <w:tcW w:w="1159" w:type="dxa"/>
            <w:vAlign w:val="center"/>
          </w:tcPr>
          <w:p w14:paraId="6F31BD74" w14:textId="55053E84"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87.5%</w:t>
            </w:r>
          </w:p>
        </w:tc>
        <w:tc>
          <w:tcPr>
            <w:tcW w:w="1160" w:type="dxa"/>
            <w:vAlign w:val="center"/>
          </w:tcPr>
          <w:p w14:paraId="623E0F03" w14:textId="323C4C7C"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1,695</w:t>
            </w:r>
          </w:p>
        </w:tc>
        <w:tc>
          <w:tcPr>
            <w:tcW w:w="1160" w:type="dxa"/>
            <w:vAlign w:val="center"/>
          </w:tcPr>
          <w:p w14:paraId="01D2DA4F" w14:textId="4825465D"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78.6%</w:t>
            </w:r>
          </w:p>
        </w:tc>
        <w:tc>
          <w:tcPr>
            <w:tcW w:w="1172" w:type="dxa"/>
            <w:vAlign w:val="center"/>
          </w:tcPr>
          <w:p w14:paraId="110DB19D" w14:textId="508853BB"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5,530</w:t>
            </w:r>
          </w:p>
        </w:tc>
      </w:tr>
      <w:tr w:rsidR="00973C0A" w:rsidRPr="00DA0882" w14:paraId="3F82B912" w14:textId="77777777" w:rsidTr="008A745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675549A0" w14:textId="77777777" w:rsidR="00973C0A" w:rsidRPr="001D121C" w:rsidRDefault="00973C0A" w:rsidP="00973C0A">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4DF65C2F" w14:textId="55E0FD73"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45,815</w:t>
            </w:r>
          </w:p>
        </w:tc>
        <w:tc>
          <w:tcPr>
            <w:tcW w:w="1159" w:type="dxa"/>
            <w:shd w:val="clear" w:color="auto" w:fill="DBE5F1" w:themeFill="accent1" w:themeFillTint="33"/>
            <w:vAlign w:val="center"/>
          </w:tcPr>
          <w:p w14:paraId="7F3B67D6" w14:textId="368BD17D"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38,721</w:t>
            </w:r>
          </w:p>
        </w:tc>
        <w:tc>
          <w:tcPr>
            <w:tcW w:w="1160" w:type="dxa"/>
            <w:shd w:val="clear" w:color="auto" w:fill="DBE5F1" w:themeFill="accent1" w:themeFillTint="33"/>
            <w:vAlign w:val="center"/>
          </w:tcPr>
          <w:p w14:paraId="250B8B1C" w14:textId="1DBC9139"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84.5%</w:t>
            </w:r>
          </w:p>
        </w:tc>
        <w:tc>
          <w:tcPr>
            <w:tcW w:w="1160" w:type="dxa"/>
            <w:shd w:val="clear" w:color="auto" w:fill="DBE5F1" w:themeFill="accent1" w:themeFillTint="33"/>
            <w:vAlign w:val="center"/>
          </w:tcPr>
          <w:p w14:paraId="46E46925" w14:textId="5AA99E42"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37,636</w:t>
            </w:r>
          </w:p>
        </w:tc>
        <w:tc>
          <w:tcPr>
            <w:tcW w:w="1159" w:type="dxa"/>
            <w:shd w:val="clear" w:color="auto" w:fill="DBE5F1" w:themeFill="accent1" w:themeFillTint="33"/>
            <w:vAlign w:val="center"/>
          </w:tcPr>
          <w:p w14:paraId="43A27E38" w14:textId="2029F9C0"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82.1%</w:t>
            </w:r>
          </w:p>
        </w:tc>
        <w:tc>
          <w:tcPr>
            <w:tcW w:w="1160" w:type="dxa"/>
            <w:shd w:val="clear" w:color="auto" w:fill="DBE5F1" w:themeFill="accent1" w:themeFillTint="33"/>
            <w:vAlign w:val="center"/>
          </w:tcPr>
          <w:p w14:paraId="4BD0F2A6" w14:textId="29F0CA30"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35,779</w:t>
            </w:r>
          </w:p>
        </w:tc>
        <w:tc>
          <w:tcPr>
            <w:tcW w:w="1160" w:type="dxa"/>
            <w:shd w:val="clear" w:color="auto" w:fill="DBE5F1" w:themeFill="accent1" w:themeFillTint="33"/>
            <w:vAlign w:val="center"/>
          </w:tcPr>
          <w:p w14:paraId="29F9AF03" w14:textId="5043FBBA"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78.1%</w:t>
            </w:r>
          </w:p>
        </w:tc>
        <w:tc>
          <w:tcPr>
            <w:tcW w:w="1172" w:type="dxa"/>
            <w:shd w:val="clear" w:color="auto" w:fill="DBE5F1" w:themeFill="accent1" w:themeFillTint="33"/>
            <w:vAlign w:val="center"/>
          </w:tcPr>
          <w:p w14:paraId="6ABBBE5C" w14:textId="026B2F06"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112,136</w:t>
            </w:r>
          </w:p>
        </w:tc>
      </w:tr>
      <w:tr w:rsidR="00973C0A" w:rsidRPr="00DA0882" w14:paraId="23FFAC9D" w14:textId="77777777" w:rsidTr="008A745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1502C5BA" w14:textId="77777777" w:rsidR="00973C0A" w:rsidRPr="001D121C" w:rsidRDefault="00973C0A" w:rsidP="00973C0A">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26683069" w14:textId="0B48CA7D"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1,605</w:t>
            </w:r>
          </w:p>
        </w:tc>
        <w:tc>
          <w:tcPr>
            <w:tcW w:w="1159" w:type="dxa"/>
            <w:shd w:val="clear" w:color="auto" w:fill="FFFFFF" w:themeFill="background1"/>
            <w:vAlign w:val="center"/>
          </w:tcPr>
          <w:p w14:paraId="0615FCB2" w14:textId="6D731A70"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1,606</w:t>
            </w:r>
          </w:p>
        </w:tc>
        <w:tc>
          <w:tcPr>
            <w:tcW w:w="1160" w:type="dxa"/>
            <w:shd w:val="clear" w:color="auto" w:fill="FFFFFF" w:themeFill="background1"/>
            <w:vAlign w:val="center"/>
          </w:tcPr>
          <w:p w14:paraId="148BF642" w14:textId="2F6A8F47"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100.1%</w:t>
            </w:r>
          </w:p>
        </w:tc>
        <w:tc>
          <w:tcPr>
            <w:tcW w:w="1160" w:type="dxa"/>
            <w:shd w:val="clear" w:color="auto" w:fill="FFFFFF" w:themeFill="background1"/>
            <w:vAlign w:val="center"/>
          </w:tcPr>
          <w:p w14:paraId="5873014A" w14:textId="066D490B"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1,509</w:t>
            </w:r>
          </w:p>
        </w:tc>
        <w:tc>
          <w:tcPr>
            <w:tcW w:w="1159" w:type="dxa"/>
            <w:shd w:val="clear" w:color="auto" w:fill="FFFFFF" w:themeFill="background1"/>
            <w:vAlign w:val="center"/>
          </w:tcPr>
          <w:p w14:paraId="4F056061" w14:textId="44A5BDF4"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94.0%</w:t>
            </w:r>
          </w:p>
        </w:tc>
        <w:tc>
          <w:tcPr>
            <w:tcW w:w="1160" w:type="dxa"/>
            <w:shd w:val="clear" w:color="auto" w:fill="FFFFFF" w:themeFill="background1"/>
            <w:vAlign w:val="center"/>
          </w:tcPr>
          <w:p w14:paraId="1C4F43AE" w14:textId="1779275C"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1,361</w:t>
            </w:r>
          </w:p>
        </w:tc>
        <w:tc>
          <w:tcPr>
            <w:tcW w:w="1160" w:type="dxa"/>
            <w:shd w:val="clear" w:color="auto" w:fill="FFFFFF" w:themeFill="background1"/>
            <w:vAlign w:val="center"/>
          </w:tcPr>
          <w:p w14:paraId="27E426E8" w14:textId="5B0FB500"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84.8%</w:t>
            </w:r>
          </w:p>
        </w:tc>
        <w:tc>
          <w:tcPr>
            <w:tcW w:w="1172" w:type="dxa"/>
            <w:shd w:val="clear" w:color="auto" w:fill="FFFFFF" w:themeFill="background1"/>
            <w:vAlign w:val="center"/>
          </w:tcPr>
          <w:p w14:paraId="76B54AB3" w14:textId="7DA751DF"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4,476</w:t>
            </w:r>
          </w:p>
        </w:tc>
      </w:tr>
      <w:tr w:rsidR="00973C0A" w:rsidRPr="00DA0882" w14:paraId="0582A555" w14:textId="77777777" w:rsidTr="008A745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228DD8FB" w14:textId="77777777" w:rsidR="00973C0A" w:rsidRPr="001D121C" w:rsidRDefault="00973C0A" w:rsidP="00973C0A">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36C9D5C6" w14:textId="7E0DBB91"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31,383</w:t>
            </w:r>
          </w:p>
        </w:tc>
        <w:tc>
          <w:tcPr>
            <w:tcW w:w="1159" w:type="dxa"/>
            <w:shd w:val="clear" w:color="auto" w:fill="DBE5F1" w:themeFill="accent1" w:themeFillTint="33"/>
            <w:vAlign w:val="center"/>
          </w:tcPr>
          <w:p w14:paraId="781AD66E" w14:textId="3FA949A0"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26,041</w:t>
            </w:r>
          </w:p>
        </w:tc>
        <w:tc>
          <w:tcPr>
            <w:tcW w:w="1160" w:type="dxa"/>
            <w:shd w:val="clear" w:color="auto" w:fill="DBE5F1" w:themeFill="accent1" w:themeFillTint="33"/>
            <w:vAlign w:val="center"/>
          </w:tcPr>
          <w:p w14:paraId="38A1416F" w14:textId="5CCACC5E"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83.0%</w:t>
            </w:r>
          </w:p>
        </w:tc>
        <w:tc>
          <w:tcPr>
            <w:tcW w:w="1160" w:type="dxa"/>
            <w:shd w:val="clear" w:color="auto" w:fill="DBE5F1" w:themeFill="accent1" w:themeFillTint="33"/>
            <w:vAlign w:val="center"/>
          </w:tcPr>
          <w:p w14:paraId="1D580263" w14:textId="3C09720C"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25,007</w:t>
            </w:r>
          </w:p>
        </w:tc>
        <w:tc>
          <w:tcPr>
            <w:tcW w:w="1159" w:type="dxa"/>
            <w:shd w:val="clear" w:color="auto" w:fill="DBE5F1" w:themeFill="accent1" w:themeFillTint="33"/>
            <w:vAlign w:val="center"/>
          </w:tcPr>
          <w:p w14:paraId="5460593E" w14:textId="4609CCED"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79.7%</w:t>
            </w:r>
          </w:p>
        </w:tc>
        <w:tc>
          <w:tcPr>
            <w:tcW w:w="1160" w:type="dxa"/>
            <w:shd w:val="clear" w:color="auto" w:fill="DBE5F1" w:themeFill="accent1" w:themeFillTint="33"/>
            <w:vAlign w:val="center"/>
          </w:tcPr>
          <w:p w14:paraId="0F4C9218" w14:textId="146B1A0E"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23,114</w:t>
            </w:r>
          </w:p>
        </w:tc>
        <w:tc>
          <w:tcPr>
            <w:tcW w:w="1160" w:type="dxa"/>
            <w:shd w:val="clear" w:color="auto" w:fill="DBE5F1" w:themeFill="accent1" w:themeFillTint="33"/>
            <w:vAlign w:val="center"/>
          </w:tcPr>
          <w:p w14:paraId="078D4BC9" w14:textId="2469DC97"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73.7%</w:t>
            </w:r>
          </w:p>
        </w:tc>
        <w:tc>
          <w:tcPr>
            <w:tcW w:w="1172" w:type="dxa"/>
            <w:shd w:val="clear" w:color="auto" w:fill="DBE5F1" w:themeFill="accent1" w:themeFillTint="33"/>
            <w:vAlign w:val="center"/>
          </w:tcPr>
          <w:p w14:paraId="52A0FFD0" w14:textId="18190CBE"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74,162</w:t>
            </w:r>
          </w:p>
        </w:tc>
      </w:tr>
      <w:tr w:rsidR="00973C0A" w:rsidRPr="00DA0882" w14:paraId="035C1D6D" w14:textId="77777777" w:rsidTr="008A745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00D6E65" w14:textId="77777777" w:rsidR="00973C0A" w:rsidRPr="001D121C" w:rsidRDefault="00973C0A" w:rsidP="00973C0A">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1E50DB3B" w14:textId="75EC4819"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10,033</w:t>
            </w:r>
          </w:p>
        </w:tc>
        <w:tc>
          <w:tcPr>
            <w:tcW w:w="1159" w:type="dxa"/>
            <w:shd w:val="clear" w:color="auto" w:fill="FFFFFF" w:themeFill="background1"/>
            <w:vAlign w:val="center"/>
          </w:tcPr>
          <w:p w14:paraId="1EF7254D" w14:textId="28739877"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8,606</w:t>
            </w:r>
          </w:p>
        </w:tc>
        <w:tc>
          <w:tcPr>
            <w:tcW w:w="1160" w:type="dxa"/>
            <w:shd w:val="clear" w:color="auto" w:fill="FFFFFF" w:themeFill="background1"/>
            <w:vAlign w:val="center"/>
          </w:tcPr>
          <w:p w14:paraId="0A5ECB4D" w14:textId="7FB18E30"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85.8%</w:t>
            </w:r>
          </w:p>
        </w:tc>
        <w:tc>
          <w:tcPr>
            <w:tcW w:w="1160" w:type="dxa"/>
            <w:shd w:val="clear" w:color="auto" w:fill="FFFFFF" w:themeFill="background1"/>
            <w:vAlign w:val="center"/>
          </w:tcPr>
          <w:p w14:paraId="71A9F1A8" w14:textId="3CC01C27"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8,259</w:t>
            </w:r>
          </w:p>
        </w:tc>
        <w:tc>
          <w:tcPr>
            <w:tcW w:w="1159" w:type="dxa"/>
            <w:shd w:val="clear" w:color="auto" w:fill="FFFFFF" w:themeFill="background1"/>
            <w:vAlign w:val="center"/>
          </w:tcPr>
          <w:p w14:paraId="1FA8AC13" w14:textId="1F648B54"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82.3%</w:t>
            </w:r>
          </w:p>
        </w:tc>
        <w:tc>
          <w:tcPr>
            <w:tcW w:w="1160" w:type="dxa"/>
            <w:shd w:val="clear" w:color="auto" w:fill="FFFFFF" w:themeFill="background1"/>
            <w:vAlign w:val="center"/>
          </w:tcPr>
          <w:p w14:paraId="24DE1A10" w14:textId="4BA2D49B"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7,467</w:t>
            </w:r>
          </w:p>
        </w:tc>
        <w:tc>
          <w:tcPr>
            <w:tcW w:w="1160" w:type="dxa"/>
            <w:shd w:val="clear" w:color="auto" w:fill="FFFFFF" w:themeFill="background1"/>
            <w:vAlign w:val="center"/>
          </w:tcPr>
          <w:p w14:paraId="779AA463" w14:textId="190929E4"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74.4%</w:t>
            </w:r>
          </w:p>
        </w:tc>
        <w:tc>
          <w:tcPr>
            <w:tcW w:w="1172" w:type="dxa"/>
            <w:shd w:val="clear" w:color="auto" w:fill="FFFFFF" w:themeFill="background1"/>
            <w:vAlign w:val="center"/>
          </w:tcPr>
          <w:p w14:paraId="02A15C3C" w14:textId="74B6FFEA"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24,332</w:t>
            </w:r>
          </w:p>
        </w:tc>
      </w:tr>
      <w:tr w:rsidR="00973C0A" w:rsidRPr="00B0371D" w14:paraId="13C74AD0" w14:textId="77777777" w:rsidTr="008A745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FE197D7" w14:textId="77777777" w:rsidR="00973C0A" w:rsidRPr="001D121C" w:rsidRDefault="00973C0A" w:rsidP="00973C0A">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0C8B219D" w14:textId="1DDCC38A"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3,219</w:t>
            </w:r>
          </w:p>
        </w:tc>
        <w:tc>
          <w:tcPr>
            <w:tcW w:w="1159" w:type="dxa"/>
            <w:shd w:val="clear" w:color="auto" w:fill="DBE5F1" w:themeFill="accent1" w:themeFillTint="33"/>
            <w:vAlign w:val="center"/>
          </w:tcPr>
          <w:p w14:paraId="50953ACF" w14:textId="55FF29F4"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2,522</w:t>
            </w:r>
          </w:p>
        </w:tc>
        <w:tc>
          <w:tcPr>
            <w:tcW w:w="1160" w:type="dxa"/>
            <w:shd w:val="clear" w:color="auto" w:fill="DBE5F1" w:themeFill="accent1" w:themeFillTint="33"/>
            <w:vAlign w:val="center"/>
          </w:tcPr>
          <w:p w14:paraId="07FDE893" w14:textId="533F2741"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78.3%</w:t>
            </w:r>
          </w:p>
        </w:tc>
        <w:tc>
          <w:tcPr>
            <w:tcW w:w="1160" w:type="dxa"/>
            <w:shd w:val="clear" w:color="auto" w:fill="DBE5F1" w:themeFill="accent1" w:themeFillTint="33"/>
            <w:vAlign w:val="center"/>
          </w:tcPr>
          <w:p w14:paraId="32D00CEB" w14:textId="642BB625"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2,352</w:t>
            </w:r>
          </w:p>
        </w:tc>
        <w:tc>
          <w:tcPr>
            <w:tcW w:w="1159" w:type="dxa"/>
            <w:shd w:val="clear" w:color="auto" w:fill="DBE5F1" w:themeFill="accent1" w:themeFillTint="33"/>
            <w:vAlign w:val="center"/>
          </w:tcPr>
          <w:p w14:paraId="728C7214" w14:textId="6359FCF8"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73.1%</w:t>
            </w:r>
          </w:p>
        </w:tc>
        <w:tc>
          <w:tcPr>
            <w:tcW w:w="1160" w:type="dxa"/>
            <w:shd w:val="clear" w:color="auto" w:fill="DBE5F1" w:themeFill="accent1" w:themeFillTint="33"/>
            <w:vAlign w:val="center"/>
          </w:tcPr>
          <w:p w14:paraId="110159E3" w14:textId="624EDE25"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2,060</w:t>
            </w:r>
          </w:p>
        </w:tc>
        <w:tc>
          <w:tcPr>
            <w:tcW w:w="1160" w:type="dxa"/>
            <w:shd w:val="clear" w:color="auto" w:fill="DBE5F1" w:themeFill="accent1" w:themeFillTint="33"/>
            <w:vAlign w:val="center"/>
          </w:tcPr>
          <w:p w14:paraId="7BE20D3D" w14:textId="37A7DA0E"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64.0%</w:t>
            </w:r>
          </w:p>
        </w:tc>
        <w:tc>
          <w:tcPr>
            <w:tcW w:w="1172" w:type="dxa"/>
            <w:shd w:val="clear" w:color="auto" w:fill="DBE5F1" w:themeFill="accent1" w:themeFillTint="33"/>
            <w:vAlign w:val="center"/>
          </w:tcPr>
          <w:p w14:paraId="2A22CAB5" w14:textId="68809539"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6,934</w:t>
            </w:r>
          </w:p>
        </w:tc>
      </w:tr>
      <w:tr w:rsidR="00973C0A" w:rsidRPr="00DA0882" w14:paraId="72AE22AD" w14:textId="77777777" w:rsidTr="008A745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5F8DC4DC" w14:textId="77777777" w:rsidR="00973C0A" w:rsidRPr="001D121C" w:rsidRDefault="00973C0A" w:rsidP="00973C0A">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5CC607B5" w14:textId="452DD819"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35,682</w:t>
            </w:r>
          </w:p>
        </w:tc>
        <w:tc>
          <w:tcPr>
            <w:tcW w:w="1159" w:type="dxa"/>
            <w:shd w:val="clear" w:color="auto" w:fill="FFFFFF" w:themeFill="background1"/>
            <w:vAlign w:val="center"/>
          </w:tcPr>
          <w:p w14:paraId="34229826" w14:textId="3AFB5FDA"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30,567</w:t>
            </w:r>
          </w:p>
        </w:tc>
        <w:tc>
          <w:tcPr>
            <w:tcW w:w="1160" w:type="dxa"/>
            <w:shd w:val="clear" w:color="auto" w:fill="FFFFFF" w:themeFill="background1"/>
            <w:vAlign w:val="center"/>
          </w:tcPr>
          <w:p w14:paraId="2E33CB23" w14:textId="008E61B0"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85.7%</w:t>
            </w:r>
          </w:p>
        </w:tc>
        <w:tc>
          <w:tcPr>
            <w:tcW w:w="1160" w:type="dxa"/>
            <w:shd w:val="clear" w:color="auto" w:fill="FFFFFF" w:themeFill="background1"/>
            <w:vAlign w:val="center"/>
          </w:tcPr>
          <w:p w14:paraId="1404D5AF" w14:textId="32E0B4AA"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29,408</w:t>
            </w:r>
          </w:p>
        </w:tc>
        <w:tc>
          <w:tcPr>
            <w:tcW w:w="1159" w:type="dxa"/>
            <w:shd w:val="clear" w:color="auto" w:fill="FFFFFF" w:themeFill="background1"/>
            <w:vAlign w:val="center"/>
          </w:tcPr>
          <w:p w14:paraId="1886577E" w14:textId="483DE216"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82.4%</w:t>
            </w:r>
          </w:p>
        </w:tc>
        <w:tc>
          <w:tcPr>
            <w:tcW w:w="1160" w:type="dxa"/>
            <w:shd w:val="clear" w:color="auto" w:fill="FFFFFF" w:themeFill="background1"/>
            <w:vAlign w:val="center"/>
          </w:tcPr>
          <w:p w14:paraId="74D74A19" w14:textId="5C6B9AE0"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27,230</w:t>
            </w:r>
          </w:p>
        </w:tc>
        <w:tc>
          <w:tcPr>
            <w:tcW w:w="1160" w:type="dxa"/>
            <w:shd w:val="clear" w:color="auto" w:fill="FFFFFF" w:themeFill="background1"/>
            <w:vAlign w:val="center"/>
          </w:tcPr>
          <w:p w14:paraId="02428C4F" w14:textId="49FB6ADF"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76.3%</w:t>
            </w:r>
          </w:p>
        </w:tc>
        <w:tc>
          <w:tcPr>
            <w:tcW w:w="1172" w:type="dxa"/>
            <w:shd w:val="clear" w:color="auto" w:fill="FFFFFF" w:themeFill="background1"/>
            <w:vAlign w:val="center"/>
          </w:tcPr>
          <w:p w14:paraId="4E0D637A" w14:textId="2282ED75" w:rsidR="00973C0A" w:rsidRPr="00E71F7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F97">
              <w:rPr>
                <w:rFonts w:ascii="Arial" w:hAnsi="Arial" w:cs="Arial"/>
              </w:rPr>
              <w:t>87,205</w:t>
            </w:r>
          </w:p>
        </w:tc>
      </w:tr>
      <w:tr w:rsidR="00973C0A" w:rsidRPr="00B0371D" w14:paraId="36E49909" w14:textId="77777777" w:rsidTr="008A745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1D753226" w14:textId="77777777" w:rsidR="00973C0A" w:rsidRPr="001D121C" w:rsidRDefault="00973C0A" w:rsidP="00973C0A">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3411937A" w14:textId="077E29CE"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15,268</w:t>
            </w:r>
          </w:p>
        </w:tc>
        <w:tc>
          <w:tcPr>
            <w:tcW w:w="1159" w:type="dxa"/>
            <w:shd w:val="clear" w:color="auto" w:fill="DBE5F1" w:themeFill="accent1" w:themeFillTint="33"/>
            <w:vAlign w:val="center"/>
          </w:tcPr>
          <w:p w14:paraId="21538797" w14:textId="119DEAB3"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13,446</w:t>
            </w:r>
          </w:p>
        </w:tc>
        <w:tc>
          <w:tcPr>
            <w:tcW w:w="1160" w:type="dxa"/>
            <w:shd w:val="clear" w:color="auto" w:fill="DBE5F1" w:themeFill="accent1" w:themeFillTint="33"/>
            <w:vAlign w:val="center"/>
          </w:tcPr>
          <w:p w14:paraId="1C855E49" w14:textId="584F40D3"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88.1%</w:t>
            </w:r>
          </w:p>
        </w:tc>
        <w:tc>
          <w:tcPr>
            <w:tcW w:w="1160" w:type="dxa"/>
            <w:shd w:val="clear" w:color="auto" w:fill="DBE5F1" w:themeFill="accent1" w:themeFillTint="33"/>
            <w:vAlign w:val="center"/>
          </w:tcPr>
          <w:p w14:paraId="437ED35D" w14:textId="3005E39D"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12,874</w:t>
            </w:r>
          </w:p>
        </w:tc>
        <w:tc>
          <w:tcPr>
            <w:tcW w:w="1159" w:type="dxa"/>
            <w:shd w:val="clear" w:color="auto" w:fill="DBE5F1" w:themeFill="accent1" w:themeFillTint="33"/>
            <w:vAlign w:val="center"/>
          </w:tcPr>
          <w:p w14:paraId="737F5D24" w14:textId="47518441"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84.3%</w:t>
            </w:r>
          </w:p>
        </w:tc>
        <w:tc>
          <w:tcPr>
            <w:tcW w:w="1160" w:type="dxa"/>
            <w:shd w:val="clear" w:color="auto" w:fill="DBE5F1" w:themeFill="accent1" w:themeFillTint="33"/>
            <w:vAlign w:val="center"/>
          </w:tcPr>
          <w:p w14:paraId="78251D6B" w14:textId="770C28FB"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11,491</w:t>
            </w:r>
          </w:p>
        </w:tc>
        <w:tc>
          <w:tcPr>
            <w:tcW w:w="1160" w:type="dxa"/>
            <w:shd w:val="clear" w:color="auto" w:fill="DBE5F1" w:themeFill="accent1" w:themeFillTint="33"/>
            <w:vAlign w:val="center"/>
          </w:tcPr>
          <w:p w14:paraId="42E68F14" w14:textId="48DD645A"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75.3%</w:t>
            </w:r>
          </w:p>
        </w:tc>
        <w:tc>
          <w:tcPr>
            <w:tcW w:w="1172" w:type="dxa"/>
            <w:shd w:val="clear" w:color="auto" w:fill="DBE5F1" w:themeFill="accent1" w:themeFillTint="33"/>
            <w:vAlign w:val="center"/>
          </w:tcPr>
          <w:p w14:paraId="220BB9D3" w14:textId="202F862D" w:rsidR="00973C0A" w:rsidRPr="00E71F7A" w:rsidRDefault="00973C0A" w:rsidP="00973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3F97">
              <w:rPr>
                <w:rFonts w:ascii="Arial" w:hAnsi="Arial" w:cs="Arial"/>
              </w:rPr>
              <w:t>37,811</w:t>
            </w:r>
          </w:p>
        </w:tc>
      </w:tr>
      <w:tr w:rsidR="00973C0A" w:rsidRPr="00973C0A" w14:paraId="48F7A8A7" w14:textId="77777777" w:rsidTr="008A7452">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7ACFCFBF" w14:textId="77777777" w:rsidR="00973C0A" w:rsidRPr="00973C0A" w:rsidRDefault="00973C0A" w:rsidP="00973C0A">
            <w:pPr>
              <w:spacing w:after="0" w:line="240" w:lineRule="auto"/>
              <w:jc w:val="center"/>
              <w:rPr>
                <w:rFonts w:ascii="Arial" w:hAnsi="Arial" w:cs="Arial"/>
                <w:color w:val="FFFFFF" w:themeColor="background1"/>
              </w:rPr>
            </w:pPr>
            <w:r w:rsidRPr="00973C0A">
              <w:rPr>
                <w:rFonts w:ascii="Arial" w:hAnsi="Arial" w:cs="Arial"/>
                <w:color w:val="FFFFFF" w:themeColor="background1"/>
              </w:rPr>
              <w:t>AUS</w:t>
            </w:r>
          </w:p>
        </w:tc>
        <w:tc>
          <w:tcPr>
            <w:tcW w:w="1594" w:type="dxa"/>
            <w:shd w:val="clear" w:color="auto" w:fill="548DD4" w:themeFill="text2" w:themeFillTint="99"/>
            <w:vAlign w:val="center"/>
          </w:tcPr>
          <w:p w14:paraId="1161DEA8" w14:textId="2E767752"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145,161</w:t>
            </w:r>
          </w:p>
        </w:tc>
        <w:tc>
          <w:tcPr>
            <w:tcW w:w="1159" w:type="dxa"/>
            <w:shd w:val="clear" w:color="auto" w:fill="548DD4" w:themeFill="text2" w:themeFillTint="99"/>
            <w:vAlign w:val="center"/>
          </w:tcPr>
          <w:p w14:paraId="72A787B4" w14:textId="636C10CE"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123,458</w:t>
            </w:r>
          </w:p>
        </w:tc>
        <w:tc>
          <w:tcPr>
            <w:tcW w:w="1160" w:type="dxa"/>
            <w:shd w:val="clear" w:color="auto" w:fill="548DD4" w:themeFill="text2" w:themeFillTint="99"/>
            <w:vAlign w:val="center"/>
          </w:tcPr>
          <w:p w14:paraId="200DF8D5" w14:textId="3F3AA3EF"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85.0%</w:t>
            </w:r>
          </w:p>
        </w:tc>
        <w:tc>
          <w:tcPr>
            <w:tcW w:w="1160" w:type="dxa"/>
            <w:shd w:val="clear" w:color="auto" w:fill="548DD4" w:themeFill="text2" w:themeFillTint="99"/>
            <w:vAlign w:val="center"/>
          </w:tcPr>
          <w:p w14:paraId="530FC158" w14:textId="40855309"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118,931</w:t>
            </w:r>
          </w:p>
        </w:tc>
        <w:tc>
          <w:tcPr>
            <w:tcW w:w="1159" w:type="dxa"/>
            <w:shd w:val="clear" w:color="auto" w:fill="548DD4" w:themeFill="text2" w:themeFillTint="99"/>
            <w:vAlign w:val="center"/>
          </w:tcPr>
          <w:p w14:paraId="1E792F21" w14:textId="0D95C34C"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81.9%</w:t>
            </w:r>
          </w:p>
        </w:tc>
        <w:tc>
          <w:tcPr>
            <w:tcW w:w="1160" w:type="dxa"/>
            <w:shd w:val="clear" w:color="auto" w:fill="548DD4" w:themeFill="text2" w:themeFillTint="99"/>
            <w:vAlign w:val="center"/>
          </w:tcPr>
          <w:p w14:paraId="2A11B684" w14:textId="3FB3490F"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110,197</w:t>
            </w:r>
          </w:p>
        </w:tc>
        <w:tc>
          <w:tcPr>
            <w:tcW w:w="1160" w:type="dxa"/>
            <w:shd w:val="clear" w:color="auto" w:fill="548DD4" w:themeFill="text2" w:themeFillTint="99"/>
            <w:vAlign w:val="center"/>
          </w:tcPr>
          <w:p w14:paraId="0493C245" w14:textId="05FBC2A9"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75.9%</w:t>
            </w:r>
          </w:p>
        </w:tc>
        <w:tc>
          <w:tcPr>
            <w:tcW w:w="1172" w:type="dxa"/>
            <w:shd w:val="clear" w:color="auto" w:fill="548DD4" w:themeFill="text2" w:themeFillTint="99"/>
            <w:vAlign w:val="center"/>
          </w:tcPr>
          <w:p w14:paraId="33907C27" w14:textId="6C62F5B3" w:rsidR="00973C0A" w:rsidRPr="00973C0A" w:rsidRDefault="00973C0A" w:rsidP="00973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73C0A">
              <w:rPr>
                <w:rFonts w:ascii="Arial" w:hAnsi="Arial" w:cs="Arial"/>
                <w:b/>
                <w:color w:val="FFFFFF" w:themeColor="background1"/>
              </w:rPr>
              <w:t>352,586</w:t>
            </w:r>
          </w:p>
        </w:tc>
      </w:tr>
    </w:tbl>
    <w:p w14:paraId="600DE941" w14:textId="77777777" w:rsidR="00973C0A" w:rsidRPr="00806FB2" w:rsidRDefault="00973C0A" w:rsidP="00973C0A">
      <w:pPr>
        <w:spacing w:after="120" w:line="240" w:lineRule="auto"/>
        <w:rPr>
          <w:b/>
          <w:sz w:val="28"/>
          <w:szCs w:val="28"/>
          <w:u w:val="single"/>
        </w:rPr>
      </w:pPr>
    </w:p>
    <w:p w14:paraId="10BA539C" w14:textId="77777777" w:rsidR="00973C0A" w:rsidRPr="00806FB2" w:rsidRDefault="00973C0A" w:rsidP="00973C0A">
      <w:pPr>
        <w:pStyle w:val="Heading1"/>
        <w:spacing w:before="0" w:after="120"/>
        <w:rPr>
          <w:rFonts w:ascii="Arial" w:hAnsi="Arial"/>
          <w:b w:val="0"/>
          <w:szCs w:val="28"/>
        </w:rPr>
      </w:pPr>
      <w:r w:rsidRPr="00806FB2">
        <w:rPr>
          <w:rFonts w:ascii="Arial" w:hAnsi="Arial"/>
          <w:b w:val="0"/>
          <w:szCs w:val="28"/>
        </w:rPr>
        <w:t>Notes:</w:t>
      </w:r>
    </w:p>
    <w:p w14:paraId="572637DA" w14:textId="30DC0804" w:rsidR="00973C0A" w:rsidRPr="001D121C" w:rsidRDefault="00973C0A" w:rsidP="00973C0A">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4EAE222B" w14:textId="77777777"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0961B74C" w14:textId="75D2DD65"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lastRenderedPageBreak/>
        <w:t>Population is Estimated Resident Population 2017 (as at 30 June 2017) provided by the Australian Bureau of Statistics -</w:t>
      </w:r>
      <w:r w:rsidR="00D47322">
        <w:rPr>
          <w:rFonts w:ascii="Arial" w:eastAsia="Times New Roman" w:hAnsi="Arial" w:cs="Arial"/>
          <w:sz w:val="20"/>
          <w:szCs w:val="20"/>
          <w:lang w:eastAsia="en-AU"/>
        </w:rPr>
        <w:t xml:space="preserve"> </w:t>
      </w:r>
      <w:r w:rsidRPr="00425929">
        <w:rPr>
          <w:rFonts w:ascii="Arial" w:eastAsia="Times New Roman" w:hAnsi="Arial" w:cs="Arial"/>
          <w:sz w:val="20"/>
          <w:szCs w:val="20"/>
          <w:lang w:eastAsia="en-AU"/>
        </w:rPr>
        <w:t xml:space="preserve">CAT 3101.0 Australian Demographics Statistics, Tables 51 to 58: Estimated Resident Population by Single Year of Age by State and Territory, PRELIMINARY based on 2016 census data published </w:t>
      </w:r>
      <w:r w:rsidR="00973C0A">
        <w:rPr>
          <w:rFonts w:ascii="Arial" w:eastAsia="Times New Roman" w:hAnsi="Arial" w:cs="Arial"/>
          <w:sz w:val="20"/>
          <w:szCs w:val="20"/>
          <w:lang w:eastAsia="en-AU"/>
        </w:rPr>
        <w:t>June</w:t>
      </w:r>
      <w:r w:rsidRPr="00425929">
        <w:rPr>
          <w:rFonts w:ascii="Arial" w:eastAsia="Times New Roman" w:hAnsi="Arial" w:cs="Arial"/>
          <w:sz w:val="20"/>
          <w:szCs w:val="20"/>
          <w:lang w:eastAsia="en-AU"/>
        </w:rPr>
        <w:t xml:space="preserve"> 2018.</w:t>
      </w:r>
    </w:p>
    <w:p w14:paraId="04C192C3" w14:textId="77777777"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Age is age as at date of ERP estimate (30th June).</w:t>
      </w:r>
    </w:p>
    <w:p w14:paraId="11280681" w14:textId="77777777"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Coverage is calculated as doses administered and reported to the HPV Register/Estimated Resident Population expressed as a percentage.</w:t>
      </w:r>
    </w:p>
    <w:p w14:paraId="478E372A" w14:textId="77777777"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Excludes consumers who do not wish their details to be recorded on the HPV Register.</w:t>
      </w:r>
    </w:p>
    <w:p w14:paraId="35E717DB" w14:textId="129A3AAD"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7D8AFEFA" w14:textId="69C701BA" w:rsidR="008274CB"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 These are the first national estimates for coverage in males at age 15 and reflect vaccination during the male catch-up program</w:t>
      </w:r>
      <w:r w:rsidR="00D47322">
        <w:rPr>
          <w:rFonts w:ascii="Arial" w:eastAsia="Times New Roman" w:hAnsi="Arial" w:cs="Arial"/>
          <w:sz w:val="20"/>
          <w:szCs w:val="20"/>
          <w:lang w:eastAsia="en-AU"/>
        </w:rPr>
        <w:t xml:space="preserve"> </w:t>
      </w:r>
      <w:r w:rsidRPr="00425929">
        <w:rPr>
          <w:rFonts w:ascii="Arial" w:eastAsia="Times New Roman" w:hAnsi="Arial" w:cs="Arial"/>
          <w:sz w:val="20"/>
          <w:szCs w:val="20"/>
          <w:lang w:eastAsia="en-AU"/>
        </w:rPr>
        <w:t>2013-2014 rather than routine</w:t>
      </w:r>
      <w:r w:rsidR="00D47322">
        <w:rPr>
          <w:rFonts w:ascii="Arial" w:eastAsia="Times New Roman" w:hAnsi="Arial" w:cs="Arial"/>
          <w:sz w:val="20"/>
          <w:szCs w:val="20"/>
          <w:lang w:eastAsia="en-AU"/>
        </w:rPr>
        <w:t xml:space="preserve"> </w:t>
      </w:r>
      <w:r w:rsidRPr="00425929">
        <w:rPr>
          <w:rFonts w:ascii="Arial" w:eastAsia="Times New Roman" w:hAnsi="Arial" w:cs="Arial"/>
          <w:sz w:val="20"/>
          <w:szCs w:val="20"/>
          <w:lang w:eastAsia="en-AU"/>
        </w:rPr>
        <w:t>vaccination of males in the first year of high school.</w:t>
      </w:r>
    </w:p>
    <w:p w14:paraId="5864B587" w14:textId="77777777" w:rsidR="00003743" w:rsidRPr="00425929" w:rsidRDefault="008274CB" w:rsidP="00416E11">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425929">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425929"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30C58D3"/>
    <w:multiLevelType w:val="multilevel"/>
    <w:tmpl w:val="C5D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0A3F97"/>
    <w:rsid w:val="0017715E"/>
    <w:rsid w:val="001B3443"/>
    <w:rsid w:val="002B6FED"/>
    <w:rsid w:val="002F3AE3"/>
    <w:rsid w:val="0030786C"/>
    <w:rsid w:val="003D17F9"/>
    <w:rsid w:val="00416E11"/>
    <w:rsid w:val="00425929"/>
    <w:rsid w:val="004867E2"/>
    <w:rsid w:val="004A602E"/>
    <w:rsid w:val="00523060"/>
    <w:rsid w:val="00715E41"/>
    <w:rsid w:val="007708FF"/>
    <w:rsid w:val="007C7444"/>
    <w:rsid w:val="007F2FB7"/>
    <w:rsid w:val="008264EB"/>
    <w:rsid w:val="008274CB"/>
    <w:rsid w:val="008627A7"/>
    <w:rsid w:val="008A7452"/>
    <w:rsid w:val="0095743F"/>
    <w:rsid w:val="00973C0A"/>
    <w:rsid w:val="009B50E9"/>
    <w:rsid w:val="00A4512D"/>
    <w:rsid w:val="00A705AF"/>
    <w:rsid w:val="00AC2424"/>
    <w:rsid w:val="00B42851"/>
    <w:rsid w:val="00CB5B1A"/>
    <w:rsid w:val="00D47322"/>
    <w:rsid w:val="00D66250"/>
    <w:rsid w:val="00E06246"/>
    <w:rsid w:val="00E730D5"/>
    <w:rsid w:val="00E86D65"/>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7E81A"/>
  <w15:docId w15:val="{589A613A-A6AD-46A6-A4E1-B1DAE5BA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78.599999999999994</c:v>
                </c:pt>
                <c:pt idx="1">
                  <c:v>78.099999999999994</c:v>
                </c:pt>
                <c:pt idx="2">
                  <c:v>84.8</c:v>
                </c:pt>
                <c:pt idx="3">
                  <c:v>73.7</c:v>
                </c:pt>
                <c:pt idx="4">
                  <c:v>74.400000000000006</c:v>
                </c:pt>
                <c:pt idx="5">
                  <c:v>64</c:v>
                </c:pt>
                <c:pt idx="6">
                  <c:v>76.3</c:v>
                </c:pt>
                <c:pt idx="7">
                  <c:v>75.3</c:v>
                </c:pt>
                <c:pt idx="8">
                  <c:v>75.900000000000006</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47993728"/>
        <c:axId val="148001536"/>
      </c:barChart>
      <c:catAx>
        <c:axId val="147993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01536"/>
        <c:crosses val="autoZero"/>
        <c:auto val="1"/>
        <c:lblAlgn val="ctr"/>
        <c:lblOffset val="100"/>
        <c:noMultiLvlLbl val="0"/>
      </c:catAx>
      <c:valAx>
        <c:axId val="14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93728"/>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males turning 15 years of age in 2017</vt:lpstr>
    </vt:vector>
  </TitlesOfParts>
  <Company>Dept Health And Ageing</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males turning 15 years of age in 2017</dc:title>
  <dc:creator>Office of Health Protection</dc:creator>
  <cp:lastModifiedBy>Pitt, Michael</cp:lastModifiedBy>
  <cp:revision>16</cp:revision>
  <cp:lastPrinted>2019-03-14T03:35:00Z</cp:lastPrinted>
  <dcterms:created xsi:type="dcterms:W3CDTF">2019-03-25T01:24:00Z</dcterms:created>
  <dcterms:modified xsi:type="dcterms:W3CDTF">2019-11-04T21:17:00Z</dcterms:modified>
</cp:coreProperties>
</file>