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80" w:rsidRPr="00684247" w:rsidRDefault="00506980" w:rsidP="00532986">
      <w:pPr>
        <w:pStyle w:val="TNSDocumentTitle"/>
      </w:pPr>
      <w:r w:rsidRPr="00D55AC0">
        <w:t>Aged Care Changes Campaign</w:t>
      </w:r>
      <w:r w:rsidR="00684247">
        <w:br/>
      </w:r>
      <w:r w:rsidRPr="00D55AC0">
        <w:rPr>
          <w:lang w:val="en-AU"/>
        </w:rPr>
        <w:t>Quantitative benchmarking and evaluation</w:t>
      </w:r>
    </w:p>
    <w:p w:rsidR="00506980" w:rsidRPr="00684247" w:rsidRDefault="00BC719E" w:rsidP="00684247">
      <w:pPr>
        <w:pStyle w:val="KTRMaintext"/>
        <w:rPr>
          <w:b/>
        </w:rPr>
      </w:pPr>
      <w:r w:rsidRPr="00684247">
        <w:rPr>
          <w:b/>
        </w:rPr>
        <w:t>Final</w:t>
      </w:r>
      <w:r w:rsidR="00506980" w:rsidRPr="00684247">
        <w:rPr>
          <w:b/>
        </w:rPr>
        <w:t xml:space="preserve"> </w:t>
      </w:r>
      <w:r w:rsidR="00506980" w:rsidRPr="00684247">
        <w:rPr>
          <w:rStyle w:val="Heading4Char"/>
          <w:rFonts w:asciiTheme="majorHAnsi" w:eastAsiaTheme="majorEastAsia" w:hAnsiTheme="majorHAnsi" w:cstheme="majorBidi"/>
          <w:szCs w:val="26"/>
          <w:shd w:val="clear" w:color="auto" w:fill="auto"/>
          <w:lang w:eastAsia="en-AU"/>
        </w:rPr>
        <w:t>report</w:t>
      </w:r>
    </w:p>
    <w:p w:rsidR="00506980" w:rsidRPr="00684247" w:rsidRDefault="008C1291" w:rsidP="00684247">
      <w:pPr>
        <w:pStyle w:val="KTRMaintext"/>
        <w:rPr>
          <w:b/>
          <w:lang w:val="en-AU"/>
        </w:rPr>
      </w:pPr>
      <w:r w:rsidRPr="00684247">
        <w:rPr>
          <w:b/>
          <w:lang w:val="en-AU"/>
        </w:rPr>
        <w:t>December</w:t>
      </w:r>
      <w:r w:rsidR="00506980" w:rsidRPr="00684247">
        <w:rPr>
          <w:b/>
          <w:lang w:val="en-AU"/>
        </w:rPr>
        <w:t xml:space="preserve"> 2017</w:t>
      </w:r>
    </w:p>
    <w:p w:rsidR="00506980" w:rsidRPr="00684247" w:rsidRDefault="00506980" w:rsidP="00684247">
      <w:pPr>
        <w:pStyle w:val="KTRMaintext"/>
        <w:rPr>
          <w:b/>
          <w:lang w:val="en-AU"/>
        </w:rPr>
      </w:pPr>
      <w:r w:rsidRPr="00684247">
        <w:rPr>
          <w:b/>
          <w:lang w:val="en-AU"/>
        </w:rPr>
        <w:t>Kantar Public ref: 263104432</w:t>
      </w:r>
    </w:p>
    <w:p w:rsidR="00506980" w:rsidRDefault="008C1291" w:rsidP="007C33CA">
      <w:pPr>
        <w:jc w:val="center"/>
        <w:rPr>
          <w:rFonts w:eastAsia="Calibri" w:cs="Times New Roman"/>
          <w:color w:val="717171" w:themeColor="text1"/>
          <w:sz w:val="22"/>
          <w:szCs w:val="18"/>
        </w:rPr>
      </w:pPr>
      <w:r w:rsidRPr="00E1106B">
        <w:rPr>
          <w:rStyle w:val="BookTitle"/>
          <w:noProof/>
          <w:lang w:val="en-AU"/>
        </w:rPr>
        <w:drawing>
          <wp:inline distT="0" distB="0" distL="0" distR="0" wp14:anchorId="7A46EC41" wp14:editId="0DE27300">
            <wp:extent cx="3030855" cy="3014345"/>
            <wp:effectExtent l="0" t="0" r="0" b="0"/>
            <wp:docPr id="10" name="Picture 10" descr="The title image depicts a house, a nurse and patient, medication, family members, hands around a heart, doctors clipboard, patient being loaded into an ambulance, hands touching, plate and cutlery" title="Tit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855" cy="3014345"/>
                    </a:xfrm>
                    <a:prstGeom prst="rect">
                      <a:avLst/>
                    </a:prstGeom>
                    <a:noFill/>
                    <a:ln>
                      <a:noFill/>
                    </a:ln>
                  </pic:spPr>
                </pic:pic>
              </a:graphicData>
            </a:graphic>
          </wp:inline>
        </w:drawing>
      </w:r>
    </w:p>
    <w:p w:rsidR="00323BC1" w:rsidRPr="00D01BE8" w:rsidRDefault="003A3693" w:rsidP="00D01BE8">
      <w:pPr>
        <w:pStyle w:val="KTRContentstitle"/>
      </w:pPr>
      <w:r w:rsidRPr="00400067">
        <w:lastRenderedPageBreak/>
        <w:t>Contents</w:t>
      </w:r>
    </w:p>
    <w:p w:rsidR="00A66843" w:rsidRDefault="00A66843" w:rsidP="00673AFC">
      <w:pPr>
        <w:pStyle w:val="TOC1"/>
      </w:pPr>
    </w:p>
    <w:p w:rsidR="00A83446" w:rsidRDefault="00A83446" w:rsidP="00673AFC">
      <w:pPr>
        <w:pStyle w:val="TOC1"/>
        <w:rPr>
          <w:rFonts w:asciiTheme="minorHAnsi" w:eastAsiaTheme="minorEastAsia" w:hAnsiTheme="minorHAnsi" w:cstheme="minorBidi"/>
          <w:color w:val="auto"/>
          <w:sz w:val="22"/>
          <w:szCs w:val="22"/>
          <w:lang w:val="en-AU"/>
        </w:rPr>
      </w:pPr>
      <w:r>
        <w:fldChar w:fldCharType="begin"/>
      </w:r>
      <w:r>
        <w:instrText xml:space="preserve"> TOC \f \h \z \t "KTR Heading 1,1,KTR Heading 2,2,KTR Heading 3,3" </w:instrText>
      </w:r>
      <w:r>
        <w:fldChar w:fldCharType="separate"/>
      </w:r>
      <w:hyperlink w:anchor="_Toc507161540" w:history="1">
        <w:r w:rsidRPr="004C17AB">
          <w:rPr>
            <w:rStyle w:val="Hyperlink"/>
          </w:rPr>
          <w:t>List of Figures</w:t>
        </w:r>
        <w:r>
          <w:rPr>
            <w:webHidden/>
          </w:rPr>
          <w:tab/>
        </w:r>
        <w:r>
          <w:rPr>
            <w:webHidden/>
          </w:rPr>
          <w:fldChar w:fldCharType="begin"/>
        </w:r>
        <w:r>
          <w:rPr>
            <w:webHidden/>
          </w:rPr>
          <w:instrText xml:space="preserve"> PAGEREF _Toc507161540 \h </w:instrText>
        </w:r>
        <w:r>
          <w:rPr>
            <w:webHidden/>
          </w:rPr>
        </w:r>
        <w:r>
          <w:rPr>
            <w:webHidden/>
          </w:rPr>
          <w:fldChar w:fldCharType="separate"/>
        </w:r>
        <w:r w:rsidR="00813169">
          <w:rPr>
            <w:webHidden/>
          </w:rPr>
          <w:t>3</w:t>
        </w:r>
        <w:r>
          <w:rPr>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41" w:history="1">
        <w:r w:rsidR="00A83446" w:rsidRPr="004C17AB">
          <w:rPr>
            <w:rStyle w:val="Hyperlink"/>
          </w:rPr>
          <w:t>1.</w:t>
        </w:r>
        <w:r w:rsidR="00A83446">
          <w:rPr>
            <w:rFonts w:asciiTheme="minorHAnsi" w:eastAsiaTheme="minorEastAsia" w:hAnsiTheme="minorHAnsi" w:cstheme="minorBidi"/>
            <w:color w:val="auto"/>
            <w:sz w:val="22"/>
            <w:szCs w:val="22"/>
            <w:lang w:val="en-AU"/>
          </w:rPr>
          <w:tab/>
        </w:r>
        <w:r w:rsidR="00A83446" w:rsidRPr="004C17AB">
          <w:rPr>
            <w:rStyle w:val="Hyperlink"/>
          </w:rPr>
          <w:t>Summary of findings</w:t>
        </w:r>
        <w:r w:rsidR="00A83446">
          <w:rPr>
            <w:webHidden/>
          </w:rPr>
          <w:tab/>
        </w:r>
        <w:r w:rsidR="00A83446">
          <w:rPr>
            <w:webHidden/>
          </w:rPr>
          <w:fldChar w:fldCharType="begin"/>
        </w:r>
        <w:r w:rsidR="00A83446">
          <w:rPr>
            <w:webHidden/>
          </w:rPr>
          <w:instrText xml:space="preserve"> PAGEREF _Toc507161541 \h </w:instrText>
        </w:r>
        <w:r w:rsidR="00A83446">
          <w:rPr>
            <w:webHidden/>
          </w:rPr>
        </w:r>
        <w:r w:rsidR="00A83446">
          <w:rPr>
            <w:webHidden/>
          </w:rPr>
          <w:fldChar w:fldCharType="separate"/>
        </w:r>
        <w:r w:rsidR="00813169">
          <w:rPr>
            <w:webHidden/>
          </w:rPr>
          <w:t>6</w:t>
        </w:r>
        <w:r w:rsidR="00A83446">
          <w:rPr>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42" w:history="1">
        <w:r w:rsidR="00A83446" w:rsidRPr="004C17AB">
          <w:rPr>
            <w:rStyle w:val="Hyperlink"/>
          </w:rPr>
          <w:t>2.</w:t>
        </w:r>
        <w:r w:rsidR="00A83446">
          <w:rPr>
            <w:rFonts w:asciiTheme="minorHAnsi" w:eastAsiaTheme="minorEastAsia" w:hAnsiTheme="minorHAnsi" w:cstheme="minorBidi"/>
            <w:color w:val="auto"/>
            <w:sz w:val="22"/>
            <w:szCs w:val="22"/>
            <w:lang w:val="en-AU"/>
          </w:rPr>
          <w:tab/>
        </w:r>
        <w:r w:rsidR="00A83446" w:rsidRPr="004C17AB">
          <w:rPr>
            <w:rStyle w:val="Hyperlink"/>
          </w:rPr>
          <w:t>Background</w:t>
        </w:r>
        <w:r w:rsidR="00A83446">
          <w:rPr>
            <w:webHidden/>
          </w:rPr>
          <w:tab/>
        </w:r>
        <w:r w:rsidR="00A83446">
          <w:rPr>
            <w:webHidden/>
          </w:rPr>
          <w:fldChar w:fldCharType="begin"/>
        </w:r>
        <w:r w:rsidR="00A83446">
          <w:rPr>
            <w:webHidden/>
          </w:rPr>
          <w:instrText xml:space="preserve"> PAGEREF _Toc507161542 \h </w:instrText>
        </w:r>
        <w:r w:rsidR="00A83446">
          <w:rPr>
            <w:webHidden/>
          </w:rPr>
        </w:r>
        <w:r w:rsidR="00A83446">
          <w:rPr>
            <w:webHidden/>
          </w:rPr>
          <w:fldChar w:fldCharType="separate"/>
        </w:r>
        <w:r w:rsidR="00813169">
          <w:rPr>
            <w:webHidden/>
          </w:rPr>
          <w:t>7</w:t>
        </w:r>
        <w:r w:rsidR="00A83446">
          <w:rPr>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43" w:history="1">
        <w:r w:rsidR="00A83446" w:rsidRPr="004C17AB">
          <w:rPr>
            <w:rStyle w:val="Hyperlink"/>
            <w:noProof/>
          </w:rPr>
          <w:t xml:space="preserve">2.1 </w:t>
        </w:r>
        <w:r w:rsidR="00A83446">
          <w:rPr>
            <w:rStyle w:val="Hyperlink"/>
            <w:noProof/>
          </w:rPr>
          <w:tab/>
        </w:r>
        <w:r w:rsidR="00A83446" w:rsidRPr="004C17AB">
          <w:rPr>
            <w:rStyle w:val="Hyperlink"/>
            <w:noProof/>
          </w:rPr>
          <w:t>Objective</w:t>
        </w:r>
        <w:r w:rsidR="00A83446">
          <w:rPr>
            <w:noProof/>
            <w:webHidden/>
          </w:rPr>
          <w:tab/>
        </w:r>
        <w:r w:rsidR="00A83446">
          <w:rPr>
            <w:noProof/>
            <w:webHidden/>
          </w:rPr>
          <w:fldChar w:fldCharType="begin"/>
        </w:r>
        <w:r w:rsidR="00A83446">
          <w:rPr>
            <w:noProof/>
            <w:webHidden/>
          </w:rPr>
          <w:instrText xml:space="preserve"> PAGEREF _Toc507161543 \h </w:instrText>
        </w:r>
        <w:r w:rsidR="00A83446">
          <w:rPr>
            <w:noProof/>
            <w:webHidden/>
          </w:rPr>
        </w:r>
        <w:r w:rsidR="00A83446">
          <w:rPr>
            <w:noProof/>
            <w:webHidden/>
          </w:rPr>
          <w:fldChar w:fldCharType="separate"/>
        </w:r>
        <w:r w:rsidR="00813169">
          <w:rPr>
            <w:noProof/>
            <w:webHidden/>
          </w:rPr>
          <w:t>8</w:t>
        </w:r>
        <w:r w:rsidR="00A83446">
          <w:rPr>
            <w:noProof/>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44" w:history="1">
        <w:r w:rsidR="00A83446" w:rsidRPr="004C17AB">
          <w:rPr>
            <w:rStyle w:val="Hyperlink"/>
          </w:rPr>
          <w:t>3.</w:t>
        </w:r>
        <w:r w:rsidR="00A83446">
          <w:rPr>
            <w:rFonts w:asciiTheme="minorHAnsi" w:eastAsiaTheme="minorEastAsia" w:hAnsiTheme="minorHAnsi" w:cstheme="minorBidi"/>
            <w:color w:val="auto"/>
            <w:sz w:val="22"/>
            <w:szCs w:val="22"/>
            <w:lang w:val="en-AU"/>
          </w:rPr>
          <w:tab/>
        </w:r>
        <w:r w:rsidR="00A83446" w:rsidRPr="004C17AB">
          <w:rPr>
            <w:rStyle w:val="Hyperlink"/>
          </w:rPr>
          <w:t>Methodology</w:t>
        </w:r>
        <w:r w:rsidR="00A83446">
          <w:rPr>
            <w:webHidden/>
          </w:rPr>
          <w:tab/>
        </w:r>
        <w:r w:rsidR="00A83446">
          <w:rPr>
            <w:webHidden/>
          </w:rPr>
          <w:fldChar w:fldCharType="begin"/>
        </w:r>
        <w:r w:rsidR="00A83446">
          <w:rPr>
            <w:webHidden/>
          </w:rPr>
          <w:instrText xml:space="preserve"> PAGEREF _Toc507161544 \h </w:instrText>
        </w:r>
        <w:r w:rsidR="00A83446">
          <w:rPr>
            <w:webHidden/>
          </w:rPr>
        </w:r>
        <w:r w:rsidR="00A83446">
          <w:rPr>
            <w:webHidden/>
          </w:rPr>
          <w:fldChar w:fldCharType="separate"/>
        </w:r>
        <w:r w:rsidR="00813169">
          <w:rPr>
            <w:webHidden/>
          </w:rPr>
          <w:t>9</w:t>
        </w:r>
        <w:r w:rsidR="00A83446">
          <w:rPr>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45" w:history="1">
        <w:r w:rsidR="00A83446" w:rsidRPr="004C17AB">
          <w:rPr>
            <w:rStyle w:val="Hyperlink"/>
            <w:noProof/>
          </w:rPr>
          <w:t xml:space="preserve">3.1 </w:t>
        </w:r>
        <w:r w:rsidR="00A83446">
          <w:rPr>
            <w:rStyle w:val="Hyperlink"/>
            <w:noProof/>
          </w:rPr>
          <w:tab/>
        </w:r>
        <w:r w:rsidR="00A83446" w:rsidRPr="004C17AB">
          <w:rPr>
            <w:rStyle w:val="Hyperlink"/>
            <w:noProof/>
          </w:rPr>
          <w:t>Methodology – benchmark and evaluation</w:t>
        </w:r>
        <w:r w:rsidR="00A83446">
          <w:rPr>
            <w:noProof/>
            <w:webHidden/>
          </w:rPr>
          <w:tab/>
        </w:r>
        <w:r w:rsidR="00A83446">
          <w:rPr>
            <w:noProof/>
            <w:webHidden/>
          </w:rPr>
          <w:fldChar w:fldCharType="begin"/>
        </w:r>
        <w:r w:rsidR="00A83446">
          <w:rPr>
            <w:noProof/>
            <w:webHidden/>
          </w:rPr>
          <w:instrText xml:space="preserve"> PAGEREF _Toc507161545 \h </w:instrText>
        </w:r>
        <w:r w:rsidR="00A83446">
          <w:rPr>
            <w:noProof/>
            <w:webHidden/>
          </w:rPr>
        </w:r>
        <w:r w:rsidR="00A83446">
          <w:rPr>
            <w:noProof/>
            <w:webHidden/>
          </w:rPr>
          <w:fldChar w:fldCharType="separate"/>
        </w:r>
        <w:r w:rsidR="00813169">
          <w:rPr>
            <w:noProof/>
            <w:webHidden/>
          </w:rPr>
          <w:t>9</w:t>
        </w:r>
        <w:r w:rsidR="00A83446">
          <w:rPr>
            <w:noProof/>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46" w:history="1">
        <w:r w:rsidR="00A83446" w:rsidRPr="004C17AB">
          <w:rPr>
            <w:rStyle w:val="Hyperlink"/>
            <w:noProof/>
          </w:rPr>
          <w:t xml:space="preserve">3.2 </w:t>
        </w:r>
        <w:r w:rsidR="00A83446">
          <w:rPr>
            <w:rStyle w:val="Hyperlink"/>
            <w:noProof/>
          </w:rPr>
          <w:tab/>
        </w:r>
        <w:r w:rsidR="00A83446" w:rsidRPr="004C17AB">
          <w:rPr>
            <w:rStyle w:val="Hyperlink"/>
            <w:noProof/>
          </w:rPr>
          <w:t>Methodology – evaluation sample frame</w:t>
        </w:r>
        <w:r w:rsidR="00A83446">
          <w:rPr>
            <w:noProof/>
            <w:webHidden/>
          </w:rPr>
          <w:tab/>
        </w:r>
        <w:r w:rsidR="00A83446">
          <w:rPr>
            <w:noProof/>
            <w:webHidden/>
          </w:rPr>
          <w:fldChar w:fldCharType="begin"/>
        </w:r>
        <w:r w:rsidR="00A83446">
          <w:rPr>
            <w:noProof/>
            <w:webHidden/>
          </w:rPr>
          <w:instrText xml:space="preserve"> PAGEREF _Toc507161546 \h </w:instrText>
        </w:r>
        <w:r w:rsidR="00A83446">
          <w:rPr>
            <w:noProof/>
            <w:webHidden/>
          </w:rPr>
        </w:r>
        <w:r w:rsidR="00A83446">
          <w:rPr>
            <w:noProof/>
            <w:webHidden/>
          </w:rPr>
          <w:fldChar w:fldCharType="separate"/>
        </w:r>
        <w:r w:rsidR="00813169">
          <w:rPr>
            <w:noProof/>
            <w:webHidden/>
          </w:rPr>
          <w:t>12</w:t>
        </w:r>
        <w:r w:rsidR="00A83446">
          <w:rPr>
            <w:noProof/>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47" w:history="1">
        <w:r w:rsidR="00A83446" w:rsidRPr="004C17AB">
          <w:rPr>
            <w:rStyle w:val="Hyperlink"/>
          </w:rPr>
          <w:t>4.</w:t>
        </w:r>
        <w:r w:rsidR="00A83446">
          <w:rPr>
            <w:rFonts w:asciiTheme="minorHAnsi" w:eastAsiaTheme="minorEastAsia" w:hAnsiTheme="minorHAnsi" w:cstheme="minorBidi"/>
            <w:color w:val="auto"/>
            <w:sz w:val="22"/>
            <w:szCs w:val="22"/>
            <w:lang w:val="en-AU"/>
          </w:rPr>
          <w:tab/>
        </w:r>
        <w:r w:rsidR="00A83446" w:rsidRPr="004C17AB">
          <w:rPr>
            <w:rStyle w:val="Hyperlink"/>
          </w:rPr>
          <w:t>Campaign context</w:t>
        </w:r>
        <w:r w:rsidR="00A83446">
          <w:rPr>
            <w:webHidden/>
          </w:rPr>
          <w:tab/>
        </w:r>
        <w:r w:rsidR="00A83446">
          <w:rPr>
            <w:webHidden/>
          </w:rPr>
          <w:fldChar w:fldCharType="begin"/>
        </w:r>
        <w:r w:rsidR="00A83446">
          <w:rPr>
            <w:webHidden/>
          </w:rPr>
          <w:instrText xml:space="preserve"> PAGEREF _Toc507161547 \h </w:instrText>
        </w:r>
        <w:r w:rsidR="00A83446">
          <w:rPr>
            <w:webHidden/>
          </w:rPr>
        </w:r>
        <w:r w:rsidR="00A83446">
          <w:rPr>
            <w:webHidden/>
          </w:rPr>
          <w:fldChar w:fldCharType="separate"/>
        </w:r>
        <w:r w:rsidR="00813169">
          <w:rPr>
            <w:webHidden/>
          </w:rPr>
          <w:t>13</w:t>
        </w:r>
        <w:r w:rsidR="00A83446">
          <w:rPr>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48" w:history="1">
        <w:r w:rsidR="00A83446" w:rsidRPr="004C17AB">
          <w:rPr>
            <w:rStyle w:val="Hyperlink"/>
            <w:noProof/>
          </w:rPr>
          <w:t xml:space="preserve">4.1 </w:t>
        </w:r>
        <w:r w:rsidR="00A83446">
          <w:rPr>
            <w:rStyle w:val="Hyperlink"/>
            <w:noProof/>
          </w:rPr>
          <w:tab/>
        </w:r>
        <w:r w:rsidR="00A83446" w:rsidRPr="004C17AB">
          <w:rPr>
            <w:rStyle w:val="Hyperlink"/>
            <w:noProof/>
          </w:rPr>
          <w:t>Background to this evaluation</w:t>
        </w:r>
        <w:r w:rsidR="00A83446">
          <w:rPr>
            <w:noProof/>
            <w:webHidden/>
          </w:rPr>
          <w:tab/>
        </w:r>
        <w:r w:rsidR="00A83446">
          <w:rPr>
            <w:noProof/>
            <w:webHidden/>
          </w:rPr>
          <w:fldChar w:fldCharType="begin"/>
        </w:r>
        <w:r w:rsidR="00A83446">
          <w:rPr>
            <w:noProof/>
            <w:webHidden/>
          </w:rPr>
          <w:instrText xml:space="preserve"> PAGEREF _Toc507161548 \h </w:instrText>
        </w:r>
        <w:r w:rsidR="00A83446">
          <w:rPr>
            <w:noProof/>
            <w:webHidden/>
          </w:rPr>
        </w:r>
        <w:r w:rsidR="00A83446">
          <w:rPr>
            <w:noProof/>
            <w:webHidden/>
          </w:rPr>
          <w:fldChar w:fldCharType="separate"/>
        </w:r>
        <w:r w:rsidR="00813169">
          <w:rPr>
            <w:noProof/>
            <w:webHidden/>
          </w:rPr>
          <w:t>13</w:t>
        </w:r>
        <w:r w:rsidR="00A83446">
          <w:rPr>
            <w:noProof/>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49" w:history="1">
        <w:r w:rsidR="00A83446" w:rsidRPr="004C17AB">
          <w:rPr>
            <w:rStyle w:val="Hyperlink"/>
            <w:noProof/>
          </w:rPr>
          <w:t xml:space="preserve">4.2 </w:t>
        </w:r>
        <w:r w:rsidR="00A83446">
          <w:rPr>
            <w:rStyle w:val="Hyperlink"/>
            <w:noProof/>
          </w:rPr>
          <w:tab/>
        </w:r>
        <w:r w:rsidR="00A83446" w:rsidRPr="004C17AB">
          <w:rPr>
            <w:rStyle w:val="Hyperlink"/>
            <w:noProof/>
          </w:rPr>
          <w:t>Campaign launch environment</w:t>
        </w:r>
        <w:r w:rsidR="00A83446">
          <w:rPr>
            <w:noProof/>
            <w:webHidden/>
          </w:rPr>
          <w:tab/>
        </w:r>
        <w:r w:rsidR="00A83446">
          <w:rPr>
            <w:noProof/>
            <w:webHidden/>
          </w:rPr>
          <w:fldChar w:fldCharType="begin"/>
        </w:r>
        <w:r w:rsidR="00A83446">
          <w:rPr>
            <w:noProof/>
            <w:webHidden/>
          </w:rPr>
          <w:instrText xml:space="preserve"> PAGEREF _Toc507161549 \h </w:instrText>
        </w:r>
        <w:r w:rsidR="00A83446">
          <w:rPr>
            <w:noProof/>
            <w:webHidden/>
          </w:rPr>
        </w:r>
        <w:r w:rsidR="00A83446">
          <w:rPr>
            <w:noProof/>
            <w:webHidden/>
          </w:rPr>
          <w:fldChar w:fldCharType="separate"/>
        </w:r>
        <w:r w:rsidR="00813169">
          <w:rPr>
            <w:noProof/>
            <w:webHidden/>
          </w:rPr>
          <w:t>14</w:t>
        </w:r>
        <w:r w:rsidR="00A83446">
          <w:rPr>
            <w:noProof/>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50" w:history="1">
        <w:r w:rsidR="00A83446" w:rsidRPr="004C17AB">
          <w:rPr>
            <w:rStyle w:val="Hyperlink"/>
            <w:noProof/>
          </w:rPr>
          <w:t xml:space="preserve">4.3 </w:t>
        </w:r>
        <w:r w:rsidR="00A83446">
          <w:rPr>
            <w:rStyle w:val="Hyperlink"/>
            <w:noProof/>
          </w:rPr>
          <w:tab/>
        </w:r>
        <w:r w:rsidR="00A83446" w:rsidRPr="004C17AB">
          <w:rPr>
            <w:rStyle w:val="Hyperlink"/>
            <w:noProof/>
          </w:rPr>
          <w:t>Analysis and cross-breaks</w:t>
        </w:r>
        <w:r w:rsidR="00A83446">
          <w:rPr>
            <w:noProof/>
            <w:webHidden/>
          </w:rPr>
          <w:tab/>
        </w:r>
        <w:r w:rsidR="00A83446">
          <w:rPr>
            <w:noProof/>
            <w:webHidden/>
          </w:rPr>
          <w:fldChar w:fldCharType="begin"/>
        </w:r>
        <w:r w:rsidR="00A83446">
          <w:rPr>
            <w:noProof/>
            <w:webHidden/>
          </w:rPr>
          <w:instrText xml:space="preserve"> PAGEREF _Toc507161550 \h </w:instrText>
        </w:r>
        <w:r w:rsidR="00A83446">
          <w:rPr>
            <w:noProof/>
            <w:webHidden/>
          </w:rPr>
        </w:r>
        <w:r w:rsidR="00A83446">
          <w:rPr>
            <w:noProof/>
            <w:webHidden/>
          </w:rPr>
          <w:fldChar w:fldCharType="separate"/>
        </w:r>
        <w:r w:rsidR="00813169">
          <w:rPr>
            <w:noProof/>
            <w:webHidden/>
          </w:rPr>
          <w:t>14</w:t>
        </w:r>
        <w:r w:rsidR="00A83446">
          <w:rPr>
            <w:noProof/>
            <w:webHidden/>
          </w:rPr>
          <w:fldChar w:fldCharType="end"/>
        </w:r>
      </w:hyperlink>
    </w:p>
    <w:p w:rsidR="00A83446" w:rsidRDefault="00CE6673" w:rsidP="00A528CF">
      <w:pPr>
        <w:pStyle w:val="TOC2"/>
        <w:tabs>
          <w:tab w:val="right" w:leader="dot" w:pos="9214"/>
        </w:tabs>
        <w:rPr>
          <w:rFonts w:asciiTheme="minorHAnsi" w:eastAsiaTheme="minorEastAsia" w:hAnsiTheme="minorHAnsi" w:cstheme="minorBidi"/>
          <w:noProof/>
          <w:color w:val="auto"/>
          <w:sz w:val="22"/>
          <w:szCs w:val="22"/>
          <w:lang w:val="en-AU"/>
        </w:rPr>
      </w:pPr>
      <w:hyperlink w:anchor="_Toc507161551" w:history="1">
        <w:r w:rsidR="00A83446" w:rsidRPr="004C17AB">
          <w:rPr>
            <w:rStyle w:val="Hyperlink"/>
            <w:noProof/>
          </w:rPr>
          <w:t xml:space="preserve">4.4 </w:t>
        </w:r>
        <w:r w:rsidR="00A83446">
          <w:rPr>
            <w:rStyle w:val="Hyperlink"/>
            <w:noProof/>
          </w:rPr>
          <w:tab/>
        </w:r>
        <w:r w:rsidR="00A83446" w:rsidRPr="004C17AB">
          <w:rPr>
            <w:rStyle w:val="Hyperlink"/>
            <w:noProof/>
          </w:rPr>
          <w:t>Overall awareness of aged care messaging</w:t>
        </w:r>
        <w:r w:rsidR="00A83446">
          <w:rPr>
            <w:noProof/>
            <w:webHidden/>
          </w:rPr>
          <w:tab/>
        </w:r>
        <w:r w:rsidR="00A83446">
          <w:rPr>
            <w:noProof/>
            <w:webHidden/>
          </w:rPr>
          <w:fldChar w:fldCharType="begin"/>
        </w:r>
        <w:r w:rsidR="00A83446">
          <w:rPr>
            <w:noProof/>
            <w:webHidden/>
          </w:rPr>
          <w:instrText xml:space="preserve"> PAGEREF _Toc507161551 \h </w:instrText>
        </w:r>
        <w:r w:rsidR="00A83446">
          <w:rPr>
            <w:noProof/>
            <w:webHidden/>
          </w:rPr>
        </w:r>
        <w:r w:rsidR="00A83446">
          <w:rPr>
            <w:noProof/>
            <w:webHidden/>
          </w:rPr>
          <w:fldChar w:fldCharType="separate"/>
        </w:r>
        <w:r w:rsidR="00813169">
          <w:rPr>
            <w:noProof/>
            <w:webHidden/>
          </w:rPr>
          <w:t>16</w:t>
        </w:r>
        <w:r w:rsidR="00A83446">
          <w:rPr>
            <w:noProof/>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52" w:history="1">
        <w:r w:rsidR="00A83446" w:rsidRPr="004C17AB">
          <w:rPr>
            <w:rStyle w:val="Hyperlink"/>
          </w:rPr>
          <w:t>5.</w:t>
        </w:r>
        <w:r w:rsidR="00A83446">
          <w:rPr>
            <w:rFonts w:asciiTheme="minorHAnsi" w:eastAsiaTheme="minorEastAsia" w:hAnsiTheme="minorHAnsi" w:cstheme="minorBidi"/>
            <w:color w:val="auto"/>
            <w:sz w:val="22"/>
            <w:szCs w:val="22"/>
            <w:lang w:val="en-AU"/>
          </w:rPr>
          <w:tab/>
        </w:r>
        <w:r w:rsidR="00A83446" w:rsidRPr="004C17AB">
          <w:rPr>
            <w:rStyle w:val="Hyperlink"/>
          </w:rPr>
          <w:t>Campaign diagnostic</w:t>
        </w:r>
        <w:r w:rsidR="00A83446">
          <w:rPr>
            <w:webHidden/>
          </w:rPr>
          <w:tab/>
        </w:r>
        <w:r w:rsidR="00A83446">
          <w:rPr>
            <w:webHidden/>
          </w:rPr>
          <w:fldChar w:fldCharType="begin"/>
        </w:r>
        <w:r w:rsidR="00A83446">
          <w:rPr>
            <w:webHidden/>
          </w:rPr>
          <w:instrText xml:space="preserve"> PAGEREF _Toc507161552 \h </w:instrText>
        </w:r>
        <w:r w:rsidR="00A83446">
          <w:rPr>
            <w:webHidden/>
          </w:rPr>
        </w:r>
        <w:r w:rsidR="00A83446">
          <w:rPr>
            <w:webHidden/>
          </w:rPr>
          <w:fldChar w:fldCharType="separate"/>
        </w:r>
        <w:r w:rsidR="00813169">
          <w:rPr>
            <w:webHidden/>
          </w:rPr>
          <w:t>23</w:t>
        </w:r>
        <w:r w:rsidR="00A83446">
          <w:rPr>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53" w:history="1">
        <w:r w:rsidR="00A83446" w:rsidRPr="004C17AB">
          <w:rPr>
            <w:rStyle w:val="Hyperlink"/>
          </w:rPr>
          <w:t>6.</w:t>
        </w:r>
        <w:r w:rsidR="00A83446">
          <w:rPr>
            <w:rFonts w:asciiTheme="minorHAnsi" w:eastAsiaTheme="minorEastAsia" w:hAnsiTheme="minorHAnsi" w:cstheme="minorBidi"/>
            <w:color w:val="auto"/>
            <w:sz w:val="22"/>
            <w:szCs w:val="22"/>
            <w:lang w:val="en-AU"/>
          </w:rPr>
          <w:tab/>
        </w:r>
        <w:r w:rsidR="00A83446" w:rsidRPr="004C17AB">
          <w:rPr>
            <w:rStyle w:val="Hyperlink"/>
          </w:rPr>
          <w:t>Aboriginal and Torres Strait Islander and CALD audiences’</w:t>
        </w:r>
        <w:r w:rsidR="00A83446">
          <w:rPr>
            <w:rStyle w:val="Hyperlink"/>
          </w:rPr>
          <w:br/>
        </w:r>
        <w:r w:rsidR="00A83446" w:rsidRPr="004C17AB">
          <w:rPr>
            <w:rStyle w:val="Hyperlink"/>
          </w:rPr>
          <w:t>response</w:t>
        </w:r>
        <w:r w:rsidR="00A83446">
          <w:rPr>
            <w:webHidden/>
          </w:rPr>
          <w:tab/>
        </w:r>
        <w:r w:rsidR="00A83446">
          <w:rPr>
            <w:webHidden/>
          </w:rPr>
          <w:fldChar w:fldCharType="begin"/>
        </w:r>
        <w:r w:rsidR="00A83446">
          <w:rPr>
            <w:webHidden/>
          </w:rPr>
          <w:instrText xml:space="preserve"> PAGEREF _Toc507161553 \h </w:instrText>
        </w:r>
        <w:r w:rsidR="00A83446">
          <w:rPr>
            <w:webHidden/>
          </w:rPr>
        </w:r>
        <w:r w:rsidR="00A83446">
          <w:rPr>
            <w:webHidden/>
          </w:rPr>
          <w:fldChar w:fldCharType="separate"/>
        </w:r>
        <w:r w:rsidR="00813169">
          <w:rPr>
            <w:webHidden/>
          </w:rPr>
          <w:t>31</w:t>
        </w:r>
        <w:r w:rsidR="00A83446">
          <w:rPr>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54" w:history="1">
        <w:r w:rsidR="00A83446" w:rsidRPr="004C17AB">
          <w:rPr>
            <w:rStyle w:val="Hyperlink"/>
          </w:rPr>
          <w:t>7.</w:t>
        </w:r>
        <w:r w:rsidR="00A83446">
          <w:rPr>
            <w:rFonts w:asciiTheme="minorHAnsi" w:eastAsiaTheme="minorEastAsia" w:hAnsiTheme="minorHAnsi" w:cstheme="minorBidi"/>
            <w:color w:val="auto"/>
            <w:sz w:val="22"/>
            <w:szCs w:val="22"/>
            <w:lang w:val="en-AU"/>
          </w:rPr>
          <w:tab/>
        </w:r>
        <w:r w:rsidR="00A83446" w:rsidRPr="004C17AB">
          <w:rPr>
            <w:rStyle w:val="Hyperlink"/>
          </w:rPr>
          <w:t>Campaign impact</w:t>
        </w:r>
        <w:r w:rsidR="00A83446">
          <w:rPr>
            <w:webHidden/>
          </w:rPr>
          <w:tab/>
        </w:r>
        <w:r w:rsidR="00A83446">
          <w:rPr>
            <w:webHidden/>
          </w:rPr>
          <w:fldChar w:fldCharType="begin"/>
        </w:r>
        <w:r w:rsidR="00A83446">
          <w:rPr>
            <w:webHidden/>
          </w:rPr>
          <w:instrText xml:space="preserve"> PAGEREF _Toc507161554 \h </w:instrText>
        </w:r>
        <w:r w:rsidR="00A83446">
          <w:rPr>
            <w:webHidden/>
          </w:rPr>
        </w:r>
        <w:r w:rsidR="00A83446">
          <w:rPr>
            <w:webHidden/>
          </w:rPr>
          <w:fldChar w:fldCharType="separate"/>
        </w:r>
        <w:r w:rsidR="00813169">
          <w:rPr>
            <w:webHidden/>
          </w:rPr>
          <w:t>39</w:t>
        </w:r>
        <w:r w:rsidR="00A83446">
          <w:rPr>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55" w:history="1">
        <w:r w:rsidR="00A83446" w:rsidRPr="004C17AB">
          <w:rPr>
            <w:rStyle w:val="Hyperlink"/>
          </w:rPr>
          <w:t>8.</w:t>
        </w:r>
        <w:r w:rsidR="00A83446">
          <w:rPr>
            <w:rFonts w:asciiTheme="minorHAnsi" w:eastAsiaTheme="minorEastAsia" w:hAnsiTheme="minorHAnsi" w:cstheme="minorBidi"/>
            <w:color w:val="auto"/>
            <w:sz w:val="22"/>
            <w:szCs w:val="22"/>
            <w:lang w:val="en-AU"/>
          </w:rPr>
          <w:tab/>
        </w:r>
        <w:r w:rsidR="00A83446" w:rsidRPr="004C17AB">
          <w:rPr>
            <w:rStyle w:val="Hyperlink"/>
          </w:rPr>
          <w:t>Moving forward</w:t>
        </w:r>
        <w:r w:rsidR="00A83446">
          <w:rPr>
            <w:webHidden/>
          </w:rPr>
          <w:tab/>
        </w:r>
        <w:r w:rsidR="00A83446">
          <w:rPr>
            <w:webHidden/>
          </w:rPr>
          <w:fldChar w:fldCharType="begin"/>
        </w:r>
        <w:r w:rsidR="00A83446">
          <w:rPr>
            <w:webHidden/>
          </w:rPr>
          <w:instrText xml:space="preserve"> PAGEREF _Toc507161555 \h </w:instrText>
        </w:r>
        <w:r w:rsidR="00A83446">
          <w:rPr>
            <w:webHidden/>
          </w:rPr>
        </w:r>
        <w:r w:rsidR="00A83446">
          <w:rPr>
            <w:webHidden/>
          </w:rPr>
          <w:fldChar w:fldCharType="separate"/>
        </w:r>
        <w:r w:rsidR="00813169">
          <w:rPr>
            <w:webHidden/>
          </w:rPr>
          <w:t>55</w:t>
        </w:r>
        <w:r w:rsidR="00A83446">
          <w:rPr>
            <w:webHidden/>
          </w:rPr>
          <w:fldChar w:fldCharType="end"/>
        </w:r>
      </w:hyperlink>
    </w:p>
    <w:p w:rsidR="00A83446" w:rsidRDefault="00CE6673" w:rsidP="00A83446">
      <w:pPr>
        <w:pStyle w:val="TOC2"/>
        <w:tabs>
          <w:tab w:val="right" w:leader="dot" w:pos="9214"/>
        </w:tabs>
        <w:rPr>
          <w:rFonts w:asciiTheme="minorHAnsi" w:eastAsiaTheme="minorEastAsia" w:hAnsiTheme="minorHAnsi" w:cstheme="minorBidi"/>
          <w:noProof/>
          <w:color w:val="auto"/>
          <w:sz w:val="22"/>
          <w:szCs w:val="22"/>
          <w:lang w:val="en-AU"/>
        </w:rPr>
      </w:pPr>
      <w:hyperlink w:anchor="_Toc507161556" w:history="1">
        <w:r w:rsidR="00A83446" w:rsidRPr="004C17AB">
          <w:rPr>
            <w:rStyle w:val="Hyperlink"/>
            <w:noProof/>
            <w:lang w:eastAsia="en-GB"/>
          </w:rPr>
          <w:t xml:space="preserve">8.1 </w:t>
        </w:r>
        <w:r w:rsidR="00A83446">
          <w:rPr>
            <w:rStyle w:val="Hyperlink"/>
            <w:noProof/>
            <w:lang w:eastAsia="en-GB"/>
          </w:rPr>
          <w:tab/>
        </w:r>
        <w:r w:rsidR="00A83446" w:rsidRPr="004C17AB">
          <w:rPr>
            <w:rStyle w:val="Hyperlink"/>
            <w:noProof/>
            <w:lang w:eastAsia="en-GB"/>
          </w:rPr>
          <w:t>The campaign’s future potential</w:t>
        </w:r>
        <w:r w:rsidR="00A83446">
          <w:rPr>
            <w:noProof/>
            <w:webHidden/>
          </w:rPr>
          <w:tab/>
        </w:r>
        <w:r w:rsidR="00A83446">
          <w:rPr>
            <w:noProof/>
            <w:webHidden/>
          </w:rPr>
          <w:fldChar w:fldCharType="begin"/>
        </w:r>
        <w:r w:rsidR="00A83446">
          <w:rPr>
            <w:noProof/>
            <w:webHidden/>
          </w:rPr>
          <w:instrText xml:space="preserve"> PAGEREF _Toc507161556 \h </w:instrText>
        </w:r>
        <w:r w:rsidR="00A83446">
          <w:rPr>
            <w:noProof/>
            <w:webHidden/>
          </w:rPr>
        </w:r>
        <w:r w:rsidR="00A83446">
          <w:rPr>
            <w:noProof/>
            <w:webHidden/>
          </w:rPr>
          <w:fldChar w:fldCharType="separate"/>
        </w:r>
        <w:r w:rsidR="00813169">
          <w:rPr>
            <w:noProof/>
            <w:webHidden/>
          </w:rPr>
          <w:t>55</w:t>
        </w:r>
        <w:r w:rsidR="00A83446">
          <w:rPr>
            <w:noProof/>
            <w:webHidden/>
          </w:rPr>
          <w:fldChar w:fldCharType="end"/>
        </w:r>
      </w:hyperlink>
    </w:p>
    <w:p w:rsidR="00A83446" w:rsidRDefault="00CE6673" w:rsidP="00673AFC">
      <w:pPr>
        <w:pStyle w:val="TOC1"/>
        <w:rPr>
          <w:rFonts w:asciiTheme="minorHAnsi" w:eastAsiaTheme="minorEastAsia" w:hAnsiTheme="minorHAnsi" w:cstheme="minorBidi"/>
          <w:color w:val="auto"/>
          <w:sz w:val="22"/>
          <w:szCs w:val="22"/>
          <w:lang w:val="en-AU"/>
        </w:rPr>
      </w:pPr>
      <w:hyperlink w:anchor="_Toc507161557" w:history="1">
        <w:r w:rsidR="00A83446" w:rsidRPr="004C17AB">
          <w:rPr>
            <w:rStyle w:val="Hyperlink"/>
          </w:rPr>
          <w:t>9.</w:t>
        </w:r>
        <w:r w:rsidR="00A83446">
          <w:rPr>
            <w:rFonts w:asciiTheme="minorHAnsi" w:eastAsiaTheme="minorEastAsia" w:hAnsiTheme="minorHAnsi" w:cstheme="minorBidi"/>
            <w:color w:val="auto"/>
            <w:sz w:val="22"/>
            <w:szCs w:val="22"/>
            <w:lang w:val="en-AU"/>
          </w:rPr>
          <w:tab/>
        </w:r>
        <w:r w:rsidR="00A83446" w:rsidRPr="004C17AB">
          <w:rPr>
            <w:rStyle w:val="Hyperlink"/>
          </w:rPr>
          <w:t>Appendix</w:t>
        </w:r>
        <w:r w:rsidR="00A83446">
          <w:rPr>
            <w:webHidden/>
          </w:rPr>
          <w:tab/>
        </w:r>
        <w:r w:rsidR="00A83446">
          <w:rPr>
            <w:webHidden/>
          </w:rPr>
          <w:fldChar w:fldCharType="begin"/>
        </w:r>
        <w:r w:rsidR="00A83446">
          <w:rPr>
            <w:webHidden/>
          </w:rPr>
          <w:instrText xml:space="preserve"> PAGEREF _Toc507161557 \h </w:instrText>
        </w:r>
        <w:r w:rsidR="00A83446">
          <w:rPr>
            <w:webHidden/>
          </w:rPr>
        </w:r>
        <w:r w:rsidR="00A83446">
          <w:rPr>
            <w:webHidden/>
          </w:rPr>
          <w:fldChar w:fldCharType="separate"/>
        </w:r>
        <w:r w:rsidR="00813169">
          <w:rPr>
            <w:webHidden/>
          </w:rPr>
          <w:t>59</w:t>
        </w:r>
        <w:r w:rsidR="00A83446">
          <w:rPr>
            <w:webHidden/>
          </w:rPr>
          <w:fldChar w:fldCharType="end"/>
        </w:r>
      </w:hyperlink>
    </w:p>
    <w:p w:rsidR="00A83446" w:rsidRDefault="00CE6673" w:rsidP="00A83446">
      <w:pPr>
        <w:pStyle w:val="TOC2"/>
        <w:tabs>
          <w:tab w:val="right" w:leader="dot" w:pos="9214"/>
        </w:tabs>
        <w:rPr>
          <w:rFonts w:asciiTheme="minorHAnsi" w:eastAsiaTheme="minorEastAsia" w:hAnsiTheme="minorHAnsi" w:cstheme="minorBidi"/>
          <w:noProof/>
          <w:color w:val="auto"/>
          <w:sz w:val="22"/>
          <w:szCs w:val="22"/>
          <w:lang w:val="en-AU"/>
        </w:rPr>
      </w:pPr>
      <w:hyperlink w:anchor="_Toc507161558" w:history="1">
        <w:r w:rsidR="00A83446" w:rsidRPr="004C17AB">
          <w:rPr>
            <w:rStyle w:val="Hyperlink"/>
            <w:noProof/>
            <w:lang w:eastAsia="en-GB"/>
          </w:rPr>
          <w:t xml:space="preserve">9.1 </w:t>
        </w:r>
        <w:r w:rsidR="00A83446">
          <w:rPr>
            <w:rStyle w:val="Hyperlink"/>
            <w:noProof/>
            <w:lang w:eastAsia="en-GB"/>
          </w:rPr>
          <w:tab/>
        </w:r>
        <w:r w:rsidR="00A83446" w:rsidRPr="004C17AB">
          <w:rPr>
            <w:rStyle w:val="Hyperlink"/>
            <w:noProof/>
            <w:lang w:eastAsia="en-GB"/>
          </w:rPr>
          <w:t>Campaign materials</w:t>
        </w:r>
        <w:r w:rsidR="00A83446">
          <w:rPr>
            <w:noProof/>
            <w:webHidden/>
          </w:rPr>
          <w:tab/>
        </w:r>
        <w:r w:rsidR="00A83446">
          <w:rPr>
            <w:noProof/>
            <w:webHidden/>
          </w:rPr>
          <w:fldChar w:fldCharType="begin"/>
        </w:r>
        <w:r w:rsidR="00A83446">
          <w:rPr>
            <w:noProof/>
            <w:webHidden/>
          </w:rPr>
          <w:instrText xml:space="preserve"> PAGEREF _Toc507161558 \h </w:instrText>
        </w:r>
        <w:r w:rsidR="00A83446">
          <w:rPr>
            <w:noProof/>
            <w:webHidden/>
          </w:rPr>
        </w:r>
        <w:r w:rsidR="00A83446">
          <w:rPr>
            <w:noProof/>
            <w:webHidden/>
          </w:rPr>
          <w:fldChar w:fldCharType="separate"/>
        </w:r>
        <w:r w:rsidR="00813169">
          <w:rPr>
            <w:noProof/>
            <w:webHidden/>
          </w:rPr>
          <w:t>59</w:t>
        </w:r>
        <w:r w:rsidR="00A83446">
          <w:rPr>
            <w:noProof/>
            <w:webHidden/>
          </w:rPr>
          <w:fldChar w:fldCharType="end"/>
        </w:r>
      </w:hyperlink>
    </w:p>
    <w:p w:rsidR="00351BEE" w:rsidRDefault="00A83446" w:rsidP="00A528CF">
      <w:pPr>
        <w:pStyle w:val="KTRMaintext"/>
      </w:pPr>
      <w:r>
        <w:fldChar w:fldCharType="end"/>
      </w:r>
    </w:p>
    <w:p w:rsidR="00D824BB" w:rsidRPr="001369B0" w:rsidRDefault="00D824BB" w:rsidP="001369B0">
      <w:pPr>
        <w:pStyle w:val="KTRHeading1"/>
        <w:numPr>
          <w:ilvl w:val="0"/>
          <w:numId w:val="0"/>
        </w:numPr>
      </w:pPr>
      <w:bookmarkStart w:id="0" w:name="_Toc504136838"/>
      <w:bookmarkStart w:id="1" w:name="_Toc507161090"/>
      <w:bookmarkStart w:id="2" w:name="_Toc507161540"/>
      <w:r w:rsidRPr="001369B0">
        <w:lastRenderedPageBreak/>
        <w:t>List of Figures</w:t>
      </w:r>
      <w:bookmarkEnd w:id="0"/>
      <w:bookmarkEnd w:id="1"/>
      <w:bookmarkEnd w:id="2"/>
    </w:p>
    <w:p w:rsidR="00813169" w:rsidRDefault="008D4F75">
      <w:pPr>
        <w:pStyle w:val="TableofFigures"/>
        <w:rPr>
          <w:rFonts w:asciiTheme="minorHAnsi" w:eastAsiaTheme="minorEastAsia" w:hAnsiTheme="minorHAnsi" w:cstheme="minorBidi"/>
          <w:b w:val="0"/>
          <w:color w:val="auto"/>
          <w:sz w:val="22"/>
          <w:szCs w:val="22"/>
          <w:lang w:val="en-AU"/>
        </w:rPr>
      </w:pPr>
      <w:r>
        <w:fldChar w:fldCharType="begin"/>
      </w:r>
      <w:r>
        <w:instrText xml:space="preserve"> TOC \c "Figure" </w:instrText>
      </w:r>
      <w:r>
        <w:fldChar w:fldCharType="separate"/>
      </w:r>
      <w:r w:rsidR="00813169">
        <w:t>Figure 1: Awareness of aged care messages</w:t>
      </w:r>
      <w:r w:rsidR="00813169">
        <w:tab/>
      </w:r>
      <w:r w:rsidR="00813169">
        <w:fldChar w:fldCharType="begin"/>
      </w:r>
      <w:r w:rsidR="00813169">
        <w:instrText xml:space="preserve"> PAGEREF _Toc508991515 \h </w:instrText>
      </w:r>
      <w:r w:rsidR="00813169">
        <w:fldChar w:fldCharType="separate"/>
      </w:r>
      <w:r w:rsidR="00813169">
        <w:t>16</w:t>
      </w:r>
      <w:r w:rsidR="00813169">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 Awareness of aged care messages</w:t>
      </w:r>
      <w:r>
        <w:tab/>
      </w:r>
      <w:r>
        <w:fldChar w:fldCharType="begin"/>
      </w:r>
      <w:r>
        <w:instrText xml:space="preserve"> PAGEREF _Toc508991516 \h </w:instrText>
      </w:r>
      <w:r>
        <w:fldChar w:fldCharType="separate"/>
      </w:r>
      <w:r>
        <w:t>17</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 Awareness of aged care messages</w:t>
      </w:r>
      <w:r>
        <w:tab/>
      </w:r>
      <w:r>
        <w:fldChar w:fldCharType="begin"/>
      </w:r>
      <w:r>
        <w:instrText xml:space="preserve"> PAGEREF _Toc508991517 \h </w:instrText>
      </w:r>
      <w:r>
        <w:fldChar w:fldCharType="separate"/>
      </w:r>
      <w:r>
        <w:t>18</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4: Sentiment of messaging</w:t>
      </w:r>
      <w:r>
        <w:tab/>
      </w:r>
      <w:r>
        <w:fldChar w:fldCharType="begin"/>
      </w:r>
      <w:r>
        <w:instrText xml:space="preserve"> PAGEREF _Toc508991518 \h </w:instrText>
      </w:r>
      <w:r>
        <w:fldChar w:fldCharType="separate"/>
      </w:r>
      <w:r>
        <w:t>20</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5: Sentiment of messaging</w:t>
      </w:r>
      <w:r>
        <w:tab/>
      </w:r>
      <w:r>
        <w:fldChar w:fldCharType="begin"/>
      </w:r>
      <w:r>
        <w:instrText xml:space="preserve"> PAGEREF _Toc508991519 \h </w:instrText>
      </w:r>
      <w:r>
        <w:fldChar w:fldCharType="separate"/>
      </w:r>
      <w:r>
        <w:t>21</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6: Awareness of My Aged Care campaign by channel</w:t>
      </w:r>
      <w:r>
        <w:tab/>
      </w:r>
      <w:r>
        <w:fldChar w:fldCharType="begin"/>
      </w:r>
      <w:r>
        <w:instrText xml:space="preserve"> PAGEREF _Toc508991520 \h </w:instrText>
      </w:r>
      <w:r>
        <w:fldChar w:fldCharType="separate"/>
      </w:r>
      <w:r>
        <w:t>22</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7: Awareness of the My Aged Care campaign by key demographics</w:t>
      </w:r>
      <w:r>
        <w:tab/>
      </w:r>
      <w:r>
        <w:fldChar w:fldCharType="begin"/>
      </w:r>
      <w:r>
        <w:instrText xml:space="preserve"> PAGEREF _Toc508991521 \h </w:instrText>
      </w:r>
      <w:r>
        <w:fldChar w:fldCharType="separate"/>
      </w:r>
      <w:r>
        <w:t>22</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8: Awareness of the My Aged Care campaign by channel</w:t>
      </w:r>
      <w:r>
        <w:tab/>
      </w:r>
      <w:r>
        <w:fldChar w:fldCharType="begin"/>
      </w:r>
      <w:r>
        <w:instrText xml:space="preserve"> PAGEREF _Toc508991522 \h </w:instrText>
      </w:r>
      <w:r>
        <w:fldChar w:fldCharType="separate"/>
      </w:r>
      <w:r>
        <w:t>23</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9: Awareness of the My Aged Care campaign by channel</w:t>
      </w:r>
      <w:r>
        <w:tab/>
      </w:r>
      <w:r>
        <w:fldChar w:fldCharType="begin"/>
      </w:r>
      <w:r>
        <w:instrText xml:space="preserve"> PAGEREF _Toc508991523 \h </w:instrText>
      </w:r>
      <w:r>
        <w:fldChar w:fldCharType="separate"/>
      </w:r>
      <w:r>
        <w:t>24</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10: Awareness of the My Aged Care campaign compared to negative messaging</w:t>
      </w:r>
      <w:r>
        <w:tab/>
      </w:r>
      <w:r>
        <w:fldChar w:fldCharType="begin"/>
      </w:r>
      <w:r>
        <w:instrText xml:space="preserve"> PAGEREF _Toc508991524 \h </w:instrText>
      </w:r>
      <w:r>
        <w:fldChar w:fldCharType="separate"/>
      </w:r>
      <w:r>
        <w:t>24</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11: Awareness of the My Aged Care campaign compared to other messaging</w:t>
      </w:r>
      <w:r>
        <w:tab/>
      </w:r>
      <w:r>
        <w:fldChar w:fldCharType="begin"/>
      </w:r>
      <w:r>
        <w:instrText xml:space="preserve"> PAGEREF _Toc508991525 \h </w:instrText>
      </w:r>
      <w:r>
        <w:fldChar w:fldCharType="separate"/>
      </w:r>
      <w:r>
        <w:t>25</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12: Prompted response to campaign creative and content</w:t>
      </w:r>
      <w:r>
        <w:tab/>
      </w:r>
      <w:r>
        <w:fldChar w:fldCharType="begin"/>
      </w:r>
      <w:r>
        <w:instrText xml:space="preserve"> PAGEREF _Toc508991526 \h </w:instrText>
      </w:r>
      <w:r>
        <w:fldChar w:fldCharType="separate"/>
      </w:r>
      <w:r>
        <w:t>26</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13: Unprompted likes and dislikes</w:t>
      </w:r>
      <w:r>
        <w:tab/>
      </w:r>
      <w:r>
        <w:fldChar w:fldCharType="begin"/>
      </w:r>
      <w:r>
        <w:instrText xml:space="preserve"> PAGEREF _Toc508991527 \h </w:instrText>
      </w:r>
      <w:r>
        <w:fldChar w:fldCharType="separate"/>
      </w:r>
      <w:r>
        <w:t>27</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14: Interpretation - prompted message agreement</w:t>
      </w:r>
      <w:r>
        <w:tab/>
      </w:r>
      <w:r>
        <w:fldChar w:fldCharType="begin"/>
      </w:r>
      <w:r>
        <w:instrText xml:space="preserve"> PAGEREF _Toc508991528 \h </w:instrText>
      </w:r>
      <w:r>
        <w:fldChar w:fldCharType="separate"/>
      </w:r>
      <w:r>
        <w:t>28</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15: Main message ads trying to convey</w:t>
      </w:r>
      <w:r>
        <w:tab/>
      </w:r>
      <w:r>
        <w:fldChar w:fldCharType="begin"/>
      </w:r>
      <w:r>
        <w:instrText xml:space="preserve"> PAGEREF _Toc508991529 \h </w:instrText>
      </w:r>
      <w:r>
        <w:fldChar w:fldCharType="separate"/>
      </w:r>
      <w:r>
        <w:t>29</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16: Actions taken as a result of campaign exposure</w:t>
      </w:r>
      <w:r>
        <w:tab/>
      </w:r>
      <w:r>
        <w:fldChar w:fldCharType="begin"/>
      </w:r>
      <w:r>
        <w:instrText xml:space="preserve"> PAGEREF _Toc508991530 \h </w:instrText>
      </w:r>
      <w:r>
        <w:fldChar w:fldCharType="separate"/>
      </w:r>
      <w:r>
        <w:t>30</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17: Awareness of the My Aged Care campaign among Aboriginal and Torres Strait Islander audiences</w:t>
      </w:r>
      <w:r>
        <w:tab/>
      </w:r>
      <w:r>
        <w:fldChar w:fldCharType="begin"/>
      </w:r>
      <w:r>
        <w:instrText xml:space="preserve"> PAGEREF _Toc508991531 \h </w:instrText>
      </w:r>
      <w:r>
        <w:fldChar w:fldCharType="separate"/>
      </w:r>
      <w:r>
        <w:t>31</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18: Awareness of the My Aged Care campaign among CALD audiences</w:t>
      </w:r>
      <w:r>
        <w:tab/>
      </w:r>
      <w:r>
        <w:fldChar w:fldCharType="begin"/>
      </w:r>
      <w:r>
        <w:instrText xml:space="preserve"> PAGEREF _Toc508991532 \h </w:instrText>
      </w:r>
      <w:r>
        <w:fldChar w:fldCharType="separate"/>
      </w:r>
      <w:r>
        <w:t>32</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19: Diagnostic - prompted response to campaign among Aboriginal and Torres Strait Islander audiences</w:t>
      </w:r>
      <w:r>
        <w:tab/>
      </w:r>
      <w:r>
        <w:fldChar w:fldCharType="begin"/>
      </w:r>
      <w:r>
        <w:instrText xml:space="preserve"> PAGEREF _Toc508991533 \h </w:instrText>
      </w:r>
      <w:r>
        <w:fldChar w:fldCharType="separate"/>
      </w:r>
      <w:r>
        <w:t>33</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lastRenderedPageBreak/>
        <w:t>Figure 20: Diagnostic - prompted response to campaign among CALD audiences</w:t>
      </w:r>
      <w:r>
        <w:tab/>
      </w:r>
      <w:r>
        <w:fldChar w:fldCharType="begin"/>
      </w:r>
      <w:r>
        <w:instrText xml:space="preserve"> PAGEREF _Toc508991534 \h </w:instrText>
      </w:r>
      <w:r>
        <w:fldChar w:fldCharType="separate"/>
      </w:r>
      <w:r>
        <w:t>34</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21: Interpretation – prompted message agreement among Aboriginal and Torres Strait Islander audiences</w:t>
      </w:r>
      <w:r>
        <w:tab/>
      </w:r>
      <w:r>
        <w:fldChar w:fldCharType="begin"/>
      </w:r>
      <w:r>
        <w:instrText xml:space="preserve"> PAGEREF _Toc508991535 \h </w:instrText>
      </w:r>
      <w:r>
        <w:fldChar w:fldCharType="separate"/>
      </w:r>
      <w:r>
        <w:t>35</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22: Interpretation - prompted message agreement among CALD audiences</w:t>
      </w:r>
      <w:r>
        <w:tab/>
      </w:r>
      <w:r>
        <w:fldChar w:fldCharType="begin"/>
      </w:r>
      <w:r>
        <w:instrText xml:space="preserve"> PAGEREF _Toc508991536 \h </w:instrText>
      </w:r>
      <w:r>
        <w:fldChar w:fldCharType="separate"/>
      </w:r>
      <w:r>
        <w:t>36</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rsidRPr="002A17A3">
        <w:rPr>
          <w:lang w:val="en-AU"/>
        </w:rPr>
        <w:t xml:space="preserve">Figure </w:t>
      </w:r>
      <w:r>
        <w:t>23</w:t>
      </w:r>
      <w:r w:rsidRPr="002A17A3">
        <w:rPr>
          <w:lang w:val="en-AU"/>
        </w:rPr>
        <w:t>: Actions taken as a result of campaign exposure</w:t>
      </w:r>
      <w:r>
        <w:t xml:space="preserve"> among Aboriginal and Torres Strait Islander audiences</w:t>
      </w:r>
      <w:r>
        <w:tab/>
      </w:r>
      <w:r>
        <w:fldChar w:fldCharType="begin"/>
      </w:r>
      <w:r>
        <w:instrText xml:space="preserve"> PAGEREF _Toc508991537 \h </w:instrText>
      </w:r>
      <w:r>
        <w:fldChar w:fldCharType="separate"/>
      </w:r>
      <w:r>
        <w:t>37</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rsidRPr="002A17A3">
        <w:rPr>
          <w:lang w:val="en-AU"/>
        </w:rPr>
        <w:t xml:space="preserve">Figure </w:t>
      </w:r>
      <w:r>
        <w:t>24</w:t>
      </w:r>
      <w:r w:rsidRPr="002A17A3">
        <w:rPr>
          <w:lang w:val="en-AU"/>
        </w:rPr>
        <w:t>: Actions taken as a result of campaign exposure among CALD audiences</w:t>
      </w:r>
      <w:r>
        <w:tab/>
      </w:r>
      <w:r>
        <w:fldChar w:fldCharType="begin"/>
      </w:r>
      <w:r>
        <w:instrText xml:space="preserve"> PAGEREF _Toc508991538 \h </w:instrText>
      </w:r>
      <w:r>
        <w:fldChar w:fldCharType="separate"/>
      </w:r>
      <w:r>
        <w:t>38</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 xml:space="preserve">Figure 25: Awareness of </w:t>
      </w:r>
      <w:r w:rsidRPr="002A17A3">
        <w:rPr>
          <w:i/>
        </w:rPr>
        <w:t>My Aged Care</w:t>
      </w:r>
      <w:r>
        <w:tab/>
      </w:r>
      <w:r>
        <w:fldChar w:fldCharType="begin"/>
      </w:r>
      <w:r>
        <w:instrText xml:space="preserve"> PAGEREF _Toc508991539 \h </w:instrText>
      </w:r>
      <w:r>
        <w:fldChar w:fldCharType="separate"/>
      </w:r>
      <w:r>
        <w:t>39</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26: Impact on knowledge</w:t>
      </w:r>
      <w:r>
        <w:tab/>
      </w:r>
      <w:r>
        <w:fldChar w:fldCharType="begin"/>
      </w:r>
      <w:r>
        <w:instrText xml:space="preserve"> PAGEREF _Toc508991540 \h </w:instrText>
      </w:r>
      <w:r>
        <w:fldChar w:fldCharType="separate"/>
      </w:r>
      <w:r>
        <w:t>42</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27: Impact on knowledge - accessing services</w:t>
      </w:r>
      <w:r>
        <w:tab/>
      </w:r>
      <w:r>
        <w:fldChar w:fldCharType="begin"/>
      </w:r>
      <w:r>
        <w:instrText xml:space="preserve"> PAGEREF _Toc508991541 \h </w:instrText>
      </w:r>
      <w:r>
        <w:fldChar w:fldCharType="separate"/>
      </w:r>
      <w:r>
        <w:t>44</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28: Knowledge on accessing services</w:t>
      </w:r>
      <w:r>
        <w:tab/>
      </w:r>
      <w:r>
        <w:fldChar w:fldCharType="begin"/>
      </w:r>
      <w:r>
        <w:instrText xml:space="preserve"> PAGEREF _Toc508991542 \h </w:instrText>
      </w:r>
      <w:r>
        <w:fldChar w:fldCharType="separate"/>
      </w:r>
      <w:r>
        <w:t>45</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29: Knowledge of recent changes / reforms</w:t>
      </w:r>
      <w:r>
        <w:tab/>
      </w:r>
      <w:r>
        <w:fldChar w:fldCharType="begin"/>
      </w:r>
      <w:r>
        <w:instrText xml:space="preserve"> PAGEREF _Toc508991543 \h </w:instrText>
      </w:r>
      <w:r>
        <w:fldChar w:fldCharType="separate"/>
      </w:r>
      <w:r>
        <w:t>46</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30: Understanding of current system</w:t>
      </w:r>
      <w:r>
        <w:tab/>
      </w:r>
      <w:r>
        <w:fldChar w:fldCharType="begin"/>
      </w:r>
      <w:r>
        <w:instrText xml:space="preserve"> PAGEREF _Toc508991544 \h </w:instrText>
      </w:r>
      <w:r>
        <w:fldChar w:fldCharType="separate"/>
      </w:r>
      <w:r>
        <w:t>47</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31: Understanding of current system</w:t>
      </w:r>
      <w:r>
        <w:tab/>
      </w:r>
      <w:r>
        <w:fldChar w:fldCharType="begin"/>
      </w:r>
      <w:r>
        <w:instrText xml:space="preserve"> PAGEREF _Toc508991545 \h </w:instrText>
      </w:r>
      <w:r>
        <w:fldChar w:fldCharType="separate"/>
      </w:r>
      <w:r>
        <w:t>48</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32: Perceptions of the aged care system - Quality</w:t>
      </w:r>
      <w:r>
        <w:tab/>
      </w:r>
      <w:r>
        <w:fldChar w:fldCharType="begin"/>
      </w:r>
      <w:r>
        <w:instrText xml:space="preserve"> PAGEREF _Toc508991546 \h </w:instrText>
      </w:r>
      <w:r>
        <w:fldChar w:fldCharType="separate"/>
      </w:r>
      <w:r>
        <w:t>49</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rsidRPr="002A17A3">
        <w:rPr>
          <w:lang w:val="en-AU"/>
        </w:rPr>
        <w:t xml:space="preserve">Figure </w:t>
      </w:r>
      <w:r>
        <w:t>33</w:t>
      </w:r>
      <w:r w:rsidRPr="002A17A3">
        <w:rPr>
          <w:lang w:val="en-AU"/>
        </w:rPr>
        <w:t>: Perceptions of the aged care system – Improvement</w:t>
      </w:r>
      <w:r>
        <w:tab/>
      </w:r>
      <w:r>
        <w:fldChar w:fldCharType="begin"/>
      </w:r>
      <w:r>
        <w:instrText xml:space="preserve"> PAGEREF _Toc508991547 \h </w:instrText>
      </w:r>
      <w:r>
        <w:fldChar w:fldCharType="separate"/>
      </w:r>
      <w:r>
        <w:t>50</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34: Perceptions of the aged care system - Comparison</w:t>
      </w:r>
      <w:r>
        <w:tab/>
      </w:r>
      <w:r>
        <w:fldChar w:fldCharType="begin"/>
      </w:r>
      <w:r>
        <w:instrText xml:space="preserve"> PAGEREF _Toc508991548 \h </w:instrText>
      </w:r>
      <w:r>
        <w:fldChar w:fldCharType="separate"/>
      </w:r>
      <w:r>
        <w:t>51</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35: Knowledge seeking behaviour - over the past few months</w:t>
      </w:r>
      <w:r>
        <w:tab/>
      </w:r>
      <w:r>
        <w:fldChar w:fldCharType="begin"/>
      </w:r>
      <w:r>
        <w:instrText xml:space="preserve"> PAGEREF _Toc508991549 \h </w:instrText>
      </w:r>
      <w:r>
        <w:fldChar w:fldCharType="separate"/>
      </w:r>
      <w:r>
        <w:t>52</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36: Knowledge seeking behaviour over the past few months</w:t>
      </w:r>
      <w:r>
        <w:tab/>
      </w:r>
      <w:r>
        <w:fldChar w:fldCharType="begin"/>
      </w:r>
      <w:r>
        <w:instrText xml:space="preserve"> PAGEREF _Toc508991550 \h </w:instrText>
      </w:r>
      <w:r>
        <w:fldChar w:fldCharType="separate"/>
      </w:r>
      <w:r>
        <w:t>53</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37: Likelihood to actively find out more about aged care services / options by age group</w:t>
      </w:r>
      <w:r>
        <w:tab/>
      </w:r>
      <w:r>
        <w:fldChar w:fldCharType="begin"/>
      </w:r>
      <w:r>
        <w:instrText xml:space="preserve"> PAGEREF _Toc508991551 \h </w:instrText>
      </w:r>
      <w:r>
        <w:fldChar w:fldCharType="separate"/>
      </w:r>
      <w:r>
        <w:t>54</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38: Likelihood to actively find out more about aged care services / options over the next few months</w:t>
      </w:r>
      <w:r>
        <w:tab/>
      </w:r>
      <w:r>
        <w:fldChar w:fldCharType="begin"/>
      </w:r>
      <w:r>
        <w:instrText xml:space="preserve"> PAGEREF _Toc508991552 \h </w:instrText>
      </w:r>
      <w:r>
        <w:fldChar w:fldCharType="separate"/>
      </w:r>
      <w:r>
        <w:t>54</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39: Desire for more information</w:t>
      </w:r>
      <w:r>
        <w:tab/>
      </w:r>
      <w:r>
        <w:fldChar w:fldCharType="begin"/>
      </w:r>
      <w:r>
        <w:instrText xml:space="preserve"> PAGEREF _Toc508991553 \h </w:instrText>
      </w:r>
      <w:r>
        <w:fldChar w:fldCharType="separate"/>
      </w:r>
      <w:r>
        <w:t>56</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40: I would like to see the campaign again</w:t>
      </w:r>
      <w:r>
        <w:tab/>
      </w:r>
      <w:r>
        <w:fldChar w:fldCharType="begin"/>
      </w:r>
      <w:r>
        <w:instrText xml:space="preserve"> PAGEREF _Toc508991554 \h </w:instrText>
      </w:r>
      <w:r>
        <w:fldChar w:fldCharType="separate"/>
      </w:r>
      <w:r>
        <w:t>57</w:t>
      </w:r>
      <w:r>
        <w:fldChar w:fldCharType="end"/>
      </w:r>
    </w:p>
    <w:p w:rsidR="00813169" w:rsidRDefault="00813169">
      <w:pPr>
        <w:pStyle w:val="TableofFigures"/>
        <w:rPr>
          <w:rFonts w:asciiTheme="minorHAnsi" w:eastAsiaTheme="minorEastAsia" w:hAnsiTheme="minorHAnsi" w:cstheme="minorBidi"/>
          <w:b w:val="0"/>
          <w:color w:val="auto"/>
          <w:sz w:val="22"/>
          <w:szCs w:val="22"/>
          <w:lang w:val="en-AU"/>
        </w:rPr>
      </w:pPr>
      <w:r>
        <w:t>Figure 41: Prompted perceptions of the impact of changes</w:t>
      </w:r>
      <w:r>
        <w:tab/>
      </w:r>
      <w:r>
        <w:fldChar w:fldCharType="begin"/>
      </w:r>
      <w:r>
        <w:instrText xml:space="preserve"> PAGEREF _Toc508991555 \h </w:instrText>
      </w:r>
      <w:r>
        <w:fldChar w:fldCharType="separate"/>
      </w:r>
      <w:r>
        <w:t>58</w:t>
      </w:r>
      <w:r>
        <w:fldChar w:fldCharType="end"/>
      </w:r>
    </w:p>
    <w:p w:rsidR="003667C7" w:rsidRDefault="008D4F75" w:rsidP="00673AFC">
      <w:pPr>
        <w:pStyle w:val="TOC1"/>
      </w:pPr>
      <w:r>
        <w:fldChar w:fldCharType="end"/>
      </w:r>
    </w:p>
    <w:p w:rsidR="00D824BB" w:rsidRPr="00400067" w:rsidRDefault="00D824BB" w:rsidP="00D01BE8">
      <w:pPr>
        <w:pStyle w:val="KTRContentstitle"/>
        <w:rPr>
          <w:sz w:val="22"/>
        </w:rPr>
      </w:pPr>
      <w:r w:rsidRPr="00400067">
        <w:lastRenderedPageBreak/>
        <w:t>List of Tables</w:t>
      </w:r>
    </w:p>
    <w:p w:rsidR="00E02BFA" w:rsidRDefault="00E02BFA" w:rsidP="00673AFC">
      <w:pPr>
        <w:pStyle w:val="TOC1"/>
      </w:pPr>
    </w:p>
    <w:p w:rsidR="008D4F75" w:rsidRDefault="008D4F75" w:rsidP="00673AFC">
      <w:pPr>
        <w:pStyle w:val="TableofFigures"/>
        <w:rPr>
          <w:rFonts w:asciiTheme="minorHAnsi" w:eastAsiaTheme="minorEastAsia" w:hAnsiTheme="minorHAnsi" w:cstheme="minorBidi"/>
          <w:color w:val="auto"/>
          <w:sz w:val="22"/>
          <w:szCs w:val="22"/>
          <w:lang w:val="en-AU"/>
        </w:rPr>
      </w:pPr>
      <w:r>
        <w:rPr>
          <w:color w:val="auto"/>
        </w:rPr>
        <w:fldChar w:fldCharType="begin"/>
      </w:r>
      <w:r>
        <w:rPr>
          <w:color w:val="auto"/>
        </w:rPr>
        <w:instrText xml:space="preserve"> TOC \h \z \c "Table" </w:instrText>
      </w:r>
      <w:r>
        <w:rPr>
          <w:color w:val="auto"/>
        </w:rPr>
        <w:fldChar w:fldCharType="separate"/>
      </w:r>
      <w:hyperlink w:anchor="_Toc505187397" w:history="1">
        <w:r w:rsidRPr="00BC680B">
          <w:rPr>
            <w:rStyle w:val="Hyperlink"/>
          </w:rPr>
          <w:t>Table 1: Evaluation sample frame</w:t>
        </w:r>
        <w:r>
          <w:rPr>
            <w:webHidden/>
          </w:rPr>
          <w:tab/>
        </w:r>
        <w:r>
          <w:rPr>
            <w:webHidden/>
          </w:rPr>
          <w:fldChar w:fldCharType="begin"/>
        </w:r>
        <w:r>
          <w:rPr>
            <w:webHidden/>
          </w:rPr>
          <w:instrText xml:space="preserve"> PAGEREF _Toc505187397 \h </w:instrText>
        </w:r>
        <w:r>
          <w:rPr>
            <w:webHidden/>
          </w:rPr>
        </w:r>
        <w:r>
          <w:rPr>
            <w:webHidden/>
          </w:rPr>
          <w:fldChar w:fldCharType="separate"/>
        </w:r>
        <w:r w:rsidR="00673AFC">
          <w:rPr>
            <w:webHidden/>
          </w:rPr>
          <w:t>12</w:t>
        </w:r>
        <w:r>
          <w:rPr>
            <w:webHidden/>
          </w:rPr>
          <w:fldChar w:fldCharType="end"/>
        </w:r>
      </w:hyperlink>
    </w:p>
    <w:p w:rsidR="008D4F75" w:rsidRDefault="00CE6673" w:rsidP="00673AFC">
      <w:pPr>
        <w:pStyle w:val="TableofFigures"/>
        <w:rPr>
          <w:rFonts w:asciiTheme="minorHAnsi" w:eastAsiaTheme="minorEastAsia" w:hAnsiTheme="minorHAnsi" w:cstheme="minorBidi"/>
          <w:color w:val="auto"/>
          <w:sz w:val="22"/>
          <w:szCs w:val="22"/>
          <w:lang w:val="en-AU"/>
        </w:rPr>
      </w:pPr>
      <w:hyperlink w:anchor="_Toc505187398" w:history="1">
        <w:r w:rsidR="008D4F75" w:rsidRPr="00BC680B">
          <w:rPr>
            <w:rStyle w:val="Hyperlink"/>
          </w:rPr>
          <w:t xml:space="preserve">Table 2: Understanding of </w:t>
        </w:r>
        <w:r w:rsidR="008D4F75" w:rsidRPr="00BC680B">
          <w:rPr>
            <w:rStyle w:val="Hyperlink"/>
            <w:i/>
          </w:rPr>
          <w:t>My Aged Care</w:t>
        </w:r>
        <w:r w:rsidR="008D4F75">
          <w:rPr>
            <w:webHidden/>
          </w:rPr>
          <w:tab/>
        </w:r>
        <w:r w:rsidR="008D4F75">
          <w:rPr>
            <w:webHidden/>
          </w:rPr>
          <w:fldChar w:fldCharType="begin"/>
        </w:r>
        <w:r w:rsidR="008D4F75">
          <w:rPr>
            <w:webHidden/>
          </w:rPr>
          <w:instrText xml:space="preserve"> PAGEREF _Toc505187398 \h </w:instrText>
        </w:r>
        <w:r w:rsidR="008D4F75">
          <w:rPr>
            <w:webHidden/>
          </w:rPr>
        </w:r>
        <w:r w:rsidR="008D4F75">
          <w:rPr>
            <w:webHidden/>
          </w:rPr>
          <w:fldChar w:fldCharType="separate"/>
        </w:r>
        <w:r w:rsidR="00673AFC">
          <w:rPr>
            <w:webHidden/>
          </w:rPr>
          <w:t>41</w:t>
        </w:r>
        <w:r w:rsidR="008D4F75">
          <w:rPr>
            <w:webHidden/>
          </w:rPr>
          <w:fldChar w:fldCharType="end"/>
        </w:r>
      </w:hyperlink>
    </w:p>
    <w:p w:rsidR="008D4F75" w:rsidRDefault="00CE6673" w:rsidP="00673AFC">
      <w:pPr>
        <w:pStyle w:val="TableofFigures"/>
        <w:rPr>
          <w:rFonts w:asciiTheme="minorHAnsi" w:eastAsiaTheme="minorEastAsia" w:hAnsiTheme="minorHAnsi" w:cstheme="minorBidi"/>
          <w:color w:val="auto"/>
          <w:sz w:val="22"/>
          <w:szCs w:val="22"/>
          <w:lang w:val="en-AU"/>
        </w:rPr>
      </w:pPr>
      <w:hyperlink w:anchor="_Toc505187399" w:history="1">
        <w:r w:rsidR="008D4F75" w:rsidRPr="00BC680B">
          <w:rPr>
            <w:rStyle w:val="Hyperlink"/>
          </w:rPr>
          <w:t>Table 3: Awareness of types of support available</w:t>
        </w:r>
        <w:r w:rsidR="008D4F75">
          <w:rPr>
            <w:webHidden/>
          </w:rPr>
          <w:tab/>
        </w:r>
        <w:r w:rsidR="008D4F75">
          <w:rPr>
            <w:webHidden/>
          </w:rPr>
          <w:fldChar w:fldCharType="begin"/>
        </w:r>
        <w:r w:rsidR="008D4F75">
          <w:rPr>
            <w:webHidden/>
          </w:rPr>
          <w:instrText xml:space="preserve"> PAGEREF _Toc505187399 \h </w:instrText>
        </w:r>
        <w:r w:rsidR="008D4F75">
          <w:rPr>
            <w:webHidden/>
          </w:rPr>
        </w:r>
        <w:r w:rsidR="008D4F75">
          <w:rPr>
            <w:webHidden/>
          </w:rPr>
          <w:fldChar w:fldCharType="separate"/>
        </w:r>
        <w:r w:rsidR="00673AFC">
          <w:rPr>
            <w:webHidden/>
          </w:rPr>
          <w:t>43</w:t>
        </w:r>
        <w:r w:rsidR="008D4F75">
          <w:rPr>
            <w:webHidden/>
          </w:rPr>
          <w:fldChar w:fldCharType="end"/>
        </w:r>
      </w:hyperlink>
    </w:p>
    <w:p w:rsidR="003667C7" w:rsidRDefault="008D4F75" w:rsidP="00673AFC">
      <w:pPr>
        <w:pStyle w:val="TOC1"/>
        <w:sectPr w:rsidR="003667C7" w:rsidSect="003B3F84">
          <w:headerReference w:type="default" r:id="rId9"/>
          <w:footerReference w:type="default" r:id="rId10"/>
          <w:headerReference w:type="first" r:id="rId11"/>
          <w:pgSz w:w="11906" w:h="16838"/>
          <w:pgMar w:top="1134" w:right="1134" w:bottom="1701" w:left="1134" w:header="454" w:footer="709" w:gutter="0"/>
          <w:cols w:space="708"/>
          <w:titlePg/>
          <w:docGrid w:linePitch="360"/>
        </w:sectPr>
      </w:pPr>
      <w:r>
        <w:fldChar w:fldCharType="end"/>
      </w:r>
    </w:p>
    <w:p w:rsidR="00A528CF" w:rsidRDefault="00A528CF">
      <w:pPr>
        <w:rPr>
          <w:rFonts w:eastAsia="Calibri" w:cs="Times New Roman"/>
          <w:b/>
          <w:noProof/>
          <w:sz w:val="24"/>
          <w:szCs w:val="20"/>
        </w:rPr>
      </w:pPr>
      <w:bookmarkStart w:id="3" w:name="_Toc504136839"/>
      <w:bookmarkStart w:id="4" w:name="_Toc507161091"/>
      <w:bookmarkStart w:id="5" w:name="_Toc507161541"/>
      <w:r>
        <w:br w:type="page"/>
      </w:r>
    </w:p>
    <w:p w:rsidR="00166078" w:rsidRDefault="00166078" w:rsidP="00A528CF">
      <w:pPr>
        <w:pStyle w:val="KTRHeading1"/>
      </w:pPr>
      <w:r>
        <w:lastRenderedPageBreak/>
        <w:t>Summary of findings</w:t>
      </w:r>
      <w:bookmarkEnd w:id="3"/>
      <w:bookmarkEnd w:id="4"/>
      <w:bookmarkEnd w:id="5"/>
    </w:p>
    <w:p w:rsidR="00166078" w:rsidRDefault="00166078" w:rsidP="004D7F8D">
      <w:pPr>
        <w:pStyle w:val="KTRMaintext"/>
      </w:pPr>
      <w:r>
        <w:t xml:space="preserve">The campaign launched in challenging circumstances, in the context of media </w:t>
      </w:r>
      <w:r w:rsidR="00E5285A">
        <w:t>reports which appeared to generate negative</w:t>
      </w:r>
      <w:r w:rsidR="00D55AC0">
        <w:t xml:space="preserve"> sentiment regarding aged care.</w:t>
      </w:r>
    </w:p>
    <w:p w:rsidR="00166078" w:rsidRDefault="00166078" w:rsidP="004D7F8D">
      <w:pPr>
        <w:pStyle w:val="KTRMaintext"/>
      </w:pPr>
      <w:r>
        <w:t>The campaign was effective despite this context and may have driven positive perceptions and minimised the impact of</w:t>
      </w:r>
      <w:r w:rsidR="00DD20CF">
        <w:t xml:space="preserve"> </w:t>
      </w:r>
      <w:r w:rsidR="00E5285A">
        <w:t xml:space="preserve">this </w:t>
      </w:r>
      <w:r w:rsidR="00DD20CF">
        <w:t>negativity.</w:t>
      </w:r>
    </w:p>
    <w:p w:rsidR="00166078" w:rsidRDefault="00166078" w:rsidP="004D7F8D">
      <w:pPr>
        <w:pStyle w:val="KTRMaintext"/>
      </w:pPr>
      <w:r>
        <w:t xml:space="preserve">The campaign offered its audience clarity, </w:t>
      </w:r>
      <w:r w:rsidR="004C15A9">
        <w:t xml:space="preserve">concise </w:t>
      </w:r>
      <w:r>
        <w:t>information and reassurance on an emotionally charged topic in a confusing environment</w:t>
      </w:r>
      <w:r w:rsidR="004C15A9">
        <w:t xml:space="preserve"> – potentially </w:t>
      </w:r>
      <w:r>
        <w:t xml:space="preserve">exacerbated by </w:t>
      </w:r>
      <w:r w:rsidR="00DD20CF">
        <w:t>other media at the time.</w:t>
      </w:r>
    </w:p>
    <w:p w:rsidR="00166078" w:rsidRDefault="00166078" w:rsidP="004D7F8D">
      <w:pPr>
        <w:pStyle w:val="KTRMaintext"/>
      </w:pPr>
      <w:r>
        <w:t>The campaign is</w:t>
      </w:r>
      <w:r w:rsidR="00614DC5">
        <w:t xml:space="preserve"> fit for the future</w:t>
      </w:r>
      <w:r>
        <w:t xml:space="preserve"> with little or no change </w:t>
      </w:r>
      <w:r w:rsidR="00945F85">
        <w:t>required. It</w:t>
      </w:r>
      <w:r>
        <w:t xml:space="preserve"> has strong potential to drive future information seeking behaviour and generate conversation around this important </w:t>
      </w:r>
      <w:r w:rsidR="00945F85">
        <w:t>topic. It</w:t>
      </w:r>
      <w:r>
        <w:t xml:space="preserve"> has also proven effective across Aboriginal and Torres Strait Islander and C</w:t>
      </w:r>
      <w:r w:rsidR="00614DC5">
        <w:t xml:space="preserve">ulturally and </w:t>
      </w:r>
      <w:r>
        <w:t>L</w:t>
      </w:r>
      <w:r w:rsidR="00614DC5">
        <w:t xml:space="preserve">inguistically </w:t>
      </w:r>
      <w:r>
        <w:t>D</w:t>
      </w:r>
      <w:r w:rsidR="00614DC5">
        <w:t>iverse</w:t>
      </w:r>
      <w:r w:rsidR="00DD20CF">
        <w:t xml:space="preserve"> </w:t>
      </w:r>
      <w:r w:rsidR="00C21D4E">
        <w:t xml:space="preserve">(CALD) </w:t>
      </w:r>
      <w:r w:rsidR="00DD20CF">
        <w:t>audiences.</w:t>
      </w:r>
    </w:p>
    <w:p w:rsidR="00166078" w:rsidRPr="005001F2" w:rsidRDefault="00166078" w:rsidP="004D7F8D">
      <w:pPr>
        <w:pStyle w:val="KTRMaintext"/>
      </w:pPr>
      <w:r>
        <w:t>Further bursts of the campaign may</w:t>
      </w:r>
      <w:r w:rsidR="00E5285A">
        <w:t xml:space="preserve"> act as a </w:t>
      </w:r>
      <w:r>
        <w:t>reassur</w:t>
      </w:r>
      <w:r w:rsidR="00E5285A">
        <w:t xml:space="preserve">ance for those with </w:t>
      </w:r>
      <w:r>
        <w:t xml:space="preserve">negative </w:t>
      </w:r>
      <w:r w:rsidR="00E5285A">
        <w:t>sentiment towards the aged care system</w:t>
      </w:r>
      <w:r>
        <w:t xml:space="preserve"> and </w:t>
      </w:r>
      <w:r w:rsidR="00614DC5">
        <w:t xml:space="preserve">regenerate </w:t>
      </w:r>
      <w:r>
        <w:t>positiv</w:t>
      </w:r>
      <w:r w:rsidR="00ED0C77">
        <w:t xml:space="preserve">e perceptions of </w:t>
      </w:r>
      <w:r>
        <w:t>the Australian aged care system.</w:t>
      </w:r>
    </w:p>
    <w:p w:rsidR="00166078" w:rsidRPr="00166078" w:rsidRDefault="00166078" w:rsidP="00166078">
      <w:pPr>
        <w:pStyle w:val="KTRMaintext"/>
        <w:rPr>
          <w:lang w:eastAsia="en-GB"/>
        </w:rPr>
      </w:pPr>
    </w:p>
    <w:p w:rsidR="00E22DD2" w:rsidRPr="00521168" w:rsidRDefault="009C6477" w:rsidP="00400067">
      <w:pPr>
        <w:pStyle w:val="KTRHeading1"/>
      </w:pPr>
      <w:bookmarkStart w:id="6" w:name="_Toc504136840"/>
      <w:bookmarkStart w:id="7" w:name="_Toc507161092"/>
      <w:bookmarkStart w:id="8" w:name="_Toc507161542"/>
      <w:r w:rsidRPr="00521168">
        <w:lastRenderedPageBreak/>
        <w:t>Background</w:t>
      </w:r>
      <w:bookmarkEnd w:id="6"/>
      <w:bookmarkEnd w:id="7"/>
      <w:bookmarkEnd w:id="8"/>
    </w:p>
    <w:p w:rsidR="00E22DD2" w:rsidRPr="00F5743B" w:rsidRDefault="00E22DD2" w:rsidP="00F6649B">
      <w:pPr>
        <w:pStyle w:val="KTRHeading1"/>
        <w:numPr>
          <w:ilvl w:val="0"/>
          <w:numId w:val="0"/>
        </w:numPr>
        <w:sectPr w:rsidR="00E22DD2" w:rsidRPr="00F5743B" w:rsidSect="00A074A5">
          <w:type w:val="continuous"/>
          <w:pgSz w:w="11906" w:h="16838"/>
          <w:pgMar w:top="1134" w:right="1134" w:bottom="1701" w:left="1134" w:header="454" w:footer="709" w:gutter="0"/>
          <w:pgNumType w:start="5"/>
          <w:cols w:space="708"/>
          <w:docGrid w:linePitch="360"/>
        </w:sectPr>
      </w:pPr>
    </w:p>
    <w:p w:rsidR="009C6477" w:rsidRPr="00F5743B" w:rsidRDefault="009C6477" w:rsidP="003F0332">
      <w:pPr>
        <w:pStyle w:val="KTRMaintext"/>
        <w:rPr>
          <w:lang w:val="en-AU"/>
        </w:rPr>
      </w:pPr>
      <w:r w:rsidRPr="003F0332">
        <w:t>Aged</w:t>
      </w:r>
      <w:r w:rsidRPr="00F5743B">
        <w:rPr>
          <w:lang w:val="en-AU"/>
        </w:rPr>
        <w:t xml:space="preserve"> care is a policy area of significant </w:t>
      </w:r>
      <w:r w:rsidR="007652C4" w:rsidRPr="00F5743B">
        <w:rPr>
          <w:lang w:val="en-AU"/>
        </w:rPr>
        <w:t>n</w:t>
      </w:r>
      <w:r w:rsidRPr="00F5743B">
        <w:rPr>
          <w:lang w:val="en-AU"/>
        </w:rPr>
        <w:t>ational importance, touching the lives of millions of Australians (as recipients of aged care services, as unpaid carers, and aged care staff)</w:t>
      </w:r>
      <w:r w:rsidR="00945F85">
        <w:rPr>
          <w:lang w:val="en-AU"/>
        </w:rPr>
        <w:t>.</w:t>
      </w:r>
    </w:p>
    <w:p w:rsidR="009C6477" w:rsidRPr="00F5743B" w:rsidRDefault="003E696D" w:rsidP="009C6477">
      <w:pPr>
        <w:pStyle w:val="KTRMaintext"/>
        <w:rPr>
          <w:lang w:val="en-AU"/>
        </w:rPr>
      </w:pPr>
      <w:r>
        <w:rPr>
          <w:lang w:val="en-AU"/>
        </w:rPr>
        <w:t>B</w:t>
      </w:r>
      <w:r w:rsidR="009C6477" w:rsidRPr="00F5743B">
        <w:rPr>
          <w:lang w:val="en-AU"/>
        </w:rPr>
        <w:t>y 2050, it has been projected that the number of those aged 85 years and over will more than quadruple - from 0.4 million (2010) to 1.8 million, with more than 3.5 million likely accessing aged care services each year</w:t>
      </w:r>
      <w:r w:rsidR="00945F85">
        <w:rPr>
          <w:lang w:val="en-AU"/>
        </w:rPr>
        <w:t>.</w:t>
      </w:r>
    </w:p>
    <w:p w:rsidR="009C6477" w:rsidRPr="00F5743B" w:rsidRDefault="009C6477" w:rsidP="009C6477">
      <w:pPr>
        <w:pStyle w:val="KTRMaintext"/>
        <w:rPr>
          <w:lang w:val="en-AU"/>
        </w:rPr>
      </w:pPr>
      <w:r w:rsidRPr="00F5743B">
        <w:rPr>
          <w:lang w:val="en-AU"/>
        </w:rPr>
        <w:t xml:space="preserve">There are a variety of ways the Australian Government supports older people – from regulation and provision of residential care, home care, home support, </w:t>
      </w:r>
      <w:r w:rsidR="00245C25" w:rsidRPr="00F5743B">
        <w:rPr>
          <w:lang w:val="en-AU"/>
        </w:rPr>
        <w:t>and flexible</w:t>
      </w:r>
      <w:r w:rsidRPr="00F5743B">
        <w:rPr>
          <w:lang w:val="en-AU"/>
        </w:rPr>
        <w:t xml:space="preserve"> care; to capital grants for the establishment of new services or the expansion / u</w:t>
      </w:r>
      <w:r w:rsidR="007B2E87" w:rsidRPr="00F5743B">
        <w:rPr>
          <w:lang w:val="en-AU"/>
        </w:rPr>
        <w:t xml:space="preserve">pgrading of existing </w:t>
      </w:r>
      <w:r w:rsidR="00113B1A" w:rsidRPr="00F5743B">
        <w:rPr>
          <w:lang w:val="en-AU"/>
        </w:rPr>
        <w:t>services</w:t>
      </w:r>
      <w:r w:rsidR="00113B1A">
        <w:rPr>
          <w:lang w:val="en-AU"/>
        </w:rPr>
        <w:t>.</w:t>
      </w:r>
      <w:r w:rsidR="00113B1A" w:rsidRPr="00F5743B">
        <w:rPr>
          <w:lang w:val="en-AU"/>
        </w:rPr>
        <w:t xml:space="preserve"> There</w:t>
      </w:r>
      <w:r w:rsidRPr="00F5743B">
        <w:rPr>
          <w:lang w:val="en-AU"/>
        </w:rPr>
        <w:t xml:space="preserve"> are a range of publicly subsidised formal community and residential care services (ranging from home maintenance to private nursing) and, older people also receive care and </w:t>
      </w:r>
      <w:r w:rsidR="007B2E87" w:rsidRPr="00F5743B">
        <w:rPr>
          <w:lang w:val="en-AU"/>
        </w:rPr>
        <w:t xml:space="preserve">support from informal carers. </w:t>
      </w:r>
      <w:r w:rsidR="008C55B9" w:rsidRPr="00F5743B">
        <w:rPr>
          <w:lang w:val="en-AU"/>
        </w:rPr>
        <w:t>The Australian Government also supports the sector via subsidies, grants, industry assistance, training and regulation.</w:t>
      </w:r>
    </w:p>
    <w:p w:rsidR="009C6477" w:rsidRPr="00F5743B" w:rsidRDefault="009C6477" w:rsidP="009C6477">
      <w:pPr>
        <w:pStyle w:val="KTRMaintext"/>
        <w:rPr>
          <w:lang w:val="en-AU"/>
        </w:rPr>
      </w:pPr>
      <w:r w:rsidRPr="00F5743B">
        <w:rPr>
          <w:lang w:val="en-AU"/>
        </w:rPr>
        <w:t>Since 2014, a range of changes to My Aged Care and the aged care system have been implemented to help create equity and sustaina</w:t>
      </w:r>
      <w:r w:rsidR="007B2E87" w:rsidRPr="00F5743B">
        <w:rPr>
          <w:lang w:val="en-AU"/>
        </w:rPr>
        <w:t xml:space="preserve">bility for future generations. </w:t>
      </w:r>
      <w:r w:rsidRPr="00F5743B">
        <w:rPr>
          <w:lang w:val="en-AU"/>
        </w:rPr>
        <w:t>These changes were first introduced to Australians in 2014 with the ‘Let’s Talk About Aged Care’ campaign</w:t>
      </w:r>
      <w:r w:rsidR="00945F85">
        <w:rPr>
          <w:lang w:val="en-AU"/>
        </w:rPr>
        <w:t>.</w:t>
      </w:r>
    </w:p>
    <w:p w:rsidR="009C6477" w:rsidRPr="00F5743B" w:rsidRDefault="009C6477" w:rsidP="00C43E63">
      <w:pPr>
        <w:pStyle w:val="KTRMaintext"/>
        <w:rPr>
          <w:lang w:val="en-AU"/>
        </w:rPr>
      </w:pPr>
      <w:r w:rsidRPr="00F5743B">
        <w:rPr>
          <w:lang w:val="en-AU"/>
        </w:rPr>
        <w:t>Communications that inform older Australians and their family members about the</w:t>
      </w:r>
      <w:r w:rsidR="00C8445F">
        <w:rPr>
          <w:lang w:val="en-AU"/>
        </w:rPr>
        <w:t xml:space="preserve"> aged care system w</w:t>
      </w:r>
      <w:r w:rsidR="004D733F">
        <w:rPr>
          <w:lang w:val="en-AU"/>
        </w:rPr>
        <w:t>ere</w:t>
      </w:r>
      <w:r w:rsidRPr="00F5743B">
        <w:rPr>
          <w:lang w:val="en-AU"/>
        </w:rPr>
        <w:t xml:space="preserve"> required</w:t>
      </w:r>
      <w:r w:rsidR="00945F85">
        <w:rPr>
          <w:lang w:val="en-AU"/>
        </w:rPr>
        <w:t>.</w:t>
      </w:r>
    </w:p>
    <w:p w:rsidR="009C6477" w:rsidRPr="00F5743B" w:rsidRDefault="009C6477" w:rsidP="00C43E63">
      <w:pPr>
        <w:pStyle w:val="KTRMaintext"/>
        <w:rPr>
          <w:rFonts w:ascii="Times New Roman" w:eastAsia="Times New Roman" w:hAnsi="Times New Roman"/>
          <w:szCs w:val="24"/>
          <w:lang w:val="en-AU"/>
        </w:rPr>
      </w:pPr>
      <w:r w:rsidRPr="00F5743B">
        <w:rPr>
          <w:lang w:val="en-AU"/>
        </w:rPr>
        <w:t xml:space="preserve">The target audiences of the campaign (and therefore, of the research itself) </w:t>
      </w:r>
      <w:r w:rsidR="007652C4" w:rsidRPr="00F5743B">
        <w:rPr>
          <w:lang w:val="en-AU"/>
        </w:rPr>
        <w:t>we</w:t>
      </w:r>
      <w:r w:rsidRPr="00F5743B">
        <w:rPr>
          <w:lang w:val="en-AU"/>
        </w:rPr>
        <w:t>re:</w:t>
      </w:r>
    </w:p>
    <w:p w:rsidR="009C6477" w:rsidRPr="00E40C7F" w:rsidRDefault="009C6477" w:rsidP="004D7F8D">
      <w:pPr>
        <w:pStyle w:val="KTRMaintext"/>
      </w:pPr>
      <w:r w:rsidRPr="00F5743B">
        <w:t>People aged 65+ years, not yet receiving care or currently receiving care (at home, especially those who entered care before My Aged Care was the entry point and therefore may not be aware of the current</w:t>
      </w:r>
      <w:r w:rsidR="007652C4" w:rsidRPr="00F5743B">
        <w:t xml:space="preserve"> </w:t>
      </w:r>
      <w:r w:rsidRPr="00F5743B">
        <w:t>pathway if they need to change their services).</w:t>
      </w:r>
    </w:p>
    <w:p w:rsidR="009C6477" w:rsidRPr="00E40C7F" w:rsidRDefault="009C6477" w:rsidP="004D7F8D">
      <w:pPr>
        <w:pStyle w:val="KTRMaintext"/>
      </w:pPr>
      <w:r w:rsidRPr="00F5743B">
        <w:t xml:space="preserve">There </w:t>
      </w:r>
      <w:r w:rsidR="007652C4" w:rsidRPr="00F5743B">
        <w:t xml:space="preserve">was </w:t>
      </w:r>
      <w:r w:rsidRPr="00F5743B">
        <w:t>a particular focus on those 70-80</w:t>
      </w:r>
      <w:r w:rsidR="00AC1389">
        <w:t>+ who have a health condition</w:t>
      </w:r>
      <w:r w:rsidRPr="00F5743B">
        <w:t xml:space="preserve"> meaning they may need care in the next few years.</w:t>
      </w:r>
    </w:p>
    <w:p w:rsidR="009C6477" w:rsidRPr="00E40C7F" w:rsidRDefault="009C6477" w:rsidP="004D7F8D">
      <w:pPr>
        <w:pStyle w:val="KTRMaintext"/>
      </w:pPr>
      <w:r w:rsidRPr="00F5743B">
        <w:t>Families, friends and carers of those described above, who are themselves aged 4</w:t>
      </w:r>
      <w:r w:rsidR="001D17EE">
        <w:t>0</w:t>
      </w:r>
      <w:r w:rsidRPr="00F5743B">
        <w:t>+.</w:t>
      </w:r>
    </w:p>
    <w:p w:rsidR="00CC3CDD" w:rsidRDefault="00CC3CDD">
      <w:pPr>
        <w:rPr>
          <w:rFonts w:eastAsia="Calibri" w:cs="Times New Roman"/>
          <w:b/>
          <w:sz w:val="24"/>
          <w:szCs w:val="18"/>
        </w:rPr>
      </w:pPr>
      <w:r>
        <w:br w:type="page"/>
      </w:r>
    </w:p>
    <w:p w:rsidR="004D733F" w:rsidRPr="00F95B40" w:rsidRDefault="00EA17F4" w:rsidP="00F95B40">
      <w:pPr>
        <w:pStyle w:val="KTRsub-heading"/>
        <w:rPr>
          <w:lang w:val="en-AU"/>
        </w:rPr>
      </w:pPr>
      <w:r w:rsidRPr="00F95B40">
        <w:lastRenderedPageBreak/>
        <w:t>Communication Aims</w:t>
      </w:r>
    </w:p>
    <w:p w:rsidR="00EA17F4" w:rsidRPr="00E40C7F" w:rsidRDefault="00EA17F4" w:rsidP="00113B1A">
      <w:pPr>
        <w:pStyle w:val="KTRMaintext"/>
      </w:pPr>
      <w:r w:rsidRPr="00E40C7F">
        <w:t>To raise awareness among older people who are</w:t>
      </w:r>
      <w:r w:rsidR="004D733F" w:rsidRPr="00E40C7F">
        <w:t xml:space="preserve"> not</w:t>
      </w:r>
      <w:r w:rsidRPr="00E40C7F">
        <w:t xml:space="preserve"> yet in the aged care system and their families that:</w:t>
      </w:r>
    </w:p>
    <w:p w:rsidR="00EA17F4" w:rsidRPr="00E40C7F" w:rsidRDefault="00EA17F4" w:rsidP="00354484">
      <w:pPr>
        <w:pStyle w:val="KTRBulletlevel1"/>
      </w:pPr>
      <w:r w:rsidRPr="00E40C7F">
        <w:t>My Aged Care is the starting point to access aged care services</w:t>
      </w:r>
      <w:r w:rsidR="001709B7">
        <w:t>;</w:t>
      </w:r>
    </w:p>
    <w:p w:rsidR="00EA17F4" w:rsidRPr="00E40C7F" w:rsidRDefault="00EA17F4" w:rsidP="00CE302D">
      <w:pPr>
        <w:pStyle w:val="KTRBulletlevel1"/>
      </w:pPr>
      <w:r w:rsidRPr="00E40C7F">
        <w:t>There are aged care services to support people at home</w:t>
      </w:r>
      <w:r w:rsidR="001709B7">
        <w:t>;</w:t>
      </w:r>
    </w:p>
    <w:p w:rsidR="00EA17F4" w:rsidRPr="00E40C7F" w:rsidRDefault="00EA17F4" w:rsidP="00C94028">
      <w:pPr>
        <w:pStyle w:val="KTRBulletlevel1"/>
      </w:pPr>
      <w:r w:rsidRPr="00E40C7F">
        <w:t>My Aged Care provides information on services available, eligibility, costs and how to find and choose providers.</w:t>
      </w:r>
    </w:p>
    <w:p w:rsidR="00EA17F4" w:rsidRPr="002E10C1" w:rsidRDefault="00EA17F4" w:rsidP="004D7F8D">
      <w:pPr>
        <w:pStyle w:val="KTRBulletlevel1"/>
      </w:pPr>
      <w:r w:rsidRPr="002E10C1">
        <w:t>To increase intentions to:</w:t>
      </w:r>
    </w:p>
    <w:p w:rsidR="00EA17F4" w:rsidRPr="002E10C1" w:rsidRDefault="00EA17F4" w:rsidP="00C94028">
      <w:pPr>
        <w:pStyle w:val="KTRBulletlevel1"/>
      </w:pPr>
      <w:r w:rsidRPr="002E10C1">
        <w:t>Talk about, and plan ahead, so people do</w:t>
      </w:r>
      <w:r w:rsidR="004D733F" w:rsidRPr="002E10C1">
        <w:t xml:space="preserve"> not</w:t>
      </w:r>
      <w:r w:rsidRPr="002E10C1">
        <w:t xml:space="preserve"> need to find out about aged care in a crisis</w:t>
      </w:r>
      <w:r w:rsidR="001709B7">
        <w:t>.</w:t>
      </w:r>
    </w:p>
    <w:p w:rsidR="006639DE" w:rsidRPr="002E10C1" w:rsidRDefault="00EA17F4" w:rsidP="00C94028">
      <w:pPr>
        <w:pStyle w:val="KTRBulletlevel1"/>
      </w:pPr>
      <w:r w:rsidRPr="002E10C1">
        <w:t>Visit the My Aged Care website or call My Aged Care to assist in this planning process</w:t>
      </w:r>
      <w:r w:rsidR="001709B7">
        <w:t>.</w:t>
      </w:r>
    </w:p>
    <w:p w:rsidR="00CA0907" w:rsidRPr="00CA0907" w:rsidRDefault="00EA17F4" w:rsidP="004B6473">
      <w:pPr>
        <w:pStyle w:val="KTRBulletlevel1"/>
        <w:rPr>
          <w:b/>
        </w:rPr>
      </w:pPr>
      <w:r w:rsidRPr="002E10C1">
        <w:t>When people need services, to call the My Aged Care contact centre to start the process</w:t>
      </w:r>
      <w:r w:rsidRPr="006639DE">
        <w:t>.</w:t>
      </w:r>
    </w:p>
    <w:p w:rsidR="000B02AC" w:rsidRPr="00CE26A9" w:rsidRDefault="000B02AC" w:rsidP="00521168">
      <w:pPr>
        <w:pStyle w:val="KTRHeading2"/>
      </w:pPr>
      <w:bookmarkStart w:id="9" w:name="_Toc507161093"/>
      <w:bookmarkStart w:id="10" w:name="_Toc507161543"/>
      <w:r w:rsidRPr="00CE26A9">
        <w:t>Objective</w:t>
      </w:r>
      <w:bookmarkEnd w:id="9"/>
      <w:bookmarkEnd w:id="10"/>
    </w:p>
    <w:p w:rsidR="00CE26A9" w:rsidRPr="00CA0907" w:rsidRDefault="000B02AC" w:rsidP="00113B1A">
      <w:pPr>
        <w:pStyle w:val="KTRMaintext"/>
      </w:pPr>
      <w:r w:rsidRPr="00CA0907">
        <w:t>B</w:t>
      </w:r>
      <w:r w:rsidR="009C6477" w:rsidRPr="00CA0907">
        <w:t>roadly, research was required to</w:t>
      </w:r>
      <w:r w:rsidR="00CE26A9" w:rsidRPr="00CA0907">
        <w:t xml:space="preserve"> evaluate the campaign’s eff</w:t>
      </w:r>
      <w:r w:rsidR="00C8445F" w:rsidRPr="00CA0907">
        <w:t>ectiveness</w:t>
      </w:r>
      <w:r w:rsidR="00CE26A9" w:rsidRPr="00CA0907">
        <w:t xml:space="preserve"> across its objectives and assess its outcomes in terms of:</w:t>
      </w:r>
    </w:p>
    <w:p w:rsidR="00CE26A9" w:rsidRPr="00CE26A9" w:rsidRDefault="00CE26A9" w:rsidP="00354484">
      <w:pPr>
        <w:pStyle w:val="KTRBulletlevel1"/>
      </w:pPr>
      <w:r>
        <w:t>it</w:t>
      </w:r>
      <w:r w:rsidRPr="00CE26A9">
        <w:t>s creative / campaign di</w:t>
      </w:r>
      <w:r w:rsidR="00B50F90">
        <w:t xml:space="preserve">agnostics (cut-through / reach, message delivery, </w:t>
      </w:r>
      <w:r w:rsidRPr="00CE26A9">
        <w:t>cogniti</w:t>
      </w:r>
      <w:r w:rsidR="00B50F90">
        <w:t>ve response / attitudes</w:t>
      </w:r>
      <w:r w:rsidR="00DF5EF4">
        <w:t>)</w:t>
      </w:r>
      <w:r w:rsidR="00B50F90">
        <w:t>;</w:t>
      </w:r>
    </w:p>
    <w:p w:rsidR="00CE26A9" w:rsidRPr="00CE26A9" w:rsidRDefault="00CE26A9" w:rsidP="00CE302D">
      <w:pPr>
        <w:pStyle w:val="KTRBulletlevel1"/>
      </w:pPr>
      <w:r w:rsidRPr="00CE26A9">
        <w:t>changes in awareness and underst</w:t>
      </w:r>
      <w:r w:rsidR="00B50F90">
        <w:t>a</w:t>
      </w:r>
      <w:r w:rsidR="00381131">
        <w:t>nding of the system / services</w:t>
      </w:r>
      <w:r w:rsidR="00B50F90">
        <w:t>,</w:t>
      </w:r>
      <w:r w:rsidRPr="00CE26A9">
        <w:t xml:space="preserve"> the methods of contact for additional information (website / contact centre);</w:t>
      </w:r>
    </w:p>
    <w:p w:rsidR="00CE26A9" w:rsidRPr="00CE26A9" w:rsidRDefault="00CE26A9" w:rsidP="00C94028">
      <w:pPr>
        <w:pStyle w:val="KTRBulletlevel1"/>
      </w:pPr>
      <w:r w:rsidRPr="00CE26A9">
        <w:t>changes in attitudes towards the methods of contact, and towards taking action (preparing, planning, discussing aged care within their family / with others);</w:t>
      </w:r>
    </w:p>
    <w:p w:rsidR="00CE26A9" w:rsidRPr="00CE26A9" w:rsidRDefault="00CE26A9" w:rsidP="00C94028">
      <w:pPr>
        <w:pStyle w:val="KTRBulletlevel1"/>
      </w:pPr>
      <w:r w:rsidRPr="00CE26A9">
        <w:t>changes in behavioural intention / proportions taking action (discussing / planning; contacting My Aged Care);</w:t>
      </w:r>
      <w:r w:rsidR="00B50F90">
        <w:t xml:space="preserve"> and</w:t>
      </w:r>
    </w:p>
    <w:p w:rsidR="00F5743B" w:rsidRPr="002E10C1" w:rsidRDefault="00CE26A9" w:rsidP="00C94028">
      <w:pPr>
        <w:pStyle w:val="KTRBulletlevel1"/>
        <w:sectPr w:rsidR="00F5743B" w:rsidRPr="002E10C1" w:rsidSect="004E5BD6">
          <w:type w:val="continuous"/>
          <w:pgSz w:w="11906" w:h="16838"/>
          <w:pgMar w:top="1134" w:right="1134" w:bottom="1701" w:left="1134" w:header="0" w:footer="709" w:gutter="0"/>
          <w:cols w:space="708"/>
          <w:docGrid w:linePitch="360"/>
        </w:sectPr>
      </w:pPr>
      <w:r w:rsidRPr="00CE26A9">
        <w:t xml:space="preserve">changes relative to 2014 (the original benchmark), as well as previous evaluation data from 2015 by establishing a new benchmark (prior to the campaign’s launch), and post </w:t>
      </w:r>
      <w:r w:rsidR="002E10C1">
        <w:t>campaign activity (evaluation).</w:t>
      </w:r>
    </w:p>
    <w:p w:rsidR="00FA1588" w:rsidRPr="00F5743B" w:rsidRDefault="000B02AC" w:rsidP="00CA0907">
      <w:pPr>
        <w:pStyle w:val="KTRHeading1"/>
        <w:sectPr w:rsidR="00FA1588" w:rsidRPr="00F5743B" w:rsidSect="00FA1588">
          <w:type w:val="continuous"/>
          <w:pgSz w:w="11906" w:h="16838"/>
          <w:pgMar w:top="1134" w:right="1134" w:bottom="1701" w:left="1134" w:header="454" w:footer="709" w:gutter="0"/>
          <w:cols w:space="708"/>
          <w:docGrid w:linePitch="360"/>
        </w:sectPr>
      </w:pPr>
      <w:bookmarkStart w:id="11" w:name="_Toc504136841"/>
      <w:bookmarkStart w:id="12" w:name="_Toc507161094"/>
      <w:bookmarkStart w:id="13" w:name="_Toc507161544"/>
      <w:r w:rsidRPr="00F5743B">
        <w:lastRenderedPageBreak/>
        <w:t>Methodology</w:t>
      </w:r>
      <w:bookmarkEnd w:id="11"/>
      <w:bookmarkEnd w:id="12"/>
      <w:bookmarkEnd w:id="13"/>
    </w:p>
    <w:p w:rsidR="0058509E" w:rsidRPr="00FC2019" w:rsidRDefault="000B02AC" w:rsidP="000B02AC">
      <w:pPr>
        <w:pStyle w:val="KTRHeading2"/>
      </w:pPr>
      <w:bookmarkStart w:id="14" w:name="_Toc507161095"/>
      <w:bookmarkStart w:id="15" w:name="_Toc507161545"/>
      <w:r w:rsidRPr="00F5743B">
        <w:t>Methodology – benchmark and evaluation</w:t>
      </w:r>
      <w:bookmarkEnd w:id="14"/>
      <w:bookmarkEnd w:id="15"/>
    </w:p>
    <w:p w:rsidR="00E71D2D" w:rsidRPr="00E71D2D" w:rsidRDefault="001C6183" w:rsidP="00CA0907">
      <w:pPr>
        <w:pStyle w:val="KTRMaintext"/>
        <w:rPr>
          <w:lang w:val="en-AU"/>
        </w:rPr>
      </w:pPr>
      <w:r>
        <w:rPr>
          <w:lang w:val="en-AU"/>
        </w:rPr>
        <w:t xml:space="preserve">In 2014, </w:t>
      </w:r>
      <w:r w:rsidRPr="001C6183">
        <w:rPr>
          <w:lang w:val="en-AU"/>
        </w:rPr>
        <w:t>the ‘Let’s Talk About Aged Care’ campaign</w:t>
      </w:r>
      <w:r>
        <w:rPr>
          <w:lang w:val="en-AU"/>
        </w:rPr>
        <w:t xml:space="preserve"> was launched to </w:t>
      </w:r>
      <w:r w:rsidR="00B56BDD">
        <w:rPr>
          <w:lang w:val="en-AU"/>
        </w:rPr>
        <w:t>communicate</w:t>
      </w:r>
      <w:r>
        <w:rPr>
          <w:lang w:val="en-AU"/>
        </w:rPr>
        <w:t xml:space="preserve"> changes to the aged care system and </w:t>
      </w:r>
      <w:r w:rsidR="00B56BDD">
        <w:rPr>
          <w:lang w:val="en-AU"/>
        </w:rPr>
        <w:t>My Aged Care</w:t>
      </w:r>
      <w:r w:rsidR="00C00A3E">
        <w:rPr>
          <w:lang w:val="en-AU"/>
        </w:rPr>
        <w:t xml:space="preserve"> </w:t>
      </w:r>
      <w:r>
        <w:rPr>
          <w:lang w:val="en-AU"/>
        </w:rPr>
        <w:t>in particular</w:t>
      </w:r>
      <w:r w:rsidRPr="001C6183">
        <w:rPr>
          <w:lang w:val="en-AU"/>
        </w:rPr>
        <w:t xml:space="preserve">. </w:t>
      </w:r>
      <w:r w:rsidR="003362AF">
        <w:rPr>
          <w:lang w:val="en-AU"/>
        </w:rPr>
        <w:t>In 2017, t</w:t>
      </w:r>
      <w:r w:rsidR="00FD5959" w:rsidRPr="003C6826">
        <w:rPr>
          <w:lang w:val="en-AU"/>
        </w:rPr>
        <w:t xml:space="preserve">he ‘Find </w:t>
      </w:r>
      <w:r w:rsidR="00DF5EF4">
        <w:rPr>
          <w:lang w:val="en-AU"/>
        </w:rPr>
        <w:t>t</w:t>
      </w:r>
      <w:r w:rsidR="00FD5959" w:rsidRPr="003C6826">
        <w:rPr>
          <w:lang w:val="en-AU"/>
        </w:rPr>
        <w:t xml:space="preserve">he </w:t>
      </w:r>
      <w:r w:rsidR="00DF5EF4">
        <w:rPr>
          <w:lang w:val="en-AU"/>
        </w:rPr>
        <w:t>h</w:t>
      </w:r>
      <w:r w:rsidR="003362AF">
        <w:rPr>
          <w:lang w:val="en-AU"/>
        </w:rPr>
        <w:t xml:space="preserve">elp </w:t>
      </w:r>
      <w:r w:rsidR="00DF5EF4">
        <w:rPr>
          <w:lang w:val="en-AU"/>
        </w:rPr>
        <w:t>y</w:t>
      </w:r>
      <w:r w:rsidR="00FD5959" w:rsidRPr="003C6826">
        <w:rPr>
          <w:lang w:val="en-AU"/>
        </w:rPr>
        <w:t xml:space="preserve">ou </w:t>
      </w:r>
      <w:r w:rsidR="00DF5EF4">
        <w:rPr>
          <w:lang w:val="en-AU"/>
        </w:rPr>
        <w:t>n</w:t>
      </w:r>
      <w:r w:rsidR="00FD5959" w:rsidRPr="003C6826">
        <w:rPr>
          <w:lang w:val="en-AU"/>
        </w:rPr>
        <w:t xml:space="preserve">eed </w:t>
      </w:r>
      <w:r w:rsidR="00DF5EF4">
        <w:rPr>
          <w:lang w:val="en-AU"/>
        </w:rPr>
        <w:t>w</w:t>
      </w:r>
      <w:r w:rsidR="00FD5959" w:rsidRPr="003C6826">
        <w:rPr>
          <w:lang w:val="en-AU"/>
        </w:rPr>
        <w:t xml:space="preserve">ith </w:t>
      </w:r>
      <w:r w:rsidR="00C673AB">
        <w:rPr>
          <w:lang w:val="en-AU"/>
        </w:rPr>
        <w:t>myagedcare</w:t>
      </w:r>
      <w:r w:rsidR="00FD5959" w:rsidRPr="003C6826">
        <w:rPr>
          <w:lang w:val="en-AU"/>
        </w:rPr>
        <w:t xml:space="preserve">’ campaign </w:t>
      </w:r>
      <w:r w:rsidR="003362AF">
        <w:rPr>
          <w:lang w:val="en-AU"/>
        </w:rPr>
        <w:t xml:space="preserve">was developed as the </w:t>
      </w:r>
      <w:r w:rsidR="00FD5959" w:rsidRPr="003C6826">
        <w:rPr>
          <w:lang w:val="en-AU"/>
        </w:rPr>
        <w:t xml:space="preserve">next stage of the communications campaign. </w:t>
      </w:r>
      <w:r w:rsidR="00794B15">
        <w:rPr>
          <w:lang w:val="en-AU"/>
        </w:rPr>
        <w:t xml:space="preserve">This campaign formed part of the government’s </w:t>
      </w:r>
      <w:r w:rsidR="00794B15" w:rsidRPr="00794B15">
        <w:rPr>
          <w:lang w:val="en-AU"/>
        </w:rPr>
        <w:t xml:space="preserve">comprehensive 10-year aged care reform plan that </w:t>
      </w:r>
      <w:r w:rsidR="00794B15">
        <w:rPr>
          <w:lang w:val="en-AU"/>
        </w:rPr>
        <w:t xml:space="preserve">aims to </w:t>
      </w:r>
      <w:r w:rsidR="00794B15" w:rsidRPr="00794B15">
        <w:rPr>
          <w:lang w:val="en-AU"/>
        </w:rPr>
        <w:t>facilitate greater choice, control and easier access to a full range of aged care services.</w:t>
      </w:r>
      <w:r w:rsidR="00794B15">
        <w:rPr>
          <w:lang w:val="en-AU"/>
        </w:rPr>
        <w:t xml:space="preserve"> </w:t>
      </w:r>
      <w:r w:rsidR="00B56BDD">
        <w:rPr>
          <w:lang w:val="en-AU"/>
        </w:rPr>
        <w:t>T</w:t>
      </w:r>
      <w:r w:rsidR="00794B15">
        <w:rPr>
          <w:lang w:val="en-AU"/>
        </w:rPr>
        <w:t xml:space="preserve">he initial 2014 </w:t>
      </w:r>
      <w:r w:rsidR="00E26947">
        <w:rPr>
          <w:lang w:val="en-AU"/>
        </w:rPr>
        <w:t>‘Teacups’</w:t>
      </w:r>
      <w:r w:rsidR="00794B15">
        <w:rPr>
          <w:lang w:val="en-AU"/>
        </w:rPr>
        <w:t xml:space="preserve"> campaign aimed to communicate the upcoming changes / reforms to the aged </w:t>
      </w:r>
      <w:r w:rsidR="00E26947">
        <w:rPr>
          <w:lang w:val="en-AU"/>
        </w:rPr>
        <w:t>care system,</w:t>
      </w:r>
      <w:r w:rsidR="00794B15">
        <w:rPr>
          <w:lang w:val="en-AU"/>
        </w:rPr>
        <w:t xml:space="preserve"> </w:t>
      </w:r>
      <w:r w:rsidR="00E26947">
        <w:rPr>
          <w:lang w:val="en-AU"/>
        </w:rPr>
        <w:t>in particular</w:t>
      </w:r>
      <w:r w:rsidR="00794B15">
        <w:rPr>
          <w:lang w:val="en-AU"/>
        </w:rPr>
        <w:t xml:space="preserve"> </w:t>
      </w:r>
      <w:r w:rsidR="00E26947">
        <w:rPr>
          <w:lang w:val="en-AU"/>
        </w:rPr>
        <w:t>to provide information to people about the improved access to</w:t>
      </w:r>
      <w:r w:rsidR="00B56BDD">
        <w:rPr>
          <w:lang w:val="en-AU"/>
        </w:rPr>
        <w:t>,</w:t>
      </w:r>
      <w:r w:rsidR="00E26947">
        <w:rPr>
          <w:lang w:val="en-AU"/>
        </w:rPr>
        <w:t xml:space="preserve"> and the sustainability of</w:t>
      </w:r>
      <w:r w:rsidR="00B56BDD">
        <w:rPr>
          <w:lang w:val="en-AU"/>
        </w:rPr>
        <w:t>,</w:t>
      </w:r>
      <w:r w:rsidR="00E26947">
        <w:rPr>
          <w:lang w:val="en-AU"/>
        </w:rPr>
        <w:t xml:space="preserve"> the system. </w:t>
      </w:r>
      <w:r w:rsidR="003C6826">
        <w:rPr>
          <w:lang w:val="en-AU"/>
        </w:rPr>
        <w:t xml:space="preserve">The </w:t>
      </w:r>
      <w:r w:rsidR="00E26947">
        <w:rPr>
          <w:lang w:val="en-AU"/>
        </w:rPr>
        <w:t xml:space="preserve">2017 </w:t>
      </w:r>
      <w:r w:rsidR="003C6826" w:rsidRPr="003C6826">
        <w:rPr>
          <w:lang w:val="en-AU"/>
        </w:rPr>
        <w:t xml:space="preserve">campaign </w:t>
      </w:r>
      <w:r w:rsidR="003362AF">
        <w:rPr>
          <w:lang w:val="en-AU"/>
        </w:rPr>
        <w:t>aimed</w:t>
      </w:r>
      <w:r w:rsidR="003C6826" w:rsidRPr="003C6826">
        <w:rPr>
          <w:lang w:val="en-AU"/>
        </w:rPr>
        <w:t xml:space="preserve"> to communicate with those who are in the pre/</w:t>
      </w:r>
      <w:r w:rsidR="003362AF">
        <w:rPr>
          <w:lang w:val="en-AU"/>
        </w:rPr>
        <w:t xml:space="preserve"> </w:t>
      </w:r>
      <w:r w:rsidR="003C6826" w:rsidRPr="003C6826">
        <w:rPr>
          <w:lang w:val="en-AU"/>
        </w:rPr>
        <w:t>preparation/</w:t>
      </w:r>
      <w:r w:rsidR="003362AF">
        <w:rPr>
          <w:lang w:val="en-AU"/>
        </w:rPr>
        <w:t xml:space="preserve"> </w:t>
      </w:r>
      <w:r w:rsidR="003C6826" w:rsidRPr="003C6826">
        <w:rPr>
          <w:lang w:val="en-AU"/>
        </w:rPr>
        <w:t>planning stage, to encourage them to think about their future need</w:t>
      </w:r>
      <w:r w:rsidR="003362AF">
        <w:rPr>
          <w:lang w:val="en-AU"/>
        </w:rPr>
        <w:t>s and inform them of the pr</w:t>
      </w:r>
      <w:r w:rsidR="003362AF" w:rsidRPr="003362AF">
        <w:rPr>
          <w:lang w:val="en-AU"/>
        </w:rPr>
        <w:t xml:space="preserve">ocess of getting help (particularly that My Aged Care is </w:t>
      </w:r>
      <w:r w:rsidR="00947574">
        <w:rPr>
          <w:lang w:val="en-AU"/>
        </w:rPr>
        <w:t>the</w:t>
      </w:r>
      <w:r w:rsidR="003362AF" w:rsidRPr="003362AF">
        <w:rPr>
          <w:lang w:val="en-AU"/>
        </w:rPr>
        <w:t xml:space="preserve"> entry-point to facilitating the help </w:t>
      </w:r>
      <w:r w:rsidR="003362AF">
        <w:rPr>
          <w:lang w:val="en-AU"/>
        </w:rPr>
        <w:t>they</w:t>
      </w:r>
      <w:r w:rsidR="003362AF" w:rsidRPr="003362AF">
        <w:rPr>
          <w:lang w:val="en-AU"/>
        </w:rPr>
        <w:t xml:space="preserve"> need).</w:t>
      </w:r>
      <w:r w:rsidR="00F45B46" w:rsidRPr="003362AF">
        <w:rPr>
          <w:lang w:val="en-AU"/>
        </w:rPr>
        <w:t xml:space="preserve"> </w:t>
      </w:r>
      <w:r w:rsidR="0058509E">
        <w:rPr>
          <w:lang w:val="en-AU"/>
        </w:rPr>
        <w:t>Three</w:t>
      </w:r>
      <w:r w:rsidR="0058509E" w:rsidRPr="0058509E">
        <w:rPr>
          <w:lang w:val="en-AU"/>
        </w:rPr>
        <w:t xml:space="preserve"> stages of concept testing </w:t>
      </w:r>
      <w:r w:rsidR="00E71D2D">
        <w:rPr>
          <w:lang w:val="en-AU"/>
        </w:rPr>
        <w:t xml:space="preserve">research were conducted as part of the development </w:t>
      </w:r>
      <w:r w:rsidR="00FD5959">
        <w:rPr>
          <w:lang w:val="en-AU"/>
        </w:rPr>
        <w:t xml:space="preserve">of this campaign </w:t>
      </w:r>
      <w:r w:rsidR="00565401">
        <w:rPr>
          <w:lang w:val="en-AU"/>
        </w:rPr>
        <w:t xml:space="preserve">i.e. </w:t>
      </w:r>
      <w:r w:rsidR="00565401" w:rsidRPr="00E71D2D">
        <w:rPr>
          <w:lang w:val="en-AU"/>
        </w:rPr>
        <w:t>concept selection, concept refinement and concept finalisation</w:t>
      </w:r>
      <w:r w:rsidR="00565401">
        <w:rPr>
          <w:lang w:val="en-AU"/>
        </w:rPr>
        <w:t>.</w:t>
      </w:r>
      <w:r w:rsidR="000B09E4">
        <w:rPr>
          <w:lang w:val="en-AU"/>
        </w:rPr>
        <w:t xml:space="preserve"> </w:t>
      </w:r>
      <w:r w:rsidR="00E71D2D" w:rsidRPr="00E71D2D">
        <w:rPr>
          <w:lang w:val="en-AU"/>
        </w:rPr>
        <w:t>This included focus groups, family immersions and individual interviews among families / carers of ag</w:t>
      </w:r>
      <w:r w:rsidR="00C21D4E">
        <w:rPr>
          <w:lang w:val="en-AU"/>
        </w:rPr>
        <w:t>e</w:t>
      </w:r>
      <w:r w:rsidR="00E71D2D" w:rsidRPr="00E71D2D">
        <w:rPr>
          <w:lang w:val="en-AU"/>
        </w:rPr>
        <w:t>ing Australians,</w:t>
      </w:r>
      <w:r w:rsidR="00C21D4E">
        <w:rPr>
          <w:lang w:val="en-AU"/>
        </w:rPr>
        <w:t xml:space="preserve"> and</w:t>
      </w:r>
      <w:r w:rsidR="00E71D2D" w:rsidRPr="00E71D2D">
        <w:rPr>
          <w:lang w:val="en-AU"/>
        </w:rPr>
        <w:t xml:space="preserve"> ag</w:t>
      </w:r>
      <w:r w:rsidR="00C8445F">
        <w:rPr>
          <w:lang w:val="en-AU"/>
        </w:rPr>
        <w:t>e</w:t>
      </w:r>
      <w:r w:rsidR="00E71D2D" w:rsidRPr="00E71D2D">
        <w:rPr>
          <w:lang w:val="en-AU"/>
        </w:rPr>
        <w:t>ing Australians</w:t>
      </w:r>
      <w:r w:rsidR="00C21D4E">
        <w:rPr>
          <w:lang w:val="en-AU"/>
        </w:rPr>
        <w:t>.</w:t>
      </w:r>
      <w:r w:rsidR="000B09E4">
        <w:rPr>
          <w:lang w:val="en-AU"/>
        </w:rPr>
        <w:t xml:space="preserve"> </w:t>
      </w:r>
      <w:r w:rsidR="00E71D2D" w:rsidRPr="00E71D2D">
        <w:rPr>
          <w:lang w:val="en-AU"/>
        </w:rPr>
        <w:t xml:space="preserve">The research was conducted in metropolitan and regional locations and </w:t>
      </w:r>
      <w:r w:rsidR="00C8445F">
        <w:rPr>
          <w:lang w:val="en-AU"/>
        </w:rPr>
        <w:t xml:space="preserve">was </w:t>
      </w:r>
      <w:r w:rsidR="00E71D2D" w:rsidRPr="00E71D2D">
        <w:rPr>
          <w:lang w:val="en-AU"/>
        </w:rPr>
        <w:t xml:space="preserve">inclusive of mainstream, </w:t>
      </w:r>
      <w:r w:rsidR="00456F55">
        <w:rPr>
          <w:lang w:val="en-AU"/>
        </w:rPr>
        <w:t xml:space="preserve">Aboriginal and Torres Strait Islander </w:t>
      </w:r>
      <w:r w:rsidR="00E71D2D" w:rsidRPr="00E71D2D">
        <w:rPr>
          <w:lang w:val="en-AU"/>
        </w:rPr>
        <w:t>and CALD audiences and those with an age related/recently acquired</w:t>
      </w:r>
      <w:r w:rsidR="000B09E4">
        <w:rPr>
          <w:lang w:val="en-AU"/>
        </w:rPr>
        <w:t xml:space="preserve"> </w:t>
      </w:r>
      <w:r w:rsidR="00E71D2D" w:rsidRPr="00E71D2D">
        <w:rPr>
          <w:lang w:val="en-AU"/>
        </w:rPr>
        <w:t>disability/mobility issue, or had experienced a previous event (such as a stroke/heart attack).</w:t>
      </w:r>
    </w:p>
    <w:p w:rsidR="004A7A1F" w:rsidRDefault="00565401" w:rsidP="00CA0907">
      <w:pPr>
        <w:pStyle w:val="KTRMaintext"/>
        <w:rPr>
          <w:bCs/>
        </w:rPr>
      </w:pPr>
      <w:r>
        <w:rPr>
          <w:lang w:val="en-AU"/>
        </w:rPr>
        <w:t xml:space="preserve">In the concept selection stage, four ideas were tested, ‘Independence’, ‘Discovery’, ‘Let’s connect’ and ‘Find the help you need.’ </w:t>
      </w:r>
      <w:r w:rsidR="00E71D2D">
        <w:rPr>
          <w:lang w:val="en-AU"/>
        </w:rPr>
        <w:t>There were</w:t>
      </w:r>
      <w:r w:rsidRPr="00565401">
        <w:t xml:space="preserve"> </w:t>
      </w:r>
      <w:r w:rsidRPr="00565401">
        <w:rPr>
          <w:bCs/>
        </w:rPr>
        <w:t xml:space="preserve">strong elements </w:t>
      </w:r>
      <w:r w:rsidR="00E71D2D">
        <w:rPr>
          <w:bCs/>
        </w:rPr>
        <w:t>across the ideas tested, which, when combined produced a single concept.</w:t>
      </w:r>
      <w:r w:rsidR="000B09E4">
        <w:rPr>
          <w:bCs/>
        </w:rPr>
        <w:t xml:space="preserve"> </w:t>
      </w:r>
      <w:r w:rsidR="00E71D2D">
        <w:rPr>
          <w:bCs/>
        </w:rPr>
        <w:t xml:space="preserve">This concept was tested in the concept refinement stage, using </w:t>
      </w:r>
      <w:r w:rsidR="00FD5959">
        <w:rPr>
          <w:bCs/>
        </w:rPr>
        <w:t xml:space="preserve">a </w:t>
      </w:r>
      <w:r w:rsidR="00E71D2D">
        <w:rPr>
          <w:bCs/>
        </w:rPr>
        <w:t xml:space="preserve">print, radio </w:t>
      </w:r>
      <w:r w:rsidR="00FD5959">
        <w:rPr>
          <w:bCs/>
        </w:rPr>
        <w:t xml:space="preserve">(script) </w:t>
      </w:r>
      <w:r w:rsidR="00E71D2D">
        <w:rPr>
          <w:bCs/>
        </w:rPr>
        <w:t>and digital execution.</w:t>
      </w:r>
      <w:r w:rsidR="000B09E4">
        <w:rPr>
          <w:bCs/>
        </w:rPr>
        <w:t xml:space="preserve"> </w:t>
      </w:r>
      <w:r w:rsidR="00E71D2D">
        <w:rPr>
          <w:bCs/>
        </w:rPr>
        <w:t xml:space="preserve">The concept was further strengthened and </w:t>
      </w:r>
      <w:r w:rsidR="00C21D4E">
        <w:rPr>
          <w:bCs/>
        </w:rPr>
        <w:t>then</w:t>
      </w:r>
      <w:r w:rsidR="00FD5959">
        <w:rPr>
          <w:bCs/>
        </w:rPr>
        <w:t xml:space="preserve"> </w:t>
      </w:r>
      <w:r w:rsidR="00E71D2D">
        <w:rPr>
          <w:bCs/>
        </w:rPr>
        <w:t>tested in the concept finalisation stage</w:t>
      </w:r>
      <w:r w:rsidR="00FD5959">
        <w:rPr>
          <w:bCs/>
        </w:rPr>
        <w:t>, prior to launch of the campaign.</w:t>
      </w:r>
    </w:p>
    <w:p w:rsidR="002F3107" w:rsidRDefault="002F3107" w:rsidP="00CA0907">
      <w:pPr>
        <w:pStyle w:val="KTRMaintext"/>
        <w:rPr>
          <w:bCs/>
        </w:rPr>
      </w:pPr>
      <w:r>
        <w:rPr>
          <w:bCs/>
        </w:rPr>
        <w:t>The campaign was designed to incorporate the key principles of:</w:t>
      </w:r>
    </w:p>
    <w:p w:rsidR="00023A49" w:rsidRPr="002F3107" w:rsidRDefault="00023A49" w:rsidP="00354484">
      <w:pPr>
        <w:pStyle w:val="KTRBulletlevel1"/>
      </w:pPr>
      <w:r w:rsidRPr="00113B1A">
        <w:rPr>
          <w:rStyle w:val="Strong"/>
        </w:rPr>
        <w:t>Independence</w:t>
      </w:r>
      <w:r w:rsidRPr="002F3107">
        <w:t>: Communicating independence implicitly, by depicting older Australians playing an active role</w:t>
      </w:r>
      <w:r>
        <w:t xml:space="preserve">. These </w:t>
      </w:r>
      <w:r w:rsidRPr="002F3107">
        <w:t>messages affirm the underlying desire of older Australians to retain independence and control – and, in turn, work to create confidence (self-efficacy) to engage in information seeking / having conversations without fear.</w:t>
      </w:r>
    </w:p>
    <w:p w:rsidR="00223846" w:rsidRPr="00833358" w:rsidRDefault="00017FE8" w:rsidP="004D7F8D">
      <w:pPr>
        <w:pStyle w:val="KTRMaintext"/>
      </w:pPr>
      <w:r w:rsidRPr="00CB1DE6">
        <w:rPr>
          <w:rStyle w:val="Strong"/>
        </w:rPr>
        <w:lastRenderedPageBreak/>
        <w:t>Contemplation</w:t>
      </w:r>
      <w:r w:rsidRPr="00833358">
        <w:t>: Driving curiosity and contemplation – generating knowledge by providing tangible information about the range of supports and services accessible through the aged care system.</w:t>
      </w:r>
    </w:p>
    <w:p w:rsidR="004A7A1F" w:rsidRPr="00C00A3E" w:rsidRDefault="00017FE8" w:rsidP="004D7F8D">
      <w:pPr>
        <w:pStyle w:val="KTRMaintext"/>
      </w:pPr>
      <w:r w:rsidRPr="00CB1DE6">
        <w:rPr>
          <w:rStyle w:val="Strong"/>
        </w:rPr>
        <w:t>A strong headline</w:t>
      </w:r>
      <w:r w:rsidRPr="002F3107">
        <w:t xml:space="preserve">: Focussing on driving awareness of </w:t>
      </w:r>
      <w:r w:rsidR="00C21D4E">
        <w:t>My Aged Care</w:t>
      </w:r>
      <w:r w:rsidRPr="00C21D4E">
        <w:t xml:space="preserve"> </w:t>
      </w:r>
      <w:r w:rsidRPr="002F3107">
        <w:t xml:space="preserve">through increasing contemplation, and clarifying the ‘starting point’ of engagement through the headline </w:t>
      </w:r>
      <w:r w:rsidR="00C21D4E">
        <w:t>‘F</w:t>
      </w:r>
      <w:r w:rsidRPr="002F3107">
        <w:t xml:space="preserve">ind the help you need with </w:t>
      </w:r>
      <w:r w:rsidR="00C673AB">
        <w:t>myagedcare</w:t>
      </w:r>
      <w:r w:rsidR="00C21D4E">
        <w:t>’</w:t>
      </w:r>
      <w:r w:rsidRPr="002F3107">
        <w:t>.</w:t>
      </w:r>
    </w:p>
    <w:p w:rsidR="00FD5959" w:rsidRDefault="00FD5959">
      <w:pPr>
        <w:pStyle w:val="KTRMaintext"/>
        <w:rPr>
          <w:lang w:val="en-AU"/>
        </w:rPr>
      </w:pPr>
      <w:r>
        <w:rPr>
          <w:lang w:val="en-AU"/>
        </w:rPr>
        <w:t xml:space="preserve">The campaign </w:t>
      </w:r>
      <w:r w:rsidR="00C21D4E">
        <w:rPr>
          <w:lang w:val="en-AU"/>
        </w:rPr>
        <w:t xml:space="preserve">ran from </w:t>
      </w:r>
      <w:r w:rsidR="001D2916">
        <w:rPr>
          <w:lang w:val="en-AU"/>
        </w:rPr>
        <w:t>31 May to 30 June 2017</w:t>
      </w:r>
      <w:r w:rsidR="003C6826">
        <w:rPr>
          <w:lang w:val="en-AU"/>
        </w:rPr>
        <w:t>.</w:t>
      </w:r>
      <w:r w:rsidR="000B09E4">
        <w:rPr>
          <w:lang w:val="en-AU"/>
        </w:rPr>
        <w:t xml:space="preserve"> </w:t>
      </w:r>
      <w:r w:rsidR="003C6826">
        <w:rPr>
          <w:lang w:val="en-AU"/>
        </w:rPr>
        <w:t>The campaign included a print ad, radio ad and various digital executions.</w:t>
      </w:r>
      <w:r w:rsidR="000B09E4">
        <w:rPr>
          <w:lang w:val="en-AU"/>
        </w:rPr>
        <w:t xml:space="preserve"> </w:t>
      </w:r>
      <w:r w:rsidR="003C6826">
        <w:rPr>
          <w:lang w:val="en-AU"/>
        </w:rPr>
        <w:t xml:space="preserve">Culturally specific material was </w:t>
      </w:r>
      <w:r w:rsidR="00947574">
        <w:rPr>
          <w:lang w:val="en-AU"/>
        </w:rPr>
        <w:t xml:space="preserve">developed and </w:t>
      </w:r>
      <w:r w:rsidR="003C6826">
        <w:rPr>
          <w:lang w:val="en-AU"/>
        </w:rPr>
        <w:t xml:space="preserve">launched for </w:t>
      </w:r>
      <w:r w:rsidR="00947574">
        <w:rPr>
          <w:lang w:val="en-AU"/>
        </w:rPr>
        <w:t xml:space="preserve">Aboriginal and Torres Strait Islander </w:t>
      </w:r>
      <w:r w:rsidR="003C6826">
        <w:rPr>
          <w:lang w:val="en-AU"/>
        </w:rPr>
        <w:t>audiences.</w:t>
      </w:r>
    </w:p>
    <w:p w:rsidR="001D2916" w:rsidRPr="00B17C1A" w:rsidRDefault="001D2916" w:rsidP="00B17C1A">
      <w:pPr>
        <w:pStyle w:val="KTRsub-heading"/>
      </w:pPr>
      <w:r w:rsidRPr="00B17C1A">
        <w:t>Research dates</w:t>
      </w:r>
    </w:p>
    <w:p w:rsidR="002F3107" w:rsidRDefault="003C6826" w:rsidP="001910EB">
      <w:pPr>
        <w:pStyle w:val="KTRMaintext"/>
        <w:rPr>
          <w:lang w:val="en-AU"/>
        </w:rPr>
      </w:pPr>
      <w:r>
        <w:rPr>
          <w:lang w:val="en-AU"/>
        </w:rPr>
        <w:t>The campaign’s effectiveness was evaluated using a benchmark survey, conducted prior to the launch of the campaign</w:t>
      </w:r>
      <w:r w:rsidR="003362AF">
        <w:rPr>
          <w:lang w:val="en-AU"/>
        </w:rPr>
        <w:t>,</w:t>
      </w:r>
      <w:r>
        <w:rPr>
          <w:lang w:val="en-AU"/>
        </w:rPr>
        <w:t xml:space="preserve"> and an evaluation survey, post the campaign.</w:t>
      </w:r>
      <w:r w:rsidR="00AD042D">
        <w:rPr>
          <w:lang w:val="en-AU"/>
        </w:rPr>
        <w:t xml:space="preserve"> </w:t>
      </w:r>
      <w:r w:rsidR="001272B6">
        <w:rPr>
          <w:lang w:val="en-AU"/>
        </w:rPr>
        <w:t>Benchmark fieldwork was conducted between 3 May</w:t>
      </w:r>
      <w:r w:rsidR="00AD042D">
        <w:rPr>
          <w:lang w:val="en-AU"/>
        </w:rPr>
        <w:t xml:space="preserve"> and </w:t>
      </w:r>
      <w:r w:rsidR="001272B6">
        <w:rPr>
          <w:lang w:val="en-AU"/>
        </w:rPr>
        <w:t xml:space="preserve">12 May 2017 </w:t>
      </w:r>
      <w:r w:rsidR="00AD042D">
        <w:rPr>
          <w:lang w:val="en-AU"/>
        </w:rPr>
        <w:t xml:space="preserve">and </w:t>
      </w:r>
      <w:r w:rsidR="001272B6">
        <w:rPr>
          <w:lang w:val="en-AU"/>
        </w:rPr>
        <w:t>Evaluation fieldwork between 3</w:t>
      </w:r>
      <w:r w:rsidR="00B9366E">
        <w:rPr>
          <w:lang w:val="en-AU"/>
        </w:rPr>
        <w:t xml:space="preserve"> July</w:t>
      </w:r>
      <w:r w:rsidR="00AD042D">
        <w:rPr>
          <w:lang w:val="en-AU"/>
        </w:rPr>
        <w:t xml:space="preserve"> and </w:t>
      </w:r>
      <w:r w:rsidR="001272B6">
        <w:rPr>
          <w:lang w:val="en-AU"/>
        </w:rPr>
        <w:t>26 July 2017.</w:t>
      </w:r>
    </w:p>
    <w:p w:rsidR="000B02AC" w:rsidRPr="00F5743B" w:rsidRDefault="000B02AC" w:rsidP="001910EB">
      <w:pPr>
        <w:pStyle w:val="KTRMaintext"/>
        <w:rPr>
          <w:lang w:val="en-AU"/>
        </w:rPr>
      </w:pPr>
      <w:r w:rsidRPr="00F5743B">
        <w:rPr>
          <w:lang w:val="en-AU"/>
        </w:rPr>
        <w:t xml:space="preserve">The quantitative structure </w:t>
      </w:r>
      <w:r w:rsidR="00E220F0">
        <w:rPr>
          <w:lang w:val="en-AU"/>
        </w:rPr>
        <w:t xml:space="preserve">across the benchmark and evaluation </w:t>
      </w:r>
      <w:r w:rsidRPr="00F5743B">
        <w:rPr>
          <w:lang w:val="en-AU"/>
        </w:rPr>
        <w:t>was as follows:</w:t>
      </w:r>
    </w:p>
    <w:tbl>
      <w:tblPr>
        <w:tblStyle w:val="TableGrid"/>
        <w:tblW w:w="0" w:type="auto"/>
        <w:jc w:val="center"/>
        <w:tblLook w:val="04A0" w:firstRow="1" w:lastRow="0" w:firstColumn="1" w:lastColumn="0" w:noHBand="0" w:noVBand="1"/>
        <w:tblCaption w:val="Quantitative Sample Structure"/>
        <w:tblDescription w:val="The first fieldwork collection &quot;Benchmark&quot; occured in March 2017.&#10;Consisting of n=1,055 total respondents. n=755 completed the survey online, n=250 completed the survey via Computer assisted Telephone Interviews, and n=50 completed the survey face-to-face.&#10;&#10;The final fieldwork collection &quot;Evaluation&quot; occured in July 2017.&#10;Consisting of n=1,064 total respondents. n=764 completed the survey online, n=250 completed the survey via Computer assisted Telephone Interviews, and n=50 completed the survey face-to-face."/>
      </w:tblPr>
      <w:tblGrid>
        <w:gridCol w:w="2943"/>
        <w:gridCol w:w="3225"/>
      </w:tblGrid>
      <w:tr w:rsidR="00410615" w:rsidTr="004D7F8D">
        <w:trPr>
          <w:trHeight w:val="446"/>
          <w:tblHeader/>
          <w:jc w:val="center"/>
        </w:trPr>
        <w:tc>
          <w:tcPr>
            <w:tcW w:w="2943" w:type="dxa"/>
            <w:shd w:val="clear" w:color="auto" w:fill="383838" w:themeFill="text1" w:themeFillShade="80"/>
          </w:tcPr>
          <w:p w:rsidR="00410615" w:rsidRPr="00F20DDF" w:rsidRDefault="00410615" w:rsidP="00B17C1A">
            <w:pPr>
              <w:pStyle w:val="KTRMaintext"/>
              <w:jc w:val="center"/>
              <w:rPr>
                <w:lang w:val="en-AU"/>
              </w:rPr>
            </w:pPr>
            <w:r w:rsidRPr="0036069E">
              <w:rPr>
                <w:color w:val="FFFFFF" w:themeColor="background1"/>
                <w:lang w:val="en-AU"/>
              </w:rPr>
              <w:t>Benchmark</w:t>
            </w:r>
            <w:r w:rsidRPr="0036069E">
              <w:rPr>
                <w:b/>
                <w:color w:val="FFFFFF" w:themeColor="background1"/>
                <w:lang w:val="en-AU"/>
              </w:rPr>
              <w:t xml:space="preserve">, </w:t>
            </w:r>
            <w:r w:rsidRPr="0036069E">
              <w:rPr>
                <w:color w:val="FFFFFF" w:themeColor="background1"/>
                <w:lang w:val="en-AU"/>
              </w:rPr>
              <w:t>March 2017</w:t>
            </w:r>
          </w:p>
        </w:tc>
        <w:tc>
          <w:tcPr>
            <w:tcW w:w="3225" w:type="dxa"/>
            <w:shd w:val="clear" w:color="auto" w:fill="383838" w:themeFill="text1" w:themeFillShade="80"/>
          </w:tcPr>
          <w:p w:rsidR="00410615" w:rsidRPr="00F20DDF" w:rsidRDefault="00410615" w:rsidP="00B17C1A">
            <w:pPr>
              <w:pStyle w:val="KTRMaintext"/>
              <w:jc w:val="center"/>
              <w:rPr>
                <w:lang w:val="en-AU"/>
              </w:rPr>
            </w:pPr>
            <w:r w:rsidRPr="0036069E">
              <w:rPr>
                <w:rStyle w:val="Strong"/>
                <w:color w:val="FFFFFF" w:themeColor="background1"/>
              </w:rPr>
              <w:t>Evaluation</w:t>
            </w:r>
            <w:r w:rsidRPr="0036069E">
              <w:rPr>
                <w:color w:val="FFFFFF" w:themeColor="background1"/>
                <w:lang w:val="en-AU"/>
              </w:rPr>
              <w:t>, July 2017</w:t>
            </w:r>
          </w:p>
        </w:tc>
      </w:tr>
      <w:tr w:rsidR="00410615" w:rsidTr="004D7F8D">
        <w:trPr>
          <w:trHeight w:val="446"/>
          <w:tblHeader/>
          <w:jc w:val="center"/>
        </w:trPr>
        <w:tc>
          <w:tcPr>
            <w:tcW w:w="2943" w:type="dxa"/>
            <w:shd w:val="clear" w:color="auto" w:fill="717171" w:themeFill="text1"/>
          </w:tcPr>
          <w:p w:rsidR="00410615" w:rsidRPr="0036069E" w:rsidRDefault="00410615" w:rsidP="00B17C1A">
            <w:pPr>
              <w:pStyle w:val="KTRMaintext"/>
              <w:jc w:val="center"/>
              <w:rPr>
                <w:b/>
                <w:lang w:val="en-AU"/>
              </w:rPr>
            </w:pPr>
            <w:r w:rsidRPr="0036069E">
              <w:rPr>
                <w:b/>
                <w:color w:val="FFFFFF" w:themeColor="background1"/>
                <w:lang w:val="en-AU"/>
              </w:rPr>
              <w:t>n=1,055 total surveys</w:t>
            </w:r>
          </w:p>
        </w:tc>
        <w:tc>
          <w:tcPr>
            <w:tcW w:w="3225" w:type="dxa"/>
            <w:shd w:val="clear" w:color="auto" w:fill="717171" w:themeFill="text1"/>
          </w:tcPr>
          <w:p w:rsidR="00410615" w:rsidRPr="0036069E" w:rsidRDefault="00410615" w:rsidP="00B17C1A">
            <w:pPr>
              <w:pStyle w:val="KTRMaintext"/>
              <w:jc w:val="center"/>
              <w:rPr>
                <w:b/>
                <w:lang w:val="en-AU"/>
              </w:rPr>
            </w:pPr>
            <w:r w:rsidRPr="0036069E">
              <w:rPr>
                <w:b/>
                <w:color w:val="FFFFFF" w:themeColor="background1"/>
                <w:lang w:val="en-AU"/>
              </w:rPr>
              <w:t>n=1,064 total surveys</w:t>
            </w:r>
          </w:p>
        </w:tc>
      </w:tr>
      <w:tr w:rsidR="00410615" w:rsidTr="004D7F8D">
        <w:trPr>
          <w:trHeight w:val="430"/>
          <w:tblHeader/>
          <w:jc w:val="center"/>
        </w:trPr>
        <w:tc>
          <w:tcPr>
            <w:tcW w:w="2943" w:type="dxa"/>
            <w:shd w:val="clear" w:color="auto" w:fill="F2F2F2" w:themeFill="background1" w:themeFillShade="F2"/>
          </w:tcPr>
          <w:p w:rsidR="00410615" w:rsidRDefault="00410615" w:rsidP="00B17C1A">
            <w:pPr>
              <w:pStyle w:val="KTRMaintext"/>
              <w:jc w:val="center"/>
              <w:rPr>
                <w:lang w:val="en-AU"/>
              </w:rPr>
            </w:pPr>
            <w:r>
              <w:rPr>
                <w:lang w:val="en-AU"/>
              </w:rPr>
              <w:t>n=755 online</w:t>
            </w:r>
          </w:p>
        </w:tc>
        <w:tc>
          <w:tcPr>
            <w:tcW w:w="3225" w:type="dxa"/>
            <w:shd w:val="clear" w:color="auto" w:fill="F2F2F2" w:themeFill="background1" w:themeFillShade="F2"/>
          </w:tcPr>
          <w:p w:rsidR="00410615" w:rsidRDefault="00410615" w:rsidP="00B17C1A">
            <w:pPr>
              <w:pStyle w:val="KTRMaintext"/>
              <w:jc w:val="center"/>
              <w:rPr>
                <w:lang w:val="en-AU"/>
              </w:rPr>
            </w:pPr>
            <w:r>
              <w:rPr>
                <w:lang w:val="en-AU"/>
              </w:rPr>
              <w:t>n=764 online</w:t>
            </w:r>
          </w:p>
        </w:tc>
      </w:tr>
      <w:tr w:rsidR="00410615" w:rsidTr="004D7F8D">
        <w:trPr>
          <w:trHeight w:val="446"/>
          <w:tblHeader/>
          <w:jc w:val="center"/>
        </w:trPr>
        <w:tc>
          <w:tcPr>
            <w:tcW w:w="2943" w:type="dxa"/>
            <w:shd w:val="clear" w:color="auto" w:fill="F2F2F2" w:themeFill="background1" w:themeFillShade="F2"/>
          </w:tcPr>
          <w:p w:rsidR="00410615" w:rsidRDefault="00410615" w:rsidP="00B17C1A">
            <w:pPr>
              <w:pStyle w:val="KTRMaintext"/>
              <w:jc w:val="center"/>
              <w:rPr>
                <w:lang w:val="en-AU"/>
              </w:rPr>
            </w:pPr>
            <w:r>
              <w:rPr>
                <w:lang w:val="en-AU"/>
              </w:rPr>
              <w:t>n=250 CATI</w:t>
            </w:r>
          </w:p>
        </w:tc>
        <w:tc>
          <w:tcPr>
            <w:tcW w:w="3225" w:type="dxa"/>
            <w:shd w:val="clear" w:color="auto" w:fill="F2F2F2" w:themeFill="background1" w:themeFillShade="F2"/>
          </w:tcPr>
          <w:p w:rsidR="00410615" w:rsidRDefault="00410615" w:rsidP="00B17C1A">
            <w:pPr>
              <w:pStyle w:val="KTRMaintext"/>
              <w:jc w:val="center"/>
              <w:rPr>
                <w:lang w:val="en-AU"/>
              </w:rPr>
            </w:pPr>
            <w:r>
              <w:rPr>
                <w:lang w:val="en-AU"/>
              </w:rPr>
              <w:t>n=250 CATI</w:t>
            </w:r>
          </w:p>
        </w:tc>
      </w:tr>
      <w:tr w:rsidR="00410615" w:rsidTr="004D7F8D">
        <w:trPr>
          <w:trHeight w:val="461"/>
          <w:tblHeader/>
          <w:jc w:val="center"/>
        </w:trPr>
        <w:tc>
          <w:tcPr>
            <w:tcW w:w="2943" w:type="dxa"/>
            <w:shd w:val="clear" w:color="auto" w:fill="F2F2F2" w:themeFill="background1" w:themeFillShade="F2"/>
          </w:tcPr>
          <w:p w:rsidR="00410615" w:rsidRDefault="00410615" w:rsidP="00B17C1A">
            <w:pPr>
              <w:pStyle w:val="KTRMaintext"/>
              <w:jc w:val="center"/>
              <w:rPr>
                <w:lang w:val="en-AU"/>
              </w:rPr>
            </w:pPr>
            <w:r>
              <w:rPr>
                <w:lang w:val="en-AU"/>
              </w:rPr>
              <w:t>n=50 CAPI</w:t>
            </w:r>
          </w:p>
        </w:tc>
        <w:tc>
          <w:tcPr>
            <w:tcW w:w="3225" w:type="dxa"/>
            <w:shd w:val="clear" w:color="auto" w:fill="F2F2F2" w:themeFill="background1" w:themeFillShade="F2"/>
          </w:tcPr>
          <w:p w:rsidR="00410615" w:rsidRDefault="00410615" w:rsidP="00B17C1A">
            <w:pPr>
              <w:pStyle w:val="KTRMaintext"/>
              <w:jc w:val="center"/>
              <w:rPr>
                <w:lang w:val="en-AU"/>
              </w:rPr>
            </w:pPr>
            <w:r>
              <w:rPr>
                <w:lang w:val="en-AU"/>
              </w:rPr>
              <w:t>n=50 CAPI</w:t>
            </w:r>
          </w:p>
        </w:tc>
      </w:tr>
    </w:tbl>
    <w:p w:rsidR="000B02AC" w:rsidRPr="00F5743B" w:rsidRDefault="000B02AC" w:rsidP="001709B7">
      <w:pPr>
        <w:pStyle w:val="KTRMaintext"/>
        <w:rPr>
          <w:rFonts w:ascii="Times New Roman" w:eastAsia="Times New Roman" w:hAnsi="Times New Roman"/>
          <w:szCs w:val="24"/>
          <w:lang w:val="en-AU"/>
        </w:rPr>
      </w:pPr>
      <w:r w:rsidRPr="00F5743B">
        <w:rPr>
          <w:lang w:val="en-AU"/>
        </w:rPr>
        <w:t>Details:</w:t>
      </w:r>
    </w:p>
    <w:p w:rsidR="000B02AC" w:rsidRPr="00F5743B" w:rsidRDefault="000B02AC" w:rsidP="004D7F8D">
      <w:pPr>
        <w:pStyle w:val="KTRMaintext"/>
        <w:rPr>
          <w:rFonts w:ascii="Times New Roman" w:eastAsia="Times New Roman" w:hAnsi="Times New Roman"/>
          <w:szCs w:val="24"/>
        </w:rPr>
      </w:pPr>
      <w:r w:rsidRPr="00F5743B">
        <w:t>Logistics: The logistical details (sample frame, quotas, data cleaning etc.) were identical to that undertaken in 2014 and 2015 to ensure validity and consistency.</w:t>
      </w:r>
    </w:p>
    <w:p w:rsidR="000B02AC" w:rsidRPr="00F5743B" w:rsidRDefault="000B02AC" w:rsidP="004D7F8D">
      <w:pPr>
        <w:pStyle w:val="KTRMaintext"/>
        <w:rPr>
          <w:rFonts w:ascii="Times New Roman" w:eastAsia="Times New Roman" w:hAnsi="Times New Roman"/>
          <w:szCs w:val="24"/>
        </w:rPr>
      </w:pPr>
      <w:r w:rsidRPr="00F5743B">
        <w:t>Questionnaires: The questionnaire replicated that used in 2014, 2015 (benchmarks) and the 2014 evaluation.</w:t>
      </w:r>
      <w:r w:rsidR="007652C4" w:rsidRPr="00F5743B">
        <w:t xml:space="preserve"> </w:t>
      </w:r>
      <w:r w:rsidRPr="00F5743B">
        <w:t>The evaluation questionnaire included a dedicated module to assess creative effectiveness, but was otherwise identical to the benchmark questionnaire.</w:t>
      </w:r>
      <w:r w:rsidR="007652C4" w:rsidRPr="00F5743B">
        <w:t xml:space="preserve"> </w:t>
      </w:r>
      <w:r w:rsidRPr="00F5743B">
        <w:t>All questionnaires were provided to the Department for review, comment and final approval prior to their use.</w:t>
      </w:r>
    </w:p>
    <w:p w:rsidR="000B02AC" w:rsidRPr="00F5743B" w:rsidRDefault="000B02AC" w:rsidP="004D7F8D">
      <w:pPr>
        <w:pStyle w:val="KTRMaintext"/>
        <w:rPr>
          <w:rFonts w:ascii="Times New Roman" w:eastAsia="Times New Roman" w:hAnsi="Times New Roman"/>
          <w:szCs w:val="24"/>
        </w:rPr>
      </w:pPr>
      <w:r w:rsidRPr="00F5743B">
        <w:t xml:space="preserve">Survey duration: </w:t>
      </w:r>
    </w:p>
    <w:p w:rsidR="000B02AC" w:rsidRPr="00F5743B" w:rsidRDefault="000B02AC" w:rsidP="004D7F8D">
      <w:pPr>
        <w:pStyle w:val="KTRMaintext"/>
        <w:rPr>
          <w:rFonts w:ascii="Times New Roman" w:eastAsia="Times New Roman" w:hAnsi="Times New Roman"/>
          <w:szCs w:val="24"/>
        </w:rPr>
      </w:pPr>
      <w:r w:rsidRPr="00F5743B">
        <w:t>Online: 15 minutes maximum benchmark; 20 minutes maximum evaluation</w:t>
      </w:r>
    </w:p>
    <w:p w:rsidR="000B02AC" w:rsidRPr="00F5743B" w:rsidRDefault="000B02AC" w:rsidP="004D7F8D">
      <w:pPr>
        <w:pStyle w:val="KTRMaintext"/>
        <w:rPr>
          <w:rFonts w:ascii="Times New Roman" w:eastAsia="Times New Roman" w:hAnsi="Times New Roman"/>
          <w:szCs w:val="24"/>
        </w:rPr>
      </w:pPr>
      <w:r w:rsidRPr="00F5743B">
        <w:t>CATI:</w:t>
      </w:r>
      <w:r w:rsidR="000B09E4">
        <w:t xml:space="preserve"> </w:t>
      </w:r>
      <w:r w:rsidR="00CF3F59">
        <w:t xml:space="preserve"> </w:t>
      </w:r>
      <w:r w:rsidRPr="00F5743B">
        <w:t>20 minutes maximum benchmark; 25 minutes maximum evaluation</w:t>
      </w:r>
    </w:p>
    <w:p w:rsidR="000B02AC" w:rsidRPr="00F5743B" w:rsidRDefault="000B02AC" w:rsidP="004D7F8D">
      <w:pPr>
        <w:pStyle w:val="KTRMaintext"/>
        <w:rPr>
          <w:rFonts w:ascii="Times New Roman" w:eastAsia="Times New Roman" w:hAnsi="Times New Roman"/>
          <w:szCs w:val="24"/>
        </w:rPr>
      </w:pPr>
      <w:r w:rsidRPr="00F5743B">
        <w:t>CAPI:</w:t>
      </w:r>
      <w:r w:rsidR="000B09E4">
        <w:t xml:space="preserve"> </w:t>
      </w:r>
      <w:r w:rsidR="00CF3F59">
        <w:t xml:space="preserve"> </w:t>
      </w:r>
      <w:r w:rsidRPr="00F5743B">
        <w:t>20 minutes maximum benchmark; 25 minutes maximum evaluation</w:t>
      </w:r>
    </w:p>
    <w:p w:rsidR="000B02AC" w:rsidRPr="00F5743B" w:rsidRDefault="000B02AC" w:rsidP="004D7F8D">
      <w:pPr>
        <w:pStyle w:val="KTRMaintext"/>
        <w:rPr>
          <w:rFonts w:ascii="Times New Roman" w:eastAsia="Times New Roman" w:hAnsi="Times New Roman"/>
          <w:szCs w:val="24"/>
        </w:rPr>
      </w:pPr>
      <w:r w:rsidRPr="00F5743B">
        <w:lastRenderedPageBreak/>
        <w:t xml:space="preserve">Coding and open-ended questions: </w:t>
      </w:r>
      <w:r w:rsidR="007F365D">
        <w:t>There were</w:t>
      </w:r>
      <w:r w:rsidRPr="00F5743B">
        <w:t xml:space="preserve"> three open-ended questions.</w:t>
      </w:r>
      <w:r w:rsidR="007652C4" w:rsidRPr="00F5743B">
        <w:t xml:space="preserve"> </w:t>
      </w:r>
      <w:r w:rsidRPr="00F5743B">
        <w:t xml:space="preserve">On completion of data collection, these were post-coded according to an agreed code-frame to facilitate thematic analysis of responses. </w:t>
      </w:r>
    </w:p>
    <w:p w:rsidR="000B02AC" w:rsidRPr="00F5743B" w:rsidRDefault="000B02AC" w:rsidP="004D7F8D">
      <w:pPr>
        <w:pStyle w:val="KTRMaintext"/>
        <w:rPr>
          <w:rFonts w:ascii="Times New Roman" w:eastAsia="Times New Roman" w:hAnsi="Times New Roman"/>
          <w:szCs w:val="24"/>
        </w:rPr>
      </w:pPr>
      <w:r w:rsidRPr="00F5743B">
        <w:t xml:space="preserve">Scripting, testing, piloting, </w:t>
      </w:r>
      <w:r w:rsidR="008C55B9" w:rsidRPr="00F5743B">
        <w:t>and monitoring</w:t>
      </w:r>
      <w:r w:rsidRPr="00F5743B">
        <w:t>: Once the final questionnaire was approved, all surveys were scripted, extensively tested and piloted to ensure their accuracy.</w:t>
      </w:r>
      <w:r w:rsidR="007652C4" w:rsidRPr="00F5743B">
        <w:t xml:space="preserve"> </w:t>
      </w:r>
      <w:r w:rsidRPr="00F5743B">
        <w:t xml:space="preserve">Completions were closely monitored throughout the fieldwork period to ensure data accuracy and manage response rates. </w:t>
      </w:r>
    </w:p>
    <w:p w:rsidR="000B02AC" w:rsidRPr="00F5743B" w:rsidRDefault="000B02AC" w:rsidP="004D7F8D">
      <w:pPr>
        <w:pStyle w:val="KTRMaintext"/>
        <w:rPr>
          <w:rFonts w:ascii="Times New Roman" w:eastAsia="Times New Roman" w:hAnsi="Times New Roman"/>
          <w:szCs w:val="24"/>
        </w:rPr>
      </w:pPr>
      <w:r w:rsidRPr="00F5743B">
        <w:t xml:space="preserve">Sample frame: The sample </w:t>
      </w:r>
      <w:r w:rsidR="008135AE">
        <w:t xml:space="preserve">was </w:t>
      </w:r>
      <w:r w:rsidRPr="00F5743B">
        <w:t>representative of the target audiences, and the Australian population – in order to reflect the Australian population, as well as be comparable with that of previous data collection waves.</w:t>
      </w:r>
      <w:r w:rsidR="007652C4" w:rsidRPr="00F5743B">
        <w:t xml:space="preserve"> </w:t>
      </w:r>
      <w:r w:rsidRPr="00F5743B">
        <w:t>The sample frame is summarised overleaf</w:t>
      </w:r>
      <w:r w:rsidR="00945F85">
        <w:t>.</w:t>
      </w:r>
    </w:p>
    <w:p w:rsidR="000B0B4F" w:rsidRPr="009F0700" w:rsidRDefault="000B02AC" w:rsidP="004D7F8D">
      <w:pPr>
        <w:pStyle w:val="KTRMaintext"/>
      </w:pPr>
      <w:r w:rsidRPr="005D5DB4">
        <w:t>Data cleaning and analysis: All data was extensively cleaned and checked prior to analysis.</w:t>
      </w:r>
      <w:r w:rsidR="007652C4" w:rsidRPr="005D5DB4">
        <w:t xml:space="preserve"> </w:t>
      </w:r>
      <w:r w:rsidRPr="005D5DB4">
        <w:t>An agreed set of tabulations have been produced with key sub</w:t>
      </w:r>
      <w:r w:rsidRPr="000B09E4">
        <w:t>-group breaks for detailed analysis.</w:t>
      </w:r>
      <w:r w:rsidR="007652C4" w:rsidRPr="000B09E4">
        <w:t xml:space="preserve"> </w:t>
      </w:r>
      <w:r w:rsidRPr="00D95E9E">
        <w:t xml:space="preserve">All questions </w:t>
      </w:r>
      <w:r w:rsidR="008135AE" w:rsidRPr="007D2109">
        <w:t xml:space="preserve">were </w:t>
      </w:r>
      <w:r w:rsidRPr="00711F4A">
        <w:t>analysed over time (2014 onwards) to ensure historical progression of key metrics is captured</w:t>
      </w:r>
      <w:r w:rsidR="00945F85">
        <w:t>.</w:t>
      </w:r>
    </w:p>
    <w:p w:rsidR="001910EB" w:rsidRPr="0036069E" w:rsidRDefault="001910EB" w:rsidP="004D7F8D">
      <w:pPr>
        <w:pStyle w:val="KTRMaintext"/>
        <w:rPr>
          <w:rStyle w:val="Strong"/>
          <w:rFonts w:eastAsiaTheme="minorEastAsia" w:cstheme="minorBidi"/>
          <w:szCs w:val="22"/>
        </w:rPr>
      </w:pPr>
      <w:r w:rsidRPr="0036069E">
        <w:rPr>
          <w:rStyle w:val="Strong"/>
        </w:rPr>
        <w:t>Note:</w:t>
      </w:r>
    </w:p>
    <w:p w:rsidR="000B0B4F" w:rsidRPr="001910EB" w:rsidRDefault="000B0B4F" w:rsidP="004D7F8D">
      <w:pPr>
        <w:pStyle w:val="KTRMaintext"/>
      </w:pPr>
      <w:r w:rsidRPr="009F0700">
        <w:rPr>
          <w:color w:val="000000"/>
          <w14:textFill>
            <w14:solidFill>
              <w14:srgbClr w14:val="000000">
                <w14:lumMod w14:val="50000"/>
              </w14:srgbClr>
            </w14:solidFill>
          </w14:textFill>
        </w:rPr>
        <w:t>‘</w:t>
      </w:r>
      <w:r w:rsidRPr="001910EB">
        <w:t>CATI’ is Computer Assisted Telephone Interviewing (telephone)</w:t>
      </w:r>
    </w:p>
    <w:p w:rsidR="000B0B4F" w:rsidRPr="001910EB" w:rsidRDefault="000B0B4F" w:rsidP="004D7F8D">
      <w:pPr>
        <w:pStyle w:val="KTRMaintext"/>
      </w:pPr>
      <w:r w:rsidRPr="001910EB">
        <w:t>‘CAPI’ is Computer Assisted Personal Interviewing (face to face)</w:t>
      </w:r>
    </w:p>
    <w:p w:rsidR="000B0B4F" w:rsidRPr="001910EB" w:rsidRDefault="000B0B4F" w:rsidP="004D7F8D">
      <w:pPr>
        <w:pStyle w:val="KTRMaintext"/>
      </w:pPr>
      <w:r w:rsidRPr="001910EB">
        <w:t>‘Online’ is an online survey, self-completed either on a desktop, laptop, tablet or mobile.</w:t>
      </w:r>
    </w:p>
    <w:p w:rsidR="00E4015F" w:rsidRPr="005D5DB4" w:rsidRDefault="000B0B4F" w:rsidP="00381131">
      <w:pPr>
        <w:spacing w:after="120"/>
        <w:contextualSpacing/>
        <w:rPr>
          <w:rFonts w:eastAsia="+mn-ea" w:cs="+mn-cs"/>
          <w:color w:val="auto"/>
          <w:kern w:val="24"/>
          <w:sz w:val="22"/>
          <w:lang w:val="en-AU"/>
        </w:rPr>
      </w:pPr>
      <w:r>
        <w:rPr>
          <w:rFonts w:eastAsia="+mn-ea" w:cs="+mn-cs"/>
          <w:color w:val="auto"/>
          <w:kern w:val="24"/>
          <w:sz w:val="22"/>
          <w:lang w:val="en-AU"/>
        </w:rPr>
        <w:tab/>
      </w:r>
      <w:r w:rsidR="00E4015F" w:rsidRPr="005D5DB4">
        <w:rPr>
          <w:rFonts w:eastAsia="+mn-ea" w:cs="+mn-cs"/>
          <w:color w:val="auto"/>
          <w:kern w:val="24"/>
          <w:sz w:val="22"/>
          <w:lang w:val="en-AU"/>
        </w:rPr>
        <w:br w:type="page"/>
      </w:r>
    </w:p>
    <w:p w:rsidR="00804D32" w:rsidRPr="00FC2019" w:rsidRDefault="00804D32" w:rsidP="00FC2019">
      <w:pPr>
        <w:pStyle w:val="KTRHeading2"/>
      </w:pPr>
      <w:bookmarkStart w:id="16" w:name="_Toc507161096"/>
      <w:bookmarkStart w:id="17" w:name="_Toc507161546"/>
      <w:r w:rsidRPr="00F5743B">
        <w:lastRenderedPageBreak/>
        <w:t>Methodology – evaluation sample frame</w:t>
      </w:r>
      <w:bookmarkEnd w:id="16"/>
      <w:bookmarkEnd w:id="17"/>
    </w:p>
    <w:p w:rsidR="003C02AE" w:rsidRPr="00F5743B" w:rsidRDefault="003C02AE" w:rsidP="00CC3CDD">
      <w:pPr>
        <w:pStyle w:val="KTRMaintext"/>
      </w:pPr>
      <w:r w:rsidRPr="00F5743B">
        <w:t>Data collection was sampled to target the profile, representative of ABS Census statistics.</w:t>
      </w:r>
      <w:r w:rsidR="00521168">
        <w:t xml:space="preserve"> </w:t>
      </w:r>
      <w:r w:rsidRPr="00F5743B">
        <w:t>Soft quotas were imposed and monitored throughout data collection across each of these variables.</w:t>
      </w:r>
      <w:r w:rsidR="007652C4" w:rsidRPr="00F5743B">
        <w:t xml:space="preserve"> </w:t>
      </w:r>
      <w:r w:rsidRPr="00F5743B">
        <w:t>Post-weighting to correct for differences achieved were applied during the analysis process</w:t>
      </w:r>
      <w:r w:rsidR="00945F85">
        <w:t>.</w:t>
      </w:r>
    </w:p>
    <w:p w:rsidR="00E4015F" w:rsidRPr="00F5743B" w:rsidRDefault="00E4015F" w:rsidP="004D7F8D">
      <w:pPr>
        <w:pStyle w:val="Caption"/>
      </w:pPr>
      <w:bookmarkStart w:id="18" w:name="_Toc500933022"/>
      <w:bookmarkStart w:id="19" w:name="_Toc505187397"/>
      <w:bookmarkStart w:id="20" w:name="_GoBack"/>
      <w:r w:rsidRPr="00F5743B">
        <w:t xml:space="preserve">Table </w:t>
      </w:r>
      <w:r w:rsidRPr="00F5743B">
        <w:fldChar w:fldCharType="begin"/>
      </w:r>
      <w:r w:rsidRPr="00F5743B">
        <w:instrText xml:space="preserve"> SEQ Table \* ARABIC </w:instrText>
      </w:r>
      <w:r w:rsidRPr="00F5743B">
        <w:fldChar w:fldCharType="separate"/>
      </w:r>
      <w:r w:rsidR="0027171A">
        <w:rPr>
          <w:noProof/>
        </w:rPr>
        <w:t>1</w:t>
      </w:r>
      <w:r w:rsidRPr="00F5743B">
        <w:fldChar w:fldCharType="end"/>
      </w:r>
      <w:r w:rsidRPr="00F5743B">
        <w:t>: Evaluation sample frame</w:t>
      </w:r>
      <w:bookmarkEnd w:id="18"/>
      <w:bookmarkEnd w:id="19"/>
    </w:p>
    <w:tbl>
      <w:tblPr>
        <w:tblStyle w:val="Style2"/>
        <w:tblW w:w="0" w:type="auto"/>
        <w:tblLook w:val="0600" w:firstRow="0" w:lastRow="0" w:firstColumn="0" w:lastColumn="0" w:noHBand="1" w:noVBand="1"/>
        <w:tblCaption w:val="Table 1: Evaluation sample frame"/>
        <w:tblDescription w:val="The table describes the sample frame used during fieldwork to ensure we had a representative sample according to ABS 2015 population estimates.&#10;Age: 40-49 years 29%, 50-59 years 28%, 60-64 years 12%, 65-69 years 10%, 70-79 years 13%, and 80+ years 8%. Location: Metropolitan 62%, Regional 38%. Location: &#10;New South Wales 33%, Victoria 25%, Queensland 19%, Western Australia 10%, South Australia 8%, Tasmania 2%, Northern Territory 1%, and Australian Capital Territory 2%. Cultural Background: CALD 11%, Aboriginal and Torres Strait Islander 3% and, Not CALD / Aboriginal and Torres Strait Islander 88%. Gender: Male 48%, Female 52%. LGBTI aged 65+  &lt;1%.  &#10;"/>
      </w:tblPr>
      <w:tblGrid>
        <w:gridCol w:w="2948"/>
        <w:gridCol w:w="1474"/>
        <w:gridCol w:w="2948"/>
        <w:gridCol w:w="1474"/>
      </w:tblGrid>
      <w:tr w:rsidR="00155AFF" w:rsidRPr="00F5743B" w:rsidTr="00532986">
        <w:trPr>
          <w:trHeight w:val="624"/>
          <w:tblHeader/>
        </w:trPr>
        <w:tc>
          <w:tcPr>
            <w:tcW w:w="2948" w:type="dxa"/>
            <w:tcBorders>
              <w:bottom w:val="single" w:sz="4" w:space="0" w:color="001A90" w:themeColor="text2"/>
            </w:tcBorders>
            <w:hideMark/>
          </w:tcPr>
          <w:bookmarkEnd w:id="20"/>
          <w:p w:rsidR="00CA6333" w:rsidRPr="00155AFF" w:rsidRDefault="00CA6333" w:rsidP="00CC3CDD">
            <w:pPr>
              <w:jc w:val="center"/>
              <w:textAlignment w:val="bottom"/>
              <w:rPr>
                <w:rFonts w:eastAsia="Times New Roman" w:cs="Arial"/>
                <w:b/>
                <w:color w:val="FFFFFF" w:themeColor="background1"/>
                <w:sz w:val="24"/>
                <w:szCs w:val="36"/>
                <w:lang w:val="en-AU"/>
              </w:rPr>
            </w:pPr>
            <w:r w:rsidRPr="00155AFF">
              <w:rPr>
                <w:rFonts w:asciiTheme="majorHAnsi" w:eastAsia="Times New Roman" w:cs="Arial"/>
                <w:b/>
                <w:bCs/>
                <w:color w:val="FFFFFF" w:themeColor="background1"/>
                <w:kern w:val="24"/>
                <w:sz w:val="24"/>
                <w:lang w:val="en-AU"/>
              </w:rPr>
              <w:t>Sample frame</w:t>
            </w:r>
          </w:p>
        </w:tc>
        <w:tc>
          <w:tcPr>
            <w:tcW w:w="1474" w:type="dxa"/>
            <w:tcBorders>
              <w:bottom w:val="single" w:sz="4" w:space="0" w:color="001A90" w:themeColor="text2"/>
            </w:tcBorders>
            <w:hideMark/>
          </w:tcPr>
          <w:p w:rsidR="00CA6333" w:rsidRPr="00155AFF" w:rsidRDefault="00CA6333" w:rsidP="00CC3CDD">
            <w:pPr>
              <w:jc w:val="center"/>
              <w:textAlignment w:val="bottom"/>
              <w:rPr>
                <w:rFonts w:eastAsia="Times New Roman" w:cs="Arial"/>
                <w:b/>
                <w:color w:val="FFFFFF" w:themeColor="background1"/>
                <w:sz w:val="24"/>
                <w:szCs w:val="36"/>
                <w:lang w:val="en-AU"/>
              </w:rPr>
            </w:pPr>
            <w:r w:rsidRPr="00155AFF">
              <w:rPr>
                <w:rFonts w:asciiTheme="majorHAnsi" w:eastAsia="Times New Roman" w:cs="Arial"/>
                <w:b/>
                <w:color w:val="FFFFFF" w:themeColor="background1"/>
                <w:kern w:val="24"/>
                <w:sz w:val="24"/>
                <w:lang w:val="en-AU"/>
              </w:rPr>
              <w:t xml:space="preserve">Proportion </w:t>
            </w:r>
            <w:r w:rsidR="00917F9B">
              <w:rPr>
                <w:rFonts w:asciiTheme="majorHAnsi" w:eastAsia="Times New Roman" w:cs="Arial"/>
                <w:b/>
                <w:color w:val="FFFFFF" w:themeColor="background1"/>
                <w:kern w:val="24"/>
                <w:sz w:val="24"/>
                <w:lang w:val="en-AU"/>
              </w:rPr>
              <w:t>(</w:t>
            </w:r>
            <w:r w:rsidRPr="00155AFF">
              <w:rPr>
                <w:rFonts w:asciiTheme="majorHAnsi" w:eastAsia="Times New Roman" w:cs="Arial"/>
                <w:b/>
                <w:bCs/>
                <w:color w:val="FFFFFF" w:themeColor="background1"/>
                <w:kern w:val="24"/>
                <w:sz w:val="24"/>
                <w:lang w:val="en-AU"/>
              </w:rPr>
              <w:t>%</w:t>
            </w:r>
            <w:r w:rsidR="00917F9B">
              <w:rPr>
                <w:rFonts w:asciiTheme="majorHAnsi" w:eastAsia="Times New Roman" w:cs="Arial"/>
                <w:b/>
                <w:bCs/>
                <w:color w:val="FFFFFF" w:themeColor="background1"/>
                <w:kern w:val="24"/>
                <w:sz w:val="24"/>
                <w:lang w:val="en-AU"/>
              </w:rPr>
              <w:t>)</w:t>
            </w:r>
          </w:p>
        </w:tc>
        <w:tc>
          <w:tcPr>
            <w:tcW w:w="2948" w:type="dxa"/>
            <w:tcBorders>
              <w:bottom w:val="single" w:sz="4" w:space="0" w:color="001A90" w:themeColor="text2"/>
            </w:tcBorders>
          </w:tcPr>
          <w:p w:rsidR="00CA6333" w:rsidRPr="00155AFF" w:rsidRDefault="006C47B5" w:rsidP="00CC3CDD">
            <w:pPr>
              <w:jc w:val="center"/>
              <w:rPr>
                <w:rFonts w:eastAsia="Times New Roman" w:cs="Arial"/>
                <w:b/>
                <w:color w:val="FFFFFF" w:themeColor="background1"/>
                <w:sz w:val="24"/>
                <w:szCs w:val="36"/>
                <w:lang w:val="en-AU"/>
              </w:rPr>
            </w:pPr>
            <w:r w:rsidRPr="00155AFF">
              <w:rPr>
                <w:rFonts w:asciiTheme="majorHAnsi" w:eastAsia="Times New Roman" w:cs="Arial"/>
                <w:b/>
                <w:bCs/>
                <w:color w:val="FFFFFF" w:themeColor="background1"/>
                <w:kern w:val="24"/>
                <w:sz w:val="24"/>
                <w:lang w:val="en-AU"/>
              </w:rPr>
              <w:t>Sample frame</w:t>
            </w:r>
          </w:p>
        </w:tc>
        <w:tc>
          <w:tcPr>
            <w:tcW w:w="1474" w:type="dxa"/>
            <w:tcBorders>
              <w:bottom w:val="single" w:sz="4" w:space="0" w:color="001A90" w:themeColor="text2"/>
            </w:tcBorders>
          </w:tcPr>
          <w:p w:rsidR="00CA6333" w:rsidRPr="00155AFF" w:rsidRDefault="00CA6333" w:rsidP="00CC3CDD">
            <w:pPr>
              <w:jc w:val="center"/>
              <w:textAlignment w:val="bottom"/>
              <w:rPr>
                <w:rFonts w:asciiTheme="majorHAnsi" w:eastAsia="Times New Roman" w:cs="Arial"/>
                <w:b/>
                <w:color w:val="FFFFFF" w:themeColor="background1"/>
                <w:kern w:val="24"/>
                <w:sz w:val="24"/>
                <w:lang w:val="en-AU"/>
              </w:rPr>
            </w:pPr>
            <w:r w:rsidRPr="00155AFF">
              <w:rPr>
                <w:rFonts w:asciiTheme="majorHAnsi" w:eastAsia="Times New Roman" w:cs="Arial"/>
                <w:b/>
                <w:color w:val="FFFFFF" w:themeColor="background1"/>
                <w:kern w:val="24"/>
                <w:sz w:val="24"/>
                <w:lang w:val="en-AU"/>
              </w:rPr>
              <w:t xml:space="preserve">Proportion </w:t>
            </w:r>
            <w:r w:rsidR="00917F9B">
              <w:rPr>
                <w:rFonts w:asciiTheme="majorHAnsi" w:eastAsia="Times New Roman" w:cs="Arial"/>
                <w:b/>
                <w:color w:val="FFFFFF" w:themeColor="background1"/>
                <w:kern w:val="24"/>
                <w:sz w:val="24"/>
                <w:lang w:val="en-AU"/>
              </w:rPr>
              <w:t>(</w:t>
            </w:r>
            <w:r w:rsidRPr="00155AFF">
              <w:rPr>
                <w:rFonts w:asciiTheme="majorHAnsi" w:eastAsia="Times New Roman" w:cs="Arial"/>
                <w:b/>
                <w:bCs/>
                <w:color w:val="FFFFFF" w:themeColor="background1"/>
                <w:kern w:val="24"/>
                <w:sz w:val="24"/>
                <w:lang w:val="en-AU"/>
              </w:rPr>
              <w:t>%</w:t>
            </w:r>
            <w:r w:rsidR="00917F9B">
              <w:rPr>
                <w:rFonts w:asciiTheme="majorHAnsi" w:eastAsia="Times New Roman" w:cs="Arial"/>
                <w:b/>
                <w:bCs/>
                <w:color w:val="FFFFFF" w:themeColor="background1"/>
                <w:kern w:val="24"/>
                <w:sz w:val="24"/>
                <w:lang w:val="en-AU"/>
              </w:rPr>
              <w:t>)</w:t>
            </w:r>
          </w:p>
        </w:tc>
      </w:tr>
      <w:tr w:rsidR="00F16860" w:rsidRPr="00F5743B" w:rsidTr="00487E5F">
        <w:trPr>
          <w:trHeight w:val="454"/>
        </w:trPr>
        <w:tc>
          <w:tcPr>
            <w:tcW w:w="4422" w:type="dxa"/>
            <w:gridSpan w:val="2"/>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F16860" w:rsidRPr="0036069E" w:rsidRDefault="00F16860" w:rsidP="0036069E">
            <w:pPr>
              <w:spacing w:before="40" w:after="40"/>
              <w:textAlignment w:val="bottom"/>
              <w:rPr>
                <w:rStyle w:val="Strong"/>
              </w:rPr>
            </w:pPr>
            <w:r w:rsidRPr="0036069E">
              <w:rPr>
                <w:rStyle w:val="Strong"/>
              </w:rPr>
              <w:t>Age</w:t>
            </w:r>
          </w:p>
        </w:tc>
        <w:tc>
          <w:tcPr>
            <w:tcW w:w="4422" w:type="dxa"/>
            <w:gridSpan w:val="2"/>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F16860" w:rsidRPr="0036069E" w:rsidRDefault="00F16860" w:rsidP="0036069E">
            <w:pPr>
              <w:spacing w:before="40" w:after="40"/>
              <w:textAlignment w:val="bottom"/>
              <w:rPr>
                <w:rStyle w:val="Strong"/>
              </w:rPr>
            </w:pPr>
            <w:r w:rsidRPr="0036069E">
              <w:rPr>
                <w:rStyle w:val="Strong"/>
              </w:rPr>
              <w:t>Location</w:t>
            </w:r>
          </w:p>
        </w:tc>
      </w:tr>
      <w:tr w:rsidR="00917F9B" w:rsidRPr="00F5743B" w:rsidTr="00521168">
        <w:trPr>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4</w:t>
            </w:r>
            <w:r w:rsidR="008E6DF7" w:rsidRPr="00155AFF">
              <w:rPr>
                <w:rFonts w:asciiTheme="majorHAnsi" w:eastAsia="Times New Roman" w:hAnsiTheme="majorHAnsi" w:cstheme="majorHAnsi"/>
                <w:color w:val="auto"/>
                <w:kern w:val="24"/>
                <w:sz w:val="24"/>
                <w:szCs w:val="24"/>
                <w:lang w:val="en-AU"/>
              </w:rPr>
              <w:t>0</w:t>
            </w:r>
            <w:r w:rsidRPr="00155AFF">
              <w:rPr>
                <w:rFonts w:asciiTheme="majorHAnsi" w:eastAsia="Times New Roman" w:hAnsiTheme="majorHAnsi" w:cstheme="majorHAnsi"/>
                <w:color w:val="auto"/>
                <w:kern w:val="24"/>
                <w:sz w:val="24"/>
                <w:szCs w:val="24"/>
                <w:lang w:val="en-AU"/>
              </w:rPr>
              <w:t>-49 years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29%</w:t>
            </w:r>
          </w:p>
        </w:tc>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CC3CDD">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Metropolitan</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155AFF">
            <w:pPr>
              <w:spacing w:before="40" w:after="40"/>
              <w:jc w:val="center"/>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62%</w:t>
            </w:r>
          </w:p>
        </w:tc>
      </w:tr>
      <w:tr w:rsidR="00917F9B" w:rsidRPr="00F5743B" w:rsidTr="00521168">
        <w:trPr>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50-59 years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28%</w:t>
            </w:r>
          </w:p>
        </w:tc>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CC3CDD">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Regional</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155AFF">
            <w:pPr>
              <w:spacing w:before="40" w:after="40"/>
              <w:jc w:val="center"/>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38%</w:t>
            </w:r>
          </w:p>
        </w:tc>
      </w:tr>
      <w:tr w:rsidR="00917F9B" w:rsidRPr="00F5743B" w:rsidTr="00521168">
        <w:trPr>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60-64 years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12%</w:t>
            </w:r>
          </w:p>
        </w:tc>
        <w:tc>
          <w:tcPr>
            <w:tcW w:w="2948" w:type="dxa"/>
            <w:tcBorders>
              <w:top w:val="single" w:sz="4" w:space="0" w:color="001A90" w:themeColor="text2"/>
              <w:left w:val="single" w:sz="4" w:space="0" w:color="001A90" w:themeColor="text2"/>
              <w:bottom w:val="single" w:sz="4" w:space="0" w:color="001A90" w:themeColor="text2"/>
              <w:right w:val="nil"/>
            </w:tcBorders>
            <w:shd w:val="clear" w:color="auto" w:fill="auto"/>
          </w:tcPr>
          <w:p w:rsidR="00CA6333" w:rsidRPr="0036069E" w:rsidRDefault="00532986" w:rsidP="00CC3CDD">
            <w:pPr>
              <w:spacing w:before="40" w:after="40"/>
              <w:textAlignment w:val="bottom"/>
              <w:rPr>
                <w:rStyle w:val="Strong"/>
              </w:rPr>
            </w:pPr>
            <w:r w:rsidRPr="0036069E">
              <w:rPr>
                <w:rStyle w:val="Strong"/>
              </w:rPr>
              <w:t>Cultural Background</w:t>
            </w:r>
          </w:p>
        </w:tc>
        <w:tc>
          <w:tcPr>
            <w:tcW w:w="1474" w:type="dxa"/>
            <w:tcBorders>
              <w:top w:val="single" w:sz="4" w:space="0" w:color="001A90" w:themeColor="text2"/>
              <w:left w:val="nil"/>
              <w:bottom w:val="single" w:sz="4" w:space="0" w:color="001A90" w:themeColor="text2"/>
              <w:right w:val="single" w:sz="4" w:space="0" w:color="001A90" w:themeColor="text2"/>
            </w:tcBorders>
            <w:shd w:val="clear" w:color="auto" w:fill="auto"/>
          </w:tcPr>
          <w:p w:rsidR="00CA6333" w:rsidRPr="00155AFF" w:rsidRDefault="00CA6333" w:rsidP="00155AFF">
            <w:pPr>
              <w:spacing w:before="40" w:after="40"/>
              <w:jc w:val="center"/>
              <w:textAlignment w:val="bottom"/>
              <w:rPr>
                <w:rFonts w:asciiTheme="majorHAnsi" w:eastAsia="Times New Roman" w:hAnsiTheme="majorHAnsi" w:cstheme="majorHAnsi"/>
                <w:color w:val="auto"/>
                <w:kern w:val="24"/>
                <w:sz w:val="24"/>
                <w:szCs w:val="24"/>
                <w:lang w:val="en-AU"/>
              </w:rPr>
            </w:pPr>
          </w:p>
        </w:tc>
      </w:tr>
      <w:tr w:rsidR="00917F9B" w:rsidRPr="00F5743B" w:rsidTr="00521168">
        <w:trPr>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65-69 years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10%</w:t>
            </w:r>
          </w:p>
        </w:tc>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CC3CDD">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CALD</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155AFF">
            <w:pPr>
              <w:spacing w:before="40" w:after="40"/>
              <w:jc w:val="center"/>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11%</w:t>
            </w:r>
          </w:p>
        </w:tc>
      </w:tr>
      <w:tr w:rsidR="00917F9B" w:rsidRPr="00F5743B" w:rsidTr="00521168">
        <w:trPr>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70-79 years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13%</w:t>
            </w:r>
          </w:p>
        </w:tc>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CC3CDD">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A</w:t>
            </w:r>
            <w:r w:rsidR="00381131" w:rsidRPr="00155AFF">
              <w:rPr>
                <w:rFonts w:asciiTheme="majorHAnsi" w:eastAsia="Times New Roman" w:hAnsiTheme="majorHAnsi" w:cstheme="majorHAnsi"/>
                <w:color w:val="auto"/>
                <w:kern w:val="24"/>
                <w:sz w:val="24"/>
                <w:szCs w:val="24"/>
                <w:lang w:val="en-AU"/>
              </w:rPr>
              <w:t xml:space="preserve">boriginal and </w:t>
            </w:r>
            <w:r w:rsidRPr="00155AFF">
              <w:rPr>
                <w:rFonts w:asciiTheme="majorHAnsi" w:eastAsia="Times New Roman" w:hAnsiTheme="majorHAnsi" w:cstheme="majorHAnsi"/>
                <w:color w:val="auto"/>
                <w:kern w:val="24"/>
                <w:sz w:val="24"/>
                <w:szCs w:val="24"/>
                <w:lang w:val="en-AU"/>
              </w:rPr>
              <w:t>T</w:t>
            </w:r>
            <w:r w:rsidR="00381131" w:rsidRPr="00155AFF">
              <w:rPr>
                <w:rFonts w:asciiTheme="majorHAnsi" w:eastAsia="Times New Roman" w:hAnsiTheme="majorHAnsi" w:cstheme="majorHAnsi"/>
                <w:color w:val="auto"/>
                <w:kern w:val="24"/>
                <w:sz w:val="24"/>
                <w:szCs w:val="24"/>
                <w:lang w:val="en-AU"/>
              </w:rPr>
              <w:t xml:space="preserve">orres </w:t>
            </w:r>
            <w:r w:rsidRPr="00155AFF">
              <w:rPr>
                <w:rFonts w:asciiTheme="majorHAnsi" w:eastAsia="Times New Roman" w:hAnsiTheme="majorHAnsi" w:cstheme="majorHAnsi"/>
                <w:color w:val="auto"/>
                <w:kern w:val="24"/>
                <w:sz w:val="24"/>
                <w:szCs w:val="24"/>
                <w:lang w:val="en-AU"/>
              </w:rPr>
              <w:t>S</w:t>
            </w:r>
            <w:r w:rsidR="00381131" w:rsidRPr="00155AFF">
              <w:rPr>
                <w:rFonts w:asciiTheme="majorHAnsi" w:eastAsia="Times New Roman" w:hAnsiTheme="majorHAnsi" w:cstheme="majorHAnsi"/>
                <w:color w:val="auto"/>
                <w:kern w:val="24"/>
                <w:sz w:val="24"/>
                <w:szCs w:val="24"/>
                <w:lang w:val="en-AU"/>
              </w:rPr>
              <w:t xml:space="preserve">trait </w:t>
            </w:r>
            <w:r w:rsidRPr="00155AFF">
              <w:rPr>
                <w:rFonts w:asciiTheme="majorHAnsi" w:eastAsia="Times New Roman" w:hAnsiTheme="majorHAnsi" w:cstheme="majorHAnsi"/>
                <w:color w:val="auto"/>
                <w:kern w:val="24"/>
                <w:sz w:val="24"/>
                <w:szCs w:val="24"/>
                <w:lang w:val="en-AU"/>
              </w:rPr>
              <w:t>I</w:t>
            </w:r>
            <w:r w:rsidR="00381131" w:rsidRPr="00155AFF">
              <w:rPr>
                <w:rFonts w:asciiTheme="majorHAnsi" w:eastAsia="Times New Roman" w:hAnsiTheme="majorHAnsi" w:cstheme="majorHAnsi"/>
                <w:color w:val="auto"/>
                <w:kern w:val="24"/>
                <w:sz w:val="24"/>
                <w:szCs w:val="24"/>
                <w:lang w:val="en-AU"/>
              </w:rPr>
              <w:t>slander</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155AFF">
            <w:pPr>
              <w:spacing w:before="40" w:after="40"/>
              <w:jc w:val="center"/>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3%</w:t>
            </w:r>
          </w:p>
        </w:tc>
      </w:tr>
      <w:tr w:rsidR="00917F9B" w:rsidRPr="00F5743B" w:rsidTr="00521168">
        <w:trPr>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80+ years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CA6333" w:rsidRPr="00155AFF" w:rsidRDefault="00CA6333"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8%</w:t>
            </w:r>
          </w:p>
        </w:tc>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27E82" w:rsidRDefault="00CA6333" w:rsidP="00CC3CDD">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Not CALD / A</w:t>
            </w:r>
            <w:r w:rsidR="00456F55" w:rsidRPr="00155AFF">
              <w:rPr>
                <w:rFonts w:asciiTheme="majorHAnsi" w:eastAsia="Times New Roman" w:hAnsiTheme="majorHAnsi" w:cstheme="majorHAnsi"/>
                <w:color w:val="auto"/>
                <w:kern w:val="24"/>
                <w:sz w:val="24"/>
                <w:szCs w:val="24"/>
                <w:lang w:val="en-AU"/>
              </w:rPr>
              <w:t>b</w:t>
            </w:r>
          </w:p>
          <w:p w:rsidR="00CA6333" w:rsidRPr="00155AFF" w:rsidRDefault="00456F55" w:rsidP="00CC3CDD">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 xml:space="preserve">original and Torres Strait Islander </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CA6333" w:rsidRPr="00155AFF" w:rsidRDefault="00CA6333" w:rsidP="00155AFF">
            <w:pPr>
              <w:spacing w:before="40" w:after="40"/>
              <w:jc w:val="center"/>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88%</w:t>
            </w:r>
          </w:p>
        </w:tc>
      </w:tr>
      <w:tr w:rsidR="00F16860" w:rsidRPr="003F06D3" w:rsidTr="00487E5F">
        <w:trPr>
          <w:trHeight w:val="454"/>
        </w:trPr>
        <w:tc>
          <w:tcPr>
            <w:tcW w:w="4422" w:type="dxa"/>
            <w:gridSpan w:val="2"/>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F16860" w:rsidRPr="0036069E" w:rsidRDefault="00F16860" w:rsidP="0036069E">
            <w:pPr>
              <w:spacing w:before="40" w:after="40"/>
              <w:textAlignment w:val="bottom"/>
              <w:rPr>
                <w:rStyle w:val="Strong"/>
              </w:rPr>
            </w:pPr>
            <w:r w:rsidRPr="0036069E">
              <w:rPr>
                <w:rStyle w:val="Strong"/>
              </w:rPr>
              <w:t>Gender</w:t>
            </w:r>
          </w:p>
        </w:tc>
        <w:tc>
          <w:tcPr>
            <w:tcW w:w="4422" w:type="dxa"/>
            <w:gridSpan w:val="2"/>
            <w:tcBorders>
              <w:top w:val="single" w:sz="4" w:space="0" w:color="001A90" w:themeColor="text2"/>
              <w:left w:val="single" w:sz="4" w:space="0" w:color="001A90" w:themeColor="text2"/>
              <w:bottom w:val="single" w:sz="4" w:space="0" w:color="001A90" w:themeColor="text2"/>
            </w:tcBorders>
            <w:shd w:val="clear" w:color="auto" w:fill="auto"/>
          </w:tcPr>
          <w:p w:rsidR="00F16860" w:rsidRPr="0036069E" w:rsidRDefault="00F16860">
            <w:pPr>
              <w:rPr>
                <w:rStyle w:val="Strong"/>
              </w:rPr>
            </w:pPr>
            <w:r w:rsidRPr="0036069E">
              <w:rPr>
                <w:rStyle w:val="Strong"/>
              </w:rPr>
              <w:t>LGBTI</w:t>
            </w:r>
          </w:p>
        </w:tc>
      </w:tr>
      <w:tr w:rsidR="00F16860" w:rsidRPr="00F5743B" w:rsidTr="00CB1DE6">
        <w:trPr>
          <w:trHeight w:val="367"/>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F16860" w:rsidRPr="00155AFF" w:rsidRDefault="00F16860"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Male</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F16860" w:rsidRPr="00155AFF" w:rsidRDefault="00F16860"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48%</w:t>
            </w:r>
          </w:p>
        </w:tc>
        <w:tc>
          <w:tcPr>
            <w:tcW w:w="2948" w:type="dxa"/>
            <w:tcBorders>
              <w:top w:val="single" w:sz="4" w:space="0" w:color="001A90" w:themeColor="text2"/>
              <w:left w:val="single" w:sz="4" w:space="0" w:color="001A90" w:themeColor="text2"/>
              <w:right w:val="single" w:sz="4" w:space="0" w:color="001A90" w:themeColor="text2"/>
            </w:tcBorders>
            <w:shd w:val="clear" w:color="auto" w:fill="auto"/>
          </w:tcPr>
          <w:p w:rsidR="00F16860" w:rsidRPr="00155AFF" w:rsidRDefault="00F16860" w:rsidP="00931F8C">
            <w:pPr>
              <w:spacing w:before="40" w:after="40"/>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LGBTI aged 65+</w:t>
            </w:r>
          </w:p>
        </w:tc>
        <w:tc>
          <w:tcPr>
            <w:tcW w:w="1474" w:type="dxa"/>
            <w:tcBorders>
              <w:top w:val="single" w:sz="4" w:space="0" w:color="001A90" w:themeColor="text2"/>
              <w:left w:val="single" w:sz="4" w:space="0" w:color="001A90" w:themeColor="text2"/>
              <w:right w:val="single" w:sz="4" w:space="0" w:color="001A90" w:themeColor="text2"/>
            </w:tcBorders>
            <w:shd w:val="clear" w:color="auto" w:fill="auto"/>
            <w:vAlign w:val="top"/>
          </w:tcPr>
          <w:p w:rsidR="00F16860" w:rsidRPr="00155AFF" w:rsidRDefault="00F16860" w:rsidP="00931F8C">
            <w:pPr>
              <w:spacing w:before="40" w:after="40"/>
              <w:jc w:val="center"/>
              <w:textAlignment w:val="bottom"/>
              <w:rPr>
                <w:rFonts w:asciiTheme="majorHAnsi" w:eastAsia="Times New Roman" w:hAnsiTheme="majorHAnsi" w:cstheme="majorHAnsi"/>
                <w:color w:val="auto"/>
                <w:kern w:val="24"/>
                <w:sz w:val="24"/>
                <w:szCs w:val="24"/>
                <w:lang w:val="en-AU"/>
              </w:rPr>
            </w:pPr>
            <w:r w:rsidRPr="00155AFF">
              <w:rPr>
                <w:rFonts w:asciiTheme="majorHAnsi" w:eastAsia="Times New Roman" w:hAnsiTheme="majorHAnsi" w:cstheme="majorHAnsi"/>
                <w:color w:val="auto"/>
                <w:kern w:val="24"/>
                <w:sz w:val="24"/>
                <w:szCs w:val="24"/>
                <w:lang w:val="en-AU"/>
              </w:rPr>
              <w:t>&lt;1%</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Female</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52%</w:t>
            </w:r>
          </w:p>
        </w:tc>
      </w:tr>
      <w:tr w:rsidR="00410615" w:rsidRPr="00F5743B" w:rsidTr="00F16860">
        <w:trPr>
          <w:gridAfter w:val="2"/>
          <w:wAfter w:w="4422" w:type="dxa"/>
          <w:trHeight w:val="454"/>
        </w:trPr>
        <w:tc>
          <w:tcPr>
            <w:tcW w:w="4422" w:type="dxa"/>
            <w:gridSpan w:val="2"/>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931F8C" w:rsidRDefault="00410615" w:rsidP="00931F8C">
            <w:pPr>
              <w:spacing w:before="40" w:after="40"/>
              <w:rPr>
                <w:rStyle w:val="Strong"/>
              </w:rPr>
            </w:pPr>
            <w:r w:rsidRPr="00931F8C">
              <w:rPr>
                <w:rStyle w:val="Strong"/>
              </w:rPr>
              <w:t>State</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New South Wales</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33%</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Victoria</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25%</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Queensland</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19%</w:t>
            </w:r>
          </w:p>
        </w:tc>
      </w:tr>
      <w:tr w:rsidR="00410615" w:rsidRPr="00F5743B" w:rsidTr="00F014FA">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Western Australia</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Pr>
                <w:rFonts w:asciiTheme="majorHAnsi" w:eastAsia="Times New Roman" w:hAnsiTheme="majorHAnsi" w:cstheme="majorHAnsi"/>
                <w:color w:val="auto"/>
                <w:sz w:val="24"/>
                <w:szCs w:val="24"/>
                <w:lang w:val="en-AU"/>
              </w:rPr>
              <w:t>10%</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South Australia</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8%</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Tasmania</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2%</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Northern Territory</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155AFF">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1%</w:t>
            </w:r>
          </w:p>
        </w:tc>
      </w:tr>
      <w:tr w:rsidR="00410615" w:rsidRPr="00F5743B" w:rsidTr="00F16860">
        <w:trPr>
          <w:gridAfter w:val="2"/>
          <w:wAfter w:w="4422" w:type="dxa"/>
          <w:trHeight w:val="454"/>
        </w:trPr>
        <w:tc>
          <w:tcPr>
            <w:tcW w:w="2948"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Australian Capital Territory</w:t>
            </w:r>
          </w:p>
        </w:tc>
        <w:tc>
          <w:tcPr>
            <w:tcW w:w="1474" w:type="dxa"/>
            <w:tcBorders>
              <w:top w:val="single" w:sz="4" w:space="0" w:color="001A90" w:themeColor="text2"/>
              <w:left w:val="single" w:sz="4" w:space="0" w:color="001A90" w:themeColor="text2"/>
              <w:bottom w:val="single" w:sz="4" w:space="0" w:color="001A90" w:themeColor="text2"/>
              <w:right w:val="single" w:sz="4" w:space="0" w:color="001A90" w:themeColor="text2"/>
            </w:tcBorders>
            <w:shd w:val="clear" w:color="auto" w:fill="auto"/>
            <w:hideMark/>
          </w:tcPr>
          <w:p w:rsidR="00410615" w:rsidRPr="00155AFF" w:rsidRDefault="00410615" w:rsidP="00CC3CDD">
            <w:pPr>
              <w:spacing w:before="40" w:after="40"/>
              <w:jc w:val="center"/>
              <w:textAlignment w:val="bottom"/>
              <w:rPr>
                <w:rFonts w:asciiTheme="majorHAnsi" w:eastAsia="Times New Roman" w:hAnsiTheme="majorHAnsi" w:cstheme="majorHAnsi"/>
                <w:color w:val="auto"/>
                <w:sz w:val="24"/>
                <w:szCs w:val="24"/>
                <w:lang w:val="en-AU"/>
              </w:rPr>
            </w:pPr>
            <w:r w:rsidRPr="00155AFF">
              <w:rPr>
                <w:rFonts w:asciiTheme="majorHAnsi" w:eastAsia="Times New Roman" w:hAnsiTheme="majorHAnsi" w:cstheme="majorHAnsi"/>
                <w:color w:val="auto"/>
                <w:kern w:val="24"/>
                <w:sz w:val="24"/>
                <w:szCs w:val="24"/>
                <w:lang w:val="en-AU"/>
              </w:rPr>
              <w:t>2%</w:t>
            </w:r>
          </w:p>
        </w:tc>
      </w:tr>
    </w:tbl>
    <w:p w:rsidR="00FA1588" w:rsidRPr="00022186" w:rsidRDefault="002861D5" w:rsidP="00917F9B">
      <w:pPr>
        <w:pStyle w:val="KTRHeading1"/>
        <w:sectPr w:rsidR="00FA1588" w:rsidRPr="00022186" w:rsidSect="00FA1588">
          <w:type w:val="continuous"/>
          <w:pgSz w:w="11906" w:h="16838"/>
          <w:pgMar w:top="1134" w:right="1134" w:bottom="1701" w:left="1134" w:header="454" w:footer="709" w:gutter="0"/>
          <w:cols w:space="708"/>
          <w:docGrid w:linePitch="360"/>
        </w:sectPr>
      </w:pPr>
      <w:bookmarkStart w:id="21" w:name="_Toc504136842"/>
      <w:bookmarkStart w:id="22" w:name="_Toc507161097"/>
      <w:bookmarkStart w:id="23" w:name="_Toc507161547"/>
      <w:r w:rsidRPr="00022186">
        <w:lastRenderedPageBreak/>
        <w:t>Campaign context</w:t>
      </w:r>
      <w:bookmarkEnd w:id="21"/>
      <w:bookmarkEnd w:id="22"/>
      <w:bookmarkEnd w:id="23"/>
    </w:p>
    <w:p w:rsidR="00022186" w:rsidRPr="00917F9B" w:rsidRDefault="00022186" w:rsidP="00521168">
      <w:pPr>
        <w:pStyle w:val="KTRHeading2"/>
      </w:pPr>
      <w:bookmarkStart w:id="24" w:name="_Toc507161098"/>
      <w:bookmarkStart w:id="25" w:name="_Toc507161548"/>
      <w:r w:rsidRPr="00917F9B">
        <w:t>Background to this evaluation</w:t>
      </w:r>
      <w:bookmarkEnd w:id="24"/>
      <w:bookmarkEnd w:id="25"/>
    </w:p>
    <w:p w:rsidR="00022186" w:rsidRPr="00521168" w:rsidRDefault="00022186" w:rsidP="00521168">
      <w:pPr>
        <w:pStyle w:val="KTRsub-heading"/>
      </w:pPr>
      <w:r w:rsidRPr="00022186">
        <w:t>The importance of driving contemplation</w:t>
      </w:r>
    </w:p>
    <w:p w:rsidR="00022186" w:rsidRPr="00022186" w:rsidRDefault="00022186" w:rsidP="00917F9B">
      <w:pPr>
        <w:pStyle w:val="KTRMaintext"/>
      </w:pPr>
      <w:r w:rsidRPr="00022186">
        <w:t xml:space="preserve">Qualitative research with the target audience conducted </w:t>
      </w:r>
      <w:r w:rsidR="00D12CB8">
        <w:t>from</w:t>
      </w:r>
      <w:r w:rsidRPr="00022186">
        <w:t xml:space="preserve"> 2014 through 2017 has consistently confirmed that while aged care as a topic has multiple layers of ‘rational’ relevance, it equally has multiple layers of ‘emotional’ avoidance</w:t>
      </w:r>
      <w:r>
        <w:t>, and</w:t>
      </w:r>
      <w:r w:rsidRPr="00022186">
        <w:t xml:space="preserve"> therefore, low preparation and action.</w:t>
      </w:r>
    </w:p>
    <w:p w:rsidR="00DB40B5" w:rsidRDefault="00022186" w:rsidP="00917F9B">
      <w:pPr>
        <w:pStyle w:val="KTRMaintext"/>
      </w:pPr>
      <w:r w:rsidRPr="00022186">
        <w:t>While rationally, Australians ‘know’ interactions with the aged care system are important, and potentially inevitable, there is a strong reluctance to engage.</w:t>
      </w:r>
      <w:r w:rsidR="000B09E4">
        <w:t xml:space="preserve"> </w:t>
      </w:r>
      <w:r>
        <w:t>I</w:t>
      </w:r>
      <w:r w:rsidRPr="00022186">
        <w:t>n reality, this translates into interactions with the system (including having conversations, information seeking, and accessing supports and services) being delayed for as long as possible - ‘avoidance’ is a normalised behaviour</w:t>
      </w:r>
      <w:r w:rsidR="00945F85">
        <w:t>.</w:t>
      </w:r>
    </w:p>
    <w:p w:rsidR="00DB40B5" w:rsidRPr="00917F9B" w:rsidRDefault="00022186" w:rsidP="00917F9B">
      <w:pPr>
        <w:pStyle w:val="KTRMaintext"/>
        <w:rPr>
          <w:lang w:val="en-AU"/>
        </w:rPr>
      </w:pPr>
      <w:r w:rsidRPr="00022186">
        <w:t xml:space="preserve">This reluctance to ‘think’ about / contemplate action and engagement results in a distinct lack of preparedness and, can result in an individual’s first interaction with the aged care system being driven </w:t>
      </w:r>
      <w:r w:rsidR="00456F55">
        <w:t xml:space="preserve">at </w:t>
      </w:r>
      <w:r w:rsidR="00456F55" w:rsidRPr="00022186">
        <w:t>a</w:t>
      </w:r>
      <w:r w:rsidRPr="00022186">
        <w:t xml:space="preserve"> point of crisis – a</w:t>
      </w:r>
      <w:r w:rsidR="00646F7F">
        <w:t>n</w:t>
      </w:r>
      <w:r w:rsidRPr="00022186">
        <w:t xml:space="preserve"> event resulting in ‘forced’ engagement.</w:t>
      </w:r>
      <w:r w:rsidR="000B09E4">
        <w:t xml:space="preserve"> </w:t>
      </w:r>
      <w:r w:rsidR="00DB40B5" w:rsidRPr="00DB40B5">
        <w:rPr>
          <w:lang w:val="en-AU"/>
        </w:rPr>
        <w:t>Many are reluctant to engage prior to ‘crisis intervention’, because they incorrectly perceive that taking action will result in</w:t>
      </w:r>
      <w:r w:rsidR="001D2916">
        <w:rPr>
          <w:lang w:val="en-AU"/>
        </w:rPr>
        <w:t xml:space="preserve"> unwanted</w:t>
      </w:r>
      <w:r w:rsidR="00DB40B5" w:rsidRPr="00DB40B5">
        <w:rPr>
          <w:lang w:val="en-AU"/>
        </w:rPr>
        <w:t xml:space="preserve"> ‘intervention’</w:t>
      </w:r>
      <w:r w:rsidR="001D2916">
        <w:rPr>
          <w:lang w:val="en-AU"/>
        </w:rPr>
        <w:t xml:space="preserve"> (i.e. having to enter residential care)</w:t>
      </w:r>
      <w:r w:rsidR="00DB40B5">
        <w:rPr>
          <w:lang w:val="en-AU"/>
        </w:rPr>
        <w:t>, rather than prevention</w:t>
      </w:r>
      <w:r w:rsidR="001D2916">
        <w:rPr>
          <w:lang w:val="en-AU"/>
        </w:rPr>
        <w:t xml:space="preserve"> (i.e. accessing </w:t>
      </w:r>
      <w:r w:rsidR="00D12CB8">
        <w:rPr>
          <w:lang w:val="en-AU"/>
        </w:rPr>
        <w:t>in-</w:t>
      </w:r>
      <w:r w:rsidR="001D2916">
        <w:rPr>
          <w:lang w:val="en-AU"/>
        </w:rPr>
        <w:t>home</w:t>
      </w:r>
      <w:r w:rsidR="00D12CB8">
        <w:rPr>
          <w:lang w:val="en-AU"/>
        </w:rPr>
        <w:t xml:space="preserve"> support</w:t>
      </w:r>
      <w:r w:rsidR="001D2916">
        <w:rPr>
          <w:lang w:val="en-AU"/>
        </w:rPr>
        <w:t>)</w:t>
      </w:r>
      <w:r w:rsidR="00DB40B5">
        <w:rPr>
          <w:lang w:val="en-AU"/>
        </w:rPr>
        <w:t>.</w:t>
      </w:r>
    </w:p>
    <w:p w:rsidR="00C860DD" w:rsidRPr="00C860DD" w:rsidRDefault="00C860DD" w:rsidP="00917F9B">
      <w:pPr>
        <w:pStyle w:val="KTRMaintext"/>
      </w:pPr>
      <w:r>
        <w:t>We have found that a</w:t>
      </w:r>
      <w:r w:rsidRPr="00C860DD">
        <w:t>mong those who had a family member in residential care and had indicated they had acted only upon point of crisis, there was acknowledgement that preparation would likely have resulted in a more positive emotional outcome</w:t>
      </w:r>
      <w:r w:rsidR="00945F85">
        <w:t>.</w:t>
      </w:r>
    </w:p>
    <w:p w:rsidR="00C860DD" w:rsidRPr="00C860DD" w:rsidRDefault="00C860DD" w:rsidP="00917F9B">
      <w:pPr>
        <w:pStyle w:val="KTRMaintext"/>
      </w:pPr>
      <w:r w:rsidRPr="00C860DD">
        <w:t>This was a reflective assessment and based on the fact that their actions were driven out of necessity, were forced, and had generated considerable confusion during a situation that involved urgency.</w:t>
      </w:r>
      <w:r w:rsidR="000B09E4">
        <w:t xml:space="preserve"> </w:t>
      </w:r>
      <w:r w:rsidRPr="00C860DD">
        <w:t>It was frequently described that this situation was a result of lack of preparation.</w:t>
      </w:r>
    </w:p>
    <w:p w:rsidR="00917F9B" w:rsidRDefault="00657333" w:rsidP="00917F9B">
      <w:pPr>
        <w:pStyle w:val="KTRMaintext"/>
      </w:pPr>
      <w:r>
        <w:t>While in some cases</w:t>
      </w:r>
      <w:r w:rsidR="00C860DD" w:rsidRPr="00C860DD">
        <w:t xml:space="preserve"> it was acknowledged </w:t>
      </w:r>
      <w:r w:rsidR="00646F7F">
        <w:t xml:space="preserve">that </w:t>
      </w:r>
      <w:r w:rsidR="00C860DD" w:rsidRPr="00C860DD">
        <w:t>this would be unavoidable, there was in principle agreement that preparation and proactive behaviours (in terms of information seeking, and early access of supports and services) would have likely resulted in a more positive emotional outcome or, at</w:t>
      </w:r>
      <w:r w:rsidR="00917F9B">
        <w:t xml:space="preserve"> least, reduced some negativity.</w:t>
      </w:r>
    </w:p>
    <w:p w:rsidR="00745B77" w:rsidRPr="00DB40B5" w:rsidRDefault="00745B77" w:rsidP="004D7F8D">
      <w:pPr>
        <w:pStyle w:val="KTRMaintext"/>
      </w:pPr>
      <w:r>
        <w:lastRenderedPageBreak/>
        <w:t>We have also found through qualitative work that m</w:t>
      </w:r>
      <w:r w:rsidRPr="00DB40B5">
        <w:t xml:space="preserve">any don’t know how to engage with the system because of a lack of generational </w:t>
      </w:r>
      <w:r>
        <w:t>‘</w:t>
      </w:r>
      <w:r w:rsidRPr="00DB40B5">
        <w:t>role modelling</w:t>
      </w:r>
      <w:r>
        <w:t xml:space="preserve">’ - </w:t>
      </w:r>
      <w:r w:rsidRPr="00DB40B5">
        <w:t xml:space="preserve">everything about this topic is </w:t>
      </w:r>
      <w:r w:rsidRPr="002E3966">
        <w:rPr>
          <w:rStyle w:val="Emphasis"/>
        </w:rPr>
        <w:t>new</w:t>
      </w:r>
      <w:r>
        <w:t xml:space="preserve"> to them</w:t>
      </w:r>
      <w:r w:rsidRPr="00DB40B5">
        <w:t>.</w:t>
      </w:r>
    </w:p>
    <w:p w:rsidR="008F3B1A" w:rsidRDefault="008F3B1A" w:rsidP="00917F9B">
      <w:pPr>
        <w:pStyle w:val="KTRMaintext"/>
      </w:pPr>
      <w:r>
        <w:t>Subsequently, t</w:t>
      </w:r>
      <w:r w:rsidRPr="00DB40B5">
        <w:t>here is a strong desire for information, content and support.</w:t>
      </w:r>
    </w:p>
    <w:p w:rsidR="009B6AF3" w:rsidRDefault="00022186" w:rsidP="00917F9B">
      <w:pPr>
        <w:pStyle w:val="KTRMaintext"/>
      </w:pPr>
      <w:r w:rsidRPr="00022186">
        <w:t xml:space="preserve">Additionally, </w:t>
      </w:r>
      <w:r w:rsidR="00C860DD">
        <w:t>lack of knowledge around the aged care system</w:t>
      </w:r>
      <w:r w:rsidRPr="00022186">
        <w:t xml:space="preserve"> results in low awareness and knowledge of the supports and services that can be accessed through the Australian aged care system</w:t>
      </w:r>
      <w:r w:rsidR="009B6AF3">
        <w:t>; and that the aged care system is predominantly about residential care only, rather than in-home support. Communication around</w:t>
      </w:r>
      <w:r w:rsidR="00646F7F">
        <w:t xml:space="preserve"> the availability of</w:t>
      </w:r>
      <w:r w:rsidR="009B6AF3">
        <w:t xml:space="preserve"> in-home services can help dispel this myth.</w:t>
      </w:r>
    </w:p>
    <w:p w:rsidR="00DB40B5" w:rsidRPr="00022186" w:rsidRDefault="00B81DE3" w:rsidP="00917F9B">
      <w:pPr>
        <w:pStyle w:val="KTRMaintext"/>
        <w:rPr>
          <w:rFonts w:asciiTheme="majorHAnsi" w:eastAsiaTheme="minorEastAsia" w:cstheme="minorBidi"/>
          <w:b/>
          <w:kern w:val="24"/>
          <w:sz w:val="22"/>
          <w:szCs w:val="22"/>
        </w:rPr>
      </w:pPr>
      <w:r>
        <w:t>Finally, w</w:t>
      </w:r>
      <w:r w:rsidR="00022186" w:rsidRPr="00022186">
        <w:t xml:space="preserve">hen ‘knowledge’ is low, </w:t>
      </w:r>
      <w:r w:rsidR="001D2916">
        <w:t>consumers’</w:t>
      </w:r>
      <w:r w:rsidR="00022186" w:rsidRPr="00022186">
        <w:t xml:space="preserve"> perceptions of the system’s quality, progression and comparative standing relative to other developed countries is also low. Thus, driving system engagement through contemplation and curiosity is important.</w:t>
      </w:r>
    </w:p>
    <w:p w:rsidR="00DB40B5" w:rsidRPr="00AB190C" w:rsidRDefault="00AB190C" w:rsidP="00DB40B5">
      <w:pPr>
        <w:pStyle w:val="KTRHeading2"/>
        <w:ind w:left="709" w:hanging="709"/>
      </w:pPr>
      <w:bookmarkStart w:id="26" w:name="_Toc507161099"/>
      <w:bookmarkStart w:id="27" w:name="_Toc507161549"/>
      <w:r w:rsidRPr="00AB190C">
        <w:t>Campaign launch</w:t>
      </w:r>
      <w:r>
        <w:t xml:space="preserve"> environment</w:t>
      </w:r>
      <w:bookmarkEnd w:id="26"/>
      <w:bookmarkEnd w:id="27"/>
    </w:p>
    <w:p w:rsidR="00E5285A" w:rsidRDefault="00AB190C" w:rsidP="00917F9B">
      <w:pPr>
        <w:pStyle w:val="KTRMaintext"/>
      </w:pPr>
      <w:r>
        <w:t>I</w:t>
      </w:r>
      <w:r w:rsidR="002861D5" w:rsidRPr="00F5743B">
        <w:t xml:space="preserve">t is important to note the environment in which the campaign was launched; the campaign activity coincided with a considerable amount of other </w:t>
      </w:r>
      <w:r>
        <w:t xml:space="preserve">media </w:t>
      </w:r>
      <w:r w:rsidR="002861D5" w:rsidRPr="00F5743B">
        <w:t>messaging related to aged care</w:t>
      </w:r>
      <w:r w:rsidR="001D2916">
        <w:t xml:space="preserve"> and retirement villages,</w:t>
      </w:r>
      <w:r>
        <w:t xml:space="preserve"> which generated negative sentiment</w:t>
      </w:r>
      <w:r w:rsidR="00E5285A">
        <w:t xml:space="preserve"> within the target population regarding aged care more broadly</w:t>
      </w:r>
      <w:r w:rsidR="002861D5" w:rsidRPr="00F5743B">
        <w:t xml:space="preserve">, and this has seemingly impacted on the </w:t>
      </w:r>
      <w:r w:rsidR="001D2916">
        <w:t xml:space="preserve">response to </w:t>
      </w:r>
      <w:r w:rsidR="002861D5" w:rsidRPr="00F5743B">
        <w:t>the campaign</w:t>
      </w:r>
      <w:r w:rsidR="00945F85">
        <w:t>.</w:t>
      </w:r>
    </w:p>
    <w:p w:rsidR="00E5285A" w:rsidRDefault="00E5285A" w:rsidP="00917F9B">
      <w:pPr>
        <w:pStyle w:val="KTRMaintext"/>
        <w:rPr>
          <w:rFonts w:eastAsia="+mn-ea" w:cs="+mn-cs"/>
        </w:rPr>
      </w:pPr>
      <w:r>
        <w:rPr>
          <w:rFonts w:eastAsia="+mn-ea" w:cs="+mn-cs"/>
        </w:rPr>
        <w:t>Media coverage on issues with retirement villages, such as organisations having restrictive contracting practices, began</w:t>
      </w:r>
      <w:r w:rsidRPr="00F5743B">
        <w:rPr>
          <w:rFonts w:eastAsia="+mn-ea" w:cs="+mn-cs"/>
        </w:rPr>
        <w:t xml:space="preserve"> </w:t>
      </w:r>
      <w:r>
        <w:rPr>
          <w:rFonts w:eastAsia="+mn-ea" w:cs="+mn-cs"/>
        </w:rPr>
        <w:t xml:space="preserve">airing </w:t>
      </w:r>
      <w:r w:rsidRPr="00F5743B">
        <w:rPr>
          <w:rFonts w:eastAsia="+mn-ea" w:cs="+mn-cs"/>
        </w:rPr>
        <w:t>immediately prior to the evaluation research</w:t>
      </w:r>
      <w:r>
        <w:rPr>
          <w:rFonts w:eastAsia="+mn-ea" w:cs="+mn-cs"/>
        </w:rPr>
        <w:t xml:space="preserve"> and continued throughout</w:t>
      </w:r>
      <w:r w:rsidR="00C673AB">
        <w:rPr>
          <w:rFonts w:eastAsia="+mn-ea" w:cs="+mn-cs"/>
        </w:rPr>
        <w:t xml:space="preserve"> the</w:t>
      </w:r>
      <w:r>
        <w:rPr>
          <w:rFonts w:eastAsia="+mn-ea" w:cs="+mn-cs"/>
        </w:rPr>
        <w:t xml:space="preserve"> time the evaluation was in field</w:t>
      </w:r>
      <w:r w:rsidRPr="00F5743B">
        <w:rPr>
          <w:rFonts w:eastAsia="+mn-ea" w:cs="+mn-cs"/>
        </w:rPr>
        <w:t xml:space="preserve">. </w:t>
      </w:r>
      <w:r>
        <w:rPr>
          <w:rFonts w:eastAsia="+mn-ea" w:cs="+mn-cs"/>
        </w:rPr>
        <w:t>Findings indicated that consumers do not distinguish between aged care and retirement villages, as is demonstrated throughout the report</w:t>
      </w:r>
      <w:r w:rsidR="00945F85">
        <w:rPr>
          <w:rFonts w:eastAsia="+mn-ea" w:cs="+mn-cs"/>
        </w:rPr>
        <w:t>.</w:t>
      </w:r>
    </w:p>
    <w:p w:rsidR="00E5285A" w:rsidRDefault="00E5285A" w:rsidP="00917F9B">
      <w:pPr>
        <w:pStyle w:val="KTRMaintext"/>
        <w:rPr>
          <w:rFonts w:eastAsia="+mn-ea" w:cs="+mn-cs"/>
        </w:rPr>
      </w:pPr>
      <w:r>
        <w:rPr>
          <w:rFonts w:eastAsia="+mn-ea" w:cs="+mn-cs"/>
        </w:rPr>
        <w:t>There has also been heightened media reporting of abuse in residential aged care in the weeks between the benchmark and evaluation.</w:t>
      </w:r>
    </w:p>
    <w:p w:rsidR="002861D5" w:rsidRDefault="002861D5" w:rsidP="00917F9B">
      <w:pPr>
        <w:pStyle w:val="KTRMaintext"/>
      </w:pPr>
      <w:r w:rsidRPr="00F5743B">
        <w:t xml:space="preserve">Depending on which way you look at it, the fact the campaign went live when it did was either fortunate or unfortunate. </w:t>
      </w:r>
      <w:r w:rsidRPr="00CB1DE6">
        <w:rPr>
          <w:rStyle w:val="Emphasis"/>
        </w:rPr>
        <w:t>Fortunate</w:t>
      </w:r>
      <w:r w:rsidRPr="00F5743B">
        <w:t xml:space="preserve"> in that it was present to combat the </w:t>
      </w:r>
      <w:r w:rsidR="00AB190C">
        <w:t xml:space="preserve">negative sentiments the </w:t>
      </w:r>
      <w:r w:rsidR="0014361F">
        <w:t>other</w:t>
      </w:r>
      <w:r w:rsidRPr="00F5743B">
        <w:t xml:space="preserve"> media</w:t>
      </w:r>
      <w:r w:rsidR="0014361F">
        <w:t xml:space="preserve"> generated, </w:t>
      </w:r>
      <w:r w:rsidR="0014361F" w:rsidRPr="00CB1DE6">
        <w:rPr>
          <w:rStyle w:val="Emphasis"/>
        </w:rPr>
        <w:t>u</w:t>
      </w:r>
      <w:r w:rsidRPr="00CB1DE6">
        <w:rPr>
          <w:rStyle w:val="Emphasis"/>
        </w:rPr>
        <w:t>nfortunate</w:t>
      </w:r>
      <w:r w:rsidRPr="00F5743B">
        <w:t xml:space="preserve"> in that its impact was potentially diluted in a sea of noise. This will be addressed throughout this report.</w:t>
      </w:r>
    </w:p>
    <w:p w:rsidR="002861D5" w:rsidRPr="00917F9B" w:rsidRDefault="002861D5" w:rsidP="00917F9B">
      <w:pPr>
        <w:pStyle w:val="KTRHeading2"/>
      </w:pPr>
      <w:bookmarkStart w:id="28" w:name="_Toc507161100"/>
      <w:bookmarkStart w:id="29" w:name="_Toc507161550"/>
      <w:r w:rsidRPr="00917F9B">
        <w:t>Analysis and cross-breaks</w:t>
      </w:r>
      <w:bookmarkEnd w:id="28"/>
      <w:bookmarkEnd w:id="29"/>
    </w:p>
    <w:p w:rsidR="002861D5" w:rsidRPr="00F5743B" w:rsidRDefault="002861D5" w:rsidP="005901C9">
      <w:pPr>
        <w:pStyle w:val="KTRMaintext"/>
      </w:pPr>
      <w:r w:rsidRPr="00F5743B">
        <w:t>Through this report, the data is analysed by the three core age groups: Working Age (40-59), Baby Boomers (60-69) and Older Australians (70+)</w:t>
      </w:r>
      <w:r w:rsidR="00945F85">
        <w:t>.</w:t>
      </w:r>
    </w:p>
    <w:p w:rsidR="001D2916" w:rsidRDefault="002861D5" w:rsidP="005901C9">
      <w:pPr>
        <w:pStyle w:val="KTRMaintext"/>
      </w:pPr>
      <w:r w:rsidRPr="00F5743B">
        <w:lastRenderedPageBreak/>
        <w:t xml:space="preserve">However, given the circumstances in which the campaign launched, and in order to </w:t>
      </w:r>
      <w:r w:rsidRPr="00F5743B">
        <w:rPr>
          <w:i/>
          <w:iCs/>
        </w:rPr>
        <w:t>isolate</w:t>
      </w:r>
      <w:r w:rsidRPr="00F5743B">
        <w:t xml:space="preserve"> those who had seen the </w:t>
      </w:r>
      <w:r w:rsidR="00530673">
        <w:t>other media</w:t>
      </w:r>
      <w:r w:rsidRPr="00F5743B">
        <w:t>, throughout this report we refer to three key groups we have analysed separately</w:t>
      </w:r>
      <w:r w:rsidR="001D2916">
        <w:t>:</w:t>
      </w:r>
    </w:p>
    <w:p w:rsidR="001D2916" w:rsidRPr="00315B82" w:rsidRDefault="00E5301F" w:rsidP="00F014FA">
      <w:pPr>
        <w:pStyle w:val="KTRBulletlevel1"/>
        <w:ind w:firstLine="720"/>
      </w:pPr>
      <w:r>
        <w:t>T</w:t>
      </w:r>
      <w:r w:rsidRPr="00315B82">
        <w:t xml:space="preserve">hose </w:t>
      </w:r>
      <w:r w:rsidR="002861D5" w:rsidRPr="00315B82">
        <w:t xml:space="preserve">who have </w:t>
      </w:r>
      <w:r w:rsidR="00056750" w:rsidRPr="00315B82">
        <w:t xml:space="preserve">only </w:t>
      </w:r>
      <w:r w:rsidR="002861D5" w:rsidRPr="00315B82">
        <w:t>seen the campaign</w:t>
      </w:r>
      <w:r w:rsidR="005901C9" w:rsidRPr="00315B82">
        <w:t>;</w:t>
      </w:r>
    </w:p>
    <w:p w:rsidR="001D2916" w:rsidRPr="00315B82" w:rsidRDefault="00E5301F" w:rsidP="00F014FA">
      <w:pPr>
        <w:pStyle w:val="KTRBulletlevel1"/>
        <w:ind w:firstLine="720"/>
      </w:pPr>
      <w:r>
        <w:t>T</w:t>
      </w:r>
      <w:r w:rsidRPr="00315B82">
        <w:t xml:space="preserve">hose </w:t>
      </w:r>
      <w:r w:rsidR="002861D5" w:rsidRPr="00315B82">
        <w:t xml:space="preserve">who have </w:t>
      </w:r>
      <w:r w:rsidR="00056750" w:rsidRPr="00315B82">
        <w:t xml:space="preserve">only </w:t>
      </w:r>
      <w:r w:rsidR="002861D5" w:rsidRPr="00315B82">
        <w:t xml:space="preserve">seen the </w:t>
      </w:r>
      <w:r w:rsidR="00530673" w:rsidRPr="00315B82">
        <w:t>other media</w:t>
      </w:r>
      <w:r w:rsidR="005901C9" w:rsidRPr="00315B82">
        <w:t>;</w:t>
      </w:r>
    </w:p>
    <w:p w:rsidR="001D2916" w:rsidRPr="00315B82" w:rsidRDefault="00E5301F" w:rsidP="00F014FA">
      <w:pPr>
        <w:pStyle w:val="KTRBulletlevel1"/>
        <w:ind w:firstLine="720"/>
      </w:pPr>
      <w:r>
        <w:t>T</w:t>
      </w:r>
      <w:r w:rsidRPr="00315B82">
        <w:t xml:space="preserve">hose </w:t>
      </w:r>
      <w:r w:rsidR="002861D5" w:rsidRPr="00315B82">
        <w:t xml:space="preserve">who have seen both the campaign and the </w:t>
      </w:r>
      <w:r w:rsidR="00530673" w:rsidRPr="00315B82">
        <w:t>other media</w:t>
      </w:r>
      <w:r w:rsidR="005901C9" w:rsidRPr="00315B82">
        <w:t>; and</w:t>
      </w:r>
    </w:p>
    <w:p w:rsidR="00315B82" w:rsidRDefault="00E5301F" w:rsidP="00F014FA">
      <w:pPr>
        <w:pStyle w:val="KTRBulletlevel1"/>
        <w:ind w:firstLine="720"/>
      </w:pPr>
      <w:r>
        <w:t>T</w:t>
      </w:r>
      <w:r w:rsidRPr="00315B82">
        <w:t xml:space="preserve">hose </w:t>
      </w:r>
      <w:r w:rsidR="002861D5" w:rsidRPr="00315B82">
        <w:t xml:space="preserve">who </w:t>
      </w:r>
      <w:r w:rsidR="002861D5" w:rsidRPr="00315B82">
        <w:rPr>
          <w:rStyle w:val="Emphasis"/>
          <w:i w:val="0"/>
          <w:iCs w:val="0"/>
        </w:rPr>
        <w:t xml:space="preserve">have </w:t>
      </w:r>
      <w:r w:rsidR="002861D5" w:rsidRPr="00C07C71">
        <w:rPr>
          <w:rStyle w:val="Emphasis"/>
        </w:rPr>
        <w:t>seen</w:t>
      </w:r>
      <w:r w:rsidR="002861D5" w:rsidRPr="00CB1DE6">
        <w:rPr>
          <w:rStyle w:val="Emphasis"/>
        </w:rPr>
        <w:t xml:space="preserve"> neither</w:t>
      </w:r>
      <w:r w:rsidR="005901C9" w:rsidRPr="00315B82">
        <w:t>.</w:t>
      </w:r>
    </w:p>
    <w:p w:rsidR="002861D5" w:rsidRPr="00315B82" w:rsidRDefault="002861D5" w:rsidP="00315B82">
      <w:pPr>
        <w:pStyle w:val="KTRMaintext"/>
      </w:pPr>
      <w:r w:rsidRPr="005901C9">
        <w:t xml:space="preserve">This gives us a much clearer understanding of the differences across audiences who have been exposed to different messages and allows us to ascertain which messages can be attributed more strongly to which source (the campaign or the </w:t>
      </w:r>
      <w:r w:rsidR="00530673" w:rsidRPr="005901C9">
        <w:t>other media</w:t>
      </w:r>
      <w:r w:rsidRPr="005901C9">
        <w:t>). In particular, t</w:t>
      </w:r>
      <w:r w:rsidRPr="00315B82">
        <w:t xml:space="preserve">his analysis gives us a fuller understanding of the impact of the negativity on </w:t>
      </w:r>
      <w:r w:rsidR="00C85A20" w:rsidRPr="00315B82">
        <w:t>the view</w:t>
      </w:r>
      <w:r w:rsidR="00A17094" w:rsidRPr="00315B82">
        <w:t>s</w:t>
      </w:r>
      <w:r w:rsidR="00C85A20" w:rsidRPr="00315B82">
        <w:t xml:space="preserve"> of </w:t>
      </w:r>
      <w:r w:rsidRPr="00315B82">
        <w:t xml:space="preserve">those </w:t>
      </w:r>
      <w:r w:rsidR="008C55B9" w:rsidRPr="00315B82">
        <w:t>participants’</w:t>
      </w:r>
      <w:r w:rsidRPr="00315B82">
        <w:t xml:space="preserve"> </w:t>
      </w:r>
      <w:r w:rsidR="00C85A20" w:rsidRPr="00315B82">
        <w:t>who</w:t>
      </w:r>
      <w:r w:rsidRPr="00315B82">
        <w:t xml:space="preserve"> have seen the </w:t>
      </w:r>
      <w:r w:rsidR="00530673" w:rsidRPr="00315B82">
        <w:t>other media</w:t>
      </w:r>
      <w:r w:rsidRPr="00315B82">
        <w:t xml:space="preserve"> only.</w:t>
      </w:r>
    </w:p>
    <w:p w:rsidR="00987712" w:rsidRPr="005901C9" w:rsidRDefault="00987712" w:rsidP="00F014FA">
      <w:pPr>
        <w:pStyle w:val="KTRBulletlevel1"/>
        <w:rPr>
          <w:rFonts w:asciiTheme="minorHAnsi"/>
        </w:rPr>
      </w:pPr>
      <w:r w:rsidRPr="00C07C71">
        <w:rPr>
          <w:rStyle w:val="BookTitle"/>
          <w:noProof/>
        </w:rPr>
        <w:drawing>
          <wp:inline distT="0" distB="0" distL="0" distR="0" wp14:anchorId="72A97B05" wp14:editId="6AE167C0">
            <wp:extent cx="6012410" cy="716280"/>
            <wp:effectExtent l="0" t="0" r="7620" b="7620"/>
            <wp:docPr id="6" name="Picture 6" descr="This figure depicts 4 boxes each containing a description of a different group.&#10;&#10;Group 1: those who have only seen the campaign;&#10;Group 2: those who have only seen the other media;&#10;Group 3: those who have seen both the campaign and the other media; and&#10;Group 4: those who have seen neither." title="Graphic Depicting four groups broken down by exposure to campaign and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658" cy="716429"/>
                    </a:xfrm>
                    <a:prstGeom prst="rect">
                      <a:avLst/>
                    </a:prstGeom>
                    <a:noFill/>
                    <a:ln>
                      <a:noFill/>
                    </a:ln>
                  </pic:spPr>
                </pic:pic>
              </a:graphicData>
            </a:graphic>
          </wp:inline>
        </w:drawing>
      </w:r>
    </w:p>
    <w:p w:rsidR="00594640" w:rsidRPr="005901C9" w:rsidRDefault="002861D5" w:rsidP="005901C9">
      <w:pPr>
        <w:pStyle w:val="KTRMaintext"/>
      </w:pPr>
      <w:r w:rsidRPr="00F5743B">
        <w:t xml:space="preserve">When looking at the data, the orange sub-group (those who have seen </w:t>
      </w:r>
      <w:r w:rsidRPr="00C07C71">
        <w:rPr>
          <w:rStyle w:val="Emphasis"/>
        </w:rPr>
        <w:t xml:space="preserve">both the campaign and the </w:t>
      </w:r>
      <w:r w:rsidR="00530673" w:rsidRPr="00C07C71">
        <w:rPr>
          <w:rStyle w:val="Emphasis"/>
        </w:rPr>
        <w:t>other media</w:t>
      </w:r>
      <w:r w:rsidRPr="00F5743B">
        <w:rPr>
          <w:i/>
          <w:iCs/>
        </w:rPr>
        <w:t xml:space="preserve">) </w:t>
      </w:r>
      <w:r w:rsidRPr="00F5743B">
        <w:t xml:space="preserve">can be treated as somewhat of a ‘barometer’ of the effectiveness of the campaign – if this group’s scores are more similar to those who have seen the </w:t>
      </w:r>
      <w:r w:rsidR="00530673">
        <w:t>other media</w:t>
      </w:r>
      <w:r w:rsidRPr="00F5743B">
        <w:t xml:space="preserve"> only, we can assume that the </w:t>
      </w:r>
      <w:r w:rsidR="00530673">
        <w:t>other media</w:t>
      </w:r>
      <w:r w:rsidRPr="00F5743B">
        <w:t xml:space="preserve"> is having a greater effect than the campaign on their perceptions. If the reverse is true, and their scores are closer to those who’ve seen the </w:t>
      </w:r>
      <w:r w:rsidRPr="00C07C71">
        <w:rPr>
          <w:rStyle w:val="Emphasis"/>
        </w:rPr>
        <w:t>campaign only</w:t>
      </w:r>
      <w:r w:rsidRPr="00F5743B">
        <w:rPr>
          <w:i/>
          <w:iCs/>
        </w:rPr>
        <w:t xml:space="preserve">, </w:t>
      </w:r>
      <w:r w:rsidRPr="00F5743B">
        <w:t xml:space="preserve">we can say that the campaign is having a greater impact than the </w:t>
      </w:r>
      <w:r w:rsidR="00530673">
        <w:t>other media</w:t>
      </w:r>
      <w:r w:rsidRPr="00F5743B">
        <w:t xml:space="preserve">. This premise is </w:t>
      </w:r>
      <w:r w:rsidR="00C85A20">
        <w:t>re</w:t>
      </w:r>
      <w:r w:rsidRPr="00F5743B">
        <w:t>visited through the report.</w:t>
      </w:r>
    </w:p>
    <w:p w:rsidR="005901C9" w:rsidRDefault="005901C9">
      <w:pPr>
        <w:rPr>
          <w:rFonts w:eastAsia="Calibri" w:cs="Times New Roman"/>
          <w:b/>
          <w:sz w:val="28"/>
          <w:szCs w:val="18"/>
        </w:rPr>
      </w:pPr>
      <w:r>
        <w:br w:type="page"/>
      </w:r>
    </w:p>
    <w:p w:rsidR="003C02AE" w:rsidRPr="00F5743B" w:rsidRDefault="00227D9C" w:rsidP="00FE1C43">
      <w:pPr>
        <w:pStyle w:val="KTRHeading2"/>
      </w:pPr>
      <w:bookmarkStart w:id="30" w:name="_Toc507161101"/>
      <w:bookmarkStart w:id="31" w:name="_Toc507161551"/>
      <w:r w:rsidRPr="00F5743B">
        <w:lastRenderedPageBreak/>
        <w:t>Overall awareness of aged care messaging</w:t>
      </w:r>
      <w:bookmarkEnd w:id="30"/>
      <w:bookmarkEnd w:id="31"/>
    </w:p>
    <w:p w:rsidR="00227D9C" w:rsidRPr="00F5743B" w:rsidRDefault="00227D9C" w:rsidP="005901C9">
      <w:pPr>
        <w:pStyle w:val="KTRMaintext"/>
      </w:pPr>
      <w:r w:rsidRPr="00F5743B">
        <w:t xml:space="preserve">Half of </w:t>
      </w:r>
      <w:r w:rsidR="00456F55">
        <w:t xml:space="preserve">the </w:t>
      </w:r>
      <w:r w:rsidR="00456F55" w:rsidRPr="00F5743B">
        <w:t>target</w:t>
      </w:r>
      <w:r w:rsidRPr="00F5743B">
        <w:t xml:space="preserve"> audience </w:t>
      </w:r>
      <w:r w:rsidR="00FB09D2">
        <w:t>were</w:t>
      </w:r>
      <w:r w:rsidRPr="00F5743B">
        <w:t xml:space="preserve"> aware of aged care messaging </w:t>
      </w:r>
      <w:r w:rsidR="00795ADB">
        <w:t>of some form</w:t>
      </w:r>
      <w:r w:rsidR="00FB09D2">
        <w:t xml:space="preserve"> at the time of the July 2017 evaluation</w:t>
      </w:r>
      <w:r w:rsidR="00795ADB">
        <w:t xml:space="preserve"> </w:t>
      </w:r>
      <w:r w:rsidRPr="00F5743B">
        <w:t>(47%). This figure ha</w:t>
      </w:r>
      <w:r w:rsidR="00FB09D2">
        <w:t>d</w:t>
      </w:r>
      <w:r w:rsidRPr="00F5743B">
        <w:t xml:space="preserve"> doubled since 2014 when just under a quarter claimed awareness (24%)</w:t>
      </w:r>
      <w:r w:rsidR="001D4050" w:rsidRPr="00F5743B">
        <w:t>, and has increased by</w:t>
      </w:r>
      <w:r w:rsidRPr="00F5743B">
        <w:t xml:space="preserve"> 6% </w:t>
      </w:r>
      <w:r w:rsidR="001D4050" w:rsidRPr="00F5743B">
        <w:t>since 2017 benchmark (Figure 1)</w:t>
      </w:r>
      <w:r w:rsidR="00945F85">
        <w:t>.</w:t>
      </w:r>
    </w:p>
    <w:p w:rsidR="00456F55" w:rsidRPr="005901C9" w:rsidRDefault="00FB09D2" w:rsidP="005901C9">
      <w:pPr>
        <w:pStyle w:val="KTRMaintext"/>
      </w:pPr>
      <w:r>
        <w:t>There has</w:t>
      </w:r>
      <w:r w:rsidR="00227D9C" w:rsidRPr="00F5743B">
        <w:t xml:space="preserve"> also seen a significant rise in aged care message awareness through free to air TV (27%</w:t>
      </w:r>
      <w:r w:rsidR="00AD6773">
        <w:t xml:space="preserve"> pre-cam</w:t>
      </w:r>
      <w:r w:rsidR="004A4389">
        <w:t>p</w:t>
      </w:r>
      <w:r w:rsidR="00AD6773">
        <w:t>a</w:t>
      </w:r>
      <w:r w:rsidR="004A4389">
        <w:t>ign</w:t>
      </w:r>
      <w:r w:rsidR="00F40BE0">
        <w:t xml:space="preserve"> (benchmark</w:t>
      </w:r>
      <w:r>
        <w:t xml:space="preserve"> in May 2017</w:t>
      </w:r>
      <w:r w:rsidR="00F40BE0">
        <w:t>)</w:t>
      </w:r>
      <w:r w:rsidR="00227D9C" w:rsidRPr="00F5743B">
        <w:t xml:space="preserve"> to 36%</w:t>
      </w:r>
      <w:r w:rsidR="00AD6773">
        <w:t xml:space="preserve"> after the campaign</w:t>
      </w:r>
      <w:r>
        <w:t xml:space="preserve"> in July 2017</w:t>
      </w:r>
      <w:r w:rsidR="00227D9C" w:rsidRPr="00F5743B">
        <w:t xml:space="preserve">), </w:t>
      </w:r>
      <w:r w:rsidR="00E509C6" w:rsidRPr="00F5743B">
        <w:t>which could be a result of an increased</w:t>
      </w:r>
      <w:r w:rsidR="00227D9C" w:rsidRPr="00F5743B">
        <w:t xml:space="preserve"> amount of airtime given to aged care through this medium</w:t>
      </w:r>
      <w:r w:rsidR="00AD6773">
        <w:t xml:space="preserve"> coinciding with the campaign period</w:t>
      </w:r>
      <w:r w:rsidR="00227D9C" w:rsidRPr="00F5743B">
        <w:t>.</w:t>
      </w:r>
    </w:p>
    <w:p w:rsidR="009B7F67" w:rsidRPr="00521168" w:rsidRDefault="004B050D" w:rsidP="004D7F8D">
      <w:pPr>
        <w:pStyle w:val="Caption"/>
      </w:pPr>
      <w:bookmarkStart w:id="32" w:name="_Toc505186976"/>
      <w:bookmarkStart w:id="33" w:name="_Toc508991515"/>
      <w:r w:rsidRPr="00F5743B">
        <w:t xml:space="preserve">Figure </w:t>
      </w:r>
      <w:r w:rsidRPr="00F5743B">
        <w:fldChar w:fldCharType="begin"/>
      </w:r>
      <w:r w:rsidRPr="00F5743B">
        <w:instrText xml:space="preserve"> SEQ Figure \* ARABIC </w:instrText>
      </w:r>
      <w:r w:rsidRPr="00F5743B">
        <w:fldChar w:fldCharType="separate"/>
      </w:r>
      <w:r w:rsidR="00937253">
        <w:rPr>
          <w:noProof/>
        </w:rPr>
        <w:t>1</w:t>
      </w:r>
      <w:r w:rsidRPr="00F5743B">
        <w:fldChar w:fldCharType="end"/>
      </w:r>
      <w:r w:rsidRPr="00F5743B">
        <w:t>: Awareness of aged care messages</w:t>
      </w:r>
      <w:bookmarkEnd w:id="32"/>
      <w:bookmarkEnd w:id="33"/>
    </w:p>
    <w:p w:rsidR="00745B77" w:rsidRPr="00967938" w:rsidRDefault="00745B77" w:rsidP="00605381">
      <w:pPr>
        <w:rPr>
          <w:noProof/>
          <w:lang w:val="en-AU"/>
        </w:rPr>
      </w:pPr>
      <w:r w:rsidRPr="00C07C71">
        <w:rPr>
          <w:rStyle w:val="BookTitle"/>
          <w:noProof/>
          <w:lang w:val="en-AU"/>
        </w:rPr>
        <w:drawing>
          <wp:inline distT="0" distB="0" distL="0" distR="0" wp14:anchorId="2BF7A3EB" wp14:editId="56583F11">
            <wp:extent cx="6120130" cy="2814441"/>
            <wp:effectExtent l="0" t="0" r="0" b="0"/>
            <wp:docPr id="22" name="Picture 22" descr="The figures show proportions who had recently seen / heard something in the media about the aged care system. &#10;&#10;In 2014 24% had seen or heard something in the media. In 2015 this increased to 42%. In the Pre-campaign fieldwork in 2017 41% had seen or heard something in the media. This increased significantly in the post-campaign fieldwork to 47%.&#10;In Particular among those who had seen something on free to air TV. Pre-campaign 2017 27% up to 36% post-campaign." title="Figure 1: Awareness of aged care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814441"/>
                    </a:xfrm>
                    <a:prstGeom prst="rect">
                      <a:avLst/>
                    </a:prstGeom>
                    <a:noFill/>
                    <a:ln>
                      <a:noFill/>
                    </a:ln>
                  </pic:spPr>
                </pic:pic>
              </a:graphicData>
            </a:graphic>
          </wp:inline>
        </w:drawing>
      </w:r>
    </w:p>
    <w:p w:rsidR="00745B77" w:rsidRPr="005901C9" w:rsidRDefault="00745B77" w:rsidP="00745B77">
      <w:pPr>
        <w:pStyle w:val="NormalWeb"/>
        <w:rPr>
          <w:rFonts w:eastAsia="Calibri"/>
        </w:rPr>
      </w:pPr>
      <w:r w:rsidRPr="005901C9">
        <w:rPr>
          <w:rFonts w:eastAsia="Calibri"/>
        </w:rPr>
        <w:t>A1. Over the past few months, have you seen or heard anything in the media (for example, on the news, in the newspaper, on the radio, in online forums / blogs, in advertising) about aged care / the aged care system?</w:t>
      </w:r>
    </w:p>
    <w:p w:rsidR="00E155C0" w:rsidRDefault="00E155C0">
      <w:pPr>
        <w:rPr>
          <w:rFonts w:eastAsia="Calibri" w:cs="Times New Roman"/>
          <w:sz w:val="24"/>
          <w:szCs w:val="18"/>
        </w:rPr>
      </w:pPr>
      <w:r>
        <w:br w:type="page"/>
      </w:r>
    </w:p>
    <w:p w:rsidR="00381131" w:rsidRPr="00456F55" w:rsidRDefault="00227D9C" w:rsidP="005901C9">
      <w:pPr>
        <w:pStyle w:val="KTRMaintext"/>
      </w:pPr>
      <w:r w:rsidRPr="00F5743B">
        <w:lastRenderedPageBreak/>
        <w:t>Loo</w:t>
      </w:r>
      <w:r w:rsidR="004947A5">
        <w:t>king across our core age breaks</w:t>
      </w:r>
      <w:r w:rsidRPr="00F5743B">
        <w:t xml:space="preserve"> </w:t>
      </w:r>
      <w:r w:rsidR="00053095">
        <w:t xml:space="preserve">in the bar charts shown in </w:t>
      </w:r>
      <w:r w:rsidR="0014361F">
        <w:t>Figure 2</w:t>
      </w:r>
      <w:r w:rsidR="00053095">
        <w:t xml:space="preserve">, we see </w:t>
      </w:r>
      <w:r w:rsidR="0014361F">
        <w:t xml:space="preserve">that </w:t>
      </w:r>
      <w:r w:rsidRPr="00F5743B">
        <w:t xml:space="preserve">up to three in five older Australians are </w:t>
      </w:r>
      <w:r w:rsidR="00053095">
        <w:t>(</w:t>
      </w:r>
      <w:r w:rsidR="00A2045A">
        <w:t>in July 2017</w:t>
      </w:r>
      <w:r w:rsidR="00053095">
        <w:t>)</w:t>
      </w:r>
      <w:r w:rsidRPr="00F5743B">
        <w:t xml:space="preserve"> aware of aged care messaging over the past few months (60% of 70+ Australians post-campaign, a </w:t>
      </w:r>
      <w:r w:rsidR="00053095">
        <w:t xml:space="preserve">significant </w:t>
      </w:r>
      <w:r w:rsidRPr="00F5743B">
        <w:t xml:space="preserve">rise of 11% </w:t>
      </w:r>
      <w:r w:rsidR="007E25CC" w:rsidRPr="00F5743B">
        <w:t>from 2017 benchmark</w:t>
      </w:r>
      <w:r w:rsidRPr="00F5743B">
        <w:t>).</w:t>
      </w:r>
    </w:p>
    <w:p w:rsidR="00BE53A9" w:rsidRPr="00F5743B" w:rsidRDefault="00BE53A9" w:rsidP="004D7F8D">
      <w:pPr>
        <w:pStyle w:val="Caption"/>
      </w:pPr>
      <w:bookmarkStart w:id="34" w:name="_Toc505186977"/>
      <w:bookmarkStart w:id="35" w:name="_Toc508991516"/>
      <w:r w:rsidRPr="00F5743B">
        <w:t xml:space="preserve">Figure </w:t>
      </w:r>
      <w:r w:rsidRPr="00F5743B">
        <w:fldChar w:fldCharType="begin"/>
      </w:r>
      <w:r w:rsidRPr="00F5743B">
        <w:instrText xml:space="preserve"> SEQ Figure \* ARABIC </w:instrText>
      </w:r>
      <w:r w:rsidRPr="00F5743B">
        <w:fldChar w:fldCharType="separate"/>
      </w:r>
      <w:r w:rsidR="00937253">
        <w:rPr>
          <w:noProof/>
        </w:rPr>
        <w:t>2</w:t>
      </w:r>
      <w:r w:rsidRPr="00F5743B">
        <w:fldChar w:fldCharType="end"/>
      </w:r>
      <w:r w:rsidRPr="00F5743B">
        <w:t>: Awareness of aged care messages</w:t>
      </w:r>
      <w:bookmarkEnd w:id="34"/>
      <w:bookmarkEnd w:id="35"/>
    </w:p>
    <w:p w:rsidR="00474F01" w:rsidRPr="00F5743B" w:rsidRDefault="00F46FEF" w:rsidP="00521168">
      <w:pPr>
        <w:spacing w:before="120"/>
        <w:jc w:val="center"/>
        <w:rPr>
          <w:color w:val="auto"/>
        </w:rPr>
      </w:pPr>
      <w:r w:rsidRPr="00F46FEF">
        <w:rPr>
          <w:noProof/>
          <w:lang w:val="en-AU"/>
        </w:rPr>
        <w:drawing>
          <wp:inline distT="0" distB="0" distL="0" distR="0" wp14:anchorId="27620325" wp14:editId="761F649A">
            <wp:extent cx="6111240" cy="4617720"/>
            <wp:effectExtent l="0" t="0" r="0" b="0"/>
            <wp:docPr id="3" name="Picture 3" descr="The chart depicted is a collection of 3 bar charts. The first shows the proportion of respondents aged 40-59 (working age) who had seen any aged care messages in the last few months. Broken down by previous waves: 2014, 2015, 2017 PRE and 2017 POST.&#10;Among Working age sample (40-59 year olds). 2014 22%. In 2015 this increased to 37%, 2017 pre 34%, 2017 post 39%. Among Baby Boomers (60-69 year olds). 2014 31% and increasing in 2015 to 42% and again increasing significantly in 2017 pre to 52%. 2017 post 54%. Older Australians (70+ years old). 2014 22%, 2015 52% (significantly higher), 2017 pre 49%, 2017 post 60% (significantly higher)." title="Figure 2: Awareness of aged care messages broken down by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240" cy="4617720"/>
                    </a:xfrm>
                    <a:prstGeom prst="rect">
                      <a:avLst/>
                    </a:prstGeom>
                    <a:noFill/>
                    <a:ln>
                      <a:noFill/>
                    </a:ln>
                  </pic:spPr>
                </pic:pic>
              </a:graphicData>
            </a:graphic>
          </wp:inline>
        </w:drawing>
      </w:r>
    </w:p>
    <w:p w:rsidR="00474F01" w:rsidRPr="00690867" w:rsidRDefault="00474F01" w:rsidP="00690867">
      <w:pPr>
        <w:pStyle w:val="NormalWeb"/>
      </w:pPr>
      <w:r w:rsidRPr="00690867">
        <w:rPr>
          <w:rFonts w:eastAsia="Calibri"/>
        </w:rPr>
        <w:t>A1. Over the past few months, have you seen or heard anything in the media (for example, on the news, in the newspaper, on the radio, in online forums / blogs, in advertising) about aged care / the aged care system?</w:t>
      </w:r>
    </w:p>
    <w:p w:rsidR="00227D9C" w:rsidRPr="00F5743B" w:rsidRDefault="004947A5" w:rsidP="00A25E1E">
      <w:pPr>
        <w:pStyle w:val="KTRMaintext"/>
      </w:pPr>
      <w:r>
        <w:br w:type="page"/>
      </w:r>
      <w:r w:rsidR="00227D9C" w:rsidRPr="00F5743B">
        <w:lastRenderedPageBreak/>
        <w:t xml:space="preserve">The data </w:t>
      </w:r>
      <w:r w:rsidR="003D2E09" w:rsidRPr="00F5743B">
        <w:t>suggests</w:t>
      </w:r>
      <w:r w:rsidR="00227D9C" w:rsidRPr="00F5743B">
        <w:t xml:space="preserve"> that it is the </w:t>
      </w:r>
      <w:r w:rsidR="00530673">
        <w:t>other media</w:t>
      </w:r>
      <w:r w:rsidR="00227D9C" w:rsidRPr="00F5743B">
        <w:t xml:space="preserve"> driving this increased awareness</w:t>
      </w:r>
      <w:r w:rsidR="00945F85">
        <w:t>.</w:t>
      </w:r>
      <w:r w:rsidR="0097352A">
        <w:t xml:space="preserve"> </w:t>
      </w:r>
      <w:r w:rsidR="00FB09D2">
        <w:t>R</w:t>
      </w:r>
      <w:r w:rsidR="003D2E09" w:rsidRPr="00F5743B">
        <w:t>espon</w:t>
      </w:r>
      <w:r w:rsidR="00FF46AE" w:rsidRPr="00F5743B">
        <w:t>dents were asked if they had seen, read or heard anything in the media about aged care</w:t>
      </w:r>
      <w:r w:rsidR="0014361F">
        <w:t xml:space="preserve"> (Figure 3)</w:t>
      </w:r>
      <w:r w:rsidR="00EA21AD" w:rsidRPr="00F5743B">
        <w:t>;</w:t>
      </w:r>
      <w:r w:rsidR="007652C4" w:rsidRPr="00F5743B">
        <w:t xml:space="preserve"> </w:t>
      </w:r>
      <w:r w:rsidR="00227D9C" w:rsidRPr="00F5743B">
        <w:t>12% of participants</w:t>
      </w:r>
      <w:r w:rsidR="00EA21AD" w:rsidRPr="00F5743B">
        <w:t xml:space="preserve"> </w:t>
      </w:r>
      <w:r w:rsidR="00AB525C" w:rsidRPr="00F5743B">
        <w:t xml:space="preserve">had </w:t>
      </w:r>
      <w:r w:rsidR="00DC37B5" w:rsidRPr="00F5743B">
        <w:t>seen</w:t>
      </w:r>
      <w:r w:rsidR="00DC37B5">
        <w:t xml:space="preserve"> media</w:t>
      </w:r>
      <w:r w:rsidR="00704FBA">
        <w:t xml:space="preserve"> reports on issues with retirement villages</w:t>
      </w:r>
      <w:r w:rsidR="0028694C" w:rsidRPr="00F5743B">
        <w:t xml:space="preserve">, </w:t>
      </w:r>
      <w:r w:rsidR="00AB525C" w:rsidRPr="00F5743B">
        <w:t>11% mentioned</w:t>
      </w:r>
      <w:r w:rsidR="00227D9C" w:rsidRPr="00F5743B">
        <w:t xml:space="preserve"> the high cost of aged care and </w:t>
      </w:r>
      <w:r w:rsidR="00AB525C" w:rsidRPr="00F5743B">
        <w:t xml:space="preserve">9% mentioned </w:t>
      </w:r>
      <w:r w:rsidR="00227D9C" w:rsidRPr="00F5743B">
        <w:t xml:space="preserve">negative stories around quality. </w:t>
      </w:r>
      <w:r w:rsidR="00214581" w:rsidRPr="00F5743B">
        <w:t>Total ‘negative’ mentions have</w:t>
      </w:r>
      <w:r w:rsidR="00227D9C" w:rsidRPr="00F5743B">
        <w:t xml:space="preserve"> </w:t>
      </w:r>
      <w:r w:rsidR="00214581" w:rsidRPr="00F5743B">
        <w:t xml:space="preserve">increased </w:t>
      </w:r>
      <w:r w:rsidR="00227D9C" w:rsidRPr="00F5743B">
        <w:t xml:space="preserve">significantly post campaign </w:t>
      </w:r>
      <w:r w:rsidR="00681509" w:rsidRPr="00F5743B">
        <w:t>(</w:t>
      </w:r>
      <w:r w:rsidR="00227D9C" w:rsidRPr="00F5743B">
        <w:t>28%</w:t>
      </w:r>
      <w:r w:rsidR="00681509" w:rsidRPr="00F5743B">
        <w:t xml:space="preserve"> post campaign</w:t>
      </w:r>
      <w:r w:rsidR="00681509" w:rsidRPr="00F5743B">
        <w:rPr>
          <w:i/>
        </w:rPr>
        <w:t xml:space="preserve"> </w:t>
      </w:r>
      <w:r w:rsidR="00681509" w:rsidRPr="00F5743B">
        <w:t>cf</w:t>
      </w:r>
      <w:r w:rsidR="00681509" w:rsidRPr="00F5743B">
        <w:rPr>
          <w:i/>
        </w:rPr>
        <w:t>.</w:t>
      </w:r>
      <w:r w:rsidR="00681509" w:rsidRPr="00F5743B">
        <w:t xml:space="preserve"> 15% 2017 benchmark).</w:t>
      </w:r>
    </w:p>
    <w:p w:rsidR="00321405" w:rsidRPr="00A25E1E" w:rsidRDefault="007976CE" w:rsidP="004D7F8D">
      <w:pPr>
        <w:pStyle w:val="Caption"/>
      </w:pPr>
      <w:bookmarkStart w:id="36" w:name="_Toc505186978"/>
      <w:bookmarkStart w:id="37" w:name="_Toc508991517"/>
      <w:r w:rsidRPr="00A25E1E">
        <w:t xml:space="preserve">Figure </w:t>
      </w:r>
      <w:r w:rsidRPr="00A25E1E">
        <w:fldChar w:fldCharType="begin"/>
      </w:r>
      <w:r w:rsidRPr="00A25E1E">
        <w:instrText xml:space="preserve"> SEQ Figure \* ARABIC </w:instrText>
      </w:r>
      <w:r w:rsidRPr="00A25E1E">
        <w:fldChar w:fldCharType="separate"/>
      </w:r>
      <w:r w:rsidR="00937253">
        <w:rPr>
          <w:noProof/>
        </w:rPr>
        <w:t>3</w:t>
      </w:r>
      <w:r w:rsidRPr="00A25E1E">
        <w:fldChar w:fldCharType="end"/>
      </w:r>
      <w:r w:rsidRPr="00A25E1E">
        <w:t>: Awareness of aged care messages</w:t>
      </w:r>
      <w:bookmarkEnd w:id="36"/>
      <w:bookmarkEnd w:id="37"/>
    </w:p>
    <w:p w:rsidR="00C330DF" w:rsidRDefault="001213B6" w:rsidP="00605381">
      <w:pPr>
        <w:rPr>
          <w:rFonts w:asciiTheme="minorHAnsi"/>
          <w:kern w:val="24"/>
          <w:sz w:val="16"/>
          <w:szCs w:val="16"/>
        </w:rPr>
      </w:pPr>
      <w:r w:rsidRPr="00CB1DE6">
        <w:rPr>
          <w:rStyle w:val="BookTitle"/>
          <w:noProof/>
          <w:lang w:val="en-AU"/>
        </w:rPr>
        <w:drawing>
          <wp:inline distT="0" distB="0" distL="0" distR="0" wp14:anchorId="2D6350B2" wp14:editId="561B93F4">
            <wp:extent cx="6120130" cy="3905453"/>
            <wp:effectExtent l="0" t="0" r="0" b="0"/>
            <wp:docPr id="7171" name="Picture 7171" descr="The chart has two vertical columns split by waves of the research (2017 pre and 2017 post). The chart then compares the following aged care messages for each wave.&#10;Total Negative mentions: 2015 not recorded, 2017 pre 15%, 2017 post 28% (significant increase on 2017 pre). Specific mentions: Aveo / Four Corners 2015 0%, 2017 pre 0%, 2017 post 12% (significant increase on 2017 pre). High cost of aged care: 2015 2%, 2017 pre 2%, 2017 post 11% (significant increase on 2017 pre). Negative stories - quality (significant increase on 2015): 2015 6%, 2017 pre 12%, 2017 post 9%. Advertising: 2015 12%, 2017 pre 15% (significant increase on 2015), 2017 post 13%." title="Figure 3: Awareness of aged care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3905453"/>
                    </a:xfrm>
                    <a:prstGeom prst="rect">
                      <a:avLst/>
                    </a:prstGeom>
                    <a:noFill/>
                    <a:ln>
                      <a:noFill/>
                    </a:ln>
                  </pic:spPr>
                </pic:pic>
              </a:graphicData>
            </a:graphic>
          </wp:inline>
        </w:drawing>
      </w:r>
    </w:p>
    <w:p w:rsidR="0064688E" w:rsidRPr="00F65F67" w:rsidRDefault="009C0ED6" w:rsidP="00F65F67">
      <w:pPr>
        <w:pStyle w:val="NormalWeb"/>
      </w:pPr>
      <w:r w:rsidRPr="00F5743B">
        <w:t>A2. What were the things you saw / read / heard?</w:t>
      </w:r>
      <w:r w:rsidR="00022186">
        <w:t xml:space="preserve"> (Unprompted response)</w:t>
      </w:r>
    </w:p>
    <w:p w:rsidR="00456F55" w:rsidRPr="001213B6" w:rsidRDefault="00681509" w:rsidP="001213B6">
      <w:pPr>
        <w:pStyle w:val="KTRMaintext"/>
      </w:pPr>
      <w:r w:rsidRPr="00F5743B">
        <w:t>A</w:t>
      </w:r>
      <w:r w:rsidR="00227D9C" w:rsidRPr="00F5743B">
        <w:t xml:space="preserve">nalysis </w:t>
      </w:r>
      <w:r w:rsidRPr="00F5743B">
        <w:t>revealed</w:t>
      </w:r>
      <w:r w:rsidR="00227D9C" w:rsidRPr="00F5743B">
        <w:t xml:space="preserve"> four </w:t>
      </w:r>
      <w:r w:rsidR="00351BEE">
        <w:t xml:space="preserve">additional </w:t>
      </w:r>
      <w:r w:rsidR="00227D9C" w:rsidRPr="00F5743B">
        <w:t xml:space="preserve">common themes </w:t>
      </w:r>
      <w:r w:rsidRPr="00F5743B">
        <w:t xml:space="preserve">that </w:t>
      </w:r>
      <w:r w:rsidR="00227D9C" w:rsidRPr="00F5743B">
        <w:t>align with</w:t>
      </w:r>
      <w:r w:rsidR="005A3F6D">
        <w:t>,</w:t>
      </w:r>
      <w:r w:rsidR="00351BEE">
        <w:t xml:space="preserve"> and compound</w:t>
      </w:r>
      <w:r w:rsidR="005A3F6D">
        <w:t>,</w:t>
      </w:r>
      <w:r w:rsidR="00227D9C" w:rsidRPr="00F5743B">
        <w:t xml:space="preserve"> </w:t>
      </w:r>
      <w:r w:rsidR="00351BEE">
        <w:t xml:space="preserve">pre-existing </w:t>
      </w:r>
      <w:r w:rsidR="00227D9C" w:rsidRPr="00F5743B">
        <w:t>negative emotions</w:t>
      </w:r>
      <w:r w:rsidR="00A56925">
        <w:t xml:space="preserve"> around the topic of aged care</w:t>
      </w:r>
      <w:r w:rsidR="00227D9C" w:rsidRPr="00F5743B">
        <w:t xml:space="preserve"> (which in turn</w:t>
      </w:r>
      <w:r w:rsidRPr="00F5743B">
        <w:t>, could potentially</w:t>
      </w:r>
      <w:r w:rsidR="00227D9C" w:rsidRPr="00F5743B">
        <w:t xml:space="preserve"> generate avoidance</w:t>
      </w:r>
      <w:r w:rsidR="00435F1D" w:rsidRPr="00F5743B">
        <w:t xml:space="preserve"> of thinking and talking about aged care</w:t>
      </w:r>
      <w:r w:rsidR="00227D9C" w:rsidRPr="00F5743B">
        <w:t>). These are:</w:t>
      </w:r>
    </w:p>
    <w:p w:rsidR="002651B1" w:rsidRDefault="002651B1" w:rsidP="00A25E1E">
      <w:pPr>
        <w:pStyle w:val="Subheading"/>
      </w:pPr>
      <w:r w:rsidRPr="00351BEE">
        <w:t xml:space="preserve">1. </w:t>
      </w:r>
      <w:r w:rsidR="00C330DF" w:rsidRPr="00A779E2">
        <w:t>Financial insecurity</w:t>
      </w:r>
    </w:p>
    <w:p w:rsidR="00351BEE" w:rsidRPr="00351BEE" w:rsidRDefault="00A779E2" w:rsidP="00A25E1E">
      <w:pPr>
        <w:pStyle w:val="KTRMaintext"/>
      </w:pPr>
      <w:r>
        <w:t>The</w:t>
      </w:r>
      <w:r w:rsidR="00351BEE">
        <w:t xml:space="preserve"> theme </w:t>
      </w:r>
      <w:r>
        <w:t xml:space="preserve">of financial insecurity generated by </w:t>
      </w:r>
      <w:r w:rsidR="00704FBA">
        <w:t xml:space="preserve">media </w:t>
      </w:r>
      <w:r>
        <w:t>report</w:t>
      </w:r>
      <w:r w:rsidR="00704FBA">
        <w:t>s</w:t>
      </w:r>
      <w:r>
        <w:t xml:space="preserve"> </w:t>
      </w:r>
      <w:r w:rsidR="00351BEE">
        <w:t xml:space="preserve">ties into the feelings </w:t>
      </w:r>
      <w:r>
        <w:t xml:space="preserve">and negative emotions around losing </w:t>
      </w:r>
      <w:r w:rsidR="00351BEE">
        <w:t>control</w:t>
      </w:r>
      <w:r>
        <w:t xml:space="preserve">, being in a vulnerable position and </w:t>
      </w:r>
      <w:r w:rsidR="00805952">
        <w:t>taken advantage of:</w:t>
      </w:r>
    </w:p>
    <w:p w:rsidR="002651B1" w:rsidRPr="00605381" w:rsidRDefault="00C330DF" w:rsidP="00CD10DB">
      <w:pPr>
        <w:pStyle w:val="CommentText"/>
        <w:rPr>
          <w:rStyle w:val="Emphasis"/>
          <w:i/>
          <w:iCs/>
          <w:color w:val="001A90" w:themeColor="text2"/>
        </w:rPr>
      </w:pPr>
      <w:r w:rsidRPr="00CD10DB">
        <w:t xml:space="preserve">“Elderly people are being </w:t>
      </w:r>
      <w:r w:rsidRPr="00CD10DB">
        <w:rPr>
          <w:rStyle w:val="Strong"/>
          <w:color w:val="001A90" w:themeColor="text2"/>
        </w:rPr>
        <w:t>taken for a ride</w:t>
      </w:r>
      <w:r w:rsidRPr="00CD10DB">
        <w:t xml:space="preserve"> </w:t>
      </w:r>
      <w:r w:rsidRPr="00605381">
        <w:rPr>
          <w:rStyle w:val="Emphasis"/>
          <w:i/>
          <w:iCs/>
          <w:color w:val="001A90" w:themeColor="text2"/>
        </w:rPr>
        <w:t>when they buy into retirement places”</w:t>
      </w:r>
    </w:p>
    <w:p w:rsidR="00FC2019" w:rsidRPr="00CD10DB" w:rsidRDefault="002651B1" w:rsidP="00CD10DB">
      <w:pPr>
        <w:pStyle w:val="CommentText"/>
      </w:pPr>
      <w:r w:rsidRPr="00CD10DB">
        <w:t xml:space="preserve">A bunch of people reckon they’ve been </w:t>
      </w:r>
      <w:r w:rsidRPr="00CD10DB">
        <w:rPr>
          <w:rStyle w:val="Strong"/>
          <w:color w:val="001A90" w:themeColor="text2"/>
        </w:rPr>
        <w:t>ripped off</w:t>
      </w:r>
      <w:r w:rsidRPr="00605381">
        <w:rPr>
          <w:rStyle w:val="Strong"/>
        </w:rPr>
        <w:t>…</w:t>
      </w:r>
      <w:r w:rsidRPr="00605381">
        <w:rPr>
          <w:rStyle w:val="Emphasis"/>
          <w:i/>
          <w:iCs/>
          <w:color w:val="001A90" w:themeColor="text2"/>
        </w:rPr>
        <w:t>a lot of the</w:t>
      </w:r>
      <w:r w:rsidRPr="00CD10DB">
        <w:t xml:space="preserve"> </w:t>
      </w:r>
      <w:r w:rsidRPr="00CD10DB">
        <w:rPr>
          <w:rStyle w:val="Strong"/>
          <w:color w:val="001A90" w:themeColor="text2"/>
        </w:rPr>
        <w:t>contracts were unfair</w:t>
      </w:r>
      <w:r w:rsidR="00532986" w:rsidRPr="00605381">
        <w:rPr>
          <w:rStyle w:val="Strong"/>
        </w:rPr>
        <w:t>”</w:t>
      </w:r>
    </w:p>
    <w:p w:rsidR="00F65F67" w:rsidRPr="00CD10DB" w:rsidRDefault="00F65F67" w:rsidP="00CD10DB">
      <w:pPr>
        <w:pStyle w:val="CommentText"/>
      </w:pPr>
    </w:p>
    <w:p w:rsidR="00AB7CDB" w:rsidRPr="00690867" w:rsidRDefault="00AB7CDB" w:rsidP="00690867">
      <w:pPr>
        <w:pStyle w:val="Subheading"/>
      </w:pPr>
      <w:r w:rsidRPr="00690867">
        <w:lastRenderedPageBreak/>
        <w:t>2. Loss of freedom/being trapped</w:t>
      </w:r>
    </w:p>
    <w:p w:rsidR="00A779E2" w:rsidRPr="00A779E2" w:rsidRDefault="00805952" w:rsidP="00A25E1E">
      <w:pPr>
        <w:pStyle w:val="KTRMaintext"/>
      </w:pPr>
      <w:r>
        <w:t xml:space="preserve">The theme of loss of freedom and being trapped </w:t>
      </w:r>
      <w:r w:rsidR="005A3F6D">
        <w:t>is</w:t>
      </w:r>
      <w:r>
        <w:t xml:space="preserve"> l</w:t>
      </w:r>
      <w:r w:rsidRPr="00A779E2">
        <w:t xml:space="preserve">inked to </w:t>
      </w:r>
      <w:r>
        <w:t xml:space="preserve">feelings around lack of knowledge of </w:t>
      </w:r>
      <w:r w:rsidR="005A3F6D">
        <w:t>aged care,</w:t>
      </w:r>
      <w:r>
        <w:t xml:space="preserve"> </w:t>
      </w:r>
      <w:r w:rsidR="005A3F6D">
        <w:t xml:space="preserve">manifested as </w:t>
      </w:r>
      <w:r>
        <w:t xml:space="preserve">fear of getting into situations you can’t get out of through </w:t>
      </w:r>
      <w:r w:rsidR="003C3585">
        <w:t>inexperience</w:t>
      </w:r>
      <w:r>
        <w:t xml:space="preserve"> and </w:t>
      </w:r>
      <w:r w:rsidR="005A3F6D">
        <w:t>low</w:t>
      </w:r>
      <w:r>
        <w:t xml:space="preserve"> understanding</w:t>
      </w:r>
      <w:r w:rsidR="005A3F6D">
        <w:t xml:space="preserve"> of the system</w:t>
      </w:r>
      <w:r>
        <w:t>:</w:t>
      </w:r>
    </w:p>
    <w:p w:rsidR="00AB7CDB" w:rsidRPr="00CD10DB" w:rsidRDefault="00AB7CDB" w:rsidP="00CD10DB">
      <w:pPr>
        <w:pStyle w:val="CommentText"/>
      </w:pPr>
      <w:r w:rsidRPr="00605381">
        <w:rPr>
          <w:rStyle w:val="Emphasis"/>
          <w:i/>
          <w:iCs/>
          <w:color w:val="001A90" w:themeColor="text2"/>
        </w:rPr>
        <w:t>“Saw expose on one of the leading operators of homes… startling revelations on terms of contracts, exit fees,</w:t>
      </w:r>
      <w:r w:rsidRPr="00CD10DB">
        <w:t xml:space="preserve"> </w:t>
      </w:r>
      <w:r w:rsidRPr="00605381">
        <w:rPr>
          <w:rStyle w:val="Strong"/>
          <w:rFonts w:asciiTheme="minorHAnsi" w:hAnsiTheme="minorHAnsi"/>
          <w:bCs w:val="0"/>
          <w:color w:val="001A90" w:themeColor="text2"/>
        </w:rPr>
        <w:t>getting out was difficult or</w:t>
      </w:r>
      <w:r w:rsidR="007652C4" w:rsidRPr="00605381">
        <w:rPr>
          <w:rStyle w:val="Strong"/>
          <w:rFonts w:asciiTheme="minorHAnsi" w:hAnsiTheme="minorHAnsi"/>
          <w:bCs w:val="0"/>
          <w:color w:val="001A90" w:themeColor="text2"/>
        </w:rPr>
        <w:t xml:space="preserve"> </w:t>
      </w:r>
      <w:r w:rsidRPr="00605381">
        <w:rPr>
          <w:rStyle w:val="Strong"/>
          <w:rFonts w:asciiTheme="minorHAnsi" w:hAnsiTheme="minorHAnsi"/>
          <w:bCs w:val="0"/>
          <w:color w:val="001A90" w:themeColor="text2"/>
        </w:rPr>
        <w:t>expensive or both</w:t>
      </w:r>
      <w:r w:rsidRPr="00605381">
        <w:rPr>
          <w:rStyle w:val="Emphasis"/>
          <w:i/>
          <w:iCs/>
          <w:color w:val="001A90" w:themeColor="text2"/>
        </w:rPr>
        <w:t>”</w:t>
      </w:r>
    </w:p>
    <w:p w:rsidR="00AB7CDB" w:rsidRPr="00CD10DB" w:rsidRDefault="00AB7CDB" w:rsidP="00CD10DB">
      <w:pPr>
        <w:pStyle w:val="CommentText"/>
      </w:pPr>
      <w:r w:rsidRPr="00605381">
        <w:rPr>
          <w:rStyle w:val="Emphasis"/>
          <w:i/>
          <w:iCs/>
          <w:color w:val="001A90" w:themeColor="text2"/>
        </w:rPr>
        <w:t>“Exit fees and if people hate being in retirement homes they are</w:t>
      </w:r>
      <w:r w:rsidRPr="00CD10DB">
        <w:t xml:space="preserve"> </w:t>
      </w:r>
      <w:r w:rsidRPr="003A24EC">
        <w:rPr>
          <w:rStyle w:val="Strong"/>
          <w:color w:val="001A90" w:themeColor="text2"/>
        </w:rPr>
        <w:t>stuck</w:t>
      </w:r>
      <w:r w:rsidRPr="00605381">
        <w:rPr>
          <w:rStyle w:val="Strong"/>
          <w:color w:val="001A90" w:themeColor="text2"/>
        </w:rPr>
        <w:t>”</w:t>
      </w:r>
    </w:p>
    <w:p w:rsidR="00351BEE" w:rsidRDefault="00AB7CDB" w:rsidP="00690867">
      <w:pPr>
        <w:pStyle w:val="Subheading"/>
      </w:pPr>
      <w:r w:rsidRPr="00351BEE">
        <w:t xml:space="preserve">3. </w:t>
      </w:r>
      <w:r w:rsidRPr="00A779E2">
        <w:t>Mistreatment</w:t>
      </w:r>
    </w:p>
    <w:p w:rsidR="00AB7CDB" w:rsidRPr="00351BEE" w:rsidRDefault="00351BEE" w:rsidP="00A25E1E">
      <w:pPr>
        <w:pStyle w:val="KTRMaintext"/>
      </w:pPr>
      <w:r>
        <w:t>Whilst not previously cited in qualitative research</w:t>
      </w:r>
      <w:r w:rsidR="007B2532">
        <w:t>, mistreatment</w:t>
      </w:r>
      <w:r w:rsidR="005A3F6D">
        <w:t xml:space="preserve"> </w:t>
      </w:r>
      <w:r w:rsidR="00A56925">
        <w:t>is linked</w:t>
      </w:r>
      <w:r w:rsidR="00EA09BC">
        <w:t>,</w:t>
      </w:r>
      <w:r w:rsidR="00EA09BC" w:rsidRPr="00EA09BC">
        <w:t xml:space="preserve"> </w:t>
      </w:r>
      <w:r w:rsidR="00EA09BC">
        <w:t>as an underlying factor,</w:t>
      </w:r>
      <w:r w:rsidR="00A56925">
        <w:t xml:space="preserve"> </w:t>
      </w:r>
      <w:r w:rsidR="00A779E2">
        <w:t xml:space="preserve">to the </w:t>
      </w:r>
      <w:r w:rsidR="00805952">
        <w:t xml:space="preserve">introverted emotional </w:t>
      </w:r>
      <w:r w:rsidR="00A779E2">
        <w:t>fear of ‘living in a home’ and being forgotten about</w:t>
      </w:r>
      <w:r w:rsidR="004F6E31">
        <w:t xml:space="preserve"> (and neglected)</w:t>
      </w:r>
      <w:r w:rsidR="00805952">
        <w:t>:</w:t>
      </w:r>
    </w:p>
    <w:p w:rsidR="00AB7CDB" w:rsidRPr="00605381" w:rsidRDefault="00AB7CDB" w:rsidP="00CD10DB">
      <w:pPr>
        <w:pStyle w:val="CommentText"/>
        <w:rPr>
          <w:rStyle w:val="Emphasis"/>
          <w:i/>
          <w:iCs/>
          <w:color w:val="001A90" w:themeColor="text2"/>
        </w:rPr>
      </w:pPr>
      <w:r w:rsidRPr="00605381">
        <w:rPr>
          <w:rStyle w:val="Strong"/>
        </w:rPr>
        <w:t>“</w:t>
      </w:r>
      <w:r w:rsidRPr="003A24EC">
        <w:rPr>
          <w:rStyle w:val="Strong"/>
          <w:color w:val="001A90" w:themeColor="text2"/>
        </w:rPr>
        <w:t>Weren’t looking after people</w:t>
      </w:r>
      <w:r w:rsidRPr="00605381">
        <w:t xml:space="preserve">, </w:t>
      </w:r>
      <w:r w:rsidRPr="00605381">
        <w:rPr>
          <w:rStyle w:val="Emphasis"/>
          <w:i/>
          <w:iCs/>
          <w:color w:val="001A90" w:themeColor="text2"/>
        </w:rPr>
        <w:t>people weren’t being fed properly and lack of medical attention”</w:t>
      </w:r>
    </w:p>
    <w:p w:rsidR="00AB7CDB" w:rsidRPr="00CD10DB" w:rsidRDefault="00AB7CDB" w:rsidP="00CD10DB">
      <w:pPr>
        <w:pStyle w:val="CommentText"/>
      </w:pPr>
      <w:r w:rsidRPr="00605381">
        <w:rPr>
          <w:rStyle w:val="Strong"/>
          <w:color w:val="001A90" w:themeColor="text2"/>
        </w:rPr>
        <w:t>“</w:t>
      </w:r>
      <w:r w:rsidRPr="00CD10DB">
        <w:rPr>
          <w:rStyle w:val="Strong"/>
          <w:color w:val="001A90" w:themeColor="text2"/>
        </w:rPr>
        <w:t>Abuse</w:t>
      </w:r>
      <w:r w:rsidRPr="00605381">
        <w:rPr>
          <w:rStyle w:val="Strong"/>
          <w:rFonts w:asciiTheme="minorHAnsi" w:hAnsiTheme="minorHAnsi"/>
          <w:b w:val="0"/>
          <w:bCs w:val="0"/>
          <w:color w:val="001A90" w:themeColor="text2"/>
        </w:rPr>
        <w:t xml:space="preserve"> </w:t>
      </w:r>
      <w:r w:rsidRPr="00605381">
        <w:rPr>
          <w:rStyle w:val="Emphasis"/>
          <w:i/>
          <w:iCs/>
          <w:color w:val="001A90" w:themeColor="text2"/>
        </w:rPr>
        <w:t xml:space="preserve">and </w:t>
      </w:r>
      <w:r w:rsidRPr="003A24EC">
        <w:rPr>
          <w:rStyle w:val="Strong"/>
          <w:color w:val="001A90" w:themeColor="text2"/>
        </w:rPr>
        <w:t>neglect</w:t>
      </w:r>
      <w:r w:rsidRPr="00605381">
        <w:rPr>
          <w:rStyle w:val="Emphasis"/>
          <w:i/>
          <w:iCs/>
          <w:color w:val="001A90" w:themeColor="text2"/>
        </w:rPr>
        <w:t xml:space="preserve"> in nursing homes”</w:t>
      </w:r>
    </w:p>
    <w:p w:rsidR="009514E7" w:rsidRDefault="009514E7" w:rsidP="00690867">
      <w:pPr>
        <w:pStyle w:val="Subheading"/>
      </w:pPr>
      <w:r w:rsidRPr="00351BEE">
        <w:t xml:space="preserve">4. </w:t>
      </w:r>
      <w:r w:rsidRPr="00A779E2">
        <w:t>Fear</w:t>
      </w:r>
    </w:p>
    <w:p w:rsidR="007B2532" w:rsidRPr="00690867" w:rsidRDefault="007B2532" w:rsidP="00690867">
      <w:pPr>
        <w:pStyle w:val="KTRMaintext"/>
      </w:pPr>
      <w:r>
        <w:t xml:space="preserve">An extroverted emotion found to be </w:t>
      </w:r>
      <w:r w:rsidR="00A56925">
        <w:t>generated</w:t>
      </w:r>
      <w:r w:rsidR="00805952">
        <w:t xml:space="preserve"> by </w:t>
      </w:r>
      <w:r w:rsidR="00A56925">
        <w:t>several</w:t>
      </w:r>
      <w:r w:rsidR="00805952">
        <w:t xml:space="preserve"> factors around aged care, </w:t>
      </w:r>
      <w:r w:rsidR="001E0846">
        <w:t>and reporting of abuse and neglect</w:t>
      </w:r>
      <w:r w:rsidR="003C3585">
        <w:t>,</w:t>
      </w:r>
      <w:r w:rsidR="00805952">
        <w:t xml:space="preserve"> served to exacerbate </w:t>
      </w:r>
      <w:r w:rsidR="00EA09BC">
        <w:t>this</w:t>
      </w:r>
      <w:r w:rsidR="00A56925">
        <w:t xml:space="preserve"> </w:t>
      </w:r>
      <w:r w:rsidR="00805952" w:rsidRPr="007016EC">
        <w:rPr>
          <w:rStyle w:val="Emphasis"/>
        </w:rPr>
        <w:t xml:space="preserve">generalised </w:t>
      </w:r>
      <w:r w:rsidR="00805952">
        <w:t>fear</w:t>
      </w:r>
      <w:r w:rsidR="004F6E31">
        <w:t xml:space="preserve"> of aged care</w:t>
      </w:r>
      <w:r w:rsidR="00EA09BC">
        <w:t xml:space="preserve"> by focusing the fear on </w:t>
      </w:r>
      <w:r w:rsidR="001E0846">
        <w:t>‘</w:t>
      </w:r>
      <w:r w:rsidR="00EA09BC">
        <w:t>horror stories</w:t>
      </w:r>
      <w:r w:rsidR="001E0846">
        <w:t>’</w:t>
      </w:r>
      <w:r w:rsidR="00EA09BC">
        <w:t xml:space="preserve"> </w:t>
      </w:r>
      <w:r w:rsidR="001E0846">
        <w:t>in relation to retirement living and</w:t>
      </w:r>
      <w:r w:rsidR="00EA09BC">
        <w:t xml:space="preserve"> aged care facilities</w:t>
      </w:r>
      <w:r w:rsidR="00805952">
        <w:t>:</w:t>
      </w:r>
    </w:p>
    <w:p w:rsidR="009514E7" w:rsidRPr="00605381" w:rsidRDefault="009514E7" w:rsidP="00CD10DB">
      <w:pPr>
        <w:pStyle w:val="CommentText"/>
      </w:pPr>
      <w:r w:rsidRPr="00605381">
        <w:rPr>
          <w:rStyle w:val="Emphasis"/>
          <w:i/>
          <w:iCs/>
          <w:color w:val="001A90" w:themeColor="text2"/>
        </w:rPr>
        <w:t>“There have been some</w:t>
      </w:r>
      <w:r w:rsidRPr="00CD10DB">
        <w:t xml:space="preserve"> </w:t>
      </w:r>
      <w:r w:rsidRPr="00605381">
        <w:rPr>
          <w:rStyle w:val="Strong"/>
          <w:rFonts w:asciiTheme="minorHAnsi" w:hAnsiTheme="minorHAnsi"/>
          <w:bCs w:val="0"/>
          <w:color w:val="001A90" w:themeColor="text2"/>
        </w:rPr>
        <w:t>horror stories</w:t>
      </w:r>
      <w:r w:rsidRPr="00605381">
        <w:t>”</w:t>
      </w:r>
    </w:p>
    <w:p w:rsidR="009514E7" w:rsidRPr="00CD10DB" w:rsidRDefault="009514E7" w:rsidP="00CD10DB">
      <w:pPr>
        <w:pStyle w:val="CommentText"/>
      </w:pPr>
      <w:r w:rsidRPr="00605381">
        <w:rPr>
          <w:rStyle w:val="Strong"/>
          <w:color w:val="001A90" w:themeColor="text2"/>
        </w:rPr>
        <w:t>“</w:t>
      </w:r>
      <w:r w:rsidRPr="00CD10DB">
        <w:rPr>
          <w:rStyle w:val="Strong"/>
          <w:color w:val="001A90" w:themeColor="text2"/>
        </w:rPr>
        <w:t>Shocking</w:t>
      </w:r>
      <w:r w:rsidRPr="003A24EC">
        <w:t xml:space="preserve"> </w:t>
      </w:r>
      <w:r w:rsidRPr="00605381">
        <w:rPr>
          <w:rStyle w:val="Emphasis"/>
          <w:i/>
          <w:iCs/>
          <w:color w:val="001A90" w:themeColor="text2"/>
        </w:rPr>
        <w:t>treatment of the aged”</w:t>
      </w:r>
    </w:p>
    <w:p w:rsidR="00F65F67" w:rsidRDefault="00F65F67">
      <w:pPr>
        <w:rPr>
          <w:rFonts w:eastAsia="Calibri" w:cs="Times New Roman"/>
          <w:sz w:val="24"/>
          <w:szCs w:val="18"/>
        </w:rPr>
      </w:pPr>
      <w:r>
        <w:br w:type="page"/>
      </w:r>
    </w:p>
    <w:p w:rsidR="0064688E" w:rsidRDefault="00C61850" w:rsidP="00690867">
      <w:pPr>
        <w:pStyle w:val="KTRMaintext"/>
      </w:pPr>
      <w:r>
        <w:lastRenderedPageBreak/>
        <w:t>In turn, n</w:t>
      </w:r>
      <w:r w:rsidR="00435F1D" w:rsidRPr="00F5743B">
        <w:t>e</w:t>
      </w:r>
      <w:r w:rsidR="0064688E" w:rsidRPr="00F5743B">
        <w:t xml:space="preserve">gative sentiment about the Australian aged care system has almost doubled from </w:t>
      </w:r>
      <w:r w:rsidR="00456F55">
        <w:t xml:space="preserve">pre </w:t>
      </w:r>
      <w:r w:rsidR="00456F55" w:rsidRPr="00F5743B">
        <w:t>to</w:t>
      </w:r>
      <w:r w:rsidR="0064688E" w:rsidRPr="00F5743B">
        <w:t xml:space="preserve"> post-campaign</w:t>
      </w:r>
      <w:r w:rsidR="00D91CDF" w:rsidRPr="00F5743B">
        <w:t>,</w:t>
      </w:r>
      <w:r w:rsidR="007652C4" w:rsidRPr="00F5743B">
        <w:t xml:space="preserve"> </w:t>
      </w:r>
      <w:r w:rsidR="0064688E" w:rsidRPr="00F5743B">
        <w:t>with 28% expressing that</w:t>
      </w:r>
      <w:r w:rsidR="00721455">
        <w:t xml:space="preserve"> what they had seen or heard </w:t>
      </w:r>
      <w:r w:rsidR="0064688E" w:rsidRPr="00F5743B">
        <w:t>ma</w:t>
      </w:r>
      <w:r w:rsidR="001E0846">
        <w:t>de</w:t>
      </w:r>
      <w:r w:rsidR="0064688E" w:rsidRPr="00F5743B">
        <w:t xml:space="preserve"> them feel negative about the Australian aged care system, up from 16% pre-campaign activity</w:t>
      </w:r>
      <w:r w:rsidR="00D91CDF" w:rsidRPr="00F5743B">
        <w:t xml:space="preserve"> (Figure 4)</w:t>
      </w:r>
      <w:r w:rsidR="0064688E" w:rsidRPr="00F5743B">
        <w:t>.</w:t>
      </w:r>
    </w:p>
    <w:p w:rsidR="00250240" w:rsidRPr="00F5743B" w:rsidRDefault="00250240" w:rsidP="004D7F8D">
      <w:pPr>
        <w:pStyle w:val="Caption"/>
      </w:pPr>
      <w:bookmarkStart w:id="38" w:name="_Toc505186979"/>
      <w:bookmarkStart w:id="39" w:name="_Toc508991518"/>
      <w:r w:rsidRPr="00F5743B">
        <w:t xml:space="preserve">Figure </w:t>
      </w:r>
      <w:r w:rsidRPr="00F5743B">
        <w:fldChar w:fldCharType="begin"/>
      </w:r>
      <w:r w:rsidRPr="00F5743B">
        <w:instrText xml:space="preserve"> SEQ Figure \* ARABIC </w:instrText>
      </w:r>
      <w:r w:rsidRPr="00F5743B">
        <w:fldChar w:fldCharType="separate"/>
      </w:r>
      <w:r w:rsidR="00937253">
        <w:rPr>
          <w:noProof/>
        </w:rPr>
        <w:t>4</w:t>
      </w:r>
      <w:r w:rsidRPr="00F5743B">
        <w:fldChar w:fldCharType="end"/>
      </w:r>
      <w:r w:rsidRPr="00F5743B">
        <w:t>: Sentiment of messaging</w:t>
      </w:r>
      <w:bookmarkEnd w:id="38"/>
      <w:bookmarkEnd w:id="39"/>
    </w:p>
    <w:p w:rsidR="004B0F4F" w:rsidRDefault="00ED7082" w:rsidP="00E40995">
      <w:pPr>
        <w:pStyle w:val="NormalWeb"/>
      </w:pPr>
      <w:r w:rsidRPr="007825EA">
        <w:rPr>
          <w:rStyle w:val="BookTitle"/>
          <w:noProof/>
          <w:lang w:val="en-AU" w:eastAsia="en-AU"/>
        </w:rPr>
        <w:drawing>
          <wp:inline distT="0" distB="0" distL="0" distR="0" wp14:anchorId="7864C08C" wp14:editId="4C3BC0D5">
            <wp:extent cx="5671884" cy="3668486"/>
            <wp:effectExtent l="0" t="0" r="0" b="0"/>
            <wp:docPr id="30" name="Picture 30" descr="The chart shows the sentiment of respondents after viewing or hearing the various aged care messages. The chart has three columns broken down by waves of research (2015, 2017 pre and 2017 post. On top of the chart there is a differential between the positive and negative sentiment felt.&#10;In 2015 (n=1019), 16% felt negative, 16% felt no different, and 11% felt positive.The differential between the positive and negative was -5. &#10;In the 2017 Pre campaign (n=1055), 16% felt negative, 16% felt no different, and 15% felt positive. The differential between the positive and negative was -1. &#10;In the 2017 Post campaign (n=1064), 28% felt negative, 10% felt no different, and 10% felt positive. The differential between the positive and negative was -17 (significantly more negative sentiment than 2015 and 2017 pre)." title="Figure 4: Sentiment of mess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519"/>
                    <a:stretch/>
                  </pic:blipFill>
                  <pic:spPr bwMode="auto">
                    <a:xfrm>
                      <a:off x="0" y="0"/>
                      <a:ext cx="5671884" cy="3668486"/>
                    </a:xfrm>
                    <a:prstGeom prst="rect">
                      <a:avLst/>
                    </a:prstGeom>
                    <a:noFill/>
                    <a:ln>
                      <a:noFill/>
                    </a:ln>
                    <a:extLst>
                      <a:ext uri="{53640926-AAD7-44D8-BBD7-CCE9431645EC}">
                        <a14:shadowObscured xmlns:a14="http://schemas.microsoft.com/office/drawing/2010/main"/>
                      </a:ext>
                    </a:extLst>
                  </pic:spPr>
                </pic:pic>
              </a:graphicData>
            </a:graphic>
          </wp:inline>
        </w:drawing>
      </w:r>
    </w:p>
    <w:p w:rsidR="00380C03" w:rsidRPr="009C04B0" w:rsidRDefault="00250240" w:rsidP="00E40995">
      <w:pPr>
        <w:pStyle w:val="NormalWeb"/>
      </w:pPr>
      <w:r w:rsidRPr="009C04B0">
        <w:t>A4. Did this make you feel p</w:t>
      </w:r>
      <w:r w:rsidRPr="00113662">
        <w:t>o</w:t>
      </w:r>
      <w:r w:rsidRPr="009C04B0">
        <w:t>sitively, neutral or negatively about t</w:t>
      </w:r>
      <w:r w:rsidR="004B11E9" w:rsidRPr="009C04B0">
        <w:t>he Australian aged care system?</w:t>
      </w:r>
    </w:p>
    <w:p w:rsidR="00F65F67" w:rsidRDefault="00F65F67">
      <w:pPr>
        <w:rPr>
          <w:rFonts w:eastAsia="Calibri" w:cs="Times New Roman"/>
          <w:sz w:val="24"/>
          <w:szCs w:val="18"/>
        </w:rPr>
      </w:pPr>
      <w:r>
        <w:br w:type="page"/>
      </w:r>
    </w:p>
    <w:p w:rsidR="008E20C2" w:rsidRDefault="0064688E" w:rsidP="00FC2019">
      <w:pPr>
        <w:pStyle w:val="KTRMaintext"/>
      </w:pPr>
      <w:r w:rsidRPr="00F5743B">
        <w:lastRenderedPageBreak/>
        <w:t>This negativity is expressed across all age groups, with older Australians (70+) feeling the most negatively overall – this has almost doubled since the pre-campaign survey, rising from 19% to 36% amongst this age group</w:t>
      </w:r>
      <w:r w:rsidR="0014361F">
        <w:t xml:space="preserve"> (Figure 5)</w:t>
      </w:r>
      <w:r w:rsidRPr="00F5743B">
        <w:t>.</w:t>
      </w:r>
    </w:p>
    <w:p w:rsidR="008E20C2" w:rsidRPr="008E20C2" w:rsidRDefault="005A69D9" w:rsidP="004D7F8D">
      <w:pPr>
        <w:pStyle w:val="Caption"/>
      </w:pPr>
      <w:bookmarkStart w:id="40" w:name="_Toc505186980"/>
      <w:bookmarkStart w:id="41" w:name="_Toc508991519"/>
      <w:r w:rsidRPr="00F5743B">
        <w:t xml:space="preserve">Figure </w:t>
      </w:r>
      <w:r w:rsidRPr="00F5743B">
        <w:fldChar w:fldCharType="begin"/>
      </w:r>
      <w:r w:rsidRPr="00F5743B">
        <w:instrText xml:space="preserve"> SEQ Figure \* ARABIC </w:instrText>
      </w:r>
      <w:r w:rsidRPr="00F5743B">
        <w:fldChar w:fldCharType="separate"/>
      </w:r>
      <w:r w:rsidR="00937253">
        <w:rPr>
          <w:noProof/>
        </w:rPr>
        <w:t>5</w:t>
      </w:r>
      <w:r w:rsidRPr="00F5743B">
        <w:fldChar w:fldCharType="end"/>
      </w:r>
      <w:r w:rsidRPr="00F5743B">
        <w:t>: Sentiment of messaging</w:t>
      </w:r>
      <w:bookmarkEnd w:id="40"/>
      <w:bookmarkEnd w:id="41"/>
    </w:p>
    <w:p w:rsidR="00DF0CA8" w:rsidRPr="009C04B0" w:rsidRDefault="00ED7082" w:rsidP="00894E30">
      <w:pPr>
        <w:pStyle w:val="NormalWeb"/>
      </w:pPr>
      <w:r w:rsidRPr="00AD0D05">
        <w:rPr>
          <w:rStyle w:val="BookTitle"/>
          <w:noProof/>
          <w:lang w:val="en-AU" w:eastAsia="en-AU"/>
        </w:rPr>
        <w:drawing>
          <wp:inline distT="0" distB="0" distL="0" distR="0" wp14:anchorId="2B617C87" wp14:editId="55F31604">
            <wp:extent cx="6115367" cy="3537857"/>
            <wp:effectExtent l="0" t="0" r="0" b="0"/>
            <wp:docPr id="7168" name="Picture 7168" descr="The chart follows on from figure 4 where the sentiment of respondents after viewing or hearing the various aged care messages as measured. However, this chart now has six columns broken down by core age groups comparing 2017 pre to 2017 post results. On top of the chart there is a differential between the positive and negative sentiment felt.&#10;Within the Working Age in the 2017 Pre-campaign (n=503), 12% felt negative, 14% felt no different, 14% felt positive. Within the working age in the 2017 Post campaign (n=394), 23% felt negative, 7% felt no different, 10% felt positive. &#10;The differential between the positive and negative in the pre- campaign was 1, compared to-13 in the 2017 post campaign.&#10;Amongst Baby Boomers in the 2017 Pre-campaign (n=169), 24% felt negative, 19% felt no different, 17% felt positive. Amongst Baby Boomers in the 2017 Post campaign (n=246), 32% felt negative, 12% felt no different, and 11% felt positive. The differential between the positive and negative in the 2017 Pre-campaign was -6, while the 2017 Post campaign was -21.&#10;Among Older Australians in the 2017 Pre-campaign (n=383), 19% felt negative, 18% felt no different, and 17% felt positive. Whereas in the 2017 Post campaign (n=424), 36% of Older Australians felt negative, 15% felt no different, 11% felt positive. The differential between positive and negative in the 2017 Pre- campaign was -2, while the 2017 Post campaign was -25.&#10;" title="Figure 5: Sentiment of messaging by Age broken down by PRE 2017 and POS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3101"/>
                    <a:stretch/>
                  </pic:blipFill>
                  <pic:spPr bwMode="auto">
                    <a:xfrm>
                      <a:off x="0" y="0"/>
                      <a:ext cx="6120130" cy="3540613"/>
                    </a:xfrm>
                    <a:prstGeom prst="rect">
                      <a:avLst/>
                    </a:prstGeom>
                    <a:noFill/>
                    <a:ln>
                      <a:noFill/>
                    </a:ln>
                    <a:extLst>
                      <a:ext uri="{53640926-AAD7-44D8-BBD7-CCE9431645EC}">
                        <a14:shadowObscured xmlns:a14="http://schemas.microsoft.com/office/drawing/2010/main"/>
                      </a:ext>
                    </a:extLst>
                  </pic:spPr>
                </pic:pic>
              </a:graphicData>
            </a:graphic>
          </wp:inline>
        </w:drawing>
      </w:r>
      <w:r w:rsidR="005A69D9" w:rsidRPr="009C04B0">
        <w:t xml:space="preserve">A4. Did this make you feel positively, neutral or negatively about the Australian aged care system? </w:t>
      </w:r>
    </w:p>
    <w:p w:rsidR="0064688E" w:rsidRPr="009C04B0" w:rsidRDefault="0064688E" w:rsidP="009C04B0">
      <w:pPr>
        <w:pStyle w:val="KTRMaintext"/>
      </w:pPr>
      <w:r w:rsidRPr="009C04B0">
        <w:t>However, amid this challenging context, the campaign managed to reach one in four of the target audience (24%), with all mediums contributing to this figure</w:t>
      </w:r>
      <w:r w:rsidR="00945F85">
        <w:t>.</w:t>
      </w:r>
    </w:p>
    <w:p w:rsidR="005E6AE8" w:rsidRDefault="0064688E" w:rsidP="007B73E3">
      <w:pPr>
        <w:pStyle w:val="KTRMaintext"/>
        <w:rPr>
          <w:b/>
        </w:rPr>
      </w:pPr>
      <w:r w:rsidRPr="009C04B0">
        <w:t xml:space="preserve">Figure 6 shows that radio has had the furthest reach of all </w:t>
      </w:r>
      <w:r w:rsidR="0014361F" w:rsidRPr="009C04B0">
        <w:t>channels (</w:t>
      </w:r>
      <w:r w:rsidRPr="009C04B0">
        <w:t>15%</w:t>
      </w:r>
      <w:r w:rsidR="00C67322" w:rsidRPr="009C04B0">
        <w:t>)</w:t>
      </w:r>
      <w:r w:rsidRPr="009C04B0">
        <w:t>, followed by print (12%) and M</w:t>
      </w:r>
      <w:r w:rsidR="00263D41" w:rsidRPr="009C04B0">
        <w:t xml:space="preserve">edium Rectangle </w:t>
      </w:r>
      <w:r w:rsidR="00C1111C" w:rsidRPr="009C04B0">
        <w:t xml:space="preserve">format </w:t>
      </w:r>
      <w:r w:rsidR="007907D2" w:rsidRPr="009C04B0">
        <w:t xml:space="preserve">online </w:t>
      </w:r>
      <w:r w:rsidR="00C1111C" w:rsidRPr="009C04B0">
        <w:t xml:space="preserve">digital advertising </w:t>
      </w:r>
      <w:r w:rsidR="00263D41" w:rsidRPr="009C04B0">
        <w:t>(M</w:t>
      </w:r>
      <w:r w:rsidRPr="009C04B0">
        <w:t>REC</w:t>
      </w:r>
      <w:r w:rsidR="00263D41" w:rsidRPr="009C04B0">
        <w:t>)</w:t>
      </w:r>
      <w:r w:rsidR="00F71B4B" w:rsidRPr="009C04B0">
        <w:t xml:space="preserve"> </w:t>
      </w:r>
      <w:r w:rsidRPr="009C04B0">
        <w:t xml:space="preserve">(9%). </w:t>
      </w:r>
      <w:r w:rsidR="007907D2" w:rsidRPr="009C04B0">
        <w:t xml:space="preserve">Leaderboard (an online ad placed at the top of the </w:t>
      </w:r>
      <w:r w:rsidR="00147AF1" w:rsidRPr="009C04B0">
        <w:t xml:space="preserve">web </w:t>
      </w:r>
      <w:r w:rsidR="007907D2" w:rsidRPr="009C04B0">
        <w:t>page)</w:t>
      </w:r>
      <w:r w:rsidR="00147AF1" w:rsidRPr="009C04B0">
        <w:t xml:space="preserve"> </w:t>
      </w:r>
      <w:r w:rsidR="007907D2" w:rsidRPr="009C04B0">
        <w:t xml:space="preserve">and Facebook both achieved 6% reach. </w:t>
      </w:r>
      <w:r w:rsidR="00A11411" w:rsidRPr="009C04B0">
        <w:t>A more detailed breakdown of cha</w:t>
      </w:r>
      <w:r w:rsidR="0014361F" w:rsidRPr="009C04B0">
        <w:t>n</w:t>
      </w:r>
      <w:r w:rsidR="00F0211F" w:rsidRPr="009C04B0">
        <w:t>nels is outlined in Section 4 (</w:t>
      </w:r>
      <w:r w:rsidR="00A11411" w:rsidRPr="009C04B0">
        <w:t>Campaign diagnostics</w:t>
      </w:r>
      <w:r w:rsidR="00F0211F" w:rsidRPr="009C04B0">
        <w:t>)</w:t>
      </w:r>
      <w:r w:rsidR="00A11411" w:rsidRPr="009C04B0">
        <w:t>.</w:t>
      </w:r>
      <w:r w:rsidR="005E6AE8">
        <w:t xml:space="preserve"> Please see next page.</w:t>
      </w:r>
      <w:r w:rsidR="005E6AE8">
        <w:br w:type="page"/>
      </w:r>
    </w:p>
    <w:p w:rsidR="00A950D5" w:rsidRPr="00FC2019" w:rsidRDefault="00A950D5" w:rsidP="007B73E3">
      <w:pPr>
        <w:pStyle w:val="Caption"/>
      </w:pPr>
      <w:bookmarkStart w:id="42" w:name="_Toc505186981"/>
      <w:bookmarkStart w:id="43" w:name="_Toc508991520"/>
      <w:r w:rsidRPr="00FC2019">
        <w:lastRenderedPageBreak/>
        <w:t xml:space="preserve">Figure </w:t>
      </w:r>
      <w:r w:rsidRPr="00FC2019">
        <w:fldChar w:fldCharType="begin"/>
      </w:r>
      <w:r w:rsidRPr="00FC2019">
        <w:instrText xml:space="preserve"> SEQ Figure \* ARABIC </w:instrText>
      </w:r>
      <w:r w:rsidRPr="00FC2019">
        <w:fldChar w:fldCharType="separate"/>
      </w:r>
      <w:r w:rsidR="00937253">
        <w:rPr>
          <w:noProof/>
        </w:rPr>
        <w:t>6</w:t>
      </w:r>
      <w:r w:rsidRPr="00FC2019">
        <w:fldChar w:fldCharType="end"/>
      </w:r>
      <w:r w:rsidRPr="00FC2019">
        <w:t xml:space="preserve">: Awareness of </w:t>
      </w:r>
      <w:r w:rsidR="00631079" w:rsidRPr="00FC2019">
        <w:t>My Aged Care</w:t>
      </w:r>
      <w:r w:rsidRPr="00FC2019">
        <w:t xml:space="preserve"> campaign</w:t>
      </w:r>
      <w:r w:rsidR="00784C87" w:rsidRPr="00FC2019">
        <w:t xml:space="preserve"> by channel</w:t>
      </w:r>
      <w:bookmarkEnd w:id="42"/>
      <w:bookmarkEnd w:id="43"/>
    </w:p>
    <w:p w:rsidR="00A950D5" w:rsidRPr="00F5743B" w:rsidRDefault="00ED7082" w:rsidP="002651B1">
      <w:pPr>
        <w:pStyle w:val="NormalWeb"/>
        <w:spacing w:before="240"/>
        <w:jc w:val="center"/>
        <w:rPr>
          <w:rFonts w:asciiTheme="minorHAnsi" w:cstheme="minorBidi"/>
          <w:kern w:val="24"/>
          <w:sz w:val="16"/>
          <w:szCs w:val="16"/>
        </w:rPr>
      </w:pPr>
      <w:r w:rsidRPr="00387225">
        <w:rPr>
          <w:rStyle w:val="BookTitle"/>
          <w:noProof/>
          <w:lang w:val="en-AU" w:eastAsia="en-AU"/>
        </w:rPr>
        <w:drawing>
          <wp:inline distT="0" distB="0" distL="0" distR="0" wp14:anchorId="69A08286" wp14:editId="4DBC3E2C">
            <wp:extent cx="6117772" cy="2166257"/>
            <wp:effectExtent l="0" t="0" r="0" b="5715"/>
            <wp:docPr id="7169" name="Picture 7169" descr="This image shows a pie chart depicting the total awareness of the 2017 post campaign. Next to a pie chart there is a box that contains a breakdown of the individual creative elements. &#10;In the 2017 Post campaign (n=1064), 24% of people had seen at least one aspect of the campaign. 12% had seen it in the newspaper, 15% heard it on the radio, 9% on MREC, 6% on Leaderboard, and 6% on had seen it on Facebook." title="Figure 6: Awareness of the My Aged Care campaign b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4269"/>
                    <a:stretch/>
                  </pic:blipFill>
                  <pic:spPr bwMode="auto">
                    <a:xfrm>
                      <a:off x="0" y="0"/>
                      <a:ext cx="6120130" cy="2167092"/>
                    </a:xfrm>
                    <a:prstGeom prst="rect">
                      <a:avLst/>
                    </a:prstGeom>
                    <a:noFill/>
                    <a:ln>
                      <a:noFill/>
                    </a:ln>
                    <a:extLst>
                      <a:ext uri="{53640926-AAD7-44D8-BBD7-CCE9431645EC}">
                        <a14:shadowObscured xmlns:a14="http://schemas.microsoft.com/office/drawing/2010/main"/>
                      </a:ext>
                    </a:extLst>
                  </pic:spPr>
                </pic:pic>
              </a:graphicData>
            </a:graphic>
          </wp:inline>
        </w:drawing>
      </w:r>
    </w:p>
    <w:p w:rsidR="00F71B4B" w:rsidRDefault="00A950D5" w:rsidP="009C04B0">
      <w:pPr>
        <w:pStyle w:val="NormalWeb"/>
      </w:pPr>
      <w:r w:rsidRPr="00F5743B">
        <w:t>H1-H6.</w:t>
      </w:r>
      <w:r w:rsidR="007652C4" w:rsidRPr="00F5743B">
        <w:t xml:space="preserve"> </w:t>
      </w:r>
      <w:r w:rsidRPr="00F5743B">
        <w:t>Do you recall seeing or hearing this or a similar version of it before today?</w:t>
      </w:r>
    </w:p>
    <w:p w:rsidR="004F6E31" w:rsidRPr="008A13E9" w:rsidRDefault="00D73F77" w:rsidP="009C04B0">
      <w:pPr>
        <w:pStyle w:val="NormalWeb"/>
        <w:rPr>
          <w:lang w:val="en-AU"/>
        </w:rPr>
      </w:pPr>
      <w:r w:rsidRPr="00387225">
        <w:rPr>
          <w:rStyle w:val="Strong"/>
        </w:rPr>
        <w:t>Note</w:t>
      </w:r>
      <w:r w:rsidRPr="008A13E9">
        <w:rPr>
          <w:lang w:val="en-AU"/>
        </w:rPr>
        <w:t>: MREC stands for ‘Medium Rectangle’ and is a common form of online digital advertising. Leaderboard is a banner style advert at the top of a web page.</w:t>
      </w:r>
    </w:p>
    <w:p w:rsidR="00351BEE" w:rsidRPr="009C04B0" w:rsidRDefault="00FE28F1" w:rsidP="009C04B0">
      <w:pPr>
        <w:pStyle w:val="KTRMaintext"/>
      </w:pPr>
      <w:r w:rsidRPr="009C04B0">
        <w:t>Reach was strong across all audiences</w:t>
      </w:r>
      <w:r w:rsidR="00416FD7" w:rsidRPr="009C04B0">
        <w:t xml:space="preserve"> (Figure 7)</w:t>
      </w:r>
      <w:r w:rsidRPr="009C04B0">
        <w:t>, with marginally higher reach among females</w:t>
      </w:r>
      <w:r w:rsidR="00325FB0" w:rsidRPr="009C04B0">
        <w:t xml:space="preserve"> (26% versus 22% for males)</w:t>
      </w:r>
      <w:r w:rsidRPr="009C04B0">
        <w:t xml:space="preserve">, </w:t>
      </w:r>
      <w:r w:rsidR="00A55994" w:rsidRPr="009C04B0">
        <w:t xml:space="preserve">Baby </w:t>
      </w:r>
      <w:r w:rsidRPr="009C04B0">
        <w:t xml:space="preserve">Boomers and Older Australians. Both CALD </w:t>
      </w:r>
      <w:r w:rsidR="00325FB0" w:rsidRPr="009C04B0">
        <w:t xml:space="preserve">and </w:t>
      </w:r>
      <w:r w:rsidR="00456F55" w:rsidRPr="009C04B0">
        <w:t xml:space="preserve">Aboriginal and Torres Strait Islander </w:t>
      </w:r>
      <w:r w:rsidRPr="009C04B0">
        <w:t xml:space="preserve">audiences were receptive to the campaign (figures for these groups are treated in </w:t>
      </w:r>
      <w:r w:rsidR="00784C87" w:rsidRPr="009C04B0">
        <w:t>S</w:t>
      </w:r>
      <w:r w:rsidRPr="009C04B0">
        <w:t>ection</w:t>
      </w:r>
      <w:r w:rsidR="00325FB0" w:rsidRPr="009C04B0">
        <w:t xml:space="preserve"> 5</w:t>
      </w:r>
      <w:r w:rsidRPr="009C04B0">
        <w:t xml:space="preserve"> of this report).</w:t>
      </w:r>
    </w:p>
    <w:p w:rsidR="00336956" w:rsidRDefault="00A950D5" w:rsidP="007B73E3">
      <w:pPr>
        <w:pStyle w:val="Caption"/>
      </w:pPr>
      <w:bookmarkStart w:id="44" w:name="_Toc505186982"/>
      <w:bookmarkStart w:id="45" w:name="_Toc508991521"/>
      <w:r w:rsidRPr="00FC2019">
        <w:t xml:space="preserve">Figure </w:t>
      </w:r>
      <w:r w:rsidRPr="00FC2019">
        <w:fldChar w:fldCharType="begin"/>
      </w:r>
      <w:r w:rsidRPr="00FC2019">
        <w:instrText xml:space="preserve"> SEQ Figure \* ARABIC </w:instrText>
      </w:r>
      <w:r w:rsidRPr="00FC2019">
        <w:fldChar w:fldCharType="separate"/>
      </w:r>
      <w:r w:rsidR="00937253">
        <w:rPr>
          <w:noProof/>
        </w:rPr>
        <w:t>7</w:t>
      </w:r>
      <w:r w:rsidRPr="00FC2019">
        <w:fldChar w:fldCharType="end"/>
      </w:r>
      <w:r w:rsidRPr="00FC2019">
        <w:t xml:space="preserve">: Awareness of the </w:t>
      </w:r>
      <w:r w:rsidR="00631079" w:rsidRPr="00FC2019">
        <w:t>My Aged Care</w:t>
      </w:r>
      <w:r w:rsidRPr="00FC2019">
        <w:t xml:space="preserve"> campaign</w:t>
      </w:r>
      <w:r w:rsidR="00784C87" w:rsidRPr="00FC2019">
        <w:t xml:space="preserve"> by </w:t>
      </w:r>
      <w:bookmarkEnd w:id="44"/>
      <w:r w:rsidR="003005F8">
        <w:t>key demographics</w:t>
      </w:r>
      <w:bookmarkEnd w:id="45"/>
    </w:p>
    <w:p w:rsidR="003005F8" w:rsidRPr="003005F8" w:rsidRDefault="003005F8" w:rsidP="003005F8">
      <w:r w:rsidRPr="003005F8">
        <w:rPr>
          <w:rStyle w:val="BookTitle"/>
          <w:noProof/>
          <w:lang w:val="en-AU"/>
        </w:rPr>
        <w:drawing>
          <wp:inline distT="0" distB="0" distL="0" distR="0" wp14:anchorId="49AA029D" wp14:editId="1A3318B4">
            <wp:extent cx="6067425" cy="3476625"/>
            <wp:effectExtent l="0" t="0" r="9525" b="9525"/>
            <wp:docPr id="1" name="Picture 1" descr="There are four charts depicting different population's awareness of the My Aged Care campaign. There is a pie chart depicting total awareness, the gender breakdown, a column chart showing age and a column chart showing Cultural Background.&#10;24% of people had seen at least one element of the My Aged Care campaign in the 2017 Post campaign (n=1064). 22% of males had seen at least one element of the campaign, while amongst females, 26% were aware of the campaign.&#10;Amongst Working Age 40-59 (n=394), 22% had seen the campaign, with 28% of Baby Boomers 60-69 (n=246) and 25% of Older Australians 70+ (n=424) had awareness of the campaign.&#10;23% of Mainstream respondents (n=914) had reportedly seen the campaign, while 32% of CALD respondents (n=115) and 43% of Indigenous (n=35) had awareness of the campaign." title="Figure 7: Awareness of the My Aged Care campaign by key demo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67425" cy="3476625"/>
                    </a:xfrm>
                    <a:prstGeom prst="rect">
                      <a:avLst/>
                    </a:prstGeom>
                    <a:noFill/>
                    <a:ln>
                      <a:noFill/>
                    </a:ln>
                  </pic:spPr>
                </pic:pic>
              </a:graphicData>
            </a:graphic>
          </wp:inline>
        </w:drawing>
      </w:r>
    </w:p>
    <w:p w:rsidR="00A950D5" w:rsidRPr="009C04B0" w:rsidRDefault="00A950D5" w:rsidP="009C04B0">
      <w:pPr>
        <w:pStyle w:val="NormalWeb"/>
      </w:pPr>
      <w:r w:rsidRPr="009C04B0">
        <w:t>H1-H6.</w:t>
      </w:r>
      <w:r w:rsidR="007652C4" w:rsidRPr="009C04B0">
        <w:t xml:space="preserve"> </w:t>
      </w:r>
      <w:r w:rsidRPr="009C04B0">
        <w:t>Do you recall seeing or hearing this or a similar version of it before today?</w:t>
      </w:r>
    </w:p>
    <w:p w:rsidR="00FA1588" w:rsidRPr="00F5743B" w:rsidRDefault="00FA1588" w:rsidP="00FA1588">
      <w:pPr>
        <w:pStyle w:val="KTRMaintext"/>
        <w:rPr>
          <w:lang w:val="en-AU"/>
        </w:rPr>
        <w:sectPr w:rsidR="00FA1588" w:rsidRPr="00F5743B" w:rsidSect="004E5BD6">
          <w:type w:val="continuous"/>
          <w:pgSz w:w="11906" w:h="16838"/>
          <w:pgMar w:top="1134" w:right="1134" w:bottom="1701" w:left="1134" w:header="0" w:footer="709" w:gutter="0"/>
          <w:cols w:space="708"/>
          <w:docGrid w:linePitch="360"/>
        </w:sectPr>
      </w:pPr>
    </w:p>
    <w:p w:rsidR="00FA1588" w:rsidRPr="00F5743B" w:rsidRDefault="00FE28F1" w:rsidP="009C04B0">
      <w:pPr>
        <w:pStyle w:val="KTRHeading1"/>
        <w:sectPr w:rsidR="00FA1588" w:rsidRPr="00F5743B" w:rsidSect="00FA1588">
          <w:type w:val="continuous"/>
          <w:pgSz w:w="11906" w:h="16838"/>
          <w:pgMar w:top="1134" w:right="1134" w:bottom="1701" w:left="1134" w:header="454" w:footer="709" w:gutter="0"/>
          <w:cols w:space="708"/>
          <w:docGrid w:linePitch="360"/>
        </w:sectPr>
      </w:pPr>
      <w:bookmarkStart w:id="46" w:name="_Toc504136843"/>
      <w:bookmarkStart w:id="47" w:name="_Toc507161102"/>
      <w:bookmarkStart w:id="48" w:name="_Toc507161552"/>
      <w:r w:rsidRPr="00F5743B">
        <w:lastRenderedPageBreak/>
        <w:t>Campaign diagnostic</w:t>
      </w:r>
      <w:bookmarkEnd w:id="46"/>
      <w:bookmarkEnd w:id="47"/>
      <w:bookmarkEnd w:id="48"/>
    </w:p>
    <w:p w:rsidR="00FE28F1" w:rsidRPr="00F5743B" w:rsidRDefault="00FE28F1" w:rsidP="009C04B0">
      <w:pPr>
        <w:pStyle w:val="KTRMaintext"/>
      </w:pPr>
      <w:r w:rsidRPr="00F5743B">
        <w:t>Looking at awareness of the campaign by channel and age</w:t>
      </w:r>
      <w:r w:rsidR="007756A7">
        <w:t xml:space="preserve"> (Figure 8)</w:t>
      </w:r>
      <w:r w:rsidRPr="00F5743B">
        <w:t>, we learn that, for those 60+, the importance of print cannot be underestimat</w:t>
      </w:r>
      <w:r w:rsidR="002651B1" w:rsidRPr="00F5743B">
        <w:t>ed as a communications medium</w:t>
      </w:r>
      <w:r w:rsidR="004775BF">
        <w:t xml:space="preserve"> compared to those of working age; one in six aged 60+ (16%) recall print versus less than</w:t>
      </w:r>
      <w:r w:rsidR="000B09E4">
        <w:t xml:space="preserve"> </w:t>
      </w:r>
      <w:r w:rsidR="004775BF">
        <w:t>one in ten of working age (9%)</w:t>
      </w:r>
      <w:r w:rsidR="0021396F">
        <w:t>.</w:t>
      </w:r>
    </w:p>
    <w:p w:rsidR="00FE28F1" w:rsidRPr="00F5743B" w:rsidRDefault="00813BC9" w:rsidP="009C04B0">
      <w:pPr>
        <w:pStyle w:val="KTRMaintext"/>
      </w:pPr>
      <w:r w:rsidRPr="00F5743B">
        <w:t>Radio</w:t>
      </w:r>
      <w:r w:rsidR="00FE28F1" w:rsidRPr="00F5743B">
        <w:t xml:space="preserve"> achieved consistent reach </w:t>
      </w:r>
      <w:r w:rsidR="00A11411" w:rsidRPr="00F5743B">
        <w:t>a</w:t>
      </w:r>
      <w:r w:rsidR="00FE28F1" w:rsidRPr="00F5743B">
        <w:t>cross age groups</w:t>
      </w:r>
      <w:r w:rsidRPr="00F5743B">
        <w:t>,</w:t>
      </w:r>
      <w:r w:rsidR="007652C4" w:rsidRPr="00F5743B">
        <w:t xml:space="preserve"> </w:t>
      </w:r>
      <w:r w:rsidR="00FE28F1" w:rsidRPr="00F5743B">
        <w:t xml:space="preserve">though </w:t>
      </w:r>
      <w:r w:rsidRPr="00F5743B">
        <w:t xml:space="preserve">was </w:t>
      </w:r>
      <w:r w:rsidR="00FE28F1" w:rsidRPr="00F5743B">
        <w:t xml:space="preserve">marginally higher for </w:t>
      </w:r>
      <w:r w:rsidR="00A55994" w:rsidRPr="00F5743B">
        <w:t xml:space="preserve">Baby </w:t>
      </w:r>
      <w:r w:rsidR="00FE28F1" w:rsidRPr="00F5743B">
        <w:t>Boomers at 19%</w:t>
      </w:r>
      <w:r w:rsidRPr="00F5743B">
        <w:t xml:space="preserve"> compared with Working Age and Older Australians at 14% and 15%, respectively.</w:t>
      </w:r>
      <w:r w:rsidR="00FE28F1" w:rsidRPr="00F5743B">
        <w:t xml:space="preserve"> </w:t>
      </w:r>
      <w:r w:rsidRPr="00F5743B">
        <w:t>Print</w:t>
      </w:r>
      <w:r w:rsidR="007652C4" w:rsidRPr="00F5743B">
        <w:t xml:space="preserve"> </w:t>
      </w:r>
      <w:r w:rsidR="00FE28F1" w:rsidRPr="00F5743B">
        <w:t xml:space="preserve">achieves </w:t>
      </w:r>
      <w:r w:rsidRPr="00F5743B">
        <w:t xml:space="preserve">greater </w:t>
      </w:r>
      <w:r w:rsidR="00FE28F1" w:rsidRPr="00F5743B">
        <w:t xml:space="preserve">reach for </w:t>
      </w:r>
      <w:r w:rsidRPr="00F5743B">
        <w:t>respondents over 60 (&gt;15%) in comparison to the Working Age group (9%)</w:t>
      </w:r>
      <w:r w:rsidR="00945F85">
        <w:t>.</w:t>
      </w:r>
    </w:p>
    <w:p w:rsidR="002651B1" w:rsidRDefault="00A950D5" w:rsidP="007B73E3">
      <w:pPr>
        <w:pStyle w:val="Caption"/>
      </w:pPr>
      <w:bookmarkStart w:id="49" w:name="_Toc505186983"/>
      <w:bookmarkStart w:id="50" w:name="_Toc508991522"/>
      <w:r w:rsidRPr="00686203">
        <w:t>Figure</w:t>
      </w:r>
      <w:r w:rsidRPr="00F5743B">
        <w:t xml:space="preserve"> </w:t>
      </w:r>
      <w:r w:rsidRPr="00F5743B">
        <w:fldChar w:fldCharType="begin"/>
      </w:r>
      <w:r w:rsidRPr="00F5743B">
        <w:instrText xml:space="preserve"> SEQ Figure \* ARABIC </w:instrText>
      </w:r>
      <w:r w:rsidRPr="00F5743B">
        <w:fldChar w:fldCharType="separate"/>
      </w:r>
      <w:r w:rsidR="00937253">
        <w:rPr>
          <w:noProof/>
        </w:rPr>
        <w:t>8</w:t>
      </w:r>
      <w:r w:rsidRPr="00F5743B">
        <w:fldChar w:fldCharType="end"/>
      </w:r>
      <w:r w:rsidRPr="00F5743B">
        <w:t xml:space="preserve">: Awareness of the </w:t>
      </w:r>
      <w:r w:rsidR="00631079" w:rsidRPr="00A93590">
        <w:t>My Aged Care</w:t>
      </w:r>
      <w:r w:rsidRPr="00F5743B">
        <w:t xml:space="preserve"> campaign by channel</w:t>
      </w:r>
      <w:bookmarkEnd w:id="49"/>
      <w:bookmarkEnd w:id="50"/>
    </w:p>
    <w:p w:rsidR="00EB0E29" w:rsidRDefault="00EB0E29" w:rsidP="00EB0E29">
      <w:pPr>
        <w:pStyle w:val="KTRsub-heading"/>
        <w:jc w:val="center"/>
      </w:pPr>
      <w:r w:rsidRPr="00EB0E29">
        <w:rPr>
          <w:rStyle w:val="BookTitle"/>
          <w:noProof/>
          <w:lang w:val="en-AU"/>
        </w:rPr>
        <w:drawing>
          <wp:inline distT="0" distB="0" distL="0" distR="0" wp14:anchorId="354778CC" wp14:editId="11F207EC">
            <wp:extent cx="4639590" cy="4442460"/>
            <wp:effectExtent l="0" t="0" r="0" b="0"/>
            <wp:docPr id="36" name="Picture 36" descr="There are four charts per media channel displayed. The first is the overall sample who saw the campaign on either media channel, the gender breakdown, a column chart broken down by age and an image with percentage of the indigenous sample that saw the campaign via this channel.&#10;12% of respondents saw the Aged Care campaign via Print. Looking at gender, 12% of both males and females saw the print element of the campaign. Cut by age segments, 9% of Working Age 40-59, 16% of Baby Boomers 60-69, and 15% of Older Australians 70+ saw the print executions. Print garnered the attention of 10% of the Indigenous respondents. &#10;15% of respondents reported hearing about the campaign via radio, 14% of males and 16% of females heard the radio execution. Cut by age segments, 14% of the Working age 40-59, 19% of Baby Boomers 60-69, and 15% of Older Australians 70+ heard the campaign. 13% of Indigenous respondents heard the radio ad." title="Figure 8: Awareness of the My Aged Care campaign b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7708" cy="4450233"/>
                    </a:xfrm>
                    <a:prstGeom prst="rect">
                      <a:avLst/>
                    </a:prstGeom>
                    <a:noFill/>
                    <a:ln>
                      <a:noFill/>
                    </a:ln>
                  </pic:spPr>
                </pic:pic>
              </a:graphicData>
            </a:graphic>
          </wp:inline>
        </w:drawing>
      </w:r>
    </w:p>
    <w:p w:rsidR="004775BF" w:rsidRDefault="00A950D5" w:rsidP="009C04B0">
      <w:pPr>
        <w:pStyle w:val="NormalWeb"/>
      </w:pPr>
      <w:r w:rsidRPr="009C04B0">
        <w:t>H1-H6.</w:t>
      </w:r>
      <w:r w:rsidR="007652C4" w:rsidRPr="009C04B0">
        <w:t xml:space="preserve"> </w:t>
      </w:r>
      <w:r w:rsidRPr="009C04B0">
        <w:t>Do you recall seeing or hearing this or a similar version of it before today?</w:t>
      </w:r>
    </w:p>
    <w:p w:rsidR="00A950D5" w:rsidRPr="00F5743B" w:rsidRDefault="00A950D5" w:rsidP="007B73E3">
      <w:pPr>
        <w:pStyle w:val="Caption"/>
        <w:rPr>
          <w:rFonts w:ascii="Times New Roman" w:eastAsia="Times New Roman" w:hAnsi="Times New Roman"/>
          <w:szCs w:val="24"/>
          <w:lang w:eastAsia="en-GB"/>
        </w:rPr>
      </w:pPr>
      <w:bookmarkStart w:id="51" w:name="_Toc505186984"/>
      <w:bookmarkStart w:id="52" w:name="_Toc508991523"/>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9</w:t>
      </w:r>
      <w:r w:rsidRPr="00F5743B">
        <w:fldChar w:fldCharType="end"/>
      </w:r>
      <w:r w:rsidRPr="00F5743B">
        <w:t xml:space="preserve">: Awareness of the </w:t>
      </w:r>
      <w:r w:rsidR="00631079" w:rsidRPr="00A93590">
        <w:t>My Aged Care</w:t>
      </w:r>
      <w:r w:rsidRPr="00F5743B">
        <w:t xml:space="preserve"> campaign by channel</w:t>
      </w:r>
      <w:bookmarkEnd w:id="51"/>
      <w:bookmarkEnd w:id="52"/>
    </w:p>
    <w:p w:rsidR="00F61B43" w:rsidRDefault="00141F1F" w:rsidP="00EC5975">
      <w:pPr>
        <w:pStyle w:val="NormalWeb"/>
        <w:spacing w:before="240"/>
        <w:jc w:val="center"/>
        <w:rPr>
          <w:rFonts w:eastAsia="+mn-ea" w:cs="+mn-cs"/>
          <w:kern w:val="24"/>
          <w:sz w:val="22"/>
          <w:szCs w:val="22"/>
        </w:rPr>
      </w:pPr>
      <w:r w:rsidRPr="00C6024F">
        <w:rPr>
          <w:rStyle w:val="BookTitle"/>
          <w:rFonts w:eastAsia="+mn-ea"/>
          <w:noProof/>
          <w:lang w:val="en-AU" w:eastAsia="en-AU"/>
        </w:rPr>
        <w:drawing>
          <wp:inline distT="0" distB="0" distL="0" distR="0" wp14:anchorId="0D26AC19" wp14:editId="1FA4F9E0">
            <wp:extent cx="6120130" cy="3291986"/>
            <wp:effectExtent l="0" t="0" r="0" b="3810"/>
            <wp:docPr id="9" name="Picture 9" descr="This figure has three columns one for each of additional media channels. There are Leaderboards (type of digital advertisement), Facebook and Digital 'MREC' this is a common form of online digital advertising. Leaderboard is a banner style advert at the top of a web page.&#10;Within in each column there is a pie chart showing the overall awareness, gender split, bar chart showing awareness by age.&#10;6% of respondents had awareness of the campaign via Leaderboards. It gained attention from 7% of males and 5% of females. Cut by age segments, 7% of Working Age 40-59, 8% of Baby Boomers 60-69, and less than 1% of Older Australians 70+ saw the campaign via Leaderboards.&#10;6% of respondents saw the campaign via Facebook. It gained attention from 7% of males and 5% of females. Cut by age segments, 6% of Working Age 40-59, 7% of Baby Boomers 60-69, and 2% of Older Australians 70+ saw the campaign on Facebook.&#10;9% of respondents saw the campaign on a digital MREC. It gained attention from 8% of males and 10% of females. Cut by age segments, 8% of Working Age 40-59, 12% of Baby Boomers 60-69, and 6% of Older Australians 70+ saw the digital MREC execution." title="Figure 9: Awareness of the My Aged Care campaign b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3291986"/>
                    </a:xfrm>
                    <a:prstGeom prst="rect">
                      <a:avLst/>
                    </a:prstGeom>
                    <a:noFill/>
                    <a:ln>
                      <a:noFill/>
                    </a:ln>
                  </pic:spPr>
                </pic:pic>
              </a:graphicData>
            </a:graphic>
          </wp:inline>
        </w:drawing>
      </w:r>
    </w:p>
    <w:p w:rsidR="00A950D5" w:rsidRPr="00944E91" w:rsidRDefault="00A950D5" w:rsidP="00C6024F">
      <w:pPr>
        <w:pStyle w:val="NormalWeb"/>
      </w:pPr>
      <w:r w:rsidRPr="00F5743B">
        <w:t>H1-H6.</w:t>
      </w:r>
      <w:r w:rsidR="000B09E4">
        <w:t xml:space="preserve"> </w:t>
      </w:r>
      <w:r w:rsidR="007652C4" w:rsidRPr="00F5743B">
        <w:t xml:space="preserve"> </w:t>
      </w:r>
      <w:r w:rsidRPr="00F5743B">
        <w:t>Do you recall seeing or hearing this or a simi</w:t>
      </w:r>
      <w:r w:rsidR="009C04B0">
        <w:t>lar version of it before today?</w:t>
      </w:r>
    </w:p>
    <w:p w:rsidR="00FE28F1" w:rsidRPr="00F5743B" w:rsidRDefault="00FE28F1" w:rsidP="009C04B0">
      <w:pPr>
        <w:pStyle w:val="KTRMaintext"/>
      </w:pPr>
      <w:r w:rsidRPr="00F5743B">
        <w:t xml:space="preserve">The campaign reach </w:t>
      </w:r>
      <w:r w:rsidR="00A628AA">
        <w:t>however</w:t>
      </w:r>
      <w:r w:rsidRPr="00F5743B">
        <w:t xml:space="preserve"> is arguably balanced by the proportion of those who saw something that generated negativity</w:t>
      </w:r>
      <w:r w:rsidR="00A628AA">
        <w:t xml:space="preserve"> in their minds</w:t>
      </w:r>
      <w:r w:rsidR="00F1084A">
        <w:t xml:space="preserve"> (Figure 10)</w:t>
      </w:r>
      <w:r w:rsidR="00A628AA">
        <w:t>. W</w:t>
      </w:r>
      <w:r w:rsidRPr="00F5743B">
        <w:t xml:space="preserve">hilst </w:t>
      </w:r>
      <w:r w:rsidR="00585F47">
        <w:t>one in four</w:t>
      </w:r>
      <w:r w:rsidRPr="00F5743B">
        <w:t xml:space="preserve"> of the target audience had seen the campaign (24%), </w:t>
      </w:r>
      <w:r w:rsidR="008D0B91" w:rsidRPr="00F5743B">
        <w:t xml:space="preserve">just </w:t>
      </w:r>
      <w:r w:rsidRPr="00F5743B">
        <w:t>over a quarter (28%) had seen something which made them feel more negatively about the Australian aged care system</w:t>
      </w:r>
      <w:r w:rsidR="005D5624">
        <w:t xml:space="preserve"> (not a significant difference)</w:t>
      </w:r>
      <w:r w:rsidR="00945F85">
        <w:t>.</w:t>
      </w:r>
    </w:p>
    <w:p w:rsidR="00933B46" w:rsidRDefault="00F13CA5" w:rsidP="00FC2019">
      <w:pPr>
        <w:pStyle w:val="KTRMaintext"/>
      </w:pPr>
      <w:r w:rsidRPr="00F5743B">
        <w:t>When</w:t>
      </w:r>
      <w:r w:rsidR="00FE28F1" w:rsidRPr="00F5743B">
        <w:t xml:space="preserve"> we look at Older Australians specifically; one in five (21%) had seen only </w:t>
      </w:r>
      <w:r w:rsidR="00530673">
        <w:t>other media</w:t>
      </w:r>
      <w:r w:rsidR="00FE28F1" w:rsidRPr="00F5743B">
        <w:t xml:space="preserve"> versus one in six seeing the campaign (17%).</w:t>
      </w:r>
    </w:p>
    <w:p w:rsidR="00A950D5" w:rsidRPr="00F5743B" w:rsidRDefault="00A950D5" w:rsidP="007B73E3">
      <w:pPr>
        <w:pStyle w:val="Caption"/>
      </w:pPr>
      <w:bookmarkStart w:id="53" w:name="_Toc505186985"/>
      <w:bookmarkStart w:id="54" w:name="_Toc508991524"/>
      <w:r w:rsidRPr="00F5743B">
        <w:t xml:space="preserve">Figure </w:t>
      </w:r>
      <w:r w:rsidRPr="00F5743B">
        <w:fldChar w:fldCharType="begin"/>
      </w:r>
      <w:r w:rsidRPr="00F5743B">
        <w:instrText xml:space="preserve"> SEQ Figure \* ARABIC </w:instrText>
      </w:r>
      <w:r w:rsidRPr="00F5743B">
        <w:fldChar w:fldCharType="separate"/>
      </w:r>
      <w:r w:rsidR="00937253">
        <w:rPr>
          <w:noProof/>
        </w:rPr>
        <w:t>10</w:t>
      </w:r>
      <w:r w:rsidRPr="00F5743B">
        <w:fldChar w:fldCharType="end"/>
      </w:r>
      <w:r w:rsidRPr="00F5743B">
        <w:t xml:space="preserve">: Awareness of the </w:t>
      </w:r>
      <w:r w:rsidR="00631079" w:rsidRPr="00A93590">
        <w:t>My Aged Care</w:t>
      </w:r>
      <w:r w:rsidRPr="00F5743B">
        <w:t xml:space="preserve"> campaign compared to negative messaging</w:t>
      </w:r>
      <w:bookmarkEnd w:id="53"/>
      <w:bookmarkEnd w:id="54"/>
    </w:p>
    <w:p w:rsidR="003A5E3B" w:rsidRPr="00F5743B" w:rsidRDefault="000C6A0E" w:rsidP="00EC5975">
      <w:pPr>
        <w:pStyle w:val="KTRMaintext"/>
        <w:jc w:val="center"/>
      </w:pPr>
      <w:r w:rsidRPr="00974FD0">
        <w:rPr>
          <w:rStyle w:val="BookTitle"/>
          <w:noProof/>
          <w:lang w:val="en-AU"/>
        </w:rPr>
        <w:drawing>
          <wp:inline distT="0" distB="0" distL="0" distR="0" wp14:anchorId="1712C218" wp14:editId="45ACE3A4">
            <wp:extent cx="4390230" cy="1861458"/>
            <wp:effectExtent l="0" t="0" r="0" b="0"/>
            <wp:docPr id="44" name="Picture 44" descr="The figure has two charts. The first is a pie chart showing the proportion that had seen the campaign and the second is another pie chart showing the proportion that had seen something which made them feel negative.&#10;24% of respondents in the 2017 Post campaign (n=1,064) had seen the campaign. In contrast, 28% of respondents in the 2017 Post campaign (n=297) reported seeing something which made them feel more negative about the Australian aged care system." title="Figure 10: Awareness of the My Aged Care campaign compared to negative mess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270" t="2653" r="6762" b="16996"/>
                    <a:stretch/>
                  </pic:blipFill>
                  <pic:spPr bwMode="auto">
                    <a:xfrm>
                      <a:off x="0" y="0"/>
                      <a:ext cx="4395852" cy="1863842"/>
                    </a:xfrm>
                    <a:prstGeom prst="rect">
                      <a:avLst/>
                    </a:prstGeom>
                    <a:noFill/>
                    <a:ln>
                      <a:noFill/>
                    </a:ln>
                    <a:extLst>
                      <a:ext uri="{53640926-AAD7-44D8-BBD7-CCE9431645EC}">
                        <a14:shadowObscured xmlns:a14="http://schemas.microsoft.com/office/drawing/2010/main"/>
                      </a:ext>
                    </a:extLst>
                  </pic:spPr>
                </pic:pic>
              </a:graphicData>
            </a:graphic>
          </wp:inline>
        </w:drawing>
      </w:r>
    </w:p>
    <w:p w:rsidR="005B6205" w:rsidRPr="009C04B0" w:rsidRDefault="003A5E3B" w:rsidP="009C04B0">
      <w:pPr>
        <w:pStyle w:val="NormalWeb"/>
      </w:pPr>
      <w:r w:rsidRPr="009C04B0">
        <w:t>H1-H6</w:t>
      </w:r>
      <w:r w:rsidR="009F5F78">
        <w:t xml:space="preserve">. </w:t>
      </w:r>
      <w:r w:rsidRPr="009C04B0">
        <w:t>Do you recall seeing or hearing this or a similar version of it before today?</w:t>
      </w:r>
      <w:r w:rsidR="009C04B0">
        <w:br/>
      </w:r>
      <w:r w:rsidR="005B6205" w:rsidRPr="009C04B0">
        <w:t>A4. Did this make you feel positively, neutral or negatively about the Australian aged care system</w:t>
      </w:r>
      <w:r w:rsidR="0036371E" w:rsidRPr="009C04B0">
        <w:t>?</w:t>
      </w:r>
    </w:p>
    <w:p w:rsidR="00FE28F1" w:rsidRPr="00F5743B" w:rsidRDefault="00FE28F1" w:rsidP="009C04B0">
      <w:pPr>
        <w:pStyle w:val="KTRMaintext"/>
      </w:pPr>
      <w:r w:rsidRPr="00F5743B">
        <w:lastRenderedPageBreak/>
        <w:t>As mentioned previously, through the report when looking at diagnostics we have analysed by the three sub-groups to further understand the campaign’s effecti</w:t>
      </w:r>
      <w:r w:rsidR="00EE3723" w:rsidRPr="00F5743B">
        <w:t>veness and impact. Figure 11</w:t>
      </w:r>
      <w:r w:rsidRPr="00F5743B">
        <w:t xml:space="preserve"> </w:t>
      </w:r>
      <w:r w:rsidR="00B50E3B">
        <w:t xml:space="preserve">shows </w:t>
      </w:r>
      <w:r w:rsidR="0006721B" w:rsidRPr="00F5743B">
        <w:t xml:space="preserve">that </w:t>
      </w:r>
      <w:r w:rsidR="0006721B">
        <w:t>those</w:t>
      </w:r>
      <w:r w:rsidRPr="00F5743B">
        <w:t xml:space="preserve"> </w:t>
      </w:r>
      <w:r w:rsidR="005C4B79">
        <w:t>who</w:t>
      </w:r>
      <w:r w:rsidR="00B50E3B">
        <w:t xml:space="preserve"> </w:t>
      </w:r>
      <w:r w:rsidRPr="00F5743B">
        <w:t xml:space="preserve">have seen the campaign </w:t>
      </w:r>
      <w:r w:rsidR="0006721B">
        <w:t>only are</w:t>
      </w:r>
      <w:r w:rsidR="00B50E3B">
        <w:t xml:space="preserve"> </w:t>
      </w:r>
      <w:r w:rsidRPr="00F5743B">
        <w:t>more evenly spread across age</w:t>
      </w:r>
      <w:r w:rsidR="00B50E3B">
        <w:t>,</w:t>
      </w:r>
      <w:r w:rsidRPr="00F5743B">
        <w:t xml:space="preserve"> </w:t>
      </w:r>
      <w:r w:rsidR="005C4B79">
        <w:t>whereas</w:t>
      </w:r>
      <w:r w:rsidRPr="00F5743B">
        <w:t xml:space="preserve"> those who have </w:t>
      </w:r>
      <w:r w:rsidR="00B50E3B">
        <w:t xml:space="preserve">only </w:t>
      </w:r>
      <w:r w:rsidRPr="00F5743B">
        <w:t xml:space="preserve">seen the </w:t>
      </w:r>
      <w:r w:rsidR="00530673">
        <w:t>other media</w:t>
      </w:r>
      <w:r w:rsidR="00B50E3B">
        <w:t xml:space="preserve"> are </w:t>
      </w:r>
      <w:r w:rsidRPr="00F5743B">
        <w:t>skewed to older age groups</w:t>
      </w:r>
      <w:r w:rsidR="00B50E3B">
        <w:t xml:space="preserve"> (particularly Older Australians 70+)</w:t>
      </w:r>
      <w:r w:rsidRPr="00F5743B">
        <w:t>.</w:t>
      </w:r>
    </w:p>
    <w:p w:rsidR="003A5E3B" w:rsidRPr="00F5743B" w:rsidRDefault="003A5E3B" w:rsidP="007B73E3">
      <w:pPr>
        <w:pStyle w:val="Caption"/>
      </w:pPr>
      <w:bookmarkStart w:id="55" w:name="_Toc505186986"/>
      <w:bookmarkStart w:id="56" w:name="_Toc508991525"/>
      <w:r w:rsidRPr="00F5743B">
        <w:t xml:space="preserve">Figure </w:t>
      </w:r>
      <w:r w:rsidRPr="00F5743B">
        <w:fldChar w:fldCharType="begin"/>
      </w:r>
      <w:r w:rsidRPr="00F5743B">
        <w:instrText xml:space="preserve"> SEQ Figure \* ARABIC </w:instrText>
      </w:r>
      <w:r w:rsidRPr="00F5743B">
        <w:fldChar w:fldCharType="separate"/>
      </w:r>
      <w:r w:rsidR="00937253">
        <w:rPr>
          <w:noProof/>
        </w:rPr>
        <w:t>11</w:t>
      </w:r>
      <w:r w:rsidRPr="00F5743B">
        <w:fldChar w:fldCharType="end"/>
      </w:r>
      <w:r w:rsidRPr="00F5743B">
        <w:t xml:space="preserve">: Awareness of the </w:t>
      </w:r>
      <w:r w:rsidR="00631079" w:rsidRPr="00A93590">
        <w:t>My Aged Care</w:t>
      </w:r>
      <w:r w:rsidRPr="00F5743B">
        <w:t xml:space="preserve"> campaign compared to </w:t>
      </w:r>
      <w:r w:rsidR="0061657D">
        <w:t>other</w:t>
      </w:r>
      <w:r w:rsidRPr="00F5743B">
        <w:t xml:space="preserve"> messaging</w:t>
      </w:r>
      <w:bookmarkEnd w:id="55"/>
      <w:bookmarkEnd w:id="56"/>
    </w:p>
    <w:p w:rsidR="003A5E3B" w:rsidRPr="00F5743B" w:rsidRDefault="002036DD" w:rsidP="00EC5975">
      <w:pPr>
        <w:pStyle w:val="KTRMaintext"/>
        <w:spacing w:before="240"/>
        <w:jc w:val="center"/>
      </w:pPr>
      <w:r w:rsidRPr="00974FD0">
        <w:rPr>
          <w:rStyle w:val="BookTitle"/>
          <w:noProof/>
          <w:lang w:val="en-AU"/>
        </w:rPr>
        <w:drawing>
          <wp:inline distT="0" distB="0" distL="0" distR="0" wp14:anchorId="14A5EB04" wp14:editId="3C35A32A">
            <wp:extent cx="6120130" cy="3301649"/>
            <wp:effectExtent l="0" t="0" r="0" b="0"/>
            <wp:docPr id="46" name="Picture 46" descr="This figure has three columns. There is Campaign only, both and other media only. Within each column there is a pie chart showing the overall awareness, gender split, and column chart showing awareness by age. &#10;17% of respondents saw the campaign only (n=193). It gained attention for 17% of males and females. Cut by age segments, 16% of Working Age 40-59, 18% of Baby Boomers 60-69, and 17% of Older Australians 70+ saw the campaign only.&#10;7% of respondents saw the campaign and other media (n=86). It gained attention for 6% of males and 9% of females. Cut by age segments, 6% of Working Age 40-59, 10% of Baby Boomers 60-69, and 8% of Older Australians 70+ saw the campaign and other media.&#10;12% of respondents saw the other media only (n=168). It gained attention for 12% of males and 13% of females. Cut by age segments, 8% of Working Age 40-59, 16% of Baby Boomers 60-69, and 21% of Older Australians 70+ saw the other media only." title="Figure 11: Awareness of the My Aged Care campaign compared to other mess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3301649"/>
                    </a:xfrm>
                    <a:prstGeom prst="rect">
                      <a:avLst/>
                    </a:prstGeom>
                    <a:noFill/>
                    <a:ln>
                      <a:noFill/>
                    </a:ln>
                  </pic:spPr>
                </pic:pic>
              </a:graphicData>
            </a:graphic>
          </wp:inline>
        </w:drawing>
      </w:r>
    </w:p>
    <w:p w:rsidR="005E6AE8" w:rsidRDefault="003A5E3B" w:rsidP="007B73E3">
      <w:pPr>
        <w:pStyle w:val="NormalWeb"/>
        <w:rPr>
          <w:rFonts w:eastAsia="Calibri"/>
          <w:sz w:val="24"/>
          <w:szCs w:val="18"/>
        </w:rPr>
      </w:pPr>
      <w:r w:rsidRPr="009C04B0">
        <w:t>H1-H6.</w:t>
      </w:r>
      <w:r w:rsidR="000B09E4" w:rsidRPr="009C04B0">
        <w:t xml:space="preserve"> </w:t>
      </w:r>
      <w:r w:rsidR="007652C4" w:rsidRPr="009C04B0">
        <w:t xml:space="preserve"> </w:t>
      </w:r>
      <w:r w:rsidRPr="009C04B0">
        <w:t>Do you recall seeing or hearing this or a similar version of it before today?</w:t>
      </w:r>
      <w:r w:rsidR="009C04B0">
        <w:br/>
      </w:r>
      <w:r w:rsidR="00166078" w:rsidRPr="009C04B0">
        <w:t>A1: Over the past few months, have you seen or heard anything in the media about aged care/the aged care system?</w:t>
      </w:r>
      <w:r w:rsidR="005E6AE8">
        <w:br w:type="page"/>
      </w:r>
    </w:p>
    <w:p w:rsidR="00F87AE9" w:rsidRPr="00F5743B" w:rsidRDefault="00F87AE9" w:rsidP="009C04B0">
      <w:pPr>
        <w:pStyle w:val="KTRMaintext"/>
      </w:pPr>
      <w:r w:rsidRPr="00F5743B">
        <w:lastRenderedPageBreak/>
        <w:t xml:space="preserve">Diagnostically, in terms of claimed interpretation and actions taken, the campaign has </w:t>
      </w:r>
      <w:r w:rsidR="00A628AA">
        <w:t>perform</w:t>
      </w:r>
      <w:r w:rsidR="00B64D6C">
        <w:t>ed</w:t>
      </w:r>
      <w:r w:rsidR="00A628AA">
        <w:t xml:space="preserve"> strongly</w:t>
      </w:r>
      <w:r w:rsidR="00945F85">
        <w:t>.</w:t>
      </w:r>
    </w:p>
    <w:p w:rsidR="00F87AE9" w:rsidRPr="00F5743B" w:rsidRDefault="00F87AE9" w:rsidP="007B73E3">
      <w:pPr>
        <w:pStyle w:val="Caption"/>
      </w:pPr>
      <w:bookmarkStart w:id="57" w:name="_Toc505186987"/>
      <w:bookmarkStart w:id="58" w:name="_Toc508991526"/>
      <w:r w:rsidRPr="00F5743B">
        <w:t xml:space="preserve">Figure </w:t>
      </w:r>
      <w:r w:rsidRPr="00F5743B">
        <w:fldChar w:fldCharType="begin"/>
      </w:r>
      <w:r w:rsidRPr="00F5743B">
        <w:instrText xml:space="preserve"> SEQ Figure \* ARABIC </w:instrText>
      </w:r>
      <w:r w:rsidRPr="00F5743B">
        <w:fldChar w:fldCharType="separate"/>
      </w:r>
      <w:r w:rsidR="00937253">
        <w:rPr>
          <w:noProof/>
        </w:rPr>
        <w:t>12</w:t>
      </w:r>
      <w:r w:rsidRPr="00F5743B">
        <w:fldChar w:fldCharType="end"/>
      </w:r>
      <w:r w:rsidRPr="00F5743B">
        <w:t>: Prompted response to campaign creative and content</w:t>
      </w:r>
      <w:bookmarkEnd w:id="57"/>
      <w:bookmarkEnd w:id="58"/>
    </w:p>
    <w:p w:rsidR="00F87AE9" w:rsidRPr="00F5743B" w:rsidRDefault="002036DD" w:rsidP="00F4448E">
      <w:pPr>
        <w:pStyle w:val="KTRMaintext"/>
        <w:jc w:val="center"/>
        <w:rPr>
          <w:rFonts w:eastAsia="+mn-ea" w:cs="+mn-cs"/>
          <w:kern w:val="24"/>
          <w:szCs w:val="22"/>
        </w:rPr>
      </w:pPr>
      <w:r w:rsidRPr="00974FD0">
        <w:rPr>
          <w:rStyle w:val="BookTitle"/>
          <w:noProof/>
          <w:lang w:val="en-AU"/>
        </w:rPr>
        <w:drawing>
          <wp:inline distT="0" distB="0" distL="0" distR="0" wp14:anchorId="70C14A43" wp14:editId="424ADB89">
            <wp:extent cx="5934075" cy="4381500"/>
            <wp:effectExtent l="0" t="0" r="0" b="0"/>
            <wp:docPr id="47" name="Picture 47" descr="This is a blue coloured bar chart that shows the promoted response to campaign creative and content. There are 8 bars, each relating to a different statement. Next to the chart there is a table that shows the promoted response to campaign creative and content for those who have seen the campaign, they relate to the same statements as the bar chart. &#10;68% of the total respondents (n=1064) agreed that the campaign's creative and content was clear, while amongst people who had seen the campaign (n=279), 81% agreed.&#10;68% of total respondents and 79% of people who had seen the campaign agreed that they are believable.&#10;68% of total respondents and 76% of people who had seen the campaign agreed that the campaign creative and content related to them / someone they knew.&#10;65% of total respondents and 77% of people who had seen the campaign agreed that they reminded them of things they care about. &#10;63% of total respondents and 71% of people who had seen the campaign agreed that the campaign content taught them something new. &#10;61% of total respondents and 74% of people who had seen the campaign agreed that the campaign contained information that was personally relevant.&#10;53% of total respondents and 67% of people who had seen the campaign agreed that the campaign creative and content grabbed their attention.&#10;49% of total respondents and 57% of people who had seen the campaign agreed that the campaign creative and content was unique / original.&#10;" title="Figure 12: Prompted response to campaign creative and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4075" cy="4381500"/>
                    </a:xfrm>
                    <a:prstGeom prst="rect">
                      <a:avLst/>
                    </a:prstGeom>
                    <a:noFill/>
                    <a:ln>
                      <a:noFill/>
                    </a:ln>
                  </pic:spPr>
                </pic:pic>
              </a:graphicData>
            </a:graphic>
          </wp:inline>
        </w:drawing>
      </w:r>
    </w:p>
    <w:p w:rsidR="00F87AE9" w:rsidRPr="00F5743B" w:rsidRDefault="00F87AE9" w:rsidP="009C04B0">
      <w:pPr>
        <w:pStyle w:val="NormalWeb"/>
      </w:pPr>
      <w:r w:rsidRPr="00F5743B">
        <w:t xml:space="preserve">H11. Thinking about the ads, to what extent do you agree or disagree they made you </w:t>
      </w:r>
      <w:r w:rsidRPr="009C04B0">
        <w:t>aware</w:t>
      </w:r>
      <w:r w:rsidRPr="00F5743B">
        <w:t xml:space="preserve"> that </w:t>
      </w:r>
      <w:r w:rsidR="008C55B9" w:rsidRPr="00F5743B">
        <w:t>… (</w:t>
      </w:r>
      <w:r w:rsidRPr="00F5743B">
        <w:t>proportion ‘strongly agreeing’)?</w:t>
      </w:r>
    </w:p>
    <w:p w:rsidR="00380C03" w:rsidRDefault="00684E19" w:rsidP="009C04B0">
      <w:pPr>
        <w:pStyle w:val="KTRMaintext"/>
      </w:pPr>
      <w:r w:rsidRPr="00F5743B">
        <w:t xml:space="preserve">Creative style and campaign content </w:t>
      </w:r>
      <w:r w:rsidR="0015538E">
        <w:t>wa</w:t>
      </w:r>
      <w:r w:rsidRPr="00F5743B">
        <w:t>s received positively</w:t>
      </w:r>
      <w:r w:rsidR="00C97DB6">
        <w:t xml:space="preserve"> (Figure 12)</w:t>
      </w:r>
      <w:r w:rsidRPr="00F5743B">
        <w:t>, with over two thirds of all participants (68%) rating the campaign 4 or 5 out of five for clarity (‘They are clear</w:t>
      </w:r>
      <w:r w:rsidR="00190CEF">
        <w:t>’</w:t>
      </w:r>
      <w:r w:rsidRPr="00F5743B">
        <w:t>), believability</w:t>
      </w:r>
      <w:r w:rsidR="007652C4" w:rsidRPr="00F5743B">
        <w:t xml:space="preserve"> </w:t>
      </w:r>
      <w:r w:rsidRPr="00F5743B">
        <w:t>(‘They are believable’) and relatability/relevance (‘They remind me of things I care about’)</w:t>
      </w:r>
      <w:r w:rsidR="00945F85">
        <w:t>.</w:t>
      </w:r>
    </w:p>
    <w:p w:rsidR="005E6AE8" w:rsidRDefault="008C55B9" w:rsidP="007B73E3">
      <w:pPr>
        <w:pStyle w:val="KTRMaintext"/>
        <w:rPr>
          <w:lang w:val="en-AU"/>
        </w:rPr>
      </w:pPr>
      <w:r w:rsidRPr="00F5743B">
        <w:t>This figure rose further amongst those who had seen the campaign previously, sitting at around eight in ten.</w:t>
      </w:r>
      <w:r w:rsidR="005E6AE8">
        <w:rPr>
          <w:lang w:val="en-AU"/>
        </w:rPr>
        <w:br w:type="page"/>
      </w:r>
    </w:p>
    <w:p w:rsidR="00684E19" w:rsidRPr="00F5743B" w:rsidRDefault="00684E19" w:rsidP="009C04B0">
      <w:pPr>
        <w:pStyle w:val="KTRMaintext"/>
        <w:rPr>
          <w:lang w:val="en-AU"/>
        </w:rPr>
      </w:pPr>
      <w:r w:rsidRPr="00F5743B">
        <w:rPr>
          <w:lang w:val="en-AU"/>
        </w:rPr>
        <w:lastRenderedPageBreak/>
        <w:t>When looking at the spontaneous coded responses of likes and dislikes of the campaign</w:t>
      </w:r>
      <w:r w:rsidR="00DE2976">
        <w:rPr>
          <w:lang w:val="en-AU"/>
        </w:rPr>
        <w:t xml:space="preserve"> (Figure 13)</w:t>
      </w:r>
      <w:r w:rsidRPr="00F5743B">
        <w:rPr>
          <w:lang w:val="en-AU"/>
        </w:rPr>
        <w:t xml:space="preserve">, </w:t>
      </w:r>
      <w:r w:rsidR="0015538E">
        <w:rPr>
          <w:lang w:val="en-AU"/>
        </w:rPr>
        <w:t>there are</w:t>
      </w:r>
      <w:r w:rsidR="000A6B30">
        <w:rPr>
          <w:lang w:val="en-AU"/>
        </w:rPr>
        <w:t xml:space="preserve"> very</w:t>
      </w:r>
      <w:r w:rsidRPr="00F5743B">
        <w:rPr>
          <w:lang w:val="en-AU"/>
        </w:rPr>
        <w:t xml:space="preserve"> </w:t>
      </w:r>
      <w:r w:rsidRPr="00261312">
        <w:rPr>
          <w:rStyle w:val="Emphasis"/>
        </w:rPr>
        <w:t xml:space="preserve">few </w:t>
      </w:r>
      <w:r w:rsidRPr="00F5743B">
        <w:rPr>
          <w:lang w:val="en-AU"/>
        </w:rPr>
        <w:t>dislikes, with 71% having no dislikes whatsoever. The data shows that</w:t>
      </w:r>
      <w:r w:rsidR="000A6B30">
        <w:rPr>
          <w:lang w:val="en-AU"/>
        </w:rPr>
        <w:t xml:space="preserve"> advertising</w:t>
      </w:r>
      <w:r w:rsidR="000B09E4">
        <w:rPr>
          <w:lang w:val="en-AU"/>
        </w:rPr>
        <w:t xml:space="preserve"> </w:t>
      </w:r>
      <w:r w:rsidRPr="00261312">
        <w:rPr>
          <w:rStyle w:val="Emphasis"/>
        </w:rPr>
        <w:t>content</w:t>
      </w:r>
      <w:r w:rsidRPr="00F5743B">
        <w:rPr>
          <w:i/>
          <w:iCs/>
          <w:lang w:val="en-AU"/>
        </w:rPr>
        <w:t xml:space="preserve"> </w:t>
      </w:r>
      <w:r w:rsidRPr="00F5743B">
        <w:rPr>
          <w:lang w:val="en-AU"/>
        </w:rPr>
        <w:t>is a valuable asset to the campaign</w:t>
      </w:r>
      <w:r w:rsidR="000A6B30">
        <w:rPr>
          <w:lang w:val="en-AU"/>
        </w:rPr>
        <w:t>,</w:t>
      </w:r>
      <w:r w:rsidRPr="00F5743B">
        <w:rPr>
          <w:lang w:val="en-AU"/>
        </w:rPr>
        <w:t xml:space="preserve"> with </w:t>
      </w:r>
      <w:r w:rsidR="000A6B30">
        <w:rPr>
          <w:lang w:val="en-AU"/>
        </w:rPr>
        <w:t>respondents</w:t>
      </w:r>
      <w:r w:rsidR="0015538E">
        <w:rPr>
          <w:lang w:val="en-AU"/>
        </w:rPr>
        <w:t xml:space="preserve"> spontaneously</w:t>
      </w:r>
      <w:r w:rsidR="000A6B30">
        <w:rPr>
          <w:lang w:val="en-AU"/>
        </w:rPr>
        <w:t xml:space="preserve"> reporting that they like the campaign because it was </w:t>
      </w:r>
      <w:r w:rsidRPr="00F5743B">
        <w:rPr>
          <w:lang w:val="en-AU"/>
        </w:rPr>
        <w:t>informative</w:t>
      </w:r>
      <w:r w:rsidR="00F12529">
        <w:rPr>
          <w:lang w:val="en-AU"/>
        </w:rPr>
        <w:t xml:space="preserve"> (17%)</w:t>
      </w:r>
      <w:r w:rsidRPr="00F5743B">
        <w:rPr>
          <w:lang w:val="en-AU"/>
        </w:rPr>
        <w:t xml:space="preserve">, easy/simple to use </w:t>
      </w:r>
      <w:r w:rsidR="00F12529">
        <w:rPr>
          <w:lang w:val="en-AU"/>
        </w:rPr>
        <w:t xml:space="preserve">(11%) </w:t>
      </w:r>
      <w:r w:rsidRPr="00F5743B">
        <w:rPr>
          <w:lang w:val="en-AU"/>
        </w:rPr>
        <w:t>and concise</w:t>
      </w:r>
      <w:r w:rsidR="00745B77">
        <w:rPr>
          <w:lang w:val="en-AU"/>
        </w:rPr>
        <w:t xml:space="preserve"> </w:t>
      </w:r>
      <w:r w:rsidRPr="00F5743B">
        <w:rPr>
          <w:lang w:val="en-AU"/>
        </w:rPr>
        <w:t>/</w:t>
      </w:r>
      <w:r w:rsidR="00745B77">
        <w:rPr>
          <w:lang w:val="en-AU"/>
        </w:rPr>
        <w:t xml:space="preserve"> </w:t>
      </w:r>
      <w:r w:rsidRPr="00F5743B">
        <w:rPr>
          <w:lang w:val="en-AU"/>
        </w:rPr>
        <w:t xml:space="preserve">to the point </w:t>
      </w:r>
      <w:r w:rsidR="00F12529">
        <w:rPr>
          <w:lang w:val="en-AU"/>
        </w:rPr>
        <w:t xml:space="preserve">(10%) </w:t>
      </w:r>
      <w:r w:rsidRPr="00F5743B">
        <w:rPr>
          <w:lang w:val="en-AU"/>
        </w:rPr>
        <w:t xml:space="preserve">- all </w:t>
      </w:r>
      <w:r w:rsidR="000A6B30">
        <w:rPr>
          <w:lang w:val="en-AU"/>
        </w:rPr>
        <w:t xml:space="preserve">three </w:t>
      </w:r>
      <w:r w:rsidRPr="00F5743B">
        <w:rPr>
          <w:lang w:val="en-AU"/>
        </w:rPr>
        <w:t>being top mentions</w:t>
      </w:r>
      <w:r w:rsidR="000A6B30">
        <w:rPr>
          <w:lang w:val="en-AU"/>
        </w:rPr>
        <w:t xml:space="preserve"> and related to content rather than look and feel</w:t>
      </w:r>
      <w:r w:rsidR="00945F85">
        <w:rPr>
          <w:lang w:val="en-AU"/>
        </w:rPr>
        <w:t>.</w:t>
      </w:r>
    </w:p>
    <w:p w:rsidR="00F87AE9" w:rsidRPr="00F5743B" w:rsidRDefault="00F87AE9" w:rsidP="007B73E3">
      <w:pPr>
        <w:pStyle w:val="Caption"/>
      </w:pPr>
      <w:bookmarkStart w:id="59" w:name="_Toc505186988"/>
      <w:bookmarkStart w:id="60" w:name="_Toc508991527"/>
      <w:r w:rsidRPr="00F5743B">
        <w:t xml:space="preserve">Figure </w:t>
      </w:r>
      <w:r w:rsidRPr="00F5743B">
        <w:fldChar w:fldCharType="begin"/>
      </w:r>
      <w:r w:rsidRPr="00F5743B">
        <w:instrText xml:space="preserve"> SEQ Figure \* ARABIC </w:instrText>
      </w:r>
      <w:r w:rsidRPr="00F5743B">
        <w:fldChar w:fldCharType="separate"/>
      </w:r>
      <w:r w:rsidR="00937253">
        <w:rPr>
          <w:noProof/>
        </w:rPr>
        <w:t>13</w:t>
      </w:r>
      <w:r w:rsidRPr="00F5743B">
        <w:fldChar w:fldCharType="end"/>
      </w:r>
      <w:r w:rsidRPr="00F5743B">
        <w:t>: Unprompted likes and dislikes</w:t>
      </w:r>
      <w:bookmarkEnd w:id="59"/>
      <w:bookmarkEnd w:id="60"/>
    </w:p>
    <w:p w:rsidR="00F87AE9" w:rsidRPr="00F5743B" w:rsidRDefault="00DC3F64" w:rsidP="00560A27">
      <w:pPr>
        <w:pStyle w:val="KTRMaintext"/>
        <w:spacing w:before="240"/>
        <w:jc w:val="center"/>
        <w:rPr>
          <w:lang w:val="en-AU"/>
        </w:rPr>
      </w:pPr>
      <w:r w:rsidRPr="00565BBE">
        <w:rPr>
          <w:rStyle w:val="BookTitle"/>
          <w:noProof/>
          <w:lang w:val="en-AU"/>
        </w:rPr>
        <w:drawing>
          <wp:inline distT="0" distB="0" distL="0" distR="0" wp14:anchorId="4CD4DF86" wp14:editId="1D8FFFD5">
            <wp:extent cx="6120130" cy="4247882"/>
            <wp:effectExtent l="0" t="0" r="0" b="0"/>
            <wp:docPr id="51" name="Picture 51" descr="This is a table showing the unprompted likes and dislikes of the campaign creative. It is separated in 5 columns: 2017 Post campaign, seen other media, seen campaign, seen both and seen neither. There are 6 rows that relate to different statements. Underneath the table there are boxes that show the percentage of no dislikes for the 5 columns. &#10;17% of total respondents in the 2017 Post campaign (n=1064), 18% of those who had seen other negative media (n=168), 16% of those who had seen the campaign (n=193), 17% of those who had seen both (n=86), and 16% of those who had seen neither (n=617) believed that the campaign was informative.&#10;11% of total respondents, 6% of those who had seen other negative media, 17% of those who had seen the campaign, 13% of those who had seen both, and 10% of those who had seen neither believed the campaign was easy / simple to understand.&#10;10% of total respondents, 16% of those who had seen other negative media, 8% of those who had seen the campaign, 14% of those who had seen both, and 8% of those who had seen neither believed the campaign was concise / straight to the point.&#10;9% of total respondents, 8% of those who had seen other negative media, 7% of those who had seen the campaign, 21% of those who had seen both, and 8% of those who had seen neither believed the campaign had clear information.&#10;5% of total respondents, 8% of those who had seen other negative media, 5% who had seen the campaign, 5% of those who had seen both, and 5% of those who had seen neither believed that the campaign shows all the different services / choice.&#10;14% of total respondents, 9% of those who had seen other negative media, 9% of those who had seen the campaign, 8% of those who had seen both, and 17% of those who had seen neither said nothing. &#10;71% of total respondents of the 2017 Post campaign (n=1064), 67% of those who had seen other media (n=193), 71% of those who had seen the campaign (n=168), 74% of those who had seen both (n=86), and 72% of those who had seen neither (n=617) had no dislikes about the campaign.&#10;" title="Figure 13: Unprompted likes and dislikes about the campaig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4247882"/>
                    </a:xfrm>
                    <a:prstGeom prst="rect">
                      <a:avLst/>
                    </a:prstGeom>
                    <a:noFill/>
                    <a:ln>
                      <a:noFill/>
                    </a:ln>
                  </pic:spPr>
                </pic:pic>
              </a:graphicData>
            </a:graphic>
          </wp:inline>
        </w:drawing>
      </w:r>
    </w:p>
    <w:p w:rsidR="00F87AE9" w:rsidRPr="009C04B0" w:rsidRDefault="00F87AE9" w:rsidP="009C04B0">
      <w:pPr>
        <w:pStyle w:val="NormalWeb"/>
      </w:pPr>
      <w:r w:rsidRPr="00147AF1">
        <w:t>H10. What, did you like about the ads? And what did you dislike</w:t>
      </w:r>
      <w:r w:rsidR="0015538E" w:rsidRPr="00147AF1">
        <w:t>?</w:t>
      </w:r>
    </w:p>
    <w:p w:rsidR="005E6AE8" w:rsidRDefault="00684E19" w:rsidP="0007513B">
      <w:pPr>
        <w:pStyle w:val="KTRMaintext"/>
      </w:pPr>
      <w:r w:rsidRPr="00F5743B">
        <w:t xml:space="preserve">This positivity around the clarity of message and the informative nature of the advertising is likely, in part at least, due to the complex nature of aged care as a topic. Qualitative research has shown that there is much confusion around aged care and this, coupled with the somewhat confusing and </w:t>
      </w:r>
      <w:r w:rsidR="0015538E">
        <w:t>concerning</w:t>
      </w:r>
      <w:r w:rsidR="0015538E" w:rsidRPr="00F5743B">
        <w:t xml:space="preserve"> </w:t>
      </w:r>
      <w:r w:rsidRPr="00F5743B">
        <w:t>media coverage experienced this year,</w:t>
      </w:r>
      <w:r w:rsidR="007652C4" w:rsidRPr="00F5743B">
        <w:t xml:space="preserve"> </w:t>
      </w:r>
      <w:r w:rsidRPr="00F5743B">
        <w:t xml:space="preserve">has resulted in people appreciating more </w:t>
      </w:r>
      <w:r w:rsidR="00C00A3E" w:rsidRPr="00F5743B">
        <w:t>informati</w:t>
      </w:r>
      <w:r w:rsidR="00C00A3E">
        <w:t>on</w:t>
      </w:r>
      <w:r w:rsidR="0006721B" w:rsidRPr="00F5743B">
        <w:t>, making</w:t>
      </w:r>
      <w:r w:rsidRPr="00F5743B">
        <w:t xml:space="preserve"> a murky topic clearer (and more positive!).</w:t>
      </w:r>
      <w:r w:rsidR="005E6AE8">
        <w:br w:type="page"/>
      </w:r>
    </w:p>
    <w:p w:rsidR="00684E19" w:rsidRPr="00F5743B" w:rsidRDefault="00684E19" w:rsidP="00F93B77">
      <w:pPr>
        <w:pStyle w:val="KTRMaintext"/>
      </w:pPr>
      <w:r w:rsidRPr="00F5743B">
        <w:lastRenderedPageBreak/>
        <w:t xml:space="preserve">In terms of message understanding, the campaign </w:t>
      </w:r>
      <w:r w:rsidR="007038F3">
        <w:t>wa</w:t>
      </w:r>
      <w:r w:rsidRPr="00F5743B">
        <w:t xml:space="preserve">s interpreted correctly by </w:t>
      </w:r>
      <w:r w:rsidR="00C058BD">
        <w:t>over half the sample,</w:t>
      </w:r>
      <w:r w:rsidRPr="00F5743B">
        <w:t xml:space="preserve"> delivering clear information about </w:t>
      </w:r>
      <w:r w:rsidR="00631079" w:rsidRPr="00A93590">
        <w:t>My Aged Care</w:t>
      </w:r>
      <w:r w:rsidR="00DE2976">
        <w:t xml:space="preserve"> (Figure 14)</w:t>
      </w:r>
      <w:r w:rsidR="00945F85">
        <w:t>.</w:t>
      </w:r>
    </w:p>
    <w:p w:rsidR="00933B46" w:rsidRPr="00C05CE8" w:rsidRDefault="00684E19" w:rsidP="00F93B77">
      <w:pPr>
        <w:pStyle w:val="KTRMaintext"/>
      </w:pPr>
      <w:r w:rsidRPr="00F5743B">
        <w:t>Agreement across all measure</w:t>
      </w:r>
      <w:r w:rsidR="004421DC" w:rsidRPr="00F5743B">
        <w:t>s</w:t>
      </w:r>
      <w:r w:rsidRPr="00F5743B">
        <w:t xml:space="preserve"> </w:t>
      </w:r>
      <w:r w:rsidR="007038F3">
        <w:t>wa</w:t>
      </w:r>
      <w:r w:rsidRPr="00F5743B">
        <w:t xml:space="preserve">s high, and </w:t>
      </w:r>
      <w:r w:rsidR="0015538E">
        <w:t>fewer</w:t>
      </w:r>
      <w:r w:rsidRPr="00F5743B">
        <w:t xml:space="preserve"> than 5% disagree</w:t>
      </w:r>
      <w:r w:rsidR="0015538E">
        <w:t>d</w:t>
      </w:r>
      <w:r w:rsidRPr="00F5743B">
        <w:t xml:space="preserve"> that the campaign made them more aware of all key messages including having a website, being run by the Australian Government and having a range of </w:t>
      </w:r>
      <w:r w:rsidR="00C05CE8">
        <w:t>support and services available</w:t>
      </w:r>
      <w:r w:rsidR="00641AE9">
        <w:t>.</w:t>
      </w:r>
    </w:p>
    <w:p w:rsidR="00F87AE9" w:rsidRPr="00F5743B" w:rsidRDefault="00560A27" w:rsidP="0007513B">
      <w:pPr>
        <w:pStyle w:val="Caption"/>
      </w:pPr>
      <w:bookmarkStart w:id="61" w:name="_Toc505186989"/>
      <w:bookmarkStart w:id="62" w:name="_Toc508991528"/>
      <w:r w:rsidRPr="00F5743B">
        <w:t>F</w:t>
      </w:r>
      <w:r w:rsidR="00F87AE9" w:rsidRPr="00F5743B">
        <w:t xml:space="preserve">igure </w:t>
      </w:r>
      <w:r w:rsidR="00F87AE9" w:rsidRPr="00F5743B">
        <w:fldChar w:fldCharType="begin"/>
      </w:r>
      <w:r w:rsidR="00F87AE9" w:rsidRPr="00F5743B">
        <w:instrText xml:space="preserve"> SEQ Figure \* ARABIC </w:instrText>
      </w:r>
      <w:r w:rsidR="00F87AE9" w:rsidRPr="00F5743B">
        <w:fldChar w:fldCharType="separate"/>
      </w:r>
      <w:r w:rsidR="00937253">
        <w:rPr>
          <w:noProof/>
        </w:rPr>
        <w:t>14</w:t>
      </w:r>
      <w:r w:rsidR="00F87AE9" w:rsidRPr="00F5743B">
        <w:fldChar w:fldCharType="end"/>
      </w:r>
      <w:r w:rsidR="00F87AE9" w:rsidRPr="00F5743B">
        <w:t>: Interpretation - prompted message agreement</w:t>
      </w:r>
      <w:bookmarkEnd w:id="61"/>
      <w:bookmarkEnd w:id="62"/>
    </w:p>
    <w:p w:rsidR="00F87AE9" w:rsidRPr="00F5743B" w:rsidRDefault="004C572C" w:rsidP="00560A27">
      <w:pPr>
        <w:pStyle w:val="KTRMaintext"/>
        <w:jc w:val="center"/>
        <w:rPr>
          <w:lang w:val="en-AU"/>
        </w:rPr>
      </w:pPr>
      <w:r w:rsidRPr="00974FD0">
        <w:rPr>
          <w:rStyle w:val="BookTitle"/>
          <w:noProof/>
          <w:lang w:val="en-AU"/>
        </w:rPr>
        <w:drawing>
          <wp:inline distT="0" distB="0" distL="0" distR="0" wp14:anchorId="3856544A" wp14:editId="62EC606A">
            <wp:extent cx="6120130" cy="4502600"/>
            <wp:effectExtent l="0" t="0" r="0" b="0"/>
            <wp:docPr id="52" name="Picture 52" descr="This is a blue coloured bar chart that shows the interpretation of the promoted message agreement, there are 8 horizontal bars each relating to a different statement. Next to the chart there is a table that shows the interpretation of the prompted message agreement for those who have seen the campaign, they relate to the same statements as the bar chart. &#10;56% of the total respondents (n=1064) and 66% of those who had seen the campaign (n=279) agreed that the My Aged Care has a website.&#10;53% of total respondents and 66% of those who had seen the campaign agreed that My Aged Care is run by the Australian Government.&#10;48% of total respondents 66% of those who had seen the campaign agreed that there is a range of support and services available.&#10;48% of total respondents and 63% of those who had seen the campaign agreed that My Aged Care is the starting point to access services.&#10;46% of total respondents and 64% of those who had seen the campaign agreed that services are available so you can live independently at home.&#10;45% of total respondents and 60% of those who had seen the campaign agreed that My Aged Care has a call centre.&#10;43% of total respondents and 62% of those who had seen the campaign agreed that services are available so you can live safely at home.&#10;43% of total respondents and 57% of those who had seen the campaign agreed that you can find information in one place." title="Figure 14. Interpretation - Prompted message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4502600"/>
                    </a:xfrm>
                    <a:prstGeom prst="rect">
                      <a:avLst/>
                    </a:prstGeom>
                    <a:noFill/>
                    <a:ln>
                      <a:noFill/>
                    </a:ln>
                  </pic:spPr>
                </pic:pic>
              </a:graphicData>
            </a:graphic>
          </wp:inline>
        </w:drawing>
      </w:r>
    </w:p>
    <w:p w:rsidR="005E6AE8" w:rsidRDefault="00F87AE9" w:rsidP="009565CC">
      <w:pPr>
        <w:pStyle w:val="NormalWeb"/>
        <w:rPr>
          <w:rFonts w:eastAsia="Calibri"/>
          <w:sz w:val="24"/>
          <w:szCs w:val="18"/>
        </w:rPr>
      </w:pPr>
      <w:r w:rsidRPr="00F5743B">
        <w:t xml:space="preserve">H11. Thinking about the ads, to what extent do you agree or disagree they made you aware that </w:t>
      </w:r>
      <w:r w:rsidR="008C55B9" w:rsidRPr="00F5743B">
        <w:t>… (</w:t>
      </w:r>
      <w:r w:rsidRPr="00F5743B">
        <w:t>proportion ‘strongly agreeing’)?</w:t>
      </w:r>
      <w:r w:rsidR="005E6AE8">
        <w:br w:type="page"/>
      </w:r>
    </w:p>
    <w:p w:rsidR="00684E19" w:rsidRPr="00F93B77" w:rsidRDefault="0015538E" w:rsidP="00F93B77">
      <w:pPr>
        <w:pStyle w:val="KTRMaintext"/>
      </w:pPr>
      <w:r w:rsidRPr="00F93B77">
        <w:lastRenderedPageBreak/>
        <w:t>T</w:t>
      </w:r>
      <w:r w:rsidR="00684E19" w:rsidRPr="00F93B77">
        <w:t>hose who have seen the campaign are up to twice as likely to cite</w:t>
      </w:r>
      <w:r w:rsidRPr="00F93B77">
        <w:t xml:space="preserve"> </w:t>
      </w:r>
      <w:r w:rsidR="0006721B" w:rsidRPr="00F93B77">
        <w:t>“</w:t>
      </w:r>
      <w:r w:rsidRPr="00F93B77">
        <w:t>Help/support available for the elderly” and “Assistance to stay at home/independence” (Figure 15)</w:t>
      </w:r>
      <w:r w:rsidR="00684E19" w:rsidRPr="00F93B77">
        <w:t xml:space="preserve"> as topics the ads are trying to communicate</w:t>
      </w:r>
      <w:r w:rsidRPr="00F93B77">
        <w:t>. T</w:t>
      </w:r>
      <w:r w:rsidR="00684E19" w:rsidRPr="00F93B77">
        <w:t>he more times the target audience ha</w:t>
      </w:r>
      <w:r w:rsidRPr="00F93B77">
        <w:t>d</w:t>
      </w:r>
      <w:r w:rsidR="00684E19" w:rsidRPr="00F93B77">
        <w:t xml:space="preserve"> seen the campaign, the more likely they </w:t>
      </w:r>
      <w:r w:rsidRPr="00F93B77">
        <w:t>we</w:t>
      </w:r>
      <w:r w:rsidR="00684E19" w:rsidRPr="00F93B77">
        <w:t>re to receive these key messages.</w:t>
      </w:r>
    </w:p>
    <w:p w:rsidR="005E6AE8" w:rsidRDefault="00644E6D" w:rsidP="0007513B">
      <w:pPr>
        <w:pStyle w:val="Caption"/>
      </w:pPr>
      <w:bookmarkStart w:id="63" w:name="_Toc505186990"/>
      <w:bookmarkStart w:id="64" w:name="_Toc508991529"/>
      <w:r w:rsidRPr="00F5743B">
        <w:t xml:space="preserve">Figure </w:t>
      </w:r>
      <w:r w:rsidRPr="00F5743B">
        <w:fldChar w:fldCharType="begin"/>
      </w:r>
      <w:r w:rsidRPr="00F5743B">
        <w:instrText xml:space="preserve"> SEQ Figure \* ARABIC </w:instrText>
      </w:r>
      <w:r w:rsidRPr="00F5743B">
        <w:fldChar w:fldCharType="separate"/>
      </w:r>
      <w:r w:rsidR="00937253">
        <w:rPr>
          <w:noProof/>
        </w:rPr>
        <w:t>15</w:t>
      </w:r>
      <w:r w:rsidRPr="00F5743B">
        <w:fldChar w:fldCharType="end"/>
      </w:r>
      <w:r w:rsidRPr="00F5743B">
        <w:t xml:space="preserve">: Main message ads trying to </w:t>
      </w:r>
      <w:r w:rsidR="0015538E">
        <w:t>convey</w:t>
      </w:r>
      <w:bookmarkEnd w:id="63"/>
      <w:bookmarkEnd w:id="64"/>
    </w:p>
    <w:p w:rsidR="00644E6D" w:rsidRPr="00F5743B" w:rsidRDefault="0021244A" w:rsidP="00974FD0">
      <w:pPr>
        <w:pStyle w:val="KTRsub-heading"/>
        <w:jc w:val="center"/>
        <w:rPr>
          <w:color w:val="auto"/>
        </w:rPr>
      </w:pPr>
      <w:r w:rsidRPr="00974FD0">
        <w:rPr>
          <w:rStyle w:val="BookTitle"/>
          <w:noProof/>
          <w:lang w:val="en-AU"/>
        </w:rPr>
        <w:drawing>
          <wp:inline distT="0" distB="0" distL="0" distR="0" wp14:anchorId="213BB1EE" wp14:editId="0A25AEC3">
            <wp:extent cx="5010150" cy="3285961"/>
            <wp:effectExtent l="0" t="0" r="0" b="0"/>
            <wp:docPr id="2053" name="Picture 2053" descr="This image has two charts. The first is a column chart showing the help or support available for the elderly, and the second is another column chart showing the assistance to stay in home or stay independent. &#10;30% of total respondents from the 2017 Post campaign (n=1064), 28% of those who had seen other media (n=168), 36% of those who had seen the campaign (n=193), 34% of those who had seen both (n=86), and 28% of those who had seen neither (n=617) believed that the main message the campaign ads were trying to convey was that there is help and support available for the elderly.&#10;12% of total respondents, 9% of those who had seen other  media, 19% of those who had seen the campaign, 15% of those who had seen both, and 11% of those who had seen neither believed that the main message the campaign ads were trying to convey was that My Aged Care will provide assistance to stay in home/independence.&#10;" title="Figure 15: Main message ads trying to con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r="18196"/>
                    <a:stretch/>
                  </pic:blipFill>
                  <pic:spPr bwMode="auto">
                    <a:xfrm>
                      <a:off x="0" y="0"/>
                      <a:ext cx="5006514" cy="3283576"/>
                    </a:xfrm>
                    <a:prstGeom prst="rect">
                      <a:avLst/>
                    </a:prstGeom>
                    <a:noFill/>
                    <a:ln>
                      <a:noFill/>
                    </a:ln>
                    <a:extLst>
                      <a:ext uri="{53640926-AAD7-44D8-BBD7-CCE9431645EC}">
                        <a14:shadowObscured xmlns:a14="http://schemas.microsoft.com/office/drawing/2010/main"/>
                      </a:ext>
                    </a:extLst>
                  </pic:spPr>
                </pic:pic>
              </a:graphicData>
            </a:graphic>
          </wp:inline>
        </w:drawing>
      </w:r>
    </w:p>
    <w:p w:rsidR="005A2EB6" w:rsidRDefault="00644E6D" w:rsidP="0007513B">
      <w:pPr>
        <w:pStyle w:val="NormalWeb"/>
        <w:rPr>
          <w:rFonts w:eastAsia="Calibri"/>
          <w:sz w:val="24"/>
          <w:szCs w:val="18"/>
        </w:rPr>
      </w:pPr>
      <w:r w:rsidRPr="00F5743B">
        <w:t xml:space="preserve">H9. What are </w:t>
      </w:r>
      <w:r w:rsidRPr="005A2EB6">
        <w:t>the</w:t>
      </w:r>
      <w:r w:rsidRPr="00F5743B">
        <w:t xml:space="preserve"> main messages these ads are trying to tell you?</w:t>
      </w:r>
      <w:r w:rsidR="005A2EB6">
        <w:br w:type="page"/>
      </w:r>
    </w:p>
    <w:p w:rsidR="00C058BD" w:rsidRDefault="00BB7DEB" w:rsidP="00FC2019">
      <w:pPr>
        <w:pStyle w:val="KTRMaintext"/>
      </w:pPr>
      <w:r w:rsidRPr="00F93B77">
        <w:lastRenderedPageBreak/>
        <w:t>Positively, among those exposed to the campaign, over half (53%) took an action as a result, representing one in five of the total audience (19%).</w:t>
      </w:r>
    </w:p>
    <w:p w:rsidR="00644E6D" w:rsidRPr="00F5743B" w:rsidRDefault="00644E6D" w:rsidP="0007513B">
      <w:pPr>
        <w:pStyle w:val="Caption"/>
        <w:rPr>
          <w:rFonts w:ascii="Verdana" w:hAnsi="Verdana"/>
          <w:noProof/>
          <w:sz w:val="18"/>
        </w:rPr>
      </w:pPr>
      <w:bookmarkStart w:id="65" w:name="_Toc505186991"/>
      <w:bookmarkStart w:id="66" w:name="_Toc508991530"/>
      <w:r w:rsidRPr="00F5743B">
        <w:t xml:space="preserve">Figure </w:t>
      </w:r>
      <w:r w:rsidRPr="00F5743B">
        <w:fldChar w:fldCharType="begin"/>
      </w:r>
      <w:r w:rsidRPr="00F5743B">
        <w:instrText xml:space="preserve"> SEQ Figure \* ARABIC </w:instrText>
      </w:r>
      <w:r w:rsidRPr="00F5743B">
        <w:fldChar w:fldCharType="separate"/>
      </w:r>
      <w:r w:rsidR="00937253">
        <w:rPr>
          <w:noProof/>
        </w:rPr>
        <w:t>16</w:t>
      </w:r>
      <w:r w:rsidRPr="00F5743B">
        <w:fldChar w:fldCharType="end"/>
      </w:r>
      <w:r w:rsidRPr="00F5743B">
        <w:t>: Actions taken as a result of campaign exposure</w:t>
      </w:r>
      <w:bookmarkEnd w:id="65"/>
      <w:bookmarkEnd w:id="66"/>
    </w:p>
    <w:p w:rsidR="00644E6D" w:rsidRPr="00F5743B" w:rsidRDefault="00224B3C" w:rsidP="00560A27">
      <w:pPr>
        <w:pStyle w:val="KTRMaintext"/>
        <w:jc w:val="center"/>
        <w:rPr>
          <w:lang w:val="en-AU"/>
        </w:rPr>
      </w:pPr>
      <w:r w:rsidRPr="00974FD0">
        <w:rPr>
          <w:rStyle w:val="BookTitle"/>
          <w:noProof/>
          <w:lang w:val="en-AU"/>
        </w:rPr>
        <w:drawing>
          <wp:inline distT="0" distB="0" distL="0" distR="0" wp14:anchorId="62AE2443" wp14:editId="4DB20BBC">
            <wp:extent cx="5838825" cy="4381500"/>
            <wp:effectExtent l="0" t="0" r="0" b="0"/>
            <wp:docPr id="2054" name="Picture 2054" descr="There is a blue coloured bar chart that shows the actions taken as a result of campaign exposure. There are 7 horizontal bars each relating to a different statement. Next to the chart there is a table that shows the actions taken as a result of campaign exposure for those who have seen the campaign, they relate to the same states as the bar chart. &#10;53% of those who had seen the campaign (n=279) and 19% of total respondents (n=1064) took at least one action.&#10;25% of those who had seen the campaign and 8% of total respondents visited the My Aged Care website.&#10;19% of those who had seen the campaign and 6% of total respondents shared or talked about the ads with family.&#10;16% of those who had seen the campaign and 5% of total respondents tried to find more information about aged care services / supports.&#10;14% of those who had seen the campaign and 4% of total respondents shared or talked about the ads with friends.&#10;8% of those who had seen the campaign and 2% of total respondents called the My Aged Care contact centre.&#10;7% of those who had seen the campaign and 2% of total respondents liked / followed My Aged Care Facebook." title="Figure 16: Actions taken as a result of campaign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38825" cy="4381500"/>
                    </a:xfrm>
                    <a:prstGeom prst="rect">
                      <a:avLst/>
                    </a:prstGeom>
                    <a:noFill/>
                    <a:ln>
                      <a:noFill/>
                    </a:ln>
                  </pic:spPr>
                </pic:pic>
              </a:graphicData>
            </a:graphic>
          </wp:inline>
        </w:drawing>
      </w:r>
    </w:p>
    <w:p w:rsidR="00644E6D" w:rsidRPr="00F93B77" w:rsidRDefault="00644E6D" w:rsidP="00F93B77">
      <w:pPr>
        <w:pStyle w:val="NormalWeb"/>
      </w:pPr>
      <w:r w:rsidRPr="00F93B77">
        <w:t>H8. Have you done any of the following as a result of seeing any of these ads?</w:t>
      </w:r>
    </w:p>
    <w:p w:rsidR="00FA1588" w:rsidRPr="00F5743B" w:rsidRDefault="008D5120" w:rsidP="00565BBE">
      <w:pPr>
        <w:pStyle w:val="KTRMaintext"/>
        <w:sectPr w:rsidR="00FA1588" w:rsidRPr="00F5743B" w:rsidSect="004E5BD6">
          <w:type w:val="continuous"/>
          <w:pgSz w:w="11906" w:h="16838"/>
          <w:pgMar w:top="1134" w:right="1134" w:bottom="1701" w:left="1134" w:header="0" w:footer="709" w:gutter="0"/>
          <w:cols w:space="708"/>
          <w:docGrid w:linePitch="360"/>
        </w:sectPr>
      </w:pPr>
      <w:r w:rsidRPr="00F93B77">
        <w:t>Figur</w:t>
      </w:r>
      <w:r w:rsidR="00D95E9E" w:rsidRPr="00F93B77">
        <w:t>e</w:t>
      </w:r>
      <w:r w:rsidRPr="00F93B77">
        <w:t xml:space="preserve"> 16 shows that t</w:t>
      </w:r>
      <w:r w:rsidR="00BB7DEB" w:rsidRPr="00F93B77">
        <w:t xml:space="preserve">he </w:t>
      </w:r>
      <w:r w:rsidR="0015538E" w:rsidRPr="00F93B77">
        <w:t xml:space="preserve">most common </w:t>
      </w:r>
      <w:r w:rsidR="00BB7DEB" w:rsidRPr="00F93B77">
        <w:t xml:space="preserve">action taken was visiting the </w:t>
      </w:r>
      <w:r w:rsidR="00A17094" w:rsidRPr="00F93B77">
        <w:t>My Aged Care</w:t>
      </w:r>
      <w:r w:rsidR="00BB7DEB" w:rsidRPr="00F93B77">
        <w:t xml:space="preserve"> website, with a quarter of those who’d seen the campaign s</w:t>
      </w:r>
      <w:r w:rsidR="004047E1" w:rsidRPr="00F93B77">
        <w:t>t</w:t>
      </w:r>
      <w:r w:rsidR="00BB7DEB" w:rsidRPr="00F93B77">
        <w:t>ating they had done this (25%</w:t>
      </w:r>
      <w:r w:rsidR="00DA3DC4" w:rsidRPr="00F93B77">
        <w:t xml:space="preserve">). </w:t>
      </w:r>
      <w:r w:rsidR="00BB7DEB" w:rsidRPr="00F93B77">
        <w:t>This was followed by sharing or talking about the ads with family (19%</w:t>
      </w:r>
      <w:r w:rsidR="0015538E" w:rsidRPr="00F93B77">
        <w:t>, equating to</w:t>
      </w:r>
      <w:r w:rsidR="00BB7DEB" w:rsidRPr="00F93B77">
        <w:t xml:space="preserve"> 6% of the total population), and one in six (16%) tried to find more information about aged care services/support (</w:t>
      </w:r>
      <w:r w:rsidR="0015538E" w:rsidRPr="00F93B77">
        <w:t>equating to</w:t>
      </w:r>
      <w:r w:rsidR="00C00A3E" w:rsidRPr="00F93B77">
        <w:t xml:space="preserve"> </w:t>
      </w:r>
      <w:r w:rsidR="00BB7DEB" w:rsidRPr="00F93B77">
        <w:t xml:space="preserve">5% of the total population). This </w:t>
      </w:r>
      <w:r w:rsidR="008C03C0" w:rsidRPr="00F93B77">
        <w:t>indicates</w:t>
      </w:r>
      <w:r w:rsidR="00BB7DEB" w:rsidRPr="00F93B77">
        <w:t xml:space="preserve"> that the message coming through provides practical information (to send people to the website) and also resonates enough to drive action through discussion and looking for more information on the topic.</w:t>
      </w:r>
    </w:p>
    <w:p w:rsidR="00FA1588" w:rsidRPr="00F5743B" w:rsidRDefault="00712863" w:rsidP="00FA1588">
      <w:pPr>
        <w:pStyle w:val="KTRHeading1"/>
        <w:sectPr w:rsidR="00FA1588" w:rsidRPr="00F5743B" w:rsidSect="00FA1588">
          <w:type w:val="continuous"/>
          <w:pgSz w:w="11906" w:h="16838"/>
          <w:pgMar w:top="1134" w:right="1134" w:bottom="1701" w:left="1134" w:header="454" w:footer="709" w:gutter="0"/>
          <w:cols w:space="708"/>
          <w:docGrid w:linePitch="360"/>
        </w:sectPr>
      </w:pPr>
      <w:r w:rsidRPr="00F5743B">
        <w:lastRenderedPageBreak/>
        <w:t xml:space="preserve"> </w:t>
      </w:r>
      <w:bookmarkStart w:id="67" w:name="_Toc504136844"/>
      <w:bookmarkStart w:id="68" w:name="_Toc507161103"/>
      <w:bookmarkStart w:id="69" w:name="_Toc507161553"/>
      <w:r w:rsidR="00456F55">
        <w:t xml:space="preserve">Aboriginal and Torres Strait </w:t>
      </w:r>
      <w:r w:rsidR="0006721B">
        <w:t xml:space="preserve">Islander </w:t>
      </w:r>
      <w:r w:rsidR="0006721B" w:rsidRPr="00F5743B">
        <w:t>and</w:t>
      </w:r>
      <w:r w:rsidR="00BB7DEB" w:rsidRPr="00F5743B">
        <w:t xml:space="preserve"> CALD audiences’ </w:t>
      </w:r>
      <w:r w:rsidR="0015538E">
        <w:t>response</w:t>
      </w:r>
      <w:bookmarkEnd w:id="67"/>
      <w:bookmarkEnd w:id="68"/>
      <w:bookmarkEnd w:id="69"/>
    </w:p>
    <w:p w:rsidR="004A5EF9" w:rsidRDefault="00BB6F2E" w:rsidP="007C64FE">
      <w:pPr>
        <w:pStyle w:val="KTRMaintext"/>
      </w:pPr>
      <w:r>
        <w:t xml:space="preserve">The CALD </w:t>
      </w:r>
      <w:r w:rsidR="00123F12">
        <w:t xml:space="preserve">material </w:t>
      </w:r>
      <w:r w:rsidR="0015538E">
        <w:t xml:space="preserve">consisted of the mainstream </w:t>
      </w:r>
      <w:r w:rsidR="0006721B">
        <w:t>materials translated</w:t>
      </w:r>
      <w:r w:rsidR="00123F12">
        <w:t xml:space="preserve"> into</w:t>
      </w:r>
      <w:r w:rsidR="004A5EF9">
        <w:t xml:space="preserve"> 1</w:t>
      </w:r>
      <w:r w:rsidR="00190CEF">
        <w:t>1</w:t>
      </w:r>
      <w:r w:rsidR="004A5EF9">
        <w:t xml:space="preserve"> lan</w:t>
      </w:r>
      <w:r w:rsidR="005D5624">
        <w:t>guages</w:t>
      </w:r>
      <w:r w:rsidR="002570F9">
        <w:t xml:space="preserve">, placed in CALD media. Materials were also translated into a further 7 languages for use in public relations </w:t>
      </w:r>
      <w:r w:rsidR="0006721B">
        <w:t>activities.</w:t>
      </w:r>
      <w:r w:rsidR="000B09E4">
        <w:t xml:space="preserve"> </w:t>
      </w:r>
      <w:r w:rsidR="004A5EF9">
        <w:t xml:space="preserve">The </w:t>
      </w:r>
      <w:r w:rsidR="00456F55">
        <w:t xml:space="preserve">Aboriginal and Torres Strait </w:t>
      </w:r>
      <w:r w:rsidR="0006721B">
        <w:t>Islander campaign</w:t>
      </w:r>
      <w:r w:rsidR="004A5EF9">
        <w:t xml:space="preserve"> material</w:t>
      </w:r>
      <w:r w:rsidR="000F5C8A">
        <w:t xml:space="preserve"> featured</w:t>
      </w:r>
      <w:r w:rsidR="004A5EF9">
        <w:t xml:space="preserve"> a print ad, radio ad and a poster ad</w:t>
      </w:r>
      <w:r w:rsidR="002570F9">
        <w:t xml:space="preserve"> with tailored images and language</w:t>
      </w:r>
      <w:r w:rsidR="000F5C8A">
        <w:t>.</w:t>
      </w:r>
      <w:r w:rsidR="000B09E4">
        <w:t xml:space="preserve"> </w:t>
      </w:r>
      <w:r w:rsidR="004A5EF9">
        <w:t xml:space="preserve">An example of the mainstream and </w:t>
      </w:r>
      <w:r w:rsidR="00456F55">
        <w:t xml:space="preserve">Aboriginal and Torres Strait </w:t>
      </w:r>
      <w:r w:rsidR="0006721B">
        <w:t>Islander print</w:t>
      </w:r>
      <w:r w:rsidR="004A5EF9">
        <w:t xml:space="preserve"> </w:t>
      </w:r>
      <w:r w:rsidR="002570F9">
        <w:t>execution</w:t>
      </w:r>
      <w:r w:rsidR="004A5EF9">
        <w:t xml:space="preserve"> has been included in the appendix.</w:t>
      </w:r>
    </w:p>
    <w:p w:rsidR="00DA3DC4" w:rsidRPr="00FC2019" w:rsidRDefault="000A6B30" w:rsidP="00FC2019">
      <w:pPr>
        <w:pStyle w:val="KTRMaintext"/>
      </w:pPr>
      <w:r>
        <w:t>T</w:t>
      </w:r>
      <w:r w:rsidR="00DA3DC4">
        <w:t xml:space="preserve">he </w:t>
      </w:r>
      <w:r w:rsidR="00BB7DEB" w:rsidRPr="00F5743B">
        <w:t>campaign performed well</w:t>
      </w:r>
      <w:r w:rsidR="002570F9">
        <w:t xml:space="preserve"> among these audiences</w:t>
      </w:r>
      <w:r w:rsidR="000F5C8A">
        <w:t xml:space="preserve"> (Figure 17)</w:t>
      </w:r>
      <w:r w:rsidR="005F2CE5">
        <w:t xml:space="preserve">, reaching </w:t>
      </w:r>
      <w:r w:rsidR="00126D9E">
        <w:t>two</w:t>
      </w:r>
      <w:r w:rsidR="005F2CE5">
        <w:t xml:space="preserve"> in </w:t>
      </w:r>
      <w:r w:rsidR="00023A49">
        <w:t>five</w:t>
      </w:r>
      <w:r w:rsidR="005F2CE5">
        <w:t xml:space="preserve"> (43%) </w:t>
      </w:r>
      <w:r w:rsidR="00456F55">
        <w:t xml:space="preserve">Aboriginal and Torres Strait </w:t>
      </w:r>
      <w:r w:rsidR="0006721B">
        <w:t xml:space="preserve">Islander </w:t>
      </w:r>
      <w:r w:rsidR="0006721B" w:rsidRPr="00F5743B">
        <w:t>and</w:t>
      </w:r>
      <w:r w:rsidR="00BB7DEB" w:rsidRPr="00F5743B">
        <w:t xml:space="preserve"> one in three CALD (32%)</w:t>
      </w:r>
      <w:r w:rsidR="00712863" w:rsidRPr="00F5743B">
        <w:t xml:space="preserve"> respondents</w:t>
      </w:r>
      <w:r w:rsidR="00945F85">
        <w:t>.</w:t>
      </w:r>
      <w:r w:rsidR="00B355E9">
        <w:t xml:space="preserve"> </w:t>
      </w:r>
      <w:r w:rsidR="007038F3" w:rsidRPr="00F5743B">
        <w:t>Again,</w:t>
      </w:r>
      <w:r w:rsidR="00BB7DEB" w:rsidRPr="00F5743B">
        <w:t xml:space="preserve"> all medi</w:t>
      </w:r>
      <w:r w:rsidR="002570F9">
        <w:t>a</w:t>
      </w:r>
      <w:r w:rsidR="00DA3DC4">
        <w:t xml:space="preserve"> contributed to these figures</w:t>
      </w:r>
      <w:r w:rsidR="005F2CE5">
        <w:t>. It appears that the online channels</w:t>
      </w:r>
      <w:r w:rsidR="002570F9">
        <w:t xml:space="preserve"> were more effective</w:t>
      </w:r>
      <w:r w:rsidR="005F2CE5">
        <w:t xml:space="preserve"> for </w:t>
      </w:r>
      <w:r w:rsidR="00456F55">
        <w:t xml:space="preserve">Aboriginal and Torres Strait </w:t>
      </w:r>
      <w:r w:rsidR="0006721B">
        <w:t>Islander audiences</w:t>
      </w:r>
      <w:r w:rsidR="005F2CE5">
        <w:t>,</w:t>
      </w:r>
      <w:r w:rsidR="00BB7DEB" w:rsidRPr="00F5743B">
        <w:t xml:space="preserve"> and radio for CALD</w:t>
      </w:r>
      <w:r w:rsidR="00712863" w:rsidRPr="00F5743B">
        <w:t xml:space="preserve"> audiences</w:t>
      </w:r>
      <w:r w:rsidR="00BB7DEB" w:rsidRPr="00F5743B">
        <w:t>.</w:t>
      </w:r>
    </w:p>
    <w:p w:rsidR="00644E6D" w:rsidRPr="00F5743B" w:rsidRDefault="00644E6D" w:rsidP="0007513B">
      <w:pPr>
        <w:pStyle w:val="Caption"/>
        <w:rPr>
          <w:rFonts w:ascii="Times New Roman" w:eastAsia="Times New Roman" w:hAnsi="Times New Roman"/>
          <w:szCs w:val="24"/>
          <w:lang w:eastAsia="en-GB"/>
        </w:rPr>
      </w:pPr>
      <w:bookmarkStart w:id="70" w:name="_Toc505186992"/>
      <w:bookmarkStart w:id="71" w:name="_Toc508991531"/>
      <w:r w:rsidRPr="00F5743B">
        <w:t xml:space="preserve">Figure </w:t>
      </w:r>
      <w:r w:rsidRPr="00F5743B">
        <w:fldChar w:fldCharType="begin"/>
      </w:r>
      <w:r w:rsidRPr="00F5743B">
        <w:instrText xml:space="preserve"> SEQ Figure \* ARABIC </w:instrText>
      </w:r>
      <w:r w:rsidRPr="00F5743B">
        <w:fldChar w:fldCharType="separate"/>
      </w:r>
      <w:r w:rsidR="00937253">
        <w:rPr>
          <w:noProof/>
        </w:rPr>
        <w:t>17</w:t>
      </w:r>
      <w:r w:rsidRPr="00F5743B">
        <w:fldChar w:fldCharType="end"/>
      </w:r>
      <w:r w:rsidRPr="00F5743B">
        <w:t xml:space="preserve">: Awareness of the </w:t>
      </w:r>
      <w:r w:rsidR="00631079" w:rsidRPr="00A93590">
        <w:t>My Aged Care</w:t>
      </w:r>
      <w:r w:rsidRPr="00F5743B">
        <w:t xml:space="preserve"> campaign </w:t>
      </w:r>
      <w:r w:rsidR="005F2CE5" w:rsidRPr="00F5743B">
        <w:t xml:space="preserve">among </w:t>
      </w:r>
      <w:r w:rsidR="00456F55">
        <w:t xml:space="preserve">Aboriginal and Torres Strait Islander </w:t>
      </w:r>
      <w:r w:rsidRPr="00F5743B">
        <w:t>audiences</w:t>
      </w:r>
      <w:bookmarkEnd w:id="70"/>
      <w:bookmarkEnd w:id="71"/>
    </w:p>
    <w:p w:rsidR="00644E6D" w:rsidRPr="00F5743B" w:rsidRDefault="00C94A3D" w:rsidP="00F061FE">
      <w:pPr>
        <w:pStyle w:val="NormalWeb"/>
        <w:spacing w:after="120"/>
        <w:jc w:val="center"/>
        <w:rPr>
          <w:rFonts w:eastAsia="+mn-ea" w:cs="+mn-cs"/>
          <w:kern w:val="24"/>
          <w:sz w:val="22"/>
          <w:szCs w:val="22"/>
        </w:rPr>
      </w:pPr>
      <w:r w:rsidRPr="00974FD0">
        <w:rPr>
          <w:rStyle w:val="BookTitle"/>
          <w:rFonts w:eastAsia="+mn-ea"/>
          <w:noProof/>
          <w:lang w:val="en-AU" w:eastAsia="en-AU"/>
        </w:rPr>
        <w:drawing>
          <wp:inline distT="0" distB="0" distL="0" distR="0" wp14:anchorId="42790CA1" wp14:editId="38E65474">
            <wp:extent cx="6120130" cy="2694103"/>
            <wp:effectExtent l="0" t="0" r="0" b="0"/>
            <wp:docPr id="2056" name="Picture 2056" descr="There is a pie chart depicting the awareness of the My Aged Care campaign among Aboriginal and Torres Strait Islander audiences. Next to the pie chart there is a box that contains a breakdown of the individual creative elements. &#10;In the 2017 Post campaign (n=35), 43% of people had seen at least one aspect of the campaign. 10% had seen it in the newspaper, 13% heard it on the radio, 21% on MREC, 16% on Leaderboard, 22% on had seen it on Facebook and 22% by email." title="Figure 17: Awareness of the My Aged Care campaign among Aboriginal and Torres Strait Islander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130" cy="2694103"/>
                    </a:xfrm>
                    <a:prstGeom prst="rect">
                      <a:avLst/>
                    </a:prstGeom>
                    <a:noFill/>
                    <a:ln>
                      <a:noFill/>
                    </a:ln>
                  </pic:spPr>
                </pic:pic>
              </a:graphicData>
            </a:graphic>
          </wp:inline>
        </w:drawing>
      </w:r>
    </w:p>
    <w:p w:rsidR="00644E6D" w:rsidRDefault="00644E6D" w:rsidP="00FC2019">
      <w:pPr>
        <w:pStyle w:val="NormalWeb"/>
      </w:pPr>
      <w:r w:rsidRPr="00F5743B">
        <w:t>H1-H6.</w:t>
      </w:r>
      <w:r w:rsidR="007652C4" w:rsidRPr="00F5743B">
        <w:t xml:space="preserve"> </w:t>
      </w:r>
      <w:r w:rsidRPr="00F5743B">
        <w:t>Do you recall seeing or hearing this or a similar version of it before today?</w:t>
      </w:r>
    </w:p>
    <w:p w:rsidR="007E3066" w:rsidRDefault="000F2DC4" w:rsidP="00FC2019">
      <w:pPr>
        <w:pStyle w:val="NormalWeb"/>
        <w:rPr>
          <w:sz w:val="16"/>
          <w:lang w:val="en-AU"/>
        </w:rPr>
      </w:pPr>
      <w:r>
        <w:rPr>
          <w:rFonts w:asciiTheme="minorHAnsi"/>
        </w:rPr>
        <w:t>*</w:t>
      </w:r>
      <w:r w:rsidR="007E3066" w:rsidRPr="00F5743B">
        <w:rPr>
          <w:rFonts w:asciiTheme="minorHAnsi"/>
        </w:rPr>
        <w:t xml:space="preserve">Caution: small base sizes when looking at </w:t>
      </w:r>
      <w:r w:rsidR="007E3066">
        <w:rPr>
          <w:rFonts w:asciiTheme="minorHAnsi"/>
        </w:rPr>
        <w:t xml:space="preserve">Aboriginal and Torres Strait Islander </w:t>
      </w:r>
      <w:r w:rsidR="007E3066" w:rsidRPr="00F5743B">
        <w:rPr>
          <w:rFonts w:asciiTheme="minorHAnsi"/>
        </w:rPr>
        <w:t>audience figures. Treat as indicative only.</w:t>
      </w:r>
    </w:p>
    <w:p w:rsidR="008A13E9" w:rsidRPr="00FC2019" w:rsidRDefault="008A13E9" w:rsidP="00FC2019">
      <w:pPr>
        <w:pStyle w:val="NormalWeb"/>
      </w:pPr>
      <w:r w:rsidRPr="00FC2019">
        <w:t>Note: MREC stands for ‘Medium Rectangle’ and is a common form of online digital advertising. Leaderboard is a banner style advert at the top of a web page.</w:t>
      </w:r>
    </w:p>
    <w:p w:rsidR="00644E6D" w:rsidRPr="00F5743B" w:rsidRDefault="00BB7DEB" w:rsidP="00F061FE">
      <w:pPr>
        <w:pStyle w:val="KTRMaintext"/>
        <w:rPr>
          <w:lang w:val="en-AU"/>
        </w:rPr>
      </w:pPr>
      <w:r w:rsidRPr="00F5743B">
        <w:rPr>
          <w:lang w:val="en-AU"/>
        </w:rPr>
        <w:lastRenderedPageBreak/>
        <w:t xml:space="preserve">Email and Facebook </w:t>
      </w:r>
      <w:r w:rsidR="007B0D5D" w:rsidRPr="00F5743B">
        <w:rPr>
          <w:lang w:val="en-AU"/>
        </w:rPr>
        <w:t>achieved the highest</w:t>
      </w:r>
      <w:r w:rsidRPr="00F5743B">
        <w:rPr>
          <w:lang w:val="en-AU"/>
        </w:rPr>
        <w:t xml:space="preserve"> reach</w:t>
      </w:r>
      <w:r w:rsidR="007B0D5D" w:rsidRPr="00F5743B">
        <w:rPr>
          <w:lang w:val="en-AU"/>
        </w:rPr>
        <w:t xml:space="preserve"> amongst</w:t>
      </w:r>
      <w:r w:rsidR="00712863" w:rsidRPr="00F5743B">
        <w:rPr>
          <w:lang w:val="en-AU"/>
        </w:rPr>
        <w:t xml:space="preserve"> </w:t>
      </w:r>
      <w:r w:rsidR="00456F55">
        <w:rPr>
          <w:lang w:val="en-AU"/>
        </w:rPr>
        <w:t xml:space="preserve">Aboriginal and Torres Strait </w:t>
      </w:r>
      <w:r w:rsidR="0006721B">
        <w:rPr>
          <w:lang w:val="en-AU"/>
        </w:rPr>
        <w:t xml:space="preserve">Islander </w:t>
      </w:r>
      <w:r w:rsidR="0006721B" w:rsidRPr="00F5743B">
        <w:rPr>
          <w:lang w:val="en-AU"/>
        </w:rPr>
        <w:t>audiences</w:t>
      </w:r>
      <w:r w:rsidRPr="00F5743B">
        <w:rPr>
          <w:lang w:val="en-AU"/>
        </w:rPr>
        <w:t xml:space="preserve">, with over one in five (22%) </w:t>
      </w:r>
      <w:r w:rsidR="00712863" w:rsidRPr="00F5743B">
        <w:rPr>
          <w:lang w:val="en-AU"/>
        </w:rPr>
        <w:t xml:space="preserve">being </w:t>
      </w:r>
      <w:r w:rsidRPr="00F5743B">
        <w:rPr>
          <w:lang w:val="en-AU"/>
        </w:rPr>
        <w:t xml:space="preserve">reached via these </w:t>
      </w:r>
      <w:r w:rsidR="00712863" w:rsidRPr="00F5743B">
        <w:rPr>
          <w:lang w:val="en-AU"/>
        </w:rPr>
        <w:t>means</w:t>
      </w:r>
      <w:r w:rsidR="000F5C8A">
        <w:rPr>
          <w:lang w:val="en-AU"/>
        </w:rPr>
        <w:t xml:space="preserve"> (Figure 17)</w:t>
      </w:r>
      <w:r w:rsidRPr="00F5743B">
        <w:rPr>
          <w:lang w:val="en-AU"/>
        </w:rPr>
        <w:t>.</w:t>
      </w:r>
      <w:r w:rsidR="00D03B88">
        <w:rPr>
          <w:lang w:val="en-AU"/>
        </w:rPr>
        <w:t xml:space="preserve"> Online digital advertising on websites (Medium Rectangle (MREC) and Leaderboard) achieved 21% and 16% reach respectively</w:t>
      </w:r>
      <w:r w:rsidR="00C7589C">
        <w:rPr>
          <w:lang w:val="en-AU"/>
        </w:rPr>
        <w:t>. Radio advertising reached 13% of this audience and print advertising reached one in ten (10%).</w:t>
      </w:r>
    </w:p>
    <w:p w:rsidR="00BB7DEB" w:rsidRPr="00F5743B" w:rsidRDefault="00BB7DEB" w:rsidP="00F061FE">
      <w:pPr>
        <w:pStyle w:val="KTRMaintext"/>
        <w:rPr>
          <w:lang w:val="en-AU"/>
        </w:rPr>
      </w:pPr>
      <w:r w:rsidRPr="00F5743B">
        <w:rPr>
          <w:lang w:val="en-AU"/>
        </w:rPr>
        <w:t>Among CALD audiences</w:t>
      </w:r>
      <w:r w:rsidR="00E0187A">
        <w:rPr>
          <w:lang w:val="en-AU"/>
        </w:rPr>
        <w:t xml:space="preserve"> (Figure 18)</w:t>
      </w:r>
      <w:r w:rsidRPr="00F5743B">
        <w:rPr>
          <w:lang w:val="en-AU"/>
        </w:rPr>
        <w:t>, radio had the furthest reach, with one in five hearing the ads via this medium (21%).</w:t>
      </w:r>
      <w:r w:rsidR="00E0187A">
        <w:rPr>
          <w:lang w:val="en-AU"/>
        </w:rPr>
        <w:t xml:space="preserve"> Whilst they could have heard the ad in English, it appears that h</w:t>
      </w:r>
      <w:r w:rsidRPr="00F5743B">
        <w:rPr>
          <w:lang w:val="en-AU"/>
        </w:rPr>
        <w:t xml:space="preserve">aving </w:t>
      </w:r>
      <w:r w:rsidR="00712863" w:rsidRPr="00F5743B">
        <w:rPr>
          <w:lang w:val="en-AU"/>
        </w:rPr>
        <w:t xml:space="preserve">translated </w:t>
      </w:r>
      <w:r w:rsidRPr="00F5743B">
        <w:rPr>
          <w:lang w:val="en-AU"/>
        </w:rPr>
        <w:t xml:space="preserve">radio ads </w:t>
      </w:r>
      <w:r w:rsidR="00712863" w:rsidRPr="00F5743B">
        <w:rPr>
          <w:lang w:val="en-AU"/>
        </w:rPr>
        <w:t>achieves greater reach in comparison to</w:t>
      </w:r>
      <w:r w:rsidR="00EE3723" w:rsidRPr="00F5743B">
        <w:rPr>
          <w:lang w:val="en-AU"/>
        </w:rPr>
        <w:t xml:space="preserve"> digital and </w:t>
      </w:r>
      <w:r w:rsidR="005832C9" w:rsidRPr="00F5743B">
        <w:rPr>
          <w:lang w:val="en-AU"/>
        </w:rPr>
        <w:t>print, likely</w:t>
      </w:r>
      <w:r w:rsidRPr="00F5743B">
        <w:rPr>
          <w:lang w:val="en-AU"/>
        </w:rPr>
        <w:t xml:space="preserve"> owing to its specific and personal nature (being in specific languages).</w:t>
      </w:r>
    </w:p>
    <w:p w:rsidR="00644E6D" w:rsidRPr="00F5743B" w:rsidRDefault="000C1F6C" w:rsidP="0007513B">
      <w:pPr>
        <w:pStyle w:val="Caption"/>
      </w:pPr>
      <w:bookmarkStart w:id="72" w:name="_Toc505186993"/>
      <w:bookmarkStart w:id="73" w:name="_Toc508991532"/>
      <w:r w:rsidRPr="00F5743B">
        <w:t xml:space="preserve">Figure </w:t>
      </w:r>
      <w:r w:rsidRPr="00F5743B">
        <w:fldChar w:fldCharType="begin"/>
      </w:r>
      <w:r w:rsidRPr="00F5743B">
        <w:instrText xml:space="preserve"> SEQ Figure \* ARABIC </w:instrText>
      </w:r>
      <w:r w:rsidRPr="00F5743B">
        <w:fldChar w:fldCharType="separate"/>
      </w:r>
      <w:r w:rsidR="00937253">
        <w:rPr>
          <w:noProof/>
        </w:rPr>
        <w:t>18</w:t>
      </w:r>
      <w:r w:rsidRPr="00F5743B">
        <w:fldChar w:fldCharType="end"/>
      </w:r>
      <w:r w:rsidR="00644E6D" w:rsidRPr="00F5743B">
        <w:t xml:space="preserve">: Awareness of the </w:t>
      </w:r>
      <w:r w:rsidR="00631079" w:rsidRPr="00A93590">
        <w:t>My Aged Care</w:t>
      </w:r>
      <w:r w:rsidR="00644E6D" w:rsidRPr="00F5743B">
        <w:t xml:space="preserve"> campaign among CALD audiences</w:t>
      </w:r>
      <w:bookmarkEnd w:id="72"/>
      <w:bookmarkEnd w:id="73"/>
    </w:p>
    <w:p w:rsidR="009B2BD4" w:rsidRPr="00F5743B" w:rsidRDefault="000166E8" w:rsidP="00C6739A">
      <w:pPr>
        <w:jc w:val="center"/>
        <w:rPr>
          <w:color w:val="auto"/>
        </w:rPr>
      </w:pPr>
      <w:r w:rsidRPr="00974FD0">
        <w:rPr>
          <w:rStyle w:val="BookTitle"/>
          <w:noProof/>
          <w:lang w:val="en-AU"/>
        </w:rPr>
        <w:drawing>
          <wp:inline distT="0" distB="0" distL="0" distR="0" wp14:anchorId="7742C96B" wp14:editId="5836018F">
            <wp:extent cx="6120130" cy="2850020"/>
            <wp:effectExtent l="0" t="0" r="0" b="0"/>
            <wp:docPr id="2057" name="Picture 2057" descr="There is a pie chart depicting the awareness of the My Aged Care campaign among CALD audiences. Next to the pie chart there is a box that contains a breakdown of the individual creative elements. &#10;32% of CALD respondents had seen one element of the campaign in the 2017 post campaign (n=115). &#10;17% of respondents saw the campaign on newspapers; 21% heard it on the radio; 17% saw it on MREC; 13% on Leaderboards, and 14% saw the campaign on Facebook." title="Figure 18: Awareness of the My Aged Care campaign among CALD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130" cy="2850020"/>
                    </a:xfrm>
                    <a:prstGeom prst="rect">
                      <a:avLst/>
                    </a:prstGeom>
                    <a:noFill/>
                    <a:ln>
                      <a:noFill/>
                    </a:ln>
                  </pic:spPr>
                </pic:pic>
              </a:graphicData>
            </a:graphic>
          </wp:inline>
        </w:drawing>
      </w:r>
    </w:p>
    <w:p w:rsidR="005A2EB6" w:rsidRDefault="00F061FE" w:rsidP="00126D9E">
      <w:pPr>
        <w:pStyle w:val="NormalWeb"/>
        <w:rPr>
          <w:rFonts w:eastAsia="Calibri"/>
          <w:sz w:val="24"/>
          <w:szCs w:val="18"/>
          <w:lang w:val="en-AU"/>
        </w:rPr>
      </w:pPr>
      <w:r w:rsidRPr="00FC2019">
        <w:t>H1-H6.</w:t>
      </w:r>
      <w:r w:rsidR="007652C4" w:rsidRPr="00FC2019">
        <w:t xml:space="preserve"> </w:t>
      </w:r>
      <w:r w:rsidRPr="00FC2019">
        <w:t>Do you recall seeing or hearing this or a similar version of it before today?</w:t>
      </w:r>
      <w:r w:rsidRPr="00FC2019">
        <w:br/>
      </w:r>
      <w:r w:rsidR="005A2EB6">
        <w:rPr>
          <w:lang w:val="en-AU"/>
        </w:rPr>
        <w:br w:type="page"/>
      </w:r>
    </w:p>
    <w:p w:rsidR="00C6739A" w:rsidRPr="00DA3DC4" w:rsidRDefault="00C6739A" w:rsidP="00C6739A">
      <w:pPr>
        <w:pStyle w:val="KTRMaintext"/>
        <w:rPr>
          <w:lang w:val="en-AU"/>
        </w:rPr>
      </w:pPr>
      <w:r w:rsidRPr="00DA3DC4">
        <w:rPr>
          <w:lang w:val="en-AU"/>
        </w:rPr>
        <w:lastRenderedPageBreak/>
        <w:t xml:space="preserve">Overall, </w:t>
      </w:r>
      <w:r w:rsidR="00DA3DC4" w:rsidRPr="00DA3DC4">
        <w:rPr>
          <w:lang w:val="en-AU"/>
        </w:rPr>
        <w:t xml:space="preserve">the </w:t>
      </w:r>
      <w:r w:rsidR="00456F55">
        <w:rPr>
          <w:lang w:val="en-AU"/>
        </w:rPr>
        <w:t xml:space="preserve">Aboriginal and Torres Strait Islander </w:t>
      </w:r>
      <w:r w:rsidRPr="00DA3DC4">
        <w:rPr>
          <w:lang w:val="en-AU"/>
        </w:rPr>
        <w:t>specific campaign performed as strongly as the mainstream campaign in terms of creative and content.</w:t>
      </w:r>
    </w:p>
    <w:p w:rsidR="007E3066" w:rsidRDefault="00C6739A" w:rsidP="00C6739A">
      <w:pPr>
        <w:pStyle w:val="KTRMaintext"/>
        <w:rPr>
          <w:lang w:val="en-AU"/>
        </w:rPr>
      </w:pPr>
      <w:r w:rsidRPr="00F5743B">
        <w:rPr>
          <w:lang w:val="en-AU"/>
        </w:rPr>
        <w:t xml:space="preserve">It was considered to be clear, </w:t>
      </w:r>
      <w:r w:rsidR="007B0D5D" w:rsidRPr="00F5743B">
        <w:rPr>
          <w:lang w:val="en-AU"/>
        </w:rPr>
        <w:t xml:space="preserve">taught </w:t>
      </w:r>
      <w:r w:rsidRPr="00F5743B">
        <w:rPr>
          <w:lang w:val="en-AU"/>
        </w:rPr>
        <w:t>something new,</w:t>
      </w:r>
      <w:r w:rsidR="002570F9">
        <w:rPr>
          <w:lang w:val="en-AU"/>
        </w:rPr>
        <w:t xml:space="preserve"> was</w:t>
      </w:r>
      <w:r w:rsidRPr="00F5743B">
        <w:rPr>
          <w:lang w:val="en-AU"/>
        </w:rPr>
        <w:t xml:space="preserve"> relevant and </w:t>
      </w:r>
      <w:r w:rsidR="00E066CD">
        <w:rPr>
          <w:lang w:val="en-AU"/>
        </w:rPr>
        <w:t>reminded</w:t>
      </w:r>
      <w:r w:rsidR="002570F9">
        <w:rPr>
          <w:lang w:val="en-AU"/>
        </w:rPr>
        <w:t xml:space="preserve"> respondents</w:t>
      </w:r>
      <w:r w:rsidR="00E066CD">
        <w:rPr>
          <w:lang w:val="en-AU"/>
        </w:rPr>
        <w:t xml:space="preserve"> </w:t>
      </w:r>
      <w:r w:rsidRPr="00F5743B">
        <w:rPr>
          <w:lang w:val="en-AU"/>
        </w:rPr>
        <w:t>of something</w:t>
      </w:r>
      <w:r w:rsidR="002570F9">
        <w:rPr>
          <w:lang w:val="en-AU"/>
        </w:rPr>
        <w:t xml:space="preserve"> they</w:t>
      </w:r>
      <w:r w:rsidRPr="00F5743B">
        <w:rPr>
          <w:lang w:val="en-AU"/>
        </w:rPr>
        <w:t xml:space="preserve"> cared about</w:t>
      </w:r>
      <w:r w:rsidR="002570F9">
        <w:rPr>
          <w:lang w:val="en-AU"/>
        </w:rPr>
        <w:t>, with</w:t>
      </w:r>
      <w:r w:rsidRPr="00F5743B">
        <w:rPr>
          <w:lang w:val="en-AU"/>
        </w:rPr>
        <w:t xml:space="preserve"> over six in ten participants, rating it 4-5 out of five across these metrics.</w:t>
      </w:r>
    </w:p>
    <w:p w:rsidR="00F820BB" w:rsidRPr="00F5743B" w:rsidRDefault="00F820BB" w:rsidP="0007513B">
      <w:pPr>
        <w:pStyle w:val="Caption"/>
      </w:pPr>
      <w:bookmarkStart w:id="74" w:name="_Toc505186994"/>
      <w:bookmarkStart w:id="75" w:name="_Toc508991533"/>
      <w:r w:rsidRPr="00F5743B">
        <w:t xml:space="preserve">Figure </w:t>
      </w:r>
      <w:r w:rsidRPr="00F5743B">
        <w:fldChar w:fldCharType="begin"/>
      </w:r>
      <w:r w:rsidRPr="00F5743B">
        <w:instrText xml:space="preserve"> SEQ Figure \* ARABIC </w:instrText>
      </w:r>
      <w:r w:rsidRPr="00F5743B">
        <w:fldChar w:fldCharType="separate"/>
      </w:r>
      <w:r w:rsidR="00937253">
        <w:rPr>
          <w:noProof/>
        </w:rPr>
        <w:t>19</w:t>
      </w:r>
      <w:r w:rsidRPr="00F5743B">
        <w:fldChar w:fldCharType="end"/>
      </w:r>
      <w:r w:rsidRPr="00F5743B">
        <w:t>: Diagnostic - prompted response to campaign</w:t>
      </w:r>
      <w:r w:rsidR="007E3066">
        <w:t xml:space="preserve"> </w:t>
      </w:r>
      <w:r w:rsidR="007E3066" w:rsidRPr="00F5743B">
        <w:t xml:space="preserve">among </w:t>
      </w:r>
      <w:r w:rsidR="007E3066">
        <w:t xml:space="preserve">Aboriginal and Torres Strait Islander </w:t>
      </w:r>
      <w:r w:rsidR="007E3066" w:rsidRPr="00F5743B">
        <w:t>audiences</w:t>
      </w:r>
      <w:bookmarkEnd w:id="74"/>
      <w:bookmarkEnd w:id="75"/>
    </w:p>
    <w:p w:rsidR="00C6739A" w:rsidRPr="00F5743B" w:rsidRDefault="000166E8" w:rsidP="00C6739A">
      <w:pPr>
        <w:pStyle w:val="KTRBulletlevel2"/>
        <w:numPr>
          <w:ilvl w:val="0"/>
          <w:numId w:val="0"/>
        </w:numPr>
        <w:spacing w:after="240"/>
        <w:ind w:left="568" w:hanging="284"/>
        <w:jc w:val="center"/>
        <w:rPr>
          <w:rFonts w:asciiTheme="minorHAnsi" w:cstheme="minorBidi"/>
          <w:color w:val="auto"/>
          <w:kern w:val="24"/>
          <w:sz w:val="18"/>
        </w:rPr>
      </w:pPr>
      <w:r w:rsidRPr="00974FD0">
        <w:rPr>
          <w:rStyle w:val="BookTitle"/>
          <w:noProof/>
        </w:rPr>
        <w:drawing>
          <wp:inline distT="0" distB="0" distL="0" distR="0" wp14:anchorId="2AE6B62C" wp14:editId="6FE78D0C">
            <wp:extent cx="6010275" cy="4400550"/>
            <wp:effectExtent l="0" t="0" r="0" b="0"/>
            <wp:docPr id="2058" name="Picture 2058" descr="This image shows a bar chart displaying the diagnostic – promoted response to campaign among Aboriginal and Torres Strait Island audiences. There are 8 bars each relating to a different statement. Next to the chart there is a comparison table that shows the diagnostic – promoted response to campaign among all respondents, they relate to the same statements as the bar chart. &#10;&#10;68% of Indigenous respondents (n=35) and 68% of total respondents agreed that the campaign creative and content were clear.&#10;&#10;66% of Indigenous respondents and 63% of total respondents agreed that the campaign creative and content taught them something new.&#10;&#10;62% of Indigenous respondents and 68% of total respondents agreed that the campaign related to them or someone they knew.&#10;&#10;61% of Indigenous respondents and 65% of total respondents agreed that the campaign reminded them of things they care about.&#10;&#10;58% of Indigenous respondents and 68% of total respondents agreed that the campaign creative and content was believable.&#10;&#10;58% of Indigenous respondents and 61% of total respondents agreed that the campaign contained information that was personally relevant.&#10;&#10;45% of Indigenous respondents and 53% of total respondents agreed that the campaign creative and content grabbed their attention.&#10;&#10;43% of Indigenous respondents and 49% of total respondents agreed that the campaign creative and content were unique / original.&#10;" title="Figure 19: Diagnostic - prompted response to campaign among Aboriginal and Torres Strait Islander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10275" cy="4400550"/>
                    </a:xfrm>
                    <a:prstGeom prst="rect">
                      <a:avLst/>
                    </a:prstGeom>
                    <a:noFill/>
                    <a:ln>
                      <a:noFill/>
                    </a:ln>
                  </pic:spPr>
                </pic:pic>
              </a:graphicData>
            </a:graphic>
          </wp:inline>
        </w:drawing>
      </w:r>
    </w:p>
    <w:p w:rsidR="00F820BB" w:rsidRPr="00FC2019" w:rsidRDefault="00F820BB" w:rsidP="00FC2019">
      <w:pPr>
        <w:pStyle w:val="NormalWeb"/>
      </w:pPr>
      <w:r w:rsidRPr="00FC2019">
        <w:t>H12. Please indicate which number between 1 and 5 best describes what you thought of these ads… (proportion ‘4-5’)</w:t>
      </w:r>
    </w:p>
    <w:p w:rsidR="005A2EB6" w:rsidRDefault="007E3066" w:rsidP="0007513B">
      <w:pPr>
        <w:pStyle w:val="NormalWeb"/>
        <w:rPr>
          <w:rFonts w:eastAsia="Calibri"/>
          <w:sz w:val="24"/>
          <w:szCs w:val="18"/>
          <w:lang w:val="en-AU"/>
        </w:rPr>
      </w:pPr>
      <w:r w:rsidRPr="00FC2019">
        <w:t>Caution: small base sizes when looking at Aboriginal and Torres Strait Islander audience figures. Treat as indicative only.</w:t>
      </w:r>
      <w:r w:rsidR="005A2EB6">
        <w:rPr>
          <w:lang w:val="en-AU"/>
        </w:rPr>
        <w:br w:type="page"/>
      </w:r>
    </w:p>
    <w:p w:rsidR="00BB7DEB" w:rsidRPr="00F5743B" w:rsidRDefault="00BB7DEB" w:rsidP="00BB7DEB">
      <w:pPr>
        <w:pStyle w:val="KTRMaintext"/>
        <w:rPr>
          <w:lang w:val="en-AU"/>
        </w:rPr>
      </w:pPr>
      <w:r w:rsidRPr="00F5743B">
        <w:rPr>
          <w:lang w:val="en-AU"/>
        </w:rPr>
        <w:lastRenderedPageBreak/>
        <w:t>The CALD audience specific campaign also worked well, resonating highly for relevance, believability and clarity.</w:t>
      </w:r>
    </w:p>
    <w:p w:rsidR="005A2EB6" w:rsidRDefault="00BB7DEB" w:rsidP="000F2DC4">
      <w:pPr>
        <w:pStyle w:val="KTRMaintext"/>
        <w:rPr>
          <w:lang w:val="en-AU"/>
        </w:rPr>
      </w:pPr>
      <w:r w:rsidRPr="00F5743B">
        <w:rPr>
          <w:lang w:val="en-AU"/>
        </w:rPr>
        <w:t xml:space="preserve">For </w:t>
      </w:r>
      <w:r w:rsidR="005F2CE5" w:rsidRPr="00F5743B">
        <w:rPr>
          <w:lang w:val="en-AU"/>
        </w:rPr>
        <w:t xml:space="preserve">both </w:t>
      </w:r>
      <w:r w:rsidR="00456F55">
        <w:rPr>
          <w:lang w:val="en-AU"/>
        </w:rPr>
        <w:t xml:space="preserve">Aboriginal and Torres Strait Islander </w:t>
      </w:r>
      <w:r w:rsidRPr="00F5743B">
        <w:rPr>
          <w:lang w:val="en-AU"/>
        </w:rPr>
        <w:t>and CALD audiences, uniqueness is rated lowest</w:t>
      </w:r>
      <w:r w:rsidR="00712863" w:rsidRPr="00F5743B">
        <w:rPr>
          <w:lang w:val="en-AU"/>
        </w:rPr>
        <w:t>.</w:t>
      </w:r>
    </w:p>
    <w:p w:rsidR="005832C9" w:rsidRPr="00F5743B" w:rsidRDefault="005832C9" w:rsidP="0007513B">
      <w:pPr>
        <w:pStyle w:val="Caption"/>
      </w:pPr>
      <w:bookmarkStart w:id="76" w:name="_Toc505186995"/>
      <w:bookmarkStart w:id="77" w:name="_Toc508991534"/>
      <w:r w:rsidRPr="00F5743B">
        <w:t xml:space="preserve">Figure </w:t>
      </w:r>
      <w:r w:rsidRPr="00F5743B">
        <w:fldChar w:fldCharType="begin"/>
      </w:r>
      <w:r w:rsidRPr="00F5743B">
        <w:instrText xml:space="preserve"> SEQ Figure \* ARABIC </w:instrText>
      </w:r>
      <w:r w:rsidRPr="00F5743B">
        <w:fldChar w:fldCharType="separate"/>
      </w:r>
      <w:r w:rsidR="00937253">
        <w:rPr>
          <w:noProof/>
        </w:rPr>
        <w:t>20</w:t>
      </w:r>
      <w:r w:rsidRPr="00F5743B">
        <w:fldChar w:fldCharType="end"/>
      </w:r>
      <w:r w:rsidRPr="00F5743B">
        <w:t>: Diagnostic - prompted response to campaign</w:t>
      </w:r>
      <w:r w:rsidR="007E3066">
        <w:t xml:space="preserve"> among CALD audiences</w:t>
      </w:r>
      <w:bookmarkEnd w:id="76"/>
      <w:bookmarkEnd w:id="77"/>
    </w:p>
    <w:p w:rsidR="005A2EB6" w:rsidRDefault="00ED58C9" w:rsidP="00894E30">
      <w:pPr>
        <w:pStyle w:val="NormalWeb"/>
        <w:rPr>
          <w:rFonts w:eastAsia="Calibri"/>
          <w:lang w:val="en-AU"/>
        </w:rPr>
      </w:pPr>
      <w:r w:rsidRPr="00974FD0">
        <w:rPr>
          <w:rStyle w:val="BookTitle"/>
          <w:noProof/>
          <w:lang w:val="en-AU" w:eastAsia="en-AU"/>
        </w:rPr>
        <w:drawing>
          <wp:inline distT="0" distB="0" distL="0" distR="0" wp14:anchorId="211B081D" wp14:editId="2512F2AA">
            <wp:extent cx="6010275" cy="4400550"/>
            <wp:effectExtent l="0" t="0" r="0" b="0"/>
            <wp:docPr id="2059" name="Picture 2059" descr="There is a horizontal bar chart that shows the diagnostic – promoted response to campaign among CALD audiences, there are 8 bars each relating to a different statement. Next to the chart there is a comparison table that shows the diagnostic – promoted response to campaign among all respondents, they relate to the same statements as the bar chart.  &#10;73% of CALD respondents (n=115) and 65% of total respondents (n=1064) agree that the campaign creative and content reminded them of things they care about.&#10;71% of CALD respondents and 68% of total respondents agree that the campaign is believable.&#10;69% of CALD respondents and 68% of total respondents agree that the campaign creative and content are clear.&#10;69% of CALD respondents and 68% of total respondents agree that the campaign creative and content relate to them / someone they know.&#10;64% of CALD respondents and 61% of total respondents agree that the campaign contains information that is personally relevant.&#10;60% of CALD respondents and 63% of total respondents agree that the campaign taught them something new.&#10;60% of CALD respondents and 53% of total respondents agree that the campaign grabbed their attention.&#10;51% of CALD respondents and 49% of total respondents agree that the campaign creative and content were unique / original.&#10;" title="Figure 20: Diagnostic - prompted response to campaign amont CALD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10275" cy="4400550"/>
                    </a:xfrm>
                    <a:prstGeom prst="rect">
                      <a:avLst/>
                    </a:prstGeom>
                    <a:noFill/>
                    <a:ln>
                      <a:noFill/>
                    </a:ln>
                  </pic:spPr>
                </pic:pic>
              </a:graphicData>
            </a:graphic>
          </wp:inline>
        </w:drawing>
      </w:r>
      <w:r w:rsidR="00F820BB" w:rsidRPr="00FC2019">
        <w:t>H12. Please indicate which number between 1 and 5 best describes what you thought of these ads… (proportion ‘4-5’)</w:t>
      </w:r>
      <w:r w:rsidR="005A2EB6">
        <w:rPr>
          <w:lang w:val="en-AU"/>
        </w:rPr>
        <w:br w:type="page"/>
      </w:r>
    </w:p>
    <w:p w:rsidR="00933B46" w:rsidRPr="00F5743B" w:rsidRDefault="009A183E" w:rsidP="009A183E">
      <w:pPr>
        <w:pStyle w:val="KTRMaintext"/>
        <w:rPr>
          <w:lang w:val="en-AU"/>
        </w:rPr>
      </w:pPr>
      <w:r w:rsidRPr="00F5743B">
        <w:rPr>
          <w:lang w:val="en-AU"/>
        </w:rPr>
        <w:lastRenderedPageBreak/>
        <w:t>The campaign also show</w:t>
      </w:r>
      <w:r w:rsidR="002570F9">
        <w:rPr>
          <w:lang w:val="en-AU"/>
        </w:rPr>
        <w:t>ed</w:t>
      </w:r>
      <w:r w:rsidRPr="00F5743B">
        <w:rPr>
          <w:lang w:val="en-AU"/>
        </w:rPr>
        <w:t xml:space="preserve"> clear messaging with the majority </w:t>
      </w:r>
      <w:r w:rsidR="005F2CE5">
        <w:rPr>
          <w:lang w:val="en-AU"/>
        </w:rPr>
        <w:t xml:space="preserve">of </w:t>
      </w:r>
      <w:r w:rsidR="002570F9">
        <w:rPr>
          <w:lang w:val="en-AU"/>
        </w:rPr>
        <w:t>the</w:t>
      </w:r>
      <w:r w:rsidR="005F2CE5">
        <w:rPr>
          <w:lang w:val="en-AU"/>
        </w:rPr>
        <w:t xml:space="preserve"> </w:t>
      </w:r>
      <w:r w:rsidR="00456F55">
        <w:rPr>
          <w:lang w:val="en-AU"/>
        </w:rPr>
        <w:t xml:space="preserve">Aboriginal and Torres Strait Islander </w:t>
      </w:r>
      <w:r w:rsidR="005F2CE5">
        <w:rPr>
          <w:lang w:val="en-AU"/>
        </w:rPr>
        <w:t xml:space="preserve">audience </w:t>
      </w:r>
      <w:r w:rsidRPr="00F5743B">
        <w:rPr>
          <w:lang w:val="en-AU"/>
        </w:rPr>
        <w:t xml:space="preserve">agreeing that the ads made them aware that </w:t>
      </w:r>
      <w:r w:rsidR="00631079" w:rsidRPr="000F2DC4">
        <w:rPr>
          <w:iCs/>
          <w:lang w:val="en-AU"/>
        </w:rPr>
        <w:t>My Aged Care</w:t>
      </w:r>
      <w:r w:rsidRPr="00F5743B">
        <w:rPr>
          <w:lang w:val="en-AU"/>
        </w:rPr>
        <w:t xml:space="preserve"> is run by the Australian Government, has a website, a range of support and services available and is the starting point to access services.</w:t>
      </w:r>
    </w:p>
    <w:p w:rsidR="006B32F9" w:rsidRPr="000F2DC4" w:rsidRDefault="006B32F9" w:rsidP="0007513B">
      <w:pPr>
        <w:pStyle w:val="Caption"/>
      </w:pPr>
      <w:bookmarkStart w:id="78" w:name="_Toc505186996"/>
      <w:bookmarkStart w:id="79" w:name="_Toc508991535"/>
      <w:r w:rsidRPr="00F5743B">
        <w:t xml:space="preserve">Figure </w:t>
      </w:r>
      <w:r w:rsidRPr="00F5743B">
        <w:fldChar w:fldCharType="begin"/>
      </w:r>
      <w:r w:rsidRPr="00F5743B">
        <w:instrText xml:space="preserve"> SEQ Figure \* ARABIC </w:instrText>
      </w:r>
      <w:r w:rsidRPr="00F5743B">
        <w:fldChar w:fldCharType="separate"/>
      </w:r>
      <w:r w:rsidR="00937253">
        <w:rPr>
          <w:noProof/>
        </w:rPr>
        <w:t>21</w:t>
      </w:r>
      <w:r w:rsidRPr="00F5743B">
        <w:fldChar w:fldCharType="end"/>
      </w:r>
      <w:r w:rsidRPr="00F5743B">
        <w:t xml:space="preserve">: </w:t>
      </w:r>
      <w:bookmarkStart w:id="80" w:name="_Hlk505347692"/>
      <w:r w:rsidRPr="00F5743B">
        <w:t>Interpretation – prompted message agreement</w:t>
      </w:r>
      <w:r w:rsidR="007E3066">
        <w:t xml:space="preserve"> </w:t>
      </w:r>
      <w:r w:rsidR="007E3066" w:rsidRPr="00F5743B">
        <w:t xml:space="preserve">among </w:t>
      </w:r>
      <w:r w:rsidR="007E3066">
        <w:t xml:space="preserve">Aboriginal and Torres Strait Islander </w:t>
      </w:r>
      <w:r w:rsidR="007E3066" w:rsidRPr="00F5743B">
        <w:t>audiences</w:t>
      </w:r>
      <w:bookmarkEnd w:id="78"/>
      <w:bookmarkEnd w:id="80"/>
      <w:bookmarkEnd w:id="79"/>
    </w:p>
    <w:p w:rsidR="006B32F9" w:rsidRPr="00F5743B" w:rsidRDefault="00BA6A1E" w:rsidP="006B32F9">
      <w:pPr>
        <w:pStyle w:val="KTRMaintext"/>
        <w:jc w:val="center"/>
        <w:rPr>
          <w:lang w:val="en-AU"/>
        </w:rPr>
      </w:pPr>
      <w:r w:rsidRPr="00974FD0">
        <w:rPr>
          <w:rStyle w:val="BookTitle"/>
          <w:noProof/>
          <w:lang w:val="en-AU"/>
        </w:rPr>
        <w:drawing>
          <wp:inline distT="0" distB="0" distL="0" distR="0" wp14:anchorId="62F42B16" wp14:editId="4C25E832">
            <wp:extent cx="6120130" cy="4319543"/>
            <wp:effectExtent l="0" t="0" r="0" b="0"/>
            <wp:docPr id="2060" name="Picture 2060" descr="There is a horizontal bar chart that shows the Interpretation – prompted message agreement among Aboriginal and Torres Strait Islander audiences, there are 8 bars each relating to a different statement. Next to the chart there is a table that shows the Interpretation – prompted message agreement among all respondents, they relate to the same statements as the bar chart. &#10;&#10;50% of Indigenous respondents (n=35) and 53% of total respondents agree that My Aged Care is run by the Australian Government.&#10;&#10;47% of Indigenous respondents and 56% of total respondents agree that My Aged Care has a website.&#10;&#10;44% of Indigenous respondents and 48% of total respondents agree that there is a range of support and services available.&#10;&#10;40% of Indigenous respondents and 48% of total respondents agree that My Aged Care is the starting point to access services.&#10;&#10;38% of Indigenous respondents and 46% of total respondents agree that services are available so you can live independently at home.&#10;&#10;38% of Indigenous respondents and 43% of total respondents agree that services are available so you can live safely at home.&#10;&#10;36% of Indigenous respondents and 43% of total respondents agree that you can find information in one place.&#10;&#10;30% of Indigenous respondents and 45% of total respondents agree that My Aged Care has a call centre." title="Figure 21: Interpretation - prompted message agreement among Aboriginal and Torres Strait Islander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4319543"/>
                    </a:xfrm>
                    <a:prstGeom prst="rect">
                      <a:avLst/>
                    </a:prstGeom>
                    <a:noFill/>
                    <a:ln>
                      <a:noFill/>
                    </a:ln>
                  </pic:spPr>
                </pic:pic>
              </a:graphicData>
            </a:graphic>
          </wp:inline>
        </w:drawing>
      </w:r>
    </w:p>
    <w:p w:rsidR="005A2EB6" w:rsidRDefault="006B32F9" w:rsidP="0007513B">
      <w:pPr>
        <w:pStyle w:val="NormalWeb"/>
        <w:rPr>
          <w:lang w:val="en-AU"/>
        </w:rPr>
      </w:pPr>
      <w:r w:rsidRPr="00D914D5">
        <w:t xml:space="preserve">H11. Thinking about the ads, to what extent do you agree or disagree they made you aware that </w:t>
      </w:r>
      <w:r w:rsidR="008C55B9" w:rsidRPr="00D914D5">
        <w:t>… (</w:t>
      </w:r>
      <w:r w:rsidRPr="00D914D5">
        <w:t>proportion ‘strongly agreeing’)? Caution: small base sizes when looking at</w:t>
      </w:r>
      <w:r w:rsidR="000B09E4" w:rsidRPr="00D914D5">
        <w:t xml:space="preserve"> </w:t>
      </w:r>
      <w:r w:rsidR="00456F55" w:rsidRPr="00D914D5">
        <w:t xml:space="preserve">Aboriginal and Torres Strait Islander </w:t>
      </w:r>
      <w:r w:rsidRPr="00D914D5">
        <w:t>audience figures. Treat as indicative only.</w:t>
      </w:r>
      <w:r w:rsidR="005A2EB6">
        <w:rPr>
          <w:lang w:val="en-AU"/>
        </w:rPr>
        <w:br w:type="page"/>
      </w:r>
    </w:p>
    <w:p w:rsidR="009A183E" w:rsidRPr="00F5743B" w:rsidRDefault="009A183E" w:rsidP="009A183E">
      <w:pPr>
        <w:pStyle w:val="KTRMaintext"/>
        <w:rPr>
          <w:lang w:val="en-AU"/>
        </w:rPr>
      </w:pPr>
      <w:r w:rsidRPr="00F5743B">
        <w:rPr>
          <w:lang w:val="en-AU"/>
        </w:rPr>
        <w:lastRenderedPageBreak/>
        <w:t>The campaign also show</w:t>
      </w:r>
      <w:r w:rsidR="002570F9">
        <w:rPr>
          <w:lang w:val="en-AU"/>
        </w:rPr>
        <w:t>ed</w:t>
      </w:r>
      <w:r w:rsidRPr="00F5743B">
        <w:rPr>
          <w:lang w:val="en-AU"/>
        </w:rPr>
        <w:t xml:space="preserve"> clear messaging for CALD participants, with strong agreement again that </w:t>
      </w:r>
      <w:r w:rsidR="00631079" w:rsidRPr="00A93590">
        <w:rPr>
          <w:iCs/>
          <w:lang w:val="en-AU"/>
        </w:rPr>
        <w:t>My Aged Care</w:t>
      </w:r>
      <w:r w:rsidRPr="00F5743B">
        <w:rPr>
          <w:i/>
          <w:iCs/>
          <w:lang w:val="en-AU"/>
        </w:rPr>
        <w:t xml:space="preserve"> </w:t>
      </w:r>
      <w:r w:rsidRPr="00F5743B">
        <w:rPr>
          <w:lang w:val="en-AU"/>
        </w:rPr>
        <w:t>has a website, is run by the government and has a range of support and services available.</w:t>
      </w:r>
    </w:p>
    <w:p w:rsidR="009A183E" w:rsidRDefault="00E066CD" w:rsidP="009A183E">
      <w:pPr>
        <w:pStyle w:val="KTRMaintext"/>
        <w:rPr>
          <w:lang w:val="en-AU"/>
        </w:rPr>
      </w:pPr>
      <w:r>
        <w:rPr>
          <w:lang w:val="en-AU"/>
        </w:rPr>
        <w:t xml:space="preserve">The message of being able to live independently </w:t>
      </w:r>
      <w:r w:rsidR="00895DD2">
        <w:rPr>
          <w:lang w:val="en-AU"/>
        </w:rPr>
        <w:t>at home</w:t>
      </w:r>
      <w:r w:rsidR="009A183E" w:rsidRPr="00F5743B">
        <w:rPr>
          <w:lang w:val="en-AU"/>
        </w:rPr>
        <w:t xml:space="preserve"> is coming through marginally stronger for</w:t>
      </w:r>
      <w:r w:rsidR="00543310">
        <w:rPr>
          <w:lang w:val="en-AU"/>
        </w:rPr>
        <w:t xml:space="preserve"> CALD</w:t>
      </w:r>
      <w:r w:rsidR="00543310" w:rsidRPr="00F5743B">
        <w:rPr>
          <w:lang w:val="en-AU"/>
        </w:rPr>
        <w:t xml:space="preserve"> </w:t>
      </w:r>
      <w:r w:rsidR="009A183E" w:rsidRPr="00F5743B">
        <w:rPr>
          <w:lang w:val="en-AU"/>
        </w:rPr>
        <w:t>audience</w:t>
      </w:r>
      <w:r w:rsidR="00190CEF">
        <w:rPr>
          <w:lang w:val="en-AU"/>
        </w:rPr>
        <w:t>s</w:t>
      </w:r>
      <w:r w:rsidR="009A183E" w:rsidRPr="00F5743B">
        <w:rPr>
          <w:lang w:val="en-AU"/>
        </w:rPr>
        <w:t xml:space="preserve"> than</w:t>
      </w:r>
      <w:r w:rsidR="00543310">
        <w:rPr>
          <w:lang w:val="en-AU"/>
        </w:rPr>
        <w:t xml:space="preserve"> for</w:t>
      </w:r>
      <w:r w:rsidR="000B09E4">
        <w:rPr>
          <w:lang w:val="en-AU"/>
        </w:rPr>
        <w:t xml:space="preserve"> </w:t>
      </w:r>
      <w:r w:rsidR="00456F55">
        <w:rPr>
          <w:lang w:val="en-AU"/>
        </w:rPr>
        <w:t xml:space="preserve">Aboriginal and Torres Strait Islander </w:t>
      </w:r>
      <w:r w:rsidR="009A183E" w:rsidRPr="00F5743B">
        <w:rPr>
          <w:lang w:val="en-AU"/>
        </w:rPr>
        <w:t>audiences.</w:t>
      </w:r>
    </w:p>
    <w:p w:rsidR="006B32F9" w:rsidRPr="00F5743B" w:rsidRDefault="006B32F9" w:rsidP="0007513B">
      <w:pPr>
        <w:pStyle w:val="Caption"/>
        <w:rPr>
          <w:noProof/>
        </w:rPr>
      </w:pPr>
      <w:bookmarkStart w:id="81" w:name="_Toc505186997"/>
      <w:bookmarkStart w:id="82" w:name="_Toc508991536"/>
      <w:r w:rsidRPr="00F5743B">
        <w:t xml:space="preserve">Figure </w:t>
      </w:r>
      <w:r w:rsidRPr="00F5743B">
        <w:fldChar w:fldCharType="begin"/>
      </w:r>
      <w:r w:rsidRPr="00F5743B">
        <w:instrText xml:space="preserve"> SEQ Figure \* ARABIC </w:instrText>
      </w:r>
      <w:r w:rsidRPr="00F5743B">
        <w:fldChar w:fldCharType="separate"/>
      </w:r>
      <w:r w:rsidR="00937253">
        <w:rPr>
          <w:noProof/>
        </w:rPr>
        <w:t>22</w:t>
      </w:r>
      <w:r w:rsidRPr="00F5743B">
        <w:fldChar w:fldCharType="end"/>
      </w:r>
      <w:r w:rsidRPr="00F5743B">
        <w:t>: Interpretation - prompted message agreement</w:t>
      </w:r>
      <w:r w:rsidR="007E3066">
        <w:t xml:space="preserve"> among CALD audiences</w:t>
      </w:r>
      <w:bookmarkEnd w:id="81"/>
      <w:bookmarkEnd w:id="82"/>
    </w:p>
    <w:p w:rsidR="00FA1588" w:rsidRPr="00F5743B" w:rsidRDefault="00A32D29" w:rsidP="006B32F9">
      <w:pPr>
        <w:pStyle w:val="KTRMaintext"/>
        <w:jc w:val="center"/>
      </w:pPr>
      <w:r w:rsidRPr="00974FD0">
        <w:rPr>
          <w:rStyle w:val="BookTitle"/>
          <w:noProof/>
          <w:lang w:val="en-AU"/>
        </w:rPr>
        <w:drawing>
          <wp:inline distT="0" distB="0" distL="0" distR="0" wp14:anchorId="6549B402" wp14:editId="578B9581">
            <wp:extent cx="6120130" cy="4384993"/>
            <wp:effectExtent l="0" t="0" r="0" b="0"/>
            <wp:docPr id="2061" name="Picture 2061" descr="There is a horizontal bar chart that shows the Interpretation – prompted message agreement among CALD audiences; there are 8 bars each relating to a different statement. Next to the chart there is a table that shows the Interpretation – prompted message agreement among all respondents, they relate to the same statements as the bar chart. &#10;56% of CALD respondents (n=115) and 56% of total respondents (n=1064) agreed that My Aged Care has a website.&#10;&#10;54% of CALD respondents and 53% of total respondents agreed that My Aged Care is run by the Australian Government.&#10;&#10;47% of CALD respondents and 48% of total respondents agreed that there is a range of support and services available.&#10;&#10;46% of CALD respondents and 46% of total respondents agree that services are available so you can live independently at home.&#10;&#10;46% of CALD respondents and 45% of total respondents agree that My Aged Care has a call centre.&#10;&#10;42% of CALD respondents and 48% of total respondents agree that My Aged Care is the starting point to access services.&#10;&#10;38% of CALD respondents and 43% of total respondents agree that services are available so you can live safely at home.&#10;&#10;37% of CALD respondents and 43% of total respondents agree that you can find information in one place." title="Figure 22. Interpretation - Prompted message agreement among CALD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130" cy="4384993"/>
                    </a:xfrm>
                    <a:prstGeom prst="rect">
                      <a:avLst/>
                    </a:prstGeom>
                    <a:noFill/>
                    <a:ln>
                      <a:noFill/>
                    </a:ln>
                  </pic:spPr>
                </pic:pic>
              </a:graphicData>
            </a:graphic>
          </wp:inline>
        </w:drawing>
      </w:r>
    </w:p>
    <w:p w:rsidR="005A2EB6" w:rsidRDefault="006B32F9" w:rsidP="0007513B">
      <w:pPr>
        <w:pStyle w:val="NormalWeb"/>
        <w:rPr>
          <w:rFonts w:eastAsia="Calibri"/>
          <w:sz w:val="24"/>
          <w:szCs w:val="18"/>
          <w:lang w:val="en-AU"/>
        </w:rPr>
      </w:pPr>
      <w:r w:rsidRPr="00F5743B">
        <w:t xml:space="preserve">H11. Thinking about the ads, to what extent do you agree or disagree they made you aware that </w:t>
      </w:r>
      <w:r w:rsidR="008C55B9" w:rsidRPr="00F5743B">
        <w:t>… (</w:t>
      </w:r>
      <w:r w:rsidRPr="00F5743B">
        <w:t>proportion ‘strongly agreeing’)?</w:t>
      </w:r>
      <w:r w:rsidR="005A2EB6">
        <w:rPr>
          <w:lang w:val="en-AU"/>
        </w:rPr>
        <w:br w:type="page"/>
      </w:r>
    </w:p>
    <w:p w:rsidR="009A183E" w:rsidRDefault="009A183E" w:rsidP="009A183E">
      <w:pPr>
        <w:pStyle w:val="KTRMaintext"/>
        <w:rPr>
          <w:lang w:val="en-AU"/>
        </w:rPr>
      </w:pPr>
      <w:r w:rsidRPr="00F5743B">
        <w:rPr>
          <w:lang w:val="en-AU"/>
        </w:rPr>
        <w:lastRenderedPageBreak/>
        <w:t xml:space="preserve">The proportion who took action as a result of the campaign is also in-line with mainstream audiences, with one in six (15%) </w:t>
      </w:r>
      <w:r w:rsidR="00456F55">
        <w:rPr>
          <w:lang w:val="en-AU"/>
        </w:rPr>
        <w:t xml:space="preserve">Aboriginal and Torres Strait Islander </w:t>
      </w:r>
      <w:r w:rsidRPr="00F5743B">
        <w:rPr>
          <w:lang w:val="en-AU"/>
        </w:rPr>
        <w:t xml:space="preserve">participants taking at least one action. Just under one in ten (8%) visited the </w:t>
      </w:r>
      <w:r w:rsidR="00631079" w:rsidRPr="00A93590">
        <w:rPr>
          <w:iCs/>
          <w:lang w:val="en-AU"/>
        </w:rPr>
        <w:t>My Aged Care</w:t>
      </w:r>
      <w:r w:rsidRPr="00F5743B">
        <w:rPr>
          <w:lang w:val="en-AU"/>
        </w:rPr>
        <w:t xml:space="preserve"> website and 5% shared/talked about the ads and tried to find out more information.</w:t>
      </w:r>
    </w:p>
    <w:p w:rsidR="004F377A" w:rsidRPr="000F2DC4" w:rsidRDefault="004F377A" w:rsidP="0007513B">
      <w:pPr>
        <w:pStyle w:val="Caption"/>
      </w:pPr>
      <w:bookmarkStart w:id="83" w:name="_Toc505186998"/>
      <w:bookmarkStart w:id="84" w:name="_Toc508991537"/>
      <w:r w:rsidRPr="00F5743B">
        <w:rPr>
          <w:lang w:val="en-AU"/>
        </w:rPr>
        <w:t xml:space="preserve">Figure </w:t>
      </w:r>
      <w:r w:rsidRPr="00F5743B">
        <w:fldChar w:fldCharType="begin"/>
      </w:r>
      <w:r w:rsidRPr="00F5743B">
        <w:instrText xml:space="preserve"> SEQ Figure \* ARABIC </w:instrText>
      </w:r>
      <w:r w:rsidRPr="00F5743B">
        <w:fldChar w:fldCharType="separate"/>
      </w:r>
      <w:r w:rsidR="00937253">
        <w:rPr>
          <w:noProof/>
        </w:rPr>
        <w:t>23</w:t>
      </w:r>
      <w:r w:rsidRPr="00F5743B">
        <w:fldChar w:fldCharType="end"/>
      </w:r>
      <w:r w:rsidRPr="00F5743B">
        <w:rPr>
          <w:lang w:val="en-AU"/>
        </w:rPr>
        <w:t xml:space="preserve">: </w:t>
      </w:r>
      <w:bookmarkStart w:id="85" w:name="_Hlk505348124"/>
      <w:r w:rsidRPr="00F5743B">
        <w:rPr>
          <w:lang w:val="en-AU"/>
        </w:rPr>
        <w:t>Actions taken as a result of campaign exposure</w:t>
      </w:r>
      <w:r w:rsidR="007E3066" w:rsidRPr="007E3066">
        <w:t xml:space="preserve"> </w:t>
      </w:r>
      <w:r w:rsidR="007E3066" w:rsidRPr="00F5743B">
        <w:t xml:space="preserve">among </w:t>
      </w:r>
      <w:r w:rsidR="007E3066">
        <w:t xml:space="preserve">Aboriginal and Torres Strait Islander </w:t>
      </w:r>
      <w:r w:rsidR="007E3066" w:rsidRPr="00F5743B">
        <w:t>audiences</w:t>
      </w:r>
      <w:bookmarkEnd w:id="83"/>
      <w:bookmarkEnd w:id="85"/>
      <w:bookmarkEnd w:id="84"/>
    </w:p>
    <w:p w:rsidR="00D96F5C" w:rsidRDefault="002D0684" w:rsidP="00605381">
      <w:pPr>
        <w:pStyle w:val="KTRMaintext"/>
      </w:pPr>
      <w:r w:rsidRPr="00216205">
        <w:rPr>
          <w:rStyle w:val="BookTitle"/>
          <w:noProof/>
          <w:lang w:val="en-AU"/>
        </w:rPr>
        <w:drawing>
          <wp:inline distT="0" distB="0" distL="0" distR="0" wp14:anchorId="20F35B78" wp14:editId="3308C9C2">
            <wp:extent cx="5867400" cy="4429125"/>
            <wp:effectExtent l="0" t="0" r="0" b="0"/>
            <wp:docPr id="7" name="Picture 7" descr="There is a horizontal bar chart that shows the actions taken as a result of campaign exposure among Aboriginal and Torres Strait Islander audiences, there are 4 bars each relating to a different statement. Next to the chart there is a table that shows the Interpretation – prompted message agreement among all respondents, they relate to the same statements as the bar chart. &#10;&#10;15% of Indigenous respondents (n=35) and 19% of total respondents (n=1064) took at least one action as a result of campaign exposure.&#10;&#10;8% of Indigenous respondents and 8% of total respondents visited the My Aged Care website.&#10;&#10;5% of Indigenous respondents and 6% of total respondents shared or talked about the ads with family.&#10;&#10;5% of Indigenous respondents and 5% of total respondents tried to find more information about aged care services / supports." title="Figure 23: Actions taken as a result of campaign exposure among Aboriginal and Torres Strait Islander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67400" cy="4429125"/>
                    </a:xfrm>
                    <a:prstGeom prst="rect">
                      <a:avLst/>
                    </a:prstGeom>
                    <a:noFill/>
                    <a:ln>
                      <a:noFill/>
                    </a:ln>
                  </pic:spPr>
                </pic:pic>
              </a:graphicData>
            </a:graphic>
          </wp:inline>
        </w:drawing>
      </w:r>
    </w:p>
    <w:p w:rsidR="005A2EB6" w:rsidRDefault="004F377A" w:rsidP="0007513B">
      <w:pPr>
        <w:pStyle w:val="NormalWeb"/>
        <w:rPr>
          <w:rFonts w:eastAsia="Calibri"/>
          <w:sz w:val="24"/>
          <w:szCs w:val="18"/>
          <w:lang w:val="en-AU"/>
        </w:rPr>
      </w:pPr>
      <w:r w:rsidRPr="00F5743B">
        <w:t>H8. Have you done any of the following as a result of seeing any of these ads?</w:t>
      </w:r>
      <w:r w:rsidRPr="00F5743B">
        <w:br/>
        <w:t>Caution: small base sizes when looking at</w:t>
      </w:r>
      <w:r w:rsidR="000B09E4">
        <w:t xml:space="preserve"> </w:t>
      </w:r>
      <w:r w:rsidR="00456F55">
        <w:t>Aborig</w:t>
      </w:r>
      <w:r w:rsidR="0006721B">
        <w:t>inal and Torres Strait Islander</w:t>
      </w:r>
      <w:r w:rsidRPr="00F5743B">
        <w:t xml:space="preserve"> audience figures. Treat as indicative only.</w:t>
      </w:r>
      <w:r w:rsidR="005A2EB6">
        <w:rPr>
          <w:lang w:val="en-AU"/>
        </w:rPr>
        <w:br w:type="page"/>
      </w:r>
    </w:p>
    <w:p w:rsidR="009A183E" w:rsidRPr="00F5743B" w:rsidRDefault="009A183E" w:rsidP="009A183E">
      <w:pPr>
        <w:pStyle w:val="KTRMaintext"/>
        <w:rPr>
          <w:lang w:val="en-AU"/>
        </w:rPr>
      </w:pPr>
      <w:r w:rsidRPr="00F5743B">
        <w:rPr>
          <w:lang w:val="en-AU"/>
        </w:rPr>
        <w:lastRenderedPageBreak/>
        <w:t>Among our CALD audiences, a third took at least one action (33%), with over one in ten (12%) sharing or talking about the ads with family, and similar numbers visiting the website and/or trying to find more information (both with 11%).</w:t>
      </w:r>
    </w:p>
    <w:p w:rsidR="004F377A" w:rsidRPr="00F5743B" w:rsidRDefault="0012092B" w:rsidP="004F377A">
      <w:pPr>
        <w:pStyle w:val="KTRMaintext"/>
      </w:pPr>
      <w:r w:rsidRPr="00F5743B">
        <w:rPr>
          <w:lang w:val="en-AU"/>
        </w:rPr>
        <w:t>Results suggest</w:t>
      </w:r>
      <w:r w:rsidR="009A183E" w:rsidRPr="00F5743B">
        <w:rPr>
          <w:lang w:val="en-AU"/>
        </w:rPr>
        <w:t xml:space="preserve"> that the campaign is prompting conversation and action through website </w:t>
      </w:r>
      <w:r w:rsidRPr="00F5743B">
        <w:rPr>
          <w:lang w:val="en-AU"/>
        </w:rPr>
        <w:t>visitation, which</w:t>
      </w:r>
      <w:r w:rsidR="009A183E" w:rsidRPr="00F5743B">
        <w:rPr>
          <w:lang w:val="en-AU"/>
        </w:rPr>
        <w:t xml:space="preserve"> may in-turn prompt further action.</w:t>
      </w:r>
    </w:p>
    <w:p w:rsidR="004F377A" w:rsidRPr="00F5743B" w:rsidRDefault="004F377A" w:rsidP="00D96F5C">
      <w:pPr>
        <w:pStyle w:val="Caption"/>
        <w:rPr>
          <w:lang w:val="en-AU"/>
        </w:rPr>
      </w:pPr>
      <w:bookmarkStart w:id="86" w:name="_Toc505186999"/>
      <w:bookmarkStart w:id="87" w:name="_Toc508991538"/>
      <w:r w:rsidRPr="00F5743B">
        <w:rPr>
          <w:lang w:val="en-AU"/>
        </w:rPr>
        <w:t xml:space="preserve">Figure </w:t>
      </w:r>
      <w:r w:rsidR="000C1F6C" w:rsidRPr="00F5743B">
        <w:fldChar w:fldCharType="begin"/>
      </w:r>
      <w:r w:rsidR="000C1F6C" w:rsidRPr="00F5743B">
        <w:instrText xml:space="preserve"> SEQ Figure \* ARABIC </w:instrText>
      </w:r>
      <w:r w:rsidR="000C1F6C" w:rsidRPr="00F5743B">
        <w:fldChar w:fldCharType="separate"/>
      </w:r>
      <w:r w:rsidR="00937253">
        <w:rPr>
          <w:noProof/>
        </w:rPr>
        <w:t>24</w:t>
      </w:r>
      <w:r w:rsidR="000C1F6C" w:rsidRPr="00F5743B">
        <w:fldChar w:fldCharType="end"/>
      </w:r>
      <w:r w:rsidRPr="00F5743B">
        <w:rPr>
          <w:lang w:val="en-AU"/>
        </w:rPr>
        <w:t>: Actions taken as a result of campaign exposure</w:t>
      </w:r>
      <w:r w:rsidR="007E3066">
        <w:rPr>
          <w:lang w:val="en-AU"/>
        </w:rPr>
        <w:t xml:space="preserve"> among CALD audiences</w:t>
      </w:r>
      <w:bookmarkEnd w:id="86"/>
      <w:bookmarkEnd w:id="87"/>
    </w:p>
    <w:p w:rsidR="00FA1588" w:rsidRPr="00F5743B" w:rsidRDefault="0012092B" w:rsidP="004F377A">
      <w:pPr>
        <w:pStyle w:val="KTRMaintext"/>
        <w:jc w:val="center"/>
      </w:pPr>
      <w:r w:rsidRPr="00F5743B">
        <w:t xml:space="preserve"> </w:t>
      </w:r>
      <w:r w:rsidR="00A32D29" w:rsidRPr="00974FD0">
        <w:rPr>
          <w:rStyle w:val="BookTitle"/>
          <w:noProof/>
          <w:lang w:val="en-AU"/>
        </w:rPr>
        <w:drawing>
          <wp:inline distT="0" distB="0" distL="0" distR="0" wp14:anchorId="6313CCBA" wp14:editId="09A1DB55">
            <wp:extent cx="5838825" cy="4533900"/>
            <wp:effectExtent l="0" t="0" r="0" b="0"/>
            <wp:docPr id="2065" name="Picture 2065" descr="There is a horizontal bar chart that shows the actions taken as a result of campaign exposure among CALD audiences; there are 7 bars each relating to a different statement. Next to the chart there is a table that shows the Interpretation – prompted message agreement among all respondents, they relate to the same statements as the bar chart. &#10;33% of CALD respondents (n=115) and 19% of total respondents took at least one action as a result of campaign exposure.&#10;12% of CALD respondents and 6% of total respondents shared or talked about the ads with family.&#10;11% of CALD respondents and 8% of total respondents visited the My Aged Care website.&#10;11% of CALD respondents and 5% of total respondents tried to find more information about aged care service or supports.&#10;7% of CALD respondents and 2% of total respondents liked or followed the myagedcare Facebook page.&#10;5% of CALD respondents and 2% of total respondents called the My Aged Care call centre.&#10;5% of CALD respondents and 4% of total respondents shared or talked about the ads with friends." title="Figure 24: Actions taken as a result of campaign exposure among CALD aud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38825" cy="4533900"/>
                    </a:xfrm>
                    <a:prstGeom prst="rect">
                      <a:avLst/>
                    </a:prstGeom>
                    <a:noFill/>
                    <a:ln>
                      <a:noFill/>
                    </a:ln>
                  </pic:spPr>
                </pic:pic>
              </a:graphicData>
            </a:graphic>
          </wp:inline>
        </w:drawing>
      </w:r>
    </w:p>
    <w:p w:rsidR="00FA1588" w:rsidRPr="00F5743B" w:rsidRDefault="004F377A" w:rsidP="00D96F5C">
      <w:pPr>
        <w:pStyle w:val="NormalWeb"/>
        <w:sectPr w:rsidR="00FA1588" w:rsidRPr="00F5743B" w:rsidSect="004E5BD6">
          <w:type w:val="continuous"/>
          <w:pgSz w:w="11906" w:h="16838"/>
          <w:pgMar w:top="1134" w:right="1134" w:bottom="1701" w:left="1134" w:header="0" w:footer="709" w:gutter="0"/>
          <w:cols w:space="708"/>
          <w:docGrid w:linePitch="360"/>
        </w:sectPr>
      </w:pPr>
      <w:r w:rsidRPr="00F5743B">
        <w:t xml:space="preserve">H8. Have you done any of the following as a result of seeing any of these </w:t>
      </w:r>
      <w:r w:rsidR="008C55B9" w:rsidRPr="00F5743B">
        <w:t>ads?</w:t>
      </w:r>
    </w:p>
    <w:p w:rsidR="00FA1588" w:rsidRPr="00F5743B" w:rsidRDefault="009A183E" w:rsidP="00FA1588">
      <w:pPr>
        <w:pStyle w:val="KTRHeading1"/>
        <w:sectPr w:rsidR="00FA1588" w:rsidRPr="00F5743B" w:rsidSect="00FA1588">
          <w:type w:val="continuous"/>
          <w:pgSz w:w="11906" w:h="16838"/>
          <w:pgMar w:top="1134" w:right="1134" w:bottom="1701" w:left="1134" w:header="454" w:footer="709" w:gutter="0"/>
          <w:cols w:space="708"/>
          <w:docGrid w:linePitch="360"/>
        </w:sectPr>
      </w:pPr>
      <w:bookmarkStart w:id="88" w:name="_Toc504136845"/>
      <w:bookmarkStart w:id="89" w:name="_Toc507161104"/>
      <w:bookmarkStart w:id="90" w:name="_Toc507161554"/>
      <w:r w:rsidRPr="00F5743B">
        <w:lastRenderedPageBreak/>
        <w:t>Campaign impact</w:t>
      </w:r>
      <w:bookmarkEnd w:id="88"/>
      <w:bookmarkEnd w:id="89"/>
      <w:bookmarkEnd w:id="90"/>
    </w:p>
    <w:p w:rsidR="009A183E" w:rsidRPr="00F5743B" w:rsidRDefault="009A183E" w:rsidP="00D914D5">
      <w:pPr>
        <w:pStyle w:val="KTRMaintext"/>
      </w:pPr>
      <w:r w:rsidRPr="00F5743B">
        <w:t xml:space="preserve">There is evidence the campaign has mitigated impact from the </w:t>
      </w:r>
      <w:r w:rsidR="00530673">
        <w:t>other media</w:t>
      </w:r>
      <w:r w:rsidR="008C55B9" w:rsidRPr="00F5743B">
        <w:t>, and</w:t>
      </w:r>
      <w:r w:rsidRPr="00F5743B">
        <w:t xml:space="preserve"> generated positive sentiment among those exposed. This will be investigated further in this section by looking specifically at the three sub-groups of campaign exposure discussed previously.</w:t>
      </w:r>
    </w:p>
    <w:p w:rsidR="003A1498" w:rsidRPr="00A93590" w:rsidRDefault="003A1498" w:rsidP="00D914D5">
      <w:pPr>
        <w:pStyle w:val="KTRMaintext"/>
      </w:pPr>
      <w:r w:rsidRPr="00F5743B">
        <w:t>In</w:t>
      </w:r>
      <w:r w:rsidR="009A183E" w:rsidRPr="00F5743B">
        <w:t xml:space="preserve"> terms of overall </w:t>
      </w:r>
      <w:r w:rsidR="009A183E" w:rsidRPr="00A93590">
        <w:t>awareness of ‘</w:t>
      </w:r>
      <w:r w:rsidR="00631079" w:rsidRPr="00A93590">
        <w:rPr>
          <w:iCs/>
        </w:rPr>
        <w:t>My Aged Care</w:t>
      </w:r>
      <w:r w:rsidR="009A183E" w:rsidRPr="00A93590">
        <w:rPr>
          <w:iCs/>
        </w:rPr>
        <w:t>’</w:t>
      </w:r>
      <w:r w:rsidR="009A183E" w:rsidRPr="00A93590">
        <w:t xml:space="preserve">, the </w:t>
      </w:r>
      <w:r w:rsidR="00631079" w:rsidRPr="00A93590">
        <w:rPr>
          <w:iCs/>
        </w:rPr>
        <w:t>My Aged Care</w:t>
      </w:r>
      <w:r w:rsidR="009A183E" w:rsidRPr="00A93590">
        <w:rPr>
          <w:iCs/>
        </w:rPr>
        <w:t xml:space="preserve"> </w:t>
      </w:r>
      <w:r w:rsidR="009A183E" w:rsidRPr="00A93590">
        <w:t xml:space="preserve">website and the </w:t>
      </w:r>
      <w:r w:rsidR="00631079" w:rsidRPr="00A93590">
        <w:rPr>
          <w:iCs/>
        </w:rPr>
        <w:t>My Aged Care</w:t>
      </w:r>
      <w:r w:rsidR="009A183E" w:rsidRPr="00A93590">
        <w:rPr>
          <w:iCs/>
        </w:rPr>
        <w:t xml:space="preserve"> </w:t>
      </w:r>
      <w:r w:rsidR="009A183E" w:rsidRPr="00A93590">
        <w:t>tele</w:t>
      </w:r>
      <w:r w:rsidR="0006721B" w:rsidRPr="00A93590">
        <w:t xml:space="preserve">phone contact centre, all three </w:t>
      </w:r>
      <w:r w:rsidR="009A183E" w:rsidRPr="00A93590">
        <w:t xml:space="preserve">achieved </w:t>
      </w:r>
      <w:r w:rsidRPr="00A93590">
        <w:t>increased awareness</w:t>
      </w:r>
      <w:r w:rsidR="009A183E" w:rsidRPr="00A93590">
        <w:t xml:space="preserve"> post campaign.</w:t>
      </w:r>
    </w:p>
    <w:p w:rsidR="009A183E" w:rsidRPr="00F5743B" w:rsidRDefault="0012092B" w:rsidP="00D914D5">
      <w:pPr>
        <w:pStyle w:val="KTRMaintext"/>
        <w:rPr>
          <w:lang w:val="en-AU"/>
        </w:rPr>
      </w:pPr>
      <w:r w:rsidRPr="00F5743B">
        <w:rPr>
          <w:lang w:val="en-AU"/>
        </w:rPr>
        <w:t xml:space="preserve">Figure 25 </w:t>
      </w:r>
      <w:r w:rsidR="00FD0139" w:rsidRPr="00F5743B">
        <w:rPr>
          <w:lang w:val="en-AU"/>
        </w:rPr>
        <w:t>breaks down</w:t>
      </w:r>
      <w:r w:rsidR="009A183E" w:rsidRPr="00F5743B">
        <w:rPr>
          <w:lang w:val="en-AU"/>
        </w:rPr>
        <w:t xml:space="preserve"> </w:t>
      </w:r>
      <w:r w:rsidRPr="00F5743B">
        <w:rPr>
          <w:lang w:val="en-AU"/>
        </w:rPr>
        <w:t xml:space="preserve">results </w:t>
      </w:r>
      <w:r w:rsidR="00993A95">
        <w:rPr>
          <w:lang w:val="en-AU"/>
        </w:rPr>
        <w:t>of</w:t>
      </w:r>
      <w:r w:rsidR="00FD0139" w:rsidRPr="00F5743B">
        <w:rPr>
          <w:lang w:val="en-AU"/>
        </w:rPr>
        <w:t xml:space="preserve"> awareness of </w:t>
      </w:r>
      <w:r w:rsidR="00631079" w:rsidRPr="00A93590">
        <w:rPr>
          <w:lang w:val="en-AU"/>
        </w:rPr>
        <w:t>My Aged Care</w:t>
      </w:r>
      <w:r w:rsidR="00FD0139" w:rsidRPr="00A93590">
        <w:rPr>
          <w:lang w:val="en-AU"/>
        </w:rPr>
        <w:t xml:space="preserve"> into</w:t>
      </w:r>
      <w:r w:rsidR="00FD0139" w:rsidRPr="00F5743B">
        <w:rPr>
          <w:lang w:val="en-AU"/>
        </w:rPr>
        <w:t xml:space="preserve"> whether </w:t>
      </w:r>
      <w:r w:rsidR="00993A95">
        <w:rPr>
          <w:lang w:val="en-AU"/>
        </w:rPr>
        <w:t>respondents</w:t>
      </w:r>
      <w:r w:rsidR="00FD0139" w:rsidRPr="00F5743B">
        <w:rPr>
          <w:lang w:val="en-AU"/>
        </w:rPr>
        <w:t xml:space="preserve"> have seen </w:t>
      </w:r>
      <w:r w:rsidR="00993A95">
        <w:rPr>
          <w:lang w:val="en-AU"/>
        </w:rPr>
        <w:t xml:space="preserve">the other </w:t>
      </w:r>
      <w:r w:rsidR="00FD0139" w:rsidRPr="00F5743B">
        <w:rPr>
          <w:lang w:val="en-AU"/>
        </w:rPr>
        <w:t xml:space="preserve">media </w:t>
      </w:r>
      <w:r w:rsidR="00993A95">
        <w:rPr>
          <w:lang w:val="en-AU"/>
        </w:rPr>
        <w:t xml:space="preserve">going on at the time </w:t>
      </w:r>
      <w:r w:rsidR="00FD0139" w:rsidRPr="00974FD0">
        <w:rPr>
          <w:rStyle w:val="Emphasis"/>
        </w:rPr>
        <w:t>only,</w:t>
      </w:r>
      <w:r w:rsidR="00FD0139" w:rsidRPr="00F5743B">
        <w:rPr>
          <w:lang w:val="en-AU"/>
        </w:rPr>
        <w:t xml:space="preserve"> seen </w:t>
      </w:r>
      <w:r w:rsidR="00993A95">
        <w:rPr>
          <w:lang w:val="en-AU"/>
        </w:rPr>
        <w:t xml:space="preserve">only </w:t>
      </w:r>
      <w:r w:rsidR="00FD0139" w:rsidRPr="00F5743B">
        <w:rPr>
          <w:lang w:val="en-AU"/>
        </w:rPr>
        <w:t xml:space="preserve">the campaign </w:t>
      </w:r>
      <w:r w:rsidR="00993A95">
        <w:rPr>
          <w:lang w:val="en-AU"/>
        </w:rPr>
        <w:t>itself</w:t>
      </w:r>
      <w:r w:rsidR="00FD0139" w:rsidRPr="00F5743B">
        <w:rPr>
          <w:lang w:val="en-AU"/>
        </w:rPr>
        <w:t xml:space="preserve">, seen neither or have seen </w:t>
      </w:r>
      <w:r w:rsidR="00FD0139" w:rsidRPr="00974FD0">
        <w:rPr>
          <w:rStyle w:val="Emphasis"/>
        </w:rPr>
        <w:t>both</w:t>
      </w:r>
      <w:r w:rsidR="009A183E" w:rsidRPr="00F5743B">
        <w:rPr>
          <w:lang w:val="en-AU"/>
        </w:rPr>
        <w:t xml:space="preserve">. </w:t>
      </w:r>
      <w:r w:rsidR="003A1498" w:rsidRPr="00F5743B">
        <w:rPr>
          <w:lang w:val="en-AU"/>
        </w:rPr>
        <w:t>Total sample</w:t>
      </w:r>
      <w:r w:rsidR="009A183E" w:rsidRPr="00F5743B">
        <w:rPr>
          <w:lang w:val="en-AU"/>
        </w:rPr>
        <w:t xml:space="preserve"> </w:t>
      </w:r>
      <w:r w:rsidR="003A1498" w:rsidRPr="00F5743B">
        <w:rPr>
          <w:lang w:val="en-AU"/>
        </w:rPr>
        <w:t xml:space="preserve">data </w:t>
      </w:r>
      <w:r w:rsidR="00FD0139" w:rsidRPr="00F5743B">
        <w:rPr>
          <w:lang w:val="en-AU"/>
        </w:rPr>
        <w:t>(</w:t>
      </w:r>
      <w:r w:rsidR="003A1498" w:rsidRPr="00F5743B">
        <w:rPr>
          <w:lang w:val="en-AU"/>
        </w:rPr>
        <w:t xml:space="preserve">see </w:t>
      </w:r>
      <w:r w:rsidR="009A183E" w:rsidRPr="00F5743B">
        <w:rPr>
          <w:lang w:val="en-AU"/>
        </w:rPr>
        <w:t xml:space="preserve">left hand </w:t>
      </w:r>
      <w:r w:rsidR="00FD0139" w:rsidRPr="00F5743B">
        <w:rPr>
          <w:lang w:val="en-AU"/>
        </w:rPr>
        <w:t>column)</w:t>
      </w:r>
      <w:r w:rsidR="009A183E" w:rsidRPr="00F5743B">
        <w:rPr>
          <w:lang w:val="en-AU"/>
        </w:rPr>
        <w:t xml:space="preserve"> </w:t>
      </w:r>
      <w:r w:rsidR="00647B6E">
        <w:rPr>
          <w:lang w:val="en-AU"/>
        </w:rPr>
        <w:t xml:space="preserve">shows awareness figures </w:t>
      </w:r>
      <w:r w:rsidR="003A1498" w:rsidRPr="00F5743B">
        <w:rPr>
          <w:lang w:val="en-AU"/>
        </w:rPr>
        <w:t xml:space="preserve">from </w:t>
      </w:r>
      <w:r w:rsidR="009A183E" w:rsidRPr="00F5743B">
        <w:rPr>
          <w:lang w:val="en-AU"/>
        </w:rPr>
        <w:t xml:space="preserve">pre </w:t>
      </w:r>
      <w:r w:rsidR="003A1498" w:rsidRPr="00F5743B">
        <w:rPr>
          <w:lang w:val="en-AU"/>
        </w:rPr>
        <w:t xml:space="preserve">to </w:t>
      </w:r>
      <w:r w:rsidR="009A183E" w:rsidRPr="00F5743B">
        <w:rPr>
          <w:lang w:val="en-AU"/>
        </w:rPr>
        <w:t>post campaign.</w:t>
      </w:r>
    </w:p>
    <w:p w:rsidR="00364728" w:rsidRDefault="008E1AAA" w:rsidP="00EC5272">
      <w:pPr>
        <w:pStyle w:val="Caption"/>
        <w:rPr>
          <w:lang w:val="en-AU"/>
        </w:rPr>
      </w:pPr>
      <w:bookmarkStart w:id="91" w:name="_Toc505187000"/>
      <w:bookmarkStart w:id="92" w:name="_Toc508991539"/>
      <w:r w:rsidRPr="00F5743B">
        <w:t xml:space="preserve">Figure </w:t>
      </w:r>
      <w:r w:rsidRPr="00F5743B">
        <w:fldChar w:fldCharType="begin"/>
      </w:r>
      <w:r w:rsidRPr="00F5743B">
        <w:instrText xml:space="preserve"> SEQ Figure \* ARABIC </w:instrText>
      </w:r>
      <w:r w:rsidRPr="00F5743B">
        <w:fldChar w:fldCharType="separate"/>
      </w:r>
      <w:r w:rsidR="00937253">
        <w:rPr>
          <w:noProof/>
        </w:rPr>
        <w:t>25</w:t>
      </w:r>
      <w:r w:rsidRPr="00F5743B">
        <w:fldChar w:fldCharType="end"/>
      </w:r>
      <w:r w:rsidRPr="00F5743B">
        <w:t xml:space="preserve">: </w:t>
      </w:r>
      <w:r w:rsidRPr="00F5743B">
        <w:rPr>
          <w:noProof/>
        </w:rPr>
        <w:t xml:space="preserve">Awareness of </w:t>
      </w:r>
      <w:r w:rsidR="00631079">
        <w:rPr>
          <w:i/>
          <w:noProof/>
        </w:rPr>
        <w:t>My Aged Care</w:t>
      </w:r>
      <w:bookmarkEnd w:id="91"/>
      <w:bookmarkEnd w:id="92"/>
    </w:p>
    <w:p w:rsidR="00E1106B" w:rsidRDefault="00E1106B" w:rsidP="0063060B">
      <w:pPr>
        <w:pStyle w:val="NormalWeb"/>
      </w:pPr>
      <w:r w:rsidRPr="009E28FF">
        <w:rPr>
          <w:rStyle w:val="BookTitle"/>
          <w:noProof/>
          <w:lang w:val="en-AU" w:eastAsia="en-AU"/>
        </w:rPr>
        <w:drawing>
          <wp:inline distT="0" distB="0" distL="0" distR="0" wp14:anchorId="2168049A" wp14:editId="2E854EAE">
            <wp:extent cx="5760000" cy="2158738"/>
            <wp:effectExtent l="0" t="0" r="0" b="0"/>
            <wp:docPr id="7172" name="Picture 7172" descr="The graph shows the proportions of respondents who had heard of My Aged Care. It is shown in a column chart depicting those who have 'maybe' and 'definitely' heard of My Aged Care.&#10;There are six columns in total.&#10;1. 2017 Pre-campaign awareness&#10;2. 2017 Post campaign awareness&#10;3. Those in the 2017 Post campaign that had seen other media&#10;4. Those in the 2017 Post campaign that had seen the campaign.&#10;5. Those in the 2017 Post campaign that had seen both other media and the campaign.&#10;6. Those in the 2017 Post campaign that had seen neither other media or the campaign&#10;2017 Pre 33% had definitely heard of and 30% maybe have heard of.&#10;2017 Post 32% had definitely heard of and 24% (significantly decreased) maybe have heard of.&#10;Among those who had seen other Media only 28% had definitely heard of and 21% maybe have heard of.&#10;Among those who had seen the campaign only 60% had definitely heard of and 23% maybe have heard of.&#10;Among those who had seen both other media and the campaign 74% had definitely heard of and 19% maybe have heard of.&#10;Among those who had seen neither; 21% had definitely heard of and 25% maybe have heard of." title="Figure 25: Awareness of My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0000" cy="2158738"/>
                    </a:xfrm>
                    <a:prstGeom prst="rect">
                      <a:avLst/>
                    </a:prstGeom>
                    <a:noFill/>
                    <a:ln>
                      <a:noFill/>
                    </a:ln>
                  </pic:spPr>
                </pic:pic>
              </a:graphicData>
            </a:graphic>
          </wp:inline>
        </w:drawing>
      </w:r>
    </w:p>
    <w:p w:rsidR="00E1106B" w:rsidRDefault="00E1106B" w:rsidP="0063060B">
      <w:pPr>
        <w:pStyle w:val="NormalWeb"/>
      </w:pPr>
      <w:r w:rsidRPr="009E28FF">
        <w:rPr>
          <w:rStyle w:val="BookTitle"/>
          <w:noProof/>
          <w:lang w:val="en-AU" w:eastAsia="en-AU"/>
        </w:rPr>
        <w:drawing>
          <wp:inline distT="0" distB="0" distL="0" distR="0" wp14:anchorId="4B282EAB" wp14:editId="5F933E92">
            <wp:extent cx="5760000" cy="1664525"/>
            <wp:effectExtent l="0" t="0" r="0" b="0"/>
            <wp:docPr id="7173" name="Picture 7173" descr="The graph shows the proportions of respondents who had heard of the My Aged Care Website. It is shown in a column chart depicting those who have 'maybe' and 'definitely' heard of the My Aged Care Website.&#10;There are six columns in total.&#10;1. 2017 Pre-campaign awareness&#10;2. 2017 Post campaign awareness&#10;3. Those in the 2017 Post campaign that had seen other media&#10;4. Those in the 2017 Post campaign that had seen the campaign.&#10;5. Those in the 2017 Post campaign that had seen both other media and the campaign.&#10;6. Those in the 2017 Post campaign that had neither other media or the campaign&#10;&#10;2017 Pre 29% had definitely heard of and 25% maybe have heard of.&#10;2017 Post 27% had definitely heard of and 21% (significantly lower) maybe have heard of.&#10;Among those who had seen other media only 23% had definitely heard of and 16% maybe have heard of.&#10;Among those who had seen the campaign only 52% had definitely heard of and 20% maybe have heard of.&#10;Among those who had seen both other media and the campaign, 64% had definitely heard of and 16% maybe have heard of.&#10;Among those who had seen neither; 17% had definitely heard of and 23% maybe have heard of." title="Figure 25: Awareness of My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60000" cy="1664525"/>
                    </a:xfrm>
                    <a:prstGeom prst="rect">
                      <a:avLst/>
                    </a:prstGeom>
                    <a:noFill/>
                    <a:ln>
                      <a:noFill/>
                    </a:ln>
                  </pic:spPr>
                </pic:pic>
              </a:graphicData>
            </a:graphic>
          </wp:inline>
        </w:drawing>
      </w:r>
    </w:p>
    <w:p w:rsidR="0063060B" w:rsidRPr="00D914D5" w:rsidRDefault="0063060B" w:rsidP="0063060B">
      <w:pPr>
        <w:pStyle w:val="NormalWeb"/>
      </w:pPr>
      <w:r w:rsidRPr="00D914D5">
        <w:t>F1</w:t>
      </w:r>
      <w:r w:rsidR="00945F85">
        <w:t>.</w:t>
      </w:r>
      <w:r w:rsidR="009E28FF">
        <w:t xml:space="preserve"> </w:t>
      </w:r>
      <w:r w:rsidRPr="00D914D5">
        <w:t>Before today, had you heard of …? (‘definitely /maybe’)</w:t>
      </w:r>
    </w:p>
    <w:p w:rsidR="00364728" w:rsidRDefault="00364728" w:rsidP="001818DE">
      <w:pPr>
        <w:pStyle w:val="NormalWeb"/>
        <w:spacing w:after="120"/>
        <w:jc w:val="center"/>
        <w:rPr>
          <w:rFonts w:asciiTheme="majorHAnsi" w:eastAsiaTheme="minorEastAsia"/>
          <w:kern w:val="24"/>
          <w:sz w:val="22"/>
          <w:lang w:val="en-AU"/>
        </w:rPr>
      </w:pPr>
    </w:p>
    <w:p w:rsidR="00E1106B" w:rsidRPr="00F5743B" w:rsidRDefault="00E1106B" w:rsidP="001818DE">
      <w:pPr>
        <w:pStyle w:val="NormalWeb"/>
        <w:spacing w:after="120"/>
        <w:jc w:val="center"/>
        <w:rPr>
          <w:rFonts w:asciiTheme="majorHAnsi" w:eastAsiaTheme="minorEastAsia"/>
          <w:kern w:val="24"/>
          <w:sz w:val="22"/>
          <w:lang w:val="en-AU"/>
        </w:rPr>
      </w:pPr>
      <w:r w:rsidRPr="00974FD0">
        <w:rPr>
          <w:rStyle w:val="BookTitle"/>
          <w:rFonts w:eastAsiaTheme="minorEastAsia"/>
          <w:noProof/>
          <w:lang w:val="en-AU" w:eastAsia="en-AU"/>
        </w:rPr>
        <w:drawing>
          <wp:inline distT="0" distB="0" distL="0" distR="0" wp14:anchorId="2ED448D2" wp14:editId="20FA7BB4">
            <wp:extent cx="6120130" cy="1863219"/>
            <wp:effectExtent l="0" t="0" r="0" b="0"/>
            <wp:docPr id="7174" name="Picture 7174" descr="The graph shows the proportions of respondents who had heard of the My Aged Care telephone Contact Centre. It is shown in a column chart depicting those who have 'maybe' and 'definitely' heard of the My Aged Care contact Centre.&#10;&#10;There are six columns in total.&#10;1. 2017 Pre-campaign awareness&#10;2. 2017 Post campaign awareness&#10;3. Those in the 2017 Post campaign that had seen other media&#10;4. Those in the 2017 Post campaign that had seen the campaign.&#10;5. Those in the 2017 Post campaign that had seen both other media and the campaign.&#10;6. Those in the 2017 Post campaign that had seen neither other media or the campaign.&#10;2017 Pre 19% had definitely heard of and 24% maybe have heard of.&#10;2017 Post 17% had definitely heard of and 19% (significantly lower) maybe have heard of.&#10;Among those who had seen other media only 13% had definitely heard of and 16% maybe have heard of.&#10;Among those who had seen the campaign only 37% had definitely heard of and 25% maybe have heard of.&#10;Among those who had seen both other media and the campaign 32% had definitely heard of and 30% maybe have heard of.&#10;Among those who had seen neither; 11% had definitely heard of and 17% maybe have heard of." title="Figure 25: Awareness of My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130" cy="1863219"/>
                    </a:xfrm>
                    <a:prstGeom prst="rect">
                      <a:avLst/>
                    </a:prstGeom>
                    <a:noFill/>
                    <a:ln>
                      <a:noFill/>
                    </a:ln>
                  </pic:spPr>
                </pic:pic>
              </a:graphicData>
            </a:graphic>
          </wp:inline>
        </w:drawing>
      </w:r>
    </w:p>
    <w:p w:rsidR="00FC2019" w:rsidRPr="00D914D5" w:rsidRDefault="008E1AAA" w:rsidP="00D914D5">
      <w:pPr>
        <w:pStyle w:val="NormalWeb"/>
      </w:pPr>
      <w:r w:rsidRPr="00D914D5">
        <w:t>F1. Before today, had you heard of …? (‘definitely /maybe’)</w:t>
      </w:r>
    </w:p>
    <w:p w:rsidR="00647B6E" w:rsidRPr="00647B6E" w:rsidRDefault="00647B6E" w:rsidP="00D914D5">
      <w:pPr>
        <w:pStyle w:val="KTRMaintext"/>
        <w:rPr>
          <w:lang w:val="en-AU"/>
        </w:rPr>
      </w:pPr>
      <w:r w:rsidRPr="00647B6E">
        <w:rPr>
          <w:lang w:val="en-AU"/>
        </w:rPr>
        <w:t xml:space="preserve">This breakdown demonstrates </w:t>
      </w:r>
      <w:r w:rsidR="002570F9">
        <w:rPr>
          <w:lang w:val="en-AU"/>
        </w:rPr>
        <w:t>that while there is l</w:t>
      </w:r>
      <w:r w:rsidRPr="00647B6E">
        <w:rPr>
          <w:lang w:val="en-AU"/>
        </w:rPr>
        <w:t>ittle in the way of data movement pre and post campaign</w:t>
      </w:r>
      <w:r w:rsidR="002570F9">
        <w:rPr>
          <w:lang w:val="en-AU"/>
        </w:rPr>
        <w:t xml:space="preserve">, there are significant differences in brand awareness among those who had seen the campaign and/or </w:t>
      </w:r>
      <w:r w:rsidR="00087313">
        <w:rPr>
          <w:lang w:val="en-AU"/>
        </w:rPr>
        <w:t>other</w:t>
      </w:r>
      <w:r w:rsidR="002570F9">
        <w:rPr>
          <w:lang w:val="en-AU"/>
        </w:rPr>
        <w:t xml:space="preserve"> media</w:t>
      </w:r>
      <w:r w:rsidR="00CE0A5A">
        <w:rPr>
          <w:lang w:val="en-AU"/>
        </w:rPr>
        <w:t>.</w:t>
      </w:r>
    </w:p>
    <w:p w:rsidR="0063060B" w:rsidRDefault="00895DD2" w:rsidP="00993C13">
      <w:pPr>
        <w:pStyle w:val="KTRMaintext"/>
        <w:rPr>
          <w:rFonts w:eastAsia="+mn-ea" w:cs="+mn-cs"/>
        </w:rPr>
      </w:pPr>
      <w:r w:rsidRPr="00974FD0">
        <w:rPr>
          <w:rStyle w:val="Strong"/>
        </w:rPr>
        <w:t>NOTE</w:t>
      </w:r>
      <w:r w:rsidRPr="00A93590">
        <w:rPr>
          <w:rFonts w:eastAsia="+mn-ea" w:cs="+mn-cs"/>
          <w:szCs w:val="22"/>
        </w:rPr>
        <w:t xml:space="preserve">: It is important to </w:t>
      </w:r>
      <w:r w:rsidR="00933B46" w:rsidRPr="00A93590">
        <w:rPr>
          <w:rFonts w:eastAsia="+mn-ea" w:cs="+mn-cs"/>
          <w:szCs w:val="22"/>
        </w:rPr>
        <w:t>highlight</w:t>
      </w:r>
      <w:r w:rsidRPr="00A93590">
        <w:rPr>
          <w:rFonts w:eastAsia="+mn-ea" w:cs="+mn-cs"/>
          <w:szCs w:val="22"/>
        </w:rPr>
        <w:t xml:space="preserve"> the relationship of higher awareness of </w:t>
      </w:r>
      <w:r w:rsidR="00631079" w:rsidRPr="00A93590">
        <w:rPr>
          <w:rFonts w:eastAsia="+mn-ea" w:cs="+mn-cs"/>
          <w:szCs w:val="22"/>
        </w:rPr>
        <w:t>My Aged Care</w:t>
      </w:r>
      <w:r w:rsidRPr="00A93590">
        <w:rPr>
          <w:rFonts w:eastAsia="+mn-ea" w:cs="+mn-cs"/>
          <w:szCs w:val="22"/>
        </w:rPr>
        <w:t xml:space="preserve"> among those aware of the campaign.</w:t>
      </w:r>
      <w:r w:rsidR="000B09E4" w:rsidRPr="00A93590">
        <w:rPr>
          <w:rFonts w:eastAsia="+mn-ea" w:cs="+mn-cs"/>
          <w:szCs w:val="22"/>
        </w:rPr>
        <w:t xml:space="preserve"> </w:t>
      </w:r>
      <w:r w:rsidRPr="00A93590">
        <w:rPr>
          <w:rFonts w:eastAsia="+mn-ea" w:cs="+mn-cs"/>
          <w:szCs w:val="22"/>
        </w:rPr>
        <w:t xml:space="preserve"> However, it is noted that causality and the direction of the relationship cannot be inferred from this analysis.</w:t>
      </w:r>
      <w:r w:rsidR="000B09E4" w:rsidRPr="00A93590">
        <w:rPr>
          <w:rFonts w:eastAsia="+mn-ea" w:cs="+mn-cs"/>
          <w:szCs w:val="22"/>
        </w:rPr>
        <w:t xml:space="preserve"> </w:t>
      </w:r>
      <w:r w:rsidRPr="00A93590">
        <w:rPr>
          <w:rFonts w:eastAsia="+mn-ea" w:cs="+mn-cs"/>
          <w:szCs w:val="22"/>
        </w:rPr>
        <w:t xml:space="preserve"> Nonetheless, the strength of </w:t>
      </w:r>
      <w:r w:rsidR="00631079" w:rsidRPr="00A93590">
        <w:rPr>
          <w:rFonts w:eastAsia="+mn-ea" w:cs="+mn-cs"/>
          <w:szCs w:val="22"/>
        </w:rPr>
        <w:t>My Aged Care</w:t>
      </w:r>
      <w:r w:rsidRPr="00A93590">
        <w:rPr>
          <w:rFonts w:eastAsia="+mn-ea" w:cs="+mn-cs"/>
          <w:szCs w:val="22"/>
        </w:rPr>
        <w:t xml:space="preserve"> awareness among those aware of the campaign is considered strong and, the hypothesis that the campaign has driven awareness of </w:t>
      </w:r>
      <w:r w:rsidR="00631079" w:rsidRPr="00A93590">
        <w:rPr>
          <w:rFonts w:eastAsia="+mn-ea" w:cs="+mn-cs"/>
          <w:szCs w:val="22"/>
        </w:rPr>
        <w:t>My Aged Care</w:t>
      </w:r>
      <w:r w:rsidRPr="00A93590">
        <w:rPr>
          <w:rFonts w:eastAsia="+mn-ea" w:cs="+mn-cs"/>
          <w:szCs w:val="22"/>
        </w:rPr>
        <w:t xml:space="preserve"> cannot be rejected.</w:t>
      </w:r>
      <w:r w:rsidR="00CE0A5A" w:rsidRPr="00A93590">
        <w:rPr>
          <w:rFonts w:eastAsia="+mn-ea" w:cs="+mn-cs"/>
          <w:szCs w:val="22"/>
        </w:rPr>
        <w:t xml:space="preserve"> This is illustrated by the proportion of those who had seen the campaign who took at least one action compared to the total response.</w:t>
      </w:r>
      <w:r w:rsidR="0063060B">
        <w:rPr>
          <w:rFonts w:eastAsia="+mn-ea" w:cs="+mn-cs"/>
        </w:rPr>
        <w:br w:type="page"/>
      </w:r>
    </w:p>
    <w:p w:rsidR="009A183E" w:rsidRPr="00F5743B" w:rsidRDefault="009A183E" w:rsidP="00D914D5">
      <w:pPr>
        <w:pStyle w:val="KTRMaintext"/>
        <w:rPr>
          <w:rFonts w:eastAsia="+mn-ea" w:cs="+mn-cs"/>
          <w:szCs w:val="22"/>
        </w:rPr>
      </w:pPr>
      <w:r w:rsidRPr="00A93590">
        <w:rPr>
          <w:rFonts w:eastAsia="+mn-ea" w:cs="+mn-cs"/>
          <w:szCs w:val="22"/>
        </w:rPr>
        <w:lastRenderedPageBreak/>
        <w:t xml:space="preserve">The campaign </w:t>
      </w:r>
      <w:r w:rsidR="00A17FDB" w:rsidRPr="00A93590">
        <w:rPr>
          <w:rFonts w:eastAsia="+mn-ea" w:cs="+mn-cs"/>
          <w:szCs w:val="22"/>
        </w:rPr>
        <w:t xml:space="preserve">may </w:t>
      </w:r>
      <w:r w:rsidRPr="00A93590">
        <w:rPr>
          <w:rFonts w:eastAsia="+mn-ea" w:cs="+mn-cs"/>
          <w:szCs w:val="22"/>
        </w:rPr>
        <w:t>also</w:t>
      </w:r>
      <w:r w:rsidR="00A17FDB" w:rsidRPr="00A93590">
        <w:rPr>
          <w:rFonts w:eastAsia="+mn-ea" w:cs="+mn-cs"/>
          <w:szCs w:val="22"/>
        </w:rPr>
        <w:t xml:space="preserve"> have</w:t>
      </w:r>
      <w:r w:rsidRPr="00A93590">
        <w:rPr>
          <w:rFonts w:eastAsia="+mn-ea" w:cs="+mn-cs"/>
          <w:szCs w:val="22"/>
        </w:rPr>
        <w:t xml:space="preserve"> raised levels of </w:t>
      </w:r>
      <w:r w:rsidR="00E21124" w:rsidRPr="00A93590">
        <w:rPr>
          <w:rFonts w:eastAsia="+mn-ea" w:cs="+mn-cs"/>
          <w:szCs w:val="22"/>
        </w:rPr>
        <w:t>understanding of</w:t>
      </w:r>
      <w:r w:rsidRPr="00A93590">
        <w:rPr>
          <w:rFonts w:eastAsia="+mn-ea" w:cs="+mn-cs"/>
          <w:szCs w:val="22"/>
        </w:rPr>
        <w:t xml:space="preserve"> what </w:t>
      </w:r>
      <w:r w:rsidR="00631079" w:rsidRPr="00A93590">
        <w:rPr>
          <w:rFonts w:eastAsia="+mn-ea" w:cs="+mn-cs"/>
          <w:iCs/>
          <w:szCs w:val="22"/>
        </w:rPr>
        <w:t>My Aged Care</w:t>
      </w:r>
      <w:r w:rsidRPr="00A93590">
        <w:rPr>
          <w:rFonts w:eastAsia="+mn-ea" w:cs="+mn-cs"/>
          <w:szCs w:val="22"/>
        </w:rPr>
        <w:t xml:space="preserve"> is and does, with those having seen the campaign recording higher levels of understanding across several</w:t>
      </w:r>
      <w:r w:rsidRPr="00F5743B">
        <w:rPr>
          <w:rFonts w:eastAsia="+mn-ea" w:cs="+mn-cs"/>
          <w:szCs w:val="22"/>
        </w:rPr>
        <w:t xml:space="preserve"> measures.</w:t>
      </w:r>
    </w:p>
    <w:p w:rsidR="008E1AAA" w:rsidRPr="00F5743B" w:rsidRDefault="0027171A" w:rsidP="00993C13">
      <w:pPr>
        <w:pStyle w:val="Caption"/>
        <w:rPr>
          <w:rFonts w:ascii="Times New Roman" w:eastAsia="Times New Roman" w:hAnsi="Times New Roman"/>
          <w:szCs w:val="24"/>
          <w:lang w:eastAsia="en-GB"/>
        </w:rPr>
      </w:pPr>
      <w:bookmarkStart w:id="93" w:name="_Toc500933023"/>
      <w:bookmarkStart w:id="94" w:name="_Toc505187398"/>
      <w:r>
        <w:t xml:space="preserve">Table </w:t>
      </w:r>
      <w:r>
        <w:fldChar w:fldCharType="begin"/>
      </w:r>
      <w:r>
        <w:instrText xml:space="preserve"> SEQ Table \* ARABIC </w:instrText>
      </w:r>
      <w:r>
        <w:fldChar w:fldCharType="separate"/>
      </w:r>
      <w:r>
        <w:rPr>
          <w:noProof/>
        </w:rPr>
        <w:t>2</w:t>
      </w:r>
      <w:r>
        <w:fldChar w:fldCharType="end"/>
      </w:r>
      <w:r w:rsidR="008E1AAA" w:rsidRPr="00F5743B">
        <w:t xml:space="preserve">: Understanding of </w:t>
      </w:r>
      <w:r w:rsidR="00631079">
        <w:rPr>
          <w:i/>
        </w:rPr>
        <w:t>My Aged Care</w:t>
      </w:r>
      <w:bookmarkEnd w:id="93"/>
      <w:bookmarkEnd w:id="94"/>
    </w:p>
    <w:tbl>
      <w:tblPr>
        <w:tblStyle w:val="LightList-Accent12"/>
        <w:tblW w:w="9128" w:type="dxa"/>
        <w:tblLook w:val="04A0" w:firstRow="1" w:lastRow="0" w:firstColumn="1" w:lastColumn="0" w:noHBand="0" w:noVBand="1"/>
        <w:tblCaption w:val="Table 2: Understanding of My Aged Care"/>
        <w:tblDescription w:val="The table shows the number of respondents who understand the different roles and responsibilities of My Aged Care.&#10;Starting point to access Seen other media only 65, Seen campaign only 73, Seen both 71.&#10;Info about aged care to stay at home Seen other media only 70, Seen campaign only 76, Seen both 72.&#10;Helps you find local services Seen other media only 59, Seen campaign only 67, Seen both 60.&#10;Provides information re. cost Seen other media only 46, Seen campaign only 49, Seen both 35.&#10;Provides information re. homes Seen other media only 36, Seen campaign only 56, Seen both 52.&#10;Provides information for carers Seen other media only 53, Seen campaign only 63, Seen both 60.&#10;Provides financial / legal guidance Seen other media only 15, Seen campaign only 36, Seen both 23.&#10;Provides general health / wellbeing info Seen other media only 47, Seen campaign only 53, Seen both 43.&#10;Provides eligibility / assessment info Seen other media only 62, Seen campaign only 68, Seen both 58.&#10;Provides personalised assistance supports Seen other media only 37, Seen campaign only 62, Seen both 43.&#10;Provides website and call centre Seen other media only 61, Seen campaign only 72, Seen both 65.&#10;Managed by Australian Government Seen other media only 63, Seen campaign only 72, Seen both 78."/>
      </w:tblPr>
      <w:tblGrid>
        <w:gridCol w:w="4535"/>
        <w:gridCol w:w="1531"/>
        <w:gridCol w:w="1531"/>
        <w:gridCol w:w="1531"/>
      </w:tblGrid>
      <w:tr w:rsidR="004F739D" w:rsidRPr="004F739D" w:rsidTr="00B8355B">
        <w:trPr>
          <w:cnfStyle w:val="100000000000" w:firstRow="1" w:lastRow="0" w:firstColumn="0" w:lastColumn="0" w:oddVBand="0" w:evenVBand="0" w:oddHBand="0" w:evenHBand="0" w:firstRowFirstColumn="0" w:firstRowLastColumn="0" w:lastRowFirstColumn="0" w:lastRowLastColumn="0"/>
          <w:trHeight w:val="227"/>
          <w:tblHeader/>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Title"/>
              <w:jc w:val="left"/>
              <w:rPr>
                <w:rFonts w:eastAsia="Times New Roman"/>
              </w:rPr>
            </w:pPr>
          </w:p>
        </w:tc>
        <w:tc>
          <w:tcPr>
            <w:tcW w:w="1531" w:type="dxa"/>
            <w:noWrap/>
            <w:vAlign w:val="center"/>
            <w:hideMark/>
          </w:tcPr>
          <w:p w:rsidR="004F739D" w:rsidRPr="004F739D" w:rsidRDefault="004F739D" w:rsidP="004F739D">
            <w:pPr>
              <w:pStyle w:val="KTRTableTitle"/>
              <w:cnfStyle w:val="100000000000" w:firstRow="1" w:lastRow="0" w:firstColumn="0" w:lastColumn="0" w:oddVBand="0" w:evenVBand="0" w:oddHBand="0" w:evenHBand="0" w:firstRowFirstColumn="0" w:firstRowLastColumn="0" w:lastRowFirstColumn="0" w:lastRowLastColumn="0"/>
              <w:rPr>
                <w:rFonts w:eastAsia="Times New Roman"/>
                <w:b/>
              </w:rPr>
            </w:pPr>
            <w:r w:rsidRPr="004F739D">
              <w:rPr>
                <w:rFonts w:eastAsia="Times New Roman"/>
                <w:b/>
              </w:rPr>
              <w:t>Seen other media only</w:t>
            </w:r>
            <w:r w:rsidR="00501F71">
              <w:rPr>
                <w:rFonts w:eastAsia="Times New Roman"/>
                <w:b/>
              </w:rPr>
              <w:t xml:space="preserve"> (%)</w:t>
            </w:r>
          </w:p>
        </w:tc>
        <w:tc>
          <w:tcPr>
            <w:tcW w:w="1531" w:type="dxa"/>
            <w:noWrap/>
            <w:vAlign w:val="center"/>
            <w:hideMark/>
          </w:tcPr>
          <w:p w:rsidR="004F739D" w:rsidRPr="004F739D" w:rsidRDefault="004F739D" w:rsidP="004F739D">
            <w:pPr>
              <w:pStyle w:val="KTRTableTitle"/>
              <w:cnfStyle w:val="100000000000" w:firstRow="1" w:lastRow="0" w:firstColumn="0" w:lastColumn="0" w:oddVBand="0" w:evenVBand="0" w:oddHBand="0" w:evenHBand="0" w:firstRowFirstColumn="0" w:firstRowLastColumn="0" w:lastRowFirstColumn="0" w:lastRowLastColumn="0"/>
              <w:rPr>
                <w:rFonts w:eastAsia="Times New Roman"/>
                <w:b/>
              </w:rPr>
            </w:pPr>
            <w:r w:rsidRPr="004F739D">
              <w:rPr>
                <w:rFonts w:eastAsia="Times New Roman"/>
                <w:b/>
              </w:rPr>
              <w:t>Seen campaign only</w:t>
            </w:r>
            <w:r w:rsidR="00501F71">
              <w:rPr>
                <w:rFonts w:eastAsia="Times New Roman"/>
                <w:b/>
              </w:rPr>
              <w:t xml:space="preserve"> (%)</w:t>
            </w:r>
          </w:p>
        </w:tc>
        <w:tc>
          <w:tcPr>
            <w:tcW w:w="1531" w:type="dxa"/>
            <w:noWrap/>
            <w:vAlign w:val="center"/>
            <w:hideMark/>
          </w:tcPr>
          <w:p w:rsidR="004F739D" w:rsidRPr="004F739D" w:rsidRDefault="004F739D" w:rsidP="004F739D">
            <w:pPr>
              <w:pStyle w:val="KTRTableTitle"/>
              <w:cnfStyle w:val="100000000000" w:firstRow="1" w:lastRow="0" w:firstColumn="0" w:lastColumn="0" w:oddVBand="0" w:evenVBand="0" w:oddHBand="0" w:evenHBand="0" w:firstRowFirstColumn="0" w:firstRowLastColumn="0" w:lastRowFirstColumn="0" w:lastRowLastColumn="0"/>
              <w:rPr>
                <w:rFonts w:eastAsia="Times New Roman"/>
                <w:b/>
              </w:rPr>
            </w:pPr>
            <w:r w:rsidRPr="004F739D">
              <w:rPr>
                <w:rFonts w:eastAsia="Times New Roman"/>
                <w:b/>
              </w:rPr>
              <w:t>Seen both</w:t>
            </w:r>
            <w:r w:rsidR="00501F71">
              <w:rPr>
                <w:rFonts w:eastAsia="Times New Roman"/>
                <w:b/>
              </w:rPr>
              <w:t xml:space="preserve"> (%)</w:t>
            </w:r>
          </w:p>
        </w:tc>
      </w:tr>
      <w:tr w:rsidR="004F739D" w:rsidRPr="004F739D" w:rsidTr="004F73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Starting point to access</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65</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73</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71</w:t>
            </w:r>
          </w:p>
        </w:tc>
      </w:tr>
      <w:tr w:rsidR="004F739D" w:rsidRPr="004F739D" w:rsidTr="004F739D">
        <w:trPr>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Info about aged care to stay at home</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70</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76</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72</w:t>
            </w:r>
          </w:p>
        </w:tc>
      </w:tr>
      <w:tr w:rsidR="004F739D" w:rsidRPr="004F739D" w:rsidTr="004F73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Helps you find local services</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59</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67</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60</w:t>
            </w:r>
          </w:p>
        </w:tc>
      </w:tr>
      <w:tr w:rsidR="004F739D" w:rsidRPr="004F739D" w:rsidTr="004F739D">
        <w:trPr>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information re. cost</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46</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49</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35</w:t>
            </w:r>
          </w:p>
        </w:tc>
      </w:tr>
      <w:tr w:rsidR="004F739D" w:rsidRPr="004F739D" w:rsidTr="00B835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information re. homes</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36</w:t>
            </w:r>
          </w:p>
        </w:tc>
        <w:tc>
          <w:tcPr>
            <w:tcW w:w="1531" w:type="dxa"/>
            <w:shd w:val="clear" w:color="auto" w:fill="001A90" w:themeFill="text2"/>
            <w:noWrap/>
            <w:vAlign w:val="center"/>
            <w:hideMark/>
          </w:tcPr>
          <w:p w:rsidR="004F739D" w:rsidRPr="00B8355B"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b/>
                <w:lang w:val="en-AU"/>
              </w:rPr>
            </w:pPr>
            <w:r w:rsidRPr="00B8355B">
              <w:rPr>
                <w:rFonts w:eastAsia="Times New Roman"/>
                <w:b/>
                <w:color w:val="FFFFFF" w:themeColor="background1"/>
                <w:lang w:val="en-AU"/>
              </w:rPr>
              <w:t>56</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52</w:t>
            </w:r>
          </w:p>
        </w:tc>
      </w:tr>
      <w:tr w:rsidR="004F739D" w:rsidRPr="004F739D" w:rsidTr="004F739D">
        <w:trPr>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information for carers</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53</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63</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60</w:t>
            </w:r>
          </w:p>
        </w:tc>
      </w:tr>
      <w:tr w:rsidR="004F739D" w:rsidRPr="004F739D" w:rsidTr="000C66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financial / legal guidance</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15</w:t>
            </w:r>
          </w:p>
        </w:tc>
        <w:tc>
          <w:tcPr>
            <w:tcW w:w="1531" w:type="dxa"/>
            <w:shd w:val="clear" w:color="auto" w:fill="001A90" w:themeFill="text2"/>
            <w:noWrap/>
            <w:vAlign w:val="center"/>
            <w:hideMark/>
          </w:tcPr>
          <w:p w:rsidR="004F739D" w:rsidRPr="000C6695"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b/>
                <w:lang w:val="en-AU"/>
              </w:rPr>
            </w:pPr>
            <w:r w:rsidRPr="000C6695">
              <w:rPr>
                <w:rFonts w:eastAsia="Times New Roman"/>
                <w:b/>
                <w:color w:val="FFFFFF" w:themeColor="background1"/>
                <w:lang w:val="en-AU"/>
              </w:rPr>
              <w:t>36</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23</w:t>
            </w:r>
          </w:p>
        </w:tc>
      </w:tr>
      <w:tr w:rsidR="004F739D" w:rsidRPr="004F739D" w:rsidTr="004F739D">
        <w:trPr>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general health / wellbeing info</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47</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53</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43</w:t>
            </w:r>
          </w:p>
        </w:tc>
      </w:tr>
      <w:tr w:rsidR="004F739D" w:rsidRPr="004F739D" w:rsidTr="004F739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eligibility / assessment info</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62</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68</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58</w:t>
            </w:r>
          </w:p>
        </w:tc>
      </w:tr>
      <w:tr w:rsidR="004F739D" w:rsidRPr="004F739D" w:rsidTr="000C6695">
        <w:trPr>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personalised assistance supports</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37</w:t>
            </w:r>
          </w:p>
        </w:tc>
        <w:tc>
          <w:tcPr>
            <w:tcW w:w="1531" w:type="dxa"/>
            <w:shd w:val="clear" w:color="auto" w:fill="001A90" w:themeFill="text2"/>
            <w:noWrap/>
            <w:vAlign w:val="center"/>
            <w:hideMark/>
          </w:tcPr>
          <w:p w:rsidR="004F739D" w:rsidRPr="000C6695"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b/>
                <w:lang w:val="en-AU"/>
              </w:rPr>
            </w:pPr>
            <w:r w:rsidRPr="000C6695">
              <w:rPr>
                <w:rFonts w:eastAsia="Times New Roman"/>
                <w:b/>
                <w:color w:val="FFFFFF" w:themeColor="background1"/>
                <w:lang w:val="en-AU"/>
              </w:rPr>
              <w:t>62</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43</w:t>
            </w:r>
          </w:p>
        </w:tc>
      </w:tr>
      <w:tr w:rsidR="004F739D" w:rsidRPr="004F739D" w:rsidTr="000C66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Provides website and call centre</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61</w:t>
            </w:r>
          </w:p>
        </w:tc>
        <w:tc>
          <w:tcPr>
            <w:tcW w:w="1531" w:type="dxa"/>
            <w:shd w:val="clear" w:color="auto" w:fill="001A90" w:themeFill="text2"/>
            <w:noWrap/>
            <w:vAlign w:val="center"/>
            <w:hideMark/>
          </w:tcPr>
          <w:p w:rsidR="004F739D" w:rsidRPr="000C6695"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b/>
                <w:lang w:val="en-AU"/>
              </w:rPr>
            </w:pPr>
            <w:r w:rsidRPr="000C6695">
              <w:rPr>
                <w:rFonts w:eastAsia="Times New Roman"/>
                <w:b/>
                <w:color w:val="FFFFFF" w:themeColor="background1"/>
                <w:lang w:val="en-AU"/>
              </w:rPr>
              <w:t>72</w:t>
            </w:r>
          </w:p>
        </w:tc>
        <w:tc>
          <w:tcPr>
            <w:tcW w:w="1531" w:type="dxa"/>
            <w:noWrap/>
            <w:vAlign w:val="center"/>
            <w:hideMark/>
          </w:tcPr>
          <w:p w:rsidR="004F739D" w:rsidRPr="004F739D" w:rsidRDefault="004F739D" w:rsidP="004F739D">
            <w:pPr>
              <w:pStyle w:val="KTRTableCell"/>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4F739D">
              <w:rPr>
                <w:rFonts w:eastAsia="Times New Roman"/>
                <w:lang w:val="en-AU"/>
              </w:rPr>
              <w:t>65</w:t>
            </w:r>
          </w:p>
        </w:tc>
      </w:tr>
      <w:tr w:rsidR="004F739D" w:rsidRPr="004F739D" w:rsidTr="004F739D">
        <w:trPr>
          <w:trHeight w:val="454"/>
        </w:trPr>
        <w:tc>
          <w:tcPr>
            <w:cnfStyle w:val="001000000000" w:firstRow="0" w:lastRow="0" w:firstColumn="1" w:lastColumn="0" w:oddVBand="0" w:evenVBand="0" w:oddHBand="0" w:evenHBand="0" w:firstRowFirstColumn="0" w:firstRowLastColumn="0" w:lastRowFirstColumn="0" w:lastRowLastColumn="0"/>
            <w:tcW w:w="4535" w:type="dxa"/>
            <w:noWrap/>
            <w:vAlign w:val="center"/>
            <w:hideMark/>
          </w:tcPr>
          <w:p w:rsidR="004F739D" w:rsidRPr="004F739D" w:rsidRDefault="004F739D" w:rsidP="004F739D">
            <w:pPr>
              <w:pStyle w:val="KTRTableCell"/>
              <w:jc w:val="left"/>
              <w:rPr>
                <w:rFonts w:eastAsia="Times New Roman"/>
                <w:b w:val="0"/>
                <w:lang w:val="en-AU"/>
              </w:rPr>
            </w:pPr>
            <w:r w:rsidRPr="004F739D">
              <w:rPr>
                <w:rFonts w:eastAsia="Times New Roman"/>
                <w:b w:val="0"/>
                <w:lang w:val="en-AU"/>
              </w:rPr>
              <w:t>Managed by Australian Government</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63</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72</w:t>
            </w:r>
          </w:p>
        </w:tc>
        <w:tc>
          <w:tcPr>
            <w:tcW w:w="1531" w:type="dxa"/>
            <w:noWrap/>
            <w:vAlign w:val="center"/>
            <w:hideMark/>
          </w:tcPr>
          <w:p w:rsidR="004F739D" w:rsidRPr="004F739D" w:rsidRDefault="004F739D" w:rsidP="004F739D">
            <w:pPr>
              <w:pStyle w:val="KTRTableCell"/>
              <w:cnfStyle w:val="000000000000" w:firstRow="0" w:lastRow="0" w:firstColumn="0" w:lastColumn="0" w:oddVBand="0" w:evenVBand="0" w:oddHBand="0" w:evenHBand="0" w:firstRowFirstColumn="0" w:firstRowLastColumn="0" w:lastRowFirstColumn="0" w:lastRowLastColumn="0"/>
              <w:rPr>
                <w:rFonts w:eastAsia="Times New Roman"/>
                <w:lang w:val="en-AU"/>
              </w:rPr>
            </w:pPr>
            <w:r w:rsidRPr="004F739D">
              <w:rPr>
                <w:rFonts w:eastAsia="Times New Roman"/>
                <w:lang w:val="en-AU"/>
              </w:rPr>
              <w:t>78</w:t>
            </w:r>
          </w:p>
        </w:tc>
      </w:tr>
    </w:tbl>
    <w:p w:rsidR="008E1AAA" w:rsidRPr="00F5743B" w:rsidRDefault="008E1AAA" w:rsidP="009A183E">
      <w:pPr>
        <w:pStyle w:val="NormalWeb"/>
        <w:spacing w:before="0" w:after="120"/>
        <w:rPr>
          <w:rFonts w:eastAsia="+mn-ea" w:cs="+mn-cs"/>
          <w:kern w:val="24"/>
          <w:sz w:val="22"/>
          <w:szCs w:val="22"/>
        </w:rPr>
      </w:pPr>
    </w:p>
    <w:p w:rsidR="00216205" w:rsidRPr="00F5743B" w:rsidRDefault="008E1AAA" w:rsidP="00FC2019">
      <w:pPr>
        <w:pStyle w:val="NormalWeb"/>
      </w:pPr>
      <w:r w:rsidRPr="00F5743B">
        <w:t xml:space="preserve">F2b. What is </w:t>
      </w:r>
      <w:r w:rsidR="00631079" w:rsidRPr="0039528E">
        <w:rPr>
          <w:iCs/>
        </w:rPr>
        <w:t>My Aged Care</w:t>
      </w:r>
      <w:r w:rsidRPr="00F5743B">
        <w:t xml:space="preserve"> and what are all the different things </w:t>
      </w:r>
      <w:r w:rsidR="00631079" w:rsidRPr="0039528E">
        <w:rPr>
          <w:iCs/>
        </w:rPr>
        <w:t>My Aged Care</w:t>
      </w:r>
      <w:r w:rsidRPr="00F5743B">
        <w:t xml:space="preserve"> does?</w:t>
      </w:r>
      <w:r w:rsidR="00216205">
        <w:br/>
        <w:t>Please note: the highlighted cells refer to significant differences between sub-samples.</w:t>
      </w:r>
    </w:p>
    <w:p w:rsidR="00991E88" w:rsidRPr="00A93590" w:rsidRDefault="0027171A" w:rsidP="00D914D5">
      <w:pPr>
        <w:pStyle w:val="KTRMaintext"/>
      </w:pPr>
      <w:r>
        <w:t xml:space="preserve">The table above </w:t>
      </w:r>
      <w:r w:rsidR="00B43925">
        <w:t>shows that</w:t>
      </w:r>
      <w:r w:rsidR="009A183E" w:rsidRPr="00F5743B">
        <w:t xml:space="preserve"> those </w:t>
      </w:r>
      <w:r w:rsidR="00991E88" w:rsidRPr="00F5743B">
        <w:t>that</w:t>
      </w:r>
      <w:r w:rsidR="009A183E" w:rsidRPr="00F5743B">
        <w:t xml:space="preserve"> have </w:t>
      </w:r>
      <w:r w:rsidR="00991E88" w:rsidRPr="00F5743B">
        <w:t xml:space="preserve">only </w:t>
      </w:r>
      <w:r w:rsidR="009A183E" w:rsidRPr="00F5743B">
        <w:t xml:space="preserve">seen the campaign </w:t>
      </w:r>
      <w:r w:rsidR="00991E88" w:rsidRPr="00F5743B">
        <w:t xml:space="preserve">generally </w:t>
      </w:r>
      <w:r w:rsidR="009A183E" w:rsidRPr="00F5743B">
        <w:t xml:space="preserve">have higher </w:t>
      </w:r>
      <w:r w:rsidR="009A183E" w:rsidRPr="00A93590">
        <w:t xml:space="preserve">levels of awareness </w:t>
      </w:r>
      <w:r w:rsidR="00991E88" w:rsidRPr="00A93590">
        <w:t xml:space="preserve">of what </w:t>
      </w:r>
      <w:r w:rsidR="00631079" w:rsidRPr="00A93590">
        <w:rPr>
          <w:iCs/>
        </w:rPr>
        <w:t>My Aged Care</w:t>
      </w:r>
      <w:r w:rsidR="00991E88" w:rsidRPr="00A93590">
        <w:rPr>
          <w:iCs/>
        </w:rPr>
        <w:t xml:space="preserve"> provides in comparison to those who have only seen </w:t>
      </w:r>
      <w:r w:rsidR="00530673" w:rsidRPr="00A93590">
        <w:rPr>
          <w:iCs/>
        </w:rPr>
        <w:t>other media</w:t>
      </w:r>
      <w:r w:rsidR="00ED3721" w:rsidRPr="00A93590">
        <w:rPr>
          <w:iCs/>
        </w:rPr>
        <w:t>. This could indicate</w:t>
      </w:r>
      <w:r w:rsidR="007652C4" w:rsidRPr="00A93590">
        <w:rPr>
          <w:iCs/>
        </w:rPr>
        <w:t xml:space="preserve"> </w:t>
      </w:r>
      <w:r w:rsidR="00991E88" w:rsidRPr="00A93590">
        <w:t xml:space="preserve">that the campaign is potentially increasing the level of knowledge of the system overall. Additionally, those who have seen both the campaign </w:t>
      </w:r>
      <w:r w:rsidR="00991E88" w:rsidRPr="00A93590">
        <w:rPr>
          <w:iCs/>
        </w:rPr>
        <w:t>and</w:t>
      </w:r>
      <w:r w:rsidR="00991E88" w:rsidRPr="00A93590">
        <w:t xml:space="preserve"> the </w:t>
      </w:r>
      <w:r w:rsidR="00530673" w:rsidRPr="00A93590">
        <w:t>other media</w:t>
      </w:r>
      <w:r w:rsidR="00991E88" w:rsidRPr="00A93590">
        <w:t xml:space="preserve"> also feel more knowledgeable about the </w:t>
      </w:r>
      <w:r w:rsidR="00631079" w:rsidRPr="00A93590">
        <w:t>My Aged Care</w:t>
      </w:r>
      <w:r w:rsidR="00991E88" w:rsidRPr="00A93590">
        <w:t xml:space="preserve"> system and what it provides, </w:t>
      </w:r>
      <w:r w:rsidR="008C3DCC" w:rsidRPr="00A93590">
        <w:t xml:space="preserve">in comparison to those who have only seen </w:t>
      </w:r>
      <w:r w:rsidR="00530673" w:rsidRPr="00A93590">
        <w:t>other media</w:t>
      </w:r>
      <w:r w:rsidR="008C3DCC" w:rsidRPr="00A93590">
        <w:t xml:space="preserve">, </w:t>
      </w:r>
      <w:r w:rsidR="00991E88" w:rsidRPr="00A93590">
        <w:t>indicating that the campaign is performing strongly</w:t>
      </w:r>
      <w:r w:rsidR="00ED3721" w:rsidRPr="00A93590">
        <w:t xml:space="preserve"> </w:t>
      </w:r>
      <w:r w:rsidR="0006721B" w:rsidRPr="00A93590">
        <w:t>in regard to</w:t>
      </w:r>
      <w:r w:rsidR="00ED3721" w:rsidRPr="00A93590">
        <w:t xml:space="preserve"> generating awareness of my aged care</w:t>
      </w:r>
      <w:r w:rsidR="00991E88" w:rsidRPr="00A93590">
        <w:t>.</w:t>
      </w:r>
    </w:p>
    <w:p w:rsidR="00666B8E" w:rsidRPr="00A93590" w:rsidRDefault="00666B8E" w:rsidP="00D914D5">
      <w:pPr>
        <w:pStyle w:val="KTRMaintext"/>
      </w:pPr>
      <w:r w:rsidRPr="00A93590">
        <w:lastRenderedPageBreak/>
        <w:t xml:space="preserve">Indeed, those who have seen the </w:t>
      </w:r>
      <w:r w:rsidR="00530673" w:rsidRPr="00A93590">
        <w:t>other media</w:t>
      </w:r>
      <w:r w:rsidRPr="00A93590">
        <w:t xml:space="preserve"> only report feeling that they </w:t>
      </w:r>
      <w:r w:rsidR="00B43925" w:rsidRPr="00A93590">
        <w:t xml:space="preserve">only </w:t>
      </w:r>
      <w:r w:rsidRPr="00A93590">
        <w:t xml:space="preserve">know </w:t>
      </w:r>
      <w:r w:rsidR="00B43925" w:rsidRPr="00A93590">
        <w:t>‘</w:t>
      </w:r>
      <w:r w:rsidRPr="00A93590">
        <w:rPr>
          <w:iCs/>
        </w:rPr>
        <w:t>something</w:t>
      </w:r>
      <w:r w:rsidR="00B43925" w:rsidRPr="00A93590">
        <w:rPr>
          <w:iCs/>
        </w:rPr>
        <w:t>’</w:t>
      </w:r>
      <w:r w:rsidRPr="00A93590">
        <w:t xml:space="preserve"> (78% </w:t>
      </w:r>
      <w:r w:rsidR="00895DD2" w:rsidRPr="00A93590">
        <w:t xml:space="preserve">rated </w:t>
      </w:r>
      <w:r w:rsidRPr="00A93590">
        <w:t>neutral</w:t>
      </w:r>
      <w:r w:rsidR="00895DD2" w:rsidRPr="00A93590">
        <w:t xml:space="preserve"> on this question</w:t>
      </w:r>
      <w:r w:rsidRPr="00A93590">
        <w:t xml:space="preserve">); this indicates a high level of confusion generated by the </w:t>
      </w:r>
      <w:r w:rsidR="00530673" w:rsidRPr="00A93590">
        <w:t>other media</w:t>
      </w:r>
      <w:r w:rsidRPr="00A93590">
        <w:t xml:space="preserve">, </w:t>
      </w:r>
      <w:r w:rsidR="009432EB" w:rsidRPr="00A93590">
        <w:t>versus</w:t>
      </w:r>
      <w:r w:rsidRPr="00A93590">
        <w:t xml:space="preserve"> the clarity delivered by the campaign</w:t>
      </w:r>
      <w:r w:rsidR="00641AE9">
        <w:t>.</w:t>
      </w:r>
    </w:p>
    <w:p w:rsidR="009F04F5" w:rsidRPr="00F5743B" w:rsidRDefault="00937253" w:rsidP="00993C13">
      <w:pPr>
        <w:pStyle w:val="Caption"/>
      </w:pPr>
      <w:bookmarkStart w:id="95" w:name="_Toc505187001"/>
      <w:bookmarkStart w:id="96" w:name="_Toc508991540"/>
      <w:r>
        <w:t xml:space="preserve">Figure </w:t>
      </w:r>
      <w:r>
        <w:fldChar w:fldCharType="begin"/>
      </w:r>
      <w:r>
        <w:instrText xml:space="preserve"> SEQ Figure \* ARABIC </w:instrText>
      </w:r>
      <w:r>
        <w:fldChar w:fldCharType="separate"/>
      </w:r>
      <w:r>
        <w:rPr>
          <w:noProof/>
        </w:rPr>
        <w:t>26</w:t>
      </w:r>
      <w:r>
        <w:fldChar w:fldCharType="end"/>
      </w:r>
      <w:r w:rsidR="008E1AAA" w:rsidRPr="00F5743B">
        <w:t>: Impact on knowledge</w:t>
      </w:r>
      <w:bookmarkEnd w:id="95"/>
      <w:bookmarkEnd w:id="96"/>
    </w:p>
    <w:p w:rsidR="009A183E" w:rsidRPr="00F5743B" w:rsidRDefault="00502E6F" w:rsidP="008E1AAA">
      <w:pPr>
        <w:pStyle w:val="NormalWeb"/>
        <w:spacing w:before="0" w:after="120"/>
        <w:jc w:val="center"/>
      </w:pPr>
      <w:r w:rsidRPr="00565BBE">
        <w:rPr>
          <w:rStyle w:val="BookTitle"/>
          <w:noProof/>
          <w:lang w:val="en-AU" w:eastAsia="en-AU"/>
        </w:rPr>
        <w:drawing>
          <wp:inline distT="0" distB="0" distL="0" distR="0" wp14:anchorId="446872F2" wp14:editId="760E7D7C">
            <wp:extent cx="5823585" cy="4364990"/>
            <wp:effectExtent l="0" t="0" r="0" b="0"/>
            <wp:docPr id="7175" name="Picture 7175" descr="The graph shows the proportions of respondents who had low knowledge (1-3), Neutral (4-7), High Knowledge (8-10). It is shown in a stacked column chart.&#10;There are six columns in total.&#10;1. 2017 Pre-campaign awareness&#10;2. 2017 Post campaign awareness&#10;3. Those in the 2017 Post campaign that had seen other media&#10;4. Those in the 2017 Post campaign that had seen the campaign.&#10;5. Those in the 2017 Post campaign that had seen both other media and the campaign.&#10;6. Those in the 2017 Post campaign that had seen neither other media or the campaign.&#10;In the 2017 Pre campaign (n=1055), 21% described their current understanding of the system as high knowledge, 62% rated neutral, and 17% rated their knowledge as low. The differential between positive and negative is 4.&#10;In the 2017 Post campaign (n=1064), 18% of total respondents rated themselves as high knowledge, 63% rated neutral, and 19% rated their knowledge as low. The differential between positive and negative is -1.&#10;14% of those who had seen other media rated themselves as high knowledge, 78% rated neutral, and 8% rated their knowledge as low. The differential between positive and negative is 6.&#10;33% of those who had seen the campaign rated their knowledge as high, 56% rated neutral, and 11% rated their knowledge as low. The differential between positive and negative is 22.&#10;39% of those who had seen both rated their knowledge as high, 57% rated neutral, and 4% rated their knowledge as low. The differential between positive and negative is 35.&#10;13% of those who had seen neither rated their knowledge as high, 62% rated neutral, and 25% rated their knowledge as low. The differential between positive and negative is -12." title="Figure 26: Impact on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23585" cy="4364990"/>
                    </a:xfrm>
                    <a:prstGeom prst="rect">
                      <a:avLst/>
                    </a:prstGeom>
                    <a:noFill/>
                    <a:ln>
                      <a:noFill/>
                    </a:ln>
                  </pic:spPr>
                </pic:pic>
              </a:graphicData>
            </a:graphic>
          </wp:inline>
        </w:drawing>
      </w:r>
    </w:p>
    <w:p w:rsidR="008E1AAA" w:rsidRPr="00F5743B" w:rsidRDefault="008E1AAA" w:rsidP="00FC2019">
      <w:pPr>
        <w:pStyle w:val="NormalWeb"/>
      </w:pPr>
      <w:r w:rsidRPr="00F5743B">
        <w:t>B2. Generally, how would you describe your current level of knowledge / familiarity with Australia's aged care system?</w:t>
      </w:r>
    </w:p>
    <w:p w:rsidR="00E142F9" w:rsidRDefault="00666B8E" w:rsidP="00D914D5">
      <w:pPr>
        <w:pStyle w:val="KTRMaintext"/>
      </w:pPr>
      <w:r w:rsidRPr="00F5743B">
        <w:t xml:space="preserve">In specific areas of raised awareness, we see that, among those exposed, there are </w:t>
      </w:r>
      <w:r w:rsidR="00A17FDB">
        <w:t>higher levels of</w:t>
      </w:r>
      <w:r w:rsidRPr="00F5743B">
        <w:t xml:space="preserve"> awareness of ‘domestic assistance’ and ‘home modifications’ – all topics addressed within the campaign.</w:t>
      </w:r>
    </w:p>
    <w:p w:rsidR="007D2109" w:rsidRDefault="00A17FDB" w:rsidP="00D914D5">
      <w:pPr>
        <w:pStyle w:val="KTRMaintext"/>
      </w:pPr>
      <w:r>
        <w:t>If</w:t>
      </w:r>
      <w:r w:rsidR="00350622">
        <w:t xml:space="preserve"> </w:t>
      </w:r>
      <w:r w:rsidR="00E142F9" w:rsidRPr="00E142F9">
        <w:t xml:space="preserve">the campaign has generated an increased awareness of </w:t>
      </w:r>
      <w:r w:rsidR="00E142F9">
        <w:t xml:space="preserve">these </w:t>
      </w:r>
      <w:r w:rsidR="0006721B" w:rsidRPr="00E142F9">
        <w:t>home-based</w:t>
      </w:r>
      <w:r w:rsidR="00E142F9" w:rsidRPr="00E142F9">
        <w:t xml:space="preserve"> services</w:t>
      </w:r>
      <w:r>
        <w:t>, this will</w:t>
      </w:r>
      <w:r w:rsidR="00E142F9" w:rsidRPr="00E142F9">
        <w:t xml:space="preserve"> </w:t>
      </w:r>
      <w:r>
        <w:t>help to</w:t>
      </w:r>
      <w:r w:rsidR="00E142F9">
        <w:t xml:space="preserve"> overcom</w:t>
      </w:r>
      <w:r>
        <w:t>e</w:t>
      </w:r>
      <w:r w:rsidR="00E142F9">
        <w:t xml:space="preserve"> </w:t>
      </w:r>
      <w:r w:rsidR="00E142F9" w:rsidRPr="00E142F9">
        <w:t xml:space="preserve">confusion regarding aged care being predominantly </w:t>
      </w:r>
      <w:r w:rsidR="00E142F9">
        <w:t xml:space="preserve">about </w:t>
      </w:r>
      <w:r w:rsidR="00E142F9" w:rsidRPr="00E142F9">
        <w:t>residential care.</w:t>
      </w:r>
    </w:p>
    <w:p w:rsidR="00657333" w:rsidRDefault="00E142F9" w:rsidP="00D914D5">
      <w:pPr>
        <w:pStyle w:val="KTRMaintext"/>
      </w:pPr>
      <w:r>
        <w:t xml:space="preserve">This </w:t>
      </w:r>
      <w:r w:rsidR="00A17FDB">
        <w:t>will help</w:t>
      </w:r>
      <w:r>
        <w:t xml:space="preserve"> people</w:t>
      </w:r>
      <w:r w:rsidR="00A17FDB">
        <w:t xml:space="preserve"> to</w:t>
      </w:r>
      <w:r>
        <w:t xml:space="preserve"> associate aged care not only </w:t>
      </w:r>
      <w:r w:rsidR="007B2532">
        <w:t xml:space="preserve">with </w:t>
      </w:r>
      <w:r>
        <w:t xml:space="preserve">residential care but also in-home care and the ability to be able to stay in </w:t>
      </w:r>
      <w:r w:rsidR="00A17FDB">
        <w:t>their</w:t>
      </w:r>
      <w:r>
        <w:t xml:space="preserve"> own home and receive support.</w:t>
      </w:r>
      <w:r w:rsidRPr="00E142F9">
        <w:t xml:space="preserve"> </w:t>
      </w:r>
      <w:r w:rsidR="00A17FDB">
        <w:t>P</w:t>
      </w:r>
      <w:r w:rsidR="007B2532">
        <w:t>revious concept testing</w:t>
      </w:r>
      <w:r w:rsidR="00A17FDB">
        <w:t xml:space="preserve"> has shown</w:t>
      </w:r>
      <w:r w:rsidR="007B2532">
        <w:t xml:space="preserve"> that ‘living in a home’ is seen as a</w:t>
      </w:r>
      <w:r w:rsidR="00A17FDB">
        <w:t xml:space="preserve"> negative outcome</w:t>
      </w:r>
      <w:r w:rsidR="007B2532">
        <w:t xml:space="preserve"> </w:t>
      </w:r>
      <w:r w:rsidR="00C00A3E">
        <w:t xml:space="preserve">of the </w:t>
      </w:r>
      <w:r w:rsidR="007B2532">
        <w:t>aged care system and instils fear</w:t>
      </w:r>
      <w:r w:rsidR="00926E28">
        <w:t>, relating to being ‘trapped and ‘forgotten about’</w:t>
      </w:r>
      <w:r w:rsidR="00D914D5">
        <w:t>.</w:t>
      </w:r>
    </w:p>
    <w:p w:rsidR="00657333" w:rsidRDefault="00350622" w:rsidP="00D914D5">
      <w:pPr>
        <w:pStyle w:val="KTRMaintext"/>
        <w:rPr>
          <w:rFonts w:asciiTheme="majorHAnsi" w:eastAsiaTheme="minorEastAsia" w:cstheme="minorBidi"/>
        </w:rPr>
      </w:pPr>
      <w:r>
        <w:t>This</w:t>
      </w:r>
      <w:r w:rsidR="00B82F66">
        <w:t xml:space="preserve"> in-home focus</w:t>
      </w:r>
      <w:r>
        <w:t xml:space="preserve"> is important in encouraging earlier engagement with the system</w:t>
      </w:r>
      <w:r w:rsidR="00657333">
        <w:t xml:space="preserve">. </w:t>
      </w:r>
      <w:r w:rsidR="00657333" w:rsidRPr="0081145E">
        <w:t>As discussed previously</w:t>
      </w:r>
      <w:r w:rsidR="00657333">
        <w:rPr>
          <w:rFonts w:asciiTheme="majorHAnsi" w:eastAsiaTheme="minorEastAsia" w:cstheme="minorBidi"/>
        </w:rPr>
        <w:t xml:space="preserve">, </w:t>
      </w:r>
      <w:r w:rsidR="00657333" w:rsidRPr="00C860DD">
        <w:rPr>
          <w:rFonts w:asciiTheme="majorHAnsi" w:eastAsiaTheme="minorEastAsia" w:cstheme="minorBidi"/>
        </w:rPr>
        <w:t xml:space="preserve">preparation and proactive behaviours (in terms of information </w:t>
      </w:r>
      <w:r w:rsidR="00657333" w:rsidRPr="00C860DD">
        <w:rPr>
          <w:rFonts w:asciiTheme="majorHAnsi" w:eastAsiaTheme="minorEastAsia" w:cstheme="minorBidi"/>
        </w:rPr>
        <w:lastRenderedPageBreak/>
        <w:t xml:space="preserve">seeking, and early access of supports and services) </w:t>
      </w:r>
      <w:r w:rsidR="00657333">
        <w:rPr>
          <w:rFonts w:asciiTheme="majorHAnsi" w:eastAsiaTheme="minorEastAsia" w:cstheme="minorBidi"/>
        </w:rPr>
        <w:t xml:space="preserve">can increase the likelihood </w:t>
      </w:r>
      <w:r w:rsidR="00657333" w:rsidRPr="00C860DD">
        <w:rPr>
          <w:rFonts w:asciiTheme="majorHAnsi" w:eastAsiaTheme="minorEastAsia" w:cstheme="minorBidi"/>
        </w:rPr>
        <w:t xml:space="preserve">in a more positive emotional outcome or, at </w:t>
      </w:r>
      <w:r w:rsidR="00657333">
        <w:rPr>
          <w:rFonts w:asciiTheme="majorHAnsi" w:eastAsiaTheme="minorEastAsia" w:cstheme="minorBidi"/>
        </w:rPr>
        <w:t>least, reduce</w:t>
      </w:r>
      <w:r w:rsidR="00657333" w:rsidRPr="00C860DD">
        <w:rPr>
          <w:rFonts w:asciiTheme="majorHAnsi" w:eastAsiaTheme="minorEastAsia" w:cstheme="minorBidi"/>
        </w:rPr>
        <w:t xml:space="preserve"> negativity</w:t>
      </w:r>
      <w:r w:rsidR="00657333">
        <w:rPr>
          <w:rFonts w:asciiTheme="majorHAnsi" w:eastAsiaTheme="minorEastAsia" w:cstheme="minorBidi"/>
        </w:rPr>
        <w:t xml:space="preserve"> surrounding aged care</w:t>
      </w:r>
      <w:r w:rsidR="00657333" w:rsidRPr="00C860DD">
        <w:rPr>
          <w:rFonts w:asciiTheme="majorHAnsi" w:eastAsiaTheme="minorEastAsia" w:cstheme="minorBidi"/>
        </w:rPr>
        <w:t>.</w:t>
      </w:r>
    </w:p>
    <w:p w:rsidR="008E1AAA" w:rsidRPr="00F5743B" w:rsidRDefault="0027171A" w:rsidP="00993C13">
      <w:pPr>
        <w:pStyle w:val="Caption"/>
      </w:pPr>
      <w:bookmarkStart w:id="97" w:name="_Toc500933024"/>
      <w:bookmarkStart w:id="98" w:name="_Toc505187399"/>
      <w:r>
        <w:t xml:space="preserve">Table </w:t>
      </w:r>
      <w:r>
        <w:fldChar w:fldCharType="begin"/>
      </w:r>
      <w:r>
        <w:instrText xml:space="preserve"> SEQ Table \* ARABIC </w:instrText>
      </w:r>
      <w:r>
        <w:fldChar w:fldCharType="separate"/>
      </w:r>
      <w:r>
        <w:rPr>
          <w:noProof/>
        </w:rPr>
        <w:t>3</w:t>
      </w:r>
      <w:r>
        <w:fldChar w:fldCharType="end"/>
      </w:r>
      <w:r w:rsidR="008E1AAA" w:rsidRPr="00F5743B">
        <w:t xml:space="preserve">: Awareness of </w:t>
      </w:r>
      <w:r w:rsidR="00454990">
        <w:t xml:space="preserve">different </w:t>
      </w:r>
      <w:r w:rsidR="008E1AAA" w:rsidRPr="00F5743B">
        <w:t>types of support available</w:t>
      </w:r>
      <w:bookmarkEnd w:id="97"/>
      <w:bookmarkEnd w:id="98"/>
    </w:p>
    <w:p w:rsidR="00FA1588" w:rsidRPr="00F5743B" w:rsidRDefault="0058084E" w:rsidP="0027171A">
      <w:pPr>
        <w:pStyle w:val="KTRMaintext"/>
        <w:jc w:val="center"/>
      </w:pPr>
      <w:r w:rsidRPr="009F04F5">
        <w:rPr>
          <w:rStyle w:val="BookTitle"/>
          <w:noProof/>
          <w:lang w:val="en-AU"/>
        </w:rPr>
        <w:drawing>
          <wp:inline distT="0" distB="0" distL="0" distR="0" wp14:anchorId="24F0FA81" wp14:editId="4BC6F576">
            <wp:extent cx="6421575" cy="2416629"/>
            <wp:effectExtent l="0" t="0" r="0" b="0"/>
            <wp:docPr id="2070" name="Picture 2070" descr="This is a table showing the awareness of different types of support available. It is separated in 4 columns: seen other media, seen campaign, seen both and seen neither. There are 6 rows that relate to different statements. &#10;23% of those who had seen other negative media (n=168), 28% of those who had seen the campaign (n=193), 30% of those who had seen both (n=86), and 16% of those who had seen neither were aware of the availability of domestic assistance (daily tasks).&#10;9% of those who had seen other negative media, 19% of those who had seen the campaign, 16% of those who had seen both, and 10% of those who had seen neither were aware of the availability of transport assistance.&#10;9% of those who had seen other negative media, 11% of those who had seen the campaign, 12% of those who had seen both, and 3% of those who had seen neither were aware of the availability of personal care (bathing, dressing).&#10;4% of those who had seen other negative media, 8% of those who had seen the campaign, 5% of those who had seen both, and 2% of those who had seen neither were aware of the availability of meals and food preparation services.&#10;4% of those who had seen other negative media, 8% of those who had seen the campaign, 3% of those who had seen both, and 3% of those who had seen neither were aware of the availability of home modification services.&#10;7% of those who had seen other media, 6% of those who had seen the campaign, 5% of those who had seen both, and 22% of those who had seen neither did not know the different types of supports available." title="Table 3: Awareness of different types of suppor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24050" cy="2417560"/>
                    </a:xfrm>
                    <a:prstGeom prst="rect">
                      <a:avLst/>
                    </a:prstGeom>
                    <a:noFill/>
                    <a:ln>
                      <a:noFill/>
                    </a:ln>
                  </pic:spPr>
                </pic:pic>
              </a:graphicData>
            </a:graphic>
          </wp:inline>
        </w:drawing>
      </w:r>
    </w:p>
    <w:p w:rsidR="00202D52" w:rsidRPr="00D914D5" w:rsidRDefault="00202D52" w:rsidP="00D914D5">
      <w:pPr>
        <w:pStyle w:val="NormalWeb"/>
      </w:pPr>
      <w:r w:rsidRPr="00D914D5">
        <w:t>B5a. What are the different types of supports older Australians can access through the aged care system in Australia?</w:t>
      </w:r>
    </w:p>
    <w:p w:rsidR="00666B8E" w:rsidRPr="00F5743B" w:rsidRDefault="00666B8E" w:rsidP="00666B8E">
      <w:pPr>
        <w:pStyle w:val="KTRMaintext"/>
        <w:rPr>
          <w:lang w:val="en-AU"/>
        </w:rPr>
      </w:pPr>
      <w:r w:rsidRPr="00F5743B">
        <w:rPr>
          <w:lang w:val="en-AU"/>
        </w:rPr>
        <w:t xml:space="preserve">The campaign </w:t>
      </w:r>
      <w:r w:rsidR="00A17FDB">
        <w:rPr>
          <w:lang w:val="en-AU"/>
        </w:rPr>
        <w:t xml:space="preserve">may </w:t>
      </w:r>
      <w:r w:rsidRPr="00F5743B">
        <w:rPr>
          <w:lang w:val="en-AU"/>
        </w:rPr>
        <w:t>also</w:t>
      </w:r>
      <w:r w:rsidR="00A17FDB">
        <w:rPr>
          <w:lang w:val="en-AU"/>
        </w:rPr>
        <w:t xml:space="preserve"> have</w:t>
      </w:r>
      <w:r w:rsidRPr="00F5743B">
        <w:rPr>
          <w:lang w:val="en-AU"/>
        </w:rPr>
        <w:t xml:space="preserve"> drive</w:t>
      </w:r>
      <w:r w:rsidR="00A17FDB">
        <w:rPr>
          <w:lang w:val="en-AU"/>
        </w:rPr>
        <w:t>n</w:t>
      </w:r>
      <w:r w:rsidRPr="00F5743B">
        <w:rPr>
          <w:lang w:val="en-AU"/>
        </w:rPr>
        <w:t xml:space="preserve"> greater knowledge </w:t>
      </w:r>
      <w:r w:rsidR="00FF335B" w:rsidRPr="00F5743B">
        <w:rPr>
          <w:lang w:val="en-AU"/>
        </w:rPr>
        <w:t>o</w:t>
      </w:r>
      <w:r w:rsidRPr="00F5743B">
        <w:rPr>
          <w:lang w:val="en-AU"/>
        </w:rPr>
        <w:t xml:space="preserve">n </w:t>
      </w:r>
      <w:r w:rsidRPr="00974FD0">
        <w:rPr>
          <w:rStyle w:val="Emphasis"/>
        </w:rPr>
        <w:t>how to</w:t>
      </w:r>
      <w:r w:rsidRPr="00F5743B">
        <w:rPr>
          <w:i/>
          <w:iCs/>
          <w:lang w:val="en-AU"/>
        </w:rPr>
        <w:t xml:space="preserve"> access</w:t>
      </w:r>
      <w:r w:rsidRPr="00F5743B">
        <w:rPr>
          <w:lang w:val="en-AU"/>
        </w:rPr>
        <w:t xml:space="preserve"> services in Australia’s aged care system. Those who have seen the campaign </w:t>
      </w:r>
      <w:r w:rsidRPr="00974FD0">
        <w:rPr>
          <w:rStyle w:val="Emphasis"/>
        </w:rPr>
        <w:t>and</w:t>
      </w:r>
      <w:r w:rsidRPr="00F5743B">
        <w:rPr>
          <w:lang w:val="en-AU"/>
        </w:rPr>
        <w:t xml:space="preserve"> both campaign and </w:t>
      </w:r>
      <w:r w:rsidR="00530673">
        <w:rPr>
          <w:lang w:val="en-AU"/>
        </w:rPr>
        <w:t>other media</w:t>
      </w:r>
      <w:r w:rsidRPr="00F5743B">
        <w:rPr>
          <w:lang w:val="en-AU"/>
        </w:rPr>
        <w:t xml:space="preserve"> </w:t>
      </w:r>
      <w:r w:rsidR="00A17FDB">
        <w:rPr>
          <w:lang w:val="en-AU"/>
        </w:rPr>
        <w:t>we</w:t>
      </w:r>
      <w:r w:rsidRPr="00F5743B">
        <w:rPr>
          <w:lang w:val="en-AU"/>
        </w:rPr>
        <w:t xml:space="preserve">re more likely to describe their current level of knowledge </w:t>
      </w:r>
      <w:r w:rsidR="00FF335B" w:rsidRPr="00F5743B">
        <w:rPr>
          <w:lang w:val="en-AU"/>
        </w:rPr>
        <w:t xml:space="preserve">of </w:t>
      </w:r>
      <w:r w:rsidRPr="00F5743B">
        <w:rPr>
          <w:lang w:val="en-AU"/>
        </w:rPr>
        <w:t>how to access services as high, compared to those who ha</w:t>
      </w:r>
      <w:r w:rsidR="00A17FDB">
        <w:rPr>
          <w:lang w:val="en-AU"/>
        </w:rPr>
        <w:t>d</w:t>
      </w:r>
      <w:r w:rsidRPr="00F5743B">
        <w:rPr>
          <w:lang w:val="en-AU"/>
        </w:rPr>
        <w:t xml:space="preserve"> only seen the </w:t>
      </w:r>
      <w:r w:rsidR="00530673">
        <w:rPr>
          <w:lang w:val="en-AU"/>
        </w:rPr>
        <w:t>other media</w:t>
      </w:r>
      <w:r w:rsidRPr="00F5743B">
        <w:rPr>
          <w:lang w:val="en-AU"/>
        </w:rPr>
        <w:t>.</w:t>
      </w:r>
    </w:p>
    <w:p w:rsidR="0027171A" w:rsidRDefault="00666B8E" w:rsidP="00993C13">
      <w:pPr>
        <w:pStyle w:val="KTRMaintext"/>
        <w:rPr>
          <w:b/>
        </w:rPr>
      </w:pPr>
      <w:r w:rsidRPr="00F5743B">
        <w:rPr>
          <w:lang w:val="en-AU"/>
        </w:rPr>
        <w:t xml:space="preserve">This </w:t>
      </w:r>
      <w:r w:rsidR="00A17FDB">
        <w:rPr>
          <w:lang w:val="en-AU"/>
        </w:rPr>
        <w:t xml:space="preserve">may suggest </w:t>
      </w:r>
      <w:r w:rsidR="0006721B">
        <w:rPr>
          <w:lang w:val="en-AU"/>
        </w:rPr>
        <w:t xml:space="preserve">that </w:t>
      </w:r>
      <w:r w:rsidR="0006721B" w:rsidRPr="00F5743B">
        <w:rPr>
          <w:lang w:val="en-AU"/>
        </w:rPr>
        <w:t>the</w:t>
      </w:r>
      <w:r w:rsidRPr="00F5743B">
        <w:rPr>
          <w:lang w:val="en-AU"/>
        </w:rPr>
        <w:t xml:space="preserve"> campaign is raising knowledge level</w:t>
      </w:r>
      <w:r w:rsidR="00FF335B" w:rsidRPr="00F5743B">
        <w:rPr>
          <w:lang w:val="en-AU"/>
        </w:rPr>
        <w:t>s</w:t>
      </w:r>
      <w:r w:rsidRPr="00F5743B">
        <w:rPr>
          <w:lang w:val="en-AU"/>
        </w:rPr>
        <w:t xml:space="preserve"> and is</w:t>
      </w:r>
      <w:r w:rsidR="00FF335B" w:rsidRPr="00F5743B">
        <w:rPr>
          <w:lang w:val="en-AU"/>
        </w:rPr>
        <w:t xml:space="preserve"> potentially</w:t>
      </w:r>
      <w:r w:rsidR="00895DD2">
        <w:rPr>
          <w:lang w:val="en-AU"/>
        </w:rPr>
        <w:t xml:space="preserve"> </w:t>
      </w:r>
      <w:r w:rsidRPr="00F5743B">
        <w:rPr>
          <w:lang w:val="en-AU"/>
        </w:rPr>
        <w:t>overriding the negativity generated by the media.</w:t>
      </w:r>
      <w:r w:rsidR="0027171A">
        <w:br w:type="page"/>
      </w:r>
    </w:p>
    <w:p w:rsidR="002A27F1" w:rsidRPr="002A27F1" w:rsidRDefault="00202D52" w:rsidP="00993C13">
      <w:pPr>
        <w:pStyle w:val="Caption"/>
        <w:rPr>
          <w:rStyle w:val="BookTitle"/>
          <w:b/>
          <w:smallCaps w:val="0"/>
          <w:spacing w:val="0"/>
          <w:sz w:val="32"/>
          <w:szCs w:val="22"/>
        </w:rPr>
      </w:pPr>
      <w:bookmarkStart w:id="99" w:name="_Toc505187002"/>
      <w:bookmarkStart w:id="100" w:name="_Toc508991541"/>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27</w:t>
      </w:r>
      <w:r w:rsidRPr="00F5743B">
        <w:fldChar w:fldCharType="end"/>
      </w:r>
      <w:r w:rsidRPr="00F5743B">
        <w:t>: Impact on knowledge - accessing services</w:t>
      </w:r>
      <w:bookmarkEnd w:id="99"/>
      <w:bookmarkEnd w:id="100"/>
    </w:p>
    <w:p w:rsidR="00202D52" w:rsidRPr="00974FD0" w:rsidRDefault="002A27F1">
      <w:pPr>
        <w:pStyle w:val="KTRMaintext"/>
        <w:jc w:val="center"/>
        <w:rPr>
          <w:b/>
          <w:bCs/>
          <w:smallCaps/>
          <w:spacing w:val="5"/>
        </w:rPr>
      </w:pPr>
      <w:r w:rsidRPr="002A27F1">
        <w:rPr>
          <w:rStyle w:val="BookTitle"/>
          <w:noProof/>
          <w:lang w:val="en-AU"/>
        </w:rPr>
        <w:drawing>
          <wp:inline distT="0" distB="0" distL="0" distR="0" wp14:anchorId="2AC39E77" wp14:editId="2DA2F29B">
            <wp:extent cx="5823585" cy="4387215"/>
            <wp:effectExtent l="0" t="0" r="0" b="0"/>
            <wp:docPr id="7189" name="Picture 7189" descr="The graph shows the proportions of respondents who had low knowledge (1-3), Neutral (4-7), High Knowledge (8-10) of assessing services. It is shown in a stacked column chart.&#10;There are six columns in total.&#10;1. 2017 Pre-campaign awareness&#10;2. 2017 Post campaign awareness&#10;3. Those in the 2017 Post campaign that had seen other media&#10;4. Those in the 2017 Post campaign that had seen the campaign.&#10;5. Those in the 2017 Post campaign that had seen both other media and the campaign.&#10;6. Those in the 2017 Post campaign that had seen neither other media or the campaign&#10;In the 2017 Pre campaign (n=1055), 23% rated their knowledge as high, 59% rated neutral, and 18% rated low. The differential between positive and negative is 5.&#10;In the 2017 Post campaign (n=1064), 23% rated their knowledge as high, 57% rated neutral, and 21% rated low. The differential between positive and negative is 2.&#10;17% of those who had seen other media (n=168) rated their knowledge as high, 62% rated neutral, 21% rated low. The differential between positive and negative is -4.&#10;40% of those who had seen the campaign (n=193) rated their knowledge as high, 51% rated neutral, and 8% rated low. The differential between positive and negative is 32.&#10;37% of those who had seen the campaign (n=86) rated their knowledge as high, 54% rated neutral, and 9% rated low. The differential between positive and negative is 28.&#10;17% of those who had seen the campaign (n=617) rated their knowledge as high, 57% rated neutral, and 25% rated low. The differential between positive and negative is -8." title="Figure 27: Impact on knowledge - access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823585" cy="4387215"/>
                    </a:xfrm>
                    <a:prstGeom prst="rect">
                      <a:avLst/>
                    </a:prstGeom>
                    <a:noFill/>
                    <a:ln>
                      <a:noFill/>
                    </a:ln>
                  </pic:spPr>
                </pic:pic>
              </a:graphicData>
            </a:graphic>
          </wp:inline>
        </w:drawing>
      </w:r>
      <w:r w:rsidRPr="002A27F1">
        <w:t xml:space="preserve"> </w:t>
      </w:r>
    </w:p>
    <w:p w:rsidR="00202D52" w:rsidRPr="00F5743B" w:rsidRDefault="00202D52" w:rsidP="00FC2019">
      <w:pPr>
        <w:pStyle w:val="NormalWeb"/>
      </w:pPr>
      <w:r w:rsidRPr="00F5743B">
        <w:t>B4. How would you describe your current level of knowledge / familiarity with how to access services in Australia’s aged care system?</w:t>
      </w:r>
    </w:p>
    <w:p w:rsidR="00666B8E" w:rsidRPr="00F5743B" w:rsidRDefault="00666B8E" w:rsidP="00666B8E">
      <w:pPr>
        <w:pStyle w:val="KTRMaintext"/>
        <w:rPr>
          <w:lang w:val="en-AU"/>
        </w:rPr>
      </w:pPr>
      <w:r w:rsidRPr="00F5743B">
        <w:rPr>
          <w:lang w:val="en-AU"/>
        </w:rPr>
        <w:t xml:space="preserve">Similarly, we also see greater </w:t>
      </w:r>
      <w:r w:rsidRPr="00974FD0">
        <w:rPr>
          <w:rStyle w:val="Emphasis"/>
        </w:rPr>
        <w:t>confidence</w:t>
      </w:r>
      <w:r w:rsidRPr="00F5743B">
        <w:rPr>
          <w:lang w:val="en-AU"/>
        </w:rPr>
        <w:t xml:space="preserve"> in how to access services</w:t>
      </w:r>
      <w:r w:rsidR="00A17FDB">
        <w:rPr>
          <w:lang w:val="en-AU"/>
        </w:rPr>
        <w:t xml:space="preserve"> among those who had seen the campaign</w:t>
      </w:r>
      <w:r w:rsidRPr="00F5743B">
        <w:rPr>
          <w:lang w:val="en-AU"/>
        </w:rPr>
        <w:t>, again</w:t>
      </w:r>
      <w:r w:rsidR="00A17FDB">
        <w:rPr>
          <w:lang w:val="en-AU"/>
        </w:rPr>
        <w:t xml:space="preserve"> possibly</w:t>
      </w:r>
      <w:r w:rsidR="00FF335B" w:rsidRPr="00F5743B">
        <w:rPr>
          <w:lang w:val="en-AU"/>
        </w:rPr>
        <w:t xml:space="preserve"> </w:t>
      </w:r>
      <w:r w:rsidRPr="00F5743B">
        <w:rPr>
          <w:lang w:val="en-AU"/>
        </w:rPr>
        <w:t xml:space="preserve">overriding the impact of the </w:t>
      </w:r>
      <w:r w:rsidR="00530673">
        <w:rPr>
          <w:lang w:val="en-AU"/>
        </w:rPr>
        <w:t>other media</w:t>
      </w:r>
      <w:r w:rsidRPr="00F5743B">
        <w:rPr>
          <w:lang w:val="en-AU"/>
        </w:rPr>
        <w:t>.</w:t>
      </w:r>
    </w:p>
    <w:p w:rsidR="00666B8E" w:rsidRPr="00F5743B" w:rsidRDefault="00666B8E" w:rsidP="00666B8E">
      <w:pPr>
        <w:pStyle w:val="KTRMaintext"/>
        <w:rPr>
          <w:lang w:val="en-AU"/>
        </w:rPr>
      </w:pPr>
      <w:r w:rsidRPr="00F5743B">
        <w:rPr>
          <w:lang w:val="en-AU"/>
        </w:rPr>
        <w:t>Those who h</w:t>
      </w:r>
      <w:r w:rsidR="00A17FDB">
        <w:rPr>
          <w:lang w:val="en-AU"/>
        </w:rPr>
        <w:t>a</w:t>
      </w:r>
      <w:r w:rsidR="00F71C7E">
        <w:rPr>
          <w:lang w:val="en-AU"/>
        </w:rPr>
        <w:t>d</w:t>
      </w:r>
      <w:r w:rsidRPr="00F5743B">
        <w:rPr>
          <w:lang w:val="en-AU"/>
        </w:rPr>
        <w:t xml:space="preserve"> seen the </w:t>
      </w:r>
      <w:r w:rsidR="00530673">
        <w:rPr>
          <w:lang w:val="en-AU"/>
        </w:rPr>
        <w:t>other media</w:t>
      </w:r>
      <w:r w:rsidRPr="00F5743B">
        <w:rPr>
          <w:lang w:val="en-AU"/>
        </w:rPr>
        <w:t xml:space="preserve"> only </w:t>
      </w:r>
      <w:r w:rsidR="00A17FDB">
        <w:rPr>
          <w:lang w:val="en-AU"/>
        </w:rPr>
        <w:t>we</w:t>
      </w:r>
      <w:r w:rsidRPr="00F5743B">
        <w:rPr>
          <w:lang w:val="en-AU"/>
        </w:rPr>
        <w:t>re more likely to say they ha</w:t>
      </w:r>
      <w:r w:rsidR="00A17FDB">
        <w:rPr>
          <w:lang w:val="en-AU"/>
        </w:rPr>
        <w:t>d</w:t>
      </w:r>
      <w:r w:rsidRPr="00F5743B">
        <w:rPr>
          <w:lang w:val="en-AU"/>
        </w:rPr>
        <w:t xml:space="preserve"> low confidence versus those who have seen </w:t>
      </w:r>
      <w:r w:rsidR="00FF335B" w:rsidRPr="00F5743B">
        <w:rPr>
          <w:lang w:val="en-AU"/>
        </w:rPr>
        <w:t>the</w:t>
      </w:r>
      <w:r w:rsidRPr="00F5743B">
        <w:rPr>
          <w:lang w:val="en-AU"/>
        </w:rPr>
        <w:t xml:space="preserve"> campaign and the </w:t>
      </w:r>
      <w:r w:rsidR="00530673">
        <w:rPr>
          <w:lang w:val="en-AU"/>
        </w:rPr>
        <w:t>other media</w:t>
      </w:r>
      <w:r w:rsidRPr="00F5743B">
        <w:rPr>
          <w:lang w:val="en-AU"/>
        </w:rPr>
        <w:t xml:space="preserve"> (15% vs 4%)</w:t>
      </w:r>
      <w:r w:rsidR="00FF335B" w:rsidRPr="00F5743B">
        <w:rPr>
          <w:lang w:val="en-AU"/>
        </w:rPr>
        <w:t>.</w:t>
      </w:r>
    </w:p>
    <w:p w:rsidR="00475709" w:rsidRDefault="00475709">
      <w:pPr>
        <w:rPr>
          <w:b/>
          <w:bCs/>
          <w:color w:val="auto"/>
          <w:sz w:val="22"/>
          <w:szCs w:val="18"/>
        </w:rPr>
      </w:pPr>
      <w:r>
        <w:br w:type="page"/>
      </w:r>
    </w:p>
    <w:p w:rsidR="00813169" w:rsidRDefault="00202D52" w:rsidP="00813169">
      <w:pPr>
        <w:pStyle w:val="Caption"/>
      </w:pPr>
      <w:bookmarkStart w:id="101" w:name="_Toc505187003"/>
      <w:bookmarkStart w:id="102" w:name="_Toc508991542"/>
      <w:r w:rsidRPr="00B657BB">
        <w:lastRenderedPageBreak/>
        <w:t xml:space="preserve">Figure </w:t>
      </w:r>
      <w:r w:rsidRPr="00B657BB">
        <w:fldChar w:fldCharType="begin"/>
      </w:r>
      <w:r w:rsidRPr="00B657BB">
        <w:instrText xml:space="preserve"> SEQ Figure \* ARABIC </w:instrText>
      </w:r>
      <w:r w:rsidRPr="00B657BB">
        <w:fldChar w:fldCharType="separate"/>
      </w:r>
      <w:r w:rsidR="00937253" w:rsidRPr="00B657BB">
        <w:t>28</w:t>
      </w:r>
      <w:r w:rsidRPr="00B657BB">
        <w:fldChar w:fldCharType="end"/>
      </w:r>
      <w:r w:rsidRPr="00B657BB">
        <w:t xml:space="preserve">: Knowledge </w:t>
      </w:r>
      <w:r w:rsidR="009359EE" w:rsidRPr="00B657BB">
        <w:t>on accessing services</w:t>
      </w:r>
      <w:bookmarkEnd w:id="101"/>
      <w:bookmarkEnd w:id="102"/>
    </w:p>
    <w:p w:rsidR="00202D52" w:rsidRPr="00F5743B" w:rsidRDefault="00785B47" w:rsidP="00813169">
      <w:pPr>
        <w:pStyle w:val="NormalWeb"/>
      </w:pPr>
      <w:r w:rsidRPr="00813169">
        <w:rPr>
          <w:rStyle w:val="BookTitle"/>
          <w:noProof/>
          <w:lang w:val="en-AU" w:eastAsia="en-AU"/>
        </w:rPr>
        <w:drawing>
          <wp:inline distT="0" distB="0" distL="0" distR="0" wp14:anchorId="5F41E0B3" wp14:editId="7D561C4C">
            <wp:extent cx="6120130" cy="4070856"/>
            <wp:effectExtent l="0" t="0" r="0" b="0"/>
            <wp:docPr id="13" name="Picture 13" descr="The graph shows the proportions of respondents who had low confidence (1-3), Neutral (4-7), High confidence (8-10). It is shown in a stacked column chart.&#10;There are six columns in total.&#10;1. 2017 Pre-campaign awareness&#10;2. 2017 Post campaign awareness&#10;3. Those in the 2017 Post campaign that had seen other media.&#10;4. Those in the 2017 Post campaign that had seen the campaign.&#10;5. Those in the 2017 Post campaign that had seen both negative / other media and the campaign.&#10;6. Those in the 2017 Post campaign that had seen neither other media or the campaign&#10;The chart shows the knowledge on accessing services. The chart has six columns broken down by core age groups comparing 2017 pre to 2017 post results. On top of the chart there is a differential between the positive and negative sentiment felt.&#10;In the 2017 pre campaign (n=1055), 33% rated their confidence as high, 53% neutral, and 14% low. The differential between positive and negative is 19.&#10;In the 2017 post campaign (n=1064), 33% rated their confidence as high, 51% neutral, and 16% low. The differential between positive and negative is 17.&#10;35% of those who had seen other media (n=168) rated their confidence as high, 51% neutral, and 15% low. The differential between positive and negative is 20.&#10;52% of those who had seen the campaign (n=193) rated their confidence as high, this is significantly higher when compared across target audiences. 39% neutral and 10% low. The differential between positive and negative is 42.&#10;53% of those who had seen both rated their confidence as high; this is significantly higher when compared across target audiences. 43% neutral and 4% low. The differential between positive and negative is 49.&#10;26% of those who had seen neither rated their confidence as high, 55% neutral, and 19% low. The differential between positive and negative is 7." title="Figure 28: Knowledge on access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20130" cy="4070856"/>
                    </a:xfrm>
                    <a:prstGeom prst="rect">
                      <a:avLst/>
                    </a:prstGeom>
                    <a:noFill/>
                    <a:ln>
                      <a:noFill/>
                    </a:ln>
                  </pic:spPr>
                </pic:pic>
              </a:graphicData>
            </a:graphic>
          </wp:inline>
        </w:drawing>
      </w:r>
      <w:r w:rsidR="00202D52" w:rsidRPr="00F5743B">
        <w:t xml:space="preserve">E5. How confident are you in knowing how to access services when you / a family member / parent / partner / friend </w:t>
      </w:r>
      <w:r w:rsidR="00D17D23">
        <w:t>is</w:t>
      </w:r>
      <w:r w:rsidR="00202D52" w:rsidRPr="00F5743B">
        <w:t xml:space="preserve"> in need of services?</w:t>
      </w:r>
    </w:p>
    <w:p w:rsidR="00666B8E" w:rsidRPr="00F5743B" w:rsidRDefault="00A17FDB" w:rsidP="00D914D5">
      <w:pPr>
        <w:pStyle w:val="KTRMaintext"/>
      </w:pPr>
      <w:r>
        <w:t>On the question relating to k</w:t>
      </w:r>
      <w:r w:rsidR="00666B8E" w:rsidRPr="00F5743B">
        <w:t xml:space="preserve">nowledge </w:t>
      </w:r>
      <w:r>
        <w:t>of</w:t>
      </w:r>
      <w:r w:rsidR="00666B8E" w:rsidRPr="00F5743B">
        <w:t xml:space="preserve"> recent changes/reforms to Australia’s aged care system, </w:t>
      </w:r>
      <w:r w:rsidR="00701CB1">
        <w:t>one in five of</w:t>
      </w:r>
      <w:r w:rsidR="00666B8E" w:rsidRPr="00F5743B">
        <w:t xml:space="preserve"> those who had seen the campaign claim</w:t>
      </w:r>
      <w:r w:rsidR="00701CB1">
        <w:t>ed</w:t>
      </w:r>
      <w:r w:rsidR="00666B8E" w:rsidRPr="00F5743B">
        <w:t xml:space="preserve"> to know </w:t>
      </w:r>
      <w:r w:rsidR="00666B8E" w:rsidRPr="00F5743B">
        <w:rPr>
          <w:i/>
          <w:iCs/>
        </w:rPr>
        <w:t xml:space="preserve">a </w:t>
      </w:r>
      <w:r w:rsidR="00666B8E" w:rsidRPr="00974FD0">
        <w:rPr>
          <w:rStyle w:val="Emphasis"/>
        </w:rPr>
        <w:t>lot</w:t>
      </w:r>
      <w:r w:rsidR="00666B8E" w:rsidRPr="00F5743B">
        <w:t>.</w:t>
      </w:r>
    </w:p>
    <w:p w:rsidR="00666B8E" w:rsidRPr="003D5232" w:rsidRDefault="00666B8E" w:rsidP="00D914D5">
      <w:pPr>
        <w:pStyle w:val="KTRMaintext"/>
        <w:rPr>
          <w:szCs w:val="24"/>
        </w:rPr>
      </w:pPr>
      <w:r w:rsidRPr="00641AE9">
        <w:rPr>
          <w:szCs w:val="24"/>
        </w:rPr>
        <w:t xml:space="preserve">However, here the </w:t>
      </w:r>
      <w:r w:rsidR="00530673" w:rsidRPr="00641AE9">
        <w:rPr>
          <w:szCs w:val="24"/>
        </w:rPr>
        <w:t>other media</w:t>
      </w:r>
      <w:r w:rsidRPr="00641AE9">
        <w:rPr>
          <w:szCs w:val="24"/>
        </w:rPr>
        <w:t xml:space="preserve"> appears to have had an impact; over half of those who ha</w:t>
      </w:r>
      <w:r w:rsidR="00701CB1" w:rsidRPr="00641AE9">
        <w:rPr>
          <w:szCs w:val="24"/>
        </w:rPr>
        <w:t>d</w:t>
      </w:r>
      <w:r w:rsidRPr="00641AE9">
        <w:rPr>
          <w:szCs w:val="24"/>
        </w:rPr>
        <w:t xml:space="preserve"> seen the </w:t>
      </w:r>
      <w:r w:rsidR="00530673" w:rsidRPr="00641AE9">
        <w:rPr>
          <w:szCs w:val="24"/>
        </w:rPr>
        <w:t>other media</w:t>
      </w:r>
      <w:r w:rsidRPr="00641AE9">
        <w:rPr>
          <w:szCs w:val="24"/>
        </w:rPr>
        <w:t xml:space="preserve"> (56%) claim</w:t>
      </w:r>
      <w:r w:rsidR="00701CB1" w:rsidRPr="00641AE9">
        <w:rPr>
          <w:szCs w:val="24"/>
        </w:rPr>
        <w:t>ed</w:t>
      </w:r>
      <w:r w:rsidRPr="00641AE9">
        <w:rPr>
          <w:szCs w:val="24"/>
        </w:rPr>
        <w:t xml:space="preserve"> to not know </w:t>
      </w:r>
      <w:r w:rsidRPr="00974FD0">
        <w:rPr>
          <w:rStyle w:val="Emphasis"/>
        </w:rPr>
        <w:t>anything</w:t>
      </w:r>
      <w:r w:rsidRPr="00641AE9">
        <w:rPr>
          <w:szCs w:val="24"/>
        </w:rPr>
        <w:t>.</w:t>
      </w:r>
    </w:p>
    <w:p w:rsidR="0027171A" w:rsidRDefault="00666B8E" w:rsidP="00993C13">
      <w:pPr>
        <w:pStyle w:val="KTRMaintext"/>
        <w:rPr>
          <w:b/>
        </w:rPr>
      </w:pPr>
      <w:r w:rsidRPr="00641AE9">
        <w:rPr>
          <w:szCs w:val="24"/>
        </w:rPr>
        <w:t xml:space="preserve">Those who had seen </w:t>
      </w:r>
      <w:r w:rsidRPr="00974FD0">
        <w:rPr>
          <w:rStyle w:val="Emphasis"/>
        </w:rPr>
        <w:t>both</w:t>
      </w:r>
      <w:r w:rsidRPr="00641AE9">
        <w:rPr>
          <w:szCs w:val="24"/>
        </w:rPr>
        <w:t xml:space="preserve"> tend to sit somewhere in between, indicating that the </w:t>
      </w:r>
      <w:r w:rsidR="00530673" w:rsidRPr="00641AE9">
        <w:rPr>
          <w:szCs w:val="24"/>
        </w:rPr>
        <w:t>other media</w:t>
      </w:r>
      <w:r w:rsidRPr="00641AE9">
        <w:rPr>
          <w:szCs w:val="24"/>
        </w:rPr>
        <w:t xml:space="preserve"> has in fact muddied the water and generated quite a lot of confusion on this topic among our target audiences. A topic that</w:t>
      </w:r>
      <w:r w:rsidR="00475709" w:rsidRPr="00641AE9">
        <w:rPr>
          <w:szCs w:val="24"/>
        </w:rPr>
        <w:t xml:space="preserve"> </w:t>
      </w:r>
      <w:r w:rsidRPr="00641AE9">
        <w:rPr>
          <w:szCs w:val="24"/>
        </w:rPr>
        <w:t xml:space="preserve">we know from </w:t>
      </w:r>
      <w:r w:rsidR="00475709" w:rsidRPr="00641AE9">
        <w:rPr>
          <w:szCs w:val="24"/>
        </w:rPr>
        <w:t xml:space="preserve">the </w:t>
      </w:r>
      <w:r w:rsidRPr="00641AE9">
        <w:rPr>
          <w:szCs w:val="24"/>
        </w:rPr>
        <w:t xml:space="preserve">qualitative </w:t>
      </w:r>
      <w:r w:rsidR="00475709" w:rsidRPr="00641AE9">
        <w:rPr>
          <w:szCs w:val="24"/>
        </w:rPr>
        <w:t xml:space="preserve">research </w:t>
      </w:r>
      <w:r w:rsidRPr="00641AE9">
        <w:rPr>
          <w:szCs w:val="24"/>
        </w:rPr>
        <w:t>is already a confusing one.</w:t>
      </w:r>
      <w:r w:rsidR="0027171A">
        <w:br w:type="page"/>
      </w:r>
    </w:p>
    <w:p w:rsidR="00FA7281" w:rsidRPr="00FA7281" w:rsidRDefault="009359EE" w:rsidP="00993C13">
      <w:pPr>
        <w:pStyle w:val="Caption"/>
      </w:pPr>
      <w:bookmarkStart w:id="103" w:name="_Toc505187004"/>
      <w:bookmarkStart w:id="104" w:name="_Toc508991543"/>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29</w:t>
      </w:r>
      <w:r w:rsidRPr="00F5743B">
        <w:fldChar w:fldCharType="end"/>
      </w:r>
      <w:r w:rsidRPr="00F5743B">
        <w:t>: Knowledge of recent changes / reforms</w:t>
      </w:r>
      <w:bookmarkEnd w:id="103"/>
      <w:bookmarkEnd w:id="104"/>
    </w:p>
    <w:p w:rsidR="009359EE" w:rsidRPr="00F5743B" w:rsidRDefault="00FA7281" w:rsidP="009359EE">
      <w:pPr>
        <w:jc w:val="center"/>
        <w:rPr>
          <w:color w:val="auto"/>
        </w:rPr>
      </w:pPr>
      <w:r w:rsidRPr="00813169">
        <w:rPr>
          <w:rStyle w:val="BookTitle"/>
          <w:noProof/>
          <w:lang w:val="en-AU"/>
        </w:rPr>
        <w:drawing>
          <wp:inline distT="0" distB="0" distL="0" distR="0" wp14:anchorId="6B8897AD" wp14:editId="722FC2A7">
            <wp:extent cx="6313805" cy="4201795"/>
            <wp:effectExtent l="0" t="0" r="0" b="0"/>
            <wp:docPr id="7190" name="Picture 7190" descr="The graph shows the proportions of respondents who didn't know anything (1-3), Neutral (4-7), knew a lot (8-10). It is shown in a stacked column chart.&#10;There are six columns in total.&#10;1. 2017 Pre-campaign awareness&#10;2. 2017 Post campaign awareness&#10;3. Those in the 2017 Post campaign that had seen other media&#10;4. Those in the 2017 Post campaign that had seen the campaign.&#10;5. Those in the 2017 Post campaign that had seen both other media and the campaign.&#10;6. Those in the 2017 Post campaign that had seen neither other media or the campaign.&#10;In the 2017 pre campaign (n=1055), 11% believed they know a lot about recent changes, 45% were neutral, and 44% believed they did not know anything. The differential between positive and negative is -25.&#10;In the 2017 post campaign (n=1064), 9% believed they know a lot about recent changes, 45% were neutral, and 46% believed they did not know anything. The differential between positive and negative is -37.&#10;5% of those who had seen other media (n=168) believed they know a lot about recent changes, 39% were neutral, and 56% believed they did not know anything. The differential between positive and negative is -51.&#10;21% of those who had seen the campaign believed they know a lot about recent changes, 55% were neutral, and 24% believed they did not know anything. The differential between positive and negative is -3.&#10;9% of those who had seen both believed they know a lot about recent changes, 59% were neutral, and 32% believed they did not know anything. The differential between positive and negative is -23.&#10;6% of those who had seen neither believed they know a lot about recent changes, 42% were neutral, and 52% believed they did not know anything. The differential between positive and negative is -46." title="Figure 29: Knowledge of recent changes /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313805" cy="4201795"/>
                    </a:xfrm>
                    <a:prstGeom prst="rect">
                      <a:avLst/>
                    </a:prstGeom>
                    <a:noFill/>
                    <a:ln>
                      <a:noFill/>
                    </a:ln>
                  </pic:spPr>
                </pic:pic>
              </a:graphicData>
            </a:graphic>
          </wp:inline>
        </w:drawing>
      </w:r>
    </w:p>
    <w:p w:rsidR="009359EE" w:rsidRPr="00F5743B" w:rsidRDefault="009359EE" w:rsidP="00FC2019">
      <w:pPr>
        <w:pStyle w:val="NormalWeb"/>
      </w:pPr>
      <w:r w:rsidRPr="00F5743B">
        <w:t>C2a: Generally, how would you describe your current level of knowledge/familiarity with the recent changes/reforms to Australia’s aged care system?</w:t>
      </w:r>
    </w:p>
    <w:p w:rsidR="00D74C31" w:rsidRPr="00D914D5" w:rsidRDefault="00D74C31" w:rsidP="00D914D5">
      <w:pPr>
        <w:pStyle w:val="KTRMaintext"/>
      </w:pPr>
      <w:r w:rsidRPr="00D914D5">
        <w:t xml:space="preserve">More positively, a further area of strength for the </w:t>
      </w:r>
      <w:r w:rsidR="00B50EFB" w:rsidRPr="00D914D5">
        <w:t>campaign is</w:t>
      </w:r>
      <w:r w:rsidRPr="00D914D5">
        <w:t xml:space="preserve"> in supporting understanding of options and support available.</w:t>
      </w:r>
    </w:p>
    <w:p w:rsidR="0027171A" w:rsidRDefault="00E21124" w:rsidP="00993C13">
      <w:pPr>
        <w:pStyle w:val="KTRMaintext"/>
        <w:rPr>
          <w:b/>
        </w:rPr>
      </w:pPr>
      <w:r w:rsidRPr="00D914D5">
        <w:t>In Figure 31</w:t>
      </w:r>
      <w:r w:rsidR="00D74C31" w:rsidRPr="00D914D5">
        <w:t xml:space="preserve">, looking at agreement with the statement “There are a lot of options that can help older Australians stay at home and live more independently”, two-thirds of those who had seen the campaign or both campaign and </w:t>
      </w:r>
      <w:r w:rsidR="00530673" w:rsidRPr="00D914D5">
        <w:t>other media</w:t>
      </w:r>
      <w:r w:rsidR="00D74C31" w:rsidRPr="00D914D5">
        <w:t xml:space="preserve"> agree (64% vs 45% of those who had seen </w:t>
      </w:r>
      <w:r w:rsidR="00530673" w:rsidRPr="00D914D5">
        <w:t>other media</w:t>
      </w:r>
      <w:r w:rsidR="00D74C31" w:rsidRPr="00D914D5">
        <w:t xml:space="preserve"> only).</w:t>
      </w:r>
      <w:r w:rsidR="0027171A">
        <w:br w:type="page"/>
      </w:r>
    </w:p>
    <w:p w:rsidR="009359EE" w:rsidRDefault="009359EE" w:rsidP="00993C13">
      <w:pPr>
        <w:pStyle w:val="Caption"/>
        <w:rPr>
          <w:lang w:val="en-AU"/>
        </w:rPr>
      </w:pPr>
      <w:bookmarkStart w:id="105" w:name="_Toc505187005"/>
      <w:bookmarkStart w:id="106" w:name="_Toc508991544"/>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30</w:t>
      </w:r>
      <w:r w:rsidRPr="00F5743B">
        <w:fldChar w:fldCharType="end"/>
      </w:r>
      <w:r w:rsidRPr="00F5743B">
        <w:t>: Understanding of current system</w:t>
      </w:r>
      <w:bookmarkEnd w:id="105"/>
      <w:bookmarkEnd w:id="106"/>
    </w:p>
    <w:p w:rsidR="00F46FEF" w:rsidRPr="00F5743B" w:rsidRDefault="00F46FEF" w:rsidP="009359EE">
      <w:pPr>
        <w:jc w:val="center"/>
        <w:rPr>
          <w:rFonts w:eastAsia="Calibri" w:cs="Times New Roman"/>
          <w:color w:val="auto"/>
          <w:sz w:val="22"/>
          <w:szCs w:val="18"/>
          <w:lang w:val="en-AU"/>
        </w:rPr>
      </w:pPr>
      <w:r w:rsidRPr="00F46FEF">
        <w:rPr>
          <w:noProof/>
          <w:lang w:val="en-AU"/>
        </w:rPr>
        <w:drawing>
          <wp:inline distT="0" distB="0" distL="0" distR="0" wp14:anchorId="2D4B75C8" wp14:editId="42F24FE6">
            <wp:extent cx="6096000" cy="4602480"/>
            <wp:effectExtent l="0" t="0" r="0" b="0"/>
            <wp:docPr id="5" name="Picture 5" descr="This figure is separated into 2 charts. The first is a column chart showing there are a lot of options that can help older Australian’s stay at home and live more independently. The second is another column chart showing support is available for you to make choices about aged care that are right for you / your family. Both charts are separated in 6 columns: 2017 Pre campaign, 2017 Post campaign, seen other media, seen campaign, seen both and seen neither. &#10;42% of total respondents in the 2017 pre campaign, 44% of total respondents in the 2017 post campaign, 45% of those who had seen other media, 64% of those who had seen the campaign, 64% of those who had seen both, and 36% of those who had seen neither agreed that there are lots of options that can help older Australians stay at home and live more independently. Those who had seen the campaign was significantly higher when compared across target audiences. &#10;35% of total respondents in the 2017 pre campaign, 38% of total respondents in the 2017 post campaign, 39% of those who had seen other media, 57% of those who had seen the campaign, 46% of those who had seen both, and 32% who had seen neither agree that support is available for them to make choices about aged care that are right for them / their family. Those who had seen the campaign was significantly higher when compared across target audiences." title="Figure 30: Understanding of curr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96000" cy="4602480"/>
                    </a:xfrm>
                    <a:prstGeom prst="rect">
                      <a:avLst/>
                    </a:prstGeom>
                    <a:noFill/>
                    <a:ln>
                      <a:noFill/>
                    </a:ln>
                  </pic:spPr>
                </pic:pic>
              </a:graphicData>
            </a:graphic>
          </wp:inline>
        </w:drawing>
      </w:r>
    </w:p>
    <w:p w:rsidR="009359EE" w:rsidRPr="00F5743B" w:rsidRDefault="009359EE" w:rsidP="00FC2019">
      <w:pPr>
        <w:pStyle w:val="NormalWeb"/>
      </w:pPr>
      <w:r w:rsidRPr="00F5743B">
        <w:t>B6. And overall, based on what you currently know, how much do you agree or disagree with each of the statements below?</w:t>
      </w:r>
    </w:p>
    <w:p w:rsidR="00D74C31" w:rsidRPr="00F5743B" w:rsidRDefault="00D74C31" w:rsidP="00D914D5">
      <w:pPr>
        <w:pStyle w:val="KTRMaintext"/>
        <w:rPr>
          <w:lang w:val="en-AU"/>
        </w:rPr>
      </w:pPr>
      <w:r w:rsidRPr="00F5743B">
        <w:rPr>
          <w:lang w:val="en-AU"/>
        </w:rPr>
        <w:t xml:space="preserve">However, in the concept of ‘choice’, the statement “Support is available for you to make choices about aged care that are right for you/your family”, </w:t>
      </w:r>
      <w:r w:rsidR="00701CB1">
        <w:rPr>
          <w:lang w:val="en-AU"/>
        </w:rPr>
        <w:t>there is</w:t>
      </w:r>
      <w:r w:rsidRPr="00F5743B">
        <w:rPr>
          <w:lang w:val="en-AU"/>
        </w:rPr>
        <w:t xml:space="preserve"> some impact of the </w:t>
      </w:r>
      <w:r w:rsidR="00530673">
        <w:rPr>
          <w:lang w:val="en-AU"/>
        </w:rPr>
        <w:t>other media</w:t>
      </w:r>
      <w:r w:rsidRPr="00F5743B">
        <w:rPr>
          <w:lang w:val="en-AU"/>
        </w:rPr>
        <w:t xml:space="preserve">. </w:t>
      </w:r>
      <w:r w:rsidR="005944D2" w:rsidRPr="00F5743B">
        <w:rPr>
          <w:lang w:val="en-AU"/>
        </w:rPr>
        <w:t xml:space="preserve">Amongst those who have only seen the campaign, 57% of individuals agree that support is available. However, </w:t>
      </w:r>
      <w:r w:rsidR="00701CB1">
        <w:rPr>
          <w:lang w:val="en-AU"/>
        </w:rPr>
        <w:t>of</w:t>
      </w:r>
      <w:r w:rsidRPr="00F5743B">
        <w:rPr>
          <w:lang w:val="en-AU"/>
        </w:rPr>
        <w:t xml:space="preserve"> those who had seen both the campaign and the </w:t>
      </w:r>
      <w:r w:rsidR="00530673">
        <w:rPr>
          <w:lang w:val="en-AU"/>
        </w:rPr>
        <w:t>other media</w:t>
      </w:r>
      <w:r w:rsidR="00701CB1">
        <w:rPr>
          <w:lang w:val="en-AU"/>
        </w:rPr>
        <w:t>, results</w:t>
      </w:r>
      <w:r w:rsidR="00B50EFB">
        <w:rPr>
          <w:lang w:val="en-AU"/>
        </w:rPr>
        <w:t xml:space="preserve"> </w:t>
      </w:r>
      <w:r w:rsidR="00701CB1">
        <w:rPr>
          <w:lang w:val="en-AU"/>
        </w:rPr>
        <w:t>were</w:t>
      </w:r>
      <w:r w:rsidRPr="00F5743B">
        <w:rPr>
          <w:lang w:val="en-AU"/>
        </w:rPr>
        <w:t xml:space="preserve"> a little more in between, potentially displaying some doubt in peoples’ minds around the choices available and amplifying the risk involved in making the ‘wrong’ choice (a poor aged care provider for example).</w:t>
      </w:r>
    </w:p>
    <w:p w:rsidR="00D74C31" w:rsidRPr="00F5743B" w:rsidRDefault="00D74C31" w:rsidP="00D914D5">
      <w:pPr>
        <w:pStyle w:val="KTRMaintext"/>
        <w:rPr>
          <w:lang w:val="en-AU"/>
        </w:rPr>
      </w:pPr>
      <w:r w:rsidRPr="00F5743B">
        <w:rPr>
          <w:lang w:val="en-AU"/>
        </w:rPr>
        <w:t xml:space="preserve">Further impact of the media landscape at the time of the campaign is evidenced when looking at </w:t>
      </w:r>
      <w:r w:rsidRPr="00974FD0">
        <w:rPr>
          <w:rStyle w:val="Emphasis"/>
        </w:rPr>
        <w:t>understanding</w:t>
      </w:r>
      <w:r w:rsidRPr="00F5743B">
        <w:rPr>
          <w:lang w:val="en-AU"/>
        </w:rPr>
        <w:t xml:space="preserve"> – the campaign effectively supports self-efficacy to source information, but </w:t>
      </w:r>
      <w:r w:rsidR="00701CB1">
        <w:rPr>
          <w:lang w:val="en-AU"/>
        </w:rPr>
        <w:t>in relation to</w:t>
      </w:r>
      <w:r w:rsidRPr="00F5743B">
        <w:rPr>
          <w:lang w:val="en-AU"/>
        </w:rPr>
        <w:t xml:space="preserve"> </w:t>
      </w:r>
      <w:r w:rsidRPr="00974FD0">
        <w:rPr>
          <w:rStyle w:val="Emphasis"/>
        </w:rPr>
        <w:t>comprehension</w:t>
      </w:r>
      <w:r w:rsidRPr="00F5743B">
        <w:rPr>
          <w:lang w:val="en-AU"/>
        </w:rPr>
        <w:t xml:space="preserve"> we see that the </w:t>
      </w:r>
      <w:r w:rsidR="00530673">
        <w:rPr>
          <w:lang w:val="en-AU"/>
        </w:rPr>
        <w:t>other media</w:t>
      </w:r>
      <w:r w:rsidRPr="00F5743B">
        <w:rPr>
          <w:lang w:val="en-AU"/>
        </w:rPr>
        <w:t xml:space="preserve"> has again sowed some seeds of doubt in peoples’ minds and</w:t>
      </w:r>
      <w:r w:rsidR="00E21124" w:rsidRPr="00F5743B">
        <w:rPr>
          <w:lang w:val="en-AU"/>
        </w:rPr>
        <w:t xml:space="preserve"> is confusing matters (Figure 31</w:t>
      </w:r>
      <w:r w:rsidRPr="00F5743B">
        <w:rPr>
          <w:lang w:val="en-AU"/>
        </w:rPr>
        <w:t>).</w:t>
      </w:r>
    </w:p>
    <w:p w:rsidR="002A1760" w:rsidRPr="004B11E9" w:rsidRDefault="00D74C31" w:rsidP="00D914D5">
      <w:pPr>
        <w:pStyle w:val="KTRMaintext"/>
        <w:rPr>
          <w:lang w:val="en-AU"/>
        </w:rPr>
      </w:pPr>
      <w:r w:rsidRPr="00F5743B">
        <w:rPr>
          <w:lang w:val="en-AU"/>
        </w:rPr>
        <w:t xml:space="preserve">Where the campaign works well is in driving agreement with the statement “It’s easy to find information about aged care services and supports that are available”. This makes sense </w:t>
      </w:r>
      <w:r w:rsidRPr="00F5743B">
        <w:rPr>
          <w:lang w:val="en-AU"/>
        </w:rPr>
        <w:lastRenderedPageBreak/>
        <w:t>as the campaign is informative and communicates clear information re: websit</w:t>
      </w:r>
      <w:r w:rsidR="004B11E9">
        <w:rPr>
          <w:lang w:val="en-AU"/>
        </w:rPr>
        <w:t>e and contact telephone number.</w:t>
      </w:r>
    </w:p>
    <w:p w:rsidR="009359EE" w:rsidRPr="00F5743B" w:rsidRDefault="009359EE" w:rsidP="00BF7421">
      <w:pPr>
        <w:pStyle w:val="Caption"/>
      </w:pPr>
      <w:bookmarkStart w:id="107" w:name="_Toc505187006"/>
      <w:bookmarkStart w:id="108" w:name="_Toc508991545"/>
      <w:r w:rsidRPr="00F5743B">
        <w:t xml:space="preserve">Figure </w:t>
      </w:r>
      <w:r w:rsidRPr="00F5743B">
        <w:fldChar w:fldCharType="begin"/>
      </w:r>
      <w:r w:rsidRPr="00F5743B">
        <w:instrText xml:space="preserve"> SEQ Figure \* ARABIC </w:instrText>
      </w:r>
      <w:r w:rsidRPr="00F5743B">
        <w:fldChar w:fldCharType="separate"/>
      </w:r>
      <w:r w:rsidR="00937253">
        <w:rPr>
          <w:noProof/>
        </w:rPr>
        <w:t>31</w:t>
      </w:r>
      <w:r w:rsidRPr="00F5743B">
        <w:fldChar w:fldCharType="end"/>
      </w:r>
      <w:r w:rsidRPr="00F5743B">
        <w:t>: Understanding of current system</w:t>
      </w:r>
      <w:bookmarkEnd w:id="107"/>
      <w:bookmarkEnd w:id="108"/>
    </w:p>
    <w:p w:rsidR="00974FD0" w:rsidRDefault="00974FD0" w:rsidP="00FC2019">
      <w:pPr>
        <w:pStyle w:val="NormalWeb"/>
      </w:pPr>
      <w:r w:rsidRPr="00974FD0">
        <w:rPr>
          <w:rStyle w:val="BookTitle"/>
          <w:noProof/>
          <w:lang w:val="en-AU" w:eastAsia="en-AU"/>
        </w:rPr>
        <w:drawing>
          <wp:inline distT="0" distB="0" distL="0" distR="0" wp14:anchorId="64F00704" wp14:editId="674A03D6">
            <wp:extent cx="6096000" cy="4604385"/>
            <wp:effectExtent l="0" t="0" r="0" b="0"/>
            <wp:docPr id="61" name="Picture 61" descr="This figure is separated into 2 charts. The first is a column chart showing it’s easy to find information about aged care services and supports that are available. The second is another column chart showing it’s easy to understand the different aged care services and supports that are available. Both charts are separated in 6 columns: 2017 Pre campaign, 2017 Post campaign, seen other media, seen campaign, seen both and seen neither. &#10;&#10;27% of total respondents in the 2017 pre campaign, 27% of total respondents in the 2017 post campaign, 20% of those who had seen other media, 48% of those who had seen the campaign, 50% of those who had seen both, and 20% of those who had seen neither agreed that it is easy to find information about aged care services and supports that are available. Those who had seen the campaign was significantly higher when compared across target audiences. Those who had seen the campaign and seen both were significantly higher when compared to other target audiences. &#10;&#10;20% of total respondents in the 2017 pre campaign, 19% of total respondents in the 2017 post campaign, 17% of those who had seen other media, 39% of those who had seen the campaign, 21% of those who had seen both, and 14% of those who had seen neither agreed that it is easy to understand the different aged care services and supports that are available. Those who had seen the campaign was significantly higher when compared across target audiences. Those who had seen other media and seen both were significantly higher when compared to other target audiences." title="Figure 31: Understanding of curr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96000" cy="4604385"/>
                    </a:xfrm>
                    <a:prstGeom prst="rect">
                      <a:avLst/>
                    </a:prstGeom>
                    <a:noFill/>
                    <a:ln>
                      <a:noFill/>
                    </a:ln>
                  </pic:spPr>
                </pic:pic>
              </a:graphicData>
            </a:graphic>
          </wp:inline>
        </w:drawing>
      </w:r>
    </w:p>
    <w:p w:rsidR="00D74C31" w:rsidRPr="00F5743B" w:rsidRDefault="00822FAE" w:rsidP="00FC2019">
      <w:pPr>
        <w:pStyle w:val="NormalWeb"/>
      </w:pPr>
      <w:r w:rsidRPr="00F5743B">
        <w:t>B6. And overall, based on what you currently know, how much do you agree or disagree with each of the statements below?</w:t>
      </w:r>
    </w:p>
    <w:p w:rsidR="0027171A" w:rsidRDefault="00D74C31" w:rsidP="00BF7421">
      <w:pPr>
        <w:pStyle w:val="KTRMaintext"/>
        <w:rPr>
          <w:lang w:val="en-AU"/>
        </w:rPr>
      </w:pPr>
      <w:r w:rsidRPr="00F5743B">
        <w:rPr>
          <w:lang w:val="en-AU"/>
        </w:rPr>
        <w:t xml:space="preserve">But where the </w:t>
      </w:r>
      <w:r w:rsidR="00530673">
        <w:rPr>
          <w:lang w:val="en-AU"/>
        </w:rPr>
        <w:t>other media</w:t>
      </w:r>
      <w:r w:rsidRPr="00F5743B">
        <w:rPr>
          <w:lang w:val="en-AU"/>
        </w:rPr>
        <w:t xml:space="preserve"> has an impact is in </w:t>
      </w:r>
      <w:r w:rsidRPr="00974FD0">
        <w:rPr>
          <w:rStyle w:val="Emphasis"/>
        </w:rPr>
        <w:t>understanding</w:t>
      </w:r>
      <w:r w:rsidRPr="00F5743B">
        <w:rPr>
          <w:lang w:val="en-AU"/>
        </w:rPr>
        <w:t xml:space="preserve">; “It’s easy to understand the different aged care services and supports that are available” achieves a lower agreement level among those who have seen both the campaign and the </w:t>
      </w:r>
      <w:r w:rsidR="00530673">
        <w:rPr>
          <w:lang w:val="en-AU"/>
        </w:rPr>
        <w:t>other media</w:t>
      </w:r>
      <w:r w:rsidRPr="00F5743B">
        <w:rPr>
          <w:lang w:val="en-AU"/>
        </w:rPr>
        <w:t xml:space="preserve">. The </w:t>
      </w:r>
      <w:r w:rsidR="00530673">
        <w:rPr>
          <w:lang w:val="en-AU"/>
        </w:rPr>
        <w:t>other media</w:t>
      </w:r>
      <w:r w:rsidRPr="00F5743B">
        <w:rPr>
          <w:lang w:val="en-AU"/>
        </w:rPr>
        <w:t xml:space="preserve"> is pulling down this comprehension measure by again confusing and muddying the water around this measure.</w:t>
      </w:r>
      <w:r w:rsidR="0027171A">
        <w:rPr>
          <w:lang w:val="en-AU"/>
        </w:rPr>
        <w:br w:type="page"/>
      </w:r>
    </w:p>
    <w:p w:rsidR="00D74C31" w:rsidRPr="00F5743B" w:rsidRDefault="00D74C31" w:rsidP="00D914D5">
      <w:pPr>
        <w:pStyle w:val="KTRMaintext"/>
        <w:rPr>
          <w:lang w:val="en-AU"/>
        </w:rPr>
      </w:pPr>
      <w:r w:rsidRPr="00F5743B">
        <w:rPr>
          <w:lang w:val="en-AU"/>
        </w:rPr>
        <w:lastRenderedPageBreak/>
        <w:t>Again, qualitative work on this topic has told us how complex the area is perceived to be, making decisions difficult in an already emotionally charged topic area.</w:t>
      </w:r>
    </w:p>
    <w:p w:rsidR="00D74C31" w:rsidRPr="00F5743B" w:rsidRDefault="00D74C31" w:rsidP="00D914D5">
      <w:pPr>
        <w:pStyle w:val="KTRMaintext"/>
        <w:rPr>
          <w:lang w:val="en-AU"/>
        </w:rPr>
      </w:pPr>
      <w:r w:rsidRPr="00F5743B">
        <w:rPr>
          <w:lang w:val="en-AU"/>
        </w:rPr>
        <w:t>When we look at perceptions of the aged care system, we find that a third of those who</w:t>
      </w:r>
      <w:r w:rsidR="00701CB1">
        <w:rPr>
          <w:lang w:val="en-AU"/>
        </w:rPr>
        <w:t xml:space="preserve"> had</w:t>
      </w:r>
      <w:r w:rsidRPr="00F5743B">
        <w:rPr>
          <w:lang w:val="en-AU"/>
        </w:rPr>
        <w:t xml:space="preserve"> seen the campaign (32%) rate</w:t>
      </w:r>
      <w:r w:rsidR="00701CB1">
        <w:rPr>
          <w:lang w:val="en-AU"/>
        </w:rPr>
        <w:t>d</w:t>
      </w:r>
      <w:r w:rsidRPr="00F5743B">
        <w:rPr>
          <w:lang w:val="en-AU"/>
        </w:rPr>
        <w:t xml:space="preserve"> it as ‘high quality as is’. This figure however is far lower amongst those who have seen the </w:t>
      </w:r>
      <w:r w:rsidR="00530673">
        <w:rPr>
          <w:lang w:val="en-AU"/>
        </w:rPr>
        <w:t>other media</w:t>
      </w:r>
      <w:r w:rsidRPr="00F5743B">
        <w:rPr>
          <w:lang w:val="en-AU"/>
        </w:rPr>
        <w:t xml:space="preserve"> only, sitting at only 12% with over a third (36%) claiming it is poor quality and needs reforming.</w:t>
      </w:r>
    </w:p>
    <w:p w:rsidR="004B11E9" w:rsidRDefault="00D74C31" w:rsidP="0027171A">
      <w:pPr>
        <w:pStyle w:val="KTRMaintext"/>
        <w:rPr>
          <w:color w:val="auto"/>
          <w:sz w:val="22"/>
          <w:lang w:val="en-AU"/>
        </w:rPr>
      </w:pPr>
      <w:r w:rsidRPr="00F5743B">
        <w:rPr>
          <w:lang w:val="en-AU"/>
        </w:rPr>
        <w:t xml:space="preserve">For those who have seen both, uncertainty is rife and, as a result, many people have been driven to neutral (63%), showing again the impact of the </w:t>
      </w:r>
      <w:r w:rsidR="00530673">
        <w:rPr>
          <w:lang w:val="en-AU"/>
        </w:rPr>
        <w:t>other media</w:t>
      </w:r>
      <w:r w:rsidRPr="00F5743B">
        <w:rPr>
          <w:lang w:val="en-AU"/>
        </w:rPr>
        <w:t>.</w:t>
      </w:r>
    </w:p>
    <w:p w:rsidR="000357D6" w:rsidRPr="00F5743B" w:rsidRDefault="000357D6" w:rsidP="00BF7421">
      <w:pPr>
        <w:pStyle w:val="Caption"/>
      </w:pPr>
      <w:bookmarkStart w:id="109" w:name="_Toc505187007"/>
      <w:bookmarkStart w:id="110" w:name="_Toc508991546"/>
      <w:r w:rsidRPr="00F5743B">
        <w:t xml:space="preserve">Figure </w:t>
      </w:r>
      <w:r w:rsidRPr="00F5743B">
        <w:fldChar w:fldCharType="begin"/>
      </w:r>
      <w:r w:rsidRPr="00F5743B">
        <w:instrText xml:space="preserve"> SEQ Figure \* ARABIC </w:instrText>
      </w:r>
      <w:r w:rsidRPr="00F5743B">
        <w:fldChar w:fldCharType="separate"/>
      </w:r>
      <w:r w:rsidR="00937253">
        <w:rPr>
          <w:noProof/>
        </w:rPr>
        <w:t>32</w:t>
      </w:r>
      <w:r w:rsidRPr="00F5743B">
        <w:fldChar w:fldCharType="end"/>
      </w:r>
      <w:r w:rsidRPr="00F5743B">
        <w:t>: Perceptions of the aged care system - Quality</w:t>
      </w:r>
      <w:bookmarkEnd w:id="109"/>
      <w:bookmarkEnd w:id="110"/>
    </w:p>
    <w:p w:rsidR="00FA7281" w:rsidRPr="00F5743B" w:rsidRDefault="00FA7281" w:rsidP="000357D6">
      <w:pPr>
        <w:jc w:val="center"/>
        <w:rPr>
          <w:rFonts w:eastAsia="Calibri" w:cs="Times New Roman"/>
          <w:color w:val="auto"/>
          <w:sz w:val="22"/>
          <w:szCs w:val="18"/>
          <w:lang w:val="en-AU"/>
        </w:rPr>
      </w:pPr>
      <w:r w:rsidRPr="00377140">
        <w:rPr>
          <w:rStyle w:val="BookTitle"/>
          <w:noProof/>
          <w:lang w:val="en-AU"/>
        </w:rPr>
        <w:drawing>
          <wp:inline distT="0" distB="0" distL="0" distR="0" wp14:anchorId="1D820B5A" wp14:editId="20FA30AC">
            <wp:extent cx="6120130" cy="3689364"/>
            <wp:effectExtent l="0" t="0" r="0" b="0"/>
            <wp:docPr id="7191" name="Picture 7191" descr="The graph shows the proportions of respondents who believe aged care needs reforming (1-3), Neutral (4-7), high quality (8-10). It is shown in a stacked column chart.&#10;&#10;There are seven columns in total.&#10;1. 2015&#10;2. 2017 Pre-campaign awareness&#10;3. 2017 Post campaign awareness&#10;4. Those in the 2017 Post campaign that had seen other media&#10;5. Those in the 2017 Post campaign that had seen the campaign.&#10;6. Those in the 2017 Post campaign that had seen both other media and the campaign.&#10;7. Those in the 2017 Post campaign that had seen neither other media or the campaign&#10;&#10;In the 2015 campaign (n=1019), 16% believe the aged care system is high quality as is, 57% is neutral, and 18% thinks it is of poor quality and needs reforming. The differential between the positive and negative is -2.&#10;&#10;In the 2017 pre campaign (n=1055), 18% believe the aged care system is high quality as is, 57% is neutral, and 19% thinks it is of poor quality and needs reforming. The differential between the positive and negative is -1.&#10;&#10;In the 2017 post campaign (n=1064), 17% believe the aged care system is high quality as is, 56% is neutral, and 21% thinks it is of poor quality and needs reforming. The differential between the positive and negative is -4.&#10;&#10;12% of those who had seen other media (n=168) believe the aged care system is high quality as is, 52% is neutral, and 36% thinks it is of poor quality and needs reforming. The differential between positive and negative is -24.&#10;&#10;32% of those who had seen the campaign (n=193) believe the aged care system is high quality as is, 51% is neutral, and 14% thinks it is of poor quality and needs reforming. The differential between positive and negative is 18.&#10;&#10;11% of those who had seen both (n=86) believe the aged care system is high quality as is, 63% is neutral, and 26% thinks it is of poor quality and needs reforming. The differential between positive and negative is -15.&#10;&#10;16% of those who had seen neither (n=617) believe the aged care system is high quality as is, 57% is neutral, and 20% thinks it is of poor quality and needs reforming. The differential between positive and negative is -4." title="Figure 32: Perceptions of the aged care system -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120130" cy="3689364"/>
                    </a:xfrm>
                    <a:prstGeom prst="rect">
                      <a:avLst/>
                    </a:prstGeom>
                    <a:noFill/>
                    <a:ln>
                      <a:noFill/>
                    </a:ln>
                  </pic:spPr>
                </pic:pic>
              </a:graphicData>
            </a:graphic>
          </wp:inline>
        </w:drawing>
      </w:r>
    </w:p>
    <w:p w:rsidR="000357D6" w:rsidRPr="00F5743B" w:rsidRDefault="000357D6" w:rsidP="00FC2019">
      <w:pPr>
        <w:pStyle w:val="NormalWeb"/>
      </w:pPr>
      <w:r w:rsidRPr="00F5743B">
        <w:t>B3. Based on what you currently know which of the statements below best describes your opinion of it?</w:t>
      </w:r>
    </w:p>
    <w:p w:rsidR="0027171A" w:rsidRDefault="0027171A">
      <w:pPr>
        <w:rPr>
          <w:rFonts w:eastAsia="Calibri" w:cs="Times New Roman"/>
          <w:color w:val="auto"/>
          <w:sz w:val="22"/>
          <w:szCs w:val="18"/>
          <w:lang w:val="en-AU"/>
        </w:rPr>
      </w:pPr>
      <w:r>
        <w:rPr>
          <w:color w:val="auto"/>
          <w:sz w:val="22"/>
          <w:lang w:val="en-AU"/>
        </w:rPr>
        <w:br w:type="page"/>
      </w:r>
    </w:p>
    <w:p w:rsidR="00D74C31" w:rsidRPr="0027171A" w:rsidRDefault="00701CB1" w:rsidP="00D914D5">
      <w:pPr>
        <w:pStyle w:val="KTRMaintext"/>
      </w:pPr>
      <w:r w:rsidRPr="0027171A">
        <w:lastRenderedPageBreak/>
        <w:t>T</w:t>
      </w:r>
      <w:r w:rsidR="00D74C31" w:rsidRPr="0027171A">
        <w:t>he same pattern</w:t>
      </w:r>
      <w:r w:rsidRPr="0027171A">
        <w:t xml:space="preserve"> is evident</w:t>
      </w:r>
      <w:r w:rsidR="00D74C31" w:rsidRPr="0027171A">
        <w:t xml:space="preserve"> across</w:t>
      </w:r>
      <w:r w:rsidR="00D74C31" w:rsidRPr="00D914D5">
        <w:rPr>
          <w:rStyle w:val="KTRMaintextChar"/>
        </w:rPr>
        <w:t xml:space="preserve"> the two other measures regarding perceptions of the aged care system – whether the ‘system has improved or deteriorated in the last ten years’ and comparative standing with other developed countries. Those exposed to the </w:t>
      </w:r>
      <w:r w:rsidR="00530673" w:rsidRPr="00D914D5">
        <w:rPr>
          <w:rStyle w:val="KTRMaintextChar"/>
        </w:rPr>
        <w:t>other media</w:t>
      </w:r>
      <w:r w:rsidR="00D74C31" w:rsidRPr="00D914D5">
        <w:rPr>
          <w:rStyle w:val="KTRMaintextChar"/>
        </w:rPr>
        <w:t xml:space="preserve"> are far more likely to express negativity versus those who have seen the campaign only. Those who have seen both sit somewhere in between and again tend to be dr</w:t>
      </w:r>
      <w:r w:rsidR="00A93590" w:rsidRPr="00D914D5">
        <w:rPr>
          <w:rStyle w:val="KTRMaintextChar"/>
        </w:rPr>
        <w:t>iven to the middle of the scale.</w:t>
      </w:r>
      <w:r w:rsidR="00D74C31" w:rsidRPr="00D914D5">
        <w:rPr>
          <w:rStyle w:val="KTRMaintextChar"/>
        </w:rPr>
        <w:t xml:space="preserve"> </w:t>
      </w:r>
      <w:r w:rsidR="000973F5" w:rsidRPr="00D914D5">
        <w:rPr>
          <w:rStyle w:val="KTRMaintextChar"/>
        </w:rPr>
        <w:t xml:space="preserve">Results suggest </w:t>
      </w:r>
      <w:r w:rsidR="00D74C31" w:rsidRPr="00D914D5">
        <w:rPr>
          <w:rStyle w:val="KTRMaintextChar"/>
        </w:rPr>
        <w:t xml:space="preserve">that had the campaign not been shown at that time that sentiment could have been a lot worse. The campaign has </w:t>
      </w:r>
      <w:r w:rsidR="00D74C31" w:rsidRPr="0027171A">
        <w:t>worked hard to drive positive perceptions and minimise the impact of negativity across these measures.</w:t>
      </w:r>
    </w:p>
    <w:p w:rsidR="000357D6" w:rsidRPr="00377140" w:rsidRDefault="000357D6" w:rsidP="00BF7421">
      <w:pPr>
        <w:pStyle w:val="Caption"/>
        <w:rPr>
          <w:lang w:val="en-AU"/>
        </w:rPr>
      </w:pPr>
      <w:bookmarkStart w:id="111" w:name="_Toc505187008"/>
      <w:bookmarkStart w:id="112" w:name="_Toc508991547"/>
      <w:r w:rsidRPr="00F5743B">
        <w:rPr>
          <w:lang w:val="en-AU"/>
        </w:rPr>
        <w:t xml:space="preserve">Figure </w:t>
      </w:r>
      <w:r w:rsidRPr="00F5743B">
        <w:fldChar w:fldCharType="begin"/>
      </w:r>
      <w:r w:rsidRPr="00F5743B">
        <w:instrText xml:space="preserve"> SEQ Figure \* ARABIC </w:instrText>
      </w:r>
      <w:r w:rsidRPr="00F5743B">
        <w:fldChar w:fldCharType="separate"/>
      </w:r>
      <w:r w:rsidR="00937253">
        <w:rPr>
          <w:noProof/>
        </w:rPr>
        <w:t>33</w:t>
      </w:r>
      <w:r w:rsidRPr="00F5743B">
        <w:fldChar w:fldCharType="end"/>
      </w:r>
      <w:r w:rsidRPr="00F5743B">
        <w:rPr>
          <w:lang w:val="en-AU"/>
        </w:rPr>
        <w:t>: Perceptions of the aged care system – Improvement</w:t>
      </w:r>
      <w:bookmarkEnd w:id="111"/>
      <w:bookmarkEnd w:id="112"/>
    </w:p>
    <w:p w:rsidR="000357D6" w:rsidRPr="00F5743B" w:rsidRDefault="00377140" w:rsidP="00FC2019">
      <w:pPr>
        <w:pStyle w:val="NormalWeb"/>
      </w:pPr>
      <w:r w:rsidRPr="00377140">
        <w:rPr>
          <w:noProof/>
          <w:lang w:val="en-AU" w:eastAsia="en-AU"/>
        </w:rPr>
        <w:drawing>
          <wp:inline distT="0" distB="0" distL="0" distR="0" wp14:anchorId="3929FA12" wp14:editId="1A6B583D">
            <wp:extent cx="6120130" cy="3675925"/>
            <wp:effectExtent l="0" t="0" r="0" b="0"/>
            <wp:docPr id="55" name="Picture 55" descr="The graph shows the proportions of respondents who believe aged care needs reforming (1-3), Neutral (4-7), high quality (8-10). It is shown in a stacked column chart.&#10;&#10;There are seven columns in total.&#10;1. 2015&#10;2. 2017 Pre-campaign awareness&#10;3. 2017 Post campaign awareness&#10;4. Those in the 2017 Post campaign that had seen other media&#10;5. Those in the 2017 Post campaign that had seen the campaign.&#10;6. Those in the 2017 Post campaign that had seen both other media and the campaign.&#10;7. Those in the 2017 Post campaign that had seen neither other media or the campaign&#10;&#10;In the 2015 campaign (n=1019), 17% believed the aged care system had improved in the last 10 years, 46% were neutral, and 20% believed it had deteriorated in the last 10 years. The differential between positive and negative is -3.&#10;&#10;In the 2017 pre campaign (n=1055), 20% believed the aged care system had improved in the last 10 years, 49% were neutral, and 20% believed it had deteriorated in the last 10 years. The differential between positive and negative is 0.&#10;&#10;In the 2017 post campaign (n=1064), 16% believed the aged care system had improved in the last 10 years, 51% were neutral, and 22% believed it had deteriorated in the last 10 years. The differential between positive and negative is -6.&#10;&#10;10% of those who had seen other negative media (n=168) believed the aged care system had improved in the last 10 years, 44% were neutral, and 36% believed it had deteriorated in the last 10 years. The differential between positive and negative is -26.&#10;&#10;34% of those who had seen the campaign believed the aged care system had improved in the last 10 years, 45% were neutral, and 15% believed it had deteriorated in the last 10 years. The differential between positive and negative is 19.&#10;&#10;8% of those who had seen both believed the aged care system had improved in the last 10 years, 51% were neutral, and 34% believed it had deteriorated in the last 10 years. The differential between positive and negative is -26.&#10;&#10;13% of those who had seen neither believed the aged care system had improved in the last 10 years, 54% were neutral, and 20% believed it had deteriorated in the last 10 years. The differential between positive and negative is -7." title="Figure 33: Perceptions of the aged care system -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20130" cy="3675925"/>
                    </a:xfrm>
                    <a:prstGeom prst="rect">
                      <a:avLst/>
                    </a:prstGeom>
                    <a:noFill/>
                    <a:ln>
                      <a:noFill/>
                    </a:ln>
                  </pic:spPr>
                </pic:pic>
              </a:graphicData>
            </a:graphic>
          </wp:inline>
        </w:drawing>
      </w:r>
      <w:r w:rsidR="000357D6" w:rsidRPr="00F5743B">
        <w:t>B3. Based on what you currently know which of the statements below best describes your opinion of it?</w:t>
      </w:r>
    </w:p>
    <w:p w:rsidR="0027171A" w:rsidRDefault="0027171A">
      <w:pPr>
        <w:rPr>
          <w:rFonts w:eastAsia="Calibri" w:cs="Times New Roman"/>
          <w:b/>
          <w:sz w:val="24"/>
          <w:szCs w:val="18"/>
        </w:rPr>
      </w:pPr>
      <w:r>
        <w:br w:type="page"/>
      </w:r>
    </w:p>
    <w:p w:rsidR="00A32897" w:rsidRPr="00F5743B" w:rsidRDefault="00A32897" w:rsidP="00BF7421">
      <w:pPr>
        <w:pStyle w:val="Caption"/>
        <w:rPr>
          <w:rFonts w:ascii="Verdana" w:hAnsi="Verdana"/>
          <w:noProof/>
          <w:sz w:val="18"/>
        </w:rPr>
      </w:pPr>
      <w:bookmarkStart w:id="113" w:name="_Toc505187009"/>
      <w:bookmarkStart w:id="114" w:name="_Toc508991548"/>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34</w:t>
      </w:r>
      <w:r w:rsidRPr="00F5743B">
        <w:fldChar w:fldCharType="end"/>
      </w:r>
      <w:r w:rsidRPr="00F5743B">
        <w:t>: Perceptions of the aged care system - Comparison</w:t>
      </w:r>
      <w:bookmarkEnd w:id="113"/>
      <w:bookmarkEnd w:id="114"/>
    </w:p>
    <w:p w:rsidR="00377140" w:rsidRDefault="00377140" w:rsidP="00377140">
      <w:pPr>
        <w:jc w:val="center"/>
        <w:rPr>
          <w:rStyle w:val="BookTitle"/>
        </w:rPr>
      </w:pPr>
      <w:r w:rsidRPr="00377140">
        <w:rPr>
          <w:noProof/>
          <w:lang w:val="en-AU"/>
        </w:rPr>
        <w:drawing>
          <wp:inline distT="0" distB="0" distL="0" distR="0" wp14:anchorId="2324CB84" wp14:editId="55A05900">
            <wp:extent cx="6120130" cy="3675925"/>
            <wp:effectExtent l="0" t="0" r="0" b="0"/>
            <wp:docPr id="56" name="Picture 56" descr="The graph shows the proportions of respondents who believe age care in Australia is worse than other developed countries (1-3), Neutral (4-7), better than other developed countries (8-10). It is shown in a stacked column chart.&#10;There are seven columns in total.&#10;1. 2015&#10;2. 2017 Pre-campaign awareness&#10;3. 2017 Post campaign awareness&#10;4. Those in the 2017 Post campaign that had seen other media&#10;5. Those in the 2017 Post campaign that had seen the campaign.&#10;6. Those in the 2017 Post campaign that had seen both other media and the campaign.&#10;7. Those in the 2017 Post campaign that had seen neither other media or the campaign&#10;In the 2015 campaign (n=1019), 24% believed the aged care system is better than other developed countries, 48% were neutral, and 8% believed it was worse than other developed countries. The differential between the positive and negative is 16.&#10;In the 2017 pre campaign (n=1055), 27% believed the aged care system is better than other developed countries, 44% were neutral, and 11% believed it was worse than other developed countries. The differential between the positive and negative is 16.&#10;In the 2017 post campaign (n=1064), 24% believed the aged care system is better than other developed countries, 49% were neutral, and 12% believed it was worse than other developed countries. The differential between the positive and negative is 12.&#10;14% of those who had seen other negative media (n=168) believed the aged care system is better than other developed countries, 49% were neutral, and 19% believed it was worse than other developed countries. The differential between the positive and negative is -5.&#10;48% of those who had seen the campaign (n=193) believed the aged care system is better than other developed countries, 37% were neutral, and 8% believed it was worse than other developed countries. The differential between the positive and negative is 40.&#10;27% of those who had seen both (n=86) believed the aged care system is better than other developed countries, 53% were neutral, and 9% believed it was worse than other developed countries. The differential between the positive and negative is 18.&#10;19% of those who had seen neither (n=617) believed the aged care system is better than other developed countries, 51% were neutral, and 13% believed it was worse than other developed countries. The differential between the positive and negative is 6." title="Figure 34: Perceptions of the aged care system -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20130" cy="3675925"/>
                    </a:xfrm>
                    <a:prstGeom prst="rect">
                      <a:avLst/>
                    </a:prstGeom>
                    <a:noFill/>
                    <a:ln>
                      <a:noFill/>
                    </a:ln>
                  </pic:spPr>
                </pic:pic>
              </a:graphicData>
            </a:graphic>
          </wp:inline>
        </w:drawing>
      </w:r>
    </w:p>
    <w:p w:rsidR="00A32897" w:rsidRPr="00F5743B" w:rsidRDefault="00A32897" w:rsidP="00FC2019">
      <w:pPr>
        <w:pStyle w:val="NormalWeb"/>
      </w:pPr>
      <w:r w:rsidRPr="00F5743B">
        <w:t>B3. Based on what you currently know which of the statements below best describes your opinion of it?</w:t>
      </w:r>
    </w:p>
    <w:p w:rsidR="00D74C31" w:rsidRPr="00F5743B" w:rsidRDefault="00D74C31" w:rsidP="0027171A">
      <w:pPr>
        <w:pStyle w:val="Subheading"/>
      </w:pPr>
      <w:r w:rsidRPr="00F5743B">
        <w:t>Contemplation, Conversation and Curiosity</w:t>
      </w:r>
    </w:p>
    <w:p w:rsidR="00D74C31" w:rsidRPr="003F06D3" w:rsidRDefault="00D74C31" w:rsidP="00D914D5">
      <w:pPr>
        <w:pStyle w:val="KTRMaintext"/>
      </w:pPr>
      <w:r w:rsidRPr="003F06D3">
        <w:t xml:space="preserve">While the </w:t>
      </w:r>
      <w:r w:rsidR="00530673" w:rsidRPr="003F06D3">
        <w:t>other media</w:t>
      </w:r>
      <w:r w:rsidRPr="003F06D3">
        <w:t xml:space="preserve"> appears as likely as the campaign to stimulate </w:t>
      </w:r>
      <w:r w:rsidRPr="00974FD0">
        <w:rPr>
          <w:rStyle w:val="Emphasis"/>
        </w:rPr>
        <w:t>contemplation</w:t>
      </w:r>
      <w:r w:rsidR="00895DD2" w:rsidRPr="00974FD0">
        <w:rPr>
          <w:rStyle w:val="Emphasis"/>
        </w:rPr>
        <w:t xml:space="preserve"> </w:t>
      </w:r>
      <w:r w:rsidR="00895DD2" w:rsidRPr="003F06D3">
        <w:rPr>
          <w:iCs/>
        </w:rPr>
        <w:t>about aged care needs</w:t>
      </w:r>
      <w:r w:rsidRPr="003F06D3">
        <w:t xml:space="preserve">, the campaign appears more effective in stimulating </w:t>
      </w:r>
      <w:r w:rsidRPr="00974FD0">
        <w:rPr>
          <w:rStyle w:val="Emphasis"/>
        </w:rPr>
        <w:t>conversation</w:t>
      </w:r>
      <w:r w:rsidR="00895DD2" w:rsidRPr="003F06D3">
        <w:rPr>
          <w:iCs/>
        </w:rPr>
        <w:t xml:space="preserve"> about these needs</w:t>
      </w:r>
      <w:r w:rsidRPr="003F06D3">
        <w:t xml:space="preserve">. When asked whether over the last few months they had thought about aged care needs, over half of those who had seen the </w:t>
      </w:r>
      <w:r w:rsidR="00530673" w:rsidRPr="005D1287">
        <w:rPr>
          <w:rStyle w:val="Emphasis"/>
        </w:rPr>
        <w:t>other</w:t>
      </w:r>
      <w:r w:rsidR="00530673" w:rsidRPr="003F06D3">
        <w:rPr>
          <w:i/>
          <w:iCs/>
        </w:rPr>
        <w:t xml:space="preserve"> </w:t>
      </w:r>
      <w:r w:rsidR="00530673" w:rsidRPr="005D1287">
        <w:rPr>
          <w:rStyle w:val="Emphasis"/>
        </w:rPr>
        <w:t>media</w:t>
      </w:r>
      <w:r w:rsidRPr="005D1287">
        <w:rPr>
          <w:rStyle w:val="Emphasis"/>
        </w:rPr>
        <w:t xml:space="preserve"> </w:t>
      </w:r>
      <w:r w:rsidRPr="003F06D3">
        <w:t xml:space="preserve">reported that they had, showing that the media coverage had stimulated them to </w:t>
      </w:r>
      <w:r w:rsidRPr="005D1287">
        <w:rPr>
          <w:rStyle w:val="Emphasis"/>
        </w:rPr>
        <w:t>think</w:t>
      </w:r>
      <w:r w:rsidRPr="003F06D3">
        <w:t xml:space="preserve"> about aged care</w:t>
      </w:r>
      <w:r w:rsidR="00945F85">
        <w:t>.</w:t>
      </w:r>
    </w:p>
    <w:p w:rsidR="00D74C31" w:rsidRPr="005D1287" w:rsidRDefault="00D74C31" w:rsidP="00D914D5">
      <w:pPr>
        <w:pStyle w:val="KTRMaintext"/>
        <w:rPr>
          <w:lang w:val="en-AU"/>
        </w:rPr>
      </w:pPr>
      <w:r w:rsidRPr="005D1287">
        <w:rPr>
          <w:lang w:val="en-AU"/>
        </w:rPr>
        <w:t xml:space="preserve">However, despite making them </w:t>
      </w:r>
      <w:r w:rsidRPr="005D1287">
        <w:rPr>
          <w:rStyle w:val="Emphasis"/>
        </w:rPr>
        <w:t>think</w:t>
      </w:r>
      <w:r w:rsidRPr="005D1287">
        <w:rPr>
          <w:i/>
          <w:iCs/>
          <w:lang w:val="en-AU"/>
        </w:rPr>
        <w:t xml:space="preserve"> </w:t>
      </w:r>
      <w:r w:rsidRPr="005D1287">
        <w:rPr>
          <w:lang w:val="en-AU"/>
        </w:rPr>
        <w:t xml:space="preserve">about it, the data suggests that they had not </w:t>
      </w:r>
      <w:r w:rsidRPr="005D1287">
        <w:rPr>
          <w:rStyle w:val="Emphasis"/>
        </w:rPr>
        <w:t xml:space="preserve">talked </w:t>
      </w:r>
      <w:r w:rsidRPr="005D1287">
        <w:rPr>
          <w:lang w:val="en-AU"/>
        </w:rPr>
        <w:t xml:space="preserve">about it quite so much – likely owing to confusion and/or not knowing what to say or indeed what to talk </w:t>
      </w:r>
      <w:r w:rsidRPr="005D1287">
        <w:rPr>
          <w:rStyle w:val="Emphasis"/>
        </w:rPr>
        <w:t>about</w:t>
      </w:r>
      <w:r w:rsidRPr="005D1287">
        <w:rPr>
          <w:lang w:val="en-AU"/>
        </w:rPr>
        <w:t>.</w:t>
      </w:r>
    </w:p>
    <w:p w:rsidR="003D20D9" w:rsidRDefault="00D74C31" w:rsidP="008A5596">
      <w:pPr>
        <w:pStyle w:val="KTRMaintext"/>
        <w:rPr>
          <w:b/>
        </w:rPr>
      </w:pPr>
      <w:r w:rsidRPr="005D1287">
        <w:rPr>
          <w:lang w:val="en-AU"/>
        </w:rPr>
        <w:t xml:space="preserve">But when we look at the campaign scores for </w:t>
      </w:r>
      <w:r w:rsidRPr="005D1287">
        <w:rPr>
          <w:rStyle w:val="Emphasis"/>
        </w:rPr>
        <w:t>talking</w:t>
      </w:r>
      <w:r w:rsidRPr="005D1287">
        <w:rPr>
          <w:lang w:val="en-AU"/>
        </w:rPr>
        <w:t xml:space="preserve"> about aged care needs, we see that those who had seen the campaign were more driven to have a conversation about the topic.</w:t>
      </w:r>
      <w:r w:rsidR="003D20D9">
        <w:br w:type="page"/>
      </w:r>
    </w:p>
    <w:p w:rsidR="00A32897" w:rsidRPr="00F5743B" w:rsidRDefault="00A32897" w:rsidP="008A5596">
      <w:pPr>
        <w:pStyle w:val="Caption"/>
      </w:pPr>
      <w:bookmarkStart w:id="115" w:name="_Toc505187010"/>
      <w:bookmarkStart w:id="116" w:name="_Toc508991549"/>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35</w:t>
      </w:r>
      <w:r w:rsidRPr="00F5743B">
        <w:fldChar w:fldCharType="end"/>
      </w:r>
      <w:r w:rsidRPr="00F5743B">
        <w:t>: Knowledge seeking behaviour - over the past few months</w:t>
      </w:r>
      <w:bookmarkEnd w:id="115"/>
      <w:bookmarkEnd w:id="116"/>
    </w:p>
    <w:p w:rsidR="000C5DB6" w:rsidRPr="00F5743B" w:rsidRDefault="000C5DB6" w:rsidP="00FC2019">
      <w:pPr>
        <w:rPr>
          <w:rFonts w:eastAsia="Calibri" w:cs="Times New Roman"/>
          <w:color w:val="auto"/>
          <w:sz w:val="22"/>
          <w:szCs w:val="18"/>
        </w:rPr>
      </w:pPr>
      <w:r w:rsidRPr="00BF7593">
        <w:rPr>
          <w:rStyle w:val="BookTitle"/>
          <w:noProof/>
          <w:lang w:val="en-AU"/>
        </w:rPr>
        <w:drawing>
          <wp:inline distT="0" distB="0" distL="0" distR="0" wp14:anchorId="03832ADF" wp14:editId="5A1066A1">
            <wp:extent cx="6096000" cy="4375785"/>
            <wp:effectExtent l="0" t="0" r="0" b="0"/>
            <wp:docPr id="57" name="Picture 57" descr="The graph is a column chart showing the total proportion that has thought about their age care needs.&#10;There are seven columns in total.&#10;1. 2015&#10;2. 2017 Pre-campaign awareness&#10;3. 2017 Post campaign awareness&#10;4. Those in the 2017 Post campaign that had seen other media&#10;5. Those in the 2017 Post campaign that had seen the campaign.&#10;6. Those in the 2017 Post campaign that had seen both other media and the campaign.&#10;7. Those in the 2017 Post campaign that had seen neither other media or the campaign.&#10;This figure is separated into 2 charts. The first is a column chart showing contemplation–thought about aged care needs. The second is another column chart showing conversation-talked above aged care needs. Both charts are separated in 7 columns: 2015, 2017 Pre campaign, 2017 Post campaign, seen other media, seen campaign, seen both and seen neither. &#10;34% of total respondents from the 2015 campaign, 39% of total respondents from the 2017 pre campaign, 40% of total respondents from the 2017 post campaign, 55% of those who had seen other media, 48% of those who had seen the campaign, 63% of those who had seen both, and 33% of those who had seen neither had thought about aged care needs over the past few months.&#10;27% of total respondents from the 2015 campaign, 42% of total respondents from the 2017 pre campaign, 41% of total respondents from the 2017 post campaign, 46% of those who had seen other media, 57% of those who had seen the campaign, 69% of those who had seen both, and 32% of those who had seen neither had talked about aged care needs over the past few months." title="Figure 35: Knowledge seeking behaviour over the past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096000" cy="4375785"/>
                    </a:xfrm>
                    <a:prstGeom prst="rect">
                      <a:avLst/>
                    </a:prstGeom>
                    <a:noFill/>
                    <a:ln>
                      <a:noFill/>
                    </a:ln>
                  </pic:spPr>
                </pic:pic>
              </a:graphicData>
            </a:graphic>
          </wp:inline>
        </w:drawing>
      </w:r>
    </w:p>
    <w:p w:rsidR="00A32897" w:rsidRPr="00FC2019" w:rsidRDefault="00A32897" w:rsidP="00FC2019">
      <w:pPr>
        <w:pStyle w:val="NormalWeb"/>
      </w:pPr>
      <w:r w:rsidRPr="00FC2019">
        <w:t>E1a. Over the past few months, have you…?</w:t>
      </w:r>
    </w:p>
    <w:p w:rsidR="00D74C31" w:rsidRPr="003F06D3" w:rsidRDefault="00D74C31" w:rsidP="00D914D5">
      <w:pPr>
        <w:pStyle w:val="KTRMaintext"/>
        <w:rPr>
          <w:lang w:val="en-AU"/>
        </w:rPr>
      </w:pPr>
      <w:r w:rsidRPr="003F06D3">
        <w:rPr>
          <w:lang w:val="en-AU"/>
        </w:rPr>
        <w:t xml:space="preserve">Additionally, the campaign has stimulated </w:t>
      </w:r>
      <w:r w:rsidRPr="007C33CA">
        <w:rPr>
          <w:rStyle w:val="Emphasis"/>
        </w:rPr>
        <w:t>curiosity</w:t>
      </w:r>
      <w:r w:rsidRPr="003F06D3">
        <w:rPr>
          <w:lang w:val="en-AU"/>
        </w:rPr>
        <w:t xml:space="preserve">. At a ‘system’ level, a third of people who had seen the campaign (and a third who had seen both) versus a quarter who had seen the </w:t>
      </w:r>
      <w:r w:rsidR="00530673" w:rsidRPr="003F06D3">
        <w:rPr>
          <w:lang w:val="en-AU"/>
        </w:rPr>
        <w:t>other media</w:t>
      </w:r>
      <w:r w:rsidRPr="003F06D3">
        <w:rPr>
          <w:lang w:val="en-AU"/>
        </w:rPr>
        <w:t xml:space="preserve"> only have looked for more information about the aged care system.</w:t>
      </w:r>
    </w:p>
    <w:p w:rsidR="00C00A3E" w:rsidRDefault="00D74C31" w:rsidP="008A5596">
      <w:pPr>
        <w:pStyle w:val="KTRMaintext"/>
        <w:rPr>
          <w:b/>
          <w:bCs/>
          <w:color w:val="auto"/>
          <w:sz w:val="22"/>
        </w:rPr>
      </w:pPr>
      <w:r w:rsidRPr="003F06D3">
        <w:t xml:space="preserve">Where there </w:t>
      </w:r>
      <w:r w:rsidR="00A17094" w:rsidRPr="003F06D3">
        <w:t>seems to be</w:t>
      </w:r>
      <w:r w:rsidRPr="003F06D3">
        <w:t xml:space="preserve"> more curiosity though is at the ‘provider’ level, whereby almost four in ten of those who had seen both the campaign and the </w:t>
      </w:r>
      <w:r w:rsidR="00530673" w:rsidRPr="003F06D3">
        <w:t>other media</w:t>
      </w:r>
      <w:r w:rsidRPr="003F06D3">
        <w:t xml:space="preserve"> claimed to have looked for more information about organisations/providers specifically. The </w:t>
      </w:r>
      <w:r w:rsidR="00530673" w:rsidRPr="003F06D3">
        <w:t>other media</w:t>
      </w:r>
      <w:r w:rsidRPr="003F06D3">
        <w:t xml:space="preserve">, focusing specifically on aged care providers </w:t>
      </w:r>
      <w:r w:rsidR="00A17094" w:rsidRPr="003F06D3">
        <w:t>may have</w:t>
      </w:r>
      <w:r w:rsidRPr="003F06D3">
        <w:t xml:space="preserve"> generated interest in this particular area</w:t>
      </w:r>
      <w:r w:rsidR="00A17094" w:rsidRPr="003F06D3">
        <w:t>. Alternatively, those who have recently researched providers may have been more knowledgeable before seeing the campaign.</w:t>
      </w:r>
      <w:r w:rsidR="00C00A3E">
        <w:br w:type="page"/>
      </w:r>
    </w:p>
    <w:p w:rsidR="00A32897" w:rsidRPr="00F5743B" w:rsidRDefault="00A32897" w:rsidP="008A5596">
      <w:pPr>
        <w:pStyle w:val="Caption"/>
      </w:pPr>
      <w:bookmarkStart w:id="117" w:name="_Toc505187011"/>
      <w:bookmarkStart w:id="118" w:name="_Toc508991550"/>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36</w:t>
      </w:r>
      <w:r w:rsidRPr="00F5743B">
        <w:fldChar w:fldCharType="end"/>
      </w:r>
      <w:r w:rsidRPr="00F5743B">
        <w:t>: Knowledge seeking behaviour over the past few months</w:t>
      </w:r>
      <w:bookmarkEnd w:id="117"/>
      <w:bookmarkEnd w:id="118"/>
    </w:p>
    <w:p w:rsidR="00BF7593" w:rsidRDefault="00BF7593" w:rsidP="00605381">
      <w:r w:rsidRPr="00BF7593">
        <w:rPr>
          <w:rStyle w:val="BookTitle"/>
          <w:noProof/>
          <w:lang w:val="en-AU"/>
        </w:rPr>
        <w:drawing>
          <wp:inline distT="0" distB="0" distL="0" distR="0" wp14:anchorId="423E227A" wp14:editId="64BD830D">
            <wp:extent cx="6117947" cy="4267200"/>
            <wp:effectExtent l="0" t="0" r="0" b="0"/>
            <wp:docPr id="59" name="Picture 59" descr="This figure is separated into 2 charts. The first is a column chart showing curiosity- looked for more information about the aged care system. The second is another column chart showing curiosity – looked for more information about organisations / providers. Both charts are separated in 7 columns: 2015, 2017 Pre campaign, 2017 Post campaign, seen other media, seen campaign, seen both and seen neither. &#10;&#10;6% of total respondents from the 2015 campaign, 25% from the 2017 pre campaign, 21% from the 2017 post campaign, 24% of those who had seen other media, 33% of those who had seen the campaign, 33% of those who had seen both, and 17% of those who had seen neither looked for more information about the aged care system.&#10;&#10;16% of total respondents from the 2015 campaign, 22% from the 2017 pre campaign, 20% from the 2017 post campaign, 28% of those who had seen other media, 31% of those who had seen the campaign, 38% of those who had seen both, and 13% of those who had seen neither looked for more information about organisations / providers." title="Figure 36: Knowledge seeking behaviour over the past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b="15631"/>
                    <a:stretch/>
                  </pic:blipFill>
                  <pic:spPr bwMode="auto">
                    <a:xfrm>
                      <a:off x="0" y="0"/>
                      <a:ext cx="6120130" cy="4268723"/>
                    </a:xfrm>
                    <a:prstGeom prst="rect">
                      <a:avLst/>
                    </a:prstGeom>
                    <a:noFill/>
                    <a:ln>
                      <a:noFill/>
                    </a:ln>
                    <a:extLst>
                      <a:ext uri="{53640926-AAD7-44D8-BBD7-CCE9431645EC}">
                        <a14:shadowObscured xmlns:a14="http://schemas.microsoft.com/office/drawing/2010/main"/>
                      </a:ext>
                    </a:extLst>
                  </pic:spPr>
                </pic:pic>
              </a:graphicData>
            </a:graphic>
          </wp:inline>
        </w:drawing>
      </w:r>
    </w:p>
    <w:p w:rsidR="00A32897" w:rsidRPr="00F5743B" w:rsidRDefault="00A32897" w:rsidP="00FC2019">
      <w:pPr>
        <w:pStyle w:val="NormalWeb"/>
      </w:pPr>
      <w:r w:rsidRPr="00F5743B">
        <w:t>E1a. Over the past few months, have you…?</w:t>
      </w:r>
    </w:p>
    <w:p w:rsidR="00D74C31" w:rsidRPr="00F5743B" w:rsidRDefault="00D74C31" w:rsidP="00D914D5">
      <w:pPr>
        <w:pStyle w:val="KTRMaintext"/>
      </w:pPr>
      <w:r w:rsidRPr="00F5743B">
        <w:t xml:space="preserve">A further area where the campaign is more impactful than the </w:t>
      </w:r>
      <w:r w:rsidR="00530673">
        <w:t>other media</w:t>
      </w:r>
      <w:r w:rsidRPr="00F5743B">
        <w:t xml:space="preserve"> is in the potential to drive future information seeking behaviour. When asked “Over the next few months, how likely will you be to actively try and find out more about aged care services/aged care options?”, nearly half of those who had seen the campaign (46%) stated top two box intent to do this vs less than three in ten of those who had seen the </w:t>
      </w:r>
      <w:r w:rsidR="00530673">
        <w:t>other media</w:t>
      </w:r>
      <w:r w:rsidRPr="00F5743B">
        <w:t xml:space="preserve"> (which is also less than the benchmark of 32%).</w:t>
      </w:r>
    </w:p>
    <w:p w:rsidR="003D20D9" w:rsidRDefault="00D74C31" w:rsidP="008A5596">
      <w:pPr>
        <w:pStyle w:val="KTRMaintext"/>
        <w:rPr>
          <w:b/>
        </w:rPr>
      </w:pPr>
      <w:r w:rsidRPr="00F5743B">
        <w:rPr>
          <w:lang w:val="en-AU"/>
        </w:rPr>
        <w:t xml:space="preserve">The </w:t>
      </w:r>
      <w:r w:rsidR="00530673">
        <w:rPr>
          <w:lang w:val="en-AU"/>
        </w:rPr>
        <w:t>other media</w:t>
      </w:r>
      <w:r w:rsidRPr="00F5743B">
        <w:rPr>
          <w:lang w:val="en-AU"/>
        </w:rPr>
        <w:t xml:space="preserve"> it seems does not stimulate action as much as the campaign. This is potentially linked to the confusion and fear generated by the negativity</w:t>
      </w:r>
      <w:r w:rsidR="002B6603">
        <w:rPr>
          <w:lang w:val="en-AU"/>
        </w:rPr>
        <w:t>,</w:t>
      </w:r>
      <w:r w:rsidRPr="00F5743B">
        <w:rPr>
          <w:lang w:val="en-AU"/>
        </w:rPr>
        <w:t xml:space="preserve"> which turns into avoidance as a defence mechanism. As we saw previously, those exposed to the </w:t>
      </w:r>
      <w:r w:rsidR="00530673">
        <w:rPr>
          <w:lang w:val="en-AU"/>
        </w:rPr>
        <w:t>other media</w:t>
      </w:r>
      <w:r w:rsidRPr="00F5743B">
        <w:rPr>
          <w:lang w:val="en-AU"/>
        </w:rPr>
        <w:t xml:space="preserve"> were more likely to </w:t>
      </w:r>
      <w:r w:rsidRPr="007C33CA">
        <w:rPr>
          <w:rStyle w:val="Emphasis"/>
        </w:rPr>
        <w:t xml:space="preserve">contemplate </w:t>
      </w:r>
      <w:r w:rsidRPr="00F5743B">
        <w:rPr>
          <w:lang w:val="en-AU"/>
        </w:rPr>
        <w:t xml:space="preserve">aged care but were less compelled to </w:t>
      </w:r>
      <w:r w:rsidRPr="00F5743B">
        <w:rPr>
          <w:i/>
          <w:iCs/>
          <w:lang w:val="en-AU"/>
        </w:rPr>
        <w:t xml:space="preserve">talk </w:t>
      </w:r>
      <w:r w:rsidRPr="00F5743B">
        <w:rPr>
          <w:lang w:val="en-AU"/>
        </w:rPr>
        <w:t>about it (take action), compounding this assumption of</w:t>
      </w:r>
      <w:r w:rsidR="00D914D5">
        <w:rPr>
          <w:lang w:val="en-AU"/>
        </w:rPr>
        <w:t xml:space="preserve"> avoidance and internalisation.</w:t>
      </w:r>
      <w:r w:rsidR="003D20D9">
        <w:br w:type="page"/>
      </w:r>
    </w:p>
    <w:p w:rsidR="00CD7F3D" w:rsidRDefault="00A32897" w:rsidP="008A5596">
      <w:pPr>
        <w:pStyle w:val="Caption"/>
      </w:pPr>
      <w:bookmarkStart w:id="119" w:name="_Toc505187012"/>
      <w:bookmarkStart w:id="120" w:name="_Toc508991551"/>
      <w:r w:rsidRPr="00F5743B">
        <w:lastRenderedPageBreak/>
        <w:t>Figure</w:t>
      </w:r>
      <w:r w:rsidR="000C1F6C" w:rsidRPr="00F5743B">
        <w:t xml:space="preserve"> </w:t>
      </w:r>
      <w:r w:rsidR="000C1F6C" w:rsidRPr="00F5743B">
        <w:fldChar w:fldCharType="begin"/>
      </w:r>
      <w:r w:rsidR="000C1F6C" w:rsidRPr="00F5743B">
        <w:instrText xml:space="preserve"> SEQ Figure \* ARABIC </w:instrText>
      </w:r>
      <w:r w:rsidR="000C1F6C" w:rsidRPr="00F5743B">
        <w:fldChar w:fldCharType="separate"/>
      </w:r>
      <w:r w:rsidR="00937253">
        <w:rPr>
          <w:noProof/>
        </w:rPr>
        <w:t>37</w:t>
      </w:r>
      <w:r w:rsidR="000C1F6C" w:rsidRPr="00F5743B">
        <w:fldChar w:fldCharType="end"/>
      </w:r>
      <w:r w:rsidRPr="00F5743B">
        <w:t>: Likelihood to actively find out more about aged care services / options by age group</w:t>
      </w:r>
      <w:bookmarkEnd w:id="119"/>
      <w:bookmarkEnd w:id="120"/>
    </w:p>
    <w:p w:rsidR="00A32897" w:rsidRPr="00F5743B" w:rsidRDefault="00BF7593" w:rsidP="00605381">
      <w:r w:rsidRPr="00BF7593">
        <w:rPr>
          <w:rStyle w:val="BookTitle"/>
          <w:noProof/>
          <w:lang w:val="en-AU"/>
        </w:rPr>
        <w:drawing>
          <wp:inline distT="0" distB="0" distL="0" distR="0" wp14:anchorId="5FF78675" wp14:editId="35EE28B2">
            <wp:extent cx="6096000" cy="3439795"/>
            <wp:effectExtent l="0" t="0" r="0" b="0"/>
            <wp:docPr id="60" name="Picture 60" descr="This chart shows the likelihood to actively find out more about aged car services / options by age group. The chart is separated into 6 columns: 2017 Pre campaign, 2017 Post campaign, seen other media, seen campaign, seen both and seen neither.&#10;28% of total respondents from the 2017 pre campaign, 32% of total respondents from the 2017 post campaign, this is significantly higher when compared within a target audience.  28% of those who had seen other media, 46% of those who had seen the campaign, this is statistically higher when compared across target audiences. 41% of those who had seen both, this is statistically higher when compared across target audiences.  28% of those who had seen neither were likely to actively try and find out more about aged care services / aged care options.&#10;Respondents in the 2017 Post survey are significantly more likely to actively find information compared to respondents in 2017 Pre survey. Amongst those that had seen the campaign and seen both the campaign and other media are significantly more likely to actively find out more compared to those who had seen other media and seen either." title="Figure 37: Likelihood to actively find out more about aged care services / options by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0" cy="3439795"/>
                    </a:xfrm>
                    <a:prstGeom prst="rect">
                      <a:avLst/>
                    </a:prstGeom>
                    <a:noFill/>
                    <a:ln>
                      <a:noFill/>
                    </a:ln>
                  </pic:spPr>
                </pic:pic>
              </a:graphicData>
            </a:graphic>
          </wp:inline>
        </w:drawing>
      </w:r>
    </w:p>
    <w:p w:rsidR="00896EB4" w:rsidRPr="00F5743B" w:rsidRDefault="00896EB4" w:rsidP="00FC2019">
      <w:pPr>
        <w:pStyle w:val="NormalWeb"/>
      </w:pPr>
      <w:r w:rsidRPr="00F5743B">
        <w:t>E2a. Over the next few months, how likely will you be to actively try and find out more about aged care services / aged care options? (8-10 out of 10)</w:t>
      </w:r>
    </w:p>
    <w:p w:rsidR="00154098" w:rsidRPr="00F5743B" w:rsidRDefault="00154098" w:rsidP="00D914D5">
      <w:pPr>
        <w:pStyle w:val="KTRMaintext"/>
        <w:rPr>
          <w:lang w:val="en-AU"/>
        </w:rPr>
      </w:pPr>
      <w:r w:rsidRPr="00F5743B">
        <w:rPr>
          <w:lang w:val="en-AU"/>
        </w:rPr>
        <w:t xml:space="preserve">The positive impact of the campaign appears to have the strongest effect on </w:t>
      </w:r>
      <w:r w:rsidR="00C00A3E">
        <w:rPr>
          <w:lang w:val="en-AU"/>
        </w:rPr>
        <w:t xml:space="preserve">Baby </w:t>
      </w:r>
      <w:r w:rsidRPr="00F5743B">
        <w:rPr>
          <w:lang w:val="en-AU"/>
        </w:rPr>
        <w:t>Boomers and Older Australians</w:t>
      </w:r>
      <w:r w:rsidR="007652C4" w:rsidRPr="00F5743B">
        <w:rPr>
          <w:lang w:val="en-AU"/>
        </w:rPr>
        <w:t xml:space="preserve"> </w:t>
      </w:r>
      <w:r w:rsidRPr="00F5743B">
        <w:rPr>
          <w:lang w:val="en-AU"/>
        </w:rPr>
        <w:t xml:space="preserve">(Figure </w:t>
      </w:r>
      <w:r w:rsidR="00047074">
        <w:rPr>
          <w:lang w:val="en-AU"/>
        </w:rPr>
        <w:t>40</w:t>
      </w:r>
      <w:r w:rsidRPr="00F5743B">
        <w:rPr>
          <w:lang w:val="en-AU"/>
        </w:rPr>
        <w:t xml:space="preserve"> below) with both groups increasing their stated intent to find out more about aged care services by five and six per cent respectively.</w:t>
      </w:r>
    </w:p>
    <w:p w:rsidR="00A32897" w:rsidRPr="00F5743B" w:rsidRDefault="00A32897" w:rsidP="008A5596">
      <w:pPr>
        <w:pStyle w:val="Caption"/>
      </w:pPr>
      <w:bookmarkStart w:id="121" w:name="_Toc505187013"/>
      <w:bookmarkStart w:id="122" w:name="_Toc508991552"/>
      <w:r w:rsidRPr="00F5743B">
        <w:t xml:space="preserve">Figure </w:t>
      </w:r>
      <w:r w:rsidRPr="00F5743B">
        <w:fldChar w:fldCharType="begin"/>
      </w:r>
      <w:r w:rsidRPr="00F5743B">
        <w:instrText xml:space="preserve"> SEQ Figure \* ARABIC </w:instrText>
      </w:r>
      <w:r w:rsidRPr="00F5743B">
        <w:fldChar w:fldCharType="separate"/>
      </w:r>
      <w:r w:rsidR="00937253">
        <w:rPr>
          <w:noProof/>
        </w:rPr>
        <w:t>38</w:t>
      </w:r>
      <w:r w:rsidRPr="00F5743B">
        <w:fldChar w:fldCharType="end"/>
      </w:r>
      <w:r w:rsidRPr="00F5743B">
        <w:t xml:space="preserve">: Likelihood to actively find </w:t>
      </w:r>
      <w:r w:rsidR="008C55B9" w:rsidRPr="00F5743B">
        <w:t>out</w:t>
      </w:r>
      <w:r w:rsidRPr="00F5743B">
        <w:t xml:space="preserve"> more about aged care services / options over the next few months</w:t>
      </w:r>
      <w:bookmarkEnd w:id="121"/>
      <w:bookmarkEnd w:id="122"/>
    </w:p>
    <w:p w:rsidR="00A32897" w:rsidRPr="00F5743B" w:rsidRDefault="00D05185" w:rsidP="00D74C31">
      <w:pPr>
        <w:rPr>
          <w:rFonts w:eastAsia="Calibri" w:cs="Times New Roman"/>
          <w:color w:val="auto"/>
          <w:sz w:val="22"/>
          <w:szCs w:val="18"/>
        </w:rPr>
      </w:pPr>
      <w:r w:rsidRPr="007C33CA">
        <w:rPr>
          <w:rStyle w:val="BookTitle"/>
          <w:noProof/>
          <w:lang w:val="en-AU"/>
        </w:rPr>
        <w:drawing>
          <wp:inline distT="0" distB="0" distL="0" distR="0" wp14:anchorId="191D5767" wp14:editId="15AEC4F1">
            <wp:extent cx="6005195" cy="2238375"/>
            <wp:effectExtent l="0" t="0" r="0" b="9525"/>
            <wp:docPr id="4" name="Picture 4" descr="This chart has 4 vertical columns split by age (Working Age, Baby Boomer and Older Australians) and a total column. The chart then compares the 2017 pre and 2017 post data to see the likelihood to actively find out more about aged care services or options over the next few months. &#10;In the 2017 pre campaign, 28% of total respondents, 29% of the Working Age segment, 30% of the Baby Boomers, and 24% of Older Australians were likely to actively try and find out more about aged care services / aged care options.&#10;In the 2017 post campaign, 32% of total respondents, 32% of the Working Age segment, 35% of the Baby Boomers, and 30% of Older Australians were likely to actively try and find out more about aged care services / aged care options. Baby Boomers and Older Australian's were significantly higher when compared within a target audience." title="Figure 38: Likelihood to actively find out more about aged care services / options over the next few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05195" cy="2238375"/>
                    </a:xfrm>
                    <a:prstGeom prst="rect">
                      <a:avLst/>
                    </a:prstGeom>
                    <a:noFill/>
                    <a:ln>
                      <a:noFill/>
                    </a:ln>
                  </pic:spPr>
                </pic:pic>
              </a:graphicData>
            </a:graphic>
          </wp:inline>
        </w:drawing>
      </w:r>
    </w:p>
    <w:p w:rsidR="00896EB4" w:rsidRPr="00F5743B" w:rsidRDefault="00896EB4" w:rsidP="00FC2019">
      <w:pPr>
        <w:pStyle w:val="NormalWeb"/>
      </w:pPr>
      <w:r w:rsidRPr="00F5743B">
        <w:t>E2a. Over the next few months, how likely will you be to actively try and find out more about aged care services / aged care options? (8-10 out of 10)</w:t>
      </w:r>
    </w:p>
    <w:p w:rsidR="005858B9" w:rsidRPr="00F5743B" w:rsidRDefault="00641AE9" w:rsidP="005858B9">
      <w:pPr>
        <w:pStyle w:val="KTRHeading1"/>
      </w:pPr>
      <w:bookmarkStart w:id="123" w:name="_Toc504136846"/>
      <w:bookmarkStart w:id="124" w:name="_Toc507161105"/>
      <w:bookmarkStart w:id="125" w:name="_Toc507161555"/>
      <w:bookmarkStart w:id="126" w:name="_Toc437858693"/>
      <w:bookmarkStart w:id="127" w:name="_Toc463719191"/>
      <w:r>
        <w:lastRenderedPageBreak/>
        <w:t>Moving forward</w:t>
      </w:r>
      <w:bookmarkEnd w:id="123"/>
      <w:bookmarkEnd w:id="124"/>
      <w:bookmarkEnd w:id="125"/>
    </w:p>
    <w:p w:rsidR="005858B9" w:rsidRPr="00F5743B" w:rsidRDefault="005858B9" w:rsidP="00641AE9">
      <w:pPr>
        <w:pStyle w:val="KTRHeading1"/>
        <w:numPr>
          <w:ilvl w:val="0"/>
          <w:numId w:val="0"/>
        </w:numPr>
        <w:sectPr w:rsidR="005858B9" w:rsidRPr="00F5743B" w:rsidSect="00FA1588">
          <w:type w:val="continuous"/>
          <w:pgSz w:w="11906" w:h="16838"/>
          <w:pgMar w:top="1134" w:right="1134" w:bottom="1701" w:left="1134" w:header="454" w:footer="709" w:gutter="0"/>
          <w:cols w:space="708"/>
          <w:docGrid w:linePitch="360"/>
        </w:sectPr>
      </w:pPr>
    </w:p>
    <w:p w:rsidR="009F4537" w:rsidRPr="00F5743B" w:rsidRDefault="009F4537" w:rsidP="009F4537">
      <w:pPr>
        <w:pStyle w:val="KTRHeading2"/>
        <w:rPr>
          <w:lang w:eastAsia="en-GB"/>
        </w:rPr>
      </w:pPr>
      <w:bookmarkStart w:id="128" w:name="_Toc507161106"/>
      <w:bookmarkStart w:id="129" w:name="_Toc507161556"/>
      <w:r w:rsidRPr="00F5743B">
        <w:rPr>
          <w:lang w:eastAsia="en-GB"/>
        </w:rPr>
        <w:t>The campaign’s future potential</w:t>
      </w:r>
      <w:bookmarkEnd w:id="128"/>
      <w:bookmarkEnd w:id="129"/>
    </w:p>
    <w:p w:rsidR="003A10F2" w:rsidRPr="003D20D9" w:rsidRDefault="00F677BB" w:rsidP="003D20D9">
      <w:pPr>
        <w:pStyle w:val="KTRMaintext"/>
        <w:rPr>
          <w:rFonts w:asciiTheme="minorHAnsi" w:hAnsiTheme="minorHAnsi" w:cstheme="minorHAnsi"/>
        </w:rPr>
      </w:pPr>
      <w:r w:rsidRPr="00F5743B">
        <w:t>T</w:t>
      </w:r>
      <w:r w:rsidR="009F4537" w:rsidRPr="00F5743B">
        <w:t xml:space="preserve">he campaign has seemingly </w:t>
      </w:r>
      <w:r w:rsidRPr="00F5743B">
        <w:t>contended</w:t>
      </w:r>
      <w:r w:rsidR="009F4537" w:rsidRPr="00F5743B">
        <w:t xml:space="preserve"> </w:t>
      </w:r>
      <w:r w:rsidR="002B6603">
        <w:t xml:space="preserve">effectively </w:t>
      </w:r>
      <w:r w:rsidRPr="00F5743B">
        <w:t xml:space="preserve">with </w:t>
      </w:r>
      <w:r w:rsidR="009F4537" w:rsidRPr="00F5743B">
        <w:t xml:space="preserve">some </w:t>
      </w:r>
      <w:r w:rsidR="00530673">
        <w:t>media</w:t>
      </w:r>
      <w:r w:rsidR="009F4537" w:rsidRPr="00F5743B">
        <w:t xml:space="preserve"> around aged care</w:t>
      </w:r>
      <w:r w:rsidRPr="00F5743B">
        <w:t xml:space="preserve"> and retirement villages</w:t>
      </w:r>
      <w:r w:rsidR="00F46E36">
        <w:t xml:space="preserve"> which generated significant negative sentiment among the target audiences</w:t>
      </w:r>
      <w:r w:rsidR="009F4537" w:rsidRPr="00F5743B">
        <w:t xml:space="preserve">. It has done this through strong content, clarity of message and relevance to the target audience. We can therefore conclude that the campaign retains strong future potential and, if appropriate, can be used again </w:t>
      </w:r>
      <w:r w:rsidR="00F46E36">
        <w:t>to combat fears and concerns regarding the aged care system</w:t>
      </w:r>
      <w:r w:rsidR="00F0211F">
        <w:t xml:space="preserve"> </w:t>
      </w:r>
      <w:r w:rsidR="009F4537" w:rsidRPr="00F5743B">
        <w:t xml:space="preserve">and give much needed reassurance to </w:t>
      </w:r>
      <w:r w:rsidR="002B6603">
        <w:t>the target</w:t>
      </w:r>
      <w:r w:rsidR="009F4537" w:rsidRPr="00F5743B">
        <w:t xml:space="preserve"> audiences. Reassurance </w:t>
      </w:r>
      <w:r w:rsidRPr="00F5743B">
        <w:t xml:space="preserve">is </w:t>
      </w:r>
      <w:r w:rsidR="009F4537" w:rsidRPr="00F5743B">
        <w:t xml:space="preserve">necessary against a backdrop of confusion </w:t>
      </w:r>
      <w:r w:rsidR="002B6603">
        <w:t>on</w:t>
      </w:r>
      <w:r w:rsidR="009F4537" w:rsidRPr="00F5743B">
        <w:t xml:space="preserve"> </w:t>
      </w:r>
      <w:r w:rsidR="002B6603">
        <w:t>this</w:t>
      </w:r>
      <w:r w:rsidR="009F4537" w:rsidRPr="00F5743B">
        <w:t xml:space="preserve"> emotionally charged</w:t>
      </w:r>
      <w:r w:rsidR="002B6603">
        <w:t xml:space="preserve"> topic</w:t>
      </w:r>
      <w:r w:rsidR="009F4537" w:rsidRPr="00F5743B">
        <w:t>.</w:t>
      </w:r>
    </w:p>
    <w:p w:rsidR="002A1760" w:rsidRPr="0081145E" w:rsidRDefault="002A1760" w:rsidP="003D20D9">
      <w:pPr>
        <w:pStyle w:val="KTRMaintext"/>
      </w:pPr>
      <w:r w:rsidRPr="0081145E">
        <w:t xml:space="preserve">Key themes to come from analysis of the </w:t>
      </w:r>
      <w:r w:rsidR="0081145E" w:rsidRPr="0081145E">
        <w:t>open-ended</w:t>
      </w:r>
      <w:r w:rsidRPr="0081145E">
        <w:t xml:space="preserve"> comments around campaign ‘likes’ were:</w:t>
      </w:r>
    </w:p>
    <w:p w:rsidR="002A1760" w:rsidRPr="003D20D9" w:rsidRDefault="002A1760" w:rsidP="00354484">
      <w:pPr>
        <w:pStyle w:val="KTRBulletlevel1"/>
      </w:pPr>
      <w:r w:rsidRPr="003D20D9">
        <w:t>the different/range of services available and how to access this information/help/support;</w:t>
      </w:r>
    </w:p>
    <w:p w:rsidR="002A1760" w:rsidRPr="003D20D9" w:rsidRDefault="002A1760" w:rsidP="00CE302D">
      <w:pPr>
        <w:pStyle w:val="KTRBulletlevel1"/>
      </w:pPr>
      <w:r w:rsidRPr="003D20D9">
        <w:t>simple, clear and easy to understand information;</w:t>
      </w:r>
    </w:p>
    <w:p w:rsidR="002A1760" w:rsidRPr="003D20D9" w:rsidRDefault="002A1760" w:rsidP="00C94028">
      <w:pPr>
        <w:pStyle w:val="KTRBulletlevel1"/>
      </w:pPr>
      <w:r w:rsidRPr="003D20D9">
        <w:t>an encouraging, positive and caring tone – described as ‘positive and informative’;</w:t>
      </w:r>
    </w:p>
    <w:p w:rsidR="002A1760" w:rsidRPr="003D20D9" w:rsidRDefault="002A1760" w:rsidP="00C94028">
      <w:pPr>
        <w:pStyle w:val="KTRBulletlevel1"/>
      </w:pPr>
      <w:r w:rsidRPr="003D20D9">
        <w:t>comforting and reassuring (to know help is available for themselves and family members).</w:t>
      </w:r>
    </w:p>
    <w:p w:rsidR="003D20D9" w:rsidRDefault="003D20D9">
      <w:pPr>
        <w:rPr>
          <w:rFonts w:eastAsia="Calibri" w:cs="Times New Roman"/>
          <w:b/>
          <w:sz w:val="24"/>
          <w:szCs w:val="18"/>
        </w:rPr>
      </w:pPr>
      <w:r>
        <w:br w:type="page"/>
      </w:r>
    </w:p>
    <w:p w:rsidR="009F4537" w:rsidRPr="00F5743B" w:rsidRDefault="009F4537" w:rsidP="008A5596">
      <w:pPr>
        <w:pStyle w:val="Caption"/>
      </w:pPr>
      <w:bookmarkStart w:id="130" w:name="_Toc505187014"/>
      <w:bookmarkStart w:id="131" w:name="_Toc508991553"/>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39</w:t>
      </w:r>
      <w:r w:rsidRPr="00F5743B">
        <w:fldChar w:fldCharType="end"/>
      </w:r>
      <w:r w:rsidRPr="00F5743B">
        <w:t>: Desire for more information</w:t>
      </w:r>
      <w:bookmarkEnd w:id="130"/>
      <w:bookmarkEnd w:id="131"/>
    </w:p>
    <w:p w:rsidR="00216205" w:rsidRDefault="00216205" w:rsidP="00605381">
      <w:r w:rsidRPr="00974622">
        <w:rPr>
          <w:rStyle w:val="BookTitle"/>
          <w:noProof/>
          <w:lang w:val="en-AU"/>
        </w:rPr>
        <w:drawing>
          <wp:inline distT="0" distB="0" distL="0" distR="0" wp14:anchorId="6CC5FFB4" wp14:editId="02EF9867">
            <wp:extent cx="6120130" cy="3802799"/>
            <wp:effectExtent l="0" t="0" r="0" b="0"/>
            <wp:docPr id="16" name="Picture 16" descr="This chart is separated into two areas. First there is four columns showing the waves data from 2014, 2015, 2017 Pre and, 2017 post. Second there are four columns showing the campaign segments, those who have seen negative media, seen the campaign, seen both and seen neither. &#10;In the 2014 campaign (n=1000), 55% of total respondents felt they needed more information and 12% did not need any more information. The differential between positive and negative is 43.&#10;In the 2015 campaign (n=1019), 59% of total respondents felt they needed more information and 13% did not need any more information. The differential between positive and negative is 46.&#10;In the 2017 pre campaign (n=1055), 56% of total respondents felt they needed more information and 11% did not need any more information. The differential between positive and negative is 45.&#10;In the 2017 post campaign (n=1064), 57% of total respondents felt they needed more information and 12% did not need any more information. The differential between positive and negative is 45.&#10;68% of those who had seen other media (n=168) felt they needed more information and 10% did not need any more information. The differential between positive and negative is 58.&#10;59% of those who had seen the campaign (n=193) felt they needed more information and 12% did not need any more information. The differential between positive and negative is 47.&#10;58% of those who had seen both (n=86) felt they needed more information and 7% did not need any more information. The differential between positive and negative is 51.&#10;53% of those who had seen negative media (n=617) felt they needed more information and 13% did not need any more information. The differential between positive and negative is 40." title="Figure 39: Desire for mor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20130" cy="3802799"/>
                    </a:xfrm>
                    <a:prstGeom prst="rect">
                      <a:avLst/>
                    </a:prstGeom>
                    <a:noFill/>
                    <a:ln>
                      <a:noFill/>
                    </a:ln>
                  </pic:spPr>
                </pic:pic>
              </a:graphicData>
            </a:graphic>
          </wp:inline>
        </w:drawing>
      </w:r>
    </w:p>
    <w:p w:rsidR="009F4537" w:rsidRPr="00F5743B" w:rsidRDefault="009F4537" w:rsidP="00FC2019">
      <w:pPr>
        <w:pStyle w:val="NormalWeb"/>
      </w:pPr>
      <w:r w:rsidRPr="00F5743B">
        <w:t>C2b. Do you feel you need further information on the changes to aged care?</w:t>
      </w:r>
    </w:p>
    <w:p w:rsidR="009F4537" w:rsidRPr="00F5743B" w:rsidRDefault="009F4537" w:rsidP="00D914D5">
      <w:pPr>
        <w:pStyle w:val="KTRMaintext"/>
        <w:rPr>
          <w:rFonts w:asciiTheme="majorHAnsi"/>
          <w:lang w:val="en-AU"/>
        </w:rPr>
      </w:pPr>
      <w:r w:rsidRPr="00F5743B">
        <w:t>Compelling evidence of this is that for those</w:t>
      </w:r>
      <w:r w:rsidR="00DC5463">
        <w:t xml:space="preserve"> in particular who ha</w:t>
      </w:r>
      <w:r w:rsidRPr="00F5743B">
        <w:t xml:space="preserve">ve seen </w:t>
      </w:r>
      <w:r w:rsidR="00530673" w:rsidRPr="007C33CA">
        <w:rPr>
          <w:rStyle w:val="Emphasis"/>
        </w:rPr>
        <w:t>other media</w:t>
      </w:r>
      <w:r w:rsidRPr="00F5743B">
        <w:t xml:space="preserve">, they have a </w:t>
      </w:r>
      <w:r w:rsidRPr="00F5743B">
        <w:rPr>
          <w:i/>
          <w:iCs/>
        </w:rPr>
        <w:t xml:space="preserve">need </w:t>
      </w:r>
      <w:r w:rsidRPr="00F5743B">
        <w:t>for further information.</w:t>
      </w:r>
    </w:p>
    <w:p w:rsidR="000E733E" w:rsidRDefault="00EE5CB1" w:rsidP="008A5596">
      <w:pPr>
        <w:pStyle w:val="KTRMaintext"/>
        <w:rPr>
          <w:b/>
        </w:rPr>
      </w:pPr>
      <w:r w:rsidRPr="00F5743B">
        <w:rPr>
          <w:rFonts w:asciiTheme="majorHAnsi"/>
          <w:lang w:val="en-AU"/>
        </w:rPr>
        <w:t xml:space="preserve">There is overwhelming positivity and receptiveness to seeing this campaign again, particularly among again those who’ve seen </w:t>
      </w:r>
      <w:r w:rsidR="00530673" w:rsidRPr="00CB1DE6">
        <w:rPr>
          <w:rStyle w:val="Emphasis"/>
        </w:rPr>
        <w:t>other media</w:t>
      </w:r>
      <w:r w:rsidRPr="00F5743B">
        <w:rPr>
          <w:rFonts w:asciiTheme="majorHAnsi"/>
          <w:lang w:val="en-AU"/>
        </w:rPr>
        <w:t>. This indicates a further need for this group to receive clear, informative and positive messaging regarding aged care t</w:t>
      </w:r>
      <w:r w:rsidR="00B50EFB">
        <w:rPr>
          <w:rFonts w:asciiTheme="majorHAnsi"/>
          <w:lang w:val="en-AU"/>
        </w:rPr>
        <w:t>o reassure them moving forward.</w:t>
      </w:r>
      <w:bookmarkStart w:id="132" w:name="_Toc505187015"/>
      <w:r w:rsidR="000E733E">
        <w:br w:type="page"/>
      </w:r>
    </w:p>
    <w:p w:rsidR="00EE5CB1" w:rsidRPr="00F5743B" w:rsidRDefault="00EE5CB1" w:rsidP="008A5596">
      <w:pPr>
        <w:pStyle w:val="Caption"/>
        <w:rPr>
          <w:rFonts w:asciiTheme="majorHAnsi" w:hAnsi="Verdana"/>
          <w:kern w:val="24"/>
        </w:rPr>
      </w:pPr>
      <w:bookmarkStart w:id="133" w:name="_Toc508991554"/>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40</w:t>
      </w:r>
      <w:r w:rsidRPr="00F5743B">
        <w:fldChar w:fldCharType="end"/>
      </w:r>
      <w:r w:rsidRPr="00F5743B">
        <w:t>: I would like to see the campaign again</w:t>
      </w:r>
      <w:bookmarkEnd w:id="132"/>
      <w:bookmarkEnd w:id="133"/>
    </w:p>
    <w:p w:rsidR="00EE5CB1" w:rsidRPr="00F5743B" w:rsidRDefault="00834821" w:rsidP="00EE5CB1">
      <w:pPr>
        <w:jc w:val="center"/>
        <w:rPr>
          <w:rFonts w:asciiTheme="majorHAnsi"/>
          <w:color w:val="auto"/>
          <w:kern w:val="24"/>
          <w:sz w:val="22"/>
          <w:lang w:val="en-AU"/>
        </w:rPr>
      </w:pPr>
      <w:r w:rsidRPr="007C33CA">
        <w:rPr>
          <w:rStyle w:val="BookTitle"/>
          <w:noProof/>
          <w:lang w:val="en-AU"/>
        </w:rPr>
        <w:drawing>
          <wp:inline distT="0" distB="0" distL="0" distR="0" wp14:anchorId="3CB64C35" wp14:editId="38966E37">
            <wp:extent cx="6120130" cy="2421594"/>
            <wp:effectExtent l="0" t="0" r="0" b="0"/>
            <wp:docPr id="12" name="Picture 12" descr="The chart shows the percentage of respondents who would like to see the campaign again.  It has 5 columns, first the 2017 total, then those who have seen other media, seen campaign, seen both and seen neither. &#10;75% of total respondents, 76% of those who had seen other media, 82% of those who had seen the campaign, 79% of those who had seen both and 72% of those who had seen neither would like to see the campaign again." title="Figure 40: I would like to see the campaign ag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20130" cy="2421594"/>
                    </a:xfrm>
                    <a:prstGeom prst="rect">
                      <a:avLst/>
                    </a:prstGeom>
                    <a:noFill/>
                    <a:ln>
                      <a:noFill/>
                    </a:ln>
                  </pic:spPr>
                </pic:pic>
              </a:graphicData>
            </a:graphic>
          </wp:inline>
        </w:drawing>
      </w:r>
    </w:p>
    <w:p w:rsidR="009B405C" w:rsidRDefault="00EE5CB1" w:rsidP="00FC2019">
      <w:pPr>
        <w:pStyle w:val="NormalWeb"/>
        <w:rPr>
          <w:rFonts w:eastAsia="+mn-ea" w:cs="+mn-cs"/>
          <w:sz w:val="22"/>
          <w:szCs w:val="22"/>
        </w:rPr>
      </w:pPr>
      <w:r w:rsidRPr="00F5743B">
        <w:t xml:space="preserve">H13. Would you like </w:t>
      </w:r>
      <w:r w:rsidR="00B50EFB">
        <w:t>to see these ads again sometime?</w:t>
      </w:r>
      <w:r w:rsidR="008C55B9" w:rsidRPr="00F5743B">
        <w:t xml:space="preserve"> (</w:t>
      </w:r>
      <w:r w:rsidRPr="00F5743B">
        <w:t>Yes / maybe)?</w:t>
      </w:r>
    </w:p>
    <w:p w:rsidR="00B50EFB" w:rsidRPr="00F5743B" w:rsidRDefault="00B50EFB" w:rsidP="00B50EFB">
      <w:pPr>
        <w:pStyle w:val="NormalWeb"/>
        <w:spacing w:before="0" w:after="0"/>
      </w:pPr>
    </w:p>
    <w:p w:rsidR="008308FC" w:rsidRDefault="009B405C" w:rsidP="008A5596">
      <w:pPr>
        <w:pStyle w:val="KTRMaintext"/>
      </w:pPr>
      <w:r w:rsidRPr="00F5743B">
        <w:t>All metrics relating to the positive effect</w:t>
      </w:r>
      <w:r w:rsidR="002B6603">
        <w:t>s</w:t>
      </w:r>
      <w:r w:rsidRPr="00F5743B">
        <w:t xml:space="preserve"> of change </w:t>
      </w:r>
      <w:r w:rsidR="002B6603">
        <w:t>were higher</w:t>
      </w:r>
      <w:r w:rsidRPr="00F5743B">
        <w:t xml:space="preserve"> among those exposed</w:t>
      </w:r>
      <w:r w:rsidR="002B6603">
        <w:t xml:space="preserve"> to the campaign</w:t>
      </w:r>
      <w:r w:rsidR="00DC5463">
        <w:t xml:space="preserve">. Of particular </w:t>
      </w:r>
      <w:r w:rsidRPr="00F5743B">
        <w:t xml:space="preserve">interest is the metric “Give people more control over their aged care services and support” – this </w:t>
      </w:r>
      <w:r w:rsidR="002B6603">
        <w:t>was higher among</w:t>
      </w:r>
      <w:r w:rsidRPr="00F5743B">
        <w:t xml:space="preserve"> those who’d seen the campaign and also, importantly, among those who’d seen both the campaign and the </w:t>
      </w:r>
      <w:r w:rsidR="00530673">
        <w:t>other media</w:t>
      </w:r>
      <w:r w:rsidRPr="00F5743B">
        <w:t xml:space="preserve">. This indicates that the campaign communicates this message much more strongly than the </w:t>
      </w:r>
      <w:r w:rsidR="00530673">
        <w:t>other media</w:t>
      </w:r>
      <w:r w:rsidRPr="00F5743B">
        <w:t>.</w:t>
      </w:r>
      <w:r w:rsidR="008308FC">
        <w:br w:type="page"/>
      </w:r>
    </w:p>
    <w:p w:rsidR="00EE5CB1" w:rsidRPr="00F5743B" w:rsidRDefault="00EE5CB1" w:rsidP="008A5596">
      <w:pPr>
        <w:pStyle w:val="Caption"/>
      </w:pPr>
      <w:bookmarkStart w:id="134" w:name="_Toc505187016"/>
      <w:bookmarkStart w:id="135" w:name="_Toc508991555"/>
      <w:r w:rsidRPr="00F5743B">
        <w:lastRenderedPageBreak/>
        <w:t xml:space="preserve">Figure </w:t>
      </w:r>
      <w:r w:rsidRPr="00F5743B">
        <w:fldChar w:fldCharType="begin"/>
      </w:r>
      <w:r w:rsidRPr="00F5743B">
        <w:instrText xml:space="preserve"> SEQ Figure \* ARABIC </w:instrText>
      </w:r>
      <w:r w:rsidRPr="00F5743B">
        <w:fldChar w:fldCharType="separate"/>
      </w:r>
      <w:r w:rsidR="00937253">
        <w:rPr>
          <w:noProof/>
        </w:rPr>
        <w:t>41</w:t>
      </w:r>
      <w:r w:rsidRPr="00F5743B">
        <w:fldChar w:fldCharType="end"/>
      </w:r>
      <w:r w:rsidRPr="00F5743B">
        <w:t>: Prompted perceptions of the impact of changes</w:t>
      </w:r>
      <w:bookmarkEnd w:id="134"/>
      <w:bookmarkEnd w:id="135"/>
    </w:p>
    <w:p w:rsidR="00EE5CB1" w:rsidRPr="00F5743B" w:rsidRDefault="0065766C" w:rsidP="00EE5CB1">
      <w:pPr>
        <w:jc w:val="center"/>
        <w:rPr>
          <w:color w:val="auto"/>
        </w:rPr>
      </w:pPr>
      <w:r w:rsidRPr="00CB1DE6">
        <w:rPr>
          <w:rStyle w:val="BookTitle"/>
          <w:noProof/>
          <w:lang w:val="en-AU"/>
        </w:rPr>
        <w:drawing>
          <wp:inline distT="0" distB="0" distL="0" distR="0" wp14:anchorId="7E0F001B" wp14:editId="2083FAA1">
            <wp:extent cx="6120130" cy="3743152"/>
            <wp:effectExtent l="0" t="0" r="0" b="0"/>
            <wp:docPr id="14" name="Picture 14" descr="The chart has 5 horizontal vertical columns split by campaign segments (total, seen other media, seen campaign, seen both and seen neither). The chart then compares the following promoted perceptions of the impact of change by the campaign segments. &#10;30% of total respondents, 23% of those who had seen other media, 50% of those who had seen the campaign (significantly higher when compared with the target audience), 31% of those who had seen both, and 26% of those who had seen neither believe change will deliver higher quality services.&#10;43% of total respondents, 42% of those who had seen other media, 63% of those who had seen the campaign (significantly higher when compared with the target audience), 42% of those who had seen both, and 39% of those who had seen neither believe change will help people to stay at home longer and live more independently.&#10;35% of total respondents, 39% of those who had seen other media, 54% of those who had seen the campaign (significantly higher when compared with the target audience), 40% of those who had seen both, and 29% of those who had seen neither believe change will provide greater choice and flexibility for consumers (significantly lower when compared with the target audience).&#10;35% of total respondents, 32% of those who had seen other media, 51% of those who had seen the campaign (significantly higher when compared with the target audience), 47% of those who had seen both (significantly higher when compared with the target audience), 30% of those who had seen neither believe change will give people more control over their aged care services and support." title="Figure 41: Prompted perceptions of the impact of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20130" cy="3743152"/>
                    </a:xfrm>
                    <a:prstGeom prst="rect">
                      <a:avLst/>
                    </a:prstGeom>
                    <a:noFill/>
                    <a:ln>
                      <a:noFill/>
                    </a:ln>
                  </pic:spPr>
                </pic:pic>
              </a:graphicData>
            </a:graphic>
          </wp:inline>
        </w:drawing>
      </w:r>
    </w:p>
    <w:p w:rsidR="00F75AFE" w:rsidRPr="00F5743B" w:rsidRDefault="00EE5CB1" w:rsidP="005A445F">
      <w:pPr>
        <w:pStyle w:val="NormalWeb"/>
      </w:pPr>
      <w:r w:rsidRPr="00F5743B">
        <w:t>D1. To what extent do you believe change will</w:t>
      </w:r>
      <w:r w:rsidR="008C55B9" w:rsidRPr="00F5743B">
        <w:t>… (Score 8</w:t>
      </w:r>
      <w:r w:rsidRPr="00F5743B">
        <w:t>-10 out of 10)?</w:t>
      </w:r>
    </w:p>
    <w:p w:rsidR="004A717F" w:rsidRDefault="00490F79" w:rsidP="00490F79">
      <w:pPr>
        <w:pStyle w:val="KTRHeading1"/>
      </w:pPr>
      <w:bookmarkStart w:id="136" w:name="_Toc504136847"/>
      <w:bookmarkStart w:id="137" w:name="_Toc507161107"/>
      <w:bookmarkStart w:id="138" w:name="_Toc507161557"/>
      <w:bookmarkEnd w:id="126"/>
      <w:bookmarkEnd w:id="127"/>
      <w:r>
        <w:lastRenderedPageBreak/>
        <w:t>Appendix</w:t>
      </w:r>
      <w:bookmarkEnd w:id="136"/>
      <w:bookmarkEnd w:id="137"/>
      <w:bookmarkEnd w:id="138"/>
    </w:p>
    <w:p w:rsidR="00261E6C" w:rsidRPr="00E37FD7" w:rsidRDefault="00261E6C" w:rsidP="00AA2D51">
      <w:pPr>
        <w:pStyle w:val="KTRHeading2"/>
        <w:rPr>
          <w:lang w:eastAsia="en-GB"/>
        </w:rPr>
      </w:pPr>
      <w:bookmarkStart w:id="139" w:name="_Toc507161108"/>
      <w:bookmarkStart w:id="140" w:name="_Toc507161558"/>
      <w:r w:rsidRPr="00E37FD7">
        <w:rPr>
          <w:lang w:eastAsia="en-GB"/>
        </w:rPr>
        <w:t>Campaign materials</w:t>
      </w:r>
      <w:bookmarkEnd w:id="139"/>
      <w:bookmarkEnd w:id="140"/>
    </w:p>
    <w:p w:rsidR="003D20D9" w:rsidRDefault="00261E6C" w:rsidP="003D20D9">
      <w:pPr>
        <w:jc w:val="center"/>
        <w:rPr>
          <w:lang w:eastAsia="en-GB"/>
        </w:rPr>
      </w:pPr>
      <w:r w:rsidRPr="00CB1DE6">
        <w:rPr>
          <w:rStyle w:val="BookTitle"/>
          <w:noProof/>
          <w:lang w:val="en-AU"/>
        </w:rPr>
        <w:drawing>
          <wp:inline distT="0" distB="0" distL="0" distR="0" wp14:anchorId="07889443" wp14:editId="1DAC7F0C">
            <wp:extent cx="3014481" cy="4615543"/>
            <wp:effectExtent l="0" t="0" r="0" b="0"/>
            <wp:docPr id="21" name="Picture 21" descr="Stimulus - version of the mainstream print advertisment." title="Appendix - Mainstream Print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ydney\Client Service\Clients\DoH\2016\263104432 - Phase Two of Aged Care Changes Campaign Quant\Data Collection\Quantitative\Evaluation\Evaluation Stimulus\263104432_Ph 2 Aged Care Changes_Mainstream Print (H1a).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24578" cy="4631003"/>
                    </a:xfrm>
                    <a:prstGeom prst="rect">
                      <a:avLst/>
                    </a:prstGeom>
                    <a:noFill/>
                    <a:ln>
                      <a:noFill/>
                    </a:ln>
                  </pic:spPr>
                </pic:pic>
              </a:graphicData>
            </a:graphic>
          </wp:inline>
        </w:drawing>
      </w:r>
    </w:p>
    <w:p w:rsidR="00261E6C" w:rsidRDefault="00261E6C" w:rsidP="003D20D9">
      <w:pPr>
        <w:jc w:val="center"/>
        <w:rPr>
          <w:lang w:eastAsia="en-GB"/>
        </w:rPr>
      </w:pPr>
      <w:r w:rsidRPr="00CB1DE6">
        <w:rPr>
          <w:rStyle w:val="BookTitle"/>
          <w:noProof/>
          <w:lang w:val="en-AU"/>
        </w:rPr>
        <w:drawing>
          <wp:inline distT="0" distB="0" distL="0" distR="0" wp14:anchorId="7D92A561" wp14:editId="7DDF7903">
            <wp:extent cx="3630305" cy="1899902"/>
            <wp:effectExtent l="0" t="0" r="8255" b="5715"/>
            <wp:docPr id="35" name="Picture 35" descr="Imagery incorporated into Aborginal and Torres Strait Islander print and digital campaign." title="Appendix - Campaign Stim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I_1200+ù628.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633828" cy="1901746"/>
                    </a:xfrm>
                    <a:prstGeom prst="rect">
                      <a:avLst/>
                    </a:prstGeom>
                  </pic:spPr>
                </pic:pic>
              </a:graphicData>
            </a:graphic>
          </wp:inline>
        </w:drawing>
      </w:r>
    </w:p>
    <w:sectPr w:rsidR="00261E6C" w:rsidSect="004E5BD6">
      <w:headerReference w:type="default" r:id="rId59"/>
      <w:type w:val="continuous"/>
      <w:pgSz w:w="11906" w:h="16838"/>
      <w:pgMar w:top="1134" w:right="1134" w:bottom="1701" w:left="1134" w:header="0"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0DE18" w16cid:durableId="1E1EE690"/>
  <w16cid:commentId w16cid:paraId="4364FEA2" w16cid:durableId="1E1EE691"/>
  <w16cid:commentId w16cid:paraId="75DC49FB" w16cid:durableId="1E1EE692"/>
  <w16cid:commentId w16cid:paraId="1F0F083D" w16cid:durableId="1E1EE693"/>
  <w16cid:commentId w16cid:paraId="1EBBCEEC" w16cid:durableId="1E1EE694"/>
  <w16cid:commentId w16cid:paraId="25FE0782" w16cid:durableId="1E1EE695"/>
  <w16cid:commentId w16cid:paraId="1D72BC8D" w16cid:durableId="1E1EE696"/>
  <w16cid:commentId w16cid:paraId="55B83B26" w16cid:durableId="1E1EE697"/>
  <w16cid:commentId w16cid:paraId="17C1F70D" w16cid:durableId="1E1EE698"/>
  <w16cid:commentId w16cid:paraId="072F63D3" w16cid:durableId="1E1EE699"/>
  <w16cid:commentId w16cid:paraId="40154EAC" w16cid:durableId="1E1EE69A"/>
  <w16cid:commentId w16cid:paraId="0C77FF18" w16cid:durableId="1E1EE69B"/>
  <w16cid:commentId w16cid:paraId="7281F0B1" w16cid:durableId="1E1EE69C"/>
  <w16cid:commentId w16cid:paraId="7DFBA03F" w16cid:durableId="1E1EE69D"/>
  <w16cid:commentId w16cid:paraId="393F8B18" w16cid:durableId="1E1EF422"/>
  <w16cid:commentId w16cid:paraId="55C7FB73" w16cid:durableId="1E1EE69E"/>
  <w16cid:commentId w16cid:paraId="3803063C" w16cid:durableId="1E1EE69F"/>
  <w16cid:commentId w16cid:paraId="6712FA05" w16cid:durableId="1E1EE6A0"/>
  <w16cid:commentId w16cid:paraId="5E0E83EE" w16cid:durableId="1E1EE6A1"/>
  <w16cid:commentId w16cid:paraId="6DE833CD" w16cid:durableId="1E1EE6A2"/>
  <w16cid:commentId w16cid:paraId="0018205C" w16cid:durableId="1E1EE6A3"/>
  <w16cid:commentId w16cid:paraId="389E17A7" w16cid:durableId="1E1EE6A4"/>
  <w16cid:commentId w16cid:paraId="23FE3E48" w16cid:durableId="1E1EE6A5"/>
  <w16cid:commentId w16cid:paraId="6BA824BF" w16cid:durableId="1E1EE6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FF" w:rsidRDefault="00B32EFF" w:rsidP="002D780A">
      <w:pPr>
        <w:spacing w:after="0"/>
      </w:pPr>
      <w:r>
        <w:separator/>
      </w:r>
    </w:p>
  </w:endnote>
  <w:endnote w:type="continuationSeparator" w:id="0">
    <w:p w:rsidR="00B32EFF" w:rsidRDefault="00B32EFF" w:rsidP="002D7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262884"/>
      <w:docPartObj>
        <w:docPartGallery w:val="Page Numbers (Bottom of Page)"/>
        <w:docPartUnique/>
      </w:docPartObj>
    </w:sdtPr>
    <w:sdtEndPr>
      <w:rPr>
        <w:noProof/>
      </w:rPr>
    </w:sdtEndPr>
    <w:sdtContent>
      <w:p w:rsidR="00B32EFF" w:rsidRDefault="00B32EFF">
        <w:pPr>
          <w:pStyle w:val="Footer"/>
          <w:jc w:val="right"/>
        </w:pPr>
        <w:r w:rsidRPr="0062142E">
          <w:rPr>
            <w:sz w:val="28"/>
          </w:rPr>
          <w:fldChar w:fldCharType="begin"/>
        </w:r>
        <w:r w:rsidRPr="0062142E">
          <w:rPr>
            <w:sz w:val="28"/>
          </w:rPr>
          <w:instrText xml:space="preserve"> PAGE   \* MERGEFORMAT </w:instrText>
        </w:r>
        <w:r w:rsidRPr="0062142E">
          <w:rPr>
            <w:sz w:val="28"/>
          </w:rPr>
          <w:fldChar w:fldCharType="separate"/>
        </w:r>
        <w:r w:rsidR="00CE6673">
          <w:rPr>
            <w:noProof/>
            <w:sz w:val="28"/>
          </w:rPr>
          <w:t>12</w:t>
        </w:r>
        <w:r w:rsidRPr="0062142E">
          <w:rPr>
            <w:noProof/>
            <w:sz w:val="28"/>
          </w:rPr>
          <w:fldChar w:fldCharType="end"/>
        </w:r>
      </w:p>
    </w:sdtContent>
  </w:sdt>
  <w:p w:rsidR="00B32EFF" w:rsidRDefault="00B32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FF" w:rsidRDefault="00B32EFF" w:rsidP="002D780A">
      <w:pPr>
        <w:spacing w:after="0"/>
      </w:pPr>
      <w:r>
        <w:separator/>
      </w:r>
    </w:p>
  </w:footnote>
  <w:footnote w:type="continuationSeparator" w:id="0">
    <w:p w:rsidR="00B32EFF" w:rsidRDefault="00B32EFF" w:rsidP="002D7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FF" w:rsidRDefault="00B32EFF" w:rsidP="008C129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FF" w:rsidRDefault="00B32EFF" w:rsidP="003B3F84">
    <w:pPr>
      <w:pStyle w:val="Header"/>
      <w:jc w:val="both"/>
    </w:pPr>
    <w:r w:rsidRPr="00F5743B">
      <w:rPr>
        <w:noProof/>
        <w:color w:val="auto"/>
        <w:lang w:val="en-AU"/>
      </w:rPr>
      <w:drawing>
        <wp:inline distT="0" distB="0" distL="0" distR="0" wp14:anchorId="0B4019A3" wp14:editId="35242701">
          <wp:extent cx="2640330" cy="412115"/>
          <wp:effectExtent l="0" t="0" r="7620" b="0"/>
          <wp:docPr id="27" name="Picture 27" descr="Kantar Public Logo" title="Kantar Publ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0330" cy="412115"/>
                  </a:xfrm>
                  <a:prstGeom prst="rect">
                    <a:avLst/>
                  </a:prstGeom>
                  <a:noFill/>
                  <a:ln>
                    <a:noFill/>
                  </a:ln>
                </pic:spPr>
              </pic:pic>
            </a:graphicData>
          </a:graphic>
        </wp:inline>
      </w:drawing>
    </w:r>
    <w:r>
      <w:tab/>
    </w:r>
    <w:r>
      <w:tab/>
    </w:r>
    <w:r w:rsidRPr="00F5743B">
      <w:rPr>
        <w:noProof/>
        <w:color w:val="auto"/>
        <w:lang w:val="en-AU"/>
      </w:rPr>
      <w:drawing>
        <wp:inline distT="0" distB="0" distL="0" distR="0" wp14:anchorId="46F93252" wp14:editId="610C4F46">
          <wp:extent cx="1231265" cy="814705"/>
          <wp:effectExtent l="0" t="0" r="6985" b="4445"/>
          <wp:docPr id="28" name="Picture 28" descr="Federal Department of Health Logo" title="Australian Federal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814705"/>
                  </a:xfrm>
                  <a:prstGeom prst="rect">
                    <a:avLst/>
                  </a:prstGeom>
                  <a:noFill/>
                  <a:ln>
                    <a:noFill/>
                  </a:ln>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FF" w:rsidRDefault="00B32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807E1"/>
    <w:multiLevelType w:val="hybridMultilevel"/>
    <w:tmpl w:val="C6F439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 w15:restartNumberingAfterBreak="0">
    <w:nsid w:val="179860CA"/>
    <w:multiLevelType w:val="multilevel"/>
    <w:tmpl w:val="50B8F122"/>
    <w:lvl w:ilvl="0">
      <w:start w:val="1"/>
      <w:numFmt w:val="upperLetter"/>
      <w:pStyle w:val="3TABLE"/>
      <w:suff w:val="space"/>
      <w:lvlText w:val="Appendix %1"/>
      <w:lvlJc w:val="left"/>
      <w:pPr>
        <w:ind w:left="113" w:hanging="113"/>
      </w:pPr>
      <w:rPr>
        <w:rFonts w:ascii="Arial Bold" w:hAnsi="Arial Bold"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lvlText w:val="Table 2.%2."/>
      <w:lvlJc w:val="left"/>
      <w:pPr>
        <w:tabs>
          <w:tab w:val="num" w:pos="1287"/>
        </w:tabs>
        <w:ind w:left="1287" w:hanging="432"/>
      </w:pPr>
      <w:rPr>
        <w:rFonts w:ascii="Arial Bold" w:hAnsi="Arial Bold" w:hint="default"/>
        <w:b/>
        <w:i w:val="0"/>
        <w:sz w:val="20"/>
      </w:rPr>
    </w:lvl>
    <w:lvl w:ilvl="2">
      <w:start w:val="1"/>
      <w:numFmt w:val="decimal"/>
      <w:lvlText w:val="%1.%2.%3."/>
      <w:lvlJc w:val="left"/>
      <w:pPr>
        <w:tabs>
          <w:tab w:val="num" w:pos="4140"/>
        </w:tabs>
        <w:ind w:left="39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AE15A6F"/>
    <w:multiLevelType w:val="hybridMultilevel"/>
    <w:tmpl w:val="0810B40A"/>
    <w:lvl w:ilvl="0" w:tplc="98545204">
      <w:start w:val="1"/>
      <w:numFmt w:val="bullet"/>
      <w:lvlText w:val=""/>
      <w:lvlJc w:val="left"/>
      <w:pPr>
        <w:tabs>
          <w:tab w:val="num" w:pos="720"/>
        </w:tabs>
        <w:ind w:left="720" w:hanging="360"/>
      </w:pPr>
      <w:rPr>
        <w:rFonts w:ascii="Wingdings" w:hAnsi="Wingdings" w:hint="default"/>
        <w:color w:val="00A1DE" w:themeColor="background2"/>
      </w:rPr>
    </w:lvl>
    <w:lvl w:ilvl="1" w:tplc="B4A6E42A" w:tentative="1">
      <w:start w:val="1"/>
      <w:numFmt w:val="bullet"/>
      <w:lvlText w:val=""/>
      <w:lvlJc w:val="left"/>
      <w:pPr>
        <w:tabs>
          <w:tab w:val="num" w:pos="1440"/>
        </w:tabs>
        <w:ind w:left="1440" w:hanging="360"/>
      </w:pPr>
      <w:rPr>
        <w:rFonts w:ascii="Wingdings" w:hAnsi="Wingdings" w:hint="default"/>
      </w:rPr>
    </w:lvl>
    <w:lvl w:ilvl="2" w:tplc="B43A9C1C" w:tentative="1">
      <w:start w:val="1"/>
      <w:numFmt w:val="bullet"/>
      <w:lvlText w:val=""/>
      <w:lvlJc w:val="left"/>
      <w:pPr>
        <w:tabs>
          <w:tab w:val="num" w:pos="2160"/>
        </w:tabs>
        <w:ind w:left="2160" w:hanging="360"/>
      </w:pPr>
      <w:rPr>
        <w:rFonts w:ascii="Wingdings" w:hAnsi="Wingdings" w:hint="default"/>
      </w:rPr>
    </w:lvl>
    <w:lvl w:ilvl="3" w:tplc="89BEA6AA" w:tentative="1">
      <w:start w:val="1"/>
      <w:numFmt w:val="bullet"/>
      <w:lvlText w:val=""/>
      <w:lvlJc w:val="left"/>
      <w:pPr>
        <w:tabs>
          <w:tab w:val="num" w:pos="2880"/>
        </w:tabs>
        <w:ind w:left="2880" w:hanging="360"/>
      </w:pPr>
      <w:rPr>
        <w:rFonts w:ascii="Wingdings" w:hAnsi="Wingdings" w:hint="default"/>
      </w:rPr>
    </w:lvl>
    <w:lvl w:ilvl="4" w:tplc="4D484E9A" w:tentative="1">
      <w:start w:val="1"/>
      <w:numFmt w:val="bullet"/>
      <w:lvlText w:val=""/>
      <w:lvlJc w:val="left"/>
      <w:pPr>
        <w:tabs>
          <w:tab w:val="num" w:pos="3600"/>
        </w:tabs>
        <w:ind w:left="3600" w:hanging="360"/>
      </w:pPr>
      <w:rPr>
        <w:rFonts w:ascii="Wingdings" w:hAnsi="Wingdings" w:hint="default"/>
      </w:rPr>
    </w:lvl>
    <w:lvl w:ilvl="5" w:tplc="CE0AEFDE" w:tentative="1">
      <w:start w:val="1"/>
      <w:numFmt w:val="bullet"/>
      <w:lvlText w:val=""/>
      <w:lvlJc w:val="left"/>
      <w:pPr>
        <w:tabs>
          <w:tab w:val="num" w:pos="4320"/>
        </w:tabs>
        <w:ind w:left="4320" w:hanging="360"/>
      </w:pPr>
      <w:rPr>
        <w:rFonts w:ascii="Wingdings" w:hAnsi="Wingdings" w:hint="default"/>
      </w:rPr>
    </w:lvl>
    <w:lvl w:ilvl="6" w:tplc="C4B851AE" w:tentative="1">
      <w:start w:val="1"/>
      <w:numFmt w:val="bullet"/>
      <w:lvlText w:val=""/>
      <w:lvlJc w:val="left"/>
      <w:pPr>
        <w:tabs>
          <w:tab w:val="num" w:pos="5040"/>
        </w:tabs>
        <w:ind w:left="5040" w:hanging="360"/>
      </w:pPr>
      <w:rPr>
        <w:rFonts w:ascii="Wingdings" w:hAnsi="Wingdings" w:hint="default"/>
      </w:rPr>
    </w:lvl>
    <w:lvl w:ilvl="7" w:tplc="0C9E67DC" w:tentative="1">
      <w:start w:val="1"/>
      <w:numFmt w:val="bullet"/>
      <w:lvlText w:val=""/>
      <w:lvlJc w:val="left"/>
      <w:pPr>
        <w:tabs>
          <w:tab w:val="num" w:pos="5760"/>
        </w:tabs>
        <w:ind w:left="5760" w:hanging="360"/>
      </w:pPr>
      <w:rPr>
        <w:rFonts w:ascii="Wingdings" w:hAnsi="Wingdings" w:hint="default"/>
      </w:rPr>
    </w:lvl>
    <w:lvl w:ilvl="8" w:tplc="F9A60D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77AC0"/>
    <w:multiLevelType w:val="hybridMultilevel"/>
    <w:tmpl w:val="EA4E3914"/>
    <w:lvl w:ilvl="0" w:tplc="272C3448">
      <w:start w:val="1"/>
      <w:numFmt w:val="bullet"/>
      <w:lvlText w:val=""/>
      <w:lvlJc w:val="left"/>
      <w:pPr>
        <w:tabs>
          <w:tab w:val="num" w:pos="720"/>
        </w:tabs>
        <w:ind w:left="720" w:hanging="360"/>
      </w:pPr>
      <w:rPr>
        <w:rFonts w:ascii="Wingdings" w:hAnsi="Wingdings" w:hint="default"/>
      </w:rPr>
    </w:lvl>
    <w:lvl w:ilvl="1" w:tplc="13065550">
      <w:start w:val="1"/>
      <w:numFmt w:val="bullet"/>
      <w:lvlText w:val=""/>
      <w:lvlJc w:val="left"/>
      <w:pPr>
        <w:tabs>
          <w:tab w:val="num" w:pos="1440"/>
        </w:tabs>
        <w:ind w:left="1440" w:hanging="360"/>
      </w:pPr>
      <w:rPr>
        <w:rFonts w:ascii="Wingdings" w:hAnsi="Wingdings" w:hint="default"/>
      </w:rPr>
    </w:lvl>
    <w:lvl w:ilvl="2" w:tplc="376A5FDE" w:tentative="1">
      <w:start w:val="1"/>
      <w:numFmt w:val="bullet"/>
      <w:lvlText w:val=""/>
      <w:lvlJc w:val="left"/>
      <w:pPr>
        <w:tabs>
          <w:tab w:val="num" w:pos="2160"/>
        </w:tabs>
        <w:ind w:left="2160" w:hanging="360"/>
      </w:pPr>
      <w:rPr>
        <w:rFonts w:ascii="Wingdings" w:hAnsi="Wingdings" w:hint="default"/>
      </w:rPr>
    </w:lvl>
    <w:lvl w:ilvl="3" w:tplc="20C695F2" w:tentative="1">
      <w:start w:val="1"/>
      <w:numFmt w:val="bullet"/>
      <w:lvlText w:val=""/>
      <w:lvlJc w:val="left"/>
      <w:pPr>
        <w:tabs>
          <w:tab w:val="num" w:pos="2880"/>
        </w:tabs>
        <w:ind w:left="2880" w:hanging="360"/>
      </w:pPr>
      <w:rPr>
        <w:rFonts w:ascii="Wingdings" w:hAnsi="Wingdings" w:hint="default"/>
      </w:rPr>
    </w:lvl>
    <w:lvl w:ilvl="4" w:tplc="1038BA2A" w:tentative="1">
      <w:start w:val="1"/>
      <w:numFmt w:val="bullet"/>
      <w:lvlText w:val=""/>
      <w:lvlJc w:val="left"/>
      <w:pPr>
        <w:tabs>
          <w:tab w:val="num" w:pos="3600"/>
        </w:tabs>
        <w:ind w:left="3600" w:hanging="360"/>
      </w:pPr>
      <w:rPr>
        <w:rFonts w:ascii="Wingdings" w:hAnsi="Wingdings" w:hint="default"/>
      </w:rPr>
    </w:lvl>
    <w:lvl w:ilvl="5" w:tplc="6E7AB812" w:tentative="1">
      <w:start w:val="1"/>
      <w:numFmt w:val="bullet"/>
      <w:lvlText w:val=""/>
      <w:lvlJc w:val="left"/>
      <w:pPr>
        <w:tabs>
          <w:tab w:val="num" w:pos="4320"/>
        </w:tabs>
        <w:ind w:left="4320" w:hanging="360"/>
      </w:pPr>
      <w:rPr>
        <w:rFonts w:ascii="Wingdings" w:hAnsi="Wingdings" w:hint="default"/>
      </w:rPr>
    </w:lvl>
    <w:lvl w:ilvl="6" w:tplc="24F42E32" w:tentative="1">
      <w:start w:val="1"/>
      <w:numFmt w:val="bullet"/>
      <w:lvlText w:val=""/>
      <w:lvlJc w:val="left"/>
      <w:pPr>
        <w:tabs>
          <w:tab w:val="num" w:pos="5040"/>
        </w:tabs>
        <w:ind w:left="5040" w:hanging="360"/>
      </w:pPr>
      <w:rPr>
        <w:rFonts w:ascii="Wingdings" w:hAnsi="Wingdings" w:hint="default"/>
      </w:rPr>
    </w:lvl>
    <w:lvl w:ilvl="7" w:tplc="7A0A585C" w:tentative="1">
      <w:start w:val="1"/>
      <w:numFmt w:val="bullet"/>
      <w:lvlText w:val=""/>
      <w:lvlJc w:val="left"/>
      <w:pPr>
        <w:tabs>
          <w:tab w:val="num" w:pos="5760"/>
        </w:tabs>
        <w:ind w:left="5760" w:hanging="360"/>
      </w:pPr>
      <w:rPr>
        <w:rFonts w:ascii="Wingdings" w:hAnsi="Wingdings" w:hint="default"/>
      </w:rPr>
    </w:lvl>
    <w:lvl w:ilvl="8" w:tplc="455A21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53870"/>
    <w:multiLevelType w:val="multilevel"/>
    <w:tmpl w:val="3E6AF1BA"/>
    <w:styleLink w:val="Report"/>
    <w:lvl w:ilvl="0">
      <w:start w:val="1"/>
      <w:numFmt w:val="bullet"/>
      <w:lvlText w:val=""/>
      <w:lvlJc w:val="left"/>
      <w:pPr>
        <w:tabs>
          <w:tab w:val="num" w:pos="720"/>
        </w:tabs>
        <w:ind w:left="720" w:hanging="360"/>
      </w:pPr>
      <w:rPr>
        <w:rFonts w:ascii="Symbol" w:hAnsi="Symbol" w:hint="default"/>
        <w:color w:val="auto"/>
        <w:sz w:val="22"/>
      </w:rPr>
    </w:lvl>
    <w:lvl w:ilvl="1">
      <w:start w:val="1"/>
      <w:numFmt w:val="bullet"/>
      <w:pStyle w:val="Dash"/>
      <w:lvlText w:val="-"/>
      <w:lvlJc w:val="left"/>
      <w:pPr>
        <w:tabs>
          <w:tab w:val="num" w:pos="780"/>
        </w:tabs>
        <w:ind w:left="1080" w:hanging="360"/>
      </w:pPr>
      <w:rPr>
        <w:rFonts w:ascii="Arial" w:hAnsi="Arial" w:hint="default"/>
        <w:color w:val="000000"/>
        <w:sz w:val="22"/>
      </w:rPr>
    </w:lvl>
    <w:lvl w:ilvl="2">
      <w:start w:val="1"/>
      <w:numFmt w:val="bullet"/>
      <w:lvlText w:val=""/>
      <w:lvlJc w:val="left"/>
      <w:pPr>
        <w:tabs>
          <w:tab w:val="num" w:pos="1500"/>
        </w:tabs>
        <w:ind w:left="1500" w:hanging="360"/>
      </w:pPr>
      <w:rPr>
        <w:rFonts w:ascii="Wingdings" w:hAnsi="Wingdings" w:hint="default"/>
      </w:rPr>
    </w:lvl>
    <w:lvl w:ilvl="3">
      <w:start w:val="1"/>
      <w:numFmt w:val="bullet"/>
      <w:lvlText w:val=""/>
      <w:lvlJc w:val="left"/>
      <w:pPr>
        <w:tabs>
          <w:tab w:val="num" w:pos="2220"/>
        </w:tabs>
        <w:ind w:left="2220" w:hanging="360"/>
      </w:pPr>
      <w:rPr>
        <w:rFonts w:ascii="Symbol" w:hAnsi="Symbol" w:hint="default"/>
      </w:rPr>
    </w:lvl>
    <w:lvl w:ilvl="4">
      <w:start w:val="1"/>
      <w:numFmt w:val="bullet"/>
      <w:lvlText w:val="o"/>
      <w:lvlJc w:val="left"/>
      <w:pPr>
        <w:tabs>
          <w:tab w:val="num" w:pos="2940"/>
        </w:tabs>
        <w:ind w:left="2940" w:hanging="360"/>
      </w:pPr>
      <w:rPr>
        <w:rFonts w:ascii="Courier New" w:hAnsi="Courier New" w:cs="Courier New" w:hint="default"/>
      </w:rPr>
    </w:lvl>
    <w:lvl w:ilvl="5">
      <w:start w:val="1"/>
      <w:numFmt w:val="bullet"/>
      <w:lvlText w:val=""/>
      <w:lvlJc w:val="left"/>
      <w:pPr>
        <w:tabs>
          <w:tab w:val="num" w:pos="3660"/>
        </w:tabs>
        <w:ind w:left="3660" w:hanging="360"/>
      </w:pPr>
      <w:rPr>
        <w:rFonts w:ascii="Wingdings" w:hAnsi="Wingdings" w:hint="default"/>
      </w:rPr>
    </w:lvl>
    <w:lvl w:ilvl="6">
      <w:start w:val="1"/>
      <w:numFmt w:val="bullet"/>
      <w:lvlText w:val=""/>
      <w:lvlJc w:val="left"/>
      <w:pPr>
        <w:tabs>
          <w:tab w:val="num" w:pos="4380"/>
        </w:tabs>
        <w:ind w:left="4380" w:hanging="360"/>
      </w:pPr>
      <w:rPr>
        <w:rFonts w:ascii="Symbol" w:hAnsi="Symbol" w:hint="default"/>
      </w:rPr>
    </w:lvl>
    <w:lvl w:ilvl="7">
      <w:start w:val="1"/>
      <w:numFmt w:val="bullet"/>
      <w:lvlText w:val="o"/>
      <w:lvlJc w:val="left"/>
      <w:pPr>
        <w:tabs>
          <w:tab w:val="num" w:pos="5100"/>
        </w:tabs>
        <w:ind w:left="5100" w:hanging="360"/>
      </w:pPr>
      <w:rPr>
        <w:rFonts w:ascii="Courier New" w:hAnsi="Courier New" w:cs="Courier New" w:hint="default"/>
      </w:rPr>
    </w:lvl>
    <w:lvl w:ilvl="8">
      <w:start w:val="1"/>
      <w:numFmt w:val="bullet"/>
      <w:lvlText w:val=""/>
      <w:lvlJc w:val="left"/>
      <w:pPr>
        <w:tabs>
          <w:tab w:val="num" w:pos="5820"/>
        </w:tabs>
        <w:ind w:left="5820" w:hanging="360"/>
      </w:pPr>
      <w:rPr>
        <w:rFonts w:ascii="Wingdings" w:hAnsi="Wingdings" w:hint="default"/>
      </w:rPr>
    </w:lvl>
  </w:abstractNum>
  <w:abstractNum w:abstractNumId="5" w15:restartNumberingAfterBreak="0">
    <w:nsid w:val="292A5FCC"/>
    <w:multiLevelType w:val="singleLevel"/>
    <w:tmpl w:val="8068A2E2"/>
    <w:lvl w:ilvl="0">
      <w:start w:val="1"/>
      <w:numFmt w:val="bullet"/>
      <w:pStyle w:val="2ndLevelBullet"/>
      <w:lvlText w:val=""/>
      <w:lvlJc w:val="left"/>
      <w:pPr>
        <w:tabs>
          <w:tab w:val="num" w:pos="360"/>
        </w:tabs>
        <w:ind w:left="360" w:hanging="360"/>
      </w:pPr>
      <w:rPr>
        <w:rFonts w:ascii="Wingdings" w:hAnsi="Wingdings" w:hint="default"/>
      </w:rPr>
    </w:lvl>
  </w:abstractNum>
  <w:abstractNum w:abstractNumId="6" w15:restartNumberingAfterBreak="0">
    <w:nsid w:val="2D455B72"/>
    <w:multiLevelType w:val="hybridMultilevel"/>
    <w:tmpl w:val="EA84626A"/>
    <w:lvl w:ilvl="0" w:tplc="31806F04">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EF06617"/>
    <w:multiLevelType w:val="hybridMultilevel"/>
    <w:tmpl w:val="AA18E4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3A279C4"/>
    <w:multiLevelType w:val="multilevel"/>
    <w:tmpl w:val="414427F0"/>
    <w:lvl w:ilvl="0">
      <w:start w:val="1"/>
      <w:numFmt w:val="upperLetter"/>
      <w:pStyle w:val="AppendixHeading"/>
      <w:suff w:val="space"/>
      <w:lvlText w:val="Appendix %1"/>
      <w:lvlJc w:val="left"/>
      <w:pPr>
        <w:ind w:left="113" w:hanging="113"/>
      </w:pPr>
      <w:rPr>
        <w:rFonts w:ascii="Verdana" w:hAnsi="Verdana" w:cs="Times New Roman" w:hint="default"/>
        <w:b/>
        <w:bCs w:val="0"/>
        <w:i w:val="0"/>
        <w:iCs w:val="0"/>
        <w:caps w:val="0"/>
        <w:smallCaps w:val="0"/>
        <w:strike w:val="0"/>
        <w:dstrike w:val="0"/>
        <w:vanish w:val="0"/>
        <w:color w:val="717171" w:themeColor="text1"/>
        <w:spacing w:val="0"/>
        <w:kern w:val="0"/>
        <w:position w:val="0"/>
        <w:sz w:val="28"/>
        <w:szCs w:val="28"/>
        <w:u w:val="none"/>
        <w:vertAlign w:val="baseline"/>
        <w:em w:val="none"/>
      </w:rPr>
    </w:lvl>
    <w:lvl w:ilvl="1">
      <w:start w:val="1"/>
      <w:numFmt w:val="decimal"/>
      <w:lvlText w:val="Table 2.%2."/>
      <w:lvlJc w:val="left"/>
      <w:pPr>
        <w:tabs>
          <w:tab w:val="num" w:pos="1287"/>
        </w:tabs>
        <w:ind w:left="1287" w:hanging="432"/>
      </w:pPr>
      <w:rPr>
        <w:rFonts w:ascii="Arial Bold" w:hAnsi="Arial Bold" w:hint="default"/>
        <w:b/>
        <w:i w:val="0"/>
        <w:sz w:val="20"/>
      </w:rPr>
    </w:lvl>
    <w:lvl w:ilvl="2">
      <w:start w:val="1"/>
      <w:numFmt w:val="decimal"/>
      <w:lvlText w:val="%1.%2.%3."/>
      <w:lvlJc w:val="left"/>
      <w:pPr>
        <w:tabs>
          <w:tab w:val="num" w:pos="4140"/>
        </w:tabs>
        <w:ind w:left="39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BE310D"/>
    <w:multiLevelType w:val="multilevel"/>
    <w:tmpl w:val="52C25B66"/>
    <w:lvl w:ilvl="0">
      <w:start w:val="1"/>
      <w:numFmt w:val="decimal"/>
      <w:lvlText w:val="%1."/>
      <w:lvlJc w:val="left"/>
      <w:pPr>
        <w:ind w:left="360" w:hanging="360"/>
      </w:pPr>
      <w:rPr>
        <w:rFonts w:hint="default"/>
        <w:b/>
        <w:i w:val="0"/>
        <w:color w:val="717171" w:themeColor="text1"/>
        <w:sz w:val="28"/>
        <w:szCs w:val="22"/>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226"/>
        </w:tabs>
        <w:ind w:left="2226" w:hanging="1800"/>
      </w:pPr>
      <w:rPr>
        <w:rFonts w:hint="default"/>
      </w:rPr>
    </w:lvl>
  </w:abstractNum>
  <w:abstractNum w:abstractNumId="10" w15:restartNumberingAfterBreak="0">
    <w:nsid w:val="3BA035ED"/>
    <w:multiLevelType w:val="hybridMultilevel"/>
    <w:tmpl w:val="E2D2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0510F8"/>
    <w:multiLevelType w:val="hybridMultilevel"/>
    <w:tmpl w:val="B0924098"/>
    <w:lvl w:ilvl="0" w:tplc="6A70E43A">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DC297A"/>
    <w:multiLevelType w:val="hybridMultilevel"/>
    <w:tmpl w:val="1B68C4AE"/>
    <w:lvl w:ilvl="0" w:tplc="29B2F75C">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C4B2870"/>
    <w:multiLevelType w:val="hybridMultilevel"/>
    <w:tmpl w:val="5C3E4130"/>
    <w:lvl w:ilvl="0" w:tplc="301C21E0">
      <w:start w:val="8"/>
      <w:numFmt w:val="bullet"/>
      <w:pStyle w:val="KTRBulletlevel2"/>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4D503548"/>
    <w:multiLevelType w:val="hybridMultilevel"/>
    <w:tmpl w:val="AE686EA6"/>
    <w:lvl w:ilvl="0" w:tplc="3CE0DD8E">
      <w:start w:val="1"/>
      <w:numFmt w:val="bullet"/>
      <w:lvlText w:val=""/>
      <w:lvlJc w:val="left"/>
      <w:pPr>
        <w:tabs>
          <w:tab w:val="num" w:pos="720"/>
        </w:tabs>
        <w:ind w:left="720" w:hanging="360"/>
      </w:pPr>
      <w:rPr>
        <w:rFonts w:ascii="Wingdings" w:hAnsi="Wingdings" w:hint="default"/>
      </w:rPr>
    </w:lvl>
    <w:lvl w:ilvl="1" w:tplc="264E06DA">
      <w:start w:val="1"/>
      <w:numFmt w:val="bullet"/>
      <w:lvlText w:val=""/>
      <w:lvlJc w:val="left"/>
      <w:pPr>
        <w:tabs>
          <w:tab w:val="num" w:pos="1440"/>
        </w:tabs>
        <w:ind w:left="1440" w:hanging="360"/>
      </w:pPr>
      <w:rPr>
        <w:rFonts w:ascii="Wingdings" w:hAnsi="Wingdings" w:hint="default"/>
      </w:rPr>
    </w:lvl>
    <w:lvl w:ilvl="2" w:tplc="301E3FD8">
      <w:start w:val="1"/>
      <w:numFmt w:val="bullet"/>
      <w:lvlText w:val=""/>
      <w:lvlJc w:val="left"/>
      <w:pPr>
        <w:tabs>
          <w:tab w:val="num" w:pos="2160"/>
        </w:tabs>
        <w:ind w:left="2160" w:hanging="360"/>
      </w:pPr>
      <w:rPr>
        <w:rFonts w:ascii="Wingdings" w:hAnsi="Wingdings" w:hint="default"/>
      </w:rPr>
    </w:lvl>
    <w:lvl w:ilvl="3" w:tplc="AF62F278" w:tentative="1">
      <w:start w:val="1"/>
      <w:numFmt w:val="bullet"/>
      <w:lvlText w:val=""/>
      <w:lvlJc w:val="left"/>
      <w:pPr>
        <w:tabs>
          <w:tab w:val="num" w:pos="2880"/>
        </w:tabs>
        <w:ind w:left="2880" w:hanging="360"/>
      </w:pPr>
      <w:rPr>
        <w:rFonts w:ascii="Wingdings" w:hAnsi="Wingdings" w:hint="default"/>
      </w:rPr>
    </w:lvl>
    <w:lvl w:ilvl="4" w:tplc="A1081F92" w:tentative="1">
      <w:start w:val="1"/>
      <w:numFmt w:val="bullet"/>
      <w:lvlText w:val=""/>
      <w:lvlJc w:val="left"/>
      <w:pPr>
        <w:tabs>
          <w:tab w:val="num" w:pos="3600"/>
        </w:tabs>
        <w:ind w:left="3600" w:hanging="360"/>
      </w:pPr>
      <w:rPr>
        <w:rFonts w:ascii="Wingdings" w:hAnsi="Wingdings" w:hint="default"/>
      </w:rPr>
    </w:lvl>
    <w:lvl w:ilvl="5" w:tplc="9DC29B16" w:tentative="1">
      <w:start w:val="1"/>
      <w:numFmt w:val="bullet"/>
      <w:lvlText w:val=""/>
      <w:lvlJc w:val="left"/>
      <w:pPr>
        <w:tabs>
          <w:tab w:val="num" w:pos="4320"/>
        </w:tabs>
        <w:ind w:left="4320" w:hanging="360"/>
      </w:pPr>
      <w:rPr>
        <w:rFonts w:ascii="Wingdings" w:hAnsi="Wingdings" w:hint="default"/>
      </w:rPr>
    </w:lvl>
    <w:lvl w:ilvl="6" w:tplc="2514D322" w:tentative="1">
      <w:start w:val="1"/>
      <w:numFmt w:val="bullet"/>
      <w:lvlText w:val=""/>
      <w:lvlJc w:val="left"/>
      <w:pPr>
        <w:tabs>
          <w:tab w:val="num" w:pos="5040"/>
        </w:tabs>
        <w:ind w:left="5040" w:hanging="360"/>
      </w:pPr>
      <w:rPr>
        <w:rFonts w:ascii="Wingdings" w:hAnsi="Wingdings" w:hint="default"/>
      </w:rPr>
    </w:lvl>
    <w:lvl w:ilvl="7" w:tplc="6AEAF0CA" w:tentative="1">
      <w:start w:val="1"/>
      <w:numFmt w:val="bullet"/>
      <w:lvlText w:val=""/>
      <w:lvlJc w:val="left"/>
      <w:pPr>
        <w:tabs>
          <w:tab w:val="num" w:pos="5760"/>
        </w:tabs>
        <w:ind w:left="5760" w:hanging="360"/>
      </w:pPr>
      <w:rPr>
        <w:rFonts w:ascii="Wingdings" w:hAnsi="Wingdings" w:hint="default"/>
      </w:rPr>
    </w:lvl>
    <w:lvl w:ilvl="8" w:tplc="1EFC275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445EF"/>
    <w:multiLevelType w:val="multilevel"/>
    <w:tmpl w:val="3E6AF1BA"/>
    <w:numStyleLink w:val="Report"/>
  </w:abstractNum>
  <w:abstractNum w:abstractNumId="16" w15:restartNumberingAfterBreak="0">
    <w:nsid w:val="4DA33854"/>
    <w:multiLevelType w:val="hybridMultilevel"/>
    <w:tmpl w:val="56928276"/>
    <w:lvl w:ilvl="0" w:tplc="D6841CF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A47AD5"/>
    <w:multiLevelType w:val="hybridMultilevel"/>
    <w:tmpl w:val="A058BB5C"/>
    <w:lvl w:ilvl="0" w:tplc="50E241DA">
      <w:start w:val="1"/>
      <w:numFmt w:val="decimal"/>
      <w:pStyle w:val="Bigsectionnumbernew"/>
      <w:lvlText w:val="%1"/>
      <w:lvlJc w:val="right"/>
      <w:pPr>
        <w:ind w:left="8157" w:hanging="360"/>
      </w:pPr>
      <w:rPr>
        <w:rFonts w:ascii="Verdana" w:hAnsi="Verdana" w:cs="Times New Roman" w:hint="default"/>
        <w:b w:val="0"/>
        <w:bCs w:val="0"/>
        <w:i w:val="0"/>
        <w:iCs w:val="0"/>
        <w:caps w:val="0"/>
        <w:smallCaps w:val="0"/>
        <w:strike w:val="0"/>
        <w:dstrike w:val="0"/>
        <w:noProof w:val="0"/>
        <w:snapToGrid w:val="0"/>
        <w:vanish w:val="0"/>
        <w:color w:val="000080"/>
        <w:spacing w:val="0"/>
        <w:w w:val="0"/>
        <w:kern w:val="0"/>
        <w:position w:val="0"/>
        <w:sz w:val="96"/>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18" w15:restartNumberingAfterBreak="0">
    <w:nsid w:val="56A24B3B"/>
    <w:multiLevelType w:val="hybridMultilevel"/>
    <w:tmpl w:val="D586225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C4E613B"/>
    <w:multiLevelType w:val="hybridMultilevel"/>
    <w:tmpl w:val="F508B51E"/>
    <w:lvl w:ilvl="0" w:tplc="D8F4BEB6">
      <w:start w:val="1"/>
      <w:numFmt w:val="bullet"/>
      <w:lvlText w:val=""/>
      <w:lvlJc w:val="left"/>
      <w:pPr>
        <w:ind w:left="360" w:hanging="360"/>
      </w:pPr>
      <w:rPr>
        <w:rFonts w:ascii="Wingdings" w:hAnsi="Wingdings" w:hint="default"/>
      </w:rPr>
    </w:lvl>
    <w:lvl w:ilvl="1" w:tplc="5E0EABCA">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CB132F0"/>
    <w:multiLevelType w:val="hybridMultilevel"/>
    <w:tmpl w:val="9AC89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DCA5BC9"/>
    <w:multiLevelType w:val="hybridMultilevel"/>
    <w:tmpl w:val="0666E9F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F2B3175"/>
    <w:multiLevelType w:val="multilevel"/>
    <w:tmpl w:val="C7F0FB74"/>
    <w:lvl w:ilvl="0">
      <w:start w:val="1"/>
      <w:numFmt w:val="decimal"/>
      <w:pStyle w:val="KTRHeading1"/>
      <w:lvlText w:val="%1."/>
      <w:lvlJc w:val="left"/>
      <w:pPr>
        <w:ind w:left="142" w:firstLine="0"/>
      </w:pPr>
      <w:rPr>
        <w:rFonts w:hint="default"/>
        <w:color w:val="383838" w:themeColor="text1" w:themeShade="80"/>
      </w:rPr>
    </w:lvl>
    <w:lvl w:ilvl="1">
      <w:start w:val="1"/>
      <w:numFmt w:val="decimal"/>
      <w:pStyle w:val="KTRHeading2"/>
      <w:suff w:val="nothing"/>
      <w:lvlText w:val="%1.%2   "/>
      <w:lvlJc w:val="left"/>
      <w:pPr>
        <w:ind w:left="511" w:hanging="510"/>
      </w:pPr>
      <w:rPr>
        <w:rFonts w:cs="Times New Roman" w:hint="default"/>
        <w:bCs w:val="0"/>
        <w:i w:val="0"/>
        <w:iCs w:val="0"/>
        <w:caps w:val="0"/>
        <w:smallCaps w:val="0"/>
        <w:strike w:val="0"/>
        <w:dstrike w:val="0"/>
        <w:noProof w:val="0"/>
        <w:vanish w:val="0"/>
        <w:color w:val="383838" w:themeColor="text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TRHeading3"/>
      <w:suff w:val="nothing"/>
      <w:lvlText w:val="%1.%2.%3   "/>
      <w:lvlJc w:val="left"/>
      <w:pPr>
        <w:ind w:left="1051" w:hanging="624"/>
      </w:pPr>
      <w:rPr>
        <w:rFonts w:hint="default"/>
        <w:lang w:val="en-AU"/>
      </w:rPr>
    </w:lvl>
    <w:lvl w:ilvl="3">
      <w:start w:val="1"/>
      <w:numFmt w:val="decimal"/>
      <w:lvlText w:val="%1.%2.%3.%4"/>
      <w:lvlJc w:val="left"/>
      <w:pPr>
        <w:ind w:left="865" w:hanging="864"/>
      </w:pPr>
      <w:rPr>
        <w:rFonts w:hint="default"/>
      </w:rPr>
    </w:lvl>
    <w:lvl w:ilvl="4">
      <w:start w:val="1"/>
      <w:numFmt w:val="decimal"/>
      <w:lvlText w:val="%1.%2.%3.%4.%5"/>
      <w:lvlJc w:val="left"/>
      <w:pPr>
        <w:ind w:left="1009" w:hanging="1008"/>
      </w:pPr>
      <w:rPr>
        <w:rFonts w:hint="default"/>
      </w:rPr>
    </w:lvl>
    <w:lvl w:ilvl="5">
      <w:start w:val="1"/>
      <w:numFmt w:val="decimal"/>
      <w:lvlText w:val="%1.%2.%3.%4.%5.%6"/>
      <w:lvlJc w:val="left"/>
      <w:pPr>
        <w:ind w:left="1153" w:hanging="1152"/>
      </w:pPr>
      <w:rPr>
        <w:rFonts w:hint="default"/>
      </w:rPr>
    </w:lvl>
    <w:lvl w:ilvl="6">
      <w:start w:val="1"/>
      <w:numFmt w:val="decimal"/>
      <w:lvlText w:val="%1.%2.%3.%4.%5.%6.%7"/>
      <w:lvlJc w:val="left"/>
      <w:pPr>
        <w:ind w:left="1297" w:hanging="1296"/>
      </w:pPr>
      <w:rPr>
        <w:rFonts w:hint="default"/>
      </w:rPr>
    </w:lvl>
    <w:lvl w:ilvl="7">
      <w:start w:val="1"/>
      <w:numFmt w:val="decimal"/>
      <w:lvlText w:val="%1.%2.%3.%4.%5.%6.%7.%8"/>
      <w:lvlJc w:val="left"/>
      <w:pPr>
        <w:ind w:left="1441" w:hanging="1440"/>
      </w:pPr>
      <w:rPr>
        <w:rFonts w:hint="default"/>
      </w:rPr>
    </w:lvl>
    <w:lvl w:ilvl="8">
      <w:start w:val="1"/>
      <w:numFmt w:val="decimal"/>
      <w:lvlText w:val="%1.%2.%3.%4.%5.%6.%7.%8.%9"/>
      <w:lvlJc w:val="left"/>
      <w:pPr>
        <w:ind w:left="1585" w:hanging="1584"/>
      </w:pPr>
      <w:rPr>
        <w:rFonts w:hint="default"/>
      </w:rPr>
    </w:lvl>
  </w:abstractNum>
  <w:abstractNum w:abstractNumId="23" w15:restartNumberingAfterBreak="0">
    <w:nsid w:val="5F517C52"/>
    <w:multiLevelType w:val="hybridMultilevel"/>
    <w:tmpl w:val="741E0C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FBA2308"/>
    <w:multiLevelType w:val="hybridMultilevel"/>
    <w:tmpl w:val="C1CC4952"/>
    <w:lvl w:ilvl="0" w:tplc="3934052A">
      <w:start w:val="1"/>
      <w:numFmt w:val="decimal"/>
      <w:pStyle w:val="Questions"/>
      <w:lvlText w:val="%1."/>
      <w:lvlJc w:val="left"/>
      <w:pPr>
        <w:tabs>
          <w:tab w:val="num" w:pos="502"/>
        </w:tabs>
        <w:ind w:left="502" w:hanging="360"/>
      </w:pPr>
      <w:rPr>
        <w:rFonts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787184"/>
    <w:multiLevelType w:val="multilevel"/>
    <w:tmpl w:val="E378EF92"/>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2"/>
      <w:lvlJc w:val="left"/>
      <w:pPr>
        <w:tabs>
          <w:tab w:val="num" w:pos="851"/>
        </w:tabs>
        <w:ind w:left="851" w:hanging="851"/>
      </w:pPr>
      <w:rPr>
        <w:rFonts w:ascii="Verdana" w:eastAsia="Times New Roman" w:hAnsi="Verdana" w:cs="Times New Roman" w:hint="default"/>
        <w:b w:val="0"/>
        <w:i w:val="0"/>
        <w:u w:val="none"/>
      </w:rPr>
    </w:lvl>
    <w:lvl w:ilvl="2">
      <w:numFmt w:val="none"/>
      <w:pStyle w:val="Level3"/>
      <w:lvlText w:val=""/>
      <w:lvlJc w:val="left"/>
      <w:pPr>
        <w:tabs>
          <w:tab w:val="num" w:pos="360"/>
        </w:tabs>
      </w:pPr>
      <w:rPr>
        <w:rFonts w:cs="Times New Roman"/>
      </w:rPr>
    </w:lvl>
    <w:lvl w:ilvl="3">
      <w:start w:val="1"/>
      <w:numFmt w:val="decimal"/>
      <w:pStyle w:val="Level4"/>
      <w:lvlText w:val="%1.%2.%3.%4"/>
      <w:lvlJc w:val="left"/>
      <w:pPr>
        <w:tabs>
          <w:tab w:val="num" w:pos="3176"/>
        </w:tabs>
        <w:ind w:left="3176"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6" w15:restartNumberingAfterBreak="0">
    <w:nsid w:val="66A05442"/>
    <w:multiLevelType w:val="hybridMultilevel"/>
    <w:tmpl w:val="72B85F48"/>
    <w:lvl w:ilvl="0" w:tplc="75501B80">
      <w:start w:val="1"/>
      <w:numFmt w:val="bullet"/>
      <w:pStyle w:val="Bullet"/>
      <w:lvlText w:val=""/>
      <w:lvlJc w:val="left"/>
      <w:pPr>
        <w:ind w:left="786" w:hanging="360"/>
      </w:pPr>
      <w:rPr>
        <w:rFonts w:ascii="Symbol" w:hAnsi="Symbol" w:hint="default"/>
      </w:rPr>
    </w:lvl>
    <w:lvl w:ilvl="1" w:tplc="77B4B494">
      <w:numFmt w:val="bullet"/>
      <w:lvlText w:val="•"/>
      <w:lvlJc w:val="left"/>
      <w:pPr>
        <w:ind w:left="1440" w:hanging="360"/>
      </w:pPr>
      <w:rPr>
        <w:rFonts w:ascii="Calibri" w:eastAsia="Times New Roman" w:hAnsi="Calibri" w:cs="Calibri" w:hint="default"/>
      </w:rPr>
    </w:lvl>
    <w:lvl w:ilvl="2" w:tplc="238CFFE2">
      <w:start w:val="1"/>
      <w:numFmt w:val="bullet"/>
      <w:lvlText w:val=""/>
      <w:lvlJc w:val="left"/>
      <w:pPr>
        <w:ind w:left="2160" w:hanging="360"/>
      </w:pPr>
      <w:rPr>
        <w:rFonts w:ascii="Wingdings" w:hAnsi="Wingdings" w:hint="default"/>
      </w:rPr>
    </w:lvl>
    <w:lvl w:ilvl="3" w:tplc="056C818E" w:tentative="1">
      <w:start w:val="1"/>
      <w:numFmt w:val="bullet"/>
      <w:lvlText w:val=""/>
      <w:lvlJc w:val="left"/>
      <w:pPr>
        <w:ind w:left="2880" w:hanging="360"/>
      </w:pPr>
      <w:rPr>
        <w:rFonts w:ascii="Symbol" w:hAnsi="Symbol" w:hint="default"/>
      </w:rPr>
    </w:lvl>
    <w:lvl w:ilvl="4" w:tplc="CE366750" w:tentative="1">
      <w:start w:val="1"/>
      <w:numFmt w:val="bullet"/>
      <w:lvlText w:val="o"/>
      <w:lvlJc w:val="left"/>
      <w:pPr>
        <w:ind w:left="3600" w:hanging="360"/>
      </w:pPr>
      <w:rPr>
        <w:rFonts w:ascii="Courier New" w:hAnsi="Courier New" w:cs="Courier New" w:hint="default"/>
      </w:rPr>
    </w:lvl>
    <w:lvl w:ilvl="5" w:tplc="FF28371A" w:tentative="1">
      <w:start w:val="1"/>
      <w:numFmt w:val="bullet"/>
      <w:lvlText w:val=""/>
      <w:lvlJc w:val="left"/>
      <w:pPr>
        <w:ind w:left="4320" w:hanging="360"/>
      </w:pPr>
      <w:rPr>
        <w:rFonts w:ascii="Wingdings" w:hAnsi="Wingdings" w:hint="default"/>
      </w:rPr>
    </w:lvl>
    <w:lvl w:ilvl="6" w:tplc="3BA0EB3E" w:tentative="1">
      <w:start w:val="1"/>
      <w:numFmt w:val="bullet"/>
      <w:lvlText w:val=""/>
      <w:lvlJc w:val="left"/>
      <w:pPr>
        <w:ind w:left="5040" w:hanging="360"/>
      </w:pPr>
      <w:rPr>
        <w:rFonts w:ascii="Symbol" w:hAnsi="Symbol" w:hint="default"/>
      </w:rPr>
    </w:lvl>
    <w:lvl w:ilvl="7" w:tplc="4594C256" w:tentative="1">
      <w:start w:val="1"/>
      <w:numFmt w:val="bullet"/>
      <w:lvlText w:val="o"/>
      <w:lvlJc w:val="left"/>
      <w:pPr>
        <w:ind w:left="5760" w:hanging="360"/>
      </w:pPr>
      <w:rPr>
        <w:rFonts w:ascii="Courier New" w:hAnsi="Courier New" w:cs="Courier New" w:hint="default"/>
      </w:rPr>
    </w:lvl>
    <w:lvl w:ilvl="8" w:tplc="FD52DCAA" w:tentative="1">
      <w:start w:val="1"/>
      <w:numFmt w:val="bullet"/>
      <w:lvlText w:val=""/>
      <w:lvlJc w:val="left"/>
      <w:pPr>
        <w:ind w:left="6480" w:hanging="360"/>
      </w:pPr>
      <w:rPr>
        <w:rFonts w:ascii="Wingdings" w:hAnsi="Wingdings" w:hint="default"/>
      </w:rPr>
    </w:lvl>
  </w:abstractNum>
  <w:abstractNum w:abstractNumId="27" w15:restartNumberingAfterBreak="0">
    <w:nsid w:val="681C3E47"/>
    <w:multiLevelType w:val="hybridMultilevel"/>
    <w:tmpl w:val="4D6ED56E"/>
    <w:lvl w:ilvl="0" w:tplc="620A7722">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9680DD2"/>
    <w:multiLevelType w:val="hybridMultilevel"/>
    <w:tmpl w:val="F32C7580"/>
    <w:lvl w:ilvl="0" w:tplc="9CC49EB0">
      <w:start w:val="1"/>
      <w:numFmt w:val="bullet"/>
      <w:pStyle w:val="listbulletnew"/>
      <w:lvlText w:val=""/>
      <w:lvlJc w:val="left"/>
      <w:pPr>
        <w:ind w:left="360" w:hanging="360"/>
      </w:pPr>
      <w:rPr>
        <w:rFonts w:ascii="Wingdings" w:hAnsi="Wingdings" w:hint="default"/>
        <w:sz w:val="24"/>
      </w:r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0ED06A7"/>
    <w:multiLevelType w:val="hybridMultilevel"/>
    <w:tmpl w:val="CDB2C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3D7D0A"/>
    <w:multiLevelType w:val="hybridMultilevel"/>
    <w:tmpl w:val="9416B198"/>
    <w:lvl w:ilvl="0" w:tplc="8902A842">
      <w:start w:val="1"/>
      <w:numFmt w:val="bullet"/>
      <w:lvlText w:val=""/>
      <w:lvlJc w:val="left"/>
      <w:pPr>
        <w:tabs>
          <w:tab w:val="num" w:pos="720"/>
        </w:tabs>
        <w:ind w:left="720" w:hanging="360"/>
      </w:pPr>
      <w:rPr>
        <w:rFonts w:ascii="Wingdings" w:hAnsi="Wingdings" w:hint="default"/>
      </w:rPr>
    </w:lvl>
    <w:lvl w:ilvl="1" w:tplc="8FF2A144">
      <w:start w:val="650"/>
      <w:numFmt w:val="bullet"/>
      <w:lvlText w:val=""/>
      <w:lvlJc w:val="left"/>
      <w:pPr>
        <w:tabs>
          <w:tab w:val="num" w:pos="1440"/>
        </w:tabs>
        <w:ind w:left="1440" w:hanging="360"/>
      </w:pPr>
      <w:rPr>
        <w:rFonts w:ascii="Wingdings" w:hAnsi="Wingdings" w:hint="default"/>
      </w:rPr>
    </w:lvl>
    <w:lvl w:ilvl="2" w:tplc="281AE644" w:tentative="1">
      <w:start w:val="1"/>
      <w:numFmt w:val="bullet"/>
      <w:lvlText w:val=""/>
      <w:lvlJc w:val="left"/>
      <w:pPr>
        <w:tabs>
          <w:tab w:val="num" w:pos="2160"/>
        </w:tabs>
        <w:ind w:left="2160" w:hanging="360"/>
      </w:pPr>
      <w:rPr>
        <w:rFonts w:ascii="Wingdings" w:hAnsi="Wingdings" w:hint="default"/>
      </w:rPr>
    </w:lvl>
    <w:lvl w:ilvl="3" w:tplc="5B487390" w:tentative="1">
      <w:start w:val="1"/>
      <w:numFmt w:val="bullet"/>
      <w:lvlText w:val=""/>
      <w:lvlJc w:val="left"/>
      <w:pPr>
        <w:tabs>
          <w:tab w:val="num" w:pos="2880"/>
        </w:tabs>
        <w:ind w:left="2880" w:hanging="360"/>
      </w:pPr>
      <w:rPr>
        <w:rFonts w:ascii="Wingdings" w:hAnsi="Wingdings" w:hint="default"/>
      </w:rPr>
    </w:lvl>
    <w:lvl w:ilvl="4" w:tplc="E5E8843C" w:tentative="1">
      <w:start w:val="1"/>
      <w:numFmt w:val="bullet"/>
      <w:lvlText w:val=""/>
      <w:lvlJc w:val="left"/>
      <w:pPr>
        <w:tabs>
          <w:tab w:val="num" w:pos="3600"/>
        </w:tabs>
        <w:ind w:left="3600" w:hanging="360"/>
      </w:pPr>
      <w:rPr>
        <w:rFonts w:ascii="Wingdings" w:hAnsi="Wingdings" w:hint="default"/>
      </w:rPr>
    </w:lvl>
    <w:lvl w:ilvl="5" w:tplc="7C4283B8" w:tentative="1">
      <w:start w:val="1"/>
      <w:numFmt w:val="bullet"/>
      <w:lvlText w:val=""/>
      <w:lvlJc w:val="left"/>
      <w:pPr>
        <w:tabs>
          <w:tab w:val="num" w:pos="4320"/>
        </w:tabs>
        <w:ind w:left="4320" w:hanging="360"/>
      </w:pPr>
      <w:rPr>
        <w:rFonts w:ascii="Wingdings" w:hAnsi="Wingdings" w:hint="default"/>
      </w:rPr>
    </w:lvl>
    <w:lvl w:ilvl="6" w:tplc="A98040C2" w:tentative="1">
      <w:start w:val="1"/>
      <w:numFmt w:val="bullet"/>
      <w:lvlText w:val=""/>
      <w:lvlJc w:val="left"/>
      <w:pPr>
        <w:tabs>
          <w:tab w:val="num" w:pos="5040"/>
        </w:tabs>
        <w:ind w:left="5040" w:hanging="360"/>
      </w:pPr>
      <w:rPr>
        <w:rFonts w:ascii="Wingdings" w:hAnsi="Wingdings" w:hint="default"/>
      </w:rPr>
    </w:lvl>
    <w:lvl w:ilvl="7" w:tplc="E396B270" w:tentative="1">
      <w:start w:val="1"/>
      <w:numFmt w:val="bullet"/>
      <w:lvlText w:val=""/>
      <w:lvlJc w:val="left"/>
      <w:pPr>
        <w:tabs>
          <w:tab w:val="num" w:pos="5760"/>
        </w:tabs>
        <w:ind w:left="5760" w:hanging="360"/>
      </w:pPr>
      <w:rPr>
        <w:rFonts w:ascii="Wingdings" w:hAnsi="Wingdings" w:hint="default"/>
      </w:rPr>
    </w:lvl>
    <w:lvl w:ilvl="8" w:tplc="251270E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26"/>
  </w:num>
  <w:num w:numId="4">
    <w:abstractNumId w:val="4"/>
  </w:num>
  <w:num w:numId="5">
    <w:abstractNumId w:val="1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2"/>
  </w:num>
  <w:num w:numId="10">
    <w:abstractNumId w:val="30"/>
  </w:num>
  <w:num w:numId="11">
    <w:abstractNumId w:val="10"/>
  </w:num>
  <w:num w:numId="12">
    <w:abstractNumId w:val="14"/>
  </w:num>
  <w:num w:numId="13">
    <w:abstractNumId w:val="22"/>
  </w:num>
  <w:num w:numId="14">
    <w:abstractNumId w:val="23"/>
  </w:num>
  <w:num w:numId="15">
    <w:abstractNumId w:val="11"/>
  </w:num>
  <w:num w:numId="16">
    <w:abstractNumId w:val="5"/>
  </w:num>
  <w:num w:numId="17">
    <w:abstractNumId w:val="8"/>
  </w:num>
  <w:num w:numId="18">
    <w:abstractNumId w:val="1"/>
  </w:num>
  <w:num w:numId="19">
    <w:abstractNumId w:val="9"/>
  </w:num>
  <w:num w:numId="20">
    <w:abstractNumId w:val="29"/>
  </w:num>
  <w:num w:numId="21">
    <w:abstractNumId w:val="24"/>
  </w:num>
  <w:num w:numId="22">
    <w:abstractNumId w:val="17"/>
  </w:num>
  <w:num w:numId="23">
    <w:abstractNumId w:val="28"/>
  </w:num>
  <w:num w:numId="24">
    <w:abstractNumId w:val="18"/>
  </w:num>
  <w:num w:numId="25">
    <w:abstractNumId w:val="0"/>
  </w:num>
  <w:num w:numId="26">
    <w:abstractNumId w:val="6"/>
  </w:num>
  <w:num w:numId="27">
    <w:abstractNumId w:val="22"/>
  </w:num>
  <w:num w:numId="28">
    <w:abstractNumId w:val="20"/>
  </w:num>
  <w:num w:numId="29">
    <w:abstractNumId w:val="7"/>
  </w:num>
  <w:num w:numId="30">
    <w:abstractNumId w:val="12"/>
  </w:num>
  <w:num w:numId="31">
    <w:abstractNumId w:val="21"/>
  </w:num>
  <w:num w:numId="32">
    <w:abstractNumId w:val="16"/>
  </w:num>
  <w:num w:numId="33">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90"/>
  <w:displayHorizontalDrawingGridEvery w:val="2"/>
  <w:characterSpacingControl w:val="doNotCompress"/>
  <w:hdrShapeDefaults>
    <o:shapedefaults v:ext="edit" spidmax="12289" style="mso-width-percent:970;mso-height-percent:200;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A0"/>
    <w:rsid w:val="000028FC"/>
    <w:rsid w:val="00003F6A"/>
    <w:rsid w:val="0000414F"/>
    <w:rsid w:val="00012610"/>
    <w:rsid w:val="000166E8"/>
    <w:rsid w:val="00017D7E"/>
    <w:rsid w:val="00017FE8"/>
    <w:rsid w:val="0002014E"/>
    <w:rsid w:val="00021283"/>
    <w:rsid w:val="00022186"/>
    <w:rsid w:val="00023A49"/>
    <w:rsid w:val="00024578"/>
    <w:rsid w:val="0002492B"/>
    <w:rsid w:val="0002518F"/>
    <w:rsid w:val="00025E16"/>
    <w:rsid w:val="00030684"/>
    <w:rsid w:val="00033E5C"/>
    <w:rsid w:val="000348C6"/>
    <w:rsid w:val="000357D6"/>
    <w:rsid w:val="00036C14"/>
    <w:rsid w:val="00037BB8"/>
    <w:rsid w:val="00041878"/>
    <w:rsid w:val="000419F6"/>
    <w:rsid w:val="00044B14"/>
    <w:rsid w:val="00046D2B"/>
    <w:rsid w:val="00047074"/>
    <w:rsid w:val="0004736C"/>
    <w:rsid w:val="0004770A"/>
    <w:rsid w:val="000516E1"/>
    <w:rsid w:val="00053095"/>
    <w:rsid w:val="00053A68"/>
    <w:rsid w:val="00054347"/>
    <w:rsid w:val="00054ACA"/>
    <w:rsid w:val="00054D1F"/>
    <w:rsid w:val="00054DE7"/>
    <w:rsid w:val="00054E08"/>
    <w:rsid w:val="0005526A"/>
    <w:rsid w:val="00056750"/>
    <w:rsid w:val="00056AAF"/>
    <w:rsid w:val="00063067"/>
    <w:rsid w:val="00063472"/>
    <w:rsid w:val="000644FD"/>
    <w:rsid w:val="00065EFE"/>
    <w:rsid w:val="0006721B"/>
    <w:rsid w:val="00070274"/>
    <w:rsid w:val="00071F36"/>
    <w:rsid w:val="00072E65"/>
    <w:rsid w:val="0007308F"/>
    <w:rsid w:val="0007513B"/>
    <w:rsid w:val="00077712"/>
    <w:rsid w:val="00082DDA"/>
    <w:rsid w:val="0008375F"/>
    <w:rsid w:val="00084E4C"/>
    <w:rsid w:val="000864DC"/>
    <w:rsid w:val="0008685B"/>
    <w:rsid w:val="000868AE"/>
    <w:rsid w:val="00087313"/>
    <w:rsid w:val="0008749D"/>
    <w:rsid w:val="00087B51"/>
    <w:rsid w:val="0009289D"/>
    <w:rsid w:val="00092FFA"/>
    <w:rsid w:val="0009328C"/>
    <w:rsid w:val="000947B2"/>
    <w:rsid w:val="00094BD7"/>
    <w:rsid w:val="000958BC"/>
    <w:rsid w:val="00096033"/>
    <w:rsid w:val="000973F5"/>
    <w:rsid w:val="000A0254"/>
    <w:rsid w:val="000A08D7"/>
    <w:rsid w:val="000A3F4B"/>
    <w:rsid w:val="000A6B30"/>
    <w:rsid w:val="000A6D8F"/>
    <w:rsid w:val="000A7916"/>
    <w:rsid w:val="000B02AC"/>
    <w:rsid w:val="000B054B"/>
    <w:rsid w:val="000B09E4"/>
    <w:rsid w:val="000B0B4F"/>
    <w:rsid w:val="000B17B8"/>
    <w:rsid w:val="000B32F6"/>
    <w:rsid w:val="000B6028"/>
    <w:rsid w:val="000B6ABD"/>
    <w:rsid w:val="000B7950"/>
    <w:rsid w:val="000B799D"/>
    <w:rsid w:val="000C0596"/>
    <w:rsid w:val="000C1F6C"/>
    <w:rsid w:val="000C2264"/>
    <w:rsid w:val="000C28A2"/>
    <w:rsid w:val="000C2DF0"/>
    <w:rsid w:val="000C36D9"/>
    <w:rsid w:val="000C3AC8"/>
    <w:rsid w:val="000C4124"/>
    <w:rsid w:val="000C476B"/>
    <w:rsid w:val="000C4DA7"/>
    <w:rsid w:val="000C5B03"/>
    <w:rsid w:val="000C5DB6"/>
    <w:rsid w:val="000C6695"/>
    <w:rsid w:val="000C6A0E"/>
    <w:rsid w:val="000C7199"/>
    <w:rsid w:val="000C7640"/>
    <w:rsid w:val="000D0958"/>
    <w:rsid w:val="000D0AB9"/>
    <w:rsid w:val="000D33C0"/>
    <w:rsid w:val="000D3841"/>
    <w:rsid w:val="000D419A"/>
    <w:rsid w:val="000D429F"/>
    <w:rsid w:val="000D42A4"/>
    <w:rsid w:val="000D6962"/>
    <w:rsid w:val="000E048B"/>
    <w:rsid w:val="000E3F14"/>
    <w:rsid w:val="000E6909"/>
    <w:rsid w:val="000E733E"/>
    <w:rsid w:val="000F09FB"/>
    <w:rsid w:val="000F0E8A"/>
    <w:rsid w:val="000F2DC4"/>
    <w:rsid w:val="000F3578"/>
    <w:rsid w:val="000F4150"/>
    <w:rsid w:val="000F5B7B"/>
    <w:rsid w:val="000F5C8A"/>
    <w:rsid w:val="000F5F7E"/>
    <w:rsid w:val="000F6113"/>
    <w:rsid w:val="000F686B"/>
    <w:rsid w:val="000F6FCB"/>
    <w:rsid w:val="00101202"/>
    <w:rsid w:val="0010171A"/>
    <w:rsid w:val="00101BB1"/>
    <w:rsid w:val="00102621"/>
    <w:rsid w:val="00102A67"/>
    <w:rsid w:val="00103E17"/>
    <w:rsid w:val="00105757"/>
    <w:rsid w:val="00107D7B"/>
    <w:rsid w:val="00113662"/>
    <w:rsid w:val="00113B1A"/>
    <w:rsid w:val="001164B3"/>
    <w:rsid w:val="001164D2"/>
    <w:rsid w:val="00117DAB"/>
    <w:rsid w:val="001201AE"/>
    <w:rsid w:val="00120363"/>
    <w:rsid w:val="0012092B"/>
    <w:rsid w:val="001213B6"/>
    <w:rsid w:val="001234EF"/>
    <w:rsid w:val="00123F12"/>
    <w:rsid w:val="00124215"/>
    <w:rsid w:val="001266BD"/>
    <w:rsid w:val="001266F9"/>
    <w:rsid w:val="00126D9E"/>
    <w:rsid w:val="001272B6"/>
    <w:rsid w:val="001273FA"/>
    <w:rsid w:val="001332B8"/>
    <w:rsid w:val="001344C7"/>
    <w:rsid w:val="001369B0"/>
    <w:rsid w:val="00141115"/>
    <w:rsid w:val="00141F1F"/>
    <w:rsid w:val="0014316A"/>
    <w:rsid w:val="0014361F"/>
    <w:rsid w:val="00143811"/>
    <w:rsid w:val="00144EBE"/>
    <w:rsid w:val="001455EB"/>
    <w:rsid w:val="001472E6"/>
    <w:rsid w:val="00147AF1"/>
    <w:rsid w:val="00150C4B"/>
    <w:rsid w:val="00150D09"/>
    <w:rsid w:val="001530B3"/>
    <w:rsid w:val="00153D6A"/>
    <w:rsid w:val="00154098"/>
    <w:rsid w:val="0015538E"/>
    <w:rsid w:val="00155AFF"/>
    <w:rsid w:val="0016042A"/>
    <w:rsid w:val="00160564"/>
    <w:rsid w:val="00160F52"/>
    <w:rsid w:val="0016161E"/>
    <w:rsid w:val="00162DF2"/>
    <w:rsid w:val="001631AC"/>
    <w:rsid w:val="001636F9"/>
    <w:rsid w:val="00165057"/>
    <w:rsid w:val="001651D2"/>
    <w:rsid w:val="00165B96"/>
    <w:rsid w:val="00166078"/>
    <w:rsid w:val="0017009F"/>
    <w:rsid w:val="001703E9"/>
    <w:rsid w:val="001709B7"/>
    <w:rsid w:val="00171B0E"/>
    <w:rsid w:val="00172214"/>
    <w:rsid w:val="0017352F"/>
    <w:rsid w:val="00174136"/>
    <w:rsid w:val="00174896"/>
    <w:rsid w:val="001750A4"/>
    <w:rsid w:val="00177E69"/>
    <w:rsid w:val="0018017F"/>
    <w:rsid w:val="00180AEF"/>
    <w:rsid w:val="00180B41"/>
    <w:rsid w:val="00181182"/>
    <w:rsid w:val="001818DE"/>
    <w:rsid w:val="00184CD2"/>
    <w:rsid w:val="0018514C"/>
    <w:rsid w:val="00185A52"/>
    <w:rsid w:val="00186187"/>
    <w:rsid w:val="001864C5"/>
    <w:rsid w:val="001878BF"/>
    <w:rsid w:val="00187E19"/>
    <w:rsid w:val="00187EBA"/>
    <w:rsid w:val="00190CEF"/>
    <w:rsid w:val="00191026"/>
    <w:rsid w:val="001910EB"/>
    <w:rsid w:val="00193398"/>
    <w:rsid w:val="00194595"/>
    <w:rsid w:val="00194D4B"/>
    <w:rsid w:val="00195A6F"/>
    <w:rsid w:val="00196D75"/>
    <w:rsid w:val="00196FD3"/>
    <w:rsid w:val="00197467"/>
    <w:rsid w:val="00197CC3"/>
    <w:rsid w:val="001A0BCD"/>
    <w:rsid w:val="001A0F7F"/>
    <w:rsid w:val="001A1749"/>
    <w:rsid w:val="001A1FEE"/>
    <w:rsid w:val="001A23AB"/>
    <w:rsid w:val="001A5162"/>
    <w:rsid w:val="001A5AA7"/>
    <w:rsid w:val="001A60D7"/>
    <w:rsid w:val="001A7224"/>
    <w:rsid w:val="001A757F"/>
    <w:rsid w:val="001A7B51"/>
    <w:rsid w:val="001B11E6"/>
    <w:rsid w:val="001B146E"/>
    <w:rsid w:val="001B3F9C"/>
    <w:rsid w:val="001B412C"/>
    <w:rsid w:val="001B457E"/>
    <w:rsid w:val="001B5A45"/>
    <w:rsid w:val="001B6E14"/>
    <w:rsid w:val="001C04EB"/>
    <w:rsid w:val="001C1ADE"/>
    <w:rsid w:val="001C6183"/>
    <w:rsid w:val="001C70BD"/>
    <w:rsid w:val="001C7BEF"/>
    <w:rsid w:val="001D082D"/>
    <w:rsid w:val="001D160A"/>
    <w:rsid w:val="001D17EE"/>
    <w:rsid w:val="001D2916"/>
    <w:rsid w:val="001D3B7B"/>
    <w:rsid w:val="001D4050"/>
    <w:rsid w:val="001D45A0"/>
    <w:rsid w:val="001D4B3A"/>
    <w:rsid w:val="001D5048"/>
    <w:rsid w:val="001D7F00"/>
    <w:rsid w:val="001D7F2A"/>
    <w:rsid w:val="001E033F"/>
    <w:rsid w:val="001E0846"/>
    <w:rsid w:val="001E0AAA"/>
    <w:rsid w:val="001E139A"/>
    <w:rsid w:val="001E2A31"/>
    <w:rsid w:val="001E5752"/>
    <w:rsid w:val="001E5861"/>
    <w:rsid w:val="001E767B"/>
    <w:rsid w:val="001E7D8E"/>
    <w:rsid w:val="001F04B7"/>
    <w:rsid w:val="001F2466"/>
    <w:rsid w:val="001F4BD2"/>
    <w:rsid w:val="001F5070"/>
    <w:rsid w:val="001F75C6"/>
    <w:rsid w:val="002017DD"/>
    <w:rsid w:val="002028DD"/>
    <w:rsid w:val="00202D52"/>
    <w:rsid w:val="002036DD"/>
    <w:rsid w:val="002060AA"/>
    <w:rsid w:val="0021244A"/>
    <w:rsid w:val="00212859"/>
    <w:rsid w:val="00212B9D"/>
    <w:rsid w:val="002135E7"/>
    <w:rsid w:val="0021396F"/>
    <w:rsid w:val="00213D09"/>
    <w:rsid w:val="00214581"/>
    <w:rsid w:val="002149E5"/>
    <w:rsid w:val="002157F8"/>
    <w:rsid w:val="00216205"/>
    <w:rsid w:val="0021640E"/>
    <w:rsid w:val="002164CE"/>
    <w:rsid w:val="002166C8"/>
    <w:rsid w:val="002211CA"/>
    <w:rsid w:val="00223846"/>
    <w:rsid w:val="0022417B"/>
    <w:rsid w:val="00224B3C"/>
    <w:rsid w:val="00226D66"/>
    <w:rsid w:val="002274F6"/>
    <w:rsid w:val="00227D9C"/>
    <w:rsid w:val="00230F58"/>
    <w:rsid w:val="00232904"/>
    <w:rsid w:val="00232EA5"/>
    <w:rsid w:val="00232FBD"/>
    <w:rsid w:val="002349E4"/>
    <w:rsid w:val="00236315"/>
    <w:rsid w:val="00237DAA"/>
    <w:rsid w:val="00242644"/>
    <w:rsid w:val="00244EB4"/>
    <w:rsid w:val="00245B83"/>
    <w:rsid w:val="00245C25"/>
    <w:rsid w:val="00250240"/>
    <w:rsid w:val="002514F4"/>
    <w:rsid w:val="00252184"/>
    <w:rsid w:val="00252279"/>
    <w:rsid w:val="0025246B"/>
    <w:rsid w:val="00252FDD"/>
    <w:rsid w:val="002550D3"/>
    <w:rsid w:val="002570F9"/>
    <w:rsid w:val="00257806"/>
    <w:rsid w:val="00261312"/>
    <w:rsid w:val="00261E40"/>
    <w:rsid w:val="00261E6C"/>
    <w:rsid w:val="00263D41"/>
    <w:rsid w:val="00264222"/>
    <w:rsid w:val="002651B1"/>
    <w:rsid w:val="00265664"/>
    <w:rsid w:val="00265F43"/>
    <w:rsid w:val="00266C66"/>
    <w:rsid w:val="00270ACC"/>
    <w:rsid w:val="0027107A"/>
    <w:rsid w:val="00271607"/>
    <w:rsid w:val="0027171A"/>
    <w:rsid w:val="00273940"/>
    <w:rsid w:val="00273BB0"/>
    <w:rsid w:val="00273CCD"/>
    <w:rsid w:val="00273D21"/>
    <w:rsid w:val="00276053"/>
    <w:rsid w:val="0028073C"/>
    <w:rsid w:val="00281AD5"/>
    <w:rsid w:val="002824AD"/>
    <w:rsid w:val="002828F5"/>
    <w:rsid w:val="002836B8"/>
    <w:rsid w:val="002852CC"/>
    <w:rsid w:val="002861D5"/>
    <w:rsid w:val="00286916"/>
    <w:rsid w:val="0028694C"/>
    <w:rsid w:val="00287E50"/>
    <w:rsid w:val="00291588"/>
    <w:rsid w:val="00293B2C"/>
    <w:rsid w:val="00296A90"/>
    <w:rsid w:val="0029781A"/>
    <w:rsid w:val="002A1760"/>
    <w:rsid w:val="002A225E"/>
    <w:rsid w:val="002A27F1"/>
    <w:rsid w:val="002A288D"/>
    <w:rsid w:val="002A31DA"/>
    <w:rsid w:val="002A3B72"/>
    <w:rsid w:val="002A3E5F"/>
    <w:rsid w:val="002A5F1E"/>
    <w:rsid w:val="002A78A1"/>
    <w:rsid w:val="002A7EDD"/>
    <w:rsid w:val="002B2973"/>
    <w:rsid w:val="002B38E6"/>
    <w:rsid w:val="002B4E15"/>
    <w:rsid w:val="002B6603"/>
    <w:rsid w:val="002B6B9B"/>
    <w:rsid w:val="002C0304"/>
    <w:rsid w:val="002C0CB2"/>
    <w:rsid w:val="002C0F16"/>
    <w:rsid w:val="002C14E4"/>
    <w:rsid w:val="002C4008"/>
    <w:rsid w:val="002C527F"/>
    <w:rsid w:val="002C54BA"/>
    <w:rsid w:val="002D0684"/>
    <w:rsid w:val="002D0A04"/>
    <w:rsid w:val="002D0C8D"/>
    <w:rsid w:val="002D14F6"/>
    <w:rsid w:val="002D171B"/>
    <w:rsid w:val="002D1EA8"/>
    <w:rsid w:val="002D577C"/>
    <w:rsid w:val="002D6905"/>
    <w:rsid w:val="002D7763"/>
    <w:rsid w:val="002D780A"/>
    <w:rsid w:val="002D79F3"/>
    <w:rsid w:val="002E0FA1"/>
    <w:rsid w:val="002E10C1"/>
    <w:rsid w:val="002E2C79"/>
    <w:rsid w:val="002E3966"/>
    <w:rsid w:val="002E424C"/>
    <w:rsid w:val="002E6610"/>
    <w:rsid w:val="002E6F17"/>
    <w:rsid w:val="002F1607"/>
    <w:rsid w:val="002F19E0"/>
    <w:rsid w:val="002F2771"/>
    <w:rsid w:val="002F28FB"/>
    <w:rsid w:val="002F3107"/>
    <w:rsid w:val="002F37BB"/>
    <w:rsid w:val="002F3930"/>
    <w:rsid w:val="002F3B59"/>
    <w:rsid w:val="002F4BEF"/>
    <w:rsid w:val="002F5DB5"/>
    <w:rsid w:val="002F6D00"/>
    <w:rsid w:val="003005F8"/>
    <w:rsid w:val="0030276F"/>
    <w:rsid w:val="003038B4"/>
    <w:rsid w:val="00303E4E"/>
    <w:rsid w:val="00305F0B"/>
    <w:rsid w:val="00307864"/>
    <w:rsid w:val="00310031"/>
    <w:rsid w:val="003100A9"/>
    <w:rsid w:val="00311E45"/>
    <w:rsid w:val="00313AE6"/>
    <w:rsid w:val="0031543A"/>
    <w:rsid w:val="00315B82"/>
    <w:rsid w:val="003162C8"/>
    <w:rsid w:val="00317489"/>
    <w:rsid w:val="00321405"/>
    <w:rsid w:val="00323BC1"/>
    <w:rsid w:val="00324806"/>
    <w:rsid w:val="003254E2"/>
    <w:rsid w:val="00325FB0"/>
    <w:rsid w:val="003311C6"/>
    <w:rsid w:val="00332890"/>
    <w:rsid w:val="00333FB9"/>
    <w:rsid w:val="003344F1"/>
    <w:rsid w:val="00334968"/>
    <w:rsid w:val="00334D7A"/>
    <w:rsid w:val="003354D9"/>
    <w:rsid w:val="0033587E"/>
    <w:rsid w:val="003358A0"/>
    <w:rsid w:val="00335FDF"/>
    <w:rsid w:val="00335FED"/>
    <w:rsid w:val="003362AF"/>
    <w:rsid w:val="00336956"/>
    <w:rsid w:val="003418AF"/>
    <w:rsid w:val="003427A8"/>
    <w:rsid w:val="00343BAE"/>
    <w:rsid w:val="003443A3"/>
    <w:rsid w:val="00344CB3"/>
    <w:rsid w:val="00345A6D"/>
    <w:rsid w:val="00346414"/>
    <w:rsid w:val="003475CC"/>
    <w:rsid w:val="003476E0"/>
    <w:rsid w:val="00347E22"/>
    <w:rsid w:val="00350550"/>
    <w:rsid w:val="00350622"/>
    <w:rsid w:val="00351BEE"/>
    <w:rsid w:val="003534AA"/>
    <w:rsid w:val="00353E79"/>
    <w:rsid w:val="00354484"/>
    <w:rsid w:val="003575A6"/>
    <w:rsid w:val="00357DDB"/>
    <w:rsid w:val="003603AA"/>
    <w:rsid w:val="003605A1"/>
    <w:rsid w:val="0036069E"/>
    <w:rsid w:val="0036117A"/>
    <w:rsid w:val="003633D2"/>
    <w:rsid w:val="0036371E"/>
    <w:rsid w:val="003637AE"/>
    <w:rsid w:val="0036435E"/>
    <w:rsid w:val="00364728"/>
    <w:rsid w:val="00365141"/>
    <w:rsid w:val="00365244"/>
    <w:rsid w:val="003656E3"/>
    <w:rsid w:val="00365B57"/>
    <w:rsid w:val="003667C7"/>
    <w:rsid w:val="00366D5A"/>
    <w:rsid w:val="00367A28"/>
    <w:rsid w:val="0037045F"/>
    <w:rsid w:val="00371CCB"/>
    <w:rsid w:val="003724DE"/>
    <w:rsid w:val="0037267A"/>
    <w:rsid w:val="00372D9E"/>
    <w:rsid w:val="00375F9C"/>
    <w:rsid w:val="00375FD0"/>
    <w:rsid w:val="0037600F"/>
    <w:rsid w:val="00376ECD"/>
    <w:rsid w:val="00377140"/>
    <w:rsid w:val="0038069A"/>
    <w:rsid w:val="00380C03"/>
    <w:rsid w:val="00381131"/>
    <w:rsid w:val="003812B0"/>
    <w:rsid w:val="0038329A"/>
    <w:rsid w:val="00383369"/>
    <w:rsid w:val="00383FFA"/>
    <w:rsid w:val="003849EF"/>
    <w:rsid w:val="00384CE5"/>
    <w:rsid w:val="00385B00"/>
    <w:rsid w:val="00385BE1"/>
    <w:rsid w:val="003871F5"/>
    <w:rsid w:val="00387225"/>
    <w:rsid w:val="00387948"/>
    <w:rsid w:val="00390300"/>
    <w:rsid w:val="00390367"/>
    <w:rsid w:val="0039528E"/>
    <w:rsid w:val="00396CBC"/>
    <w:rsid w:val="00396D09"/>
    <w:rsid w:val="0039732B"/>
    <w:rsid w:val="003978B8"/>
    <w:rsid w:val="003A09DC"/>
    <w:rsid w:val="003A10F2"/>
    <w:rsid w:val="003A1498"/>
    <w:rsid w:val="003A1538"/>
    <w:rsid w:val="003A24EC"/>
    <w:rsid w:val="003A3262"/>
    <w:rsid w:val="003A3693"/>
    <w:rsid w:val="003A38E5"/>
    <w:rsid w:val="003A3BB3"/>
    <w:rsid w:val="003A4563"/>
    <w:rsid w:val="003A5E3B"/>
    <w:rsid w:val="003A671E"/>
    <w:rsid w:val="003A6D20"/>
    <w:rsid w:val="003A6FB1"/>
    <w:rsid w:val="003A7194"/>
    <w:rsid w:val="003A747C"/>
    <w:rsid w:val="003A7FE5"/>
    <w:rsid w:val="003B1213"/>
    <w:rsid w:val="003B197E"/>
    <w:rsid w:val="003B2D16"/>
    <w:rsid w:val="003B3F84"/>
    <w:rsid w:val="003B4140"/>
    <w:rsid w:val="003B6151"/>
    <w:rsid w:val="003B73AD"/>
    <w:rsid w:val="003C02AE"/>
    <w:rsid w:val="003C17D1"/>
    <w:rsid w:val="003C2E69"/>
    <w:rsid w:val="003C3585"/>
    <w:rsid w:val="003C4922"/>
    <w:rsid w:val="003C6826"/>
    <w:rsid w:val="003C7F75"/>
    <w:rsid w:val="003D1575"/>
    <w:rsid w:val="003D20D9"/>
    <w:rsid w:val="003D225B"/>
    <w:rsid w:val="003D22D6"/>
    <w:rsid w:val="003D2522"/>
    <w:rsid w:val="003D2E09"/>
    <w:rsid w:val="003D3346"/>
    <w:rsid w:val="003D3B2F"/>
    <w:rsid w:val="003D3BAF"/>
    <w:rsid w:val="003D3F85"/>
    <w:rsid w:val="003D5232"/>
    <w:rsid w:val="003D58D4"/>
    <w:rsid w:val="003D5C87"/>
    <w:rsid w:val="003D5D2B"/>
    <w:rsid w:val="003D616F"/>
    <w:rsid w:val="003D6813"/>
    <w:rsid w:val="003D70A7"/>
    <w:rsid w:val="003D7F5E"/>
    <w:rsid w:val="003E0033"/>
    <w:rsid w:val="003E017C"/>
    <w:rsid w:val="003E12CB"/>
    <w:rsid w:val="003E5B5F"/>
    <w:rsid w:val="003E5EE9"/>
    <w:rsid w:val="003E62DB"/>
    <w:rsid w:val="003E692F"/>
    <w:rsid w:val="003E696D"/>
    <w:rsid w:val="003E7533"/>
    <w:rsid w:val="003F0332"/>
    <w:rsid w:val="003F06D3"/>
    <w:rsid w:val="003F1121"/>
    <w:rsid w:val="003F264C"/>
    <w:rsid w:val="003F7CCC"/>
    <w:rsid w:val="003F7EB2"/>
    <w:rsid w:val="003F7F93"/>
    <w:rsid w:val="00400067"/>
    <w:rsid w:val="004033DB"/>
    <w:rsid w:val="004047E1"/>
    <w:rsid w:val="00404D69"/>
    <w:rsid w:val="00405814"/>
    <w:rsid w:val="00406815"/>
    <w:rsid w:val="00407740"/>
    <w:rsid w:val="004100C6"/>
    <w:rsid w:val="00410615"/>
    <w:rsid w:val="00410B9B"/>
    <w:rsid w:val="00411A19"/>
    <w:rsid w:val="0041257D"/>
    <w:rsid w:val="0041317B"/>
    <w:rsid w:val="004146D4"/>
    <w:rsid w:val="004148BB"/>
    <w:rsid w:val="004152E1"/>
    <w:rsid w:val="00415332"/>
    <w:rsid w:val="004155C5"/>
    <w:rsid w:val="00415E06"/>
    <w:rsid w:val="00416FD7"/>
    <w:rsid w:val="00417357"/>
    <w:rsid w:val="00420694"/>
    <w:rsid w:val="00420762"/>
    <w:rsid w:val="00420B9A"/>
    <w:rsid w:val="00421DB2"/>
    <w:rsid w:val="00421E5E"/>
    <w:rsid w:val="0042212A"/>
    <w:rsid w:val="00422B98"/>
    <w:rsid w:val="00422F73"/>
    <w:rsid w:val="00427DFC"/>
    <w:rsid w:val="0043003D"/>
    <w:rsid w:val="00433521"/>
    <w:rsid w:val="004339DC"/>
    <w:rsid w:val="00435F1D"/>
    <w:rsid w:val="00436862"/>
    <w:rsid w:val="00437A6C"/>
    <w:rsid w:val="00437B9F"/>
    <w:rsid w:val="004417A4"/>
    <w:rsid w:val="004421DC"/>
    <w:rsid w:val="00442227"/>
    <w:rsid w:val="00442735"/>
    <w:rsid w:val="00443C10"/>
    <w:rsid w:val="0045048F"/>
    <w:rsid w:val="00450932"/>
    <w:rsid w:val="004509B7"/>
    <w:rsid w:val="004520BC"/>
    <w:rsid w:val="00452F40"/>
    <w:rsid w:val="00454990"/>
    <w:rsid w:val="004563AA"/>
    <w:rsid w:val="00456B6B"/>
    <w:rsid w:val="00456E9C"/>
    <w:rsid w:val="00456F55"/>
    <w:rsid w:val="00457AB6"/>
    <w:rsid w:val="00464A5F"/>
    <w:rsid w:val="004655D4"/>
    <w:rsid w:val="00465ED1"/>
    <w:rsid w:val="00472132"/>
    <w:rsid w:val="00472EF7"/>
    <w:rsid w:val="00473FF1"/>
    <w:rsid w:val="00474518"/>
    <w:rsid w:val="00474680"/>
    <w:rsid w:val="00474B45"/>
    <w:rsid w:val="00474F01"/>
    <w:rsid w:val="00475709"/>
    <w:rsid w:val="004767E6"/>
    <w:rsid w:val="004775BF"/>
    <w:rsid w:val="00480538"/>
    <w:rsid w:val="0048066F"/>
    <w:rsid w:val="0048153E"/>
    <w:rsid w:val="0048378E"/>
    <w:rsid w:val="00483ECA"/>
    <w:rsid w:val="004842A0"/>
    <w:rsid w:val="00484E4F"/>
    <w:rsid w:val="00487E5F"/>
    <w:rsid w:val="00490F79"/>
    <w:rsid w:val="004914F5"/>
    <w:rsid w:val="004947A5"/>
    <w:rsid w:val="004950A0"/>
    <w:rsid w:val="0049670B"/>
    <w:rsid w:val="00496E57"/>
    <w:rsid w:val="00497426"/>
    <w:rsid w:val="004A0073"/>
    <w:rsid w:val="004A0BFB"/>
    <w:rsid w:val="004A0EF4"/>
    <w:rsid w:val="004A4389"/>
    <w:rsid w:val="004A5EF9"/>
    <w:rsid w:val="004A6189"/>
    <w:rsid w:val="004A666C"/>
    <w:rsid w:val="004A717F"/>
    <w:rsid w:val="004A7A1F"/>
    <w:rsid w:val="004B050D"/>
    <w:rsid w:val="004B0F4F"/>
    <w:rsid w:val="004B11E9"/>
    <w:rsid w:val="004B6473"/>
    <w:rsid w:val="004C09D6"/>
    <w:rsid w:val="004C0B97"/>
    <w:rsid w:val="004C15A9"/>
    <w:rsid w:val="004C572C"/>
    <w:rsid w:val="004C7BF2"/>
    <w:rsid w:val="004D137F"/>
    <w:rsid w:val="004D1B40"/>
    <w:rsid w:val="004D3280"/>
    <w:rsid w:val="004D52C6"/>
    <w:rsid w:val="004D6E8E"/>
    <w:rsid w:val="004D733F"/>
    <w:rsid w:val="004D7F8D"/>
    <w:rsid w:val="004E237B"/>
    <w:rsid w:val="004E4AA6"/>
    <w:rsid w:val="004E4B15"/>
    <w:rsid w:val="004E5284"/>
    <w:rsid w:val="004E589E"/>
    <w:rsid w:val="004E5BD6"/>
    <w:rsid w:val="004E5C8D"/>
    <w:rsid w:val="004E62C1"/>
    <w:rsid w:val="004E6685"/>
    <w:rsid w:val="004E6AF4"/>
    <w:rsid w:val="004E6E31"/>
    <w:rsid w:val="004E7630"/>
    <w:rsid w:val="004F0C17"/>
    <w:rsid w:val="004F3344"/>
    <w:rsid w:val="004F377A"/>
    <w:rsid w:val="004F3D47"/>
    <w:rsid w:val="004F4B13"/>
    <w:rsid w:val="004F58C8"/>
    <w:rsid w:val="004F605B"/>
    <w:rsid w:val="004F6E31"/>
    <w:rsid w:val="004F739D"/>
    <w:rsid w:val="004F7D58"/>
    <w:rsid w:val="0050000E"/>
    <w:rsid w:val="00500068"/>
    <w:rsid w:val="005001F2"/>
    <w:rsid w:val="005004A5"/>
    <w:rsid w:val="00501D44"/>
    <w:rsid w:val="00501D62"/>
    <w:rsid w:val="00501F71"/>
    <w:rsid w:val="00502C3D"/>
    <w:rsid w:val="00502E6F"/>
    <w:rsid w:val="00503BDB"/>
    <w:rsid w:val="00504558"/>
    <w:rsid w:val="00506980"/>
    <w:rsid w:val="00506C90"/>
    <w:rsid w:val="00506E27"/>
    <w:rsid w:val="00506E35"/>
    <w:rsid w:val="0050716D"/>
    <w:rsid w:val="00507281"/>
    <w:rsid w:val="00507E36"/>
    <w:rsid w:val="005100CA"/>
    <w:rsid w:val="0051044F"/>
    <w:rsid w:val="00510F69"/>
    <w:rsid w:val="00514F5F"/>
    <w:rsid w:val="005156AA"/>
    <w:rsid w:val="00517DCA"/>
    <w:rsid w:val="00521168"/>
    <w:rsid w:val="005219DD"/>
    <w:rsid w:val="00522B71"/>
    <w:rsid w:val="00524372"/>
    <w:rsid w:val="00526A68"/>
    <w:rsid w:val="00527F43"/>
    <w:rsid w:val="00530673"/>
    <w:rsid w:val="00530A37"/>
    <w:rsid w:val="00531DA8"/>
    <w:rsid w:val="00531EB4"/>
    <w:rsid w:val="00532986"/>
    <w:rsid w:val="00532FDB"/>
    <w:rsid w:val="005337B9"/>
    <w:rsid w:val="00533A43"/>
    <w:rsid w:val="00536048"/>
    <w:rsid w:val="00536A44"/>
    <w:rsid w:val="005409EA"/>
    <w:rsid w:val="005419D5"/>
    <w:rsid w:val="00543310"/>
    <w:rsid w:val="00543DD1"/>
    <w:rsid w:val="00544660"/>
    <w:rsid w:val="00547126"/>
    <w:rsid w:val="00547C7A"/>
    <w:rsid w:val="00550274"/>
    <w:rsid w:val="005512CF"/>
    <w:rsid w:val="00552160"/>
    <w:rsid w:val="00552B95"/>
    <w:rsid w:val="005531CA"/>
    <w:rsid w:val="00553B07"/>
    <w:rsid w:val="00553C9C"/>
    <w:rsid w:val="00553EF1"/>
    <w:rsid w:val="005601BE"/>
    <w:rsid w:val="00560A27"/>
    <w:rsid w:val="005632D4"/>
    <w:rsid w:val="00565401"/>
    <w:rsid w:val="00565BBE"/>
    <w:rsid w:val="00565BC7"/>
    <w:rsid w:val="00566298"/>
    <w:rsid w:val="00566E91"/>
    <w:rsid w:val="005671C0"/>
    <w:rsid w:val="005673E7"/>
    <w:rsid w:val="0056750F"/>
    <w:rsid w:val="00567BC7"/>
    <w:rsid w:val="00570F81"/>
    <w:rsid w:val="00571083"/>
    <w:rsid w:val="00571681"/>
    <w:rsid w:val="00572FC2"/>
    <w:rsid w:val="00573303"/>
    <w:rsid w:val="0057648C"/>
    <w:rsid w:val="0058084E"/>
    <w:rsid w:val="00580E11"/>
    <w:rsid w:val="005832C9"/>
    <w:rsid w:val="00584073"/>
    <w:rsid w:val="005844B7"/>
    <w:rsid w:val="0058509E"/>
    <w:rsid w:val="005858B9"/>
    <w:rsid w:val="00585F47"/>
    <w:rsid w:val="005901C9"/>
    <w:rsid w:val="00590E2C"/>
    <w:rsid w:val="0059425F"/>
    <w:rsid w:val="005944D2"/>
    <w:rsid w:val="00594640"/>
    <w:rsid w:val="00594ED9"/>
    <w:rsid w:val="005952EB"/>
    <w:rsid w:val="005958FD"/>
    <w:rsid w:val="00596E85"/>
    <w:rsid w:val="00596F21"/>
    <w:rsid w:val="005A1909"/>
    <w:rsid w:val="005A2715"/>
    <w:rsid w:val="005A2EB6"/>
    <w:rsid w:val="005A3F6D"/>
    <w:rsid w:val="005A445F"/>
    <w:rsid w:val="005A4D7F"/>
    <w:rsid w:val="005A4E52"/>
    <w:rsid w:val="005A521F"/>
    <w:rsid w:val="005A5992"/>
    <w:rsid w:val="005A69D9"/>
    <w:rsid w:val="005A776C"/>
    <w:rsid w:val="005A7AF6"/>
    <w:rsid w:val="005A7CA2"/>
    <w:rsid w:val="005A7E53"/>
    <w:rsid w:val="005B0FA2"/>
    <w:rsid w:val="005B2D38"/>
    <w:rsid w:val="005B3398"/>
    <w:rsid w:val="005B36E7"/>
    <w:rsid w:val="005B6205"/>
    <w:rsid w:val="005B6F07"/>
    <w:rsid w:val="005C003A"/>
    <w:rsid w:val="005C0255"/>
    <w:rsid w:val="005C0FDC"/>
    <w:rsid w:val="005C1A7E"/>
    <w:rsid w:val="005C2272"/>
    <w:rsid w:val="005C28E6"/>
    <w:rsid w:val="005C2F33"/>
    <w:rsid w:val="005C4439"/>
    <w:rsid w:val="005C4B79"/>
    <w:rsid w:val="005C6623"/>
    <w:rsid w:val="005C7AAB"/>
    <w:rsid w:val="005D071A"/>
    <w:rsid w:val="005D1287"/>
    <w:rsid w:val="005D287F"/>
    <w:rsid w:val="005D291E"/>
    <w:rsid w:val="005D3AE1"/>
    <w:rsid w:val="005D44E8"/>
    <w:rsid w:val="005D5624"/>
    <w:rsid w:val="005D5BC0"/>
    <w:rsid w:val="005D5DB4"/>
    <w:rsid w:val="005D7192"/>
    <w:rsid w:val="005D737B"/>
    <w:rsid w:val="005E00BF"/>
    <w:rsid w:val="005E1D5F"/>
    <w:rsid w:val="005E25D5"/>
    <w:rsid w:val="005E40D7"/>
    <w:rsid w:val="005E43F0"/>
    <w:rsid w:val="005E4F95"/>
    <w:rsid w:val="005E66B8"/>
    <w:rsid w:val="005E6AE8"/>
    <w:rsid w:val="005E707B"/>
    <w:rsid w:val="005E7EE9"/>
    <w:rsid w:val="005F113B"/>
    <w:rsid w:val="005F2CE5"/>
    <w:rsid w:val="005F2D82"/>
    <w:rsid w:val="005F3C6F"/>
    <w:rsid w:val="005F42CC"/>
    <w:rsid w:val="005F4F3B"/>
    <w:rsid w:val="005F5740"/>
    <w:rsid w:val="005F57CC"/>
    <w:rsid w:val="005F7445"/>
    <w:rsid w:val="0060026B"/>
    <w:rsid w:val="006002D4"/>
    <w:rsid w:val="00604C19"/>
    <w:rsid w:val="00604D76"/>
    <w:rsid w:val="0060521D"/>
    <w:rsid w:val="00605381"/>
    <w:rsid w:val="00605ECF"/>
    <w:rsid w:val="006060A0"/>
    <w:rsid w:val="0060684F"/>
    <w:rsid w:val="00607EA4"/>
    <w:rsid w:val="00610EAE"/>
    <w:rsid w:val="0061302E"/>
    <w:rsid w:val="0061305F"/>
    <w:rsid w:val="00614363"/>
    <w:rsid w:val="00614DC5"/>
    <w:rsid w:val="0061592F"/>
    <w:rsid w:val="0061657D"/>
    <w:rsid w:val="00620B69"/>
    <w:rsid w:val="0062142E"/>
    <w:rsid w:val="00622121"/>
    <w:rsid w:val="006232BD"/>
    <w:rsid w:val="006233DE"/>
    <w:rsid w:val="00624776"/>
    <w:rsid w:val="00624C5F"/>
    <w:rsid w:val="006262AF"/>
    <w:rsid w:val="00626BE0"/>
    <w:rsid w:val="0062737E"/>
    <w:rsid w:val="0063060B"/>
    <w:rsid w:val="00631079"/>
    <w:rsid w:val="00632B12"/>
    <w:rsid w:val="00633369"/>
    <w:rsid w:val="006337F5"/>
    <w:rsid w:val="00633D7F"/>
    <w:rsid w:val="006349AF"/>
    <w:rsid w:val="00635C63"/>
    <w:rsid w:val="00636C7D"/>
    <w:rsid w:val="0063791F"/>
    <w:rsid w:val="00641AAA"/>
    <w:rsid w:val="00641AE9"/>
    <w:rsid w:val="00641E5C"/>
    <w:rsid w:val="00643097"/>
    <w:rsid w:val="00643349"/>
    <w:rsid w:val="00643FAD"/>
    <w:rsid w:val="00644E6D"/>
    <w:rsid w:val="0064688E"/>
    <w:rsid w:val="00646CCD"/>
    <w:rsid w:val="00646F7F"/>
    <w:rsid w:val="006474F9"/>
    <w:rsid w:val="00647B6E"/>
    <w:rsid w:val="00650866"/>
    <w:rsid w:val="0065100B"/>
    <w:rsid w:val="00652BCE"/>
    <w:rsid w:val="00653E5C"/>
    <w:rsid w:val="0065481E"/>
    <w:rsid w:val="00655C2F"/>
    <w:rsid w:val="00657333"/>
    <w:rsid w:val="0065766C"/>
    <w:rsid w:val="00660C27"/>
    <w:rsid w:val="00661C3C"/>
    <w:rsid w:val="006630D9"/>
    <w:rsid w:val="0066327E"/>
    <w:rsid w:val="006639DE"/>
    <w:rsid w:val="00666B8E"/>
    <w:rsid w:val="00671289"/>
    <w:rsid w:val="0067297C"/>
    <w:rsid w:val="00673AFC"/>
    <w:rsid w:val="00676262"/>
    <w:rsid w:val="00676F85"/>
    <w:rsid w:val="0067771D"/>
    <w:rsid w:val="00677BDF"/>
    <w:rsid w:val="00681509"/>
    <w:rsid w:val="00681BD8"/>
    <w:rsid w:val="00684247"/>
    <w:rsid w:val="0068462B"/>
    <w:rsid w:val="00684E19"/>
    <w:rsid w:val="00686203"/>
    <w:rsid w:val="00690867"/>
    <w:rsid w:val="00690DC5"/>
    <w:rsid w:val="00691047"/>
    <w:rsid w:val="00691979"/>
    <w:rsid w:val="0069202C"/>
    <w:rsid w:val="00694895"/>
    <w:rsid w:val="00694C43"/>
    <w:rsid w:val="00694FC2"/>
    <w:rsid w:val="00696A7B"/>
    <w:rsid w:val="006A21B0"/>
    <w:rsid w:val="006A227F"/>
    <w:rsid w:val="006A6400"/>
    <w:rsid w:val="006A79C9"/>
    <w:rsid w:val="006B1B8E"/>
    <w:rsid w:val="006B2248"/>
    <w:rsid w:val="006B32F9"/>
    <w:rsid w:val="006B3650"/>
    <w:rsid w:val="006B45D4"/>
    <w:rsid w:val="006B6FE1"/>
    <w:rsid w:val="006B7884"/>
    <w:rsid w:val="006B7B42"/>
    <w:rsid w:val="006B7E2B"/>
    <w:rsid w:val="006C0819"/>
    <w:rsid w:val="006C20CB"/>
    <w:rsid w:val="006C2BC1"/>
    <w:rsid w:val="006C3C3A"/>
    <w:rsid w:val="006C47B5"/>
    <w:rsid w:val="006C4F31"/>
    <w:rsid w:val="006C535B"/>
    <w:rsid w:val="006C5935"/>
    <w:rsid w:val="006C7DFC"/>
    <w:rsid w:val="006D1BBC"/>
    <w:rsid w:val="006D2F16"/>
    <w:rsid w:val="006D3EF1"/>
    <w:rsid w:val="006D5DBF"/>
    <w:rsid w:val="006E12BB"/>
    <w:rsid w:val="006E19E8"/>
    <w:rsid w:val="006E1DA0"/>
    <w:rsid w:val="006E26D3"/>
    <w:rsid w:val="006E34C7"/>
    <w:rsid w:val="006E47E1"/>
    <w:rsid w:val="006E4AAE"/>
    <w:rsid w:val="006E7003"/>
    <w:rsid w:val="006E7775"/>
    <w:rsid w:val="006F0680"/>
    <w:rsid w:val="006F0775"/>
    <w:rsid w:val="006F3019"/>
    <w:rsid w:val="006F68C2"/>
    <w:rsid w:val="006F72FA"/>
    <w:rsid w:val="0070070C"/>
    <w:rsid w:val="007016EC"/>
    <w:rsid w:val="00701CB1"/>
    <w:rsid w:val="007026C4"/>
    <w:rsid w:val="00702B31"/>
    <w:rsid w:val="00702F70"/>
    <w:rsid w:val="007038F3"/>
    <w:rsid w:val="00703D9A"/>
    <w:rsid w:val="00703F74"/>
    <w:rsid w:val="00703F9C"/>
    <w:rsid w:val="00704548"/>
    <w:rsid w:val="00704AEB"/>
    <w:rsid w:val="00704FBA"/>
    <w:rsid w:val="007057A5"/>
    <w:rsid w:val="007073AB"/>
    <w:rsid w:val="00710C62"/>
    <w:rsid w:val="00711F4A"/>
    <w:rsid w:val="0071207E"/>
    <w:rsid w:val="007120E3"/>
    <w:rsid w:val="00712863"/>
    <w:rsid w:val="00713BFF"/>
    <w:rsid w:val="00715A89"/>
    <w:rsid w:val="007200D2"/>
    <w:rsid w:val="00720D0C"/>
    <w:rsid w:val="0072127A"/>
    <w:rsid w:val="00721455"/>
    <w:rsid w:val="00724DE4"/>
    <w:rsid w:val="007277D8"/>
    <w:rsid w:val="00727EB6"/>
    <w:rsid w:val="00730F10"/>
    <w:rsid w:val="00730F31"/>
    <w:rsid w:val="00734989"/>
    <w:rsid w:val="00734A5A"/>
    <w:rsid w:val="00734BFF"/>
    <w:rsid w:val="0073521C"/>
    <w:rsid w:val="00736545"/>
    <w:rsid w:val="00736ABF"/>
    <w:rsid w:val="00740BEA"/>
    <w:rsid w:val="00742D5D"/>
    <w:rsid w:val="00743283"/>
    <w:rsid w:val="007440D7"/>
    <w:rsid w:val="00744A40"/>
    <w:rsid w:val="007451AF"/>
    <w:rsid w:val="007457E9"/>
    <w:rsid w:val="00745B77"/>
    <w:rsid w:val="00751396"/>
    <w:rsid w:val="00752339"/>
    <w:rsid w:val="00752A0F"/>
    <w:rsid w:val="00755CCC"/>
    <w:rsid w:val="00756BF7"/>
    <w:rsid w:val="00757164"/>
    <w:rsid w:val="00757B04"/>
    <w:rsid w:val="00760124"/>
    <w:rsid w:val="00760A0A"/>
    <w:rsid w:val="00761155"/>
    <w:rsid w:val="007628F2"/>
    <w:rsid w:val="00763609"/>
    <w:rsid w:val="00763C9C"/>
    <w:rsid w:val="00763FEB"/>
    <w:rsid w:val="0076440B"/>
    <w:rsid w:val="007652C4"/>
    <w:rsid w:val="00765C1B"/>
    <w:rsid w:val="00765DD7"/>
    <w:rsid w:val="00766B3B"/>
    <w:rsid w:val="007711B0"/>
    <w:rsid w:val="0077197F"/>
    <w:rsid w:val="00772068"/>
    <w:rsid w:val="00772381"/>
    <w:rsid w:val="007756A7"/>
    <w:rsid w:val="00775F88"/>
    <w:rsid w:val="0077633A"/>
    <w:rsid w:val="007768DE"/>
    <w:rsid w:val="007801AD"/>
    <w:rsid w:val="007816E9"/>
    <w:rsid w:val="007825EA"/>
    <w:rsid w:val="00782B3A"/>
    <w:rsid w:val="00784C87"/>
    <w:rsid w:val="00785B47"/>
    <w:rsid w:val="007874FD"/>
    <w:rsid w:val="007907D2"/>
    <w:rsid w:val="0079125D"/>
    <w:rsid w:val="00791A48"/>
    <w:rsid w:val="00792012"/>
    <w:rsid w:val="007926EC"/>
    <w:rsid w:val="00794B15"/>
    <w:rsid w:val="00795160"/>
    <w:rsid w:val="00795ADB"/>
    <w:rsid w:val="00795B71"/>
    <w:rsid w:val="00796D30"/>
    <w:rsid w:val="007976CE"/>
    <w:rsid w:val="007A17A6"/>
    <w:rsid w:val="007A24BA"/>
    <w:rsid w:val="007A251A"/>
    <w:rsid w:val="007A34D1"/>
    <w:rsid w:val="007A4041"/>
    <w:rsid w:val="007A4768"/>
    <w:rsid w:val="007A71C0"/>
    <w:rsid w:val="007B0013"/>
    <w:rsid w:val="007B07B2"/>
    <w:rsid w:val="007B0D5D"/>
    <w:rsid w:val="007B1C7D"/>
    <w:rsid w:val="007B1EAA"/>
    <w:rsid w:val="007B2532"/>
    <w:rsid w:val="007B260A"/>
    <w:rsid w:val="007B2E87"/>
    <w:rsid w:val="007B3462"/>
    <w:rsid w:val="007B390F"/>
    <w:rsid w:val="007B423B"/>
    <w:rsid w:val="007B5DD3"/>
    <w:rsid w:val="007B73E3"/>
    <w:rsid w:val="007C0986"/>
    <w:rsid w:val="007C3154"/>
    <w:rsid w:val="007C33CA"/>
    <w:rsid w:val="007C4121"/>
    <w:rsid w:val="007C64FE"/>
    <w:rsid w:val="007C6F98"/>
    <w:rsid w:val="007C74A8"/>
    <w:rsid w:val="007C7817"/>
    <w:rsid w:val="007C7B2A"/>
    <w:rsid w:val="007D18CF"/>
    <w:rsid w:val="007D1F55"/>
    <w:rsid w:val="007D2109"/>
    <w:rsid w:val="007D244E"/>
    <w:rsid w:val="007D27C2"/>
    <w:rsid w:val="007D6090"/>
    <w:rsid w:val="007D7EE7"/>
    <w:rsid w:val="007E25CC"/>
    <w:rsid w:val="007E2BAE"/>
    <w:rsid w:val="007E3066"/>
    <w:rsid w:val="007E5103"/>
    <w:rsid w:val="007E565C"/>
    <w:rsid w:val="007E6DA6"/>
    <w:rsid w:val="007F12C8"/>
    <w:rsid w:val="007F365D"/>
    <w:rsid w:val="007F6EA1"/>
    <w:rsid w:val="008029B6"/>
    <w:rsid w:val="00802C40"/>
    <w:rsid w:val="00804D32"/>
    <w:rsid w:val="00805952"/>
    <w:rsid w:val="008066EB"/>
    <w:rsid w:val="008067BA"/>
    <w:rsid w:val="00806ADD"/>
    <w:rsid w:val="00806D94"/>
    <w:rsid w:val="00810688"/>
    <w:rsid w:val="0081145E"/>
    <w:rsid w:val="00811592"/>
    <w:rsid w:val="00811821"/>
    <w:rsid w:val="00813169"/>
    <w:rsid w:val="008135AE"/>
    <w:rsid w:val="00813BC9"/>
    <w:rsid w:val="00814C52"/>
    <w:rsid w:val="00816296"/>
    <w:rsid w:val="008162F7"/>
    <w:rsid w:val="00816627"/>
    <w:rsid w:val="00822B5F"/>
    <w:rsid w:val="00822FAE"/>
    <w:rsid w:val="00823D35"/>
    <w:rsid w:val="00823D58"/>
    <w:rsid w:val="0082632C"/>
    <w:rsid w:val="00830363"/>
    <w:rsid w:val="008308FC"/>
    <w:rsid w:val="00830DF5"/>
    <w:rsid w:val="00831A48"/>
    <w:rsid w:val="00831C02"/>
    <w:rsid w:val="00832170"/>
    <w:rsid w:val="00833358"/>
    <w:rsid w:val="00833C00"/>
    <w:rsid w:val="00834821"/>
    <w:rsid w:val="0083500A"/>
    <w:rsid w:val="00835186"/>
    <w:rsid w:val="00837359"/>
    <w:rsid w:val="008379E1"/>
    <w:rsid w:val="00837A7F"/>
    <w:rsid w:val="00841758"/>
    <w:rsid w:val="00841DE7"/>
    <w:rsid w:val="00842D6E"/>
    <w:rsid w:val="008433CE"/>
    <w:rsid w:val="00843683"/>
    <w:rsid w:val="00844DE8"/>
    <w:rsid w:val="00845FAD"/>
    <w:rsid w:val="0084687F"/>
    <w:rsid w:val="00850018"/>
    <w:rsid w:val="00850B07"/>
    <w:rsid w:val="00851523"/>
    <w:rsid w:val="00853644"/>
    <w:rsid w:val="008537FF"/>
    <w:rsid w:val="00854CAC"/>
    <w:rsid w:val="008557BA"/>
    <w:rsid w:val="00856B08"/>
    <w:rsid w:val="00857348"/>
    <w:rsid w:val="0086008B"/>
    <w:rsid w:val="00862641"/>
    <w:rsid w:val="008634F7"/>
    <w:rsid w:val="00864BDA"/>
    <w:rsid w:val="008667FB"/>
    <w:rsid w:val="008702EE"/>
    <w:rsid w:val="00870358"/>
    <w:rsid w:val="008708CF"/>
    <w:rsid w:val="00870C16"/>
    <w:rsid w:val="008730AE"/>
    <w:rsid w:val="008750A2"/>
    <w:rsid w:val="008764BD"/>
    <w:rsid w:val="008767DB"/>
    <w:rsid w:val="00876810"/>
    <w:rsid w:val="0087702E"/>
    <w:rsid w:val="00877D02"/>
    <w:rsid w:val="008800F9"/>
    <w:rsid w:val="00881264"/>
    <w:rsid w:val="00884885"/>
    <w:rsid w:val="0088541A"/>
    <w:rsid w:val="008872BB"/>
    <w:rsid w:val="008903EB"/>
    <w:rsid w:val="0089054C"/>
    <w:rsid w:val="00890A5E"/>
    <w:rsid w:val="00891681"/>
    <w:rsid w:val="00893B33"/>
    <w:rsid w:val="00894E30"/>
    <w:rsid w:val="00895D1C"/>
    <w:rsid w:val="00895DD2"/>
    <w:rsid w:val="00895EFB"/>
    <w:rsid w:val="00896EB4"/>
    <w:rsid w:val="00897898"/>
    <w:rsid w:val="008A0FFD"/>
    <w:rsid w:val="008A13E9"/>
    <w:rsid w:val="008A1D13"/>
    <w:rsid w:val="008A37B1"/>
    <w:rsid w:val="008A3B2A"/>
    <w:rsid w:val="008A4414"/>
    <w:rsid w:val="008A4A5D"/>
    <w:rsid w:val="008A4BDB"/>
    <w:rsid w:val="008A5596"/>
    <w:rsid w:val="008A56C8"/>
    <w:rsid w:val="008A74E6"/>
    <w:rsid w:val="008A7BAB"/>
    <w:rsid w:val="008B229E"/>
    <w:rsid w:val="008B2E69"/>
    <w:rsid w:val="008B450F"/>
    <w:rsid w:val="008B47B4"/>
    <w:rsid w:val="008B713A"/>
    <w:rsid w:val="008B7374"/>
    <w:rsid w:val="008B7879"/>
    <w:rsid w:val="008B7CA5"/>
    <w:rsid w:val="008C027E"/>
    <w:rsid w:val="008C0395"/>
    <w:rsid w:val="008C03C0"/>
    <w:rsid w:val="008C1291"/>
    <w:rsid w:val="008C19BF"/>
    <w:rsid w:val="008C2E4B"/>
    <w:rsid w:val="008C3DCC"/>
    <w:rsid w:val="008C4047"/>
    <w:rsid w:val="008C404C"/>
    <w:rsid w:val="008C4527"/>
    <w:rsid w:val="008C5044"/>
    <w:rsid w:val="008C51D5"/>
    <w:rsid w:val="008C55B9"/>
    <w:rsid w:val="008C5EDD"/>
    <w:rsid w:val="008C788D"/>
    <w:rsid w:val="008D084F"/>
    <w:rsid w:val="008D0B91"/>
    <w:rsid w:val="008D3568"/>
    <w:rsid w:val="008D4D72"/>
    <w:rsid w:val="008D4F75"/>
    <w:rsid w:val="008D5120"/>
    <w:rsid w:val="008D58E3"/>
    <w:rsid w:val="008D6333"/>
    <w:rsid w:val="008D709A"/>
    <w:rsid w:val="008D729D"/>
    <w:rsid w:val="008D73D9"/>
    <w:rsid w:val="008E0C5D"/>
    <w:rsid w:val="008E1AAA"/>
    <w:rsid w:val="008E20C2"/>
    <w:rsid w:val="008E2DCC"/>
    <w:rsid w:val="008E56B1"/>
    <w:rsid w:val="008E56B5"/>
    <w:rsid w:val="008E6A67"/>
    <w:rsid w:val="008E6DF7"/>
    <w:rsid w:val="008E7BB3"/>
    <w:rsid w:val="008F039E"/>
    <w:rsid w:val="008F07A8"/>
    <w:rsid w:val="008F1F2A"/>
    <w:rsid w:val="008F22ED"/>
    <w:rsid w:val="008F2995"/>
    <w:rsid w:val="008F38D8"/>
    <w:rsid w:val="008F3B1A"/>
    <w:rsid w:val="008F4879"/>
    <w:rsid w:val="00901CA9"/>
    <w:rsid w:val="009030E1"/>
    <w:rsid w:val="00903E4A"/>
    <w:rsid w:val="00903EFE"/>
    <w:rsid w:val="00904043"/>
    <w:rsid w:val="0090622C"/>
    <w:rsid w:val="00906C0E"/>
    <w:rsid w:val="00907E6F"/>
    <w:rsid w:val="00910036"/>
    <w:rsid w:val="009134FC"/>
    <w:rsid w:val="0091633D"/>
    <w:rsid w:val="00916D08"/>
    <w:rsid w:val="00917F9B"/>
    <w:rsid w:val="00920095"/>
    <w:rsid w:val="009202B9"/>
    <w:rsid w:val="00920961"/>
    <w:rsid w:val="00920B55"/>
    <w:rsid w:val="0092124C"/>
    <w:rsid w:val="00921884"/>
    <w:rsid w:val="00922437"/>
    <w:rsid w:val="0092285C"/>
    <w:rsid w:val="00922954"/>
    <w:rsid w:val="009241C2"/>
    <w:rsid w:val="00926E28"/>
    <w:rsid w:val="009273CD"/>
    <w:rsid w:val="00927EFD"/>
    <w:rsid w:val="00931F8C"/>
    <w:rsid w:val="0093325A"/>
    <w:rsid w:val="00933B46"/>
    <w:rsid w:val="009359EE"/>
    <w:rsid w:val="00935F35"/>
    <w:rsid w:val="00936DD1"/>
    <w:rsid w:val="00937253"/>
    <w:rsid w:val="0093773A"/>
    <w:rsid w:val="009377AE"/>
    <w:rsid w:val="00940255"/>
    <w:rsid w:val="00940C5A"/>
    <w:rsid w:val="009422C7"/>
    <w:rsid w:val="009432EB"/>
    <w:rsid w:val="009434D2"/>
    <w:rsid w:val="00944134"/>
    <w:rsid w:val="00944645"/>
    <w:rsid w:val="0094487D"/>
    <w:rsid w:val="00944E91"/>
    <w:rsid w:val="00945F85"/>
    <w:rsid w:val="00946BE8"/>
    <w:rsid w:val="00947574"/>
    <w:rsid w:val="00947BE4"/>
    <w:rsid w:val="00947ED5"/>
    <w:rsid w:val="00950816"/>
    <w:rsid w:val="00950A23"/>
    <w:rsid w:val="009514E7"/>
    <w:rsid w:val="00951EEE"/>
    <w:rsid w:val="00952789"/>
    <w:rsid w:val="00953512"/>
    <w:rsid w:val="009540F3"/>
    <w:rsid w:val="00954180"/>
    <w:rsid w:val="009565CC"/>
    <w:rsid w:val="009568E5"/>
    <w:rsid w:val="009569A2"/>
    <w:rsid w:val="00956C03"/>
    <w:rsid w:val="0095746F"/>
    <w:rsid w:val="0096063E"/>
    <w:rsid w:val="00963A17"/>
    <w:rsid w:val="00963B83"/>
    <w:rsid w:val="00963C96"/>
    <w:rsid w:val="0096590C"/>
    <w:rsid w:val="00967938"/>
    <w:rsid w:val="00967AF8"/>
    <w:rsid w:val="00970467"/>
    <w:rsid w:val="0097049C"/>
    <w:rsid w:val="00970DDD"/>
    <w:rsid w:val="0097202D"/>
    <w:rsid w:val="0097352A"/>
    <w:rsid w:val="00973BA0"/>
    <w:rsid w:val="00974622"/>
    <w:rsid w:val="00974956"/>
    <w:rsid w:val="00974FD0"/>
    <w:rsid w:val="00976881"/>
    <w:rsid w:val="0097722A"/>
    <w:rsid w:val="009774CC"/>
    <w:rsid w:val="00980CD2"/>
    <w:rsid w:val="00981904"/>
    <w:rsid w:val="009835C7"/>
    <w:rsid w:val="00983F7B"/>
    <w:rsid w:val="009843CD"/>
    <w:rsid w:val="00984A66"/>
    <w:rsid w:val="00987712"/>
    <w:rsid w:val="00991AFA"/>
    <w:rsid w:val="00991E88"/>
    <w:rsid w:val="00991F40"/>
    <w:rsid w:val="00992A9E"/>
    <w:rsid w:val="00993A95"/>
    <w:rsid w:val="00993BED"/>
    <w:rsid w:val="00993C13"/>
    <w:rsid w:val="00994B1F"/>
    <w:rsid w:val="00995F9D"/>
    <w:rsid w:val="00996F4A"/>
    <w:rsid w:val="009A183E"/>
    <w:rsid w:val="009A218E"/>
    <w:rsid w:val="009A34B5"/>
    <w:rsid w:val="009A3774"/>
    <w:rsid w:val="009A6A6B"/>
    <w:rsid w:val="009A7533"/>
    <w:rsid w:val="009B24F3"/>
    <w:rsid w:val="009B2BD4"/>
    <w:rsid w:val="009B3785"/>
    <w:rsid w:val="009B3B97"/>
    <w:rsid w:val="009B3D13"/>
    <w:rsid w:val="009B405C"/>
    <w:rsid w:val="009B447B"/>
    <w:rsid w:val="009B6795"/>
    <w:rsid w:val="009B6866"/>
    <w:rsid w:val="009B6AF3"/>
    <w:rsid w:val="009B7C9C"/>
    <w:rsid w:val="009B7F67"/>
    <w:rsid w:val="009C04B0"/>
    <w:rsid w:val="009C0CC9"/>
    <w:rsid w:val="009C0ED6"/>
    <w:rsid w:val="009C2D41"/>
    <w:rsid w:val="009C3CE8"/>
    <w:rsid w:val="009C4B8A"/>
    <w:rsid w:val="009C56F5"/>
    <w:rsid w:val="009C5D0E"/>
    <w:rsid w:val="009C6477"/>
    <w:rsid w:val="009C661F"/>
    <w:rsid w:val="009C7449"/>
    <w:rsid w:val="009D3589"/>
    <w:rsid w:val="009D732A"/>
    <w:rsid w:val="009E005A"/>
    <w:rsid w:val="009E2511"/>
    <w:rsid w:val="009E28FF"/>
    <w:rsid w:val="009E2D66"/>
    <w:rsid w:val="009E58CB"/>
    <w:rsid w:val="009E7372"/>
    <w:rsid w:val="009F02B6"/>
    <w:rsid w:val="009F04F5"/>
    <w:rsid w:val="009F0700"/>
    <w:rsid w:val="009F10E9"/>
    <w:rsid w:val="009F12BD"/>
    <w:rsid w:val="009F3993"/>
    <w:rsid w:val="009F4537"/>
    <w:rsid w:val="009F5B87"/>
    <w:rsid w:val="009F5F78"/>
    <w:rsid w:val="009F6984"/>
    <w:rsid w:val="009F6AB1"/>
    <w:rsid w:val="00A00345"/>
    <w:rsid w:val="00A005F9"/>
    <w:rsid w:val="00A0172A"/>
    <w:rsid w:val="00A023AB"/>
    <w:rsid w:val="00A03BB3"/>
    <w:rsid w:val="00A045A3"/>
    <w:rsid w:val="00A04F07"/>
    <w:rsid w:val="00A05592"/>
    <w:rsid w:val="00A074A5"/>
    <w:rsid w:val="00A0765D"/>
    <w:rsid w:val="00A10154"/>
    <w:rsid w:val="00A10730"/>
    <w:rsid w:val="00A11411"/>
    <w:rsid w:val="00A116D8"/>
    <w:rsid w:val="00A11ADE"/>
    <w:rsid w:val="00A12CAC"/>
    <w:rsid w:val="00A144A5"/>
    <w:rsid w:val="00A14895"/>
    <w:rsid w:val="00A1495A"/>
    <w:rsid w:val="00A15B98"/>
    <w:rsid w:val="00A15FFF"/>
    <w:rsid w:val="00A16A3F"/>
    <w:rsid w:val="00A17094"/>
    <w:rsid w:val="00A1786E"/>
    <w:rsid w:val="00A17BD6"/>
    <w:rsid w:val="00A17FDB"/>
    <w:rsid w:val="00A2045A"/>
    <w:rsid w:val="00A20C55"/>
    <w:rsid w:val="00A2432D"/>
    <w:rsid w:val="00A251B0"/>
    <w:rsid w:val="00A25236"/>
    <w:rsid w:val="00A25A44"/>
    <w:rsid w:val="00A25E1E"/>
    <w:rsid w:val="00A2664D"/>
    <w:rsid w:val="00A3080E"/>
    <w:rsid w:val="00A32375"/>
    <w:rsid w:val="00A3245A"/>
    <w:rsid w:val="00A32897"/>
    <w:rsid w:val="00A32D29"/>
    <w:rsid w:val="00A337F9"/>
    <w:rsid w:val="00A359AD"/>
    <w:rsid w:val="00A35F00"/>
    <w:rsid w:val="00A36C2F"/>
    <w:rsid w:val="00A36C64"/>
    <w:rsid w:val="00A373C4"/>
    <w:rsid w:val="00A374C3"/>
    <w:rsid w:val="00A40441"/>
    <w:rsid w:val="00A4158E"/>
    <w:rsid w:val="00A4184C"/>
    <w:rsid w:val="00A42CB6"/>
    <w:rsid w:val="00A46B41"/>
    <w:rsid w:val="00A4723F"/>
    <w:rsid w:val="00A50191"/>
    <w:rsid w:val="00A528CF"/>
    <w:rsid w:val="00A53167"/>
    <w:rsid w:val="00A53CD9"/>
    <w:rsid w:val="00A54560"/>
    <w:rsid w:val="00A557CC"/>
    <w:rsid w:val="00A55994"/>
    <w:rsid w:val="00A56925"/>
    <w:rsid w:val="00A605A8"/>
    <w:rsid w:val="00A620DC"/>
    <w:rsid w:val="00A628AA"/>
    <w:rsid w:val="00A648D9"/>
    <w:rsid w:val="00A64C72"/>
    <w:rsid w:val="00A64D76"/>
    <w:rsid w:val="00A66843"/>
    <w:rsid w:val="00A66879"/>
    <w:rsid w:val="00A668B2"/>
    <w:rsid w:val="00A66D93"/>
    <w:rsid w:val="00A70A90"/>
    <w:rsid w:val="00A71CF1"/>
    <w:rsid w:val="00A721F7"/>
    <w:rsid w:val="00A72F82"/>
    <w:rsid w:val="00A735A0"/>
    <w:rsid w:val="00A74510"/>
    <w:rsid w:val="00A75E66"/>
    <w:rsid w:val="00A75ED9"/>
    <w:rsid w:val="00A7605D"/>
    <w:rsid w:val="00A76204"/>
    <w:rsid w:val="00A779E2"/>
    <w:rsid w:val="00A80696"/>
    <w:rsid w:val="00A83446"/>
    <w:rsid w:val="00A847B7"/>
    <w:rsid w:val="00A91CE4"/>
    <w:rsid w:val="00A93590"/>
    <w:rsid w:val="00A950D5"/>
    <w:rsid w:val="00AA1B20"/>
    <w:rsid w:val="00AA2C0A"/>
    <w:rsid w:val="00AA2D51"/>
    <w:rsid w:val="00AA3CA4"/>
    <w:rsid w:val="00AA507D"/>
    <w:rsid w:val="00AA6021"/>
    <w:rsid w:val="00AA6271"/>
    <w:rsid w:val="00AA7119"/>
    <w:rsid w:val="00AB190C"/>
    <w:rsid w:val="00AB28CB"/>
    <w:rsid w:val="00AB525C"/>
    <w:rsid w:val="00AB590D"/>
    <w:rsid w:val="00AB66C5"/>
    <w:rsid w:val="00AB791A"/>
    <w:rsid w:val="00AB7CDB"/>
    <w:rsid w:val="00AB7EAC"/>
    <w:rsid w:val="00AC1389"/>
    <w:rsid w:val="00AC177D"/>
    <w:rsid w:val="00AC31C6"/>
    <w:rsid w:val="00AC31FE"/>
    <w:rsid w:val="00AC4AF7"/>
    <w:rsid w:val="00AC69BB"/>
    <w:rsid w:val="00AC76D1"/>
    <w:rsid w:val="00AC7E8F"/>
    <w:rsid w:val="00AD019E"/>
    <w:rsid w:val="00AD01F5"/>
    <w:rsid w:val="00AD042D"/>
    <w:rsid w:val="00AD0D05"/>
    <w:rsid w:val="00AD1A96"/>
    <w:rsid w:val="00AD1C0C"/>
    <w:rsid w:val="00AD2BC9"/>
    <w:rsid w:val="00AD3091"/>
    <w:rsid w:val="00AD4D22"/>
    <w:rsid w:val="00AD5694"/>
    <w:rsid w:val="00AD599B"/>
    <w:rsid w:val="00AD6773"/>
    <w:rsid w:val="00AE061C"/>
    <w:rsid w:val="00AE1536"/>
    <w:rsid w:val="00AE3791"/>
    <w:rsid w:val="00AE5FE0"/>
    <w:rsid w:val="00AE7539"/>
    <w:rsid w:val="00AF09CE"/>
    <w:rsid w:val="00AF105E"/>
    <w:rsid w:val="00AF151F"/>
    <w:rsid w:val="00AF1597"/>
    <w:rsid w:val="00AF23B6"/>
    <w:rsid w:val="00AF415C"/>
    <w:rsid w:val="00AF49DB"/>
    <w:rsid w:val="00AF4FA4"/>
    <w:rsid w:val="00AF575E"/>
    <w:rsid w:val="00B0047D"/>
    <w:rsid w:val="00B00AB1"/>
    <w:rsid w:val="00B011DD"/>
    <w:rsid w:val="00B01729"/>
    <w:rsid w:val="00B025A7"/>
    <w:rsid w:val="00B02D24"/>
    <w:rsid w:val="00B02D80"/>
    <w:rsid w:val="00B0409A"/>
    <w:rsid w:val="00B06668"/>
    <w:rsid w:val="00B10D36"/>
    <w:rsid w:val="00B12907"/>
    <w:rsid w:val="00B13463"/>
    <w:rsid w:val="00B13787"/>
    <w:rsid w:val="00B139FE"/>
    <w:rsid w:val="00B142F8"/>
    <w:rsid w:val="00B144F7"/>
    <w:rsid w:val="00B146C6"/>
    <w:rsid w:val="00B14DDF"/>
    <w:rsid w:val="00B17031"/>
    <w:rsid w:val="00B17627"/>
    <w:rsid w:val="00B179F0"/>
    <w:rsid w:val="00B17C1A"/>
    <w:rsid w:val="00B17FEA"/>
    <w:rsid w:val="00B20486"/>
    <w:rsid w:val="00B20674"/>
    <w:rsid w:val="00B20FF2"/>
    <w:rsid w:val="00B21BC8"/>
    <w:rsid w:val="00B21BDF"/>
    <w:rsid w:val="00B2240F"/>
    <w:rsid w:val="00B25BC3"/>
    <w:rsid w:val="00B26883"/>
    <w:rsid w:val="00B27718"/>
    <w:rsid w:val="00B3030A"/>
    <w:rsid w:val="00B314DC"/>
    <w:rsid w:val="00B32D8D"/>
    <w:rsid w:val="00B32EFF"/>
    <w:rsid w:val="00B351BC"/>
    <w:rsid w:val="00B351DA"/>
    <w:rsid w:val="00B355E9"/>
    <w:rsid w:val="00B35FDA"/>
    <w:rsid w:val="00B361FD"/>
    <w:rsid w:val="00B37321"/>
    <w:rsid w:val="00B4001D"/>
    <w:rsid w:val="00B41F14"/>
    <w:rsid w:val="00B429D2"/>
    <w:rsid w:val="00B429F3"/>
    <w:rsid w:val="00B433BD"/>
    <w:rsid w:val="00B43925"/>
    <w:rsid w:val="00B45488"/>
    <w:rsid w:val="00B472D2"/>
    <w:rsid w:val="00B47395"/>
    <w:rsid w:val="00B50528"/>
    <w:rsid w:val="00B50E3B"/>
    <w:rsid w:val="00B50ED0"/>
    <w:rsid w:val="00B50EFB"/>
    <w:rsid w:val="00B50F90"/>
    <w:rsid w:val="00B529E8"/>
    <w:rsid w:val="00B54CBF"/>
    <w:rsid w:val="00B5505C"/>
    <w:rsid w:val="00B56BDD"/>
    <w:rsid w:val="00B57491"/>
    <w:rsid w:val="00B5758E"/>
    <w:rsid w:val="00B6053A"/>
    <w:rsid w:val="00B61060"/>
    <w:rsid w:val="00B61E24"/>
    <w:rsid w:val="00B64D6C"/>
    <w:rsid w:val="00B657BB"/>
    <w:rsid w:val="00B6712A"/>
    <w:rsid w:val="00B671D6"/>
    <w:rsid w:val="00B6766B"/>
    <w:rsid w:val="00B6768E"/>
    <w:rsid w:val="00B703DB"/>
    <w:rsid w:val="00B70A48"/>
    <w:rsid w:val="00B71CB7"/>
    <w:rsid w:val="00B71FFE"/>
    <w:rsid w:val="00B73B5D"/>
    <w:rsid w:val="00B76E68"/>
    <w:rsid w:val="00B7722D"/>
    <w:rsid w:val="00B778BC"/>
    <w:rsid w:val="00B77CAD"/>
    <w:rsid w:val="00B80359"/>
    <w:rsid w:val="00B80F65"/>
    <w:rsid w:val="00B81DE3"/>
    <w:rsid w:val="00B82BF4"/>
    <w:rsid w:val="00B82DAC"/>
    <w:rsid w:val="00B82F66"/>
    <w:rsid w:val="00B830D7"/>
    <w:rsid w:val="00B8355B"/>
    <w:rsid w:val="00B8371D"/>
    <w:rsid w:val="00B83879"/>
    <w:rsid w:val="00B85802"/>
    <w:rsid w:val="00B86DA3"/>
    <w:rsid w:val="00B91C6B"/>
    <w:rsid w:val="00B91E5A"/>
    <w:rsid w:val="00B9366E"/>
    <w:rsid w:val="00B937FC"/>
    <w:rsid w:val="00B94109"/>
    <w:rsid w:val="00B9499E"/>
    <w:rsid w:val="00B949F2"/>
    <w:rsid w:val="00B950F2"/>
    <w:rsid w:val="00B96753"/>
    <w:rsid w:val="00B97777"/>
    <w:rsid w:val="00BA08F5"/>
    <w:rsid w:val="00BA0B2F"/>
    <w:rsid w:val="00BA382A"/>
    <w:rsid w:val="00BA3DD0"/>
    <w:rsid w:val="00BA47E3"/>
    <w:rsid w:val="00BA501B"/>
    <w:rsid w:val="00BA5E1C"/>
    <w:rsid w:val="00BA63F3"/>
    <w:rsid w:val="00BA6A1E"/>
    <w:rsid w:val="00BA7373"/>
    <w:rsid w:val="00BA7AE8"/>
    <w:rsid w:val="00BB0CAA"/>
    <w:rsid w:val="00BB149A"/>
    <w:rsid w:val="00BB2FD7"/>
    <w:rsid w:val="00BB30D6"/>
    <w:rsid w:val="00BB3E92"/>
    <w:rsid w:val="00BB4670"/>
    <w:rsid w:val="00BB5C50"/>
    <w:rsid w:val="00BB6F2E"/>
    <w:rsid w:val="00BB7045"/>
    <w:rsid w:val="00BB7DEB"/>
    <w:rsid w:val="00BC09DD"/>
    <w:rsid w:val="00BC0D80"/>
    <w:rsid w:val="00BC13ED"/>
    <w:rsid w:val="00BC17CD"/>
    <w:rsid w:val="00BC229F"/>
    <w:rsid w:val="00BC282E"/>
    <w:rsid w:val="00BC39F4"/>
    <w:rsid w:val="00BC719E"/>
    <w:rsid w:val="00BC7916"/>
    <w:rsid w:val="00BD048A"/>
    <w:rsid w:val="00BD04C1"/>
    <w:rsid w:val="00BD184D"/>
    <w:rsid w:val="00BD2D8E"/>
    <w:rsid w:val="00BD2DFC"/>
    <w:rsid w:val="00BD3BF6"/>
    <w:rsid w:val="00BD3CDF"/>
    <w:rsid w:val="00BD3DCB"/>
    <w:rsid w:val="00BD4C54"/>
    <w:rsid w:val="00BD5FDD"/>
    <w:rsid w:val="00BE322F"/>
    <w:rsid w:val="00BE53A9"/>
    <w:rsid w:val="00BE7EDE"/>
    <w:rsid w:val="00BF0E7A"/>
    <w:rsid w:val="00BF1935"/>
    <w:rsid w:val="00BF26D1"/>
    <w:rsid w:val="00BF39ED"/>
    <w:rsid w:val="00BF3D75"/>
    <w:rsid w:val="00BF5D37"/>
    <w:rsid w:val="00BF6A24"/>
    <w:rsid w:val="00BF6FB5"/>
    <w:rsid w:val="00BF7421"/>
    <w:rsid w:val="00BF7593"/>
    <w:rsid w:val="00C00A3E"/>
    <w:rsid w:val="00C0384C"/>
    <w:rsid w:val="00C0428B"/>
    <w:rsid w:val="00C04C52"/>
    <w:rsid w:val="00C058BD"/>
    <w:rsid w:val="00C05CE8"/>
    <w:rsid w:val="00C0613A"/>
    <w:rsid w:val="00C068A8"/>
    <w:rsid w:val="00C0781F"/>
    <w:rsid w:val="00C07C71"/>
    <w:rsid w:val="00C1111C"/>
    <w:rsid w:val="00C132A6"/>
    <w:rsid w:val="00C15DF7"/>
    <w:rsid w:val="00C16FC8"/>
    <w:rsid w:val="00C17484"/>
    <w:rsid w:val="00C20525"/>
    <w:rsid w:val="00C20F22"/>
    <w:rsid w:val="00C21BFC"/>
    <w:rsid w:val="00C21D4E"/>
    <w:rsid w:val="00C23871"/>
    <w:rsid w:val="00C24B11"/>
    <w:rsid w:val="00C25920"/>
    <w:rsid w:val="00C259A8"/>
    <w:rsid w:val="00C25B86"/>
    <w:rsid w:val="00C26DBD"/>
    <w:rsid w:val="00C276D6"/>
    <w:rsid w:val="00C27E82"/>
    <w:rsid w:val="00C31B4C"/>
    <w:rsid w:val="00C330DF"/>
    <w:rsid w:val="00C33E6D"/>
    <w:rsid w:val="00C353F9"/>
    <w:rsid w:val="00C373EA"/>
    <w:rsid w:val="00C3740A"/>
    <w:rsid w:val="00C37769"/>
    <w:rsid w:val="00C40B26"/>
    <w:rsid w:val="00C41BF5"/>
    <w:rsid w:val="00C433CE"/>
    <w:rsid w:val="00C43E63"/>
    <w:rsid w:val="00C46F27"/>
    <w:rsid w:val="00C47D0B"/>
    <w:rsid w:val="00C51CB7"/>
    <w:rsid w:val="00C57FFC"/>
    <w:rsid w:val="00C6024F"/>
    <w:rsid w:val="00C61850"/>
    <w:rsid w:val="00C639D3"/>
    <w:rsid w:val="00C67322"/>
    <w:rsid w:val="00C6739A"/>
    <w:rsid w:val="00C673AB"/>
    <w:rsid w:val="00C70CC0"/>
    <w:rsid w:val="00C71640"/>
    <w:rsid w:val="00C720FC"/>
    <w:rsid w:val="00C72133"/>
    <w:rsid w:val="00C721B8"/>
    <w:rsid w:val="00C73FED"/>
    <w:rsid w:val="00C744F1"/>
    <w:rsid w:val="00C7589C"/>
    <w:rsid w:val="00C76392"/>
    <w:rsid w:val="00C77327"/>
    <w:rsid w:val="00C774DC"/>
    <w:rsid w:val="00C801A9"/>
    <w:rsid w:val="00C80C9D"/>
    <w:rsid w:val="00C814B4"/>
    <w:rsid w:val="00C82071"/>
    <w:rsid w:val="00C8266C"/>
    <w:rsid w:val="00C82F32"/>
    <w:rsid w:val="00C8445F"/>
    <w:rsid w:val="00C846B2"/>
    <w:rsid w:val="00C85A20"/>
    <w:rsid w:val="00C860DD"/>
    <w:rsid w:val="00C8653E"/>
    <w:rsid w:val="00C86784"/>
    <w:rsid w:val="00C90573"/>
    <w:rsid w:val="00C90E2F"/>
    <w:rsid w:val="00C9175A"/>
    <w:rsid w:val="00C92976"/>
    <w:rsid w:val="00C93142"/>
    <w:rsid w:val="00C93E52"/>
    <w:rsid w:val="00C94028"/>
    <w:rsid w:val="00C94A3D"/>
    <w:rsid w:val="00C95BE8"/>
    <w:rsid w:val="00C97A62"/>
    <w:rsid w:val="00C97DB6"/>
    <w:rsid w:val="00CA0907"/>
    <w:rsid w:val="00CA0D05"/>
    <w:rsid w:val="00CA23FE"/>
    <w:rsid w:val="00CA3BC6"/>
    <w:rsid w:val="00CA42C9"/>
    <w:rsid w:val="00CA61FE"/>
    <w:rsid w:val="00CA6333"/>
    <w:rsid w:val="00CA6B0B"/>
    <w:rsid w:val="00CA6E2F"/>
    <w:rsid w:val="00CB07BF"/>
    <w:rsid w:val="00CB0E13"/>
    <w:rsid w:val="00CB1DE6"/>
    <w:rsid w:val="00CB2C1B"/>
    <w:rsid w:val="00CB3FD2"/>
    <w:rsid w:val="00CB558A"/>
    <w:rsid w:val="00CB6708"/>
    <w:rsid w:val="00CB6AF7"/>
    <w:rsid w:val="00CB7844"/>
    <w:rsid w:val="00CB78E1"/>
    <w:rsid w:val="00CB7EB3"/>
    <w:rsid w:val="00CC1017"/>
    <w:rsid w:val="00CC1418"/>
    <w:rsid w:val="00CC200B"/>
    <w:rsid w:val="00CC2458"/>
    <w:rsid w:val="00CC3CDD"/>
    <w:rsid w:val="00CC512D"/>
    <w:rsid w:val="00CC525B"/>
    <w:rsid w:val="00CC56EC"/>
    <w:rsid w:val="00CD10DB"/>
    <w:rsid w:val="00CD1855"/>
    <w:rsid w:val="00CD5BC3"/>
    <w:rsid w:val="00CD6FAF"/>
    <w:rsid w:val="00CD7899"/>
    <w:rsid w:val="00CD7F3D"/>
    <w:rsid w:val="00CE0888"/>
    <w:rsid w:val="00CE0973"/>
    <w:rsid w:val="00CE0A5A"/>
    <w:rsid w:val="00CE26A9"/>
    <w:rsid w:val="00CE302D"/>
    <w:rsid w:val="00CE4F72"/>
    <w:rsid w:val="00CE6673"/>
    <w:rsid w:val="00CE7595"/>
    <w:rsid w:val="00CF0620"/>
    <w:rsid w:val="00CF0D6B"/>
    <w:rsid w:val="00CF37EB"/>
    <w:rsid w:val="00CF3F09"/>
    <w:rsid w:val="00CF3F59"/>
    <w:rsid w:val="00CF4146"/>
    <w:rsid w:val="00D000B8"/>
    <w:rsid w:val="00D01BE8"/>
    <w:rsid w:val="00D01FFF"/>
    <w:rsid w:val="00D033E8"/>
    <w:rsid w:val="00D03B88"/>
    <w:rsid w:val="00D05185"/>
    <w:rsid w:val="00D05F90"/>
    <w:rsid w:val="00D07FD0"/>
    <w:rsid w:val="00D1064F"/>
    <w:rsid w:val="00D11F1F"/>
    <w:rsid w:val="00D12CB8"/>
    <w:rsid w:val="00D1301C"/>
    <w:rsid w:val="00D14E06"/>
    <w:rsid w:val="00D156CB"/>
    <w:rsid w:val="00D1592A"/>
    <w:rsid w:val="00D16C1E"/>
    <w:rsid w:val="00D1768B"/>
    <w:rsid w:val="00D17D23"/>
    <w:rsid w:val="00D20D85"/>
    <w:rsid w:val="00D22421"/>
    <w:rsid w:val="00D22565"/>
    <w:rsid w:val="00D240F6"/>
    <w:rsid w:val="00D33581"/>
    <w:rsid w:val="00D36366"/>
    <w:rsid w:val="00D410B8"/>
    <w:rsid w:val="00D41ABF"/>
    <w:rsid w:val="00D42369"/>
    <w:rsid w:val="00D448C2"/>
    <w:rsid w:val="00D45A4A"/>
    <w:rsid w:val="00D462D4"/>
    <w:rsid w:val="00D5196F"/>
    <w:rsid w:val="00D5203B"/>
    <w:rsid w:val="00D52443"/>
    <w:rsid w:val="00D531D0"/>
    <w:rsid w:val="00D53484"/>
    <w:rsid w:val="00D53D6F"/>
    <w:rsid w:val="00D55AC0"/>
    <w:rsid w:val="00D60081"/>
    <w:rsid w:val="00D608C7"/>
    <w:rsid w:val="00D6118C"/>
    <w:rsid w:val="00D61213"/>
    <w:rsid w:val="00D6152A"/>
    <w:rsid w:val="00D616BF"/>
    <w:rsid w:val="00D61FD0"/>
    <w:rsid w:val="00D62027"/>
    <w:rsid w:val="00D62580"/>
    <w:rsid w:val="00D63087"/>
    <w:rsid w:val="00D6403C"/>
    <w:rsid w:val="00D6563F"/>
    <w:rsid w:val="00D66027"/>
    <w:rsid w:val="00D73F77"/>
    <w:rsid w:val="00D74C31"/>
    <w:rsid w:val="00D8096A"/>
    <w:rsid w:val="00D824BB"/>
    <w:rsid w:val="00D82DBD"/>
    <w:rsid w:val="00D82FA3"/>
    <w:rsid w:val="00D845FB"/>
    <w:rsid w:val="00D84ECA"/>
    <w:rsid w:val="00D8548E"/>
    <w:rsid w:val="00D8699E"/>
    <w:rsid w:val="00D90410"/>
    <w:rsid w:val="00D9051F"/>
    <w:rsid w:val="00D914D5"/>
    <w:rsid w:val="00D91CDF"/>
    <w:rsid w:val="00D91D0A"/>
    <w:rsid w:val="00D9394E"/>
    <w:rsid w:val="00D93AAE"/>
    <w:rsid w:val="00D941AD"/>
    <w:rsid w:val="00D95E9E"/>
    <w:rsid w:val="00D961C6"/>
    <w:rsid w:val="00D9639E"/>
    <w:rsid w:val="00D965AE"/>
    <w:rsid w:val="00D96F5C"/>
    <w:rsid w:val="00DA0AEB"/>
    <w:rsid w:val="00DA12AD"/>
    <w:rsid w:val="00DA1C81"/>
    <w:rsid w:val="00DA3DC4"/>
    <w:rsid w:val="00DA5D30"/>
    <w:rsid w:val="00DA60D5"/>
    <w:rsid w:val="00DA6C8A"/>
    <w:rsid w:val="00DB199C"/>
    <w:rsid w:val="00DB1BA1"/>
    <w:rsid w:val="00DB314A"/>
    <w:rsid w:val="00DB40B5"/>
    <w:rsid w:val="00DB5B7F"/>
    <w:rsid w:val="00DB65A6"/>
    <w:rsid w:val="00DB71D7"/>
    <w:rsid w:val="00DB7A3C"/>
    <w:rsid w:val="00DC0D93"/>
    <w:rsid w:val="00DC2EEA"/>
    <w:rsid w:val="00DC37B5"/>
    <w:rsid w:val="00DC3F64"/>
    <w:rsid w:val="00DC536D"/>
    <w:rsid w:val="00DC5463"/>
    <w:rsid w:val="00DC5CE0"/>
    <w:rsid w:val="00DC6709"/>
    <w:rsid w:val="00DC69D7"/>
    <w:rsid w:val="00DC6B54"/>
    <w:rsid w:val="00DC6BC2"/>
    <w:rsid w:val="00DD10D3"/>
    <w:rsid w:val="00DD20CF"/>
    <w:rsid w:val="00DD5A4C"/>
    <w:rsid w:val="00DD5E31"/>
    <w:rsid w:val="00DD6AB5"/>
    <w:rsid w:val="00DD6B58"/>
    <w:rsid w:val="00DE0508"/>
    <w:rsid w:val="00DE1A21"/>
    <w:rsid w:val="00DE1F0A"/>
    <w:rsid w:val="00DE2230"/>
    <w:rsid w:val="00DE2469"/>
    <w:rsid w:val="00DE277F"/>
    <w:rsid w:val="00DE2976"/>
    <w:rsid w:val="00DE2E16"/>
    <w:rsid w:val="00DE3F60"/>
    <w:rsid w:val="00DE4F81"/>
    <w:rsid w:val="00DE6F8F"/>
    <w:rsid w:val="00DE7EDF"/>
    <w:rsid w:val="00DF02CA"/>
    <w:rsid w:val="00DF0B78"/>
    <w:rsid w:val="00DF0CA8"/>
    <w:rsid w:val="00DF2AA1"/>
    <w:rsid w:val="00DF3A90"/>
    <w:rsid w:val="00DF5EF4"/>
    <w:rsid w:val="00DF77ED"/>
    <w:rsid w:val="00E0187A"/>
    <w:rsid w:val="00E02BFA"/>
    <w:rsid w:val="00E02E7D"/>
    <w:rsid w:val="00E03326"/>
    <w:rsid w:val="00E03569"/>
    <w:rsid w:val="00E03C64"/>
    <w:rsid w:val="00E04CD2"/>
    <w:rsid w:val="00E04FF7"/>
    <w:rsid w:val="00E05473"/>
    <w:rsid w:val="00E066CD"/>
    <w:rsid w:val="00E06CF4"/>
    <w:rsid w:val="00E07E22"/>
    <w:rsid w:val="00E10A8B"/>
    <w:rsid w:val="00E10E09"/>
    <w:rsid w:val="00E1106B"/>
    <w:rsid w:val="00E12275"/>
    <w:rsid w:val="00E134E1"/>
    <w:rsid w:val="00E1408C"/>
    <w:rsid w:val="00E142F9"/>
    <w:rsid w:val="00E14403"/>
    <w:rsid w:val="00E15397"/>
    <w:rsid w:val="00E155C0"/>
    <w:rsid w:val="00E2085F"/>
    <w:rsid w:val="00E21124"/>
    <w:rsid w:val="00E2137F"/>
    <w:rsid w:val="00E21FB4"/>
    <w:rsid w:val="00E220F0"/>
    <w:rsid w:val="00E22DD2"/>
    <w:rsid w:val="00E234F5"/>
    <w:rsid w:val="00E2386C"/>
    <w:rsid w:val="00E2457A"/>
    <w:rsid w:val="00E26947"/>
    <w:rsid w:val="00E27ECA"/>
    <w:rsid w:val="00E30D9B"/>
    <w:rsid w:val="00E3179C"/>
    <w:rsid w:val="00E31C97"/>
    <w:rsid w:val="00E32801"/>
    <w:rsid w:val="00E336E7"/>
    <w:rsid w:val="00E34CA0"/>
    <w:rsid w:val="00E370D6"/>
    <w:rsid w:val="00E37FD7"/>
    <w:rsid w:val="00E400FC"/>
    <w:rsid w:val="00E4015F"/>
    <w:rsid w:val="00E40995"/>
    <w:rsid w:val="00E40C7F"/>
    <w:rsid w:val="00E41279"/>
    <w:rsid w:val="00E41CEF"/>
    <w:rsid w:val="00E4482A"/>
    <w:rsid w:val="00E467A9"/>
    <w:rsid w:val="00E469AD"/>
    <w:rsid w:val="00E47238"/>
    <w:rsid w:val="00E509C6"/>
    <w:rsid w:val="00E51382"/>
    <w:rsid w:val="00E5285A"/>
    <w:rsid w:val="00E5301F"/>
    <w:rsid w:val="00E53383"/>
    <w:rsid w:val="00E533E1"/>
    <w:rsid w:val="00E55B18"/>
    <w:rsid w:val="00E564F4"/>
    <w:rsid w:val="00E605A0"/>
    <w:rsid w:val="00E612D1"/>
    <w:rsid w:val="00E6212E"/>
    <w:rsid w:val="00E627B8"/>
    <w:rsid w:val="00E70D79"/>
    <w:rsid w:val="00E71854"/>
    <w:rsid w:val="00E71D2D"/>
    <w:rsid w:val="00E82180"/>
    <w:rsid w:val="00E827A9"/>
    <w:rsid w:val="00E83257"/>
    <w:rsid w:val="00E8325C"/>
    <w:rsid w:val="00E83ADE"/>
    <w:rsid w:val="00E84670"/>
    <w:rsid w:val="00E8629D"/>
    <w:rsid w:val="00E86885"/>
    <w:rsid w:val="00E86E62"/>
    <w:rsid w:val="00E87F25"/>
    <w:rsid w:val="00E9472A"/>
    <w:rsid w:val="00EA0443"/>
    <w:rsid w:val="00EA09BC"/>
    <w:rsid w:val="00EA17F4"/>
    <w:rsid w:val="00EA21AD"/>
    <w:rsid w:val="00EA250B"/>
    <w:rsid w:val="00EA47EF"/>
    <w:rsid w:val="00EA48CE"/>
    <w:rsid w:val="00EA5E2C"/>
    <w:rsid w:val="00EA7897"/>
    <w:rsid w:val="00EB0679"/>
    <w:rsid w:val="00EB0E29"/>
    <w:rsid w:val="00EB50D1"/>
    <w:rsid w:val="00EB6058"/>
    <w:rsid w:val="00EB75D7"/>
    <w:rsid w:val="00EC045C"/>
    <w:rsid w:val="00EC29C5"/>
    <w:rsid w:val="00EC2C67"/>
    <w:rsid w:val="00EC3909"/>
    <w:rsid w:val="00EC3B12"/>
    <w:rsid w:val="00EC5272"/>
    <w:rsid w:val="00EC5975"/>
    <w:rsid w:val="00EC72CC"/>
    <w:rsid w:val="00ED0C77"/>
    <w:rsid w:val="00ED0D5E"/>
    <w:rsid w:val="00ED22E5"/>
    <w:rsid w:val="00ED324A"/>
    <w:rsid w:val="00ED3721"/>
    <w:rsid w:val="00ED58C9"/>
    <w:rsid w:val="00ED66D9"/>
    <w:rsid w:val="00ED7082"/>
    <w:rsid w:val="00EE0108"/>
    <w:rsid w:val="00EE0E71"/>
    <w:rsid w:val="00EE149B"/>
    <w:rsid w:val="00EE2840"/>
    <w:rsid w:val="00EE3723"/>
    <w:rsid w:val="00EE5CB1"/>
    <w:rsid w:val="00EF107B"/>
    <w:rsid w:val="00EF179B"/>
    <w:rsid w:val="00EF3D33"/>
    <w:rsid w:val="00EF7153"/>
    <w:rsid w:val="00EF7B32"/>
    <w:rsid w:val="00EF7CFB"/>
    <w:rsid w:val="00F000E2"/>
    <w:rsid w:val="00F0075A"/>
    <w:rsid w:val="00F010B7"/>
    <w:rsid w:val="00F014FA"/>
    <w:rsid w:val="00F0211F"/>
    <w:rsid w:val="00F02CD1"/>
    <w:rsid w:val="00F03C02"/>
    <w:rsid w:val="00F05783"/>
    <w:rsid w:val="00F061FE"/>
    <w:rsid w:val="00F069BA"/>
    <w:rsid w:val="00F072A3"/>
    <w:rsid w:val="00F1084A"/>
    <w:rsid w:val="00F10FA3"/>
    <w:rsid w:val="00F11C7C"/>
    <w:rsid w:val="00F12350"/>
    <w:rsid w:val="00F12529"/>
    <w:rsid w:val="00F13CA5"/>
    <w:rsid w:val="00F1519F"/>
    <w:rsid w:val="00F16860"/>
    <w:rsid w:val="00F17934"/>
    <w:rsid w:val="00F20DDF"/>
    <w:rsid w:val="00F212DE"/>
    <w:rsid w:val="00F2345A"/>
    <w:rsid w:val="00F25851"/>
    <w:rsid w:val="00F261A6"/>
    <w:rsid w:val="00F264CA"/>
    <w:rsid w:val="00F26607"/>
    <w:rsid w:val="00F26A80"/>
    <w:rsid w:val="00F27601"/>
    <w:rsid w:val="00F3224C"/>
    <w:rsid w:val="00F33A1C"/>
    <w:rsid w:val="00F33F8D"/>
    <w:rsid w:val="00F35B23"/>
    <w:rsid w:val="00F36BA5"/>
    <w:rsid w:val="00F40BE0"/>
    <w:rsid w:val="00F436AA"/>
    <w:rsid w:val="00F4448E"/>
    <w:rsid w:val="00F45B46"/>
    <w:rsid w:val="00F46CF7"/>
    <w:rsid w:val="00F46E36"/>
    <w:rsid w:val="00F46F47"/>
    <w:rsid w:val="00F46FEF"/>
    <w:rsid w:val="00F47203"/>
    <w:rsid w:val="00F51D76"/>
    <w:rsid w:val="00F53018"/>
    <w:rsid w:val="00F5404D"/>
    <w:rsid w:val="00F5466D"/>
    <w:rsid w:val="00F568B6"/>
    <w:rsid w:val="00F5743B"/>
    <w:rsid w:val="00F60843"/>
    <w:rsid w:val="00F61B43"/>
    <w:rsid w:val="00F65F67"/>
    <w:rsid w:val="00F66023"/>
    <w:rsid w:val="00F662BA"/>
    <w:rsid w:val="00F6649B"/>
    <w:rsid w:val="00F675C2"/>
    <w:rsid w:val="00F677BB"/>
    <w:rsid w:val="00F67C5F"/>
    <w:rsid w:val="00F67D24"/>
    <w:rsid w:val="00F71B4B"/>
    <w:rsid w:val="00F71C7E"/>
    <w:rsid w:val="00F737E4"/>
    <w:rsid w:val="00F7437F"/>
    <w:rsid w:val="00F74444"/>
    <w:rsid w:val="00F74BD3"/>
    <w:rsid w:val="00F74D37"/>
    <w:rsid w:val="00F75AFE"/>
    <w:rsid w:val="00F75F0C"/>
    <w:rsid w:val="00F76251"/>
    <w:rsid w:val="00F7695B"/>
    <w:rsid w:val="00F7705C"/>
    <w:rsid w:val="00F818B4"/>
    <w:rsid w:val="00F820BB"/>
    <w:rsid w:val="00F833D0"/>
    <w:rsid w:val="00F846EC"/>
    <w:rsid w:val="00F87AE9"/>
    <w:rsid w:val="00F90ABB"/>
    <w:rsid w:val="00F918B9"/>
    <w:rsid w:val="00F91BAD"/>
    <w:rsid w:val="00F92A7D"/>
    <w:rsid w:val="00F93368"/>
    <w:rsid w:val="00F93B77"/>
    <w:rsid w:val="00F946D8"/>
    <w:rsid w:val="00F95B40"/>
    <w:rsid w:val="00F968A1"/>
    <w:rsid w:val="00F97206"/>
    <w:rsid w:val="00F978A3"/>
    <w:rsid w:val="00F97B9A"/>
    <w:rsid w:val="00FA123C"/>
    <w:rsid w:val="00FA1588"/>
    <w:rsid w:val="00FA1CED"/>
    <w:rsid w:val="00FA283C"/>
    <w:rsid w:val="00FA455C"/>
    <w:rsid w:val="00FA7281"/>
    <w:rsid w:val="00FB09D2"/>
    <w:rsid w:val="00FB183A"/>
    <w:rsid w:val="00FB21BA"/>
    <w:rsid w:val="00FB48E4"/>
    <w:rsid w:val="00FB666F"/>
    <w:rsid w:val="00FC0DBD"/>
    <w:rsid w:val="00FC1422"/>
    <w:rsid w:val="00FC2019"/>
    <w:rsid w:val="00FC2BF8"/>
    <w:rsid w:val="00FC2C42"/>
    <w:rsid w:val="00FC38FF"/>
    <w:rsid w:val="00FC3A2B"/>
    <w:rsid w:val="00FC46FC"/>
    <w:rsid w:val="00FC6C77"/>
    <w:rsid w:val="00FC6DC4"/>
    <w:rsid w:val="00FC7189"/>
    <w:rsid w:val="00FD0139"/>
    <w:rsid w:val="00FD2B6C"/>
    <w:rsid w:val="00FD42B0"/>
    <w:rsid w:val="00FD44F3"/>
    <w:rsid w:val="00FD4AF0"/>
    <w:rsid w:val="00FD5959"/>
    <w:rsid w:val="00FD650B"/>
    <w:rsid w:val="00FD6F8E"/>
    <w:rsid w:val="00FE0004"/>
    <w:rsid w:val="00FE0010"/>
    <w:rsid w:val="00FE1C43"/>
    <w:rsid w:val="00FE28F1"/>
    <w:rsid w:val="00FE3393"/>
    <w:rsid w:val="00FE34B1"/>
    <w:rsid w:val="00FE5D6D"/>
    <w:rsid w:val="00FE70E1"/>
    <w:rsid w:val="00FF2A2E"/>
    <w:rsid w:val="00FF2CD0"/>
    <w:rsid w:val="00FF335B"/>
    <w:rsid w:val="00FF3925"/>
    <w:rsid w:val="00FF46AE"/>
    <w:rsid w:val="00FF49A5"/>
    <w:rsid w:val="00FF55F2"/>
    <w:rsid w:val="00FF6CB8"/>
    <w:rsid w:val="00FF7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style="mso-width-percent:97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C0"/>
    <w:rPr>
      <w:rFonts w:ascii="Arial" w:hAnsi="Arial"/>
      <w:color w:val="383838" w:themeColor="text1" w:themeShade="80"/>
      <w:sz w:val="32"/>
      <w:lang w:val="en-GB"/>
    </w:rPr>
  </w:style>
  <w:style w:type="paragraph" w:styleId="Heading1">
    <w:name w:val="heading 1"/>
    <w:aliases w:val="Section Heading,Chapters,bHeading 1,Chapter Hdg,Section"/>
    <w:basedOn w:val="Normal"/>
    <w:next w:val="Normal"/>
    <w:link w:val="Heading1Char"/>
    <w:qFormat/>
    <w:rsid w:val="003A3693"/>
    <w:pPr>
      <w:keepNext/>
      <w:keepLines/>
      <w:spacing w:before="480" w:after="0"/>
      <w:outlineLvl w:val="0"/>
    </w:pPr>
    <w:rPr>
      <w:rFonts w:asciiTheme="majorHAnsi" w:eastAsiaTheme="majorEastAsia" w:hAnsiTheme="majorHAnsi" w:cstheme="majorBidi"/>
      <w:b/>
      <w:bCs/>
      <w:color w:val="747373" w:themeColor="accent1" w:themeShade="BF"/>
      <w:sz w:val="28"/>
      <w:szCs w:val="28"/>
    </w:rPr>
  </w:style>
  <w:style w:type="paragraph" w:styleId="Heading2">
    <w:name w:val="heading 2"/>
    <w:aliases w:val="Heading 2 Char1,Main Headi Char1,Main Heading Char1,Oscar Faber 2 Char1,Paragraph,Main Heading,Main Headi,Para Nos"/>
    <w:basedOn w:val="Normal"/>
    <w:next w:val="Normal"/>
    <w:link w:val="Heading2Char"/>
    <w:unhideWhenUsed/>
    <w:qFormat/>
    <w:rsid w:val="00487E5F"/>
    <w:pPr>
      <w:keepNext/>
      <w:keepLines/>
      <w:spacing w:before="200" w:after="0"/>
      <w:outlineLvl w:val="1"/>
    </w:pPr>
    <w:rPr>
      <w:rFonts w:asciiTheme="majorHAnsi" w:eastAsiaTheme="majorEastAsia" w:hAnsiTheme="majorHAnsi" w:cstheme="majorBidi"/>
      <w:b/>
      <w:bCs/>
      <w:color w:val="auto"/>
      <w:sz w:val="26"/>
      <w:szCs w:val="26"/>
    </w:rPr>
  </w:style>
  <w:style w:type="paragraph" w:styleId="Heading3">
    <w:name w:val="heading 3"/>
    <w:aliases w:val="Large Heading"/>
    <w:basedOn w:val="Normal"/>
    <w:next w:val="Normal"/>
    <w:link w:val="Heading3Char"/>
    <w:unhideWhenUsed/>
    <w:qFormat/>
    <w:rsid w:val="003A3693"/>
    <w:pPr>
      <w:keepNext/>
      <w:keepLines/>
      <w:spacing w:before="200" w:after="0"/>
      <w:outlineLvl w:val="2"/>
    </w:pPr>
    <w:rPr>
      <w:rFonts w:asciiTheme="majorHAnsi" w:eastAsiaTheme="majorEastAsia" w:hAnsiTheme="majorHAnsi" w:cstheme="majorBidi"/>
      <w:b/>
      <w:bCs/>
      <w:color w:val="9C9B9B" w:themeColor="accent1"/>
    </w:rPr>
  </w:style>
  <w:style w:type="paragraph" w:styleId="Heading4">
    <w:name w:val="heading 4"/>
    <w:basedOn w:val="Normal"/>
    <w:next w:val="Normal"/>
    <w:link w:val="Heading4Char"/>
    <w:qFormat/>
    <w:rsid w:val="002836B8"/>
    <w:pPr>
      <w:keepNext/>
      <w:shd w:val="pct20" w:color="000000" w:fill="FFFFFF"/>
      <w:spacing w:before="0" w:after="0" w:line="320" w:lineRule="exact"/>
      <w:jc w:val="both"/>
      <w:outlineLvl w:val="3"/>
    </w:pPr>
    <w:rPr>
      <w:rFonts w:eastAsia="Times New Roman" w:cs="Arial"/>
      <w:b/>
      <w:color w:val="auto"/>
      <w:sz w:val="22"/>
      <w:szCs w:val="20"/>
      <w:lang w:val="en-AU" w:eastAsia="en-US"/>
    </w:rPr>
  </w:style>
  <w:style w:type="paragraph" w:styleId="Heading5">
    <w:name w:val="heading 5"/>
    <w:aliases w:val="paragraph"/>
    <w:basedOn w:val="Normal"/>
    <w:next w:val="Normal"/>
    <w:link w:val="Heading5Char"/>
    <w:qFormat/>
    <w:rsid w:val="0093325A"/>
    <w:pPr>
      <w:keepNext/>
      <w:tabs>
        <w:tab w:val="num" w:pos="1008"/>
      </w:tabs>
      <w:spacing w:after="0" w:line="312" w:lineRule="auto"/>
      <w:ind w:left="1008" w:hanging="1008"/>
      <w:jc w:val="both"/>
      <w:outlineLvl w:val="4"/>
    </w:pPr>
    <w:rPr>
      <w:rFonts w:eastAsia="Times New Roman" w:cs="Arial"/>
      <w:b/>
      <w:color w:val="auto"/>
      <w:sz w:val="20"/>
      <w:szCs w:val="24"/>
      <w:u w:val="single"/>
      <w:lang w:eastAsia="en-US"/>
    </w:rPr>
  </w:style>
  <w:style w:type="paragraph" w:styleId="Heading6">
    <w:name w:val="heading 6"/>
    <w:basedOn w:val="Normal"/>
    <w:next w:val="Normal"/>
    <w:link w:val="Heading6Char"/>
    <w:unhideWhenUsed/>
    <w:qFormat/>
    <w:rsid w:val="00F25851"/>
    <w:pPr>
      <w:keepNext/>
      <w:keepLines/>
      <w:spacing w:before="200" w:after="0"/>
      <w:outlineLvl w:val="5"/>
    </w:pPr>
    <w:rPr>
      <w:rFonts w:asciiTheme="majorHAnsi" w:eastAsiaTheme="majorEastAsia" w:hAnsiTheme="majorHAnsi" w:cstheme="majorBidi"/>
      <w:i/>
      <w:iCs/>
      <w:color w:val="4D4D4D" w:themeColor="accent1" w:themeShade="7F"/>
    </w:rPr>
  </w:style>
  <w:style w:type="paragraph" w:styleId="Heading7">
    <w:name w:val="heading 7"/>
    <w:basedOn w:val="Normal"/>
    <w:next w:val="Normal"/>
    <w:link w:val="Heading7Char"/>
    <w:autoRedefine/>
    <w:qFormat/>
    <w:rsid w:val="002836B8"/>
    <w:pPr>
      <w:keepNext/>
      <w:spacing w:before="180" w:after="180" w:line="320" w:lineRule="exact"/>
      <w:jc w:val="both"/>
      <w:outlineLvl w:val="6"/>
    </w:pPr>
    <w:rPr>
      <w:rFonts w:eastAsia="Times New Roman" w:cs="Times New Roman"/>
      <w:b/>
      <w:color w:val="FF008C"/>
      <w:sz w:val="36"/>
      <w:szCs w:val="36"/>
      <w:lang w:val="en-AU" w:eastAsia="en-US"/>
    </w:rPr>
  </w:style>
  <w:style w:type="paragraph" w:styleId="Heading8">
    <w:name w:val="heading 8"/>
    <w:basedOn w:val="Normal"/>
    <w:next w:val="Normal"/>
    <w:link w:val="Heading8Char"/>
    <w:autoRedefine/>
    <w:qFormat/>
    <w:rsid w:val="002836B8"/>
    <w:pPr>
      <w:keepNext/>
      <w:spacing w:before="180" w:after="180" w:line="320" w:lineRule="exact"/>
      <w:jc w:val="both"/>
      <w:outlineLvl w:val="7"/>
    </w:pPr>
    <w:rPr>
      <w:rFonts w:eastAsia="Times New Roman" w:cs="Times New Roman"/>
      <w:b/>
      <w:i/>
      <w:color w:val="auto"/>
      <w:sz w:val="20"/>
      <w:szCs w:val="20"/>
      <w:lang w:val="en-AU" w:eastAsia="en-US"/>
    </w:rPr>
  </w:style>
  <w:style w:type="paragraph" w:styleId="Heading9">
    <w:name w:val="heading 9"/>
    <w:basedOn w:val="Normal"/>
    <w:next w:val="Normal"/>
    <w:link w:val="Heading9Char"/>
    <w:autoRedefine/>
    <w:qFormat/>
    <w:rsid w:val="002836B8"/>
    <w:pPr>
      <w:keepNext/>
      <w:spacing w:before="0" w:after="0" w:line="320" w:lineRule="exact"/>
      <w:jc w:val="both"/>
      <w:outlineLvl w:val="8"/>
    </w:pPr>
    <w:rPr>
      <w:rFonts w:eastAsia="Times New Roman" w:cs="Times New Roman"/>
      <w:b/>
      <w:color w:val="auto"/>
      <w:sz w:val="2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D780A"/>
    <w:pPr>
      <w:tabs>
        <w:tab w:val="center" w:pos="4513"/>
        <w:tab w:val="right" w:pos="9026"/>
      </w:tabs>
      <w:spacing w:after="0"/>
    </w:pPr>
  </w:style>
  <w:style w:type="character" w:customStyle="1" w:styleId="HeaderChar">
    <w:name w:val="Header Char"/>
    <w:basedOn w:val="DefaultParagraphFont"/>
    <w:link w:val="Header"/>
    <w:rsid w:val="002D780A"/>
  </w:style>
  <w:style w:type="paragraph" w:styleId="Footer">
    <w:name w:val="footer"/>
    <w:basedOn w:val="Normal"/>
    <w:link w:val="FooterChar"/>
    <w:uiPriority w:val="99"/>
    <w:unhideWhenUsed/>
    <w:rsid w:val="002D780A"/>
    <w:pPr>
      <w:tabs>
        <w:tab w:val="center" w:pos="4513"/>
        <w:tab w:val="right" w:pos="9026"/>
      </w:tabs>
      <w:spacing w:after="0"/>
    </w:pPr>
  </w:style>
  <w:style w:type="character" w:customStyle="1" w:styleId="FooterChar">
    <w:name w:val="Footer Char"/>
    <w:basedOn w:val="DefaultParagraphFont"/>
    <w:link w:val="Footer"/>
    <w:uiPriority w:val="99"/>
    <w:rsid w:val="002D780A"/>
  </w:style>
  <w:style w:type="character" w:styleId="PlaceholderText">
    <w:name w:val="Placeholder Text"/>
    <w:basedOn w:val="DefaultParagraphFont"/>
    <w:uiPriority w:val="99"/>
    <w:semiHidden/>
    <w:rsid w:val="00056AAF"/>
    <w:rPr>
      <w:color w:val="808080"/>
    </w:rPr>
  </w:style>
  <w:style w:type="paragraph" w:styleId="BalloonText">
    <w:name w:val="Balloon Text"/>
    <w:basedOn w:val="Normal"/>
    <w:link w:val="BalloonTextChar"/>
    <w:unhideWhenUsed/>
    <w:rsid w:val="00056AAF"/>
    <w:pPr>
      <w:spacing w:after="0"/>
    </w:pPr>
    <w:rPr>
      <w:rFonts w:ascii="Tahoma" w:hAnsi="Tahoma" w:cs="Tahoma"/>
      <w:sz w:val="16"/>
      <w:szCs w:val="16"/>
    </w:rPr>
  </w:style>
  <w:style w:type="character" w:customStyle="1" w:styleId="BalloonTextChar">
    <w:name w:val="Balloon Text Char"/>
    <w:basedOn w:val="DefaultParagraphFont"/>
    <w:link w:val="BalloonText"/>
    <w:rsid w:val="00056AAF"/>
    <w:rPr>
      <w:rFonts w:ascii="Tahoma" w:hAnsi="Tahoma" w:cs="Tahoma"/>
      <w:sz w:val="16"/>
      <w:szCs w:val="16"/>
    </w:rPr>
  </w:style>
  <w:style w:type="table" w:customStyle="1" w:styleId="LightList-Accent11">
    <w:name w:val="Light List - Accent 11"/>
    <w:basedOn w:val="TableNormal"/>
    <w:next w:val="LightList-Accent12"/>
    <w:uiPriority w:val="61"/>
    <w:rsid w:val="00C04C52"/>
    <w:pPr>
      <w:spacing w:after="0"/>
    </w:pPr>
    <w:tblPr>
      <w:tblStyleRowBandSize w:val="1"/>
      <w:tblStyleColBandSize w:val="1"/>
      <w:tblBorders>
        <w:top w:val="single" w:sz="8" w:space="0" w:color="C50017"/>
        <w:left w:val="single" w:sz="8" w:space="0" w:color="C50017"/>
        <w:bottom w:val="single" w:sz="8" w:space="0" w:color="C50017"/>
        <w:right w:val="single" w:sz="8" w:space="0" w:color="C50017"/>
      </w:tblBorders>
    </w:tblPr>
    <w:tblStylePr w:type="firstRow">
      <w:pPr>
        <w:spacing w:before="0" w:after="0" w:line="240" w:lineRule="auto"/>
      </w:pPr>
      <w:rPr>
        <w:b/>
        <w:bCs/>
        <w:color w:val="FFFFFF"/>
      </w:rPr>
      <w:tblPr/>
      <w:tcPr>
        <w:shd w:val="clear" w:color="auto" w:fill="C50017"/>
      </w:tcPr>
    </w:tblStylePr>
    <w:tblStylePr w:type="lastRow">
      <w:pPr>
        <w:spacing w:before="0" w:after="0" w:line="240" w:lineRule="auto"/>
      </w:pPr>
      <w:rPr>
        <w:b/>
        <w:bCs/>
      </w:rPr>
      <w:tblPr/>
      <w:tcPr>
        <w:tcBorders>
          <w:top w:val="double" w:sz="6" w:space="0" w:color="C50017"/>
          <w:left w:val="single" w:sz="8" w:space="0" w:color="C50017"/>
          <w:bottom w:val="single" w:sz="8" w:space="0" w:color="C50017"/>
          <w:right w:val="single" w:sz="8" w:space="0" w:color="C50017"/>
        </w:tcBorders>
      </w:tcPr>
    </w:tblStylePr>
    <w:tblStylePr w:type="firstCol">
      <w:rPr>
        <w:b/>
        <w:bCs/>
      </w:rPr>
    </w:tblStylePr>
    <w:tblStylePr w:type="lastCol">
      <w:rPr>
        <w:b/>
        <w:bCs/>
      </w:rPr>
    </w:tblStylePr>
    <w:tblStylePr w:type="band1Vert">
      <w:tblPr/>
      <w:tcPr>
        <w:tcBorders>
          <w:top w:val="single" w:sz="8" w:space="0" w:color="C50017"/>
          <w:left w:val="single" w:sz="8" w:space="0" w:color="C50017"/>
          <w:bottom w:val="single" w:sz="8" w:space="0" w:color="C50017"/>
          <w:right w:val="single" w:sz="8" w:space="0" w:color="C50017"/>
        </w:tcBorders>
      </w:tcPr>
    </w:tblStylePr>
    <w:tblStylePr w:type="band1Horz">
      <w:tblPr/>
      <w:tcPr>
        <w:tcBorders>
          <w:top w:val="single" w:sz="8" w:space="0" w:color="C50017"/>
          <w:left w:val="single" w:sz="8" w:space="0" w:color="C50017"/>
          <w:bottom w:val="single" w:sz="8" w:space="0" w:color="C50017"/>
          <w:right w:val="single" w:sz="8" w:space="0" w:color="C50017"/>
        </w:tcBorders>
      </w:tcPr>
    </w:tblStylePr>
  </w:style>
  <w:style w:type="table" w:customStyle="1" w:styleId="LightList-Accent12">
    <w:name w:val="Light List - Accent 12"/>
    <w:basedOn w:val="TableNormal"/>
    <w:uiPriority w:val="61"/>
    <w:rsid w:val="002E424C"/>
    <w:pPr>
      <w:spacing w:before="120" w:after="120"/>
    </w:pPr>
    <w:rPr>
      <w:rFonts w:ascii="Arial" w:hAnsi="Arial"/>
    </w:rPr>
    <w:tblPr>
      <w:tblStyleRowBandSize w:val="1"/>
      <w:tblStyleColBandSize w:val="1"/>
      <w:tblBorders>
        <w:top w:val="single" w:sz="8" w:space="0" w:color="9C9B9B" w:themeColor="accent1"/>
        <w:left w:val="single" w:sz="8" w:space="0" w:color="9C9B9B" w:themeColor="accent1"/>
        <w:bottom w:val="single" w:sz="8" w:space="0" w:color="9C9B9B" w:themeColor="accent1"/>
        <w:right w:val="single" w:sz="8" w:space="0" w:color="9C9B9B" w:themeColor="accent1"/>
      </w:tblBorders>
    </w:tblPr>
    <w:tblStylePr w:type="firstRow">
      <w:pPr>
        <w:spacing w:before="0" w:after="0" w:line="240" w:lineRule="auto"/>
      </w:pPr>
      <w:rPr>
        <w:rFonts w:ascii="Arial" w:hAnsi="Arial"/>
        <w:b/>
        <w:bCs/>
        <w:color w:val="FFFFFF"/>
        <w:sz w:val="22"/>
      </w:rPr>
      <w:tblPr/>
      <w:tcPr>
        <w:shd w:val="clear" w:color="auto" w:fill="001A90" w:themeFill="text2"/>
      </w:tcPr>
    </w:tblStylePr>
    <w:tblStylePr w:type="lastRow">
      <w:pPr>
        <w:spacing w:before="0" w:after="0" w:line="240" w:lineRule="auto"/>
      </w:pPr>
      <w:rPr>
        <w:rFonts w:ascii="Arial" w:hAnsi="Arial"/>
        <w:b w:val="0"/>
        <w:bCs/>
        <w:sz w:val="22"/>
      </w:rPr>
      <w:tblPr/>
      <w:tcPr>
        <w:tcBorders>
          <w:top w:val="double" w:sz="6" w:space="0" w:color="9C9B9B" w:themeColor="accent1"/>
          <w:left w:val="single" w:sz="8" w:space="0" w:color="9C9B9B" w:themeColor="accent1"/>
          <w:bottom w:val="single" w:sz="8" w:space="0" w:color="9C9B9B" w:themeColor="accent1"/>
          <w:right w:val="single" w:sz="8" w:space="0" w:color="9C9B9B" w:themeColor="accent1"/>
        </w:tcBorders>
      </w:tcPr>
    </w:tblStylePr>
    <w:tblStylePr w:type="firstCol">
      <w:rPr>
        <w:b/>
        <w:bCs/>
      </w:rPr>
    </w:tblStylePr>
    <w:tblStylePr w:type="lastCol">
      <w:rPr>
        <w:b/>
        <w:bCs/>
      </w:rPr>
    </w:tblStylePr>
    <w:tblStylePr w:type="band1Vert">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tblStylePr w:type="band1Horz">
      <w:tblPr/>
      <w:tcPr>
        <w:tcBorders>
          <w:top w:val="single" w:sz="8" w:space="0" w:color="9C9B9B" w:themeColor="accent1"/>
          <w:left w:val="single" w:sz="8" w:space="0" w:color="9C9B9B" w:themeColor="accent1"/>
          <w:bottom w:val="single" w:sz="8" w:space="0" w:color="9C9B9B" w:themeColor="accent1"/>
          <w:right w:val="single" w:sz="8" w:space="0" w:color="9C9B9B" w:themeColor="accent1"/>
        </w:tcBorders>
      </w:tcPr>
    </w:tblStylePr>
  </w:style>
  <w:style w:type="paragraph" w:customStyle="1" w:styleId="KTRContentstitle">
    <w:name w:val="KTR Contents title"/>
    <w:next w:val="KTRMaintext"/>
    <w:qFormat/>
    <w:rsid w:val="00684247"/>
    <w:pPr>
      <w:pageBreakBefore/>
      <w:spacing w:after="1800"/>
      <w:outlineLvl w:val="0"/>
    </w:pPr>
    <w:rPr>
      <w:rFonts w:ascii="Arial" w:hAnsi="Arial"/>
      <w:color w:val="383838" w:themeColor="text1" w:themeShade="80"/>
      <w:sz w:val="48"/>
      <w:szCs w:val="40"/>
    </w:rPr>
  </w:style>
  <w:style w:type="paragraph" w:customStyle="1" w:styleId="TNSSubHeading">
    <w:name w:val="TNS Sub Heading"/>
    <w:basedOn w:val="Normal"/>
    <w:rsid w:val="00F25851"/>
    <w:pPr>
      <w:spacing w:after="0"/>
    </w:pPr>
    <w:rPr>
      <w:rFonts w:eastAsia="Calibri" w:cs="Times New Roman"/>
      <w:b/>
      <w:noProof/>
      <w:szCs w:val="20"/>
    </w:rPr>
  </w:style>
  <w:style w:type="paragraph" w:customStyle="1" w:styleId="KTRBulletlevel1">
    <w:name w:val="KTR Bullet level 1"/>
    <w:autoRedefine/>
    <w:qFormat/>
    <w:rsid w:val="00354484"/>
    <w:pPr>
      <w:spacing w:after="120" w:line="276" w:lineRule="auto"/>
    </w:pPr>
    <w:rPr>
      <w:rFonts w:ascii="Arial" w:eastAsia="Calibri" w:hAnsi="Arial" w:cs="Times New Roman"/>
      <w:bCs/>
      <w:color w:val="383838" w:themeColor="text1" w:themeShade="80"/>
      <w:sz w:val="24"/>
      <w:szCs w:val="18"/>
    </w:rPr>
  </w:style>
  <w:style w:type="paragraph" w:customStyle="1" w:styleId="KTRBulletlevel2">
    <w:name w:val="KTR Bullet level 2"/>
    <w:qFormat/>
    <w:rsid w:val="00643349"/>
    <w:pPr>
      <w:numPr>
        <w:numId w:val="7"/>
      </w:numPr>
      <w:spacing w:after="120"/>
      <w:ind w:left="568" w:hanging="284"/>
    </w:pPr>
    <w:rPr>
      <w:rFonts w:ascii="Arial" w:eastAsia="Calibri" w:hAnsi="Arial" w:cs="Times New Roman"/>
      <w:color w:val="717171" w:themeColor="text1"/>
      <w:szCs w:val="18"/>
    </w:rPr>
  </w:style>
  <w:style w:type="paragraph" w:customStyle="1" w:styleId="KTRMaintext">
    <w:name w:val="KTR Main text"/>
    <w:link w:val="KTRMaintextChar"/>
    <w:qFormat/>
    <w:rsid w:val="00D07FD0"/>
    <w:pPr>
      <w:spacing w:before="120" w:line="276" w:lineRule="auto"/>
    </w:pPr>
    <w:rPr>
      <w:rFonts w:ascii="Arial" w:eastAsia="Calibri" w:hAnsi="Arial" w:cs="Times New Roman"/>
      <w:color w:val="383838" w:themeColor="text1" w:themeShade="80"/>
      <w:sz w:val="24"/>
      <w:szCs w:val="18"/>
      <w:lang w:val="en-GB"/>
    </w:rPr>
  </w:style>
  <w:style w:type="paragraph" w:customStyle="1" w:styleId="KTRTableTitle">
    <w:name w:val="KTR Table Title"/>
    <w:qFormat/>
    <w:rsid w:val="004F739D"/>
    <w:pPr>
      <w:spacing w:before="120" w:after="120"/>
      <w:jc w:val="center"/>
    </w:pPr>
    <w:rPr>
      <w:rFonts w:ascii="Arial" w:hAnsi="Arial"/>
      <w:b/>
      <w:color w:val="FFFFFF" w:themeColor="background1"/>
      <w:sz w:val="24"/>
      <w:szCs w:val="18"/>
    </w:rPr>
  </w:style>
  <w:style w:type="paragraph" w:customStyle="1" w:styleId="KTRTableCell">
    <w:name w:val="KTR Table Cell"/>
    <w:basedOn w:val="Normal"/>
    <w:qFormat/>
    <w:rsid w:val="004F739D"/>
    <w:pPr>
      <w:spacing w:before="120" w:after="120"/>
      <w:jc w:val="center"/>
    </w:pPr>
    <w:rPr>
      <w:bCs/>
      <w:sz w:val="24"/>
      <w:szCs w:val="18"/>
    </w:rPr>
  </w:style>
  <w:style w:type="paragraph" w:customStyle="1" w:styleId="TNSContentsMainTitle">
    <w:name w:val="TNS Contents Main Title"/>
    <w:basedOn w:val="KTRContentstitle"/>
    <w:next w:val="TNSSubHeading"/>
    <w:rsid w:val="003A3693"/>
    <w:pPr>
      <w:pageBreakBefore w:val="0"/>
    </w:pPr>
  </w:style>
  <w:style w:type="character" w:customStyle="1" w:styleId="Heading1Char">
    <w:name w:val="Heading 1 Char"/>
    <w:aliases w:val="Section Heading Char,Chapters Char,bHeading 1 Char,Chapter Hdg Char,Section Char"/>
    <w:basedOn w:val="DefaultParagraphFont"/>
    <w:link w:val="Heading1"/>
    <w:rsid w:val="003A3693"/>
    <w:rPr>
      <w:rFonts w:asciiTheme="majorHAnsi" w:eastAsiaTheme="majorEastAsia" w:hAnsiTheme="majorHAnsi" w:cstheme="majorBidi"/>
      <w:b/>
      <w:bCs/>
      <w:color w:val="747373" w:themeColor="accent1" w:themeShade="BF"/>
      <w:sz w:val="28"/>
      <w:szCs w:val="28"/>
    </w:rPr>
  </w:style>
  <w:style w:type="paragraph" w:styleId="TOC1">
    <w:name w:val="toc 1"/>
    <w:basedOn w:val="TNSSubHeading"/>
    <w:next w:val="Normal"/>
    <w:autoRedefine/>
    <w:uiPriority w:val="39"/>
    <w:unhideWhenUsed/>
    <w:qFormat/>
    <w:rsid w:val="00673AFC"/>
    <w:pPr>
      <w:tabs>
        <w:tab w:val="right" w:leader="dot" w:pos="9214"/>
      </w:tabs>
      <w:spacing w:after="120"/>
      <w:ind w:left="567" w:right="567" w:hanging="567"/>
    </w:pPr>
    <w:rPr>
      <w:sz w:val="24"/>
    </w:rPr>
  </w:style>
  <w:style w:type="character" w:customStyle="1" w:styleId="Heading2Char">
    <w:name w:val="Heading 2 Char"/>
    <w:aliases w:val="Heading 2 Char1 Char,Main Headi Char1 Char,Main Heading Char1 Char,Oscar Faber 2 Char1 Char,Paragraph Char,Main Heading Char,Main Headi Char,Para Nos Char"/>
    <w:basedOn w:val="DefaultParagraphFont"/>
    <w:link w:val="Heading2"/>
    <w:rsid w:val="00487E5F"/>
    <w:rPr>
      <w:rFonts w:asciiTheme="majorHAnsi" w:eastAsiaTheme="majorEastAsia" w:hAnsiTheme="majorHAnsi" w:cstheme="majorBidi"/>
      <w:b/>
      <w:bCs/>
      <w:sz w:val="26"/>
      <w:szCs w:val="26"/>
      <w:lang w:val="en-GB"/>
    </w:rPr>
  </w:style>
  <w:style w:type="character" w:customStyle="1" w:styleId="Heading3Char">
    <w:name w:val="Heading 3 Char"/>
    <w:aliases w:val="Large Heading Char"/>
    <w:basedOn w:val="DefaultParagraphFont"/>
    <w:link w:val="Heading3"/>
    <w:rsid w:val="003A3693"/>
    <w:rPr>
      <w:rFonts w:asciiTheme="majorHAnsi" w:eastAsiaTheme="majorEastAsia" w:hAnsiTheme="majorHAnsi" w:cstheme="majorBidi"/>
      <w:b/>
      <w:bCs/>
      <w:color w:val="9C9B9B" w:themeColor="accent1"/>
    </w:rPr>
  </w:style>
  <w:style w:type="character" w:styleId="Hyperlink">
    <w:name w:val="Hyperlink"/>
    <w:basedOn w:val="DefaultParagraphFont"/>
    <w:uiPriority w:val="99"/>
    <w:unhideWhenUsed/>
    <w:rsid w:val="003A3693"/>
    <w:rPr>
      <w:color w:val="001A90" w:themeColor="hyperlink"/>
      <w:u w:val="single"/>
    </w:rPr>
  </w:style>
  <w:style w:type="paragraph" w:styleId="TOC2">
    <w:name w:val="toc 2"/>
    <w:basedOn w:val="KTRMaintext"/>
    <w:next w:val="Normal"/>
    <w:autoRedefine/>
    <w:uiPriority w:val="39"/>
    <w:unhideWhenUsed/>
    <w:qFormat/>
    <w:rsid w:val="00A83446"/>
    <w:pPr>
      <w:tabs>
        <w:tab w:val="right" w:pos="9214"/>
      </w:tabs>
      <w:spacing w:after="100"/>
      <w:ind w:left="1134" w:hanging="567"/>
    </w:pPr>
  </w:style>
  <w:style w:type="paragraph" w:customStyle="1" w:styleId="KTRHeading1">
    <w:name w:val="KTR Heading 1"/>
    <w:basedOn w:val="KTRMaintext"/>
    <w:next w:val="KTRMaintext"/>
    <w:link w:val="KTRHeading1Char"/>
    <w:qFormat/>
    <w:rsid w:val="00684247"/>
    <w:pPr>
      <w:pageBreakBefore/>
      <w:numPr>
        <w:numId w:val="2"/>
      </w:numPr>
      <w:spacing w:after="1800"/>
      <w:outlineLvl w:val="0"/>
    </w:pPr>
    <w:rPr>
      <w:sz w:val="48"/>
      <w:lang w:eastAsia="en-GB"/>
    </w:rPr>
  </w:style>
  <w:style w:type="paragraph" w:customStyle="1" w:styleId="KTRHeading2">
    <w:name w:val="KTR Heading 2"/>
    <w:basedOn w:val="KTRMaintext"/>
    <w:next w:val="KTRMaintext"/>
    <w:link w:val="KTRHeading2Char"/>
    <w:qFormat/>
    <w:rsid w:val="00684247"/>
    <w:pPr>
      <w:numPr>
        <w:ilvl w:val="1"/>
        <w:numId w:val="2"/>
      </w:numPr>
      <w:spacing w:before="360"/>
      <w:ind w:left="510"/>
      <w:outlineLvl w:val="1"/>
    </w:pPr>
    <w:rPr>
      <w:b/>
      <w:sz w:val="28"/>
    </w:rPr>
  </w:style>
  <w:style w:type="paragraph" w:customStyle="1" w:styleId="KTRHeading3">
    <w:name w:val="KTR Heading 3"/>
    <w:basedOn w:val="KTRMaintext"/>
    <w:next w:val="KTRMaintext"/>
    <w:qFormat/>
    <w:rsid w:val="00643349"/>
    <w:pPr>
      <w:numPr>
        <w:ilvl w:val="2"/>
        <w:numId w:val="2"/>
      </w:numPr>
    </w:pPr>
    <w:rPr>
      <w:b/>
    </w:rPr>
  </w:style>
  <w:style w:type="paragraph" w:styleId="TOC3">
    <w:name w:val="toc 3"/>
    <w:basedOn w:val="KTRMaintext"/>
    <w:next w:val="Normal"/>
    <w:autoRedefine/>
    <w:uiPriority w:val="39"/>
    <w:unhideWhenUsed/>
    <w:qFormat/>
    <w:rsid w:val="00E02BFA"/>
    <w:pPr>
      <w:tabs>
        <w:tab w:val="right" w:pos="7938"/>
      </w:tabs>
      <w:spacing w:after="100"/>
      <w:ind w:left="446"/>
    </w:pPr>
    <w:rPr>
      <w:b/>
    </w:rPr>
  </w:style>
  <w:style w:type="paragraph" w:styleId="TOC4">
    <w:name w:val="toc 4"/>
    <w:basedOn w:val="KTRMaintext"/>
    <w:next w:val="Normal"/>
    <w:autoRedefine/>
    <w:uiPriority w:val="39"/>
    <w:unhideWhenUsed/>
    <w:rsid w:val="00323BC1"/>
    <w:pPr>
      <w:tabs>
        <w:tab w:val="right" w:pos="7938"/>
      </w:tabs>
      <w:spacing w:after="100"/>
    </w:pPr>
  </w:style>
  <w:style w:type="paragraph" w:styleId="TOC5">
    <w:name w:val="toc 5"/>
    <w:basedOn w:val="KTRMaintext"/>
    <w:next w:val="Normal"/>
    <w:autoRedefine/>
    <w:uiPriority w:val="39"/>
    <w:unhideWhenUsed/>
    <w:rsid w:val="00323BC1"/>
    <w:pPr>
      <w:tabs>
        <w:tab w:val="right" w:pos="7938"/>
      </w:tabs>
      <w:spacing w:after="100"/>
    </w:pPr>
  </w:style>
  <w:style w:type="paragraph" w:customStyle="1" w:styleId="TNSDocumentTitle">
    <w:name w:val="TNS Document Title"/>
    <w:basedOn w:val="Normal"/>
    <w:qFormat/>
    <w:rsid w:val="00D01BE8"/>
    <w:pPr>
      <w:spacing w:before="600" w:after="600"/>
      <w:outlineLvl w:val="0"/>
    </w:pPr>
    <w:rPr>
      <w:sz w:val="48"/>
      <w:szCs w:val="20"/>
    </w:rPr>
  </w:style>
  <w:style w:type="character" w:styleId="CommentReference">
    <w:name w:val="annotation reference"/>
    <w:basedOn w:val="DefaultParagraphFont"/>
    <w:unhideWhenUsed/>
    <w:rsid w:val="005D291E"/>
    <w:rPr>
      <w:sz w:val="16"/>
      <w:szCs w:val="16"/>
    </w:rPr>
  </w:style>
  <w:style w:type="paragraph" w:styleId="CommentText">
    <w:name w:val="annotation text"/>
    <w:basedOn w:val="NormalWeb"/>
    <w:link w:val="CommentTextChar"/>
    <w:uiPriority w:val="99"/>
    <w:unhideWhenUsed/>
    <w:qFormat/>
    <w:rsid w:val="001213B6"/>
    <w:pPr>
      <w:spacing w:after="120" w:line="280" w:lineRule="exact"/>
      <w:jc w:val="center"/>
    </w:pPr>
    <w:rPr>
      <w:rFonts w:asciiTheme="minorHAnsi" w:hAnsiTheme="minorHAnsi" w:cstheme="minorHAnsi"/>
      <w:i/>
      <w:iCs/>
      <w:color w:val="001A90" w:themeColor="text2"/>
      <w:kern w:val="24"/>
      <w:sz w:val="24"/>
      <w:szCs w:val="22"/>
    </w:rPr>
  </w:style>
  <w:style w:type="character" w:customStyle="1" w:styleId="CommentTextChar">
    <w:name w:val="Comment Text Char"/>
    <w:basedOn w:val="DefaultParagraphFont"/>
    <w:link w:val="CommentText"/>
    <w:uiPriority w:val="99"/>
    <w:rsid w:val="001213B6"/>
    <w:rPr>
      <w:rFonts w:eastAsia="Times New Roman" w:cstheme="minorHAnsi"/>
      <w:i/>
      <w:iCs/>
      <w:color w:val="001A90" w:themeColor="text2"/>
      <w:kern w:val="24"/>
      <w:sz w:val="24"/>
      <w:lang w:val="en-GB" w:eastAsia="en-GB"/>
    </w:rPr>
  </w:style>
  <w:style w:type="paragraph" w:styleId="CommentSubject">
    <w:name w:val="annotation subject"/>
    <w:basedOn w:val="CommentText"/>
    <w:next w:val="CommentText"/>
    <w:link w:val="CommentSubjectChar"/>
    <w:unhideWhenUsed/>
    <w:rsid w:val="005D291E"/>
    <w:rPr>
      <w:b/>
      <w:bCs/>
    </w:rPr>
  </w:style>
  <w:style w:type="character" w:customStyle="1" w:styleId="CommentSubjectChar">
    <w:name w:val="Comment Subject Char"/>
    <w:basedOn w:val="CommentTextChar"/>
    <w:link w:val="CommentSubject"/>
    <w:rsid w:val="005D291E"/>
    <w:rPr>
      <w:rFonts w:ascii="Verdana" w:eastAsia="Times New Roman" w:hAnsi="Verdana" w:cstheme="minorHAnsi"/>
      <w:b/>
      <w:bCs/>
      <w:i/>
      <w:iCs/>
      <w:color w:val="333333"/>
      <w:kern w:val="24"/>
      <w:sz w:val="20"/>
      <w:szCs w:val="20"/>
      <w:lang w:val="en-GB" w:eastAsia="en-GB"/>
    </w:rPr>
  </w:style>
  <w:style w:type="paragraph" w:customStyle="1" w:styleId="KTRsub-heading">
    <w:name w:val="KTR sub-heading"/>
    <w:basedOn w:val="KTRMaintext"/>
    <w:link w:val="KTRsub-headingChar"/>
    <w:qFormat/>
    <w:rsid w:val="00F95B40"/>
    <w:rPr>
      <w:b/>
    </w:rPr>
  </w:style>
  <w:style w:type="paragraph" w:styleId="FootnoteText">
    <w:name w:val="footnote text"/>
    <w:aliases w:val="KTR footnote"/>
    <w:basedOn w:val="Normal"/>
    <w:link w:val="FootnoteTextChar"/>
    <w:uiPriority w:val="99"/>
    <w:unhideWhenUsed/>
    <w:qFormat/>
    <w:rsid w:val="002E424C"/>
    <w:pPr>
      <w:spacing w:after="80"/>
    </w:pPr>
    <w:rPr>
      <w:color w:val="717171" w:themeColor="text1"/>
      <w:sz w:val="16"/>
      <w:szCs w:val="20"/>
    </w:rPr>
  </w:style>
  <w:style w:type="character" w:customStyle="1" w:styleId="KTRMaintextChar">
    <w:name w:val="KTR Main text Char"/>
    <w:basedOn w:val="DefaultParagraphFont"/>
    <w:link w:val="KTRMaintext"/>
    <w:rsid w:val="00D07FD0"/>
    <w:rPr>
      <w:rFonts w:ascii="Arial" w:eastAsia="Calibri" w:hAnsi="Arial" w:cs="Times New Roman"/>
      <w:color w:val="383838" w:themeColor="text1" w:themeShade="80"/>
      <w:sz w:val="24"/>
      <w:szCs w:val="18"/>
      <w:lang w:val="en-GB"/>
    </w:rPr>
  </w:style>
  <w:style w:type="character" w:customStyle="1" w:styleId="KTRsub-headingChar">
    <w:name w:val="KTR sub-heading Char"/>
    <w:basedOn w:val="KTRMaintextChar"/>
    <w:link w:val="KTRsub-heading"/>
    <w:rsid w:val="00F95B40"/>
    <w:rPr>
      <w:rFonts w:ascii="Arial" w:eastAsia="Calibri" w:hAnsi="Arial" w:cs="Times New Roman"/>
      <w:b/>
      <w:color w:val="383838" w:themeColor="text1" w:themeShade="80"/>
      <w:sz w:val="24"/>
      <w:szCs w:val="18"/>
      <w:lang w:val="en-GB"/>
    </w:rPr>
  </w:style>
  <w:style w:type="character" w:customStyle="1" w:styleId="FootnoteTextChar">
    <w:name w:val="Footnote Text Char"/>
    <w:aliases w:val="KTR footnote Char"/>
    <w:basedOn w:val="DefaultParagraphFont"/>
    <w:link w:val="FootnoteText"/>
    <w:uiPriority w:val="99"/>
    <w:rsid w:val="002E424C"/>
    <w:rPr>
      <w:rFonts w:ascii="Arial" w:hAnsi="Arial"/>
      <w:color w:val="717171" w:themeColor="text1"/>
      <w:sz w:val="16"/>
      <w:szCs w:val="20"/>
      <w:lang w:val="en-GB"/>
    </w:rPr>
  </w:style>
  <w:style w:type="character" w:styleId="FootnoteReference">
    <w:name w:val="footnote reference"/>
    <w:aliases w:val="FR"/>
    <w:basedOn w:val="DefaultParagraphFont"/>
    <w:uiPriority w:val="99"/>
    <w:unhideWhenUsed/>
    <w:rsid w:val="00E2085F"/>
    <w:rPr>
      <w:vertAlign w:val="superscript"/>
    </w:rPr>
  </w:style>
  <w:style w:type="character" w:customStyle="1" w:styleId="Heading5Char">
    <w:name w:val="Heading 5 Char"/>
    <w:aliases w:val="paragraph Char"/>
    <w:basedOn w:val="DefaultParagraphFont"/>
    <w:link w:val="Heading5"/>
    <w:rsid w:val="0093325A"/>
    <w:rPr>
      <w:rFonts w:ascii="Arial" w:eastAsia="Times New Roman" w:hAnsi="Arial" w:cs="Arial"/>
      <w:b/>
      <w:sz w:val="20"/>
      <w:szCs w:val="24"/>
      <w:u w:val="single"/>
      <w:lang w:val="en-GB" w:eastAsia="en-US"/>
    </w:rPr>
  </w:style>
  <w:style w:type="paragraph" w:customStyle="1" w:styleId="StyleHeading1ArialBefore48pt">
    <w:name w:val="Style Heading 1 + Arial Before:  48 pt"/>
    <w:basedOn w:val="Heading1"/>
    <w:rsid w:val="0093325A"/>
    <w:pPr>
      <w:keepLines w:val="0"/>
      <w:widowControl w:val="0"/>
      <w:pBdr>
        <w:bottom w:val="single" w:sz="12" w:space="1" w:color="FF0099"/>
      </w:pBdr>
      <w:tabs>
        <w:tab w:val="left" w:pos="567"/>
        <w:tab w:val="num" w:pos="720"/>
        <w:tab w:val="left" w:pos="851"/>
        <w:tab w:val="left" w:pos="1134"/>
        <w:tab w:val="left" w:pos="1418"/>
        <w:tab w:val="left" w:pos="1701"/>
        <w:tab w:val="left" w:pos="1985"/>
      </w:tabs>
      <w:spacing w:before="960" w:after="480" w:line="360" w:lineRule="auto"/>
      <w:ind w:left="720" w:hanging="720"/>
      <w:jc w:val="center"/>
    </w:pPr>
    <w:rPr>
      <w:rFonts w:ascii="Helvetica" w:eastAsia="Times New Roman" w:hAnsi="Helvetica" w:cs="Times New Roman"/>
      <w:b w:val="0"/>
      <w:bCs w:val="0"/>
      <w:i/>
      <w:color w:val="FF008C"/>
      <w:sz w:val="48"/>
      <w:szCs w:val="20"/>
      <w:lang w:eastAsia="en-US"/>
    </w:rPr>
  </w:style>
  <w:style w:type="character" w:customStyle="1" w:styleId="Heading6Char">
    <w:name w:val="Heading 6 Char"/>
    <w:basedOn w:val="DefaultParagraphFont"/>
    <w:link w:val="Heading6"/>
    <w:rsid w:val="00F25851"/>
    <w:rPr>
      <w:rFonts w:asciiTheme="majorHAnsi" w:eastAsiaTheme="majorEastAsia" w:hAnsiTheme="majorHAnsi" w:cstheme="majorBidi"/>
      <w:i/>
      <w:iCs/>
      <w:color w:val="4D4D4D" w:themeColor="accent1" w:themeShade="7F"/>
      <w:sz w:val="18"/>
      <w:lang w:val="en-GB"/>
    </w:rPr>
  </w:style>
  <w:style w:type="table" w:styleId="TableGrid">
    <w:name w:val="Table Grid"/>
    <w:basedOn w:val="TableNormal"/>
    <w:uiPriority w:val="59"/>
    <w:rsid w:val="005F42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
    <w:basedOn w:val="Normal"/>
    <w:link w:val="ListParagraphChar"/>
    <w:uiPriority w:val="34"/>
    <w:rsid w:val="001D5048"/>
    <w:pPr>
      <w:ind w:left="720"/>
      <w:contextualSpacing/>
    </w:pPr>
    <w:rPr>
      <w:lang w:val="en-AU"/>
    </w:rPr>
  </w:style>
  <w:style w:type="paragraph" w:customStyle="1" w:styleId="Bullet">
    <w:name w:val="Bullet"/>
    <w:basedOn w:val="Normal"/>
    <w:link w:val="BulletChar"/>
    <w:rsid w:val="00843683"/>
    <w:pPr>
      <w:numPr>
        <w:numId w:val="3"/>
      </w:numPr>
      <w:spacing w:after="0" w:line="288" w:lineRule="auto"/>
    </w:pPr>
    <w:rPr>
      <w:rFonts w:ascii="Calibri" w:eastAsia="Times New Roman" w:hAnsi="Calibri" w:cs="Times New Roman"/>
      <w:color w:val="262626"/>
      <w:sz w:val="22"/>
      <w:szCs w:val="24"/>
      <w:lang w:eastAsia="en-US"/>
    </w:rPr>
  </w:style>
  <w:style w:type="character" w:customStyle="1" w:styleId="BulletChar">
    <w:name w:val="Bullet Char"/>
    <w:basedOn w:val="DefaultParagraphFont"/>
    <w:link w:val="Bullet"/>
    <w:rsid w:val="00843683"/>
    <w:rPr>
      <w:rFonts w:ascii="Calibri" w:eastAsia="Times New Roman" w:hAnsi="Calibri" w:cs="Times New Roman"/>
      <w:color w:val="262626"/>
      <w:szCs w:val="24"/>
      <w:lang w:val="en-GB" w:eastAsia="en-US"/>
    </w:rPr>
  </w:style>
  <w:style w:type="paragraph" w:customStyle="1" w:styleId="Default">
    <w:name w:val="Default"/>
    <w:rsid w:val="003A671E"/>
    <w:pPr>
      <w:autoSpaceDE w:val="0"/>
      <w:autoSpaceDN w:val="0"/>
      <w:adjustRightInd w:val="0"/>
      <w:spacing w:after="0"/>
    </w:pPr>
    <w:rPr>
      <w:rFonts w:ascii="Arial,Bold" w:eastAsia="Times New Roman" w:hAnsi="Arial,Bold" w:cs="Times New Roman"/>
      <w:sz w:val="20"/>
      <w:szCs w:val="20"/>
      <w:lang w:val="en-US" w:eastAsia="en-US"/>
    </w:rPr>
  </w:style>
  <w:style w:type="paragraph" w:styleId="DocumentMap">
    <w:name w:val="Document Map"/>
    <w:basedOn w:val="Normal"/>
    <w:link w:val="DocumentMapChar"/>
    <w:uiPriority w:val="99"/>
    <w:semiHidden/>
    <w:unhideWhenUsed/>
    <w:rsid w:val="003A09D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9DC"/>
    <w:rPr>
      <w:rFonts w:ascii="Tahoma" w:hAnsi="Tahoma" w:cs="Tahoma"/>
      <w:color w:val="333333"/>
      <w:sz w:val="16"/>
      <w:szCs w:val="16"/>
      <w:lang w:val="en-GB"/>
    </w:rPr>
  </w:style>
  <w:style w:type="paragraph" w:styleId="Revision">
    <w:name w:val="Revision"/>
    <w:hidden/>
    <w:uiPriority w:val="99"/>
    <w:semiHidden/>
    <w:rsid w:val="0057648C"/>
    <w:pPr>
      <w:spacing w:after="0"/>
    </w:pPr>
    <w:rPr>
      <w:rFonts w:ascii="Verdana" w:hAnsi="Verdana"/>
      <w:color w:val="333333"/>
      <w:sz w:val="18"/>
      <w:lang w:val="en-GB"/>
    </w:rPr>
  </w:style>
  <w:style w:type="character" w:customStyle="1" w:styleId="Hyperlink1">
    <w:name w:val="Hyperlink1"/>
    <w:basedOn w:val="DefaultParagraphFont"/>
    <w:uiPriority w:val="99"/>
    <w:rsid w:val="002A31DA"/>
    <w:rPr>
      <w:rFonts w:ascii="Verdana" w:hAnsi="Verdana" w:cs="Times New Roman"/>
      <w:color w:val="BFBFBF"/>
      <w:u w:val="single"/>
    </w:rPr>
  </w:style>
  <w:style w:type="character" w:customStyle="1" w:styleId="ListParagraphChar">
    <w:name w:val="List Paragraph Char"/>
    <w:aliases w:val="Recommendation Char,List Paragraph1 Char,List Paragraph11 Char,L Char"/>
    <w:basedOn w:val="DefaultParagraphFont"/>
    <w:link w:val="ListParagraph"/>
    <w:uiPriority w:val="34"/>
    <w:rsid w:val="00DC69D7"/>
    <w:rPr>
      <w:rFonts w:ascii="Verdana" w:hAnsi="Verdana"/>
      <w:color w:val="333333"/>
      <w:sz w:val="18"/>
    </w:rPr>
  </w:style>
  <w:style w:type="character" w:styleId="FollowedHyperlink">
    <w:name w:val="FollowedHyperlink"/>
    <w:basedOn w:val="DefaultParagraphFont"/>
    <w:uiPriority w:val="99"/>
    <w:semiHidden/>
    <w:unhideWhenUsed/>
    <w:rsid w:val="0043003D"/>
    <w:rPr>
      <w:color w:val="DC6B2F" w:themeColor="followedHyperlink"/>
      <w:u w:val="single"/>
    </w:rPr>
  </w:style>
  <w:style w:type="numbering" w:customStyle="1" w:styleId="Report">
    <w:name w:val="Report"/>
    <w:rsid w:val="00FF2A2E"/>
    <w:pPr>
      <w:numPr>
        <w:numId w:val="4"/>
      </w:numPr>
    </w:pPr>
  </w:style>
  <w:style w:type="paragraph" w:customStyle="1" w:styleId="Dash">
    <w:name w:val="Dash"/>
    <w:basedOn w:val="Normal"/>
    <w:rsid w:val="00FF2A2E"/>
    <w:pPr>
      <w:numPr>
        <w:ilvl w:val="1"/>
        <w:numId w:val="5"/>
      </w:numPr>
      <w:spacing w:after="0" w:line="312" w:lineRule="auto"/>
      <w:jc w:val="both"/>
    </w:pPr>
    <w:rPr>
      <w:rFonts w:eastAsia="Times New Roman" w:cs="Times New Roman"/>
      <w:snapToGrid w:val="0"/>
      <w:color w:val="auto"/>
      <w:sz w:val="20"/>
      <w:lang w:eastAsia="en-US"/>
    </w:rPr>
  </w:style>
  <w:style w:type="paragraph" w:styleId="NormalWeb">
    <w:name w:val="Normal (Web)"/>
    <w:basedOn w:val="Normal"/>
    <w:unhideWhenUsed/>
    <w:qFormat/>
    <w:rsid w:val="00690867"/>
    <w:pPr>
      <w:spacing w:before="120"/>
    </w:pPr>
    <w:rPr>
      <w:rFonts w:eastAsia="Times New Roman" w:cs="Times New Roman"/>
      <w:sz w:val="20"/>
      <w:szCs w:val="24"/>
      <w:lang w:eastAsia="en-GB"/>
    </w:rPr>
  </w:style>
  <w:style w:type="paragraph" w:customStyle="1" w:styleId="Headingnonumber">
    <w:name w:val="Heading no number"/>
    <w:basedOn w:val="Normal"/>
    <w:link w:val="HeadingnonumberChar"/>
    <w:rsid w:val="006337F5"/>
    <w:pPr>
      <w:spacing w:before="160" w:after="0"/>
    </w:pPr>
    <w:rPr>
      <w:rFonts w:asciiTheme="minorHAnsi" w:eastAsia="Times New Roman" w:hAnsiTheme="minorHAnsi" w:cs="Arial"/>
      <w:b/>
      <w:sz w:val="22"/>
      <w:lang w:eastAsia="en-US"/>
    </w:rPr>
  </w:style>
  <w:style w:type="character" w:customStyle="1" w:styleId="HeadingnonumberChar">
    <w:name w:val="Heading no number Char"/>
    <w:basedOn w:val="DefaultParagraphFont"/>
    <w:link w:val="Headingnonumber"/>
    <w:rsid w:val="006337F5"/>
    <w:rPr>
      <w:rFonts w:eastAsia="Times New Roman" w:cs="Arial"/>
      <w:b/>
      <w:color w:val="333333"/>
      <w:lang w:val="en-GB" w:eastAsia="en-US"/>
    </w:rPr>
  </w:style>
  <w:style w:type="character" w:styleId="Strong">
    <w:name w:val="Strong"/>
    <w:basedOn w:val="DefaultParagraphFont"/>
    <w:uiPriority w:val="22"/>
    <w:qFormat/>
    <w:rsid w:val="00023A49"/>
    <w:rPr>
      <w:rFonts w:ascii="Arial" w:hAnsi="Arial"/>
      <w:b/>
      <w:bCs/>
      <w:color w:val="383838" w:themeColor="text1" w:themeShade="80"/>
      <w:sz w:val="24"/>
    </w:rPr>
  </w:style>
  <w:style w:type="paragraph" w:customStyle="1" w:styleId="BodyText21">
    <w:name w:val="Body Text 21"/>
    <w:basedOn w:val="Normal"/>
    <w:rsid w:val="002B38E6"/>
    <w:pPr>
      <w:widowControl w:val="0"/>
      <w:overflowPunct w:val="0"/>
      <w:autoSpaceDE w:val="0"/>
      <w:autoSpaceDN w:val="0"/>
      <w:adjustRightInd w:val="0"/>
      <w:spacing w:after="0"/>
      <w:textAlignment w:val="baseline"/>
    </w:pPr>
    <w:rPr>
      <w:rFonts w:ascii="Times New Roman" w:eastAsia="Times New Roman" w:hAnsi="Times New Roman" w:cs="Times New Roman"/>
      <w:b/>
      <w:color w:val="auto"/>
      <w:sz w:val="24"/>
      <w:szCs w:val="20"/>
      <w:lang w:eastAsia="en-US"/>
    </w:rPr>
  </w:style>
  <w:style w:type="paragraph" w:customStyle="1" w:styleId="Body">
    <w:name w:val="Body"/>
    <w:basedOn w:val="Normal"/>
    <w:link w:val="BodyChar"/>
    <w:rsid w:val="00C76392"/>
    <w:pPr>
      <w:widowControl w:val="0"/>
      <w:tabs>
        <w:tab w:val="left" w:pos="851"/>
        <w:tab w:val="left" w:pos="1843"/>
        <w:tab w:val="left" w:pos="3119"/>
        <w:tab w:val="left" w:pos="4253"/>
      </w:tabs>
      <w:adjustRightInd w:val="0"/>
      <w:spacing w:line="312" w:lineRule="auto"/>
      <w:jc w:val="both"/>
      <w:textAlignment w:val="baseline"/>
    </w:pPr>
    <w:rPr>
      <w:rFonts w:eastAsia="Times New Roman" w:cs="Times New Roman"/>
      <w:color w:val="auto"/>
      <w:sz w:val="20"/>
      <w:szCs w:val="20"/>
      <w:lang w:eastAsia="en-GB"/>
    </w:rPr>
  </w:style>
  <w:style w:type="paragraph" w:customStyle="1" w:styleId="Level1">
    <w:name w:val="Level 1"/>
    <w:basedOn w:val="Normal"/>
    <w:uiPriority w:val="99"/>
    <w:rsid w:val="00C76392"/>
    <w:pPr>
      <w:widowControl w:val="0"/>
      <w:numPr>
        <w:numId w:val="6"/>
      </w:numPr>
      <w:adjustRightInd w:val="0"/>
      <w:spacing w:line="312" w:lineRule="auto"/>
      <w:jc w:val="both"/>
      <w:textAlignment w:val="baseline"/>
      <w:outlineLvl w:val="0"/>
    </w:pPr>
    <w:rPr>
      <w:rFonts w:eastAsia="Times New Roman" w:cs="Times New Roman"/>
      <w:color w:val="auto"/>
      <w:sz w:val="20"/>
      <w:szCs w:val="20"/>
      <w:lang w:eastAsia="en-GB"/>
    </w:rPr>
  </w:style>
  <w:style w:type="paragraph" w:customStyle="1" w:styleId="Level2">
    <w:name w:val="Level 2"/>
    <w:basedOn w:val="Normal"/>
    <w:link w:val="Level2Char"/>
    <w:uiPriority w:val="99"/>
    <w:rsid w:val="00C76392"/>
    <w:pPr>
      <w:widowControl w:val="0"/>
      <w:numPr>
        <w:ilvl w:val="1"/>
        <w:numId w:val="6"/>
      </w:numPr>
      <w:adjustRightInd w:val="0"/>
      <w:spacing w:line="312" w:lineRule="auto"/>
      <w:jc w:val="both"/>
      <w:textAlignment w:val="baseline"/>
      <w:outlineLvl w:val="1"/>
    </w:pPr>
    <w:rPr>
      <w:rFonts w:eastAsia="Times New Roman" w:cs="Times New Roman"/>
      <w:color w:val="auto"/>
      <w:sz w:val="20"/>
      <w:szCs w:val="20"/>
      <w:lang w:eastAsia="en-GB"/>
    </w:rPr>
  </w:style>
  <w:style w:type="paragraph" w:customStyle="1" w:styleId="Level3">
    <w:name w:val="Level 3"/>
    <w:basedOn w:val="Normal"/>
    <w:uiPriority w:val="99"/>
    <w:rsid w:val="00C76392"/>
    <w:pPr>
      <w:widowControl w:val="0"/>
      <w:numPr>
        <w:ilvl w:val="2"/>
        <w:numId w:val="6"/>
      </w:numPr>
      <w:adjustRightInd w:val="0"/>
      <w:spacing w:line="312" w:lineRule="auto"/>
      <w:jc w:val="both"/>
      <w:textAlignment w:val="baseline"/>
      <w:outlineLvl w:val="2"/>
    </w:pPr>
    <w:rPr>
      <w:rFonts w:eastAsia="Times New Roman" w:cs="Times New Roman"/>
      <w:color w:val="auto"/>
      <w:sz w:val="20"/>
      <w:szCs w:val="20"/>
      <w:lang w:eastAsia="en-GB"/>
    </w:rPr>
  </w:style>
  <w:style w:type="paragraph" w:customStyle="1" w:styleId="Level4">
    <w:name w:val="Level 4"/>
    <w:basedOn w:val="Normal"/>
    <w:uiPriority w:val="99"/>
    <w:rsid w:val="00C76392"/>
    <w:pPr>
      <w:widowControl w:val="0"/>
      <w:numPr>
        <w:ilvl w:val="3"/>
        <w:numId w:val="6"/>
      </w:numPr>
      <w:adjustRightInd w:val="0"/>
      <w:spacing w:line="312" w:lineRule="auto"/>
      <w:jc w:val="both"/>
      <w:textAlignment w:val="baseline"/>
      <w:outlineLvl w:val="3"/>
    </w:pPr>
    <w:rPr>
      <w:rFonts w:eastAsia="Times New Roman" w:cs="Times New Roman"/>
      <w:color w:val="auto"/>
      <w:sz w:val="20"/>
      <w:szCs w:val="20"/>
      <w:lang w:eastAsia="en-GB"/>
    </w:rPr>
  </w:style>
  <w:style w:type="paragraph" w:customStyle="1" w:styleId="Level5">
    <w:name w:val="Level 5"/>
    <w:basedOn w:val="Normal"/>
    <w:uiPriority w:val="99"/>
    <w:rsid w:val="00C76392"/>
    <w:pPr>
      <w:widowControl w:val="0"/>
      <w:numPr>
        <w:ilvl w:val="4"/>
        <w:numId w:val="6"/>
      </w:numPr>
      <w:adjustRightInd w:val="0"/>
      <w:spacing w:line="312" w:lineRule="auto"/>
      <w:jc w:val="both"/>
      <w:textAlignment w:val="baseline"/>
      <w:outlineLvl w:val="4"/>
    </w:pPr>
    <w:rPr>
      <w:rFonts w:eastAsia="Times New Roman" w:cs="Times New Roman"/>
      <w:color w:val="auto"/>
      <w:sz w:val="20"/>
      <w:szCs w:val="20"/>
      <w:lang w:eastAsia="en-GB"/>
    </w:rPr>
  </w:style>
  <w:style w:type="character" w:customStyle="1" w:styleId="BodyChar">
    <w:name w:val="Body Char"/>
    <w:link w:val="Body"/>
    <w:locked/>
    <w:rsid w:val="00C76392"/>
    <w:rPr>
      <w:rFonts w:ascii="Verdana" w:eastAsia="Times New Roman" w:hAnsi="Verdana" w:cs="Times New Roman"/>
      <w:sz w:val="20"/>
      <w:szCs w:val="20"/>
      <w:lang w:val="en-GB" w:eastAsia="en-GB"/>
    </w:rPr>
  </w:style>
  <w:style w:type="character" w:customStyle="1" w:styleId="Level2Char">
    <w:name w:val="Level 2 Char"/>
    <w:link w:val="Level2"/>
    <w:uiPriority w:val="99"/>
    <w:locked/>
    <w:rsid w:val="00C76392"/>
    <w:rPr>
      <w:rFonts w:ascii="Verdana" w:eastAsia="Times New Roman" w:hAnsi="Verdana" w:cs="Times New Roman"/>
      <w:sz w:val="20"/>
      <w:szCs w:val="20"/>
      <w:lang w:val="en-GB" w:eastAsia="en-GB"/>
    </w:rPr>
  </w:style>
  <w:style w:type="paragraph" w:customStyle="1" w:styleId="Subheading">
    <w:name w:val="Sub heading"/>
    <w:basedOn w:val="KTRMaintext"/>
    <w:link w:val="SubheadingChar"/>
    <w:qFormat/>
    <w:rsid w:val="004148BB"/>
    <w:rPr>
      <w:b/>
    </w:rPr>
  </w:style>
  <w:style w:type="character" w:customStyle="1" w:styleId="SubheadingChar">
    <w:name w:val="Sub heading Char"/>
    <w:basedOn w:val="KTRMaintextChar"/>
    <w:link w:val="Subheading"/>
    <w:rsid w:val="004148BB"/>
    <w:rPr>
      <w:rFonts w:ascii="Verdana" w:eastAsia="Calibri" w:hAnsi="Verdana" w:cs="Times New Roman"/>
      <w:b/>
      <w:color w:val="333333"/>
      <w:sz w:val="20"/>
      <w:szCs w:val="18"/>
      <w:lang w:val="en-GB"/>
    </w:rPr>
  </w:style>
  <w:style w:type="paragraph" w:styleId="Caption">
    <w:name w:val="caption"/>
    <w:basedOn w:val="Normal"/>
    <w:next w:val="Normal"/>
    <w:uiPriority w:val="35"/>
    <w:unhideWhenUsed/>
    <w:qFormat/>
    <w:rsid w:val="0018017F"/>
    <w:pPr>
      <w:spacing w:before="120" w:after="120"/>
      <w:outlineLvl w:val="3"/>
    </w:pPr>
    <w:rPr>
      <w:b/>
      <w:bCs/>
      <w:sz w:val="24"/>
      <w:szCs w:val="18"/>
    </w:rPr>
  </w:style>
  <w:style w:type="paragraph" w:styleId="TOCHeading">
    <w:name w:val="TOC Heading"/>
    <w:basedOn w:val="Heading1"/>
    <w:next w:val="Normal"/>
    <w:uiPriority w:val="39"/>
    <w:unhideWhenUsed/>
    <w:qFormat/>
    <w:rsid w:val="001631AC"/>
    <w:pPr>
      <w:spacing w:line="276" w:lineRule="auto"/>
      <w:outlineLvl w:val="9"/>
    </w:pPr>
    <w:rPr>
      <w:lang w:val="en-US" w:eastAsia="ja-JP"/>
    </w:rPr>
  </w:style>
  <w:style w:type="paragraph" w:styleId="TableofFigures">
    <w:name w:val="table of figures"/>
    <w:basedOn w:val="TOC1"/>
    <w:next w:val="Normal"/>
    <w:uiPriority w:val="99"/>
    <w:unhideWhenUsed/>
    <w:rsid w:val="00D824BB"/>
    <w:pPr>
      <w:spacing w:after="0"/>
    </w:pPr>
  </w:style>
  <w:style w:type="paragraph" w:customStyle="1" w:styleId="KTRSectionHeaderSkyBlue">
    <w:name w:val="KTR Section Header Sky Blue"/>
    <w:basedOn w:val="KTRHeading1"/>
    <w:link w:val="KTRSectionHeaderSkyBlueChar"/>
    <w:rsid w:val="001344C7"/>
    <w:pPr>
      <w:ind w:left="9999" w:hanging="360"/>
    </w:pPr>
    <w:rPr>
      <w:color w:val="00A1DE" w:themeColor="background2"/>
    </w:rPr>
  </w:style>
  <w:style w:type="paragraph" w:customStyle="1" w:styleId="KTRHeading2-SkyBlue">
    <w:name w:val="KTR Heading 2 - Sky Blue"/>
    <w:basedOn w:val="KTRHeading2"/>
    <w:link w:val="KTRHeading2-SkyBlueChar"/>
    <w:qFormat/>
    <w:rsid w:val="001344C7"/>
    <w:rPr>
      <w:color w:val="00A1DE" w:themeColor="background2"/>
    </w:rPr>
  </w:style>
  <w:style w:type="character" w:customStyle="1" w:styleId="KTRHeading1Char">
    <w:name w:val="KTR Heading 1 Char"/>
    <w:basedOn w:val="KTRMaintextChar"/>
    <w:link w:val="KTRHeading1"/>
    <w:rsid w:val="00684247"/>
    <w:rPr>
      <w:rFonts w:ascii="Arial" w:eastAsia="Calibri" w:hAnsi="Arial" w:cs="Times New Roman"/>
      <w:color w:val="383838" w:themeColor="text1" w:themeShade="80"/>
      <w:sz w:val="48"/>
      <w:szCs w:val="18"/>
      <w:lang w:val="en-GB" w:eastAsia="en-GB"/>
    </w:rPr>
  </w:style>
  <w:style w:type="character" w:customStyle="1" w:styleId="KTRSectionHeaderSkyBlueChar">
    <w:name w:val="KTR Section Header Sky Blue Char"/>
    <w:basedOn w:val="KTRHeading1Char"/>
    <w:link w:val="KTRSectionHeaderSkyBlue"/>
    <w:rsid w:val="001344C7"/>
    <w:rPr>
      <w:rFonts w:ascii="Arial" w:eastAsia="Calibri" w:hAnsi="Arial" w:cs="Times New Roman"/>
      <w:color w:val="00A1DE" w:themeColor="background2"/>
      <w:sz w:val="48"/>
      <w:szCs w:val="18"/>
      <w:lang w:val="en-GB" w:eastAsia="en-GB"/>
    </w:rPr>
  </w:style>
  <w:style w:type="paragraph" w:customStyle="1" w:styleId="KTRHeading1-Green">
    <w:name w:val="KTR Heading 1 - Green"/>
    <w:basedOn w:val="KTRHeading1"/>
    <w:link w:val="KTRHeading1-GreenChar"/>
    <w:rsid w:val="001344C7"/>
    <w:rPr>
      <w:color w:val="96C920" w:themeColor="accent2"/>
    </w:rPr>
  </w:style>
  <w:style w:type="character" w:customStyle="1" w:styleId="KTRHeading2Char">
    <w:name w:val="KTR Heading 2 Char"/>
    <w:basedOn w:val="KTRMaintextChar"/>
    <w:link w:val="KTRHeading2"/>
    <w:rsid w:val="00684247"/>
    <w:rPr>
      <w:rFonts w:ascii="Arial" w:eastAsia="Calibri" w:hAnsi="Arial" w:cs="Times New Roman"/>
      <w:b/>
      <w:color w:val="383838" w:themeColor="text1" w:themeShade="80"/>
      <w:sz w:val="28"/>
      <w:szCs w:val="18"/>
      <w:lang w:val="en-GB"/>
    </w:rPr>
  </w:style>
  <w:style w:type="character" w:customStyle="1" w:styleId="KTRHeading2-SkyBlueChar">
    <w:name w:val="KTR Heading 2 - Sky Blue Char"/>
    <w:basedOn w:val="KTRHeading2Char"/>
    <w:link w:val="KTRHeading2-SkyBlue"/>
    <w:rsid w:val="001344C7"/>
    <w:rPr>
      <w:rFonts w:ascii="Arial" w:eastAsia="Calibri" w:hAnsi="Arial" w:cs="Times New Roman"/>
      <w:b/>
      <w:color w:val="00A1DE" w:themeColor="background2"/>
      <w:sz w:val="28"/>
      <w:szCs w:val="18"/>
      <w:lang w:val="en-GB"/>
    </w:rPr>
  </w:style>
  <w:style w:type="character" w:customStyle="1" w:styleId="KTRHeading1-GreenChar">
    <w:name w:val="KTR Heading 1 - Green Char"/>
    <w:basedOn w:val="KTRHeading1Char"/>
    <w:link w:val="KTRHeading1-Green"/>
    <w:rsid w:val="001344C7"/>
    <w:rPr>
      <w:rFonts w:ascii="Arial" w:eastAsia="Calibri" w:hAnsi="Arial" w:cs="Times New Roman"/>
      <w:color w:val="96C920" w:themeColor="accent2"/>
      <w:sz w:val="48"/>
      <w:szCs w:val="18"/>
      <w:lang w:val="en-GB" w:eastAsia="en-GB"/>
    </w:rPr>
  </w:style>
  <w:style w:type="character" w:customStyle="1" w:styleId="Heading4Char">
    <w:name w:val="Heading 4 Char"/>
    <w:basedOn w:val="DefaultParagraphFont"/>
    <w:link w:val="Heading4"/>
    <w:rsid w:val="002836B8"/>
    <w:rPr>
      <w:rFonts w:ascii="Arial" w:eastAsia="Times New Roman" w:hAnsi="Arial" w:cs="Arial"/>
      <w:b/>
      <w:szCs w:val="20"/>
      <w:shd w:val="pct20" w:color="000000" w:fill="FFFFFF"/>
      <w:lang w:eastAsia="en-US"/>
    </w:rPr>
  </w:style>
  <w:style w:type="character" w:customStyle="1" w:styleId="Heading7Char">
    <w:name w:val="Heading 7 Char"/>
    <w:basedOn w:val="DefaultParagraphFont"/>
    <w:link w:val="Heading7"/>
    <w:rsid w:val="002836B8"/>
    <w:rPr>
      <w:rFonts w:ascii="Arial" w:eastAsia="Times New Roman" w:hAnsi="Arial" w:cs="Times New Roman"/>
      <w:b/>
      <w:color w:val="FF008C"/>
      <w:sz w:val="36"/>
      <w:szCs w:val="36"/>
      <w:lang w:eastAsia="en-US"/>
    </w:rPr>
  </w:style>
  <w:style w:type="character" w:customStyle="1" w:styleId="Heading8Char">
    <w:name w:val="Heading 8 Char"/>
    <w:basedOn w:val="DefaultParagraphFont"/>
    <w:link w:val="Heading8"/>
    <w:rsid w:val="002836B8"/>
    <w:rPr>
      <w:rFonts w:ascii="Arial" w:eastAsia="Times New Roman" w:hAnsi="Arial" w:cs="Times New Roman"/>
      <w:b/>
      <w:i/>
      <w:sz w:val="20"/>
      <w:szCs w:val="20"/>
      <w:lang w:eastAsia="en-US"/>
    </w:rPr>
  </w:style>
  <w:style w:type="character" w:customStyle="1" w:styleId="Heading9Char">
    <w:name w:val="Heading 9 Char"/>
    <w:basedOn w:val="DefaultParagraphFont"/>
    <w:link w:val="Heading9"/>
    <w:rsid w:val="002836B8"/>
    <w:rPr>
      <w:rFonts w:ascii="Arial" w:eastAsia="Times New Roman" w:hAnsi="Arial" w:cs="Times New Roman"/>
      <w:b/>
      <w:szCs w:val="20"/>
      <w:lang w:eastAsia="en-US"/>
    </w:rPr>
  </w:style>
  <w:style w:type="paragraph" w:styleId="ListBullet">
    <w:name w:val="List Bullet"/>
    <w:basedOn w:val="Normal"/>
    <w:rsid w:val="002836B8"/>
    <w:pPr>
      <w:numPr>
        <w:numId w:val="15"/>
      </w:numPr>
      <w:spacing w:before="120" w:after="0" w:line="320" w:lineRule="exact"/>
      <w:jc w:val="both"/>
    </w:pPr>
    <w:rPr>
      <w:rFonts w:eastAsia="Times New Roman" w:cs="Times New Roman"/>
      <w:color w:val="auto"/>
      <w:sz w:val="22"/>
      <w:szCs w:val="20"/>
      <w:lang w:val="en-AU" w:eastAsia="en-US"/>
    </w:rPr>
  </w:style>
  <w:style w:type="paragraph" w:customStyle="1" w:styleId="2ndLevelBullet">
    <w:name w:val="2nd Level Bullet"/>
    <w:basedOn w:val="ListBullet"/>
    <w:rsid w:val="002836B8"/>
    <w:pPr>
      <w:numPr>
        <w:numId w:val="16"/>
      </w:numPr>
      <w:tabs>
        <w:tab w:val="clear" w:pos="360"/>
        <w:tab w:val="num" w:pos="741"/>
      </w:tabs>
      <w:ind w:left="772" w:hanging="420"/>
    </w:pPr>
  </w:style>
  <w:style w:type="paragraph" w:customStyle="1" w:styleId="Heading21">
    <w:name w:val="Heading 2.1"/>
    <w:basedOn w:val="Normal"/>
    <w:next w:val="Normal"/>
    <w:autoRedefine/>
    <w:rsid w:val="002836B8"/>
    <w:pPr>
      <w:spacing w:before="480" w:line="320" w:lineRule="exact"/>
      <w:jc w:val="both"/>
    </w:pPr>
    <w:rPr>
      <w:rFonts w:eastAsia="Times New Roman" w:cs="Times New Roman"/>
      <w:b/>
      <w:color w:val="auto"/>
      <w:sz w:val="28"/>
      <w:szCs w:val="28"/>
      <w:lang w:val="en-AU" w:eastAsia="en-US"/>
    </w:rPr>
  </w:style>
  <w:style w:type="paragraph" w:customStyle="1" w:styleId="Heading20">
    <w:name w:val="Heading2"/>
    <w:basedOn w:val="Normal"/>
    <w:next w:val="Normal"/>
    <w:autoRedefine/>
    <w:rsid w:val="002836B8"/>
    <w:pPr>
      <w:spacing w:line="320" w:lineRule="exact"/>
    </w:pPr>
    <w:rPr>
      <w:rFonts w:eastAsia="Times New Roman" w:cs="Times New Roman"/>
      <w:b/>
      <w:color w:val="auto"/>
      <w:sz w:val="28"/>
      <w:szCs w:val="20"/>
      <w:lang w:eastAsia="en-US"/>
    </w:rPr>
  </w:style>
  <w:style w:type="paragraph" w:customStyle="1" w:styleId="Sectionheadingsmainquestionnaire">
    <w:name w:val="Section headings main questionnaire"/>
    <w:basedOn w:val="Heading2"/>
    <w:rsid w:val="002836B8"/>
    <w:pPr>
      <w:keepLines w:val="0"/>
      <w:spacing w:before="0" w:line="240" w:lineRule="atLeast"/>
    </w:pPr>
    <w:rPr>
      <w:rFonts w:ascii="Verdana" w:eastAsia="Times New Roman" w:hAnsi="Verdana" w:cstheme="minorHAnsi"/>
      <w:bCs w:val="0"/>
      <w:sz w:val="22"/>
      <w:szCs w:val="24"/>
      <w:lang w:val="en-AU" w:eastAsia="en-US"/>
    </w:rPr>
  </w:style>
  <w:style w:type="paragraph" w:customStyle="1" w:styleId="Heading3a">
    <w:name w:val="Heading 3a"/>
    <w:basedOn w:val="Heading3"/>
    <w:autoRedefine/>
    <w:rsid w:val="002836B8"/>
    <w:pPr>
      <w:keepLines w:val="0"/>
      <w:spacing w:before="360" w:after="180"/>
      <w:jc w:val="both"/>
    </w:pPr>
    <w:rPr>
      <w:rFonts w:ascii="Verdana" w:eastAsia="Times New Roman" w:hAnsi="Verdana" w:cstheme="minorHAnsi"/>
      <w:bCs w:val="0"/>
      <w:color w:val="C00000"/>
      <w:sz w:val="24"/>
      <w:szCs w:val="24"/>
      <w:lang w:val="en-AU" w:eastAsia="en-US"/>
    </w:rPr>
  </w:style>
  <w:style w:type="paragraph" w:customStyle="1" w:styleId="3TABLE">
    <w:name w:val="3 TABLE"/>
    <w:basedOn w:val="Normal"/>
    <w:rsid w:val="002836B8"/>
    <w:pPr>
      <w:numPr>
        <w:numId w:val="18"/>
      </w:numPr>
      <w:spacing w:before="0" w:after="0" w:line="320" w:lineRule="exact"/>
      <w:jc w:val="both"/>
    </w:pPr>
    <w:rPr>
      <w:rFonts w:eastAsia="Times New Roman" w:cs="Times New Roman"/>
      <w:color w:val="auto"/>
      <w:sz w:val="22"/>
      <w:szCs w:val="20"/>
      <w:lang w:val="en-AU" w:eastAsia="en-US"/>
    </w:rPr>
  </w:style>
  <w:style w:type="paragraph" w:customStyle="1" w:styleId="AppendixHeading">
    <w:name w:val="Appendix Heading"/>
    <w:basedOn w:val="Heading1"/>
    <w:next w:val="Normal"/>
    <w:autoRedefine/>
    <w:rsid w:val="002836B8"/>
    <w:pPr>
      <w:keepLines w:val="0"/>
      <w:numPr>
        <w:numId w:val="17"/>
      </w:numPr>
      <w:pBdr>
        <w:bottom w:val="single" w:sz="18" w:space="1" w:color="717171" w:themeColor="text1"/>
      </w:pBdr>
      <w:spacing w:before="0" w:after="360"/>
    </w:pPr>
    <w:rPr>
      <w:rFonts w:ascii="Verdana" w:eastAsia="Times New Roman" w:hAnsi="Verdana" w:cstheme="minorHAnsi"/>
      <w:color w:val="383838" w:themeColor="text1" w:themeShade="80"/>
      <w:lang w:val="en-US" w:eastAsia="en-US"/>
    </w:rPr>
  </w:style>
  <w:style w:type="paragraph" w:customStyle="1" w:styleId="JobNumber">
    <w:name w:val="JobNumber"/>
    <w:basedOn w:val="BalloonText"/>
    <w:rsid w:val="002836B8"/>
    <w:pPr>
      <w:spacing w:before="120" w:after="120"/>
      <w:jc w:val="both"/>
    </w:pPr>
    <w:rPr>
      <w:rFonts w:ascii="Verdana" w:eastAsia="Times New Roman" w:hAnsi="Verdana" w:cstheme="minorHAnsi"/>
      <w:color w:val="auto"/>
      <w:sz w:val="24"/>
      <w:szCs w:val="24"/>
      <w:lang w:val="en-AU" w:eastAsia="en-US"/>
    </w:rPr>
  </w:style>
  <w:style w:type="paragraph" w:customStyle="1" w:styleId="DateForFooter">
    <w:name w:val="DateForFooter"/>
    <w:basedOn w:val="Normal"/>
    <w:rsid w:val="002836B8"/>
    <w:pPr>
      <w:spacing w:before="120" w:after="120"/>
      <w:jc w:val="both"/>
    </w:pPr>
    <w:rPr>
      <w:rFonts w:eastAsia="Times New Roman" w:cstheme="minorHAnsi"/>
      <w:color w:val="auto"/>
      <w:sz w:val="24"/>
      <w:szCs w:val="24"/>
      <w:lang w:val="en-AU" w:eastAsia="en-US"/>
    </w:rPr>
  </w:style>
  <w:style w:type="paragraph" w:styleId="BodyText3">
    <w:name w:val="Body Text 3"/>
    <w:basedOn w:val="Normal"/>
    <w:link w:val="BodyText3Char"/>
    <w:rsid w:val="002836B8"/>
    <w:pPr>
      <w:spacing w:before="0" w:after="120"/>
    </w:pPr>
    <w:rPr>
      <w:rFonts w:ascii="Times New Roman" w:eastAsia="Times New Roman" w:hAnsi="Times New Roman" w:cs="Times New Roman"/>
      <w:color w:val="auto"/>
      <w:sz w:val="16"/>
      <w:szCs w:val="16"/>
      <w:lang w:val="en-AU" w:eastAsia="en-US"/>
    </w:rPr>
  </w:style>
  <w:style w:type="character" w:customStyle="1" w:styleId="BodyText3Char">
    <w:name w:val="Body Text 3 Char"/>
    <w:basedOn w:val="DefaultParagraphFont"/>
    <w:link w:val="BodyText3"/>
    <w:rsid w:val="002836B8"/>
    <w:rPr>
      <w:rFonts w:ascii="Times New Roman" w:eastAsia="Times New Roman" w:hAnsi="Times New Roman" w:cs="Times New Roman"/>
      <w:sz w:val="16"/>
      <w:szCs w:val="16"/>
      <w:lang w:eastAsia="en-US"/>
    </w:rPr>
  </w:style>
  <w:style w:type="paragraph" w:customStyle="1" w:styleId="SinglePara">
    <w:name w:val="Single Para"/>
    <w:basedOn w:val="Normal"/>
    <w:rsid w:val="002836B8"/>
    <w:pPr>
      <w:spacing w:before="0" w:after="0"/>
    </w:pPr>
    <w:rPr>
      <w:rFonts w:ascii="Times New Roman" w:eastAsia="Times New Roman" w:hAnsi="Times New Roman" w:cs="Times New Roman"/>
      <w:color w:val="auto"/>
      <w:sz w:val="24"/>
      <w:szCs w:val="20"/>
      <w:lang w:val="en-AU" w:eastAsia="en-US"/>
    </w:rPr>
  </w:style>
  <w:style w:type="paragraph" w:customStyle="1" w:styleId="Questions">
    <w:name w:val="Questions"/>
    <w:basedOn w:val="Normal"/>
    <w:uiPriority w:val="99"/>
    <w:qFormat/>
    <w:rsid w:val="002836B8"/>
    <w:pPr>
      <w:numPr>
        <w:numId w:val="21"/>
      </w:numPr>
      <w:spacing w:before="0" w:after="0"/>
    </w:pPr>
    <w:rPr>
      <w:rFonts w:eastAsia="Times New Roman" w:cs="Arial"/>
      <w:b/>
      <w:bCs/>
      <w:color w:val="auto"/>
      <w:sz w:val="24"/>
      <w:szCs w:val="24"/>
      <w:lang w:val="en-AU" w:eastAsia="en-US"/>
    </w:rPr>
  </w:style>
  <w:style w:type="paragraph" w:customStyle="1" w:styleId="Question">
    <w:name w:val="Question"/>
    <w:basedOn w:val="Normal"/>
    <w:rsid w:val="002836B8"/>
    <w:pPr>
      <w:tabs>
        <w:tab w:val="left" w:pos="10206"/>
      </w:tabs>
      <w:spacing w:before="0" w:after="0"/>
      <w:ind w:left="720" w:right="1644" w:hanging="720"/>
      <w:jc w:val="both"/>
    </w:pPr>
    <w:rPr>
      <w:rFonts w:eastAsia="Times New Roman" w:cs="Times New Roman"/>
      <w:color w:val="auto"/>
      <w:sz w:val="22"/>
      <w:szCs w:val="20"/>
    </w:rPr>
  </w:style>
  <w:style w:type="paragraph" w:styleId="PlainText">
    <w:name w:val="Plain Text"/>
    <w:basedOn w:val="Normal"/>
    <w:link w:val="PlainTextChar"/>
    <w:rsid w:val="002836B8"/>
    <w:pPr>
      <w:spacing w:before="0" w:after="0"/>
    </w:pPr>
    <w:rPr>
      <w:rFonts w:ascii="Courier New" w:eastAsia="Times New Roman" w:hAnsi="Courier New" w:cs="Times New Roman"/>
      <w:color w:val="auto"/>
      <w:sz w:val="20"/>
      <w:szCs w:val="20"/>
      <w:lang w:val="en-AU" w:eastAsia="en-US"/>
    </w:rPr>
  </w:style>
  <w:style w:type="character" w:customStyle="1" w:styleId="PlainTextChar">
    <w:name w:val="Plain Text Char"/>
    <w:basedOn w:val="DefaultParagraphFont"/>
    <w:link w:val="PlainText"/>
    <w:rsid w:val="002836B8"/>
    <w:rPr>
      <w:rFonts w:ascii="Courier New" w:eastAsia="Times New Roman" w:hAnsi="Courier New" w:cs="Times New Roman"/>
      <w:sz w:val="20"/>
      <w:szCs w:val="20"/>
      <w:lang w:eastAsia="en-US"/>
    </w:rPr>
  </w:style>
  <w:style w:type="paragraph" w:customStyle="1" w:styleId="DHSText10pt">
    <w:name w:val="DHS Text 10pt"/>
    <w:basedOn w:val="Normal"/>
    <w:rsid w:val="002836B8"/>
    <w:pPr>
      <w:widowControl w:val="0"/>
      <w:overflowPunct w:val="0"/>
      <w:autoSpaceDE w:val="0"/>
      <w:autoSpaceDN w:val="0"/>
      <w:adjustRightInd w:val="0"/>
      <w:spacing w:before="0" w:after="0"/>
      <w:textAlignment w:val="baseline"/>
    </w:pPr>
    <w:rPr>
      <w:rFonts w:eastAsia="Times New Roman" w:cs="Times New Roman"/>
      <w:color w:val="auto"/>
      <w:sz w:val="20"/>
      <w:szCs w:val="20"/>
      <w:lang w:val="en-AU" w:eastAsia="en-US"/>
    </w:rPr>
  </w:style>
  <w:style w:type="paragraph" w:customStyle="1" w:styleId="transcriptline">
    <w:name w:val="transcriptline"/>
    <w:basedOn w:val="Normal"/>
    <w:rsid w:val="002836B8"/>
    <w:pPr>
      <w:spacing w:before="100" w:beforeAutospacing="1" w:after="100" w:afterAutospacing="1"/>
    </w:pPr>
    <w:rPr>
      <w:rFonts w:ascii="Times New Roman" w:eastAsia="Times New Roman" w:hAnsi="Times New Roman" w:cs="Times New Roman"/>
      <w:color w:val="auto"/>
      <w:sz w:val="24"/>
      <w:szCs w:val="24"/>
      <w:lang w:val="en-AU"/>
    </w:rPr>
  </w:style>
  <w:style w:type="character" w:customStyle="1" w:styleId="transcriptcue2">
    <w:name w:val="transcriptcue2"/>
    <w:basedOn w:val="DefaultParagraphFont"/>
    <w:rsid w:val="002836B8"/>
  </w:style>
  <w:style w:type="paragraph" w:customStyle="1" w:styleId="listbulletnew">
    <w:name w:val="list bullet (new)"/>
    <w:basedOn w:val="Normal"/>
    <w:link w:val="listbulletnewChar"/>
    <w:qFormat/>
    <w:rsid w:val="002836B8"/>
    <w:pPr>
      <w:numPr>
        <w:numId w:val="23"/>
      </w:numPr>
      <w:spacing w:line="360" w:lineRule="auto"/>
      <w:jc w:val="both"/>
    </w:pPr>
    <w:rPr>
      <w:rFonts w:eastAsia="Times New Roman" w:cs="Times New Roman"/>
      <w:color w:val="000080"/>
      <w:szCs w:val="20"/>
      <w:lang w:eastAsia="en-GB"/>
    </w:rPr>
  </w:style>
  <w:style w:type="character" w:customStyle="1" w:styleId="listbulletnewChar">
    <w:name w:val="list bullet (new) Char"/>
    <w:basedOn w:val="DefaultParagraphFont"/>
    <w:link w:val="listbulletnew"/>
    <w:rsid w:val="002836B8"/>
    <w:rPr>
      <w:rFonts w:ascii="Verdana" w:eastAsia="Times New Roman" w:hAnsi="Verdana" w:cs="Times New Roman"/>
      <w:color w:val="000080"/>
      <w:sz w:val="18"/>
      <w:szCs w:val="20"/>
      <w:lang w:val="en-GB" w:eastAsia="en-GB"/>
    </w:rPr>
  </w:style>
  <w:style w:type="paragraph" w:customStyle="1" w:styleId="Bigsectionnumbernew">
    <w:name w:val="Big section number(new)"/>
    <w:basedOn w:val="Normal"/>
    <w:next w:val="Normal"/>
    <w:rsid w:val="002836B8"/>
    <w:pPr>
      <w:numPr>
        <w:numId w:val="22"/>
      </w:numPr>
      <w:spacing w:before="320" w:line="360" w:lineRule="auto"/>
      <w:jc w:val="right"/>
    </w:pPr>
    <w:rPr>
      <w:rFonts w:eastAsia="Times New Roman" w:cs="Times New Roman"/>
      <w:color w:val="000080"/>
      <w:sz w:val="96"/>
      <w:szCs w:val="96"/>
      <w:lang w:eastAsia="en-US"/>
    </w:rPr>
  </w:style>
  <w:style w:type="character" w:customStyle="1" w:styleId="apple-converted-space">
    <w:name w:val="apple-converted-space"/>
    <w:basedOn w:val="DefaultParagraphFont"/>
    <w:rsid w:val="002836B8"/>
  </w:style>
  <w:style w:type="paragraph" w:customStyle="1" w:styleId="TableText">
    <w:name w:val="Table Text"/>
    <w:basedOn w:val="NoSpacing"/>
    <w:next w:val="Normal"/>
    <w:link w:val="TableTextChar"/>
    <w:qFormat/>
    <w:rsid w:val="00CC3CDD"/>
    <w:pPr>
      <w:autoSpaceDE w:val="0"/>
      <w:autoSpaceDN w:val="0"/>
      <w:adjustRightInd w:val="0"/>
      <w:spacing w:before="40" w:after="40"/>
      <w:jc w:val="left"/>
    </w:pPr>
    <w:rPr>
      <w:rFonts w:cs="Arial"/>
      <w:color w:val="383838" w:themeColor="text1" w:themeShade="80"/>
      <w:sz w:val="24"/>
      <w:szCs w:val="24"/>
    </w:rPr>
  </w:style>
  <w:style w:type="character" w:customStyle="1" w:styleId="TableTextChar">
    <w:name w:val="Table Text Char"/>
    <w:basedOn w:val="DefaultParagraphFont"/>
    <w:link w:val="TableText"/>
    <w:rsid w:val="00CC3CDD"/>
    <w:rPr>
      <w:rFonts w:ascii="Arial" w:eastAsia="Times New Roman" w:hAnsi="Arial" w:cs="Arial"/>
      <w:color w:val="383838" w:themeColor="text1" w:themeShade="80"/>
      <w:sz w:val="24"/>
      <w:szCs w:val="24"/>
      <w:lang w:eastAsia="en-US"/>
    </w:rPr>
  </w:style>
  <w:style w:type="paragraph" w:customStyle="1" w:styleId="StyleTableTextCentre10ptBold">
    <w:name w:val="Style Table Text Centre 10pt Bold"/>
    <w:basedOn w:val="Normal"/>
    <w:next w:val="Normal"/>
    <w:rsid w:val="002836B8"/>
    <w:pPr>
      <w:autoSpaceDE w:val="0"/>
      <w:autoSpaceDN w:val="0"/>
      <w:adjustRightInd w:val="0"/>
      <w:spacing w:before="0" w:after="0"/>
      <w:jc w:val="center"/>
    </w:pPr>
    <w:rPr>
      <w:rFonts w:eastAsia="Times New Roman" w:cs="Arial"/>
      <w:b/>
      <w:snapToGrid w:val="0"/>
      <w:color w:val="auto"/>
      <w:sz w:val="20"/>
      <w:szCs w:val="24"/>
      <w:lang w:val="en-US" w:eastAsia="en-US"/>
    </w:rPr>
  </w:style>
  <w:style w:type="paragraph" w:styleId="NoSpacing">
    <w:name w:val="No Spacing"/>
    <w:uiPriority w:val="1"/>
    <w:qFormat/>
    <w:rsid w:val="002836B8"/>
    <w:pPr>
      <w:spacing w:before="0" w:after="0"/>
      <w:jc w:val="both"/>
    </w:pPr>
    <w:rPr>
      <w:rFonts w:ascii="Arial" w:eastAsia="Times New Roman" w:hAnsi="Arial" w:cs="Times New Roman"/>
      <w:szCs w:val="20"/>
      <w:lang w:eastAsia="en-US"/>
    </w:rPr>
  </w:style>
  <w:style w:type="table" w:customStyle="1" w:styleId="LeftRightRows">
    <w:name w:val="LeftRightRows"/>
    <w:basedOn w:val="TableNormal"/>
    <w:uiPriority w:val="99"/>
    <w:rsid w:val="002836B8"/>
    <w:pPr>
      <w:spacing w:before="0" w:after="0"/>
    </w:pPr>
    <w:rPr>
      <w:rFonts w:ascii="Verdana" w:eastAsia="Times New Roman" w:hAnsi="Verdana" w:cs="Arial"/>
      <w:sz w:val="18"/>
      <w:szCs w:val="18"/>
      <w:lang w:val="en-US" w:eastAsia="en-US"/>
    </w:rPr>
    <w:tblPr>
      <w:tblStyleRowBandSize w:val="1"/>
      <w:tblStyleColBandSize w:val="1"/>
      <w:tblBorders>
        <w:top w:val="single" w:sz="12" w:space="0" w:color="DEDEDE"/>
        <w:left w:val="single" w:sz="12" w:space="0" w:color="DEDEDE"/>
        <w:bottom w:val="single" w:sz="12" w:space="0" w:color="DEDEDE"/>
        <w:right w:val="single" w:sz="12" w:space="0" w:color="DEDEDE"/>
        <w:insideH w:val="single" w:sz="2" w:space="0" w:color="DEDEDE"/>
        <w:insideV w:val="single" w:sz="2" w:space="0" w:color="DEDEDE"/>
      </w:tblBorders>
      <w:tblCellMar>
        <w:top w:w="28" w:type="dxa"/>
        <w:left w:w="57" w:type="dxa"/>
        <w:bottom w:w="28" w:type="dxa"/>
        <w:right w:w="57" w:type="dxa"/>
      </w:tblCellMar>
    </w:tblPr>
    <w:tblStylePr w:type="firstCol">
      <w:pPr>
        <w:jc w:val="right"/>
      </w:pPr>
    </w:tblStylePr>
    <w:tblStylePr w:type="lastCol">
      <w:pPr>
        <w:jc w:val="left"/>
      </w:pPr>
    </w:tblStylePr>
    <w:tblStylePr w:type="band1Vert">
      <w:pPr>
        <w:jc w:val="left"/>
      </w:pPr>
    </w:tblStylePr>
    <w:tblStylePr w:type="band2Horz">
      <w:pPr>
        <w:jc w:val="left"/>
      </w:pPr>
      <w:tblPr/>
      <w:tcPr>
        <w:shd w:val="clear" w:color="auto" w:fill="F2F2F2" w:themeFill="background1" w:themeFillShade="F2"/>
      </w:tcPr>
    </w:tblStylePr>
  </w:style>
  <w:style w:type="table" w:styleId="MediumShading1-Accent2">
    <w:name w:val="Medium Shading 1 Accent 2"/>
    <w:basedOn w:val="TableNormal"/>
    <w:uiPriority w:val="63"/>
    <w:rsid w:val="00531DA8"/>
    <w:pPr>
      <w:spacing w:before="0" w:after="0"/>
    </w:pPr>
    <w:tblPr>
      <w:tblStyleRowBandSize w:val="1"/>
      <w:tblStyleColBandSize w:val="1"/>
      <w:tblBorders>
        <w:top w:val="single" w:sz="8" w:space="0" w:color="B5E24B" w:themeColor="accent2" w:themeTint="BF"/>
        <w:left w:val="single" w:sz="8" w:space="0" w:color="B5E24B" w:themeColor="accent2" w:themeTint="BF"/>
        <w:bottom w:val="single" w:sz="8" w:space="0" w:color="B5E24B" w:themeColor="accent2" w:themeTint="BF"/>
        <w:right w:val="single" w:sz="8" w:space="0" w:color="B5E24B" w:themeColor="accent2" w:themeTint="BF"/>
        <w:insideH w:val="single" w:sz="8" w:space="0" w:color="B5E24B" w:themeColor="accent2" w:themeTint="BF"/>
      </w:tblBorders>
    </w:tblPr>
    <w:tblStylePr w:type="firstRow">
      <w:pPr>
        <w:spacing w:before="0" w:after="0" w:line="240" w:lineRule="auto"/>
      </w:pPr>
      <w:rPr>
        <w:b/>
        <w:bCs/>
        <w:color w:val="FFFFFF" w:themeColor="background1"/>
      </w:rPr>
      <w:tblPr/>
      <w:tcPr>
        <w:tcBorders>
          <w:top w:val="single" w:sz="8" w:space="0" w:color="B5E24B" w:themeColor="accent2" w:themeTint="BF"/>
          <w:left w:val="single" w:sz="8" w:space="0" w:color="B5E24B" w:themeColor="accent2" w:themeTint="BF"/>
          <w:bottom w:val="single" w:sz="8" w:space="0" w:color="B5E24B" w:themeColor="accent2" w:themeTint="BF"/>
          <w:right w:val="single" w:sz="8" w:space="0" w:color="B5E24B" w:themeColor="accent2" w:themeTint="BF"/>
          <w:insideH w:val="nil"/>
          <w:insideV w:val="nil"/>
        </w:tcBorders>
        <w:shd w:val="clear" w:color="auto" w:fill="96C920" w:themeFill="accent2"/>
      </w:tcPr>
    </w:tblStylePr>
    <w:tblStylePr w:type="lastRow">
      <w:pPr>
        <w:spacing w:before="0" w:after="0" w:line="240" w:lineRule="auto"/>
      </w:pPr>
      <w:rPr>
        <w:b/>
        <w:bCs/>
      </w:rPr>
      <w:tblPr/>
      <w:tcPr>
        <w:tcBorders>
          <w:top w:val="double" w:sz="6" w:space="0" w:color="B5E24B" w:themeColor="accent2" w:themeTint="BF"/>
          <w:left w:val="single" w:sz="8" w:space="0" w:color="B5E24B" w:themeColor="accent2" w:themeTint="BF"/>
          <w:bottom w:val="single" w:sz="8" w:space="0" w:color="B5E24B" w:themeColor="accent2" w:themeTint="BF"/>
          <w:right w:val="single" w:sz="8" w:space="0" w:color="B5E24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F5C3" w:themeFill="accent2" w:themeFillTint="3F"/>
      </w:tcPr>
    </w:tblStylePr>
    <w:tblStylePr w:type="band1Horz">
      <w:tblPr/>
      <w:tcPr>
        <w:tcBorders>
          <w:insideH w:val="nil"/>
          <w:insideV w:val="nil"/>
        </w:tcBorders>
        <w:shd w:val="clear" w:color="auto" w:fill="E6F5C3" w:themeFill="accent2" w:themeFillTint="3F"/>
      </w:tcPr>
    </w:tblStylePr>
    <w:tblStylePr w:type="band2Horz">
      <w:tblPr/>
      <w:tcPr>
        <w:tcBorders>
          <w:insideH w:val="nil"/>
          <w:insideV w:val="nil"/>
        </w:tcBorders>
      </w:tcPr>
    </w:tblStylePr>
  </w:style>
  <w:style w:type="table" w:customStyle="1" w:styleId="Style1">
    <w:name w:val="Style1"/>
    <w:basedOn w:val="TableNormal"/>
    <w:uiPriority w:val="99"/>
    <w:rsid w:val="00155AFF"/>
    <w:pPr>
      <w:spacing w:before="0" w:after="0"/>
    </w:pPr>
    <w:tblPr/>
  </w:style>
  <w:style w:type="table" w:customStyle="1" w:styleId="Style2">
    <w:name w:val="Style2"/>
    <w:basedOn w:val="TableNormal"/>
    <w:uiPriority w:val="99"/>
    <w:rsid w:val="00155AFF"/>
    <w:pPr>
      <w:spacing w:before="0" w:after="0"/>
    </w:pPr>
    <w:tblPr>
      <w:jc w:val="center"/>
      <w:tblBorders>
        <w:top w:val="single" w:sz="4" w:space="0" w:color="001A90" w:themeColor="text2"/>
        <w:left w:val="single" w:sz="4" w:space="0" w:color="001A90" w:themeColor="text2"/>
        <w:bottom w:val="single" w:sz="4" w:space="0" w:color="001A90" w:themeColor="text2"/>
        <w:right w:val="single" w:sz="4" w:space="0" w:color="001A90" w:themeColor="text2"/>
        <w:insideH w:val="single" w:sz="4" w:space="0" w:color="001A90" w:themeColor="text2"/>
        <w:insideV w:val="single" w:sz="4" w:space="0" w:color="001A90" w:themeColor="text2"/>
      </w:tblBorders>
    </w:tblPr>
    <w:trPr>
      <w:jc w:val="center"/>
    </w:trPr>
    <w:tcPr>
      <w:shd w:val="clear" w:color="auto" w:fill="001A90" w:themeFill="text2"/>
      <w:vAlign w:val="center"/>
    </w:tcPr>
  </w:style>
  <w:style w:type="character" w:styleId="Emphasis">
    <w:name w:val="Emphasis"/>
    <w:aliases w:val="Italics"/>
    <w:basedOn w:val="DefaultParagraphFont"/>
    <w:uiPriority w:val="20"/>
    <w:qFormat/>
    <w:rsid w:val="00DA6C8A"/>
    <w:rPr>
      <w:i/>
      <w:iCs/>
      <w:color w:val="383838" w:themeColor="text1" w:themeShade="80"/>
    </w:rPr>
  </w:style>
  <w:style w:type="character" w:styleId="BookTitle">
    <w:name w:val="Book Title"/>
    <w:aliases w:val="Image"/>
    <w:basedOn w:val="DefaultParagraphFont"/>
    <w:uiPriority w:val="33"/>
    <w:qFormat/>
    <w:rsid w:val="00745B7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346">
      <w:bodyDiv w:val="1"/>
      <w:marLeft w:val="0"/>
      <w:marRight w:val="0"/>
      <w:marTop w:val="0"/>
      <w:marBottom w:val="0"/>
      <w:divBdr>
        <w:top w:val="none" w:sz="0" w:space="0" w:color="auto"/>
        <w:left w:val="none" w:sz="0" w:space="0" w:color="auto"/>
        <w:bottom w:val="none" w:sz="0" w:space="0" w:color="auto"/>
        <w:right w:val="none" w:sz="0" w:space="0" w:color="auto"/>
      </w:divBdr>
    </w:div>
    <w:div w:id="11033705">
      <w:bodyDiv w:val="1"/>
      <w:marLeft w:val="0"/>
      <w:marRight w:val="0"/>
      <w:marTop w:val="0"/>
      <w:marBottom w:val="0"/>
      <w:divBdr>
        <w:top w:val="none" w:sz="0" w:space="0" w:color="auto"/>
        <w:left w:val="none" w:sz="0" w:space="0" w:color="auto"/>
        <w:bottom w:val="none" w:sz="0" w:space="0" w:color="auto"/>
        <w:right w:val="none" w:sz="0" w:space="0" w:color="auto"/>
      </w:divBdr>
    </w:div>
    <w:div w:id="13964319">
      <w:bodyDiv w:val="1"/>
      <w:marLeft w:val="0"/>
      <w:marRight w:val="0"/>
      <w:marTop w:val="0"/>
      <w:marBottom w:val="0"/>
      <w:divBdr>
        <w:top w:val="none" w:sz="0" w:space="0" w:color="auto"/>
        <w:left w:val="none" w:sz="0" w:space="0" w:color="auto"/>
        <w:bottom w:val="none" w:sz="0" w:space="0" w:color="auto"/>
        <w:right w:val="none" w:sz="0" w:space="0" w:color="auto"/>
      </w:divBdr>
    </w:div>
    <w:div w:id="20866082">
      <w:bodyDiv w:val="1"/>
      <w:marLeft w:val="0"/>
      <w:marRight w:val="0"/>
      <w:marTop w:val="0"/>
      <w:marBottom w:val="0"/>
      <w:divBdr>
        <w:top w:val="none" w:sz="0" w:space="0" w:color="auto"/>
        <w:left w:val="none" w:sz="0" w:space="0" w:color="auto"/>
        <w:bottom w:val="none" w:sz="0" w:space="0" w:color="auto"/>
        <w:right w:val="none" w:sz="0" w:space="0" w:color="auto"/>
      </w:divBdr>
    </w:div>
    <w:div w:id="35279469">
      <w:bodyDiv w:val="1"/>
      <w:marLeft w:val="0"/>
      <w:marRight w:val="0"/>
      <w:marTop w:val="0"/>
      <w:marBottom w:val="0"/>
      <w:divBdr>
        <w:top w:val="none" w:sz="0" w:space="0" w:color="auto"/>
        <w:left w:val="none" w:sz="0" w:space="0" w:color="auto"/>
        <w:bottom w:val="none" w:sz="0" w:space="0" w:color="auto"/>
        <w:right w:val="none" w:sz="0" w:space="0" w:color="auto"/>
      </w:divBdr>
    </w:div>
    <w:div w:id="46027735">
      <w:bodyDiv w:val="1"/>
      <w:marLeft w:val="0"/>
      <w:marRight w:val="0"/>
      <w:marTop w:val="0"/>
      <w:marBottom w:val="0"/>
      <w:divBdr>
        <w:top w:val="none" w:sz="0" w:space="0" w:color="auto"/>
        <w:left w:val="none" w:sz="0" w:space="0" w:color="auto"/>
        <w:bottom w:val="none" w:sz="0" w:space="0" w:color="auto"/>
        <w:right w:val="none" w:sz="0" w:space="0" w:color="auto"/>
      </w:divBdr>
    </w:div>
    <w:div w:id="82453507">
      <w:bodyDiv w:val="1"/>
      <w:marLeft w:val="0"/>
      <w:marRight w:val="0"/>
      <w:marTop w:val="0"/>
      <w:marBottom w:val="0"/>
      <w:divBdr>
        <w:top w:val="none" w:sz="0" w:space="0" w:color="auto"/>
        <w:left w:val="none" w:sz="0" w:space="0" w:color="auto"/>
        <w:bottom w:val="none" w:sz="0" w:space="0" w:color="auto"/>
        <w:right w:val="none" w:sz="0" w:space="0" w:color="auto"/>
      </w:divBdr>
    </w:div>
    <w:div w:id="85343715">
      <w:bodyDiv w:val="1"/>
      <w:marLeft w:val="0"/>
      <w:marRight w:val="0"/>
      <w:marTop w:val="0"/>
      <w:marBottom w:val="0"/>
      <w:divBdr>
        <w:top w:val="none" w:sz="0" w:space="0" w:color="auto"/>
        <w:left w:val="none" w:sz="0" w:space="0" w:color="auto"/>
        <w:bottom w:val="none" w:sz="0" w:space="0" w:color="auto"/>
        <w:right w:val="none" w:sz="0" w:space="0" w:color="auto"/>
      </w:divBdr>
      <w:divsChild>
        <w:div w:id="2055351556">
          <w:marLeft w:val="274"/>
          <w:marRight w:val="0"/>
          <w:marTop w:val="0"/>
          <w:marBottom w:val="0"/>
          <w:divBdr>
            <w:top w:val="none" w:sz="0" w:space="0" w:color="auto"/>
            <w:left w:val="none" w:sz="0" w:space="0" w:color="auto"/>
            <w:bottom w:val="none" w:sz="0" w:space="0" w:color="auto"/>
            <w:right w:val="none" w:sz="0" w:space="0" w:color="auto"/>
          </w:divBdr>
        </w:div>
      </w:divsChild>
    </w:div>
    <w:div w:id="118039553">
      <w:bodyDiv w:val="1"/>
      <w:marLeft w:val="0"/>
      <w:marRight w:val="0"/>
      <w:marTop w:val="0"/>
      <w:marBottom w:val="0"/>
      <w:divBdr>
        <w:top w:val="none" w:sz="0" w:space="0" w:color="auto"/>
        <w:left w:val="none" w:sz="0" w:space="0" w:color="auto"/>
        <w:bottom w:val="none" w:sz="0" w:space="0" w:color="auto"/>
        <w:right w:val="none" w:sz="0" w:space="0" w:color="auto"/>
      </w:divBdr>
    </w:div>
    <w:div w:id="123079679">
      <w:bodyDiv w:val="1"/>
      <w:marLeft w:val="0"/>
      <w:marRight w:val="0"/>
      <w:marTop w:val="0"/>
      <w:marBottom w:val="0"/>
      <w:divBdr>
        <w:top w:val="none" w:sz="0" w:space="0" w:color="auto"/>
        <w:left w:val="none" w:sz="0" w:space="0" w:color="auto"/>
        <w:bottom w:val="none" w:sz="0" w:space="0" w:color="auto"/>
        <w:right w:val="none" w:sz="0" w:space="0" w:color="auto"/>
      </w:divBdr>
    </w:div>
    <w:div w:id="123813707">
      <w:bodyDiv w:val="1"/>
      <w:marLeft w:val="0"/>
      <w:marRight w:val="0"/>
      <w:marTop w:val="0"/>
      <w:marBottom w:val="0"/>
      <w:divBdr>
        <w:top w:val="none" w:sz="0" w:space="0" w:color="auto"/>
        <w:left w:val="none" w:sz="0" w:space="0" w:color="auto"/>
        <w:bottom w:val="none" w:sz="0" w:space="0" w:color="auto"/>
        <w:right w:val="none" w:sz="0" w:space="0" w:color="auto"/>
      </w:divBdr>
      <w:divsChild>
        <w:div w:id="442572754">
          <w:marLeft w:val="274"/>
          <w:marRight w:val="0"/>
          <w:marTop w:val="0"/>
          <w:marBottom w:val="80"/>
          <w:divBdr>
            <w:top w:val="none" w:sz="0" w:space="0" w:color="auto"/>
            <w:left w:val="none" w:sz="0" w:space="0" w:color="auto"/>
            <w:bottom w:val="none" w:sz="0" w:space="0" w:color="auto"/>
            <w:right w:val="none" w:sz="0" w:space="0" w:color="auto"/>
          </w:divBdr>
        </w:div>
        <w:div w:id="669256590">
          <w:marLeft w:val="274"/>
          <w:marRight w:val="0"/>
          <w:marTop w:val="0"/>
          <w:marBottom w:val="80"/>
          <w:divBdr>
            <w:top w:val="none" w:sz="0" w:space="0" w:color="auto"/>
            <w:left w:val="none" w:sz="0" w:space="0" w:color="auto"/>
            <w:bottom w:val="none" w:sz="0" w:space="0" w:color="auto"/>
            <w:right w:val="none" w:sz="0" w:space="0" w:color="auto"/>
          </w:divBdr>
        </w:div>
        <w:div w:id="2072147252">
          <w:marLeft w:val="274"/>
          <w:marRight w:val="0"/>
          <w:marTop w:val="0"/>
          <w:marBottom w:val="0"/>
          <w:divBdr>
            <w:top w:val="none" w:sz="0" w:space="0" w:color="auto"/>
            <w:left w:val="none" w:sz="0" w:space="0" w:color="auto"/>
            <w:bottom w:val="none" w:sz="0" w:space="0" w:color="auto"/>
            <w:right w:val="none" w:sz="0" w:space="0" w:color="auto"/>
          </w:divBdr>
        </w:div>
      </w:divsChild>
    </w:div>
    <w:div w:id="124471437">
      <w:bodyDiv w:val="1"/>
      <w:marLeft w:val="0"/>
      <w:marRight w:val="0"/>
      <w:marTop w:val="0"/>
      <w:marBottom w:val="0"/>
      <w:divBdr>
        <w:top w:val="none" w:sz="0" w:space="0" w:color="auto"/>
        <w:left w:val="none" w:sz="0" w:space="0" w:color="auto"/>
        <w:bottom w:val="none" w:sz="0" w:space="0" w:color="auto"/>
        <w:right w:val="none" w:sz="0" w:space="0" w:color="auto"/>
      </w:divBdr>
    </w:div>
    <w:div w:id="136190353">
      <w:bodyDiv w:val="1"/>
      <w:marLeft w:val="0"/>
      <w:marRight w:val="0"/>
      <w:marTop w:val="0"/>
      <w:marBottom w:val="0"/>
      <w:divBdr>
        <w:top w:val="none" w:sz="0" w:space="0" w:color="auto"/>
        <w:left w:val="none" w:sz="0" w:space="0" w:color="auto"/>
        <w:bottom w:val="none" w:sz="0" w:space="0" w:color="auto"/>
        <w:right w:val="none" w:sz="0" w:space="0" w:color="auto"/>
      </w:divBdr>
    </w:div>
    <w:div w:id="144978669">
      <w:bodyDiv w:val="1"/>
      <w:marLeft w:val="0"/>
      <w:marRight w:val="0"/>
      <w:marTop w:val="0"/>
      <w:marBottom w:val="0"/>
      <w:divBdr>
        <w:top w:val="none" w:sz="0" w:space="0" w:color="auto"/>
        <w:left w:val="none" w:sz="0" w:space="0" w:color="auto"/>
        <w:bottom w:val="none" w:sz="0" w:space="0" w:color="auto"/>
        <w:right w:val="none" w:sz="0" w:space="0" w:color="auto"/>
      </w:divBdr>
    </w:div>
    <w:div w:id="150562369">
      <w:bodyDiv w:val="1"/>
      <w:marLeft w:val="0"/>
      <w:marRight w:val="0"/>
      <w:marTop w:val="0"/>
      <w:marBottom w:val="0"/>
      <w:divBdr>
        <w:top w:val="none" w:sz="0" w:space="0" w:color="auto"/>
        <w:left w:val="none" w:sz="0" w:space="0" w:color="auto"/>
        <w:bottom w:val="none" w:sz="0" w:space="0" w:color="auto"/>
        <w:right w:val="none" w:sz="0" w:space="0" w:color="auto"/>
      </w:divBdr>
    </w:div>
    <w:div w:id="176430481">
      <w:bodyDiv w:val="1"/>
      <w:marLeft w:val="0"/>
      <w:marRight w:val="0"/>
      <w:marTop w:val="0"/>
      <w:marBottom w:val="0"/>
      <w:divBdr>
        <w:top w:val="none" w:sz="0" w:space="0" w:color="auto"/>
        <w:left w:val="none" w:sz="0" w:space="0" w:color="auto"/>
        <w:bottom w:val="none" w:sz="0" w:space="0" w:color="auto"/>
        <w:right w:val="none" w:sz="0" w:space="0" w:color="auto"/>
      </w:divBdr>
    </w:div>
    <w:div w:id="188839308">
      <w:bodyDiv w:val="1"/>
      <w:marLeft w:val="0"/>
      <w:marRight w:val="0"/>
      <w:marTop w:val="0"/>
      <w:marBottom w:val="0"/>
      <w:divBdr>
        <w:top w:val="none" w:sz="0" w:space="0" w:color="auto"/>
        <w:left w:val="none" w:sz="0" w:space="0" w:color="auto"/>
        <w:bottom w:val="none" w:sz="0" w:space="0" w:color="auto"/>
        <w:right w:val="none" w:sz="0" w:space="0" w:color="auto"/>
      </w:divBdr>
    </w:div>
    <w:div w:id="225796785">
      <w:bodyDiv w:val="1"/>
      <w:marLeft w:val="0"/>
      <w:marRight w:val="0"/>
      <w:marTop w:val="0"/>
      <w:marBottom w:val="0"/>
      <w:divBdr>
        <w:top w:val="none" w:sz="0" w:space="0" w:color="auto"/>
        <w:left w:val="none" w:sz="0" w:space="0" w:color="auto"/>
        <w:bottom w:val="none" w:sz="0" w:space="0" w:color="auto"/>
        <w:right w:val="none" w:sz="0" w:space="0" w:color="auto"/>
      </w:divBdr>
      <w:divsChild>
        <w:div w:id="415060594">
          <w:marLeft w:val="274"/>
          <w:marRight w:val="0"/>
          <w:marTop w:val="0"/>
          <w:marBottom w:val="0"/>
          <w:divBdr>
            <w:top w:val="none" w:sz="0" w:space="0" w:color="auto"/>
            <w:left w:val="none" w:sz="0" w:space="0" w:color="auto"/>
            <w:bottom w:val="none" w:sz="0" w:space="0" w:color="auto"/>
            <w:right w:val="none" w:sz="0" w:space="0" w:color="auto"/>
          </w:divBdr>
        </w:div>
      </w:divsChild>
    </w:div>
    <w:div w:id="243422199">
      <w:bodyDiv w:val="1"/>
      <w:marLeft w:val="0"/>
      <w:marRight w:val="0"/>
      <w:marTop w:val="0"/>
      <w:marBottom w:val="0"/>
      <w:divBdr>
        <w:top w:val="none" w:sz="0" w:space="0" w:color="auto"/>
        <w:left w:val="none" w:sz="0" w:space="0" w:color="auto"/>
        <w:bottom w:val="none" w:sz="0" w:space="0" w:color="auto"/>
        <w:right w:val="none" w:sz="0" w:space="0" w:color="auto"/>
      </w:divBdr>
      <w:divsChild>
        <w:div w:id="870461991">
          <w:marLeft w:val="274"/>
          <w:marRight w:val="0"/>
          <w:marTop w:val="0"/>
          <w:marBottom w:val="0"/>
          <w:divBdr>
            <w:top w:val="none" w:sz="0" w:space="0" w:color="auto"/>
            <w:left w:val="none" w:sz="0" w:space="0" w:color="auto"/>
            <w:bottom w:val="none" w:sz="0" w:space="0" w:color="auto"/>
            <w:right w:val="none" w:sz="0" w:space="0" w:color="auto"/>
          </w:divBdr>
        </w:div>
      </w:divsChild>
    </w:div>
    <w:div w:id="243685496">
      <w:bodyDiv w:val="1"/>
      <w:marLeft w:val="0"/>
      <w:marRight w:val="0"/>
      <w:marTop w:val="0"/>
      <w:marBottom w:val="0"/>
      <w:divBdr>
        <w:top w:val="none" w:sz="0" w:space="0" w:color="auto"/>
        <w:left w:val="none" w:sz="0" w:space="0" w:color="auto"/>
        <w:bottom w:val="none" w:sz="0" w:space="0" w:color="auto"/>
        <w:right w:val="none" w:sz="0" w:space="0" w:color="auto"/>
      </w:divBdr>
    </w:div>
    <w:div w:id="267127222">
      <w:bodyDiv w:val="1"/>
      <w:marLeft w:val="0"/>
      <w:marRight w:val="0"/>
      <w:marTop w:val="0"/>
      <w:marBottom w:val="0"/>
      <w:divBdr>
        <w:top w:val="none" w:sz="0" w:space="0" w:color="auto"/>
        <w:left w:val="none" w:sz="0" w:space="0" w:color="auto"/>
        <w:bottom w:val="none" w:sz="0" w:space="0" w:color="auto"/>
        <w:right w:val="none" w:sz="0" w:space="0" w:color="auto"/>
      </w:divBdr>
    </w:div>
    <w:div w:id="267472911">
      <w:bodyDiv w:val="1"/>
      <w:marLeft w:val="0"/>
      <w:marRight w:val="0"/>
      <w:marTop w:val="0"/>
      <w:marBottom w:val="0"/>
      <w:divBdr>
        <w:top w:val="none" w:sz="0" w:space="0" w:color="auto"/>
        <w:left w:val="none" w:sz="0" w:space="0" w:color="auto"/>
        <w:bottom w:val="none" w:sz="0" w:space="0" w:color="auto"/>
        <w:right w:val="none" w:sz="0" w:space="0" w:color="auto"/>
      </w:divBdr>
    </w:div>
    <w:div w:id="269557844">
      <w:bodyDiv w:val="1"/>
      <w:marLeft w:val="0"/>
      <w:marRight w:val="0"/>
      <w:marTop w:val="0"/>
      <w:marBottom w:val="0"/>
      <w:divBdr>
        <w:top w:val="none" w:sz="0" w:space="0" w:color="auto"/>
        <w:left w:val="none" w:sz="0" w:space="0" w:color="auto"/>
        <w:bottom w:val="none" w:sz="0" w:space="0" w:color="auto"/>
        <w:right w:val="none" w:sz="0" w:space="0" w:color="auto"/>
      </w:divBdr>
    </w:div>
    <w:div w:id="277831923">
      <w:bodyDiv w:val="1"/>
      <w:marLeft w:val="0"/>
      <w:marRight w:val="0"/>
      <w:marTop w:val="0"/>
      <w:marBottom w:val="0"/>
      <w:divBdr>
        <w:top w:val="none" w:sz="0" w:space="0" w:color="auto"/>
        <w:left w:val="none" w:sz="0" w:space="0" w:color="auto"/>
        <w:bottom w:val="none" w:sz="0" w:space="0" w:color="auto"/>
        <w:right w:val="none" w:sz="0" w:space="0" w:color="auto"/>
      </w:divBdr>
    </w:div>
    <w:div w:id="281570398">
      <w:bodyDiv w:val="1"/>
      <w:marLeft w:val="0"/>
      <w:marRight w:val="0"/>
      <w:marTop w:val="0"/>
      <w:marBottom w:val="0"/>
      <w:divBdr>
        <w:top w:val="none" w:sz="0" w:space="0" w:color="auto"/>
        <w:left w:val="none" w:sz="0" w:space="0" w:color="auto"/>
        <w:bottom w:val="none" w:sz="0" w:space="0" w:color="auto"/>
        <w:right w:val="none" w:sz="0" w:space="0" w:color="auto"/>
      </w:divBdr>
    </w:div>
    <w:div w:id="285702279">
      <w:bodyDiv w:val="1"/>
      <w:marLeft w:val="0"/>
      <w:marRight w:val="0"/>
      <w:marTop w:val="0"/>
      <w:marBottom w:val="0"/>
      <w:divBdr>
        <w:top w:val="none" w:sz="0" w:space="0" w:color="auto"/>
        <w:left w:val="none" w:sz="0" w:space="0" w:color="auto"/>
        <w:bottom w:val="none" w:sz="0" w:space="0" w:color="auto"/>
        <w:right w:val="none" w:sz="0" w:space="0" w:color="auto"/>
      </w:divBdr>
    </w:div>
    <w:div w:id="286857311">
      <w:bodyDiv w:val="1"/>
      <w:marLeft w:val="0"/>
      <w:marRight w:val="0"/>
      <w:marTop w:val="0"/>
      <w:marBottom w:val="0"/>
      <w:divBdr>
        <w:top w:val="none" w:sz="0" w:space="0" w:color="auto"/>
        <w:left w:val="none" w:sz="0" w:space="0" w:color="auto"/>
        <w:bottom w:val="none" w:sz="0" w:space="0" w:color="auto"/>
        <w:right w:val="none" w:sz="0" w:space="0" w:color="auto"/>
      </w:divBdr>
    </w:div>
    <w:div w:id="292567273">
      <w:bodyDiv w:val="1"/>
      <w:marLeft w:val="0"/>
      <w:marRight w:val="0"/>
      <w:marTop w:val="0"/>
      <w:marBottom w:val="0"/>
      <w:divBdr>
        <w:top w:val="none" w:sz="0" w:space="0" w:color="auto"/>
        <w:left w:val="none" w:sz="0" w:space="0" w:color="auto"/>
        <w:bottom w:val="none" w:sz="0" w:space="0" w:color="auto"/>
        <w:right w:val="none" w:sz="0" w:space="0" w:color="auto"/>
      </w:divBdr>
    </w:div>
    <w:div w:id="295642133">
      <w:bodyDiv w:val="1"/>
      <w:marLeft w:val="0"/>
      <w:marRight w:val="0"/>
      <w:marTop w:val="0"/>
      <w:marBottom w:val="0"/>
      <w:divBdr>
        <w:top w:val="none" w:sz="0" w:space="0" w:color="auto"/>
        <w:left w:val="none" w:sz="0" w:space="0" w:color="auto"/>
        <w:bottom w:val="none" w:sz="0" w:space="0" w:color="auto"/>
        <w:right w:val="none" w:sz="0" w:space="0" w:color="auto"/>
      </w:divBdr>
    </w:div>
    <w:div w:id="300884606">
      <w:bodyDiv w:val="1"/>
      <w:marLeft w:val="0"/>
      <w:marRight w:val="0"/>
      <w:marTop w:val="0"/>
      <w:marBottom w:val="0"/>
      <w:divBdr>
        <w:top w:val="none" w:sz="0" w:space="0" w:color="auto"/>
        <w:left w:val="none" w:sz="0" w:space="0" w:color="auto"/>
        <w:bottom w:val="none" w:sz="0" w:space="0" w:color="auto"/>
        <w:right w:val="none" w:sz="0" w:space="0" w:color="auto"/>
      </w:divBdr>
    </w:div>
    <w:div w:id="312417447">
      <w:bodyDiv w:val="1"/>
      <w:marLeft w:val="0"/>
      <w:marRight w:val="0"/>
      <w:marTop w:val="0"/>
      <w:marBottom w:val="0"/>
      <w:divBdr>
        <w:top w:val="none" w:sz="0" w:space="0" w:color="auto"/>
        <w:left w:val="none" w:sz="0" w:space="0" w:color="auto"/>
        <w:bottom w:val="none" w:sz="0" w:space="0" w:color="auto"/>
        <w:right w:val="none" w:sz="0" w:space="0" w:color="auto"/>
      </w:divBdr>
    </w:div>
    <w:div w:id="314997063">
      <w:bodyDiv w:val="1"/>
      <w:marLeft w:val="0"/>
      <w:marRight w:val="0"/>
      <w:marTop w:val="0"/>
      <w:marBottom w:val="0"/>
      <w:divBdr>
        <w:top w:val="none" w:sz="0" w:space="0" w:color="auto"/>
        <w:left w:val="none" w:sz="0" w:space="0" w:color="auto"/>
        <w:bottom w:val="none" w:sz="0" w:space="0" w:color="auto"/>
        <w:right w:val="none" w:sz="0" w:space="0" w:color="auto"/>
      </w:divBdr>
    </w:div>
    <w:div w:id="315762581">
      <w:bodyDiv w:val="1"/>
      <w:marLeft w:val="0"/>
      <w:marRight w:val="0"/>
      <w:marTop w:val="0"/>
      <w:marBottom w:val="0"/>
      <w:divBdr>
        <w:top w:val="none" w:sz="0" w:space="0" w:color="auto"/>
        <w:left w:val="none" w:sz="0" w:space="0" w:color="auto"/>
        <w:bottom w:val="none" w:sz="0" w:space="0" w:color="auto"/>
        <w:right w:val="none" w:sz="0" w:space="0" w:color="auto"/>
      </w:divBdr>
    </w:div>
    <w:div w:id="324937901">
      <w:bodyDiv w:val="1"/>
      <w:marLeft w:val="0"/>
      <w:marRight w:val="0"/>
      <w:marTop w:val="0"/>
      <w:marBottom w:val="0"/>
      <w:divBdr>
        <w:top w:val="none" w:sz="0" w:space="0" w:color="auto"/>
        <w:left w:val="none" w:sz="0" w:space="0" w:color="auto"/>
        <w:bottom w:val="none" w:sz="0" w:space="0" w:color="auto"/>
        <w:right w:val="none" w:sz="0" w:space="0" w:color="auto"/>
      </w:divBdr>
    </w:div>
    <w:div w:id="337196665">
      <w:bodyDiv w:val="1"/>
      <w:marLeft w:val="0"/>
      <w:marRight w:val="0"/>
      <w:marTop w:val="0"/>
      <w:marBottom w:val="0"/>
      <w:divBdr>
        <w:top w:val="none" w:sz="0" w:space="0" w:color="auto"/>
        <w:left w:val="none" w:sz="0" w:space="0" w:color="auto"/>
        <w:bottom w:val="none" w:sz="0" w:space="0" w:color="auto"/>
        <w:right w:val="none" w:sz="0" w:space="0" w:color="auto"/>
      </w:divBdr>
    </w:div>
    <w:div w:id="361517338">
      <w:bodyDiv w:val="1"/>
      <w:marLeft w:val="0"/>
      <w:marRight w:val="0"/>
      <w:marTop w:val="0"/>
      <w:marBottom w:val="0"/>
      <w:divBdr>
        <w:top w:val="none" w:sz="0" w:space="0" w:color="auto"/>
        <w:left w:val="none" w:sz="0" w:space="0" w:color="auto"/>
        <w:bottom w:val="none" w:sz="0" w:space="0" w:color="auto"/>
        <w:right w:val="none" w:sz="0" w:space="0" w:color="auto"/>
      </w:divBdr>
    </w:div>
    <w:div w:id="363286687">
      <w:bodyDiv w:val="1"/>
      <w:marLeft w:val="0"/>
      <w:marRight w:val="0"/>
      <w:marTop w:val="0"/>
      <w:marBottom w:val="0"/>
      <w:divBdr>
        <w:top w:val="none" w:sz="0" w:space="0" w:color="auto"/>
        <w:left w:val="none" w:sz="0" w:space="0" w:color="auto"/>
        <w:bottom w:val="none" w:sz="0" w:space="0" w:color="auto"/>
        <w:right w:val="none" w:sz="0" w:space="0" w:color="auto"/>
      </w:divBdr>
    </w:div>
    <w:div w:id="370960323">
      <w:bodyDiv w:val="1"/>
      <w:marLeft w:val="0"/>
      <w:marRight w:val="0"/>
      <w:marTop w:val="0"/>
      <w:marBottom w:val="0"/>
      <w:divBdr>
        <w:top w:val="none" w:sz="0" w:space="0" w:color="auto"/>
        <w:left w:val="none" w:sz="0" w:space="0" w:color="auto"/>
        <w:bottom w:val="none" w:sz="0" w:space="0" w:color="auto"/>
        <w:right w:val="none" w:sz="0" w:space="0" w:color="auto"/>
      </w:divBdr>
    </w:div>
    <w:div w:id="389573484">
      <w:bodyDiv w:val="1"/>
      <w:marLeft w:val="0"/>
      <w:marRight w:val="0"/>
      <w:marTop w:val="0"/>
      <w:marBottom w:val="0"/>
      <w:divBdr>
        <w:top w:val="none" w:sz="0" w:space="0" w:color="auto"/>
        <w:left w:val="none" w:sz="0" w:space="0" w:color="auto"/>
        <w:bottom w:val="none" w:sz="0" w:space="0" w:color="auto"/>
        <w:right w:val="none" w:sz="0" w:space="0" w:color="auto"/>
      </w:divBdr>
    </w:div>
    <w:div w:id="401410529">
      <w:bodyDiv w:val="1"/>
      <w:marLeft w:val="0"/>
      <w:marRight w:val="0"/>
      <w:marTop w:val="0"/>
      <w:marBottom w:val="0"/>
      <w:divBdr>
        <w:top w:val="none" w:sz="0" w:space="0" w:color="auto"/>
        <w:left w:val="none" w:sz="0" w:space="0" w:color="auto"/>
        <w:bottom w:val="none" w:sz="0" w:space="0" w:color="auto"/>
        <w:right w:val="none" w:sz="0" w:space="0" w:color="auto"/>
      </w:divBdr>
      <w:divsChild>
        <w:div w:id="224922745">
          <w:marLeft w:val="274"/>
          <w:marRight w:val="0"/>
          <w:marTop w:val="0"/>
          <w:marBottom w:val="0"/>
          <w:divBdr>
            <w:top w:val="none" w:sz="0" w:space="0" w:color="auto"/>
            <w:left w:val="none" w:sz="0" w:space="0" w:color="auto"/>
            <w:bottom w:val="none" w:sz="0" w:space="0" w:color="auto"/>
            <w:right w:val="none" w:sz="0" w:space="0" w:color="auto"/>
          </w:divBdr>
        </w:div>
      </w:divsChild>
    </w:div>
    <w:div w:id="422382986">
      <w:bodyDiv w:val="1"/>
      <w:marLeft w:val="0"/>
      <w:marRight w:val="0"/>
      <w:marTop w:val="0"/>
      <w:marBottom w:val="0"/>
      <w:divBdr>
        <w:top w:val="none" w:sz="0" w:space="0" w:color="auto"/>
        <w:left w:val="none" w:sz="0" w:space="0" w:color="auto"/>
        <w:bottom w:val="none" w:sz="0" w:space="0" w:color="auto"/>
        <w:right w:val="none" w:sz="0" w:space="0" w:color="auto"/>
      </w:divBdr>
    </w:div>
    <w:div w:id="427048519">
      <w:bodyDiv w:val="1"/>
      <w:marLeft w:val="0"/>
      <w:marRight w:val="0"/>
      <w:marTop w:val="0"/>
      <w:marBottom w:val="0"/>
      <w:divBdr>
        <w:top w:val="none" w:sz="0" w:space="0" w:color="auto"/>
        <w:left w:val="none" w:sz="0" w:space="0" w:color="auto"/>
        <w:bottom w:val="none" w:sz="0" w:space="0" w:color="auto"/>
        <w:right w:val="none" w:sz="0" w:space="0" w:color="auto"/>
      </w:divBdr>
    </w:div>
    <w:div w:id="428896242">
      <w:bodyDiv w:val="1"/>
      <w:marLeft w:val="0"/>
      <w:marRight w:val="0"/>
      <w:marTop w:val="0"/>
      <w:marBottom w:val="0"/>
      <w:divBdr>
        <w:top w:val="none" w:sz="0" w:space="0" w:color="auto"/>
        <w:left w:val="none" w:sz="0" w:space="0" w:color="auto"/>
        <w:bottom w:val="none" w:sz="0" w:space="0" w:color="auto"/>
        <w:right w:val="none" w:sz="0" w:space="0" w:color="auto"/>
      </w:divBdr>
    </w:div>
    <w:div w:id="442848634">
      <w:bodyDiv w:val="1"/>
      <w:marLeft w:val="0"/>
      <w:marRight w:val="0"/>
      <w:marTop w:val="0"/>
      <w:marBottom w:val="0"/>
      <w:divBdr>
        <w:top w:val="none" w:sz="0" w:space="0" w:color="auto"/>
        <w:left w:val="none" w:sz="0" w:space="0" w:color="auto"/>
        <w:bottom w:val="none" w:sz="0" w:space="0" w:color="auto"/>
        <w:right w:val="none" w:sz="0" w:space="0" w:color="auto"/>
      </w:divBdr>
    </w:div>
    <w:div w:id="448471101">
      <w:bodyDiv w:val="1"/>
      <w:marLeft w:val="0"/>
      <w:marRight w:val="0"/>
      <w:marTop w:val="0"/>
      <w:marBottom w:val="0"/>
      <w:divBdr>
        <w:top w:val="none" w:sz="0" w:space="0" w:color="auto"/>
        <w:left w:val="none" w:sz="0" w:space="0" w:color="auto"/>
        <w:bottom w:val="none" w:sz="0" w:space="0" w:color="auto"/>
        <w:right w:val="none" w:sz="0" w:space="0" w:color="auto"/>
      </w:divBdr>
    </w:div>
    <w:div w:id="461119095">
      <w:bodyDiv w:val="1"/>
      <w:marLeft w:val="0"/>
      <w:marRight w:val="0"/>
      <w:marTop w:val="0"/>
      <w:marBottom w:val="0"/>
      <w:divBdr>
        <w:top w:val="none" w:sz="0" w:space="0" w:color="auto"/>
        <w:left w:val="none" w:sz="0" w:space="0" w:color="auto"/>
        <w:bottom w:val="none" w:sz="0" w:space="0" w:color="auto"/>
        <w:right w:val="none" w:sz="0" w:space="0" w:color="auto"/>
      </w:divBdr>
    </w:div>
    <w:div w:id="468672548">
      <w:bodyDiv w:val="1"/>
      <w:marLeft w:val="0"/>
      <w:marRight w:val="0"/>
      <w:marTop w:val="0"/>
      <w:marBottom w:val="0"/>
      <w:divBdr>
        <w:top w:val="none" w:sz="0" w:space="0" w:color="auto"/>
        <w:left w:val="none" w:sz="0" w:space="0" w:color="auto"/>
        <w:bottom w:val="none" w:sz="0" w:space="0" w:color="auto"/>
        <w:right w:val="none" w:sz="0" w:space="0" w:color="auto"/>
      </w:divBdr>
    </w:div>
    <w:div w:id="483009620">
      <w:bodyDiv w:val="1"/>
      <w:marLeft w:val="0"/>
      <w:marRight w:val="0"/>
      <w:marTop w:val="0"/>
      <w:marBottom w:val="0"/>
      <w:divBdr>
        <w:top w:val="none" w:sz="0" w:space="0" w:color="auto"/>
        <w:left w:val="none" w:sz="0" w:space="0" w:color="auto"/>
        <w:bottom w:val="none" w:sz="0" w:space="0" w:color="auto"/>
        <w:right w:val="none" w:sz="0" w:space="0" w:color="auto"/>
      </w:divBdr>
    </w:div>
    <w:div w:id="484467278">
      <w:bodyDiv w:val="1"/>
      <w:marLeft w:val="0"/>
      <w:marRight w:val="0"/>
      <w:marTop w:val="0"/>
      <w:marBottom w:val="0"/>
      <w:divBdr>
        <w:top w:val="none" w:sz="0" w:space="0" w:color="auto"/>
        <w:left w:val="none" w:sz="0" w:space="0" w:color="auto"/>
        <w:bottom w:val="none" w:sz="0" w:space="0" w:color="auto"/>
        <w:right w:val="none" w:sz="0" w:space="0" w:color="auto"/>
      </w:divBdr>
      <w:divsChild>
        <w:div w:id="1619336485">
          <w:marLeft w:val="274"/>
          <w:marRight w:val="0"/>
          <w:marTop w:val="0"/>
          <w:marBottom w:val="0"/>
          <w:divBdr>
            <w:top w:val="none" w:sz="0" w:space="0" w:color="auto"/>
            <w:left w:val="none" w:sz="0" w:space="0" w:color="auto"/>
            <w:bottom w:val="none" w:sz="0" w:space="0" w:color="auto"/>
            <w:right w:val="none" w:sz="0" w:space="0" w:color="auto"/>
          </w:divBdr>
        </w:div>
      </w:divsChild>
    </w:div>
    <w:div w:id="488060100">
      <w:bodyDiv w:val="1"/>
      <w:marLeft w:val="0"/>
      <w:marRight w:val="0"/>
      <w:marTop w:val="0"/>
      <w:marBottom w:val="0"/>
      <w:divBdr>
        <w:top w:val="none" w:sz="0" w:space="0" w:color="auto"/>
        <w:left w:val="none" w:sz="0" w:space="0" w:color="auto"/>
        <w:bottom w:val="none" w:sz="0" w:space="0" w:color="auto"/>
        <w:right w:val="none" w:sz="0" w:space="0" w:color="auto"/>
      </w:divBdr>
    </w:div>
    <w:div w:id="496458946">
      <w:bodyDiv w:val="1"/>
      <w:marLeft w:val="0"/>
      <w:marRight w:val="0"/>
      <w:marTop w:val="0"/>
      <w:marBottom w:val="0"/>
      <w:divBdr>
        <w:top w:val="none" w:sz="0" w:space="0" w:color="auto"/>
        <w:left w:val="none" w:sz="0" w:space="0" w:color="auto"/>
        <w:bottom w:val="none" w:sz="0" w:space="0" w:color="auto"/>
        <w:right w:val="none" w:sz="0" w:space="0" w:color="auto"/>
      </w:divBdr>
    </w:div>
    <w:div w:id="498428374">
      <w:bodyDiv w:val="1"/>
      <w:marLeft w:val="0"/>
      <w:marRight w:val="0"/>
      <w:marTop w:val="0"/>
      <w:marBottom w:val="0"/>
      <w:divBdr>
        <w:top w:val="none" w:sz="0" w:space="0" w:color="auto"/>
        <w:left w:val="none" w:sz="0" w:space="0" w:color="auto"/>
        <w:bottom w:val="none" w:sz="0" w:space="0" w:color="auto"/>
        <w:right w:val="none" w:sz="0" w:space="0" w:color="auto"/>
      </w:divBdr>
    </w:div>
    <w:div w:id="521826690">
      <w:bodyDiv w:val="1"/>
      <w:marLeft w:val="0"/>
      <w:marRight w:val="0"/>
      <w:marTop w:val="0"/>
      <w:marBottom w:val="0"/>
      <w:divBdr>
        <w:top w:val="none" w:sz="0" w:space="0" w:color="auto"/>
        <w:left w:val="none" w:sz="0" w:space="0" w:color="auto"/>
        <w:bottom w:val="none" w:sz="0" w:space="0" w:color="auto"/>
        <w:right w:val="none" w:sz="0" w:space="0" w:color="auto"/>
      </w:divBdr>
    </w:div>
    <w:div w:id="524297384">
      <w:bodyDiv w:val="1"/>
      <w:marLeft w:val="0"/>
      <w:marRight w:val="0"/>
      <w:marTop w:val="0"/>
      <w:marBottom w:val="0"/>
      <w:divBdr>
        <w:top w:val="none" w:sz="0" w:space="0" w:color="auto"/>
        <w:left w:val="none" w:sz="0" w:space="0" w:color="auto"/>
        <w:bottom w:val="none" w:sz="0" w:space="0" w:color="auto"/>
        <w:right w:val="none" w:sz="0" w:space="0" w:color="auto"/>
      </w:divBdr>
    </w:div>
    <w:div w:id="526261832">
      <w:bodyDiv w:val="1"/>
      <w:marLeft w:val="0"/>
      <w:marRight w:val="0"/>
      <w:marTop w:val="0"/>
      <w:marBottom w:val="0"/>
      <w:divBdr>
        <w:top w:val="none" w:sz="0" w:space="0" w:color="auto"/>
        <w:left w:val="none" w:sz="0" w:space="0" w:color="auto"/>
        <w:bottom w:val="none" w:sz="0" w:space="0" w:color="auto"/>
        <w:right w:val="none" w:sz="0" w:space="0" w:color="auto"/>
      </w:divBdr>
    </w:div>
    <w:div w:id="532495703">
      <w:bodyDiv w:val="1"/>
      <w:marLeft w:val="0"/>
      <w:marRight w:val="0"/>
      <w:marTop w:val="0"/>
      <w:marBottom w:val="0"/>
      <w:divBdr>
        <w:top w:val="none" w:sz="0" w:space="0" w:color="auto"/>
        <w:left w:val="none" w:sz="0" w:space="0" w:color="auto"/>
        <w:bottom w:val="none" w:sz="0" w:space="0" w:color="auto"/>
        <w:right w:val="none" w:sz="0" w:space="0" w:color="auto"/>
      </w:divBdr>
      <w:divsChild>
        <w:div w:id="929968606">
          <w:marLeft w:val="274"/>
          <w:marRight w:val="0"/>
          <w:marTop w:val="0"/>
          <w:marBottom w:val="0"/>
          <w:divBdr>
            <w:top w:val="none" w:sz="0" w:space="0" w:color="auto"/>
            <w:left w:val="none" w:sz="0" w:space="0" w:color="auto"/>
            <w:bottom w:val="none" w:sz="0" w:space="0" w:color="auto"/>
            <w:right w:val="none" w:sz="0" w:space="0" w:color="auto"/>
          </w:divBdr>
        </w:div>
      </w:divsChild>
    </w:div>
    <w:div w:id="537087713">
      <w:bodyDiv w:val="1"/>
      <w:marLeft w:val="0"/>
      <w:marRight w:val="0"/>
      <w:marTop w:val="0"/>
      <w:marBottom w:val="0"/>
      <w:divBdr>
        <w:top w:val="none" w:sz="0" w:space="0" w:color="auto"/>
        <w:left w:val="none" w:sz="0" w:space="0" w:color="auto"/>
        <w:bottom w:val="none" w:sz="0" w:space="0" w:color="auto"/>
        <w:right w:val="none" w:sz="0" w:space="0" w:color="auto"/>
      </w:divBdr>
    </w:div>
    <w:div w:id="555699881">
      <w:bodyDiv w:val="1"/>
      <w:marLeft w:val="0"/>
      <w:marRight w:val="0"/>
      <w:marTop w:val="0"/>
      <w:marBottom w:val="0"/>
      <w:divBdr>
        <w:top w:val="none" w:sz="0" w:space="0" w:color="auto"/>
        <w:left w:val="none" w:sz="0" w:space="0" w:color="auto"/>
        <w:bottom w:val="none" w:sz="0" w:space="0" w:color="auto"/>
        <w:right w:val="none" w:sz="0" w:space="0" w:color="auto"/>
      </w:divBdr>
    </w:div>
    <w:div w:id="585382891">
      <w:bodyDiv w:val="1"/>
      <w:marLeft w:val="0"/>
      <w:marRight w:val="0"/>
      <w:marTop w:val="0"/>
      <w:marBottom w:val="0"/>
      <w:divBdr>
        <w:top w:val="none" w:sz="0" w:space="0" w:color="auto"/>
        <w:left w:val="none" w:sz="0" w:space="0" w:color="auto"/>
        <w:bottom w:val="none" w:sz="0" w:space="0" w:color="auto"/>
        <w:right w:val="none" w:sz="0" w:space="0" w:color="auto"/>
      </w:divBdr>
    </w:div>
    <w:div w:id="590353970">
      <w:bodyDiv w:val="1"/>
      <w:marLeft w:val="0"/>
      <w:marRight w:val="0"/>
      <w:marTop w:val="0"/>
      <w:marBottom w:val="0"/>
      <w:divBdr>
        <w:top w:val="none" w:sz="0" w:space="0" w:color="auto"/>
        <w:left w:val="none" w:sz="0" w:space="0" w:color="auto"/>
        <w:bottom w:val="none" w:sz="0" w:space="0" w:color="auto"/>
        <w:right w:val="none" w:sz="0" w:space="0" w:color="auto"/>
      </w:divBdr>
    </w:div>
    <w:div w:id="590546486">
      <w:bodyDiv w:val="1"/>
      <w:marLeft w:val="0"/>
      <w:marRight w:val="0"/>
      <w:marTop w:val="0"/>
      <w:marBottom w:val="0"/>
      <w:divBdr>
        <w:top w:val="none" w:sz="0" w:space="0" w:color="auto"/>
        <w:left w:val="none" w:sz="0" w:space="0" w:color="auto"/>
        <w:bottom w:val="none" w:sz="0" w:space="0" w:color="auto"/>
        <w:right w:val="none" w:sz="0" w:space="0" w:color="auto"/>
      </w:divBdr>
    </w:div>
    <w:div w:id="601230160">
      <w:bodyDiv w:val="1"/>
      <w:marLeft w:val="0"/>
      <w:marRight w:val="0"/>
      <w:marTop w:val="0"/>
      <w:marBottom w:val="0"/>
      <w:divBdr>
        <w:top w:val="none" w:sz="0" w:space="0" w:color="auto"/>
        <w:left w:val="none" w:sz="0" w:space="0" w:color="auto"/>
        <w:bottom w:val="none" w:sz="0" w:space="0" w:color="auto"/>
        <w:right w:val="none" w:sz="0" w:space="0" w:color="auto"/>
      </w:divBdr>
    </w:div>
    <w:div w:id="604651319">
      <w:bodyDiv w:val="1"/>
      <w:marLeft w:val="0"/>
      <w:marRight w:val="0"/>
      <w:marTop w:val="0"/>
      <w:marBottom w:val="0"/>
      <w:divBdr>
        <w:top w:val="none" w:sz="0" w:space="0" w:color="auto"/>
        <w:left w:val="none" w:sz="0" w:space="0" w:color="auto"/>
        <w:bottom w:val="none" w:sz="0" w:space="0" w:color="auto"/>
        <w:right w:val="none" w:sz="0" w:space="0" w:color="auto"/>
      </w:divBdr>
    </w:div>
    <w:div w:id="610552128">
      <w:bodyDiv w:val="1"/>
      <w:marLeft w:val="0"/>
      <w:marRight w:val="0"/>
      <w:marTop w:val="0"/>
      <w:marBottom w:val="0"/>
      <w:divBdr>
        <w:top w:val="none" w:sz="0" w:space="0" w:color="auto"/>
        <w:left w:val="none" w:sz="0" w:space="0" w:color="auto"/>
        <w:bottom w:val="none" w:sz="0" w:space="0" w:color="auto"/>
        <w:right w:val="none" w:sz="0" w:space="0" w:color="auto"/>
      </w:divBdr>
    </w:div>
    <w:div w:id="615523360">
      <w:bodyDiv w:val="1"/>
      <w:marLeft w:val="0"/>
      <w:marRight w:val="0"/>
      <w:marTop w:val="0"/>
      <w:marBottom w:val="0"/>
      <w:divBdr>
        <w:top w:val="none" w:sz="0" w:space="0" w:color="auto"/>
        <w:left w:val="none" w:sz="0" w:space="0" w:color="auto"/>
        <w:bottom w:val="none" w:sz="0" w:space="0" w:color="auto"/>
        <w:right w:val="none" w:sz="0" w:space="0" w:color="auto"/>
      </w:divBdr>
    </w:div>
    <w:div w:id="621569618">
      <w:bodyDiv w:val="1"/>
      <w:marLeft w:val="0"/>
      <w:marRight w:val="0"/>
      <w:marTop w:val="0"/>
      <w:marBottom w:val="0"/>
      <w:divBdr>
        <w:top w:val="none" w:sz="0" w:space="0" w:color="auto"/>
        <w:left w:val="none" w:sz="0" w:space="0" w:color="auto"/>
        <w:bottom w:val="none" w:sz="0" w:space="0" w:color="auto"/>
        <w:right w:val="none" w:sz="0" w:space="0" w:color="auto"/>
      </w:divBdr>
    </w:div>
    <w:div w:id="666980688">
      <w:bodyDiv w:val="1"/>
      <w:marLeft w:val="0"/>
      <w:marRight w:val="0"/>
      <w:marTop w:val="0"/>
      <w:marBottom w:val="0"/>
      <w:divBdr>
        <w:top w:val="none" w:sz="0" w:space="0" w:color="auto"/>
        <w:left w:val="none" w:sz="0" w:space="0" w:color="auto"/>
        <w:bottom w:val="none" w:sz="0" w:space="0" w:color="auto"/>
        <w:right w:val="none" w:sz="0" w:space="0" w:color="auto"/>
      </w:divBdr>
    </w:div>
    <w:div w:id="667637395">
      <w:bodyDiv w:val="1"/>
      <w:marLeft w:val="0"/>
      <w:marRight w:val="0"/>
      <w:marTop w:val="0"/>
      <w:marBottom w:val="0"/>
      <w:divBdr>
        <w:top w:val="none" w:sz="0" w:space="0" w:color="auto"/>
        <w:left w:val="none" w:sz="0" w:space="0" w:color="auto"/>
        <w:bottom w:val="none" w:sz="0" w:space="0" w:color="auto"/>
        <w:right w:val="none" w:sz="0" w:space="0" w:color="auto"/>
      </w:divBdr>
    </w:div>
    <w:div w:id="667948985">
      <w:bodyDiv w:val="1"/>
      <w:marLeft w:val="0"/>
      <w:marRight w:val="0"/>
      <w:marTop w:val="0"/>
      <w:marBottom w:val="0"/>
      <w:divBdr>
        <w:top w:val="none" w:sz="0" w:space="0" w:color="auto"/>
        <w:left w:val="none" w:sz="0" w:space="0" w:color="auto"/>
        <w:bottom w:val="none" w:sz="0" w:space="0" w:color="auto"/>
        <w:right w:val="none" w:sz="0" w:space="0" w:color="auto"/>
      </w:divBdr>
    </w:div>
    <w:div w:id="669794468">
      <w:bodyDiv w:val="1"/>
      <w:marLeft w:val="0"/>
      <w:marRight w:val="0"/>
      <w:marTop w:val="0"/>
      <w:marBottom w:val="0"/>
      <w:divBdr>
        <w:top w:val="none" w:sz="0" w:space="0" w:color="auto"/>
        <w:left w:val="none" w:sz="0" w:space="0" w:color="auto"/>
        <w:bottom w:val="none" w:sz="0" w:space="0" w:color="auto"/>
        <w:right w:val="none" w:sz="0" w:space="0" w:color="auto"/>
      </w:divBdr>
    </w:div>
    <w:div w:id="683553899">
      <w:bodyDiv w:val="1"/>
      <w:marLeft w:val="0"/>
      <w:marRight w:val="0"/>
      <w:marTop w:val="0"/>
      <w:marBottom w:val="0"/>
      <w:divBdr>
        <w:top w:val="none" w:sz="0" w:space="0" w:color="auto"/>
        <w:left w:val="none" w:sz="0" w:space="0" w:color="auto"/>
        <w:bottom w:val="none" w:sz="0" w:space="0" w:color="auto"/>
        <w:right w:val="none" w:sz="0" w:space="0" w:color="auto"/>
      </w:divBdr>
    </w:div>
    <w:div w:id="683827318">
      <w:bodyDiv w:val="1"/>
      <w:marLeft w:val="0"/>
      <w:marRight w:val="0"/>
      <w:marTop w:val="0"/>
      <w:marBottom w:val="0"/>
      <w:divBdr>
        <w:top w:val="none" w:sz="0" w:space="0" w:color="auto"/>
        <w:left w:val="none" w:sz="0" w:space="0" w:color="auto"/>
        <w:bottom w:val="none" w:sz="0" w:space="0" w:color="auto"/>
        <w:right w:val="none" w:sz="0" w:space="0" w:color="auto"/>
      </w:divBdr>
    </w:div>
    <w:div w:id="686441811">
      <w:bodyDiv w:val="1"/>
      <w:marLeft w:val="0"/>
      <w:marRight w:val="0"/>
      <w:marTop w:val="0"/>
      <w:marBottom w:val="0"/>
      <w:divBdr>
        <w:top w:val="none" w:sz="0" w:space="0" w:color="auto"/>
        <w:left w:val="none" w:sz="0" w:space="0" w:color="auto"/>
        <w:bottom w:val="none" w:sz="0" w:space="0" w:color="auto"/>
        <w:right w:val="none" w:sz="0" w:space="0" w:color="auto"/>
      </w:divBdr>
    </w:div>
    <w:div w:id="698354082">
      <w:bodyDiv w:val="1"/>
      <w:marLeft w:val="0"/>
      <w:marRight w:val="0"/>
      <w:marTop w:val="0"/>
      <w:marBottom w:val="0"/>
      <w:divBdr>
        <w:top w:val="none" w:sz="0" w:space="0" w:color="auto"/>
        <w:left w:val="none" w:sz="0" w:space="0" w:color="auto"/>
        <w:bottom w:val="none" w:sz="0" w:space="0" w:color="auto"/>
        <w:right w:val="none" w:sz="0" w:space="0" w:color="auto"/>
      </w:divBdr>
    </w:div>
    <w:div w:id="705062923">
      <w:bodyDiv w:val="1"/>
      <w:marLeft w:val="0"/>
      <w:marRight w:val="0"/>
      <w:marTop w:val="0"/>
      <w:marBottom w:val="0"/>
      <w:divBdr>
        <w:top w:val="none" w:sz="0" w:space="0" w:color="auto"/>
        <w:left w:val="none" w:sz="0" w:space="0" w:color="auto"/>
        <w:bottom w:val="none" w:sz="0" w:space="0" w:color="auto"/>
        <w:right w:val="none" w:sz="0" w:space="0" w:color="auto"/>
      </w:divBdr>
      <w:divsChild>
        <w:div w:id="131991443">
          <w:marLeft w:val="274"/>
          <w:marRight w:val="0"/>
          <w:marTop w:val="0"/>
          <w:marBottom w:val="0"/>
          <w:divBdr>
            <w:top w:val="none" w:sz="0" w:space="0" w:color="auto"/>
            <w:left w:val="none" w:sz="0" w:space="0" w:color="auto"/>
            <w:bottom w:val="none" w:sz="0" w:space="0" w:color="auto"/>
            <w:right w:val="none" w:sz="0" w:space="0" w:color="auto"/>
          </w:divBdr>
        </w:div>
      </w:divsChild>
    </w:div>
    <w:div w:id="705103117">
      <w:bodyDiv w:val="1"/>
      <w:marLeft w:val="0"/>
      <w:marRight w:val="0"/>
      <w:marTop w:val="0"/>
      <w:marBottom w:val="0"/>
      <w:divBdr>
        <w:top w:val="none" w:sz="0" w:space="0" w:color="auto"/>
        <w:left w:val="none" w:sz="0" w:space="0" w:color="auto"/>
        <w:bottom w:val="none" w:sz="0" w:space="0" w:color="auto"/>
        <w:right w:val="none" w:sz="0" w:space="0" w:color="auto"/>
      </w:divBdr>
      <w:divsChild>
        <w:div w:id="168301365">
          <w:marLeft w:val="302"/>
          <w:marRight w:val="0"/>
          <w:marTop w:val="120"/>
          <w:marBottom w:val="0"/>
          <w:divBdr>
            <w:top w:val="none" w:sz="0" w:space="0" w:color="auto"/>
            <w:left w:val="none" w:sz="0" w:space="0" w:color="auto"/>
            <w:bottom w:val="none" w:sz="0" w:space="0" w:color="auto"/>
            <w:right w:val="none" w:sz="0" w:space="0" w:color="auto"/>
          </w:divBdr>
        </w:div>
        <w:div w:id="365446206">
          <w:marLeft w:val="302"/>
          <w:marRight w:val="0"/>
          <w:marTop w:val="120"/>
          <w:marBottom w:val="0"/>
          <w:divBdr>
            <w:top w:val="none" w:sz="0" w:space="0" w:color="auto"/>
            <w:left w:val="none" w:sz="0" w:space="0" w:color="auto"/>
            <w:bottom w:val="none" w:sz="0" w:space="0" w:color="auto"/>
            <w:right w:val="none" w:sz="0" w:space="0" w:color="auto"/>
          </w:divBdr>
        </w:div>
        <w:div w:id="416944038">
          <w:marLeft w:val="302"/>
          <w:marRight w:val="0"/>
          <w:marTop w:val="120"/>
          <w:marBottom w:val="0"/>
          <w:divBdr>
            <w:top w:val="none" w:sz="0" w:space="0" w:color="auto"/>
            <w:left w:val="none" w:sz="0" w:space="0" w:color="auto"/>
            <w:bottom w:val="none" w:sz="0" w:space="0" w:color="auto"/>
            <w:right w:val="none" w:sz="0" w:space="0" w:color="auto"/>
          </w:divBdr>
        </w:div>
        <w:div w:id="732243645">
          <w:marLeft w:val="302"/>
          <w:marRight w:val="0"/>
          <w:marTop w:val="120"/>
          <w:marBottom w:val="0"/>
          <w:divBdr>
            <w:top w:val="none" w:sz="0" w:space="0" w:color="auto"/>
            <w:left w:val="none" w:sz="0" w:space="0" w:color="auto"/>
            <w:bottom w:val="none" w:sz="0" w:space="0" w:color="auto"/>
            <w:right w:val="none" w:sz="0" w:space="0" w:color="auto"/>
          </w:divBdr>
        </w:div>
        <w:div w:id="1398279173">
          <w:marLeft w:val="302"/>
          <w:marRight w:val="0"/>
          <w:marTop w:val="120"/>
          <w:marBottom w:val="0"/>
          <w:divBdr>
            <w:top w:val="none" w:sz="0" w:space="0" w:color="auto"/>
            <w:left w:val="none" w:sz="0" w:space="0" w:color="auto"/>
            <w:bottom w:val="none" w:sz="0" w:space="0" w:color="auto"/>
            <w:right w:val="none" w:sz="0" w:space="0" w:color="auto"/>
          </w:divBdr>
        </w:div>
        <w:div w:id="1515806630">
          <w:marLeft w:val="302"/>
          <w:marRight w:val="0"/>
          <w:marTop w:val="120"/>
          <w:marBottom w:val="0"/>
          <w:divBdr>
            <w:top w:val="none" w:sz="0" w:space="0" w:color="auto"/>
            <w:left w:val="none" w:sz="0" w:space="0" w:color="auto"/>
            <w:bottom w:val="none" w:sz="0" w:space="0" w:color="auto"/>
            <w:right w:val="none" w:sz="0" w:space="0" w:color="auto"/>
          </w:divBdr>
        </w:div>
      </w:divsChild>
    </w:div>
    <w:div w:id="714162775">
      <w:bodyDiv w:val="1"/>
      <w:marLeft w:val="0"/>
      <w:marRight w:val="0"/>
      <w:marTop w:val="0"/>
      <w:marBottom w:val="0"/>
      <w:divBdr>
        <w:top w:val="none" w:sz="0" w:space="0" w:color="auto"/>
        <w:left w:val="none" w:sz="0" w:space="0" w:color="auto"/>
        <w:bottom w:val="none" w:sz="0" w:space="0" w:color="auto"/>
        <w:right w:val="none" w:sz="0" w:space="0" w:color="auto"/>
      </w:divBdr>
    </w:div>
    <w:div w:id="717510950">
      <w:bodyDiv w:val="1"/>
      <w:marLeft w:val="0"/>
      <w:marRight w:val="0"/>
      <w:marTop w:val="0"/>
      <w:marBottom w:val="0"/>
      <w:divBdr>
        <w:top w:val="none" w:sz="0" w:space="0" w:color="auto"/>
        <w:left w:val="none" w:sz="0" w:space="0" w:color="auto"/>
        <w:bottom w:val="none" w:sz="0" w:space="0" w:color="auto"/>
        <w:right w:val="none" w:sz="0" w:space="0" w:color="auto"/>
      </w:divBdr>
    </w:div>
    <w:div w:id="719747775">
      <w:bodyDiv w:val="1"/>
      <w:marLeft w:val="0"/>
      <w:marRight w:val="0"/>
      <w:marTop w:val="0"/>
      <w:marBottom w:val="0"/>
      <w:divBdr>
        <w:top w:val="none" w:sz="0" w:space="0" w:color="auto"/>
        <w:left w:val="none" w:sz="0" w:space="0" w:color="auto"/>
        <w:bottom w:val="none" w:sz="0" w:space="0" w:color="auto"/>
        <w:right w:val="none" w:sz="0" w:space="0" w:color="auto"/>
      </w:divBdr>
      <w:divsChild>
        <w:div w:id="1106585017">
          <w:marLeft w:val="274"/>
          <w:marRight w:val="0"/>
          <w:marTop w:val="0"/>
          <w:marBottom w:val="0"/>
          <w:divBdr>
            <w:top w:val="none" w:sz="0" w:space="0" w:color="auto"/>
            <w:left w:val="none" w:sz="0" w:space="0" w:color="auto"/>
            <w:bottom w:val="none" w:sz="0" w:space="0" w:color="auto"/>
            <w:right w:val="none" w:sz="0" w:space="0" w:color="auto"/>
          </w:divBdr>
        </w:div>
      </w:divsChild>
    </w:div>
    <w:div w:id="726533047">
      <w:bodyDiv w:val="1"/>
      <w:marLeft w:val="0"/>
      <w:marRight w:val="0"/>
      <w:marTop w:val="0"/>
      <w:marBottom w:val="0"/>
      <w:divBdr>
        <w:top w:val="none" w:sz="0" w:space="0" w:color="auto"/>
        <w:left w:val="none" w:sz="0" w:space="0" w:color="auto"/>
        <w:bottom w:val="none" w:sz="0" w:space="0" w:color="auto"/>
        <w:right w:val="none" w:sz="0" w:space="0" w:color="auto"/>
      </w:divBdr>
    </w:div>
    <w:div w:id="744643591">
      <w:bodyDiv w:val="1"/>
      <w:marLeft w:val="0"/>
      <w:marRight w:val="0"/>
      <w:marTop w:val="0"/>
      <w:marBottom w:val="0"/>
      <w:divBdr>
        <w:top w:val="none" w:sz="0" w:space="0" w:color="auto"/>
        <w:left w:val="none" w:sz="0" w:space="0" w:color="auto"/>
        <w:bottom w:val="none" w:sz="0" w:space="0" w:color="auto"/>
        <w:right w:val="none" w:sz="0" w:space="0" w:color="auto"/>
      </w:divBdr>
    </w:div>
    <w:div w:id="744841937">
      <w:bodyDiv w:val="1"/>
      <w:marLeft w:val="0"/>
      <w:marRight w:val="0"/>
      <w:marTop w:val="0"/>
      <w:marBottom w:val="0"/>
      <w:divBdr>
        <w:top w:val="none" w:sz="0" w:space="0" w:color="auto"/>
        <w:left w:val="none" w:sz="0" w:space="0" w:color="auto"/>
        <w:bottom w:val="none" w:sz="0" w:space="0" w:color="auto"/>
        <w:right w:val="none" w:sz="0" w:space="0" w:color="auto"/>
      </w:divBdr>
    </w:div>
    <w:div w:id="755980684">
      <w:bodyDiv w:val="1"/>
      <w:marLeft w:val="0"/>
      <w:marRight w:val="0"/>
      <w:marTop w:val="0"/>
      <w:marBottom w:val="0"/>
      <w:divBdr>
        <w:top w:val="none" w:sz="0" w:space="0" w:color="auto"/>
        <w:left w:val="none" w:sz="0" w:space="0" w:color="auto"/>
        <w:bottom w:val="none" w:sz="0" w:space="0" w:color="auto"/>
        <w:right w:val="none" w:sz="0" w:space="0" w:color="auto"/>
      </w:divBdr>
    </w:div>
    <w:div w:id="758017582">
      <w:bodyDiv w:val="1"/>
      <w:marLeft w:val="0"/>
      <w:marRight w:val="0"/>
      <w:marTop w:val="0"/>
      <w:marBottom w:val="0"/>
      <w:divBdr>
        <w:top w:val="none" w:sz="0" w:space="0" w:color="auto"/>
        <w:left w:val="none" w:sz="0" w:space="0" w:color="auto"/>
        <w:bottom w:val="none" w:sz="0" w:space="0" w:color="auto"/>
        <w:right w:val="none" w:sz="0" w:space="0" w:color="auto"/>
      </w:divBdr>
      <w:divsChild>
        <w:div w:id="560479052">
          <w:marLeft w:val="274"/>
          <w:marRight w:val="0"/>
          <w:marTop w:val="0"/>
          <w:marBottom w:val="0"/>
          <w:divBdr>
            <w:top w:val="none" w:sz="0" w:space="0" w:color="auto"/>
            <w:left w:val="none" w:sz="0" w:space="0" w:color="auto"/>
            <w:bottom w:val="none" w:sz="0" w:space="0" w:color="auto"/>
            <w:right w:val="none" w:sz="0" w:space="0" w:color="auto"/>
          </w:divBdr>
        </w:div>
        <w:div w:id="1196037861">
          <w:marLeft w:val="274"/>
          <w:marRight w:val="0"/>
          <w:marTop w:val="0"/>
          <w:marBottom w:val="0"/>
          <w:divBdr>
            <w:top w:val="none" w:sz="0" w:space="0" w:color="auto"/>
            <w:left w:val="none" w:sz="0" w:space="0" w:color="auto"/>
            <w:bottom w:val="none" w:sz="0" w:space="0" w:color="auto"/>
            <w:right w:val="none" w:sz="0" w:space="0" w:color="auto"/>
          </w:divBdr>
        </w:div>
        <w:div w:id="1806653279">
          <w:marLeft w:val="274"/>
          <w:marRight w:val="0"/>
          <w:marTop w:val="0"/>
          <w:marBottom w:val="0"/>
          <w:divBdr>
            <w:top w:val="none" w:sz="0" w:space="0" w:color="auto"/>
            <w:left w:val="none" w:sz="0" w:space="0" w:color="auto"/>
            <w:bottom w:val="none" w:sz="0" w:space="0" w:color="auto"/>
            <w:right w:val="none" w:sz="0" w:space="0" w:color="auto"/>
          </w:divBdr>
        </w:div>
        <w:div w:id="1819762730">
          <w:marLeft w:val="274"/>
          <w:marRight w:val="0"/>
          <w:marTop w:val="0"/>
          <w:marBottom w:val="0"/>
          <w:divBdr>
            <w:top w:val="none" w:sz="0" w:space="0" w:color="auto"/>
            <w:left w:val="none" w:sz="0" w:space="0" w:color="auto"/>
            <w:bottom w:val="none" w:sz="0" w:space="0" w:color="auto"/>
            <w:right w:val="none" w:sz="0" w:space="0" w:color="auto"/>
          </w:divBdr>
        </w:div>
        <w:div w:id="1977029161">
          <w:marLeft w:val="274"/>
          <w:marRight w:val="0"/>
          <w:marTop w:val="0"/>
          <w:marBottom w:val="0"/>
          <w:divBdr>
            <w:top w:val="none" w:sz="0" w:space="0" w:color="auto"/>
            <w:left w:val="none" w:sz="0" w:space="0" w:color="auto"/>
            <w:bottom w:val="none" w:sz="0" w:space="0" w:color="auto"/>
            <w:right w:val="none" w:sz="0" w:space="0" w:color="auto"/>
          </w:divBdr>
        </w:div>
      </w:divsChild>
    </w:div>
    <w:div w:id="772818879">
      <w:bodyDiv w:val="1"/>
      <w:marLeft w:val="0"/>
      <w:marRight w:val="0"/>
      <w:marTop w:val="0"/>
      <w:marBottom w:val="0"/>
      <w:divBdr>
        <w:top w:val="none" w:sz="0" w:space="0" w:color="auto"/>
        <w:left w:val="none" w:sz="0" w:space="0" w:color="auto"/>
        <w:bottom w:val="none" w:sz="0" w:space="0" w:color="auto"/>
        <w:right w:val="none" w:sz="0" w:space="0" w:color="auto"/>
      </w:divBdr>
    </w:div>
    <w:div w:id="778838426">
      <w:bodyDiv w:val="1"/>
      <w:marLeft w:val="0"/>
      <w:marRight w:val="0"/>
      <w:marTop w:val="0"/>
      <w:marBottom w:val="0"/>
      <w:divBdr>
        <w:top w:val="none" w:sz="0" w:space="0" w:color="auto"/>
        <w:left w:val="none" w:sz="0" w:space="0" w:color="auto"/>
        <w:bottom w:val="none" w:sz="0" w:space="0" w:color="auto"/>
        <w:right w:val="none" w:sz="0" w:space="0" w:color="auto"/>
      </w:divBdr>
    </w:div>
    <w:div w:id="795568350">
      <w:bodyDiv w:val="1"/>
      <w:marLeft w:val="0"/>
      <w:marRight w:val="0"/>
      <w:marTop w:val="0"/>
      <w:marBottom w:val="0"/>
      <w:divBdr>
        <w:top w:val="none" w:sz="0" w:space="0" w:color="auto"/>
        <w:left w:val="none" w:sz="0" w:space="0" w:color="auto"/>
        <w:bottom w:val="none" w:sz="0" w:space="0" w:color="auto"/>
        <w:right w:val="none" w:sz="0" w:space="0" w:color="auto"/>
      </w:divBdr>
      <w:divsChild>
        <w:div w:id="525796744">
          <w:marLeft w:val="274"/>
          <w:marRight w:val="0"/>
          <w:marTop w:val="0"/>
          <w:marBottom w:val="0"/>
          <w:divBdr>
            <w:top w:val="none" w:sz="0" w:space="0" w:color="auto"/>
            <w:left w:val="none" w:sz="0" w:space="0" w:color="auto"/>
            <w:bottom w:val="none" w:sz="0" w:space="0" w:color="auto"/>
            <w:right w:val="none" w:sz="0" w:space="0" w:color="auto"/>
          </w:divBdr>
        </w:div>
      </w:divsChild>
    </w:div>
    <w:div w:id="797139702">
      <w:bodyDiv w:val="1"/>
      <w:marLeft w:val="0"/>
      <w:marRight w:val="0"/>
      <w:marTop w:val="0"/>
      <w:marBottom w:val="0"/>
      <w:divBdr>
        <w:top w:val="none" w:sz="0" w:space="0" w:color="auto"/>
        <w:left w:val="none" w:sz="0" w:space="0" w:color="auto"/>
        <w:bottom w:val="none" w:sz="0" w:space="0" w:color="auto"/>
        <w:right w:val="none" w:sz="0" w:space="0" w:color="auto"/>
      </w:divBdr>
    </w:div>
    <w:div w:id="798450675">
      <w:bodyDiv w:val="1"/>
      <w:marLeft w:val="0"/>
      <w:marRight w:val="0"/>
      <w:marTop w:val="0"/>
      <w:marBottom w:val="0"/>
      <w:divBdr>
        <w:top w:val="none" w:sz="0" w:space="0" w:color="auto"/>
        <w:left w:val="none" w:sz="0" w:space="0" w:color="auto"/>
        <w:bottom w:val="none" w:sz="0" w:space="0" w:color="auto"/>
        <w:right w:val="none" w:sz="0" w:space="0" w:color="auto"/>
      </w:divBdr>
    </w:div>
    <w:div w:id="799541591">
      <w:bodyDiv w:val="1"/>
      <w:marLeft w:val="0"/>
      <w:marRight w:val="0"/>
      <w:marTop w:val="0"/>
      <w:marBottom w:val="0"/>
      <w:divBdr>
        <w:top w:val="none" w:sz="0" w:space="0" w:color="auto"/>
        <w:left w:val="none" w:sz="0" w:space="0" w:color="auto"/>
        <w:bottom w:val="none" w:sz="0" w:space="0" w:color="auto"/>
        <w:right w:val="none" w:sz="0" w:space="0" w:color="auto"/>
      </w:divBdr>
    </w:div>
    <w:div w:id="820124878">
      <w:bodyDiv w:val="1"/>
      <w:marLeft w:val="0"/>
      <w:marRight w:val="0"/>
      <w:marTop w:val="0"/>
      <w:marBottom w:val="0"/>
      <w:divBdr>
        <w:top w:val="none" w:sz="0" w:space="0" w:color="auto"/>
        <w:left w:val="none" w:sz="0" w:space="0" w:color="auto"/>
        <w:bottom w:val="none" w:sz="0" w:space="0" w:color="auto"/>
        <w:right w:val="none" w:sz="0" w:space="0" w:color="auto"/>
      </w:divBdr>
    </w:div>
    <w:div w:id="821853763">
      <w:bodyDiv w:val="1"/>
      <w:marLeft w:val="0"/>
      <w:marRight w:val="0"/>
      <w:marTop w:val="0"/>
      <w:marBottom w:val="0"/>
      <w:divBdr>
        <w:top w:val="none" w:sz="0" w:space="0" w:color="auto"/>
        <w:left w:val="none" w:sz="0" w:space="0" w:color="auto"/>
        <w:bottom w:val="none" w:sz="0" w:space="0" w:color="auto"/>
        <w:right w:val="none" w:sz="0" w:space="0" w:color="auto"/>
      </w:divBdr>
    </w:div>
    <w:div w:id="826634279">
      <w:bodyDiv w:val="1"/>
      <w:marLeft w:val="0"/>
      <w:marRight w:val="0"/>
      <w:marTop w:val="0"/>
      <w:marBottom w:val="0"/>
      <w:divBdr>
        <w:top w:val="none" w:sz="0" w:space="0" w:color="auto"/>
        <w:left w:val="none" w:sz="0" w:space="0" w:color="auto"/>
        <w:bottom w:val="none" w:sz="0" w:space="0" w:color="auto"/>
        <w:right w:val="none" w:sz="0" w:space="0" w:color="auto"/>
      </w:divBdr>
    </w:div>
    <w:div w:id="856575435">
      <w:bodyDiv w:val="1"/>
      <w:marLeft w:val="0"/>
      <w:marRight w:val="0"/>
      <w:marTop w:val="0"/>
      <w:marBottom w:val="0"/>
      <w:divBdr>
        <w:top w:val="none" w:sz="0" w:space="0" w:color="auto"/>
        <w:left w:val="none" w:sz="0" w:space="0" w:color="auto"/>
        <w:bottom w:val="none" w:sz="0" w:space="0" w:color="auto"/>
        <w:right w:val="none" w:sz="0" w:space="0" w:color="auto"/>
      </w:divBdr>
    </w:div>
    <w:div w:id="859313707">
      <w:bodyDiv w:val="1"/>
      <w:marLeft w:val="0"/>
      <w:marRight w:val="0"/>
      <w:marTop w:val="0"/>
      <w:marBottom w:val="0"/>
      <w:divBdr>
        <w:top w:val="none" w:sz="0" w:space="0" w:color="auto"/>
        <w:left w:val="none" w:sz="0" w:space="0" w:color="auto"/>
        <w:bottom w:val="none" w:sz="0" w:space="0" w:color="auto"/>
        <w:right w:val="none" w:sz="0" w:space="0" w:color="auto"/>
      </w:divBdr>
    </w:div>
    <w:div w:id="868883335">
      <w:bodyDiv w:val="1"/>
      <w:marLeft w:val="0"/>
      <w:marRight w:val="0"/>
      <w:marTop w:val="0"/>
      <w:marBottom w:val="0"/>
      <w:divBdr>
        <w:top w:val="none" w:sz="0" w:space="0" w:color="auto"/>
        <w:left w:val="none" w:sz="0" w:space="0" w:color="auto"/>
        <w:bottom w:val="none" w:sz="0" w:space="0" w:color="auto"/>
        <w:right w:val="none" w:sz="0" w:space="0" w:color="auto"/>
      </w:divBdr>
    </w:div>
    <w:div w:id="871964257">
      <w:bodyDiv w:val="1"/>
      <w:marLeft w:val="0"/>
      <w:marRight w:val="0"/>
      <w:marTop w:val="0"/>
      <w:marBottom w:val="0"/>
      <w:divBdr>
        <w:top w:val="none" w:sz="0" w:space="0" w:color="auto"/>
        <w:left w:val="none" w:sz="0" w:space="0" w:color="auto"/>
        <w:bottom w:val="none" w:sz="0" w:space="0" w:color="auto"/>
        <w:right w:val="none" w:sz="0" w:space="0" w:color="auto"/>
      </w:divBdr>
    </w:div>
    <w:div w:id="875435547">
      <w:bodyDiv w:val="1"/>
      <w:marLeft w:val="0"/>
      <w:marRight w:val="0"/>
      <w:marTop w:val="0"/>
      <w:marBottom w:val="0"/>
      <w:divBdr>
        <w:top w:val="none" w:sz="0" w:space="0" w:color="auto"/>
        <w:left w:val="none" w:sz="0" w:space="0" w:color="auto"/>
        <w:bottom w:val="none" w:sz="0" w:space="0" w:color="auto"/>
        <w:right w:val="none" w:sz="0" w:space="0" w:color="auto"/>
      </w:divBdr>
    </w:div>
    <w:div w:id="881594004">
      <w:bodyDiv w:val="1"/>
      <w:marLeft w:val="0"/>
      <w:marRight w:val="0"/>
      <w:marTop w:val="0"/>
      <w:marBottom w:val="0"/>
      <w:divBdr>
        <w:top w:val="none" w:sz="0" w:space="0" w:color="auto"/>
        <w:left w:val="none" w:sz="0" w:space="0" w:color="auto"/>
        <w:bottom w:val="none" w:sz="0" w:space="0" w:color="auto"/>
        <w:right w:val="none" w:sz="0" w:space="0" w:color="auto"/>
      </w:divBdr>
    </w:div>
    <w:div w:id="893271160">
      <w:bodyDiv w:val="1"/>
      <w:marLeft w:val="0"/>
      <w:marRight w:val="0"/>
      <w:marTop w:val="0"/>
      <w:marBottom w:val="0"/>
      <w:divBdr>
        <w:top w:val="none" w:sz="0" w:space="0" w:color="auto"/>
        <w:left w:val="none" w:sz="0" w:space="0" w:color="auto"/>
        <w:bottom w:val="none" w:sz="0" w:space="0" w:color="auto"/>
        <w:right w:val="none" w:sz="0" w:space="0" w:color="auto"/>
      </w:divBdr>
    </w:div>
    <w:div w:id="911308009">
      <w:bodyDiv w:val="1"/>
      <w:marLeft w:val="0"/>
      <w:marRight w:val="0"/>
      <w:marTop w:val="0"/>
      <w:marBottom w:val="0"/>
      <w:divBdr>
        <w:top w:val="none" w:sz="0" w:space="0" w:color="auto"/>
        <w:left w:val="none" w:sz="0" w:space="0" w:color="auto"/>
        <w:bottom w:val="none" w:sz="0" w:space="0" w:color="auto"/>
        <w:right w:val="none" w:sz="0" w:space="0" w:color="auto"/>
      </w:divBdr>
    </w:div>
    <w:div w:id="913472974">
      <w:bodyDiv w:val="1"/>
      <w:marLeft w:val="0"/>
      <w:marRight w:val="0"/>
      <w:marTop w:val="0"/>
      <w:marBottom w:val="0"/>
      <w:divBdr>
        <w:top w:val="none" w:sz="0" w:space="0" w:color="auto"/>
        <w:left w:val="none" w:sz="0" w:space="0" w:color="auto"/>
        <w:bottom w:val="none" w:sz="0" w:space="0" w:color="auto"/>
        <w:right w:val="none" w:sz="0" w:space="0" w:color="auto"/>
      </w:divBdr>
    </w:div>
    <w:div w:id="916331406">
      <w:bodyDiv w:val="1"/>
      <w:marLeft w:val="0"/>
      <w:marRight w:val="0"/>
      <w:marTop w:val="0"/>
      <w:marBottom w:val="0"/>
      <w:divBdr>
        <w:top w:val="none" w:sz="0" w:space="0" w:color="auto"/>
        <w:left w:val="none" w:sz="0" w:space="0" w:color="auto"/>
        <w:bottom w:val="none" w:sz="0" w:space="0" w:color="auto"/>
        <w:right w:val="none" w:sz="0" w:space="0" w:color="auto"/>
      </w:divBdr>
    </w:div>
    <w:div w:id="922035323">
      <w:bodyDiv w:val="1"/>
      <w:marLeft w:val="0"/>
      <w:marRight w:val="0"/>
      <w:marTop w:val="0"/>
      <w:marBottom w:val="0"/>
      <w:divBdr>
        <w:top w:val="none" w:sz="0" w:space="0" w:color="auto"/>
        <w:left w:val="none" w:sz="0" w:space="0" w:color="auto"/>
        <w:bottom w:val="none" w:sz="0" w:space="0" w:color="auto"/>
        <w:right w:val="none" w:sz="0" w:space="0" w:color="auto"/>
      </w:divBdr>
    </w:div>
    <w:div w:id="932905833">
      <w:bodyDiv w:val="1"/>
      <w:marLeft w:val="0"/>
      <w:marRight w:val="0"/>
      <w:marTop w:val="0"/>
      <w:marBottom w:val="0"/>
      <w:divBdr>
        <w:top w:val="none" w:sz="0" w:space="0" w:color="auto"/>
        <w:left w:val="none" w:sz="0" w:space="0" w:color="auto"/>
        <w:bottom w:val="none" w:sz="0" w:space="0" w:color="auto"/>
        <w:right w:val="none" w:sz="0" w:space="0" w:color="auto"/>
      </w:divBdr>
    </w:div>
    <w:div w:id="938878913">
      <w:bodyDiv w:val="1"/>
      <w:marLeft w:val="0"/>
      <w:marRight w:val="0"/>
      <w:marTop w:val="0"/>
      <w:marBottom w:val="0"/>
      <w:divBdr>
        <w:top w:val="none" w:sz="0" w:space="0" w:color="auto"/>
        <w:left w:val="none" w:sz="0" w:space="0" w:color="auto"/>
        <w:bottom w:val="none" w:sz="0" w:space="0" w:color="auto"/>
        <w:right w:val="none" w:sz="0" w:space="0" w:color="auto"/>
      </w:divBdr>
    </w:div>
    <w:div w:id="945693901">
      <w:bodyDiv w:val="1"/>
      <w:marLeft w:val="0"/>
      <w:marRight w:val="0"/>
      <w:marTop w:val="0"/>
      <w:marBottom w:val="0"/>
      <w:divBdr>
        <w:top w:val="none" w:sz="0" w:space="0" w:color="auto"/>
        <w:left w:val="none" w:sz="0" w:space="0" w:color="auto"/>
        <w:bottom w:val="none" w:sz="0" w:space="0" w:color="auto"/>
        <w:right w:val="none" w:sz="0" w:space="0" w:color="auto"/>
      </w:divBdr>
    </w:div>
    <w:div w:id="951209531">
      <w:bodyDiv w:val="1"/>
      <w:marLeft w:val="0"/>
      <w:marRight w:val="0"/>
      <w:marTop w:val="0"/>
      <w:marBottom w:val="0"/>
      <w:divBdr>
        <w:top w:val="none" w:sz="0" w:space="0" w:color="auto"/>
        <w:left w:val="none" w:sz="0" w:space="0" w:color="auto"/>
        <w:bottom w:val="none" w:sz="0" w:space="0" w:color="auto"/>
        <w:right w:val="none" w:sz="0" w:space="0" w:color="auto"/>
      </w:divBdr>
    </w:div>
    <w:div w:id="982732265">
      <w:bodyDiv w:val="1"/>
      <w:marLeft w:val="0"/>
      <w:marRight w:val="0"/>
      <w:marTop w:val="0"/>
      <w:marBottom w:val="0"/>
      <w:divBdr>
        <w:top w:val="none" w:sz="0" w:space="0" w:color="auto"/>
        <w:left w:val="none" w:sz="0" w:space="0" w:color="auto"/>
        <w:bottom w:val="none" w:sz="0" w:space="0" w:color="auto"/>
        <w:right w:val="none" w:sz="0" w:space="0" w:color="auto"/>
      </w:divBdr>
    </w:div>
    <w:div w:id="985158375">
      <w:bodyDiv w:val="1"/>
      <w:marLeft w:val="0"/>
      <w:marRight w:val="0"/>
      <w:marTop w:val="0"/>
      <w:marBottom w:val="0"/>
      <w:divBdr>
        <w:top w:val="none" w:sz="0" w:space="0" w:color="auto"/>
        <w:left w:val="none" w:sz="0" w:space="0" w:color="auto"/>
        <w:bottom w:val="none" w:sz="0" w:space="0" w:color="auto"/>
        <w:right w:val="none" w:sz="0" w:space="0" w:color="auto"/>
      </w:divBdr>
      <w:divsChild>
        <w:div w:id="137575884">
          <w:marLeft w:val="288"/>
          <w:marRight w:val="0"/>
          <w:marTop w:val="0"/>
          <w:marBottom w:val="120"/>
          <w:divBdr>
            <w:top w:val="none" w:sz="0" w:space="0" w:color="auto"/>
            <w:left w:val="none" w:sz="0" w:space="0" w:color="auto"/>
            <w:bottom w:val="none" w:sz="0" w:space="0" w:color="auto"/>
            <w:right w:val="none" w:sz="0" w:space="0" w:color="auto"/>
          </w:divBdr>
        </w:div>
        <w:div w:id="194271054">
          <w:marLeft w:val="576"/>
          <w:marRight w:val="0"/>
          <w:marTop w:val="0"/>
          <w:marBottom w:val="120"/>
          <w:divBdr>
            <w:top w:val="none" w:sz="0" w:space="0" w:color="auto"/>
            <w:left w:val="none" w:sz="0" w:space="0" w:color="auto"/>
            <w:bottom w:val="none" w:sz="0" w:space="0" w:color="auto"/>
            <w:right w:val="none" w:sz="0" w:space="0" w:color="auto"/>
          </w:divBdr>
        </w:div>
        <w:div w:id="249437554">
          <w:marLeft w:val="288"/>
          <w:marRight w:val="0"/>
          <w:marTop w:val="0"/>
          <w:marBottom w:val="120"/>
          <w:divBdr>
            <w:top w:val="none" w:sz="0" w:space="0" w:color="auto"/>
            <w:left w:val="none" w:sz="0" w:space="0" w:color="auto"/>
            <w:bottom w:val="none" w:sz="0" w:space="0" w:color="auto"/>
            <w:right w:val="none" w:sz="0" w:space="0" w:color="auto"/>
          </w:divBdr>
        </w:div>
        <w:div w:id="413286045">
          <w:marLeft w:val="288"/>
          <w:marRight w:val="0"/>
          <w:marTop w:val="0"/>
          <w:marBottom w:val="120"/>
          <w:divBdr>
            <w:top w:val="none" w:sz="0" w:space="0" w:color="auto"/>
            <w:left w:val="none" w:sz="0" w:space="0" w:color="auto"/>
            <w:bottom w:val="none" w:sz="0" w:space="0" w:color="auto"/>
            <w:right w:val="none" w:sz="0" w:space="0" w:color="auto"/>
          </w:divBdr>
        </w:div>
        <w:div w:id="722409516">
          <w:marLeft w:val="576"/>
          <w:marRight w:val="0"/>
          <w:marTop w:val="0"/>
          <w:marBottom w:val="120"/>
          <w:divBdr>
            <w:top w:val="none" w:sz="0" w:space="0" w:color="auto"/>
            <w:left w:val="none" w:sz="0" w:space="0" w:color="auto"/>
            <w:bottom w:val="none" w:sz="0" w:space="0" w:color="auto"/>
            <w:right w:val="none" w:sz="0" w:space="0" w:color="auto"/>
          </w:divBdr>
        </w:div>
        <w:div w:id="804617538">
          <w:marLeft w:val="576"/>
          <w:marRight w:val="0"/>
          <w:marTop w:val="0"/>
          <w:marBottom w:val="120"/>
          <w:divBdr>
            <w:top w:val="none" w:sz="0" w:space="0" w:color="auto"/>
            <w:left w:val="none" w:sz="0" w:space="0" w:color="auto"/>
            <w:bottom w:val="none" w:sz="0" w:space="0" w:color="auto"/>
            <w:right w:val="none" w:sz="0" w:space="0" w:color="auto"/>
          </w:divBdr>
        </w:div>
        <w:div w:id="820270221">
          <w:marLeft w:val="288"/>
          <w:marRight w:val="0"/>
          <w:marTop w:val="0"/>
          <w:marBottom w:val="120"/>
          <w:divBdr>
            <w:top w:val="none" w:sz="0" w:space="0" w:color="auto"/>
            <w:left w:val="none" w:sz="0" w:space="0" w:color="auto"/>
            <w:bottom w:val="none" w:sz="0" w:space="0" w:color="auto"/>
            <w:right w:val="none" w:sz="0" w:space="0" w:color="auto"/>
          </w:divBdr>
        </w:div>
        <w:div w:id="866872281">
          <w:marLeft w:val="274"/>
          <w:marRight w:val="0"/>
          <w:marTop w:val="0"/>
          <w:marBottom w:val="120"/>
          <w:divBdr>
            <w:top w:val="none" w:sz="0" w:space="0" w:color="auto"/>
            <w:left w:val="none" w:sz="0" w:space="0" w:color="auto"/>
            <w:bottom w:val="none" w:sz="0" w:space="0" w:color="auto"/>
            <w:right w:val="none" w:sz="0" w:space="0" w:color="auto"/>
          </w:divBdr>
        </w:div>
        <w:div w:id="1047141313">
          <w:marLeft w:val="274"/>
          <w:marRight w:val="0"/>
          <w:marTop w:val="0"/>
          <w:marBottom w:val="120"/>
          <w:divBdr>
            <w:top w:val="none" w:sz="0" w:space="0" w:color="auto"/>
            <w:left w:val="none" w:sz="0" w:space="0" w:color="auto"/>
            <w:bottom w:val="none" w:sz="0" w:space="0" w:color="auto"/>
            <w:right w:val="none" w:sz="0" w:space="0" w:color="auto"/>
          </w:divBdr>
        </w:div>
        <w:div w:id="1246036632">
          <w:marLeft w:val="274"/>
          <w:marRight w:val="0"/>
          <w:marTop w:val="0"/>
          <w:marBottom w:val="120"/>
          <w:divBdr>
            <w:top w:val="none" w:sz="0" w:space="0" w:color="auto"/>
            <w:left w:val="none" w:sz="0" w:space="0" w:color="auto"/>
            <w:bottom w:val="none" w:sz="0" w:space="0" w:color="auto"/>
            <w:right w:val="none" w:sz="0" w:space="0" w:color="auto"/>
          </w:divBdr>
        </w:div>
      </w:divsChild>
    </w:div>
    <w:div w:id="988367203">
      <w:bodyDiv w:val="1"/>
      <w:marLeft w:val="0"/>
      <w:marRight w:val="0"/>
      <w:marTop w:val="0"/>
      <w:marBottom w:val="0"/>
      <w:divBdr>
        <w:top w:val="none" w:sz="0" w:space="0" w:color="auto"/>
        <w:left w:val="none" w:sz="0" w:space="0" w:color="auto"/>
        <w:bottom w:val="none" w:sz="0" w:space="0" w:color="auto"/>
        <w:right w:val="none" w:sz="0" w:space="0" w:color="auto"/>
      </w:divBdr>
    </w:div>
    <w:div w:id="989596481">
      <w:bodyDiv w:val="1"/>
      <w:marLeft w:val="0"/>
      <w:marRight w:val="0"/>
      <w:marTop w:val="0"/>
      <w:marBottom w:val="0"/>
      <w:divBdr>
        <w:top w:val="none" w:sz="0" w:space="0" w:color="auto"/>
        <w:left w:val="none" w:sz="0" w:space="0" w:color="auto"/>
        <w:bottom w:val="none" w:sz="0" w:space="0" w:color="auto"/>
        <w:right w:val="none" w:sz="0" w:space="0" w:color="auto"/>
      </w:divBdr>
    </w:div>
    <w:div w:id="997340757">
      <w:bodyDiv w:val="1"/>
      <w:marLeft w:val="0"/>
      <w:marRight w:val="0"/>
      <w:marTop w:val="0"/>
      <w:marBottom w:val="0"/>
      <w:divBdr>
        <w:top w:val="none" w:sz="0" w:space="0" w:color="auto"/>
        <w:left w:val="none" w:sz="0" w:space="0" w:color="auto"/>
        <w:bottom w:val="none" w:sz="0" w:space="0" w:color="auto"/>
        <w:right w:val="none" w:sz="0" w:space="0" w:color="auto"/>
      </w:divBdr>
    </w:div>
    <w:div w:id="1007361847">
      <w:bodyDiv w:val="1"/>
      <w:marLeft w:val="0"/>
      <w:marRight w:val="0"/>
      <w:marTop w:val="0"/>
      <w:marBottom w:val="0"/>
      <w:divBdr>
        <w:top w:val="none" w:sz="0" w:space="0" w:color="auto"/>
        <w:left w:val="none" w:sz="0" w:space="0" w:color="auto"/>
        <w:bottom w:val="none" w:sz="0" w:space="0" w:color="auto"/>
        <w:right w:val="none" w:sz="0" w:space="0" w:color="auto"/>
      </w:divBdr>
    </w:div>
    <w:div w:id="1034619679">
      <w:bodyDiv w:val="1"/>
      <w:marLeft w:val="0"/>
      <w:marRight w:val="0"/>
      <w:marTop w:val="0"/>
      <w:marBottom w:val="0"/>
      <w:divBdr>
        <w:top w:val="none" w:sz="0" w:space="0" w:color="auto"/>
        <w:left w:val="none" w:sz="0" w:space="0" w:color="auto"/>
        <w:bottom w:val="none" w:sz="0" w:space="0" w:color="auto"/>
        <w:right w:val="none" w:sz="0" w:space="0" w:color="auto"/>
      </w:divBdr>
    </w:div>
    <w:div w:id="1075736832">
      <w:bodyDiv w:val="1"/>
      <w:marLeft w:val="0"/>
      <w:marRight w:val="0"/>
      <w:marTop w:val="0"/>
      <w:marBottom w:val="0"/>
      <w:divBdr>
        <w:top w:val="none" w:sz="0" w:space="0" w:color="auto"/>
        <w:left w:val="none" w:sz="0" w:space="0" w:color="auto"/>
        <w:bottom w:val="none" w:sz="0" w:space="0" w:color="auto"/>
        <w:right w:val="none" w:sz="0" w:space="0" w:color="auto"/>
      </w:divBdr>
    </w:div>
    <w:div w:id="1079135830">
      <w:bodyDiv w:val="1"/>
      <w:marLeft w:val="0"/>
      <w:marRight w:val="0"/>
      <w:marTop w:val="0"/>
      <w:marBottom w:val="0"/>
      <w:divBdr>
        <w:top w:val="none" w:sz="0" w:space="0" w:color="auto"/>
        <w:left w:val="none" w:sz="0" w:space="0" w:color="auto"/>
        <w:bottom w:val="none" w:sz="0" w:space="0" w:color="auto"/>
        <w:right w:val="none" w:sz="0" w:space="0" w:color="auto"/>
      </w:divBdr>
    </w:div>
    <w:div w:id="1079594214">
      <w:bodyDiv w:val="1"/>
      <w:marLeft w:val="0"/>
      <w:marRight w:val="0"/>
      <w:marTop w:val="0"/>
      <w:marBottom w:val="0"/>
      <w:divBdr>
        <w:top w:val="none" w:sz="0" w:space="0" w:color="auto"/>
        <w:left w:val="none" w:sz="0" w:space="0" w:color="auto"/>
        <w:bottom w:val="none" w:sz="0" w:space="0" w:color="auto"/>
        <w:right w:val="none" w:sz="0" w:space="0" w:color="auto"/>
      </w:divBdr>
    </w:div>
    <w:div w:id="1082681497">
      <w:bodyDiv w:val="1"/>
      <w:marLeft w:val="0"/>
      <w:marRight w:val="0"/>
      <w:marTop w:val="0"/>
      <w:marBottom w:val="0"/>
      <w:divBdr>
        <w:top w:val="none" w:sz="0" w:space="0" w:color="auto"/>
        <w:left w:val="none" w:sz="0" w:space="0" w:color="auto"/>
        <w:bottom w:val="none" w:sz="0" w:space="0" w:color="auto"/>
        <w:right w:val="none" w:sz="0" w:space="0" w:color="auto"/>
      </w:divBdr>
    </w:div>
    <w:div w:id="1095399799">
      <w:bodyDiv w:val="1"/>
      <w:marLeft w:val="0"/>
      <w:marRight w:val="0"/>
      <w:marTop w:val="0"/>
      <w:marBottom w:val="0"/>
      <w:divBdr>
        <w:top w:val="none" w:sz="0" w:space="0" w:color="auto"/>
        <w:left w:val="none" w:sz="0" w:space="0" w:color="auto"/>
        <w:bottom w:val="none" w:sz="0" w:space="0" w:color="auto"/>
        <w:right w:val="none" w:sz="0" w:space="0" w:color="auto"/>
      </w:divBdr>
    </w:div>
    <w:div w:id="1120370234">
      <w:bodyDiv w:val="1"/>
      <w:marLeft w:val="0"/>
      <w:marRight w:val="0"/>
      <w:marTop w:val="0"/>
      <w:marBottom w:val="0"/>
      <w:divBdr>
        <w:top w:val="none" w:sz="0" w:space="0" w:color="auto"/>
        <w:left w:val="none" w:sz="0" w:space="0" w:color="auto"/>
        <w:bottom w:val="none" w:sz="0" w:space="0" w:color="auto"/>
        <w:right w:val="none" w:sz="0" w:space="0" w:color="auto"/>
      </w:divBdr>
      <w:divsChild>
        <w:div w:id="375131726">
          <w:marLeft w:val="0"/>
          <w:marRight w:val="0"/>
          <w:marTop w:val="0"/>
          <w:marBottom w:val="0"/>
          <w:divBdr>
            <w:top w:val="none" w:sz="0" w:space="0" w:color="auto"/>
            <w:left w:val="none" w:sz="0" w:space="0" w:color="auto"/>
            <w:bottom w:val="none" w:sz="0" w:space="0" w:color="auto"/>
            <w:right w:val="none" w:sz="0" w:space="0" w:color="auto"/>
          </w:divBdr>
          <w:divsChild>
            <w:div w:id="107022595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34327909">
      <w:bodyDiv w:val="1"/>
      <w:marLeft w:val="0"/>
      <w:marRight w:val="0"/>
      <w:marTop w:val="0"/>
      <w:marBottom w:val="0"/>
      <w:divBdr>
        <w:top w:val="none" w:sz="0" w:space="0" w:color="auto"/>
        <w:left w:val="none" w:sz="0" w:space="0" w:color="auto"/>
        <w:bottom w:val="none" w:sz="0" w:space="0" w:color="auto"/>
        <w:right w:val="none" w:sz="0" w:space="0" w:color="auto"/>
      </w:divBdr>
    </w:div>
    <w:div w:id="1142892453">
      <w:bodyDiv w:val="1"/>
      <w:marLeft w:val="0"/>
      <w:marRight w:val="0"/>
      <w:marTop w:val="0"/>
      <w:marBottom w:val="0"/>
      <w:divBdr>
        <w:top w:val="none" w:sz="0" w:space="0" w:color="auto"/>
        <w:left w:val="none" w:sz="0" w:space="0" w:color="auto"/>
        <w:bottom w:val="none" w:sz="0" w:space="0" w:color="auto"/>
        <w:right w:val="none" w:sz="0" w:space="0" w:color="auto"/>
      </w:divBdr>
    </w:div>
    <w:div w:id="1146430458">
      <w:bodyDiv w:val="1"/>
      <w:marLeft w:val="0"/>
      <w:marRight w:val="0"/>
      <w:marTop w:val="0"/>
      <w:marBottom w:val="0"/>
      <w:divBdr>
        <w:top w:val="none" w:sz="0" w:space="0" w:color="auto"/>
        <w:left w:val="none" w:sz="0" w:space="0" w:color="auto"/>
        <w:bottom w:val="none" w:sz="0" w:space="0" w:color="auto"/>
        <w:right w:val="none" w:sz="0" w:space="0" w:color="auto"/>
      </w:divBdr>
    </w:div>
    <w:div w:id="1157500391">
      <w:bodyDiv w:val="1"/>
      <w:marLeft w:val="0"/>
      <w:marRight w:val="0"/>
      <w:marTop w:val="0"/>
      <w:marBottom w:val="0"/>
      <w:divBdr>
        <w:top w:val="none" w:sz="0" w:space="0" w:color="auto"/>
        <w:left w:val="none" w:sz="0" w:space="0" w:color="auto"/>
        <w:bottom w:val="none" w:sz="0" w:space="0" w:color="auto"/>
        <w:right w:val="none" w:sz="0" w:space="0" w:color="auto"/>
      </w:divBdr>
    </w:div>
    <w:div w:id="1157500919">
      <w:bodyDiv w:val="1"/>
      <w:marLeft w:val="0"/>
      <w:marRight w:val="0"/>
      <w:marTop w:val="0"/>
      <w:marBottom w:val="0"/>
      <w:divBdr>
        <w:top w:val="none" w:sz="0" w:space="0" w:color="auto"/>
        <w:left w:val="none" w:sz="0" w:space="0" w:color="auto"/>
        <w:bottom w:val="none" w:sz="0" w:space="0" w:color="auto"/>
        <w:right w:val="none" w:sz="0" w:space="0" w:color="auto"/>
      </w:divBdr>
    </w:div>
    <w:div w:id="1169097187">
      <w:bodyDiv w:val="1"/>
      <w:marLeft w:val="0"/>
      <w:marRight w:val="0"/>
      <w:marTop w:val="0"/>
      <w:marBottom w:val="0"/>
      <w:divBdr>
        <w:top w:val="none" w:sz="0" w:space="0" w:color="auto"/>
        <w:left w:val="none" w:sz="0" w:space="0" w:color="auto"/>
        <w:bottom w:val="none" w:sz="0" w:space="0" w:color="auto"/>
        <w:right w:val="none" w:sz="0" w:space="0" w:color="auto"/>
      </w:divBdr>
    </w:div>
    <w:div w:id="1173030284">
      <w:bodyDiv w:val="1"/>
      <w:marLeft w:val="0"/>
      <w:marRight w:val="0"/>
      <w:marTop w:val="0"/>
      <w:marBottom w:val="0"/>
      <w:divBdr>
        <w:top w:val="none" w:sz="0" w:space="0" w:color="auto"/>
        <w:left w:val="none" w:sz="0" w:space="0" w:color="auto"/>
        <w:bottom w:val="none" w:sz="0" w:space="0" w:color="auto"/>
        <w:right w:val="none" w:sz="0" w:space="0" w:color="auto"/>
      </w:divBdr>
    </w:div>
    <w:div w:id="1178688745">
      <w:bodyDiv w:val="1"/>
      <w:marLeft w:val="0"/>
      <w:marRight w:val="0"/>
      <w:marTop w:val="0"/>
      <w:marBottom w:val="0"/>
      <w:divBdr>
        <w:top w:val="none" w:sz="0" w:space="0" w:color="auto"/>
        <w:left w:val="none" w:sz="0" w:space="0" w:color="auto"/>
        <w:bottom w:val="none" w:sz="0" w:space="0" w:color="auto"/>
        <w:right w:val="none" w:sz="0" w:space="0" w:color="auto"/>
      </w:divBdr>
      <w:divsChild>
        <w:div w:id="2070615562">
          <w:marLeft w:val="274"/>
          <w:marRight w:val="0"/>
          <w:marTop w:val="0"/>
          <w:marBottom w:val="120"/>
          <w:divBdr>
            <w:top w:val="none" w:sz="0" w:space="0" w:color="auto"/>
            <w:left w:val="none" w:sz="0" w:space="0" w:color="auto"/>
            <w:bottom w:val="none" w:sz="0" w:space="0" w:color="auto"/>
            <w:right w:val="none" w:sz="0" w:space="0" w:color="auto"/>
          </w:divBdr>
        </w:div>
        <w:div w:id="1036352719">
          <w:marLeft w:val="274"/>
          <w:marRight w:val="0"/>
          <w:marTop w:val="0"/>
          <w:marBottom w:val="120"/>
          <w:divBdr>
            <w:top w:val="none" w:sz="0" w:space="0" w:color="auto"/>
            <w:left w:val="none" w:sz="0" w:space="0" w:color="auto"/>
            <w:bottom w:val="none" w:sz="0" w:space="0" w:color="auto"/>
            <w:right w:val="none" w:sz="0" w:space="0" w:color="auto"/>
          </w:divBdr>
        </w:div>
        <w:div w:id="2070956152">
          <w:marLeft w:val="274"/>
          <w:marRight w:val="0"/>
          <w:marTop w:val="0"/>
          <w:marBottom w:val="0"/>
          <w:divBdr>
            <w:top w:val="none" w:sz="0" w:space="0" w:color="auto"/>
            <w:left w:val="none" w:sz="0" w:space="0" w:color="auto"/>
            <w:bottom w:val="none" w:sz="0" w:space="0" w:color="auto"/>
            <w:right w:val="none" w:sz="0" w:space="0" w:color="auto"/>
          </w:divBdr>
        </w:div>
      </w:divsChild>
    </w:div>
    <w:div w:id="1187132336">
      <w:bodyDiv w:val="1"/>
      <w:marLeft w:val="0"/>
      <w:marRight w:val="0"/>
      <w:marTop w:val="0"/>
      <w:marBottom w:val="0"/>
      <w:divBdr>
        <w:top w:val="none" w:sz="0" w:space="0" w:color="auto"/>
        <w:left w:val="none" w:sz="0" w:space="0" w:color="auto"/>
        <w:bottom w:val="none" w:sz="0" w:space="0" w:color="auto"/>
        <w:right w:val="none" w:sz="0" w:space="0" w:color="auto"/>
      </w:divBdr>
    </w:div>
    <w:div w:id="1187599607">
      <w:bodyDiv w:val="1"/>
      <w:marLeft w:val="0"/>
      <w:marRight w:val="0"/>
      <w:marTop w:val="0"/>
      <w:marBottom w:val="0"/>
      <w:divBdr>
        <w:top w:val="none" w:sz="0" w:space="0" w:color="auto"/>
        <w:left w:val="none" w:sz="0" w:space="0" w:color="auto"/>
        <w:bottom w:val="none" w:sz="0" w:space="0" w:color="auto"/>
        <w:right w:val="none" w:sz="0" w:space="0" w:color="auto"/>
      </w:divBdr>
      <w:divsChild>
        <w:div w:id="1112359716">
          <w:marLeft w:val="274"/>
          <w:marRight w:val="0"/>
          <w:marTop w:val="0"/>
          <w:marBottom w:val="0"/>
          <w:divBdr>
            <w:top w:val="none" w:sz="0" w:space="0" w:color="auto"/>
            <w:left w:val="none" w:sz="0" w:space="0" w:color="auto"/>
            <w:bottom w:val="none" w:sz="0" w:space="0" w:color="auto"/>
            <w:right w:val="none" w:sz="0" w:space="0" w:color="auto"/>
          </w:divBdr>
        </w:div>
      </w:divsChild>
    </w:div>
    <w:div w:id="1188526889">
      <w:bodyDiv w:val="1"/>
      <w:marLeft w:val="0"/>
      <w:marRight w:val="0"/>
      <w:marTop w:val="0"/>
      <w:marBottom w:val="0"/>
      <w:divBdr>
        <w:top w:val="none" w:sz="0" w:space="0" w:color="auto"/>
        <w:left w:val="none" w:sz="0" w:space="0" w:color="auto"/>
        <w:bottom w:val="none" w:sz="0" w:space="0" w:color="auto"/>
        <w:right w:val="none" w:sz="0" w:space="0" w:color="auto"/>
      </w:divBdr>
    </w:div>
    <w:div w:id="1191652318">
      <w:bodyDiv w:val="1"/>
      <w:marLeft w:val="0"/>
      <w:marRight w:val="0"/>
      <w:marTop w:val="0"/>
      <w:marBottom w:val="0"/>
      <w:divBdr>
        <w:top w:val="none" w:sz="0" w:space="0" w:color="auto"/>
        <w:left w:val="none" w:sz="0" w:space="0" w:color="auto"/>
        <w:bottom w:val="none" w:sz="0" w:space="0" w:color="auto"/>
        <w:right w:val="none" w:sz="0" w:space="0" w:color="auto"/>
      </w:divBdr>
    </w:div>
    <w:div w:id="1200514897">
      <w:bodyDiv w:val="1"/>
      <w:marLeft w:val="0"/>
      <w:marRight w:val="0"/>
      <w:marTop w:val="0"/>
      <w:marBottom w:val="0"/>
      <w:divBdr>
        <w:top w:val="none" w:sz="0" w:space="0" w:color="auto"/>
        <w:left w:val="none" w:sz="0" w:space="0" w:color="auto"/>
        <w:bottom w:val="none" w:sz="0" w:space="0" w:color="auto"/>
        <w:right w:val="none" w:sz="0" w:space="0" w:color="auto"/>
      </w:divBdr>
      <w:divsChild>
        <w:div w:id="2003897553">
          <w:marLeft w:val="0"/>
          <w:marRight w:val="0"/>
          <w:marTop w:val="0"/>
          <w:marBottom w:val="0"/>
          <w:divBdr>
            <w:top w:val="none" w:sz="0" w:space="0" w:color="auto"/>
            <w:left w:val="none" w:sz="0" w:space="0" w:color="auto"/>
            <w:bottom w:val="none" w:sz="0" w:space="0" w:color="auto"/>
            <w:right w:val="none" w:sz="0" w:space="0" w:color="auto"/>
          </w:divBdr>
          <w:divsChild>
            <w:div w:id="3637474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15120884">
      <w:bodyDiv w:val="1"/>
      <w:marLeft w:val="0"/>
      <w:marRight w:val="0"/>
      <w:marTop w:val="0"/>
      <w:marBottom w:val="0"/>
      <w:divBdr>
        <w:top w:val="none" w:sz="0" w:space="0" w:color="auto"/>
        <w:left w:val="none" w:sz="0" w:space="0" w:color="auto"/>
        <w:bottom w:val="none" w:sz="0" w:space="0" w:color="auto"/>
        <w:right w:val="none" w:sz="0" w:space="0" w:color="auto"/>
      </w:divBdr>
    </w:div>
    <w:div w:id="1223518508">
      <w:bodyDiv w:val="1"/>
      <w:marLeft w:val="0"/>
      <w:marRight w:val="0"/>
      <w:marTop w:val="0"/>
      <w:marBottom w:val="0"/>
      <w:divBdr>
        <w:top w:val="none" w:sz="0" w:space="0" w:color="auto"/>
        <w:left w:val="none" w:sz="0" w:space="0" w:color="auto"/>
        <w:bottom w:val="none" w:sz="0" w:space="0" w:color="auto"/>
        <w:right w:val="none" w:sz="0" w:space="0" w:color="auto"/>
      </w:divBdr>
    </w:div>
    <w:div w:id="1228803550">
      <w:bodyDiv w:val="1"/>
      <w:marLeft w:val="0"/>
      <w:marRight w:val="0"/>
      <w:marTop w:val="0"/>
      <w:marBottom w:val="0"/>
      <w:divBdr>
        <w:top w:val="none" w:sz="0" w:space="0" w:color="auto"/>
        <w:left w:val="none" w:sz="0" w:space="0" w:color="auto"/>
        <w:bottom w:val="none" w:sz="0" w:space="0" w:color="auto"/>
        <w:right w:val="none" w:sz="0" w:space="0" w:color="auto"/>
      </w:divBdr>
    </w:div>
    <w:div w:id="1244144268">
      <w:bodyDiv w:val="1"/>
      <w:marLeft w:val="0"/>
      <w:marRight w:val="0"/>
      <w:marTop w:val="0"/>
      <w:marBottom w:val="0"/>
      <w:divBdr>
        <w:top w:val="none" w:sz="0" w:space="0" w:color="auto"/>
        <w:left w:val="none" w:sz="0" w:space="0" w:color="auto"/>
        <w:bottom w:val="none" w:sz="0" w:space="0" w:color="auto"/>
        <w:right w:val="none" w:sz="0" w:space="0" w:color="auto"/>
      </w:divBdr>
    </w:div>
    <w:div w:id="1252590487">
      <w:bodyDiv w:val="1"/>
      <w:marLeft w:val="0"/>
      <w:marRight w:val="0"/>
      <w:marTop w:val="0"/>
      <w:marBottom w:val="0"/>
      <w:divBdr>
        <w:top w:val="none" w:sz="0" w:space="0" w:color="auto"/>
        <w:left w:val="none" w:sz="0" w:space="0" w:color="auto"/>
        <w:bottom w:val="none" w:sz="0" w:space="0" w:color="auto"/>
        <w:right w:val="none" w:sz="0" w:space="0" w:color="auto"/>
      </w:divBdr>
    </w:div>
    <w:div w:id="1261527716">
      <w:bodyDiv w:val="1"/>
      <w:marLeft w:val="0"/>
      <w:marRight w:val="0"/>
      <w:marTop w:val="0"/>
      <w:marBottom w:val="0"/>
      <w:divBdr>
        <w:top w:val="none" w:sz="0" w:space="0" w:color="auto"/>
        <w:left w:val="none" w:sz="0" w:space="0" w:color="auto"/>
        <w:bottom w:val="none" w:sz="0" w:space="0" w:color="auto"/>
        <w:right w:val="none" w:sz="0" w:space="0" w:color="auto"/>
      </w:divBdr>
    </w:div>
    <w:div w:id="1263998008">
      <w:bodyDiv w:val="1"/>
      <w:marLeft w:val="0"/>
      <w:marRight w:val="0"/>
      <w:marTop w:val="0"/>
      <w:marBottom w:val="0"/>
      <w:divBdr>
        <w:top w:val="none" w:sz="0" w:space="0" w:color="auto"/>
        <w:left w:val="none" w:sz="0" w:space="0" w:color="auto"/>
        <w:bottom w:val="none" w:sz="0" w:space="0" w:color="auto"/>
        <w:right w:val="none" w:sz="0" w:space="0" w:color="auto"/>
      </w:divBdr>
    </w:div>
    <w:div w:id="1264387723">
      <w:bodyDiv w:val="1"/>
      <w:marLeft w:val="0"/>
      <w:marRight w:val="0"/>
      <w:marTop w:val="0"/>
      <w:marBottom w:val="0"/>
      <w:divBdr>
        <w:top w:val="none" w:sz="0" w:space="0" w:color="auto"/>
        <w:left w:val="none" w:sz="0" w:space="0" w:color="auto"/>
        <w:bottom w:val="none" w:sz="0" w:space="0" w:color="auto"/>
        <w:right w:val="none" w:sz="0" w:space="0" w:color="auto"/>
      </w:divBdr>
    </w:div>
    <w:div w:id="1283265915">
      <w:bodyDiv w:val="1"/>
      <w:marLeft w:val="0"/>
      <w:marRight w:val="0"/>
      <w:marTop w:val="0"/>
      <w:marBottom w:val="0"/>
      <w:divBdr>
        <w:top w:val="none" w:sz="0" w:space="0" w:color="auto"/>
        <w:left w:val="none" w:sz="0" w:space="0" w:color="auto"/>
        <w:bottom w:val="none" w:sz="0" w:space="0" w:color="auto"/>
        <w:right w:val="none" w:sz="0" w:space="0" w:color="auto"/>
      </w:divBdr>
    </w:div>
    <w:div w:id="1287347334">
      <w:bodyDiv w:val="1"/>
      <w:marLeft w:val="0"/>
      <w:marRight w:val="0"/>
      <w:marTop w:val="0"/>
      <w:marBottom w:val="0"/>
      <w:divBdr>
        <w:top w:val="none" w:sz="0" w:space="0" w:color="auto"/>
        <w:left w:val="none" w:sz="0" w:space="0" w:color="auto"/>
        <w:bottom w:val="none" w:sz="0" w:space="0" w:color="auto"/>
        <w:right w:val="none" w:sz="0" w:space="0" w:color="auto"/>
      </w:divBdr>
    </w:div>
    <w:div w:id="1296136967">
      <w:bodyDiv w:val="1"/>
      <w:marLeft w:val="0"/>
      <w:marRight w:val="0"/>
      <w:marTop w:val="0"/>
      <w:marBottom w:val="0"/>
      <w:divBdr>
        <w:top w:val="none" w:sz="0" w:space="0" w:color="auto"/>
        <w:left w:val="none" w:sz="0" w:space="0" w:color="auto"/>
        <w:bottom w:val="none" w:sz="0" w:space="0" w:color="auto"/>
        <w:right w:val="none" w:sz="0" w:space="0" w:color="auto"/>
      </w:divBdr>
    </w:div>
    <w:div w:id="1302535906">
      <w:bodyDiv w:val="1"/>
      <w:marLeft w:val="0"/>
      <w:marRight w:val="0"/>
      <w:marTop w:val="0"/>
      <w:marBottom w:val="0"/>
      <w:divBdr>
        <w:top w:val="none" w:sz="0" w:space="0" w:color="auto"/>
        <w:left w:val="none" w:sz="0" w:space="0" w:color="auto"/>
        <w:bottom w:val="none" w:sz="0" w:space="0" w:color="auto"/>
        <w:right w:val="none" w:sz="0" w:space="0" w:color="auto"/>
      </w:divBdr>
    </w:div>
    <w:div w:id="1309436667">
      <w:bodyDiv w:val="1"/>
      <w:marLeft w:val="0"/>
      <w:marRight w:val="0"/>
      <w:marTop w:val="0"/>
      <w:marBottom w:val="0"/>
      <w:divBdr>
        <w:top w:val="none" w:sz="0" w:space="0" w:color="auto"/>
        <w:left w:val="none" w:sz="0" w:space="0" w:color="auto"/>
        <w:bottom w:val="none" w:sz="0" w:space="0" w:color="auto"/>
        <w:right w:val="none" w:sz="0" w:space="0" w:color="auto"/>
      </w:divBdr>
    </w:div>
    <w:div w:id="1324117908">
      <w:bodyDiv w:val="1"/>
      <w:marLeft w:val="0"/>
      <w:marRight w:val="0"/>
      <w:marTop w:val="0"/>
      <w:marBottom w:val="0"/>
      <w:divBdr>
        <w:top w:val="none" w:sz="0" w:space="0" w:color="auto"/>
        <w:left w:val="none" w:sz="0" w:space="0" w:color="auto"/>
        <w:bottom w:val="none" w:sz="0" w:space="0" w:color="auto"/>
        <w:right w:val="none" w:sz="0" w:space="0" w:color="auto"/>
      </w:divBdr>
    </w:div>
    <w:div w:id="1358044799">
      <w:bodyDiv w:val="1"/>
      <w:marLeft w:val="0"/>
      <w:marRight w:val="0"/>
      <w:marTop w:val="0"/>
      <w:marBottom w:val="0"/>
      <w:divBdr>
        <w:top w:val="none" w:sz="0" w:space="0" w:color="auto"/>
        <w:left w:val="none" w:sz="0" w:space="0" w:color="auto"/>
        <w:bottom w:val="none" w:sz="0" w:space="0" w:color="auto"/>
        <w:right w:val="none" w:sz="0" w:space="0" w:color="auto"/>
      </w:divBdr>
    </w:div>
    <w:div w:id="1382558687">
      <w:bodyDiv w:val="1"/>
      <w:marLeft w:val="0"/>
      <w:marRight w:val="0"/>
      <w:marTop w:val="0"/>
      <w:marBottom w:val="0"/>
      <w:divBdr>
        <w:top w:val="none" w:sz="0" w:space="0" w:color="auto"/>
        <w:left w:val="none" w:sz="0" w:space="0" w:color="auto"/>
        <w:bottom w:val="none" w:sz="0" w:space="0" w:color="auto"/>
        <w:right w:val="none" w:sz="0" w:space="0" w:color="auto"/>
      </w:divBdr>
      <w:divsChild>
        <w:div w:id="746414699">
          <w:marLeft w:val="288"/>
          <w:marRight w:val="0"/>
          <w:marTop w:val="0"/>
          <w:marBottom w:val="120"/>
          <w:divBdr>
            <w:top w:val="none" w:sz="0" w:space="0" w:color="auto"/>
            <w:left w:val="none" w:sz="0" w:space="0" w:color="auto"/>
            <w:bottom w:val="none" w:sz="0" w:space="0" w:color="auto"/>
            <w:right w:val="none" w:sz="0" w:space="0" w:color="auto"/>
          </w:divBdr>
        </w:div>
        <w:div w:id="1116631713">
          <w:marLeft w:val="274"/>
          <w:marRight w:val="0"/>
          <w:marTop w:val="0"/>
          <w:marBottom w:val="120"/>
          <w:divBdr>
            <w:top w:val="none" w:sz="0" w:space="0" w:color="auto"/>
            <w:left w:val="none" w:sz="0" w:space="0" w:color="auto"/>
            <w:bottom w:val="none" w:sz="0" w:space="0" w:color="auto"/>
            <w:right w:val="none" w:sz="0" w:space="0" w:color="auto"/>
          </w:divBdr>
        </w:div>
        <w:div w:id="1432123361">
          <w:marLeft w:val="288"/>
          <w:marRight w:val="0"/>
          <w:marTop w:val="0"/>
          <w:marBottom w:val="120"/>
          <w:divBdr>
            <w:top w:val="none" w:sz="0" w:space="0" w:color="auto"/>
            <w:left w:val="none" w:sz="0" w:space="0" w:color="auto"/>
            <w:bottom w:val="none" w:sz="0" w:space="0" w:color="auto"/>
            <w:right w:val="none" w:sz="0" w:space="0" w:color="auto"/>
          </w:divBdr>
        </w:div>
        <w:div w:id="1448936028">
          <w:marLeft w:val="576"/>
          <w:marRight w:val="0"/>
          <w:marTop w:val="0"/>
          <w:marBottom w:val="120"/>
          <w:divBdr>
            <w:top w:val="none" w:sz="0" w:space="0" w:color="auto"/>
            <w:left w:val="none" w:sz="0" w:space="0" w:color="auto"/>
            <w:bottom w:val="none" w:sz="0" w:space="0" w:color="auto"/>
            <w:right w:val="none" w:sz="0" w:space="0" w:color="auto"/>
          </w:divBdr>
        </w:div>
        <w:div w:id="1619674903">
          <w:marLeft w:val="288"/>
          <w:marRight w:val="0"/>
          <w:marTop w:val="0"/>
          <w:marBottom w:val="120"/>
          <w:divBdr>
            <w:top w:val="none" w:sz="0" w:space="0" w:color="auto"/>
            <w:left w:val="none" w:sz="0" w:space="0" w:color="auto"/>
            <w:bottom w:val="none" w:sz="0" w:space="0" w:color="auto"/>
            <w:right w:val="none" w:sz="0" w:space="0" w:color="auto"/>
          </w:divBdr>
        </w:div>
        <w:div w:id="1624773463">
          <w:marLeft w:val="274"/>
          <w:marRight w:val="0"/>
          <w:marTop w:val="0"/>
          <w:marBottom w:val="120"/>
          <w:divBdr>
            <w:top w:val="none" w:sz="0" w:space="0" w:color="auto"/>
            <w:left w:val="none" w:sz="0" w:space="0" w:color="auto"/>
            <w:bottom w:val="none" w:sz="0" w:space="0" w:color="auto"/>
            <w:right w:val="none" w:sz="0" w:space="0" w:color="auto"/>
          </w:divBdr>
        </w:div>
        <w:div w:id="1695619078">
          <w:marLeft w:val="274"/>
          <w:marRight w:val="0"/>
          <w:marTop w:val="0"/>
          <w:marBottom w:val="120"/>
          <w:divBdr>
            <w:top w:val="none" w:sz="0" w:space="0" w:color="auto"/>
            <w:left w:val="none" w:sz="0" w:space="0" w:color="auto"/>
            <w:bottom w:val="none" w:sz="0" w:space="0" w:color="auto"/>
            <w:right w:val="none" w:sz="0" w:space="0" w:color="auto"/>
          </w:divBdr>
        </w:div>
        <w:div w:id="1696466098">
          <w:marLeft w:val="576"/>
          <w:marRight w:val="0"/>
          <w:marTop w:val="0"/>
          <w:marBottom w:val="120"/>
          <w:divBdr>
            <w:top w:val="none" w:sz="0" w:space="0" w:color="auto"/>
            <w:left w:val="none" w:sz="0" w:space="0" w:color="auto"/>
            <w:bottom w:val="none" w:sz="0" w:space="0" w:color="auto"/>
            <w:right w:val="none" w:sz="0" w:space="0" w:color="auto"/>
          </w:divBdr>
        </w:div>
        <w:div w:id="1869296282">
          <w:marLeft w:val="288"/>
          <w:marRight w:val="0"/>
          <w:marTop w:val="0"/>
          <w:marBottom w:val="120"/>
          <w:divBdr>
            <w:top w:val="none" w:sz="0" w:space="0" w:color="auto"/>
            <w:left w:val="none" w:sz="0" w:space="0" w:color="auto"/>
            <w:bottom w:val="none" w:sz="0" w:space="0" w:color="auto"/>
            <w:right w:val="none" w:sz="0" w:space="0" w:color="auto"/>
          </w:divBdr>
        </w:div>
        <w:div w:id="2036955676">
          <w:marLeft w:val="576"/>
          <w:marRight w:val="0"/>
          <w:marTop w:val="0"/>
          <w:marBottom w:val="120"/>
          <w:divBdr>
            <w:top w:val="none" w:sz="0" w:space="0" w:color="auto"/>
            <w:left w:val="none" w:sz="0" w:space="0" w:color="auto"/>
            <w:bottom w:val="none" w:sz="0" w:space="0" w:color="auto"/>
            <w:right w:val="none" w:sz="0" w:space="0" w:color="auto"/>
          </w:divBdr>
        </w:div>
      </w:divsChild>
    </w:div>
    <w:div w:id="1386415792">
      <w:bodyDiv w:val="1"/>
      <w:marLeft w:val="0"/>
      <w:marRight w:val="0"/>
      <w:marTop w:val="0"/>
      <w:marBottom w:val="0"/>
      <w:divBdr>
        <w:top w:val="none" w:sz="0" w:space="0" w:color="auto"/>
        <w:left w:val="none" w:sz="0" w:space="0" w:color="auto"/>
        <w:bottom w:val="none" w:sz="0" w:space="0" w:color="auto"/>
        <w:right w:val="none" w:sz="0" w:space="0" w:color="auto"/>
      </w:divBdr>
      <w:divsChild>
        <w:div w:id="215161543">
          <w:marLeft w:val="274"/>
          <w:marRight w:val="0"/>
          <w:marTop w:val="0"/>
          <w:marBottom w:val="0"/>
          <w:divBdr>
            <w:top w:val="none" w:sz="0" w:space="0" w:color="auto"/>
            <w:left w:val="none" w:sz="0" w:space="0" w:color="auto"/>
            <w:bottom w:val="none" w:sz="0" w:space="0" w:color="auto"/>
            <w:right w:val="none" w:sz="0" w:space="0" w:color="auto"/>
          </w:divBdr>
        </w:div>
      </w:divsChild>
    </w:div>
    <w:div w:id="1386949969">
      <w:bodyDiv w:val="1"/>
      <w:marLeft w:val="0"/>
      <w:marRight w:val="0"/>
      <w:marTop w:val="0"/>
      <w:marBottom w:val="0"/>
      <w:divBdr>
        <w:top w:val="none" w:sz="0" w:space="0" w:color="auto"/>
        <w:left w:val="none" w:sz="0" w:space="0" w:color="auto"/>
        <w:bottom w:val="none" w:sz="0" w:space="0" w:color="auto"/>
        <w:right w:val="none" w:sz="0" w:space="0" w:color="auto"/>
      </w:divBdr>
    </w:div>
    <w:div w:id="1387141119">
      <w:bodyDiv w:val="1"/>
      <w:marLeft w:val="0"/>
      <w:marRight w:val="0"/>
      <w:marTop w:val="0"/>
      <w:marBottom w:val="0"/>
      <w:divBdr>
        <w:top w:val="none" w:sz="0" w:space="0" w:color="auto"/>
        <w:left w:val="none" w:sz="0" w:space="0" w:color="auto"/>
        <w:bottom w:val="none" w:sz="0" w:space="0" w:color="auto"/>
        <w:right w:val="none" w:sz="0" w:space="0" w:color="auto"/>
      </w:divBdr>
    </w:div>
    <w:div w:id="1391922971">
      <w:bodyDiv w:val="1"/>
      <w:marLeft w:val="0"/>
      <w:marRight w:val="0"/>
      <w:marTop w:val="0"/>
      <w:marBottom w:val="0"/>
      <w:divBdr>
        <w:top w:val="none" w:sz="0" w:space="0" w:color="auto"/>
        <w:left w:val="none" w:sz="0" w:space="0" w:color="auto"/>
        <w:bottom w:val="none" w:sz="0" w:space="0" w:color="auto"/>
        <w:right w:val="none" w:sz="0" w:space="0" w:color="auto"/>
      </w:divBdr>
    </w:div>
    <w:div w:id="1411386618">
      <w:bodyDiv w:val="1"/>
      <w:marLeft w:val="0"/>
      <w:marRight w:val="0"/>
      <w:marTop w:val="0"/>
      <w:marBottom w:val="0"/>
      <w:divBdr>
        <w:top w:val="none" w:sz="0" w:space="0" w:color="auto"/>
        <w:left w:val="none" w:sz="0" w:space="0" w:color="auto"/>
        <w:bottom w:val="none" w:sz="0" w:space="0" w:color="auto"/>
        <w:right w:val="none" w:sz="0" w:space="0" w:color="auto"/>
      </w:divBdr>
    </w:div>
    <w:div w:id="1433549840">
      <w:bodyDiv w:val="1"/>
      <w:marLeft w:val="0"/>
      <w:marRight w:val="0"/>
      <w:marTop w:val="0"/>
      <w:marBottom w:val="0"/>
      <w:divBdr>
        <w:top w:val="none" w:sz="0" w:space="0" w:color="auto"/>
        <w:left w:val="none" w:sz="0" w:space="0" w:color="auto"/>
        <w:bottom w:val="none" w:sz="0" w:space="0" w:color="auto"/>
        <w:right w:val="none" w:sz="0" w:space="0" w:color="auto"/>
      </w:divBdr>
    </w:div>
    <w:div w:id="1434129844">
      <w:bodyDiv w:val="1"/>
      <w:marLeft w:val="0"/>
      <w:marRight w:val="0"/>
      <w:marTop w:val="0"/>
      <w:marBottom w:val="0"/>
      <w:divBdr>
        <w:top w:val="none" w:sz="0" w:space="0" w:color="auto"/>
        <w:left w:val="none" w:sz="0" w:space="0" w:color="auto"/>
        <w:bottom w:val="none" w:sz="0" w:space="0" w:color="auto"/>
        <w:right w:val="none" w:sz="0" w:space="0" w:color="auto"/>
      </w:divBdr>
      <w:divsChild>
        <w:div w:id="637152755">
          <w:marLeft w:val="274"/>
          <w:marRight w:val="0"/>
          <w:marTop w:val="0"/>
          <w:marBottom w:val="0"/>
          <w:divBdr>
            <w:top w:val="none" w:sz="0" w:space="0" w:color="auto"/>
            <w:left w:val="none" w:sz="0" w:space="0" w:color="auto"/>
            <w:bottom w:val="none" w:sz="0" w:space="0" w:color="auto"/>
            <w:right w:val="none" w:sz="0" w:space="0" w:color="auto"/>
          </w:divBdr>
        </w:div>
        <w:div w:id="942305826">
          <w:marLeft w:val="274"/>
          <w:marRight w:val="0"/>
          <w:marTop w:val="0"/>
          <w:marBottom w:val="0"/>
          <w:divBdr>
            <w:top w:val="none" w:sz="0" w:space="0" w:color="auto"/>
            <w:left w:val="none" w:sz="0" w:space="0" w:color="auto"/>
            <w:bottom w:val="none" w:sz="0" w:space="0" w:color="auto"/>
            <w:right w:val="none" w:sz="0" w:space="0" w:color="auto"/>
          </w:divBdr>
        </w:div>
        <w:div w:id="1543597733">
          <w:marLeft w:val="274"/>
          <w:marRight w:val="0"/>
          <w:marTop w:val="0"/>
          <w:marBottom w:val="0"/>
          <w:divBdr>
            <w:top w:val="none" w:sz="0" w:space="0" w:color="auto"/>
            <w:left w:val="none" w:sz="0" w:space="0" w:color="auto"/>
            <w:bottom w:val="none" w:sz="0" w:space="0" w:color="auto"/>
            <w:right w:val="none" w:sz="0" w:space="0" w:color="auto"/>
          </w:divBdr>
        </w:div>
        <w:div w:id="1669746829">
          <w:marLeft w:val="274"/>
          <w:marRight w:val="0"/>
          <w:marTop w:val="0"/>
          <w:marBottom w:val="0"/>
          <w:divBdr>
            <w:top w:val="none" w:sz="0" w:space="0" w:color="auto"/>
            <w:left w:val="none" w:sz="0" w:space="0" w:color="auto"/>
            <w:bottom w:val="none" w:sz="0" w:space="0" w:color="auto"/>
            <w:right w:val="none" w:sz="0" w:space="0" w:color="auto"/>
          </w:divBdr>
        </w:div>
        <w:div w:id="1780953723">
          <w:marLeft w:val="274"/>
          <w:marRight w:val="0"/>
          <w:marTop w:val="0"/>
          <w:marBottom w:val="0"/>
          <w:divBdr>
            <w:top w:val="none" w:sz="0" w:space="0" w:color="auto"/>
            <w:left w:val="none" w:sz="0" w:space="0" w:color="auto"/>
            <w:bottom w:val="none" w:sz="0" w:space="0" w:color="auto"/>
            <w:right w:val="none" w:sz="0" w:space="0" w:color="auto"/>
          </w:divBdr>
        </w:div>
      </w:divsChild>
    </w:div>
    <w:div w:id="1443301774">
      <w:bodyDiv w:val="1"/>
      <w:marLeft w:val="0"/>
      <w:marRight w:val="0"/>
      <w:marTop w:val="0"/>
      <w:marBottom w:val="0"/>
      <w:divBdr>
        <w:top w:val="none" w:sz="0" w:space="0" w:color="auto"/>
        <w:left w:val="none" w:sz="0" w:space="0" w:color="auto"/>
        <w:bottom w:val="none" w:sz="0" w:space="0" w:color="auto"/>
        <w:right w:val="none" w:sz="0" w:space="0" w:color="auto"/>
      </w:divBdr>
    </w:div>
    <w:div w:id="1448549124">
      <w:bodyDiv w:val="1"/>
      <w:marLeft w:val="0"/>
      <w:marRight w:val="0"/>
      <w:marTop w:val="0"/>
      <w:marBottom w:val="0"/>
      <w:divBdr>
        <w:top w:val="none" w:sz="0" w:space="0" w:color="auto"/>
        <w:left w:val="none" w:sz="0" w:space="0" w:color="auto"/>
        <w:bottom w:val="none" w:sz="0" w:space="0" w:color="auto"/>
        <w:right w:val="none" w:sz="0" w:space="0" w:color="auto"/>
      </w:divBdr>
    </w:div>
    <w:div w:id="1495224465">
      <w:bodyDiv w:val="1"/>
      <w:marLeft w:val="0"/>
      <w:marRight w:val="0"/>
      <w:marTop w:val="0"/>
      <w:marBottom w:val="0"/>
      <w:divBdr>
        <w:top w:val="none" w:sz="0" w:space="0" w:color="auto"/>
        <w:left w:val="none" w:sz="0" w:space="0" w:color="auto"/>
        <w:bottom w:val="none" w:sz="0" w:space="0" w:color="auto"/>
        <w:right w:val="none" w:sz="0" w:space="0" w:color="auto"/>
      </w:divBdr>
    </w:div>
    <w:div w:id="1500341894">
      <w:bodyDiv w:val="1"/>
      <w:marLeft w:val="0"/>
      <w:marRight w:val="0"/>
      <w:marTop w:val="0"/>
      <w:marBottom w:val="0"/>
      <w:divBdr>
        <w:top w:val="none" w:sz="0" w:space="0" w:color="auto"/>
        <w:left w:val="none" w:sz="0" w:space="0" w:color="auto"/>
        <w:bottom w:val="none" w:sz="0" w:space="0" w:color="auto"/>
        <w:right w:val="none" w:sz="0" w:space="0" w:color="auto"/>
      </w:divBdr>
    </w:div>
    <w:div w:id="1502353951">
      <w:bodyDiv w:val="1"/>
      <w:marLeft w:val="0"/>
      <w:marRight w:val="0"/>
      <w:marTop w:val="0"/>
      <w:marBottom w:val="0"/>
      <w:divBdr>
        <w:top w:val="none" w:sz="0" w:space="0" w:color="auto"/>
        <w:left w:val="none" w:sz="0" w:space="0" w:color="auto"/>
        <w:bottom w:val="none" w:sz="0" w:space="0" w:color="auto"/>
        <w:right w:val="none" w:sz="0" w:space="0" w:color="auto"/>
      </w:divBdr>
    </w:div>
    <w:div w:id="1506439634">
      <w:bodyDiv w:val="1"/>
      <w:marLeft w:val="0"/>
      <w:marRight w:val="0"/>
      <w:marTop w:val="0"/>
      <w:marBottom w:val="0"/>
      <w:divBdr>
        <w:top w:val="none" w:sz="0" w:space="0" w:color="auto"/>
        <w:left w:val="none" w:sz="0" w:space="0" w:color="auto"/>
        <w:bottom w:val="none" w:sz="0" w:space="0" w:color="auto"/>
        <w:right w:val="none" w:sz="0" w:space="0" w:color="auto"/>
      </w:divBdr>
    </w:div>
    <w:div w:id="1508711412">
      <w:bodyDiv w:val="1"/>
      <w:marLeft w:val="0"/>
      <w:marRight w:val="0"/>
      <w:marTop w:val="0"/>
      <w:marBottom w:val="0"/>
      <w:divBdr>
        <w:top w:val="none" w:sz="0" w:space="0" w:color="auto"/>
        <w:left w:val="none" w:sz="0" w:space="0" w:color="auto"/>
        <w:bottom w:val="none" w:sz="0" w:space="0" w:color="auto"/>
        <w:right w:val="none" w:sz="0" w:space="0" w:color="auto"/>
      </w:divBdr>
    </w:div>
    <w:div w:id="1535733329">
      <w:bodyDiv w:val="1"/>
      <w:marLeft w:val="0"/>
      <w:marRight w:val="0"/>
      <w:marTop w:val="0"/>
      <w:marBottom w:val="0"/>
      <w:divBdr>
        <w:top w:val="none" w:sz="0" w:space="0" w:color="auto"/>
        <w:left w:val="none" w:sz="0" w:space="0" w:color="auto"/>
        <w:bottom w:val="none" w:sz="0" w:space="0" w:color="auto"/>
        <w:right w:val="none" w:sz="0" w:space="0" w:color="auto"/>
      </w:divBdr>
    </w:div>
    <w:div w:id="1547914260">
      <w:bodyDiv w:val="1"/>
      <w:marLeft w:val="0"/>
      <w:marRight w:val="0"/>
      <w:marTop w:val="0"/>
      <w:marBottom w:val="0"/>
      <w:divBdr>
        <w:top w:val="none" w:sz="0" w:space="0" w:color="auto"/>
        <w:left w:val="none" w:sz="0" w:space="0" w:color="auto"/>
        <w:bottom w:val="none" w:sz="0" w:space="0" w:color="auto"/>
        <w:right w:val="none" w:sz="0" w:space="0" w:color="auto"/>
      </w:divBdr>
    </w:div>
    <w:div w:id="1576890641">
      <w:bodyDiv w:val="1"/>
      <w:marLeft w:val="0"/>
      <w:marRight w:val="0"/>
      <w:marTop w:val="0"/>
      <w:marBottom w:val="0"/>
      <w:divBdr>
        <w:top w:val="none" w:sz="0" w:space="0" w:color="auto"/>
        <w:left w:val="none" w:sz="0" w:space="0" w:color="auto"/>
        <w:bottom w:val="none" w:sz="0" w:space="0" w:color="auto"/>
        <w:right w:val="none" w:sz="0" w:space="0" w:color="auto"/>
      </w:divBdr>
    </w:div>
    <w:div w:id="1593122982">
      <w:bodyDiv w:val="1"/>
      <w:marLeft w:val="0"/>
      <w:marRight w:val="0"/>
      <w:marTop w:val="0"/>
      <w:marBottom w:val="0"/>
      <w:divBdr>
        <w:top w:val="none" w:sz="0" w:space="0" w:color="auto"/>
        <w:left w:val="none" w:sz="0" w:space="0" w:color="auto"/>
        <w:bottom w:val="none" w:sz="0" w:space="0" w:color="auto"/>
        <w:right w:val="none" w:sz="0" w:space="0" w:color="auto"/>
      </w:divBdr>
    </w:div>
    <w:div w:id="1601596129">
      <w:bodyDiv w:val="1"/>
      <w:marLeft w:val="0"/>
      <w:marRight w:val="0"/>
      <w:marTop w:val="0"/>
      <w:marBottom w:val="0"/>
      <w:divBdr>
        <w:top w:val="none" w:sz="0" w:space="0" w:color="auto"/>
        <w:left w:val="none" w:sz="0" w:space="0" w:color="auto"/>
        <w:bottom w:val="none" w:sz="0" w:space="0" w:color="auto"/>
        <w:right w:val="none" w:sz="0" w:space="0" w:color="auto"/>
      </w:divBdr>
    </w:div>
    <w:div w:id="1610120941">
      <w:bodyDiv w:val="1"/>
      <w:marLeft w:val="0"/>
      <w:marRight w:val="0"/>
      <w:marTop w:val="0"/>
      <w:marBottom w:val="0"/>
      <w:divBdr>
        <w:top w:val="none" w:sz="0" w:space="0" w:color="auto"/>
        <w:left w:val="none" w:sz="0" w:space="0" w:color="auto"/>
        <w:bottom w:val="none" w:sz="0" w:space="0" w:color="auto"/>
        <w:right w:val="none" w:sz="0" w:space="0" w:color="auto"/>
      </w:divBdr>
    </w:div>
    <w:div w:id="1621690124">
      <w:bodyDiv w:val="1"/>
      <w:marLeft w:val="0"/>
      <w:marRight w:val="0"/>
      <w:marTop w:val="0"/>
      <w:marBottom w:val="0"/>
      <w:divBdr>
        <w:top w:val="none" w:sz="0" w:space="0" w:color="auto"/>
        <w:left w:val="none" w:sz="0" w:space="0" w:color="auto"/>
        <w:bottom w:val="none" w:sz="0" w:space="0" w:color="auto"/>
        <w:right w:val="none" w:sz="0" w:space="0" w:color="auto"/>
      </w:divBdr>
    </w:div>
    <w:div w:id="1622960013">
      <w:bodyDiv w:val="1"/>
      <w:marLeft w:val="0"/>
      <w:marRight w:val="0"/>
      <w:marTop w:val="0"/>
      <w:marBottom w:val="0"/>
      <w:divBdr>
        <w:top w:val="none" w:sz="0" w:space="0" w:color="auto"/>
        <w:left w:val="none" w:sz="0" w:space="0" w:color="auto"/>
        <w:bottom w:val="none" w:sz="0" w:space="0" w:color="auto"/>
        <w:right w:val="none" w:sz="0" w:space="0" w:color="auto"/>
      </w:divBdr>
    </w:div>
    <w:div w:id="1665742947">
      <w:bodyDiv w:val="1"/>
      <w:marLeft w:val="0"/>
      <w:marRight w:val="0"/>
      <w:marTop w:val="0"/>
      <w:marBottom w:val="0"/>
      <w:divBdr>
        <w:top w:val="none" w:sz="0" w:space="0" w:color="auto"/>
        <w:left w:val="none" w:sz="0" w:space="0" w:color="auto"/>
        <w:bottom w:val="none" w:sz="0" w:space="0" w:color="auto"/>
        <w:right w:val="none" w:sz="0" w:space="0" w:color="auto"/>
      </w:divBdr>
    </w:div>
    <w:div w:id="1667830259">
      <w:bodyDiv w:val="1"/>
      <w:marLeft w:val="0"/>
      <w:marRight w:val="0"/>
      <w:marTop w:val="0"/>
      <w:marBottom w:val="0"/>
      <w:divBdr>
        <w:top w:val="none" w:sz="0" w:space="0" w:color="auto"/>
        <w:left w:val="none" w:sz="0" w:space="0" w:color="auto"/>
        <w:bottom w:val="none" w:sz="0" w:space="0" w:color="auto"/>
        <w:right w:val="none" w:sz="0" w:space="0" w:color="auto"/>
      </w:divBdr>
    </w:div>
    <w:div w:id="1672902809">
      <w:bodyDiv w:val="1"/>
      <w:marLeft w:val="0"/>
      <w:marRight w:val="0"/>
      <w:marTop w:val="0"/>
      <w:marBottom w:val="0"/>
      <w:divBdr>
        <w:top w:val="none" w:sz="0" w:space="0" w:color="auto"/>
        <w:left w:val="none" w:sz="0" w:space="0" w:color="auto"/>
        <w:bottom w:val="none" w:sz="0" w:space="0" w:color="auto"/>
        <w:right w:val="none" w:sz="0" w:space="0" w:color="auto"/>
      </w:divBdr>
    </w:div>
    <w:div w:id="1674524452">
      <w:bodyDiv w:val="1"/>
      <w:marLeft w:val="0"/>
      <w:marRight w:val="0"/>
      <w:marTop w:val="0"/>
      <w:marBottom w:val="0"/>
      <w:divBdr>
        <w:top w:val="none" w:sz="0" w:space="0" w:color="auto"/>
        <w:left w:val="none" w:sz="0" w:space="0" w:color="auto"/>
        <w:bottom w:val="none" w:sz="0" w:space="0" w:color="auto"/>
        <w:right w:val="none" w:sz="0" w:space="0" w:color="auto"/>
      </w:divBdr>
    </w:div>
    <w:div w:id="1687366334">
      <w:bodyDiv w:val="1"/>
      <w:marLeft w:val="0"/>
      <w:marRight w:val="0"/>
      <w:marTop w:val="0"/>
      <w:marBottom w:val="0"/>
      <w:divBdr>
        <w:top w:val="none" w:sz="0" w:space="0" w:color="auto"/>
        <w:left w:val="none" w:sz="0" w:space="0" w:color="auto"/>
        <w:bottom w:val="none" w:sz="0" w:space="0" w:color="auto"/>
        <w:right w:val="none" w:sz="0" w:space="0" w:color="auto"/>
      </w:divBdr>
    </w:div>
    <w:div w:id="1699701632">
      <w:bodyDiv w:val="1"/>
      <w:marLeft w:val="0"/>
      <w:marRight w:val="0"/>
      <w:marTop w:val="0"/>
      <w:marBottom w:val="0"/>
      <w:divBdr>
        <w:top w:val="none" w:sz="0" w:space="0" w:color="auto"/>
        <w:left w:val="none" w:sz="0" w:space="0" w:color="auto"/>
        <w:bottom w:val="none" w:sz="0" w:space="0" w:color="auto"/>
        <w:right w:val="none" w:sz="0" w:space="0" w:color="auto"/>
      </w:divBdr>
    </w:div>
    <w:div w:id="1699811296">
      <w:bodyDiv w:val="1"/>
      <w:marLeft w:val="0"/>
      <w:marRight w:val="0"/>
      <w:marTop w:val="0"/>
      <w:marBottom w:val="0"/>
      <w:divBdr>
        <w:top w:val="none" w:sz="0" w:space="0" w:color="auto"/>
        <w:left w:val="none" w:sz="0" w:space="0" w:color="auto"/>
        <w:bottom w:val="none" w:sz="0" w:space="0" w:color="auto"/>
        <w:right w:val="none" w:sz="0" w:space="0" w:color="auto"/>
      </w:divBdr>
    </w:div>
    <w:div w:id="1718773753">
      <w:bodyDiv w:val="1"/>
      <w:marLeft w:val="0"/>
      <w:marRight w:val="0"/>
      <w:marTop w:val="0"/>
      <w:marBottom w:val="0"/>
      <w:divBdr>
        <w:top w:val="none" w:sz="0" w:space="0" w:color="auto"/>
        <w:left w:val="none" w:sz="0" w:space="0" w:color="auto"/>
        <w:bottom w:val="none" w:sz="0" w:space="0" w:color="auto"/>
        <w:right w:val="none" w:sz="0" w:space="0" w:color="auto"/>
      </w:divBdr>
    </w:div>
    <w:div w:id="1724406237">
      <w:bodyDiv w:val="1"/>
      <w:marLeft w:val="0"/>
      <w:marRight w:val="0"/>
      <w:marTop w:val="0"/>
      <w:marBottom w:val="0"/>
      <w:divBdr>
        <w:top w:val="none" w:sz="0" w:space="0" w:color="auto"/>
        <w:left w:val="none" w:sz="0" w:space="0" w:color="auto"/>
        <w:bottom w:val="none" w:sz="0" w:space="0" w:color="auto"/>
        <w:right w:val="none" w:sz="0" w:space="0" w:color="auto"/>
      </w:divBdr>
    </w:div>
    <w:div w:id="1727295139">
      <w:bodyDiv w:val="1"/>
      <w:marLeft w:val="0"/>
      <w:marRight w:val="0"/>
      <w:marTop w:val="0"/>
      <w:marBottom w:val="0"/>
      <w:divBdr>
        <w:top w:val="none" w:sz="0" w:space="0" w:color="auto"/>
        <w:left w:val="none" w:sz="0" w:space="0" w:color="auto"/>
        <w:bottom w:val="none" w:sz="0" w:space="0" w:color="auto"/>
        <w:right w:val="none" w:sz="0" w:space="0" w:color="auto"/>
      </w:divBdr>
    </w:div>
    <w:div w:id="1727727689">
      <w:bodyDiv w:val="1"/>
      <w:marLeft w:val="0"/>
      <w:marRight w:val="0"/>
      <w:marTop w:val="0"/>
      <w:marBottom w:val="0"/>
      <w:divBdr>
        <w:top w:val="none" w:sz="0" w:space="0" w:color="auto"/>
        <w:left w:val="none" w:sz="0" w:space="0" w:color="auto"/>
        <w:bottom w:val="none" w:sz="0" w:space="0" w:color="auto"/>
        <w:right w:val="none" w:sz="0" w:space="0" w:color="auto"/>
      </w:divBdr>
    </w:div>
    <w:div w:id="1758668997">
      <w:bodyDiv w:val="1"/>
      <w:marLeft w:val="0"/>
      <w:marRight w:val="0"/>
      <w:marTop w:val="0"/>
      <w:marBottom w:val="0"/>
      <w:divBdr>
        <w:top w:val="none" w:sz="0" w:space="0" w:color="auto"/>
        <w:left w:val="none" w:sz="0" w:space="0" w:color="auto"/>
        <w:bottom w:val="none" w:sz="0" w:space="0" w:color="auto"/>
        <w:right w:val="none" w:sz="0" w:space="0" w:color="auto"/>
      </w:divBdr>
      <w:divsChild>
        <w:div w:id="513960770">
          <w:marLeft w:val="274"/>
          <w:marRight w:val="0"/>
          <w:marTop w:val="0"/>
          <w:marBottom w:val="0"/>
          <w:divBdr>
            <w:top w:val="none" w:sz="0" w:space="0" w:color="auto"/>
            <w:left w:val="none" w:sz="0" w:space="0" w:color="auto"/>
            <w:bottom w:val="none" w:sz="0" w:space="0" w:color="auto"/>
            <w:right w:val="none" w:sz="0" w:space="0" w:color="auto"/>
          </w:divBdr>
        </w:div>
      </w:divsChild>
    </w:div>
    <w:div w:id="1762218225">
      <w:bodyDiv w:val="1"/>
      <w:marLeft w:val="0"/>
      <w:marRight w:val="0"/>
      <w:marTop w:val="0"/>
      <w:marBottom w:val="0"/>
      <w:divBdr>
        <w:top w:val="none" w:sz="0" w:space="0" w:color="auto"/>
        <w:left w:val="none" w:sz="0" w:space="0" w:color="auto"/>
        <w:bottom w:val="none" w:sz="0" w:space="0" w:color="auto"/>
        <w:right w:val="none" w:sz="0" w:space="0" w:color="auto"/>
      </w:divBdr>
    </w:div>
    <w:div w:id="1765571248">
      <w:bodyDiv w:val="1"/>
      <w:marLeft w:val="0"/>
      <w:marRight w:val="0"/>
      <w:marTop w:val="0"/>
      <w:marBottom w:val="0"/>
      <w:divBdr>
        <w:top w:val="none" w:sz="0" w:space="0" w:color="auto"/>
        <w:left w:val="none" w:sz="0" w:space="0" w:color="auto"/>
        <w:bottom w:val="none" w:sz="0" w:space="0" w:color="auto"/>
        <w:right w:val="none" w:sz="0" w:space="0" w:color="auto"/>
      </w:divBdr>
    </w:div>
    <w:div w:id="1771706484">
      <w:bodyDiv w:val="1"/>
      <w:marLeft w:val="0"/>
      <w:marRight w:val="0"/>
      <w:marTop w:val="0"/>
      <w:marBottom w:val="0"/>
      <w:divBdr>
        <w:top w:val="none" w:sz="0" w:space="0" w:color="auto"/>
        <w:left w:val="none" w:sz="0" w:space="0" w:color="auto"/>
        <w:bottom w:val="none" w:sz="0" w:space="0" w:color="auto"/>
        <w:right w:val="none" w:sz="0" w:space="0" w:color="auto"/>
      </w:divBdr>
    </w:div>
    <w:div w:id="1805848373">
      <w:bodyDiv w:val="1"/>
      <w:marLeft w:val="0"/>
      <w:marRight w:val="0"/>
      <w:marTop w:val="0"/>
      <w:marBottom w:val="0"/>
      <w:divBdr>
        <w:top w:val="none" w:sz="0" w:space="0" w:color="auto"/>
        <w:left w:val="none" w:sz="0" w:space="0" w:color="auto"/>
        <w:bottom w:val="none" w:sz="0" w:space="0" w:color="auto"/>
        <w:right w:val="none" w:sz="0" w:space="0" w:color="auto"/>
      </w:divBdr>
    </w:div>
    <w:div w:id="1806459141">
      <w:bodyDiv w:val="1"/>
      <w:marLeft w:val="0"/>
      <w:marRight w:val="0"/>
      <w:marTop w:val="0"/>
      <w:marBottom w:val="0"/>
      <w:divBdr>
        <w:top w:val="none" w:sz="0" w:space="0" w:color="auto"/>
        <w:left w:val="none" w:sz="0" w:space="0" w:color="auto"/>
        <w:bottom w:val="none" w:sz="0" w:space="0" w:color="auto"/>
        <w:right w:val="none" w:sz="0" w:space="0" w:color="auto"/>
      </w:divBdr>
    </w:div>
    <w:div w:id="1809471379">
      <w:bodyDiv w:val="1"/>
      <w:marLeft w:val="0"/>
      <w:marRight w:val="0"/>
      <w:marTop w:val="0"/>
      <w:marBottom w:val="0"/>
      <w:divBdr>
        <w:top w:val="none" w:sz="0" w:space="0" w:color="auto"/>
        <w:left w:val="none" w:sz="0" w:space="0" w:color="auto"/>
        <w:bottom w:val="none" w:sz="0" w:space="0" w:color="auto"/>
        <w:right w:val="none" w:sz="0" w:space="0" w:color="auto"/>
      </w:divBdr>
    </w:div>
    <w:div w:id="1825311752">
      <w:bodyDiv w:val="1"/>
      <w:marLeft w:val="0"/>
      <w:marRight w:val="0"/>
      <w:marTop w:val="0"/>
      <w:marBottom w:val="0"/>
      <w:divBdr>
        <w:top w:val="none" w:sz="0" w:space="0" w:color="auto"/>
        <w:left w:val="none" w:sz="0" w:space="0" w:color="auto"/>
        <w:bottom w:val="none" w:sz="0" w:space="0" w:color="auto"/>
        <w:right w:val="none" w:sz="0" w:space="0" w:color="auto"/>
      </w:divBdr>
    </w:div>
    <w:div w:id="1838766012">
      <w:bodyDiv w:val="1"/>
      <w:marLeft w:val="0"/>
      <w:marRight w:val="0"/>
      <w:marTop w:val="0"/>
      <w:marBottom w:val="0"/>
      <w:divBdr>
        <w:top w:val="none" w:sz="0" w:space="0" w:color="auto"/>
        <w:left w:val="none" w:sz="0" w:space="0" w:color="auto"/>
        <w:bottom w:val="none" w:sz="0" w:space="0" w:color="auto"/>
        <w:right w:val="none" w:sz="0" w:space="0" w:color="auto"/>
      </w:divBdr>
    </w:div>
    <w:div w:id="1840581276">
      <w:bodyDiv w:val="1"/>
      <w:marLeft w:val="0"/>
      <w:marRight w:val="0"/>
      <w:marTop w:val="0"/>
      <w:marBottom w:val="0"/>
      <w:divBdr>
        <w:top w:val="none" w:sz="0" w:space="0" w:color="auto"/>
        <w:left w:val="none" w:sz="0" w:space="0" w:color="auto"/>
        <w:bottom w:val="none" w:sz="0" w:space="0" w:color="auto"/>
        <w:right w:val="none" w:sz="0" w:space="0" w:color="auto"/>
      </w:divBdr>
    </w:div>
    <w:div w:id="1845196781">
      <w:bodyDiv w:val="1"/>
      <w:marLeft w:val="0"/>
      <w:marRight w:val="0"/>
      <w:marTop w:val="0"/>
      <w:marBottom w:val="0"/>
      <w:divBdr>
        <w:top w:val="none" w:sz="0" w:space="0" w:color="auto"/>
        <w:left w:val="none" w:sz="0" w:space="0" w:color="auto"/>
        <w:bottom w:val="none" w:sz="0" w:space="0" w:color="auto"/>
        <w:right w:val="none" w:sz="0" w:space="0" w:color="auto"/>
      </w:divBdr>
    </w:div>
    <w:div w:id="1853490606">
      <w:bodyDiv w:val="1"/>
      <w:marLeft w:val="0"/>
      <w:marRight w:val="0"/>
      <w:marTop w:val="0"/>
      <w:marBottom w:val="0"/>
      <w:divBdr>
        <w:top w:val="none" w:sz="0" w:space="0" w:color="auto"/>
        <w:left w:val="none" w:sz="0" w:space="0" w:color="auto"/>
        <w:bottom w:val="none" w:sz="0" w:space="0" w:color="auto"/>
        <w:right w:val="none" w:sz="0" w:space="0" w:color="auto"/>
      </w:divBdr>
    </w:div>
    <w:div w:id="1861702728">
      <w:bodyDiv w:val="1"/>
      <w:marLeft w:val="0"/>
      <w:marRight w:val="0"/>
      <w:marTop w:val="0"/>
      <w:marBottom w:val="0"/>
      <w:divBdr>
        <w:top w:val="none" w:sz="0" w:space="0" w:color="auto"/>
        <w:left w:val="none" w:sz="0" w:space="0" w:color="auto"/>
        <w:bottom w:val="none" w:sz="0" w:space="0" w:color="auto"/>
        <w:right w:val="none" w:sz="0" w:space="0" w:color="auto"/>
      </w:divBdr>
    </w:div>
    <w:div w:id="1864245994">
      <w:bodyDiv w:val="1"/>
      <w:marLeft w:val="0"/>
      <w:marRight w:val="0"/>
      <w:marTop w:val="0"/>
      <w:marBottom w:val="0"/>
      <w:divBdr>
        <w:top w:val="none" w:sz="0" w:space="0" w:color="auto"/>
        <w:left w:val="none" w:sz="0" w:space="0" w:color="auto"/>
        <w:bottom w:val="none" w:sz="0" w:space="0" w:color="auto"/>
        <w:right w:val="none" w:sz="0" w:space="0" w:color="auto"/>
      </w:divBdr>
    </w:div>
    <w:div w:id="1867064832">
      <w:bodyDiv w:val="1"/>
      <w:marLeft w:val="0"/>
      <w:marRight w:val="0"/>
      <w:marTop w:val="0"/>
      <w:marBottom w:val="0"/>
      <w:divBdr>
        <w:top w:val="none" w:sz="0" w:space="0" w:color="auto"/>
        <w:left w:val="none" w:sz="0" w:space="0" w:color="auto"/>
        <w:bottom w:val="none" w:sz="0" w:space="0" w:color="auto"/>
        <w:right w:val="none" w:sz="0" w:space="0" w:color="auto"/>
      </w:divBdr>
    </w:div>
    <w:div w:id="1877498010">
      <w:bodyDiv w:val="1"/>
      <w:marLeft w:val="0"/>
      <w:marRight w:val="0"/>
      <w:marTop w:val="0"/>
      <w:marBottom w:val="0"/>
      <w:divBdr>
        <w:top w:val="none" w:sz="0" w:space="0" w:color="auto"/>
        <w:left w:val="none" w:sz="0" w:space="0" w:color="auto"/>
        <w:bottom w:val="none" w:sz="0" w:space="0" w:color="auto"/>
        <w:right w:val="none" w:sz="0" w:space="0" w:color="auto"/>
      </w:divBdr>
    </w:div>
    <w:div w:id="1883785882">
      <w:bodyDiv w:val="1"/>
      <w:marLeft w:val="0"/>
      <w:marRight w:val="0"/>
      <w:marTop w:val="0"/>
      <w:marBottom w:val="0"/>
      <w:divBdr>
        <w:top w:val="none" w:sz="0" w:space="0" w:color="auto"/>
        <w:left w:val="none" w:sz="0" w:space="0" w:color="auto"/>
        <w:bottom w:val="none" w:sz="0" w:space="0" w:color="auto"/>
        <w:right w:val="none" w:sz="0" w:space="0" w:color="auto"/>
      </w:divBdr>
    </w:div>
    <w:div w:id="1883907580">
      <w:bodyDiv w:val="1"/>
      <w:marLeft w:val="0"/>
      <w:marRight w:val="0"/>
      <w:marTop w:val="0"/>
      <w:marBottom w:val="0"/>
      <w:divBdr>
        <w:top w:val="none" w:sz="0" w:space="0" w:color="auto"/>
        <w:left w:val="none" w:sz="0" w:space="0" w:color="auto"/>
        <w:bottom w:val="none" w:sz="0" w:space="0" w:color="auto"/>
        <w:right w:val="none" w:sz="0" w:space="0" w:color="auto"/>
      </w:divBdr>
    </w:div>
    <w:div w:id="1894340676">
      <w:bodyDiv w:val="1"/>
      <w:marLeft w:val="0"/>
      <w:marRight w:val="0"/>
      <w:marTop w:val="0"/>
      <w:marBottom w:val="0"/>
      <w:divBdr>
        <w:top w:val="none" w:sz="0" w:space="0" w:color="auto"/>
        <w:left w:val="none" w:sz="0" w:space="0" w:color="auto"/>
        <w:bottom w:val="none" w:sz="0" w:space="0" w:color="auto"/>
        <w:right w:val="none" w:sz="0" w:space="0" w:color="auto"/>
      </w:divBdr>
    </w:div>
    <w:div w:id="1903834012">
      <w:bodyDiv w:val="1"/>
      <w:marLeft w:val="0"/>
      <w:marRight w:val="0"/>
      <w:marTop w:val="0"/>
      <w:marBottom w:val="0"/>
      <w:divBdr>
        <w:top w:val="none" w:sz="0" w:space="0" w:color="auto"/>
        <w:left w:val="none" w:sz="0" w:space="0" w:color="auto"/>
        <w:bottom w:val="none" w:sz="0" w:space="0" w:color="auto"/>
        <w:right w:val="none" w:sz="0" w:space="0" w:color="auto"/>
      </w:divBdr>
    </w:div>
    <w:div w:id="1918398661">
      <w:bodyDiv w:val="1"/>
      <w:marLeft w:val="0"/>
      <w:marRight w:val="0"/>
      <w:marTop w:val="0"/>
      <w:marBottom w:val="0"/>
      <w:divBdr>
        <w:top w:val="none" w:sz="0" w:space="0" w:color="auto"/>
        <w:left w:val="none" w:sz="0" w:space="0" w:color="auto"/>
        <w:bottom w:val="none" w:sz="0" w:space="0" w:color="auto"/>
        <w:right w:val="none" w:sz="0" w:space="0" w:color="auto"/>
      </w:divBdr>
    </w:div>
    <w:div w:id="1919946482">
      <w:bodyDiv w:val="1"/>
      <w:marLeft w:val="0"/>
      <w:marRight w:val="0"/>
      <w:marTop w:val="0"/>
      <w:marBottom w:val="0"/>
      <w:divBdr>
        <w:top w:val="none" w:sz="0" w:space="0" w:color="auto"/>
        <w:left w:val="none" w:sz="0" w:space="0" w:color="auto"/>
        <w:bottom w:val="none" w:sz="0" w:space="0" w:color="auto"/>
        <w:right w:val="none" w:sz="0" w:space="0" w:color="auto"/>
      </w:divBdr>
    </w:div>
    <w:div w:id="1921134785">
      <w:bodyDiv w:val="1"/>
      <w:marLeft w:val="0"/>
      <w:marRight w:val="0"/>
      <w:marTop w:val="0"/>
      <w:marBottom w:val="0"/>
      <w:divBdr>
        <w:top w:val="none" w:sz="0" w:space="0" w:color="auto"/>
        <w:left w:val="none" w:sz="0" w:space="0" w:color="auto"/>
        <w:bottom w:val="none" w:sz="0" w:space="0" w:color="auto"/>
        <w:right w:val="none" w:sz="0" w:space="0" w:color="auto"/>
      </w:divBdr>
    </w:div>
    <w:div w:id="1935550122">
      <w:bodyDiv w:val="1"/>
      <w:marLeft w:val="0"/>
      <w:marRight w:val="0"/>
      <w:marTop w:val="0"/>
      <w:marBottom w:val="0"/>
      <w:divBdr>
        <w:top w:val="none" w:sz="0" w:space="0" w:color="auto"/>
        <w:left w:val="none" w:sz="0" w:space="0" w:color="auto"/>
        <w:bottom w:val="none" w:sz="0" w:space="0" w:color="auto"/>
        <w:right w:val="none" w:sz="0" w:space="0" w:color="auto"/>
      </w:divBdr>
      <w:divsChild>
        <w:div w:id="33623832">
          <w:marLeft w:val="302"/>
          <w:marRight w:val="0"/>
          <w:marTop w:val="120"/>
          <w:marBottom w:val="0"/>
          <w:divBdr>
            <w:top w:val="none" w:sz="0" w:space="0" w:color="auto"/>
            <w:left w:val="none" w:sz="0" w:space="0" w:color="auto"/>
            <w:bottom w:val="none" w:sz="0" w:space="0" w:color="auto"/>
            <w:right w:val="none" w:sz="0" w:space="0" w:color="auto"/>
          </w:divBdr>
        </w:div>
        <w:div w:id="257058129">
          <w:marLeft w:val="302"/>
          <w:marRight w:val="0"/>
          <w:marTop w:val="120"/>
          <w:marBottom w:val="0"/>
          <w:divBdr>
            <w:top w:val="none" w:sz="0" w:space="0" w:color="auto"/>
            <w:left w:val="none" w:sz="0" w:space="0" w:color="auto"/>
            <w:bottom w:val="none" w:sz="0" w:space="0" w:color="auto"/>
            <w:right w:val="none" w:sz="0" w:space="0" w:color="auto"/>
          </w:divBdr>
        </w:div>
        <w:div w:id="672298717">
          <w:marLeft w:val="302"/>
          <w:marRight w:val="0"/>
          <w:marTop w:val="120"/>
          <w:marBottom w:val="0"/>
          <w:divBdr>
            <w:top w:val="none" w:sz="0" w:space="0" w:color="auto"/>
            <w:left w:val="none" w:sz="0" w:space="0" w:color="auto"/>
            <w:bottom w:val="none" w:sz="0" w:space="0" w:color="auto"/>
            <w:right w:val="none" w:sz="0" w:space="0" w:color="auto"/>
          </w:divBdr>
        </w:div>
        <w:div w:id="814374437">
          <w:marLeft w:val="302"/>
          <w:marRight w:val="0"/>
          <w:marTop w:val="120"/>
          <w:marBottom w:val="0"/>
          <w:divBdr>
            <w:top w:val="none" w:sz="0" w:space="0" w:color="auto"/>
            <w:left w:val="none" w:sz="0" w:space="0" w:color="auto"/>
            <w:bottom w:val="none" w:sz="0" w:space="0" w:color="auto"/>
            <w:right w:val="none" w:sz="0" w:space="0" w:color="auto"/>
          </w:divBdr>
        </w:div>
        <w:div w:id="1273976945">
          <w:marLeft w:val="302"/>
          <w:marRight w:val="0"/>
          <w:marTop w:val="120"/>
          <w:marBottom w:val="0"/>
          <w:divBdr>
            <w:top w:val="none" w:sz="0" w:space="0" w:color="auto"/>
            <w:left w:val="none" w:sz="0" w:space="0" w:color="auto"/>
            <w:bottom w:val="none" w:sz="0" w:space="0" w:color="auto"/>
            <w:right w:val="none" w:sz="0" w:space="0" w:color="auto"/>
          </w:divBdr>
        </w:div>
        <w:div w:id="1285962090">
          <w:marLeft w:val="302"/>
          <w:marRight w:val="0"/>
          <w:marTop w:val="120"/>
          <w:marBottom w:val="0"/>
          <w:divBdr>
            <w:top w:val="none" w:sz="0" w:space="0" w:color="auto"/>
            <w:left w:val="none" w:sz="0" w:space="0" w:color="auto"/>
            <w:bottom w:val="none" w:sz="0" w:space="0" w:color="auto"/>
            <w:right w:val="none" w:sz="0" w:space="0" w:color="auto"/>
          </w:divBdr>
        </w:div>
        <w:div w:id="1388530328">
          <w:marLeft w:val="302"/>
          <w:marRight w:val="0"/>
          <w:marTop w:val="120"/>
          <w:marBottom w:val="0"/>
          <w:divBdr>
            <w:top w:val="none" w:sz="0" w:space="0" w:color="auto"/>
            <w:left w:val="none" w:sz="0" w:space="0" w:color="auto"/>
            <w:bottom w:val="none" w:sz="0" w:space="0" w:color="auto"/>
            <w:right w:val="none" w:sz="0" w:space="0" w:color="auto"/>
          </w:divBdr>
        </w:div>
        <w:div w:id="1607496383">
          <w:marLeft w:val="302"/>
          <w:marRight w:val="0"/>
          <w:marTop w:val="120"/>
          <w:marBottom w:val="0"/>
          <w:divBdr>
            <w:top w:val="none" w:sz="0" w:space="0" w:color="auto"/>
            <w:left w:val="none" w:sz="0" w:space="0" w:color="auto"/>
            <w:bottom w:val="none" w:sz="0" w:space="0" w:color="auto"/>
            <w:right w:val="none" w:sz="0" w:space="0" w:color="auto"/>
          </w:divBdr>
        </w:div>
        <w:div w:id="2064450266">
          <w:marLeft w:val="302"/>
          <w:marRight w:val="0"/>
          <w:marTop w:val="120"/>
          <w:marBottom w:val="0"/>
          <w:divBdr>
            <w:top w:val="none" w:sz="0" w:space="0" w:color="auto"/>
            <w:left w:val="none" w:sz="0" w:space="0" w:color="auto"/>
            <w:bottom w:val="none" w:sz="0" w:space="0" w:color="auto"/>
            <w:right w:val="none" w:sz="0" w:space="0" w:color="auto"/>
          </w:divBdr>
        </w:div>
      </w:divsChild>
    </w:div>
    <w:div w:id="1945529298">
      <w:bodyDiv w:val="1"/>
      <w:marLeft w:val="0"/>
      <w:marRight w:val="0"/>
      <w:marTop w:val="0"/>
      <w:marBottom w:val="0"/>
      <w:divBdr>
        <w:top w:val="none" w:sz="0" w:space="0" w:color="auto"/>
        <w:left w:val="none" w:sz="0" w:space="0" w:color="auto"/>
        <w:bottom w:val="none" w:sz="0" w:space="0" w:color="auto"/>
        <w:right w:val="none" w:sz="0" w:space="0" w:color="auto"/>
      </w:divBdr>
    </w:div>
    <w:div w:id="1946231293">
      <w:bodyDiv w:val="1"/>
      <w:marLeft w:val="0"/>
      <w:marRight w:val="0"/>
      <w:marTop w:val="0"/>
      <w:marBottom w:val="0"/>
      <w:divBdr>
        <w:top w:val="none" w:sz="0" w:space="0" w:color="auto"/>
        <w:left w:val="none" w:sz="0" w:space="0" w:color="auto"/>
        <w:bottom w:val="none" w:sz="0" w:space="0" w:color="auto"/>
        <w:right w:val="none" w:sz="0" w:space="0" w:color="auto"/>
      </w:divBdr>
    </w:div>
    <w:div w:id="1948539462">
      <w:bodyDiv w:val="1"/>
      <w:marLeft w:val="0"/>
      <w:marRight w:val="0"/>
      <w:marTop w:val="0"/>
      <w:marBottom w:val="0"/>
      <w:divBdr>
        <w:top w:val="none" w:sz="0" w:space="0" w:color="auto"/>
        <w:left w:val="none" w:sz="0" w:space="0" w:color="auto"/>
        <w:bottom w:val="none" w:sz="0" w:space="0" w:color="auto"/>
        <w:right w:val="none" w:sz="0" w:space="0" w:color="auto"/>
      </w:divBdr>
    </w:div>
    <w:div w:id="1965110330">
      <w:bodyDiv w:val="1"/>
      <w:marLeft w:val="0"/>
      <w:marRight w:val="0"/>
      <w:marTop w:val="0"/>
      <w:marBottom w:val="0"/>
      <w:divBdr>
        <w:top w:val="none" w:sz="0" w:space="0" w:color="auto"/>
        <w:left w:val="none" w:sz="0" w:space="0" w:color="auto"/>
        <w:bottom w:val="none" w:sz="0" w:space="0" w:color="auto"/>
        <w:right w:val="none" w:sz="0" w:space="0" w:color="auto"/>
      </w:divBdr>
    </w:div>
    <w:div w:id="1965652712">
      <w:bodyDiv w:val="1"/>
      <w:marLeft w:val="0"/>
      <w:marRight w:val="0"/>
      <w:marTop w:val="0"/>
      <w:marBottom w:val="0"/>
      <w:divBdr>
        <w:top w:val="none" w:sz="0" w:space="0" w:color="auto"/>
        <w:left w:val="none" w:sz="0" w:space="0" w:color="auto"/>
        <w:bottom w:val="none" w:sz="0" w:space="0" w:color="auto"/>
        <w:right w:val="none" w:sz="0" w:space="0" w:color="auto"/>
      </w:divBdr>
    </w:div>
    <w:div w:id="1967000785">
      <w:bodyDiv w:val="1"/>
      <w:marLeft w:val="0"/>
      <w:marRight w:val="0"/>
      <w:marTop w:val="0"/>
      <w:marBottom w:val="0"/>
      <w:divBdr>
        <w:top w:val="none" w:sz="0" w:space="0" w:color="auto"/>
        <w:left w:val="none" w:sz="0" w:space="0" w:color="auto"/>
        <w:bottom w:val="none" w:sz="0" w:space="0" w:color="auto"/>
        <w:right w:val="none" w:sz="0" w:space="0" w:color="auto"/>
      </w:divBdr>
    </w:div>
    <w:div w:id="1967391730">
      <w:bodyDiv w:val="1"/>
      <w:marLeft w:val="0"/>
      <w:marRight w:val="0"/>
      <w:marTop w:val="0"/>
      <w:marBottom w:val="0"/>
      <w:divBdr>
        <w:top w:val="none" w:sz="0" w:space="0" w:color="auto"/>
        <w:left w:val="none" w:sz="0" w:space="0" w:color="auto"/>
        <w:bottom w:val="none" w:sz="0" w:space="0" w:color="auto"/>
        <w:right w:val="none" w:sz="0" w:space="0" w:color="auto"/>
      </w:divBdr>
    </w:div>
    <w:div w:id="1981690620">
      <w:bodyDiv w:val="1"/>
      <w:marLeft w:val="0"/>
      <w:marRight w:val="0"/>
      <w:marTop w:val="0"/>
      <w:marBottom w:val="0"/>
      <w:divBdr>
        <w:top w:val="none" w:sz="0" w:space="0" w:color="auto"/>
        <w:left w:val="none" w:sz="0" w:space="0" w:color="auto"/>
        <w:bottom w:val="none" w:sz="0" w:space="0" w:color="auto"/>
        <w:right w:val="none" w:sz="0" w:space="0" w:color="auto"/>
      </w:divBdr>
      <w:divsChild>
        <w:div w:id="156457715">
          <w:marLeft w:val="274"/>
          <w:marRight w:val="0"/>
          <w:marTop w:val="0"/>
          <w:marBottom w:val="80"/>
          <w:divBdr>
            <w:top w:val="none" w:sz="0" w:space="0" w:color="auto"/>
            <w:left w:val="none" w:sz="0" w:space="0" w:color="auto"/>
            <w:bottom w:val="none" w:sz="0" w:space="0" w:color="auto"/>
            <w:right w:val="none" w:sz="0" w:space="0" w:color="auto"/>
          </w:divBdr>
        </w:div>
        <w:div w:id="711346958">
          <w:marLeft w:val="274"/>
          <w:marRight w:val="0"/>
          <w:marTop w:val="0"/>
          <w:marBottom w:val="0"/>
          <w:divBdr>
            <w:top w:val="none" w:sz="0" w:space="0" w:color="auto"/>
            <w:left w:val="none" w:sz="0" w:space="0" w:color="auto"/>
            <w:bottom w:val="none" w:sz="0" w:space="0" w:color="auto"/>
            <w:right w:val="none" w:sz="0" w:space="0" w:color="auto"/>
          </w:divBdr>
        </w:div>
        <w:div w:id="1334187640">
          <w:marLeft w:val="274"/>
          <w:marRight w:val="0"/>
          <w:marTop w:val="0"/>
          <w:marBottom w:val="80"/>
          <w:divBdr>
            <w:top w:val="none" w:sz="0" w:space="0" w:color="auto"/>
            <w:left w:val="none" w:sz="0" w:space="0" w:color="auto"/>
            <w:bottom w:val="none" w:sz="0" w:space="0" w:color="auto"/>
            <w:right w:val="none" w:sz="0" w:space="0" w:color="auto"/>
          </w:divBdr>
        </w:div>
      </w:divsChild>
    </w:div>
    <w:div w:id="1996228240">
      <w:bodyDiv w:val="1"/>
      <w:marLeft w:val="0"/>
      <w:marRight w:val="0"/>
      <w:marTop w:val="0"/>
      <w:marBottom w:val="0"/>
      <w:divBdr>
        <w:top w:val="none" w:sz="0" w:space="0" w:color="auto"/>
        <w:left w:val="none" w:sz="0" w:space="0" w:color="auto"/>
        <w:bottom w:val="none" w:sz="0" w:space="0" w:color="auto"/>
        <w:right w:val="none" w:sz="0" w:space="0" w:color="auto"/>
      </w:divBdr>
    </w:div>
    <w:div w:id="2013754963">
      <w:bodyDiv w:val="1"/>
      <w:marLeft w:val="0"/>
      <w:marRight w:val="0"/>
      <w:marTop w:val="0"/>
      <w:marBottom w:val="0"/>
      <w:divBdr>
        <w:top w:val="none" w:sz="0" w:space="0" w:color="auto"/>
        <w:left w:val="none" w:sz="0" w:space="0" w:color="auto"/>
        <w:bottom w:val="none" w:sz="0" w:space="0" w:color="auto"/>
        <w:right w:val="none" w:sz="0" w:space="0" w:color="auto"/>
      </w:divBdr>
    </w:div>
    <w:div w:id="2033648430">
      <w:bodyDiv w:val="1"/>
      <w:marLeft w:val="0"/>
      <w:marRight w:val="0"/>
      <w:marTop w:val="0"/>
      <w:marBottom w:val="0"/>
      <w:divBdr>
        <w:top w:val="none" w:sz="0" w:space="0" w:color="auto"/>
        <w:left w:val="none" w:sz="0" w:space="0" w:color="auto"/>
        <w:bottom w:val="none" w:sz="0" w:space="0" w:color="auto"/>
        <w:right w:val="none" w:sz="0" w:space="0" w:color="auto"/>
      </w:divBdr>
      <w:divsChild>
        <w:div w:id="478688983">
          <w:marLeft w:val="274"/>
          <w:marRight w:val="0"/>
          <w:marTop w:val="0"/>
          <w:marBottom w:val="0"/>
          <w:divBdr>
            <w:top w:val="none" w:sz="0" w:space="0" w:color="auto"/>
            <w:left w:val="none" w:sz="0" w:space="0" w:color="auto"/>
            <w:bottom w:val="none" w:sz="0" w:space="0" w:color="auto"/>
            <w:right w:val="none" w:sz="0" w:space="0" w:color="auto"/>
          </w:divBdr>
        </w:div>
      </w:divsChild>
    </w:div>
    <w:div w:id="2035157334">
      <w:bodyDiv w:val="1"/>
      <w:marLeft w:val="0"/>
      <w:marRight w:val="0"/>
      <w:marTop w:val="0"/>
      <w:marBottom w:val="0"/>
      <w:divBdr>
        <w:top w:val="none" w:sz="0" w:space="0" w:color="auto"/>
        <w:left w:val="none" w:sz="0" w:space="0" w:color="auto"/>
        <w:bottom w:val="none" w:sz="0" w:space="0" w:color="auto"/>
        <w:right w:val="none" w:sz="0" w:space="0" w:color="auto"/>
      </w:divBdr>
    </w:div>
    <w:div w:id="2051806915">
      <w:bodyDiv w:val="1"/>
      <w:marLeft w:val="0"/>
      <w:marRight w:val="0"/>
      <w:marTop w:val="0"/>
      <w:marBottom w:val="0"/>
      <w:divBdr>
        <w:top w:val="none" w:sz="0" w:space="0" w:color="auto"/>
        <w:left w:val="none" w:sz="0" w:space="0" w:color="auto"/>
        <w:bottom w:val="none" w:sz="0" w:space="0" w:color="auto"/>
        <w:right w:val="none" w:sz="0" w:space="0" w:color="auto"/>
      </w:divBdr>
    </w:div>
    <w:div w:id="2070684847">
      <w:bodyDiv w:val="1"/>
      <w:marLeft w:val="0"/>
      <w:marRight w:val="0"/>
      <w:marTop w:val="0"/>
      <w:marBottom w:val="0"/>
      <w:divBdr>
        <w:top w:val="none" w:sz="0" w:space="0" w:color="auto"/>
        <w:left w:val="none" w:sz="0" w:space="0" w:color="auto"/>
        <w:bottom w:val="none" w:sz="0" w:space="0" w:color="auto"/>
        <w:right w:val="none" w:sz="0" w:space="0" w:color="auto"/>
      </w:divBdr>
    </w:div>
    <w:div w:id="2073187761">
      <w:bodyDiv w:val="1"/>
      <w:marLeft w:val="0"/>
      <w:marRight w:val="0"/>
      <w:marTop w:val="0"/>
      <w:marBottom w:val="0"/>
      <w:divBdr>
        <w:top w:val="none" w:sz="0" w:space="0" w:color="auto"/>
        <w:left w:val="none" w:sz="0" w:space="0" w:color="auto"/>
        <w:bottom w:val="none" w:sz="0" w:space="0" w:color="auto"/>
        <w:right w:val="none" w:sz="0" w:space="0" w:color="auto"/>
      </w:divBdr>
    </w:div>
    <w:div w:id="2093626080">
      <w:bodyDiv w:val="1"/>
      <w:marLeft w:val="0"/>
      <w:marRight w:val="0"/>
      <w:marTop w:val="0"/>
      <w:marBottom w:val="0"/>
      <w:divBdr>
        <w:top w:val="none" w:sz="0" w:space="0" w:color="auto"/>
        <w:left w:val="none" w:sz="0" w:space="0" w:color="auto"/>
        <w:bottom w:val="none" w:sz="0" w:space="0" w:color="auto"/>
        <w:right w:val="none" w:sz="0" w:space="0" w:color="auto"/>
      </w:divBdr>
    </w:div>
    <w:div w:id="2121492181">
      <w:bodyDiv w:val="1"/>
      <w:marLeft w:val="0"/>
      <w:marRight w:val="0"/>
      <w:marTop w:val="0"/>
      <w:marBottom w:val="0"/>
      <w:divBdr>
        <w:top w:val="none" w:sz="0" w:space="0" w:color="auto"/>
        <w:left w:val="none" w:sz="0" w:space="0" w:color="auto"/>
        <w:bottom w:val="none" w:sz="0" w:space="0" w:color="auto"/>
        <w:right w:val="none" w:sz="0" w:space="0" w:color="auto"/>
      </w:divBdr>
    </w:div>
    <w:div w:id="2122334203">
      <w:bodyDiv w:val="1"/>
      <w:marLeft w:val="0"/>
      <w:marRight w:val="0"/>
      <w:marTop w:val="0"/>
      <w:marBottom w:val="0"/>
      <w:divBdr>
        <w:top w:val="none" w:sz="0" w:space="0" w:color="auto"/>
        <w:left w:val="none" w:sz="0" w:space="0" w:color="auto"/>
        <w:bottom w:val="none" w:sz="0" w:space="0" w:color="auto"/>
        <w:right w:val="none" w:sz="0" w:space="0" w:color="auto"/>
      </w:divBdr>
    </w:div>
    <w:div w:id="2128963737">
      <w:bodyDiv w:val="1"/>
      <w:marLeft w:val="0"/>
      <w:marRight w:val="0"/>
      <w:marTop w:val="0"/>
      <w:marBottom w:val="0"/>
      <w:divBdr>
        <w:top w:val="none" w:sz="0" w:space="0" w:color="auto"/>
        <w:left w:val="none" w:sz="0" w:space="0" w:color="auto"/>
        <w:bottom w:val="none" w:sz="0" w:space="0" w:color="auto"/>
        <w:right w:val="none" w:sz="0" w:space="0" w:color="auto"/>
      </w:divBdr>
    </w:div>
    <w:div w:id="21346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jpeg"/><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fontTable" Target="fontTable.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8" Type="http://schemas.openxmlformats.org/officeDocument/2006/relationships/image" Target="media/image1.emf"/><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Kantar Public">
  <a:themeElements>
    <a:clrScheme name="Kantar Public">
      <a:dk1>
        <a:srgbClr val="717171"/>
      </a:dk1>
      <a:lt1>
        <a:srgbClr val="FFFFFF"/>
      </a:lt1>
      <a:dk2>
        <a:srgbClr val="001A90"/>
      </a:dk2>
      <a:lt2>
        <a:srgbClr val="00A1DE"/>
      </a:lt2>
      <a:accent1>
        <a:srgbClr val="9C9B9B"/>
      </a:accent1>
      <a:accent2>
        <a:srgbClr val="96C920"/>
      </a:accent2>
      <a:accent3>
        <a:srgbClr val="DC6B2F"/>
      </a:accent3>
      <a:accent4>
        <a:srgbClr val="A01414"/>
      </a:accent4>
      <a:accent5>
        <a:srgbClr val="712C8A"/>
      </a:accent5>
      <a:accent6>
        <a:srgbClr val="FF971B"/>
      </a:accent6>
      <a:hlink>
        <a:srgbClr val="001A90"/>
      </a:hlink>
      <a:folHlink>
        <a:srgbClr val="DC6B2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defPPr>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defPPr>
      </a:lstStyle>
    </a:txDef>
  </a:objectDefaults>
  <a:extraClrSchemeLst/>
  <a:extLst>
    <a:ext uri="{05A4C25C-085E-4340-85A3-A5531E510DB2}">
      <thm15:themeFamily xmlns:thm15="http://schemas.microsoft.com/office/thememl/2012/main" name="Kantar Public" id="{F12D0AF0-3558-8848-A3B9-2F3ECE59FA2E}" vid="{A220E430-4CF8-4741-A444-ABB91356F4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1D8D-57FE-4322-8F61-8352DD92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8812</Words>
  <Characters>50234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Aged Care Changes Campaign - Quantitative Benchmarking and Evaluation Report</vt:lpstr>
    </vt:vector>
  </TitlesOfParts>
  <LinksUpToDate>false</LinksUpToDate>
  <CharactersWithSpaces>58929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Changes Campaign – Quantitative benchmarking and evaluation</dc:title>
  <dc:subject/>
  <dc:creator/>
  <cp:keywords>AGed care</cp:keywords>
  <cp:lastModifiedBy/>
  <cp:revision>1</cp:revision>
  <dcterms:created xsi:type="dcterms:W3CDTF">2018-03-18T23:38:00Z</dcterms:created>
  <dcterms:modified xsi:type="dcterms:W3CDTF">2019-12-19T06:49:00Z</dcterms:modified>
</cp:coreProperties>
</file>