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62785821"/>
        <w:docPartObj>
          <w:docPartGallery w:val="Cover Pages"/>
          <w:docPartUnique/>
        </w:docPartObj>
      </w:sdtPr>
      <w:sdtEndPr/>
      <w:sdtContent>
        <w:sdt>
          <w:sdtPr>
            <w:id w:val="643786265"/>
            <w:docPartObj>
              <w:docPartGallery w:val="Cover Pages"/>
              <w:docPartUnique/>
            </w:docPartObj>
          </w:sdtPr>
          <w:sdtEndPr/>
          <w:sdtContent>
            <w:p w:rsidR="0076354A" w:rsidRPr="0076354A" w:rsidRDefault="0076354A" w:rsidP="0076354A">
              <w:pPr>
                <w:tabs>
                  <w:tab w:val="decimal" w:pos="10490"/>
                </w:tabs>
                <w:spacing w:before="1200"/>
                <w:ind w:left="567" w:right="565"/>
                <w:jc w:val="center"/>
                <w:rPr>
                  <w:rStyle w:val="TitleChar"/>
                </w:rPr>
              </w:pPr>
              <w:r w:rsidRPr="0076354A">
                <w:rPr>
                  <w:rStyle w:val="TitleChar"/>
                </w:rPr>
                <w:t>REVIEW OF THE</w:t>
              </w:r>
              <w:r w:rsidRPr="0076354A">
                <w:rPr>
                  <w:rStyle w:val="TitleChar"/>
                </w:rPr>
                <w:br/>
                <w:t>AGED CARE FUNDING INSTRUMENT REPOR</w:t>
              </w:r>
              <w:bookmarkStart w:id="0" w:name="_GoBack"/>
              <w:bookmarkEnd w:id="0"/>
              <w:r w:rsidRPr="0076354A">
                <w:rPr>
                  <w:rStyle w:val="TitleChar"/>
                </w:rPr>
                <w:t>T</w:t>
              </w:r>
            </w:p>
            <w:p w:rsidR="0076354A" w:rsidRPr="00DF7337" w:rsidRDefault="0076354A" w:rsidP="0076354A">
              <w:pPr>
                <w:pStyle w:val="Title"/>
                <w:ind w:left="567" w:right="565"/>
              </w:pPr>
              <w:r>
                <w:t xml:space="preserve">PART </w:t>
              </w:r>
              <w:r w:rsidR="00007995">
                <w:t>1</w:t>
              </w:r>
              <w:r w:rsidRPr="00DF7337">
                <w:t xml:space="preserve">: </w:t>
              </w:r>
              <w:r w:rsidR="00007995">
                <w:t>SUMMARY</w:t>
              </w:r>
              <w:r>
                <w:t xml:space="preserve"> REPORT</w:t>
              </w:r>
            </w:p>
            <w:p w:rsidR="0076354A" w:rsidRPr="00E66241" w:rsidRDefault="0076354A" w:rsidP="00E66241">
              <w:pPr>
                <w:pStyle w:val="Subtitle"/>
              </w:pPr>
              <w:r w:rsidRPr="00E66241">
                <w:t>June 2017</w:t>
              </w:r>
            </w:p>
            <w:p w:rsidR="0076354A" w:rsidRPr="00664FCB" w:rsidRDefault="0076354A" w:rsidP="00E66241">
              <w:pPr>
                <w:pStyle w:val="Subtitle"/>
                <w:rPr>
                  <w:rFonts w:eastAsia="Cambria" w:cs="Cambria"/>
                  <w:b/>
                  <w:position w:val="-2"/>
                  <w:sz w:val="40"/>
                  <w:szCs w:val="40"/>
                </w:rPr>
              </w:pPr>
              <w:r w:rsidRPr="00664FCB">
                <w:rPr>
                  <w:rFonts w:eastAsia="Cambria" w:cs="Cambria"/>
                  <w:b/>
                  <w:spacing w:val="4"/>
                  <w:position w:val="-2"/>
                  <w:sz w:val="40"/>
                  <w:szCs w:val="40"/>
                </w:rPr>
                <w:t>A</w:t>
              </w:r>
              <w:r w:rsidRPr="00664FCB">
                <w:rPr>
                  <w:rFonts w:eastAsia="Cambria" w:cs="Cambria"/>
                  <w:b/>
                  <w:spacing w:val="5"/>
                  <w:position w:val="-2"/>
                  <w:sz w:val="40"/>
                  <w:szCs w:val="40"/>
                </w:rPr>
                <w:t>pp</w:t>
              </w:r>
              <w:r w:rsidRPr="00664FCB">
                <w:rPr>
                  <w:rFonts w:eastAsia="Cambria" w:cs="Cambria"/>
                  <w:b/>
                  <w:spacing w:val="4"/>
                  <w:position w:val="-2"/>
                  <w:sz w:val="40"/>
                  <w:szCs w:val="40"/>
                </w:rPr>
                <w:t>li</w:t>
              </w:r>
              <w:r w:rsidRPr="00664FCB">
                <w:rPr>
                  <w:rFonts w:eastAsia="Cambria" w:cs="Cambria"/>
                  <w:b/>
                  <w:spacing w:val="5"/>
                  <w:position w:val="-2"/>
                  <w:sz w:val="40"/>
                  <w:szCs w:val="40"/>
                </w:rPr>
                <w:t>e</w:t>
              </w:r>
              <w:r w:rsidRPr="00664FCB">
                <w:rPr>
                  <w:rFonts w:eastAsia="Cambria" w:cs="Cambria"/>
                  <w:b/>
                  <w:position w:val="-2"/>
                  <w:sz w:val="40"/>
                  <w:szCs w:val="40"/>
                </w:rPr>
                <w:t>d</w:t>
              </w:r>
              <w:r w:rsidRPr="00664FCB">
                <w:rPr>
                  <w:rFonts w:eastAsia="Cambria" w:cs="Cambria"/>
                  <w:b/>
                  <w:spacing w:val="8"/>
                  <w:position w:val="-2"/>
                  <w:sz w:val="40"/>
                  <w:szCs w:val="40"/>
                </w:rPr>
                <w:t xml:space="preserve"> </w:t>
              </w:r>
              <w:r w:rsidRPr="00664FCB">
                <w:rPr>
                  <w:rFonts w:eastAsia="Cambria" w:cs="Cambria"/>
                  <w:b/>
                  <w:spacing w:val="2"/>
                  <w:position w:val="-2"/>
                  <w:sz w:val="40"/>
                  <w:szCs w:val="40"/>
                </w:rPr>
                <w:t>A</w:t>
              </w:r>
              <w:r w:rsidRPr="00664FCB">
                <w:rPr>
                  <w:rFonts w:eastAsia="Cambria" w:cs="Cambria"/>
                  <w:b/>
                  <w:spacing w:val="4"/>
                  <w:position w:val="-2"/>
                  <w:sz w:val="40"/>
                  <w:szCs w:val="40"/>
                </w:rPr>
                <w:t>g</w:t>
              </w:r>
              <w:r w:rsidRPr="00664FCB">
                <w:rPr>
                  <w:rFonts w:eastAsia="Cambria" w:cs="Cambria"/>
                  <w:b/>
                  <w:spacing w:val="5"/>
                  <w:position w:val="-2"/>
                  <w:sz w:val="40"/>
                  <w:szCs w:val="40"/>
                </w:rPr>
                <w:t>e</w:t>
              </w:r>
              <w:r w:rsidRPr="00664FCB">
                <w:rPr>
                  <w:rFonts w:eastAsia="Cambria" w:cs="Cambria"/>
                  <w:b/>
                  <w:position w:val="-2"/>
                  <w:sz w:val="40"/>
                  <w:szCs w:val="40"/>
                </w:rPr>
                <w:t>d</w:t>
              </w:r>
              <w:r w:rsidRPr="00664FCB">
                <w:rPr>
                  <w:rFonts w:eastAsia="Cambria" w:cs="Cambria"/>
                  <w:b/>
                  <w:spacing w:val="8"/>
                  <w:position w:val="-2"/>
                  <w:sz w:val="40"/>
                  <w:szCs w:val="40"/>
                </w:rPr>
                <w:t xml:space="preserve"> </w:t>
              </w:r>
              <w:r w:rsidRPr="00664FCB">
                <w:rPr>
                  <w:rFonts w:eastAsia="Cambria" w:cs="Cambria"/>
                  <w:b/>
                  <w:spacing w:val="4"/>
                  <w:position w:val="-2"/>
                  <w:sz w:val="40"/>
                  <w:szCs w:val="40"/>
                </w:rPr>
                <w:t>C</w:t>
              </w:r>
              <w:r w:rsidRPr="00664FCB">
                <w:rPr>
                  <w:rFonts w:eastAsia="Cambria" w:cs="Cambria"/>
                  <w:b/>
                  <w:spacing w:val="5"/>
                  <w:position w:val="-2"/>
                  <w:sz w:val="40"/>
                  <w:szCs w:val="40"/>
                </w:rPr>
                <w:t>a</w:t>
              </w:r>
              <w:r w:rsidRPr="00664FCB">
                <w:rPr>
                  <w:rFonts w:eastAsia="Cambria" w:cs="Cambria"/>
                  <w:b/>
                  <w:spacing w:val="-2"/>
                  <w:position w:val="-2"/>
                  <w:sz w:val="40"/>
                  <w:szCs w:val="40"/>
                </w:rPr>
                <w:t>r</w:t>
              </w:r>
              <w:r w:rsidRPr="00664FCB">
                <w:rPr>
                  <w:rFonts w:eastAsia="Cambria" w:cs="Cambria"/>
                  <w:b/>
                  <w:position w:val="-2"/>
                  <w:sz w:val="40"/>
                  <w:szCs w:val="40"/>
                </w:rPr>
                <w:t>e</w:t>
              </w:r>
              <w:r w:rsidRPr="00664FCB">
                <w:rPr>
                  <w:rFonts w:eastAsia="Cambria" w:cs="Cambria"/>
                  <w:b/>
                  <w:spacing w:val="10"/>
                  <w:position w:val="-2"/>
                  <w:sz w:val="40"/>
                  <w:szCs w:val="40"/>
                </w:rPr>
                <w:t xml:space="preserve"> </w:t>
              </w:r>
              <w:r w:rsidRPr="00664FCB">
                <w:rPr>
                  <w:rFonts w:eastAsia="Cambria" w:cs="Cambria"/>
                  <w:b/>
                  <w:spacing w:val="3"/>
                  <w:position w:val="-2"/>
                  <w:sz w:val="40"/>
                  <w:szCs w:val="40"/>
                </w:rPr>
                <w:t>S</w:t>
              </w:r>
              <w:r w:rsidRPr="00664FCB">
                <w:rPr>
                  <w:rFonts w:eastAsia="Cambria" w:cs="Cambria"/>
                  <w:b/>
                  <w:spacing w:val="4"/>
                  <w:position w:val="-2"/>
                  <w:sz w:val="40"/>
                  <w:szCs w:val="40"/>
                </w:rPr>
                <w:t>ol</w:t>
              </w:r>
              <w:r w:rsidRPr="00664FCB">
                <w:rPr>
                  <w:rFonts w:eastAsia="Cambria" w:cs="Cambria"/>
                  <w:b/>
                  <w:spacing w:val="5"/>
                  <w:position w:val="-2"/>
                  <w:sz w:val="40"/>
                  <w:szCs w:val="40"/>
                </w:rPr>
                <w:t>u</w:t>
              </w:r>
              <w:r w:rsidRPr="00664FCB">
                <w:rPr>
                  <w:rFonts w:eastAsia="Cambria" w:cs="Cambria"/>
                  <w:b/>
                  <w:spacing w:val="3"/>
                  <w:position w:val="-2"/>
                  <w:sz w:val="40"/>
                  <w:szCs w:val="40"/>
                </w:rPr>
                <w:t>t</w:t>
              </w:r>
              <w:r w:rsidRPr="00664FCB">
                <w:rPr>
                  <w:rFonts w:eastAsia="Cambria" w:cs="Cambria"/>
                  <w:b/>
                  <w:spacing w:val="4"/>
                  <w:position w:val="-2"/>
                  <w:sz w:val="40"/>
                  <w:szCs w:val="40"/>
                </w:rPr>
                <w:t>ion</w:t>
              </w:r>
              <w:r w:rsidRPr="00664FCB">
                <w:rPr>
                  <w:rFonts w:eastAsia="Cambria" w:cs="Cambria"/>
                  <w:b/>
                  <w:position w:val="-2"/>
                  <w:sz w:val="40"/>
                  <w:szCs w:val="40"/>
                </w:rPr>
                <w:t>s</w:t>
              </w:r>
              <w:r w:rsidRPr="00664FCB">
                <w:rPr>
                  <w:rFonts w:eastAsia="Cambria" w:cs="Cambria"/>
                  <w:b/>
                  <w:spacing w:val="9"/>
                  <w:position w:val="-2"/>
                  <w:sz w:val="40"/>
                  <w:szCs w:val="40"/>
                </w:rPr>
                <w:t xml:space="preserve"> </w:t>
              </w:r>
              <w:r w:rsidRPr="00664FCB">
                <w:rPr>
                  <w:rFonts w:eastAsia="Cambria" w:cs="Cambria"/>
                  <w:b/>
                  <w:spacing w:val="4"/>
                  <w:position w:val="-2"/>
                  <w:sz w:val="40"/>
                  <w:szCs w:val="40"/>
                </w:rPr>
                <w:t>P</w:t>
              </w:r>
              <w:r w:rsidRPr="00664FCB">
                <w:rPr>
                  <w:rFonts w:eastAsia="Cambria" w:cs="Cambria"/>
                  <w:b/>
                  <w:spacing w:val="6"/>
                  <w:position w:val="-2"/>
                  <w:sz w:val="40"/>
                  <w:szCs w:val="40"/>
                </w:rPr>
                <w:t>t</w:t>
              </w:r>
              <w:r w:rsidRPr="00664FCB">
                <w:rPr>
                  <w:rFonts w:eastAsia="Cambria" w:cs="Cambria"/>
                  <w:b/>
                  <w:position w:val="-2"/>
                  <w:sz w:val="40"/>
                  <w:szCs w:val="40"/>
                </w:rPr>
                <w:t>y</w:t>
              </w:r>
              <w:r w:rsidRPr="00664FCB">
                <w:rPr>
                  <w:rFonts w:eastAsia="Cambria" w:cs="Cambria"/>
                  <w:b/>
                  <w:spacing w:val="9"/>
                  <w:position w:val="-2"/>
                  <w:sz w:val="40"/>
                  <w:szCs w:val="40"/>
                </w:rPr>
                <w:t xml:space="preserve"> </w:t>
              </w:r>
              <w:r w:rsidRPr="00664FCB">
                <w:rPr>
                  <w:rFonts w:eastAsia="Cambria" w:cs="Cambria"/>
                  <w:b/>
                  <w:spacing w:val="3"/>
                  <w:position w:val="-2"/>
                  <w:sz w:val="40"/>
                  <w:szCs w:val="40"/>
                </w:rPr>
                <w:t>L</w:t>
              </w:r>
              <w:r w:rsidRPr="00664FCB">
                <w:rPr>
                  <w:rFonts w:eastAsia="Cambria" w:cs="Cambria"/>
                  <w:b/>
                  <w:position w:val="-2"/>
                  <w:sz w:val="40"/>
                  <w:szCs w:val="40"/>
                </w:rPr>
                <w:t>td</w:t>
              </w:r>
            </w:p>
            <w:p w:rsidR="0076354A" w:rsidRPr="0076354A" w:rsidRDefault="0076354A" w:rsidP="0076354A">
              <w:pPr>
                <w:tabs>
                  <w:tab w:val="decimal" w:pos="10490"/>
                </w:tabs>
                <w:spacing w:before="3480"/>
                <w:ind w:left="567" w:right="565"/>
                <w:jc w:val="right"/>
                <w:rPr>
                  <w:sz w:val="22"/>
                </w:rPr>
              </w:pPr>
              <w:r>
                <w:rPr>
                  <w:noProof/>
                  <w:lang w:eastAsia="en-AU"/>
                </w:rPr>
                <w:drawing>
                  <wp:inline distT="0" distB="0" distL="0" distR="0" wp14:anchorId="22DBE122" wp14:editId="68589A49">
                    <wp:extent cx="790575" cy="952500"/>
                    <wp:effectExtent l="0" t="0" r="9525" b="0"/>
                    <wp:docPr id="234" name="Picture 234" descr="Applied Aged Care Solutions (AA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otype_AACS_trademark_v2b_0001"/>
                            <pic:cNvPicPr>
                              <a:picLocks noChangeAspect="1" noChangeArrowheads="1"/>
                            </pic:cNvPicPr>
                          </pic:nvPicPr>
                          <pic:blipFill>
                            <a:blip r:embed="rId8" cstate="print"/>
                            <a:srcRect/>
                            <a:stretch>
                              <a:fillRect/>
                            </a:stretch>
                          </pic:blipFill>
                          <pic:spPr bwMode="auto">
                            <a:xfrm>
                              <a:off x="0" y="0"/>
                              <a:ext cx="790575" cy="952500"/>
                            </a:xfrm>
                            <a:prstGeom prst="rect">
                              <a:avLst/>
                            </a:prstGeom>
                            <a:noFill/>
                            <a:ln w="9525">
                              <a:noFill/>
                              <a:miter lim="800000"/>
                              <a:headEnd/>
                              <a:tailEnd/>
                            </a:ln>
                          </pic:spPr>
                        </pic:pic>
                      </a:graphicData>
                    </a:graphic>
                  </wp:inline>
                </w:drawing>
              </w:r>
            </w:p>
          </w:sdtContent>
        </w:sdt>
        <w:p w:rsidR="00834064" w:rsidRPr="0076354A" w:rsidRDefault="006C1738" w:rsidP="0076354A"/>
      </w:sdtContent>
    </w:sdt>
    <w:p w:rsidR="00862E26" w:rsidRDefault="00862E26" w:rsidP="00862E26">
      <w:pPr>
        <w:rPr>
          <w:rFonts w:ascii="Calibri" w:eastAsia="Times New Roman" w:hAnsi="Calibri" w:cs="Calibri"/>
          <w:b/>
          <w:bCs/>
          <w:color w:val="404040"/>
          <w:szCs w:val="24"/>
          <w:lang w:eastAsia="en-AU"/>
        </w:rPr>
        <w:sectPr w:rsidR="00862E26" w:rsidSect="0076354A">
          <w:footerReference w:type="default" r:id="rId9"/>
          <w:headerReference w:type="first" r:id="rId10"/>
          <w:footerReference w:type="first" r:id="rId11"/>
          <w:pgSz w:w="11906" w:h="16838" w:code="9"/>
          <w:pgMar w:top="425" w:right="284" w:bottom="284" w:left="284" w:header="284" w:footer="284" w:gutter="0"/>
          <w:pgNumType w:start="0"/>
          <w:cols w:space="708"/>
          <w:titlePg/>
          <w:docGrid w:linePitch="360"/>
        </w:sectPr>
      </w:pPr>
    </w:p>
    <w:p w:rsidR="000D47DD" w:rsidRPr="000D47DD" w:rsidRDefault="000D47DD" w:rsidP="005813AF">
      <w:pPr>
        <w:pStyle w:val="TOCHeading"/>
      </w:pPr>
      <w:bookmarkStart w:id="1" w:name="_Toc489869894"/>
      <w:bookmarkStart w:id="2" w:name="_Toc486604754"/>
      <w:bookmarkStart w:id="3" w:name="_Toc478568225"/>
      <w:r w:rsidRPr="000D47DD">
        <w:lastRenderedPageBreak/>
        <w:t>AUTHORS</w:t>
      </w:r>
    </w:p>
    <w:p w:rsidR="000D47DD" w:rsidRPr="005B15C0" w:rsidRDefault="000D47DD" w:rsidP="000D47DD">
      <w:pPr>
        <w:pStyle w:val="ChapterHeading"/>
        <w:rPr>
          <w:rFonts w:asciiTheme="minorHAnsi" w:hAnsiTheme="minorHAnsi" w:cstheme="minorHAnsi"/>
          <w:b w:val="0"/>
          <w:sz w:val="24"/>
          <w:szCs w:val="24"/>
        </w:rPr>
      </w:pPr>
      <w:r>
        <w:rPr>
          <w:rFonts w:asciiTheme="minorHAnsi" w:hAnsiTheme="minorHAnsi" w:cstheme="minorHAnsi"/>
          <w:b w:val="0"/>
          <w:sz w:val="24"/>
          <w:szCs w:val="24"/>
        </w:rPr>
        <w:t xml:space="preserve">This report was written by AACS team members Dr Richard Rosewarne, Janet Opie, Dr Richard </w:t>
      </w:r>
      <w:proofErr w:type="spellStart"/>
      <w:r>
        <w:rPr>
          <w:rFonts w:asciiTheme="minorHAnsi" w:hAnsiTheme="minorHAnsi" w:cstheme="minorHAnsi"/>
          <w:b w:val="0"/>
          <w:sz w:val="24"/>
          <w:szCs w:val="24"/>
        </w:rPr>
        <w:t>Cumpston</w:t>
      </w:r>
      <w:proofErr w:type="spellEnd"/>
      <w:r>
        <w:rPr>
          <w:rFonts w:asciiTheme="minorHAnsi" w:hAnsiTheme="minorHAnsi" w:cstheme="minorHAnsi"/>
          <w:b w:val="0"/>
          <w:sz w:val="24"/>
          <w:szCs w:val="24"/>
        </w:rPr>
        <w:t xml:space="preserve">, Victoria Boyd and Akira </w:t>
      </w:r>
      <w:proofErr w:type="spellStart"/>
      <w:r>
        <w:rPr>
          <w:rFonts w:asciiTheme="minorHAnsi" w:hAnsiTheme="minorHAnsi" w:cstheme="minorHAnsi"/>
          <w:b w:val="0"/>
          <w:sz w:val="24"/>
          <w:szCs w:val="24"/>
        </w:rPr>
        <w:t>Kikkawa</w:t>
      </w:r>
      <w:proofErr w:type="spellEnd"/>
      <w:r>
        <w:rPr>
          <w:rFonts w:asciiTheme="minorHAnsi" w:hAnsiTheme="minorHAnsi" w:cstheme="minorHAnsi"/>
          <w:b w:val="0"/>
          <w:sz w:val="24"/>
          <w:szCs w:val="24"/>
        </w:rPr>
        <w:t>.</w:t>
      </w:r>
    </w:p>
    <w:p w:rsidR="000D47DD" w:rsidRPr="000D47DD" w:rsidRDefault="000D47DD" w:rsidP="005813AF">
      <w:pPr>
        <w:pStyle w:val="TOCHeading"/>
      </w:pPr>
      <w:r w:rsidRPr="000D47DD">
        <w:t>ACKNOWLEDGEMENTS</w:t>
      </w:r>
    </w:p>
    <w:p w:rsidR="000D47DD" w:rsidRDefault="000D47DD" w:rsidP="000D47DD">
      <w:pPr>
        <w:rPr>
          <w:rFonts w:cstheme="minorHAnsi"/>
          <w:szCs w:val="24"/>
        </w:rPr>
      </w:pPr>
      <w:r>
        <w:rPr>
          <w:rFonts w:cstheme="minorHAnsi"/>
          <w:szCs w:val="24"/>
        </w:rPr>
        <w:t>We wish to thank the people and organisations who gave generously of their time to participate in the consultation phase and provide comment throughout the project period:</w:t>
      </w:r>
    </w:p>
    <w:p w:rsidR="000D47DD" w:rsidRDefault="000D47DD" w:rsidP="000D47DD">
      <w:pPr>
        <w:numPr>
          <w:ilvl w:val="0"/>
          <w:numId w:val="2"/>
        </w:numPr>
        <w:spacing w:after="0"/>
        <w:ind w:left="289" w:hanging="289"/>
        <w:rPr>
          <w:rFonts w:cstheme="minorHAnsi"/>
          <w:szCs w:val="24"/>
        </w:rPr>
      </w:pPr>
      <w:r>
        <w:rPr>
          <w:rFonts w:cstheme="minorHAnsi"/>
          <w:szCs w:val="24"/>
        </w:rPr>
        <w:t>Funding Policy Branch from the Aged Care Policy and Regulation Division of the Australian Government Department of Health (DoH)</w:t>
      </w:r>
    </w:p>
    <w:p w:rsidR="000D47DD" w:rsidRDefault="000D47DD" w:rsidP="000D47DD">
      <w:pPr>
        <w:numPr>
          <w:ilvl w:val="0"/>
          <w:numId w:val="2"/>
        </w:numPr>
        <w:spacing w:after="0"/>
        <w:ind w:left="289" w:hanging="289"/>
        <w:rPr>
          <w:rFonts w:cstheme="minorHAnsi"/>
          <w:szCs w:val="24"/>
        </w:rPr>
      </w:pPr>
      <w:r w:rsidRPr="009A218F">
        <w:rPr>
          <w:rFonts w:cstheme="minorHAnsi"/>
          <w:szCs w:val="24"/>
        </w:rPr>
        <w:t>ACFI Technical Reference Group (TRG)</w:t>
      </w:r>
      <w:r>
        <w:rPr>
          <w:rFonts w:cstheme="minorHAnsi"/>
          <w:szCs w:val="24"/>
        </w:rPr>
        <w:t xml:space="preserve"> with representatives from</w:t>
      </w:r>
    </w:p>
    <w:p w:rsidR="000D47DD" w:rsidRPr="0012280B" w:rsidRDefault="000D47DD" w:rsidP="000D47DD">
      <w:pPr>
        <w:spacing w:after="0" w:line="240" w:lineRule="auto"/>
        <w:ind w:left="289"/>
        <w:rPr>
          <w:sz w:val="22"/>
        </w:rPr>
      </w:pPr>
      <w:r w:rsidRPr="0012280B">
        <w:t>Australian Physiotherapists Association -APA (Rik Dawson)</w:t>
      </w:r>
    </w:p>
    <w:p w:rsidR="000D47DD" w:rsidRPr="0012280B" w:rsidRDefault="000D47DD" w:rsidP="000D47DD">
      <w:pPr>
        <w:spacing w:after="0" w:line="240" w:lineRule="auto"/>
        <w:ind w:left="289"/>
      </w:pPr>
      <w:r w:rsidRPr="0012280B">
        <w:t>Alzheimer’s Australia (</w:t>
      </w:r>
      <w:proofErr w:type="spellStart"/>
      <w:r w:rsidRPr="0012280B">
        <w:t>Kaele</w:t>
      </w:r>
      <w:proofErr w:type="spellEnd"/>
      <w:r w:rsidRPr="0012280B">
        <w:t xml:space="preserve"> Stokes)</w:t>
      </w:r>
    </w:p>
    <w:p w:rsidR="000D47DD" w:rsidRPr="0012280B" w:rsidRDefault="000D47DD" w:rsidP="000D47DD">
      <w:pPr>
        <w:spacing w:after="0" w:line="240" w:lineRule="auto"/>
        <w:ind w:left="289"/>
      </w:pPr>
      <w:r w:rsidRPr="0012280B">
        <w:t>Australian &amp; New Zealand Society for Geriatric Medicine (Jeff Rowland)</w:t>
      </w:r>
    </w:p>
    <w:p w:rsidR="000D47DD" w:rsidRPr="0012280B" w:rsidRDefault="000D47DD" w:rsidP="000D47DD">
      <w:pPr>
        <w:spacing w:after="0" w:line="240" w:lineRule="auto"/>
        <w:ind w:left="289"/>
      </w:pPr>
      <w:r w:rsidRPr="0012280B">
        <w:t xml:space="preserve">The Australian Pain Society (Fiona </w:t>
      </w:r>
      <w:proofErr w:type="spellStart"/>
      <w:r w:rsidRPr="0012280B">
        <w:t>Hodson</w:t>
      </w:r>
      <w:proofErr w:type="spellEnd"/>
      <w:r w:rsidRPr="0012280B">
        <w:t>)</w:t>
      </w:r>
    </w:p>
    <w:p w:rsidR="000D47DD" w:rsidRPr="0012280B" w:rsidRDefault="000D47DD" w:rsidP="000D47DD">
      <w:pPr>
        <w:spacing w:after="0" w:line="240" w:lineRule="auto"/>
        <w:ind w:left="289"/>
      </w:pPr>
      <w:r w:rsidRPr="0012280B">
        <w:t>Bethanie Aged Care (David Harrison)</w:t>
      </w:r>
    </w:p>
    <w:p w:rsidR="000D47DD" w:rsidRPr="0012280B" w:rsidRDefault="000D47DD" w:rsidP="000D47DD">
      <w:pPr>
        <w:spacing w:after="0" w:line="240" w:lineRule="auto"/>
        <w:ind w:left="289"/>
      </w:pPr>
      <w:r w:rsidRPr="0012280B">
        <w:t xml:space="preserve">Aged and Community Services SA &amp; NT (ACSA) Derek </w:t>
      </w:r>
      <w:proofErr w:type="spellStart"/>
      <w:r w:rsidRPr="0012280B">
        <w:t>Dittrich</w:t>
      </w:r>
      <w:proofErr w:type="spellEnd"/>
    </w:p>
    <w:p w:rsidR="000D47DD" w:rsidRPr="0012280B" w:rsidRDefault="000D47DD" w:rsidP="000D47DD">
      <w:pPr>
        <w:spacing w:after="0" w:line="240" w:lineRule="auto"/>
        <w:ind w:left="289"/>
      </w:pPr>
      <w:r w:rsidRPr="0012280B">
        <w:t>BUPA (Maureen Berry)</w:t>
      </w:r>
    </w:p>
    <w:p w:rsidR="000D47DD" w:rsidRPr="0012280B" w:rsidRDefault="000D47DD" w:rsidP="000D47DD">
      <w:pPr>
        <w:spacing w:after="0" w:line="240" w:lineRule="auto"/>
        <w:ind w:left="289"/>
      </w:pPr>
      <w:r w:rsidRPr="0012280B">
        <w:t>Allied Health Professionals Australia (Michelle Bennett)</w:t>
      </w:r>
    </w:p>
    <w:p w:rsidR="000D47DD" w:rsidRPr="0012280B" w:rsidRDefault="000D47DD" w:rsidP="000D47DD">
      <w:pPr>
        <w:spacing w:after="0" w:line="240" w:lineRule="auto"/>
        <w:ind w:left="289"/>
      </w:pPr>
      <w:r w:rsidRPr="0012280B">
        <w:t>Southern Cross Care (Katie Nott)</w:t>
      </w:r>
    </w:p>
    <w:p w:rsidR="000D47DD" w:rsidRPr="0012280B" w:rsidRDefault="000D47DD" w:rsidP="000D47DD">
      <w:pPr>
        <w:spacing w:after="0" w:line="240" w:lineRule="auto"/>
        <w:ind w:left="289"/>
      </w:pPr>
      <w:r w:rsidRPr="0012280B">
        <w:t>Australian Nursing and Midwifery Federation (Janice McKenzie)</w:t>
      </w:r>
    </w:p>
    <w:p w:rsidR="000D47DD" w:rsidRPr="009A218F" w:rsidRDefault="000D47DD" w:rsidP="000D47DD">
      <w:pPr>
        <w:numPr>
          <w:ilvl w:val="0"/>
          <w:numId w:val="2"/>
        </w:numPr>
        <w:spacing w:after="0"/>
        <w:ind w:left="289" w:hanging="289"/>
        <w:rPr>
          <w:rFonts w:cstheme="minorHAnsi"/>
          <w:szCs w:val="24"/>
        </w:rPr>
      </w:pPr>
      <w:r w:rsidRPr="009A218F">
        <w:rPr>
          <w:rFonts w:cstheme="minorHAnsi"/>
          <w:szCs w:val="24"/>
        </w:rPr>
        <w:t>Aged &amp; Community Services Australia (ACSA) executive and expert panel</w:t>
      </w:r>
    </w:p>
    <w:p w:rsidR="000D47DD" w:rsidRPr="009A218F" w:rsidRDefault="000D47DD" w:rsidP="000D47DD">
      <w:pPr>
        <w:numPr>
          <w:ilvl w:val="0"/>
          <w:numId w:val="2"/>
        </w:numPr>
        <w:spacing w:after="0"/>
        <w:ind w:left="289" w:hanging="289"/>
        <w:rPr>
          <w:rFonts w:cstheme="minorHAnsi"/>
          <w:szCs w:val="24"/>
        </w:rPr>
      </w:pPr>
      <w:r w:rsidRPr="009A218F">
        <w:rPr>
          <w:rFonts w:cstheme="minorHAnsi"/>
          <w:szCs w:val="24"/>
        </w:rPr>
        <w:t>Aged Care Guild (ACG)</w:t>
      </w:r>
    </w:p>
    <w:p w:rsidR="000D47DD" w:rsidRPr="009A218F" w:rsidRDefault="000D47DD" w:rsidP="000D47DD">
      <w:pPr>
        <w:numPr>
          <w:ilvl w:val="0"/>
          <w:numId w:val="2"/>
        </w:numPr>
        <w:spacing w:after="0"/>
        <w:ind w:left="289" w:hanging="289"/>
        <w:rPr>
          <w:rFonts w:cstheme="minorHAnsi"/>
          <w:szCs w:val="24"/>
        </w:rPr>
      </w:pPr>
      <w:r w:rsidRPr="009A218F">
        <w:rPr>
          <w:rFonts w:cstheme="minorHAnsi"/>
          <w:szCs w:val="24"/>
        </w:rPr>
        <w:t>Australian Continence Foundation (ACF)</w:t>
      </w:r>
    </w:p>
    <w:p w:rsidR="000D47DD" w:rsidRPr="00A46A86" w:rsidRDefault="000D47DD" w:rsidP="000D47DD">
      <w:pPr>
        <w:pStyle w:val="ListParagraph"/>
        <w:numPr>
          <w:ilvl w:val="0"/>
          <w:numId w:val="2"/>
        </w:numPr>
        <w:spacing w:after="0"/>
        <w:ind w:left="289" w:hanging="289"/>
        <w:rPr>
          <w:rFonts w:cstheme="minorHAnsi"/>
          <w:szCs w:val="24"/>
        </w:rPr>
      </w:pPr>
      <w:r w:rsidRPr="009A218F">
        <w:rPr>
          <w:szCs w:val="24"/>
          <w:lang w:eastAsia="en-AU"/>
        </w:rPr>
        <w:t>Catholic Health Australia (CHA)</w:t>
      </w:r>
    </w:p>
    <w:p w:rsidR="000D47DD" w:rsidRPr="009A218F" w:rsidRDefault="000D47DD" w:rsidP="000D47DD">
      <w:pPr>
        <w:numPr>
          <w:ilvl w:val="0"/>
          <w:numId w:val="2"/>
        </w:numPr>
        <w:spacing w:after="0"/>
        <w:ind w:left="289" w:hanging="289"/>
        <w:rPr>
          <w:rFonts w:cstheme="minorHAnsi"/>
          <w:szCs w:val="24"/>
        </w:rPr>
      </w:pPr>
      <w:r>
        <w:rPr>
          <w:rFonts w:cstheme="minorHAnsi"/>
          <w:szCs w:val="24"/>
        </w:rPr>
        <w:t>Commonwealth</w:t>
      </w:r>
      <w:r w:rsidRPr="009A218F">
        <w:rPr>
          <w:rFonts w:cstheme="minorHAnsi"/>
          <w:szCs w:val="24"/>
        </w:rPr>
        <w:t xml:space="preserve"> Review Officers</w:t>
      </w:r>
      <w:r>
        <w:rPr>
          <w:rFonts w:cstheme="minorHAnsi"/>
          <w:szCs w:val="24"/>
        </w:rPr>
        <w:t xml:space="preserve"> (CRO)</w:t>
      </w:r>
    </w:p>
    <w:p w:rsidR="000D47DD" w:rsidRPr="009A218F" w:rsidRDefault="000D47DD" w:rsidP="000D47DD">
      <w:pPr>
        <w:pStyle w:val="ListParagraph"/>
        <w:numPr>
          <w:ilvl w:val="0"/>
          <w:numId w:val="2"/>
        </w:numPr>
        <w:spacing w:after="0"/>
        <w:ind w:left="289" w:hanging="289"/>
        <w:rPr>
          <w:rFonts w:cstheme="minorHAnsi"/>
          <w:szCs w:val="24"/>
        </w:rPr>
      </w:pPr>
      <w:r w:rsidRPr="009A218F">
        <w:rPr>
          <w:szCs w:val="24"/>
          <w:lang w:eastAsia="en-AU"/>
        </w:rPr>
        <w:t>Council on the Ageing (COTA) Ian Yates</w:t>
      </w:r>
    </w:p>
    <w:p w:rsidR="000D47DD" w:rsidRPr="009A218F" w:rsidRDefault="000D47DD" w:rsidP="000D47DD">
      <w:pPr>
        <w:pStyle w:val="ListParagraph"/>
        <w:numPr>
          <w:ilvl w:val="0"/>
          <w:numId w:val="2"/>
        </w:numPr>
        <w:spacing w:after="0"/>
        <w:ind w:left="289" w:hanging="289"/>
        <w:rPr>
          <w:rFonts w:cstheme="minorHAnsi"/>
          <w:szCs w:val="24"/>
        </w:rPr>
      </w:pPr>
      <w:r w:rsidRPr="009A218F">
        <w:rPr>
          <w:szCs w:val="24"/>
          <w:lang w:eastAsia="en-AU"/>
        </w:rPr>
        <w:t xml:space="preserve">Exercise </w:t>
      </w:r>
      <w:r>
        <w:rPr>
          <w:szCs w:val="24"/>
          <w:lang w:eastAsia="en-AU"/>
        </w:rPr>
        <w:t xml:space="preserve">and Sports Science Australia </w:t>
      </w:r>
      <w:r w:rsidRPr="009A218F">
        <w:rPr>
          <w:szCs w:val="24"/>
          <w:lang w:eastAsia="en-AU"/>
        </w:rPr>
        <w:t>(ESSA)</w:t>
      </w:r>
    </w:p>
    <w:p w:rsidR="000D47DD" w:rsidRPr="009A218F" w:rsidRDefault="000D47DD" w:rsidP="000D47DD">
      <w:pPr>
        <w:pStyle w:val="ListParagraph"/>
        <w:numPr>
          <w:ilvl w:val="0"/>
          <w:numId w:val="2"/>
        </w:numPr>
        <w:spacing w:after="0"/>
        <w:ind w:left="289" w:hanging="289"/>
        <w:rPr>
          <w:rFonts w:cstheme="minorHAnsi"/>
          <w:szCs w:val="24"/>
        </w:rPr>
      </w:pPr>
      <w:r w:rsidRPr="009A218F">
        <w:rPr>
          <w:szCs w:val="24"/>
          <w:lang w:eastAsia="en-AU"/>
        </w:rPr>
        <w:t xml:space="preserve">Leading Age Services Australia (LASA) </w:t>
      </w:r>
      <w:r w:rsidRPr="009A218F">
        <w:rPr>
          <w:rFonts w:cstheme="minorHAnsi"/>
          <w:szCs w:val="24"/>
        </w:rPr>
        <w:t>executive and expert panel</w:t>
      </w:r>
    </w:p>
    <w:p w:rsidR="000D47DD" w:rsidRPr="00CE3379" w:rsidRDefault="000D47DD" w:rsidP="000D47DD">
      <w:pPr>
        <w:pStyle w:val="ListParagraph"/>
        <w:numPr>
          <w:ilvl w:val="0"/>
          <w:numId w:val="2"/>
        </w:numPr>
        <w:spacing w:after="0"/>
        <w:ind w:left="289" w:hanging="289"/>
        <w:rPr>
          <w:rFonts w:cstheme="minorHAnsi"/>
          <w:szCs w:val="24"/>
        </w:rPr>
      </w:pPr>
      <w:r w:rsidRPr="009A218F">
        <w:rPr>
          <w:szCs w:val="24"/>
          <w:lang w:eastAsia="en-AU"/>
        </w:rPr>
        <w:t>Victorian Aged Care Assessment Team</w:t>
      </w:r>
      <w:r>
        <w:rPr>
          <w:szCs w:val="24"/>
          <w:lang w:eastAsia="en-AU"/>
        </w:rPr>
        <w:t xml:space="preserve"> Program Departmental representatives</w:t>
      </w:r>
    </w:p>
    <w:p w:rsidR="000D47DD" w:rsidRDefault="000D47DD" w:rsidP="000D47DD">
      <w:pPr>
        <w:pStyle w:val="ListParagraph"/>
        <w:numPr>
          <w:ilvl w:val="0"/>
          <w:numId w:val="2"/>
        </w:numPr>
        <w:spacing w:after="0"/>
        <w:ind w:left="289" w:hanging="289"/>
        <w:rPr>
          <w:rFonts w:cstheme="minorHAnsi"/>
          <w:szCs w:val="24"/>
        </w:rPr>
      </w:pPr>
      <w:r>
        <w:rPr>
          <w:rFonts w:cstheme="minorHAnsi"/>
          <w:szCs w:val="24"/>
        </w:rPr>
        <w:t xml:space="preserve">Wounds Australia </w:t>
      </w:r>
    </w:p>
    <w:p w:rsidR="000D47DD" w:rsidRPr="006B0ECF" w:rsidRDefault="000D47DD" w:rsidP="000D47DD">
      <w:pPr>
        <w:pStyle w:val="ListParagraph"/>
        <w:numPr>
          <w:ilvl w:val="0"/>
          <w:numId w:val="2"/>
        </w:numPr>
        <w:spacing w:before="100" w:beforeAutospacing="1" w:after="100" w:afterAutospacing="1"/>
        <w:rPr>
          <w:sz w:val="22"/>
        </w:rPr>
      </w:pPr>
      <w:r>
        <w:t>Sue Templeton, Nurse Practitioner Wound Management, Credentialed Wound Clinician</w:t>
      </w:r>
    </w:p>
    <w:p w:rsidR="000D47DD" w:rsidRDefault="000D47DD" w:rsidP="000D47DD">
      <w:pPr>
        <w:pStyle w:val="ListParagraph"/>
        <w:numPr>
          <w:ilvl w:val="0"/>
          <w:numId w:val="2"/>
        </w:numPr>
        <w:spacing w:before="100" w:beforeAutospacing="1" w:after="100" w:afterAutospacing="1"/>
        <w:rPr>
          <w:szCs w:val="24"/>
        </w:rPr>
      </w:pPr>
      <w:r w:rsidRPr="008851B1">
        <w:rPr>
          <w:szCs w:val="24"/>
        </w:rPr>
        <w:t>Jan Rice, RN, Director Wound Care Services</w:t>
      </w:r>
    </w:p>
    <w:p w:rsidR="000D47DD" w:rsidRPr="00C357C7" w:rsidRDefault="000D47DD" w:rsidP="000D47DD">
      <w:pPr>
        <w:pStyle w:val="ListParagraph"/>
        <w:numPr>
          <w:ilvl w:val="0"/>
          <w:numId w:val="2"/>
        </w:numPr>
        <w:spacing w:before="100" w:beforeAutospacing="1" w:after="100" w:afterAutospacing="1"/>
        <w:rPr>
          <w:szCs w:val="24"/>
        </w:rPr>
      </w:pPr>
      <w:r w:rsidRPr="00C357C7">
        <w:t>Associate Professor Michael Woodward AM, Consultant Geriatrician, Director, Aged Care Research, Head, Memory and Wound Clinics, Austin Health</w:t>
      </w:r>
    </w:p>
    <w:p w:rsidR="000D47DD" w:rsidRDefault="000D47DD" w:rsidP="000D47DD">
      <w:pPr>
        <w:pStyle w:val="ListParagraph"/>
        <w:numPr>
          <w:ilvl w:val="0"/>
          <w:numId w:val="2"/>
        </w:numPr>
        <w:spacing w:after="0"/>
        <w:ind w:left="289" w:hanging="289"/>
        <w:rPr>
          <w:rFonts w:cstheme="minorHAnsi"/>
          <w:szCs w:val="24"/>
        </w:rPr>
      </w:pPr>
      <w:r>
        <w:rPr>
          <w:rFonts w:cstheme="minorHAnsi"/>
          <w:szCs w:val="24"/>
        </w:rPr>
        <w:t>Mr John Kennedy, Independent Social Care Consultant UK</w:t>
      </w:r>
    </w:p>
    <w:p w:rsidR="000D47DD" w:rsidRDefault="000D47DD" w:rsidP="000D47DD">
      <w:pPr>
        <w:pStyle w:val="ListParagraph"/>
        <w:numPr>
          <w:ilvl w:val="0"/>
          <w:numId w:val="2"/>
        </w:numPr>
        <w:spacing w:after="0"/>
        <w:ind w:left="289" w:hanging="289"/>
        <w:rPr>
          <w:rFonts w:cstheme="minorHAnsi"/>
          <w:szCs w:val="24"/>
        </w:rPr>
      </w:pPr>
      <w:r>
        <w:rPr>
          <w:rFonts w:cstheme="minorHAnsi"/>
          <w:szCs w:val="24"/>
        </w:rPr>
        <w:t>Mr Andrew Downs and Mr Ross Judge, Ministry of Health New Zealand</w:t>
      </w:r>
    </w:p>
    <w:p w:rsidR="000D47DD" w:rsidRPr="009A218F" w:rsidRDefault="000D47DD" w:rsidP="000D47DD">
      <w:pPr>
        <w:pStyle w:val="ListParagraph"/>
        <w:numPr>
          <w:ilvl w:val="0"/>
          <w:numId w:val="2"/>
        </w:numPr>
        <w:spacing w:after="0"/>
        <w:ind w:left="289" w:hanging="289"/>
        <w:rPr>
          <w:rFonts w:cstheme="minorHAnsi"/>
          <w:szCs w:val="24"/>
        </w:rPr>
      </w:pPr>
      <w:r>
        <w:rPr>
          <w:rFonts w:cstheme="minorHAnsi"/>
          <w:szCs w:val="24"/>
        </w:rPr>
        <w:t>Mr Jeff Hatcher, Canadian Institute for Health</w:t>
      </w:r>
    </w:p>
    <w:p w:rsidR="000D47DD" w:rsidRDefault="000D47DD" w:rsidP="000D47DD">
      <w:pPr>
        <w:spacing w:before="360"/>
        <w:rPr>
          <w:rFonts w:cstheme="minorHAnsi"/>
          <w:szCs w:val="24"/>
        </w:rPr>
      </w:pPr>
      <w:r w:rsidRPr="003A66EA">
        <w:rPr>
          <w:rFonts w:cstheme="minorHAnsi"/>
          <w:szCs w:val="24"/>
        </w:rPr>
        <w:t>Dr Richard Rosewarne</w:t>
      </w:r>
      <w:r>
        <w:rPr>
          <w:rFonts w:cstheme="minorHAnsi"/>
          <w:szCs w:val="24"/>
        </w:rPr>
        <w:t xml:space="preserve">, </w:t>
      </w:r>
      <w:r w:rsidRPr="003A66EA">
        <w:rPr>
          <w:rFonts w:cstheme="minorHAnsi"/>
          <w:szCs w:val="24"/>
        </w:rPr>
        <w:t>Project Director</w:t>
      </w:r>
    </w:p>
    <w:p w:rsidR="000D47DD" w:rsidRDefault="000D47DD">
      <w:pPr>
        <w:spacing w:after="200"/>
        <w:jc w:val="left"/>
        <w:rPr>
          <w:rFonts w:cstheme="minorHAnsi"/>
          <w:szCs w:val="24"/>
        </w:rPr>
      </w:pPr>
      <w:r>
        <w:rPr>
          <w:rFonts w:cstheme="minorHAnsi"/>
          <w:szCs w:val="24"/>
        </w:rPr>
        <w:br w:type="page"/>
      </w:r>
    </w:p>
    <w:bookmarkEnd w:id="3" w:displacedByCustomXml="next"/>
    <w:bookmarkEnd w:id="2" w:displacedByCustomXml="next"/>
    <w:bookmarkEnd w:id="1" w:displacedByCustomXml="next"/>
    <w:bookmarkStart w:id="4" w:name="_Toc482092549" w:displacedByCustomXml="next"/>
    <w:bookmarkStart w:id="5" w:name="_Toc478568236" w:displacedByCustomXml="next"/>
    <w:sdt>
      <w:sdtPr>
        <w:rPr>
          <w:rFonts w:eastAsiaTheme="minorHAnsi" w:cstheme="minorBidi"/>
          <w:b w:val="0"/>
          <w:color w:val="auto"/>
          <w:sz w:val="24"/>
          <w:szCs w:val="22"/>
          <w:lang w:eastAsia="en-US"/>
        </w:rPr>
        <w:id w:val="101541496"/>
        <w:docPartObj>
          <w:docPartGallery w:val="Table of Contents"/>
          <w:docPartUnique/>
        </w:docPartObj>
      </w:sdtPr>
      <w:sdtEndPr>
        <w:rPr>
          <w:bCs/>
          <w:noProof/>
        </w:rPr>
      </w:sdtEndPr>
      <w:sdtContent>
        <w:p w:rsidR="000D47DD" w:rsidRPr="000D47DD" w:rsidRDefault="000D47DD" w:rsidP="005813AF">
          <w:pPr>
            <w:pStyle w:val="TOCHeading"/>
          </w:pPr>
          <w:r w:rsidRPr="000D47DD">
            <w:t>Contents</w:t>
          </w:r>
        </w:p>
        <w:p w:rsidR="005B1AB1" w:rsidRDefault="000D47DD">
          <w:pPr>
            <w:pStyle w:val="TOC1"/>
            <w:tabs>
              <w:tab w:val="right" w:leader="dot" w:pos="9016"/>
            </w:tabs>
            <w:rPr>
              <w:rFonts w:eastAsiaTheme="minorEastAsia"/>
              <w:noProof/>
              <w:sz w:val="22"/>
              <w:lang w:eastAsia="en-AU"/>
            </w:rPr>
          </w:pPr>
          <w:r>
            <w:fldChar w:fldCharType="begin"/>
          </w:r>
          <w:r>
            <w:instrText xml:space="preserve"> TOC \o "1-2" \h \z \u </w:instrText>
          </w:r>
          <w:r>
            <w:fldChar w:fldCharType="separate"/>
          </w:r>
          <w:hyperlink w:anchor="_Toc493662111" w:history="1">
            <w:r w:rsidR="005B1AB1" w:rsidRPr="00DF1D8A">
              <w:rPr>
                <w:rStyle w:val="Hyperlink"/>
                <w:noProof/>
              </w:rPr>
              <w:t>Summary Report and Recommendations</w:t>
            </w:r>
            <w:r w:rsidR="005B1AB1">
              <w:rPr>
                <w:noProof/>
                <w:webHidden/>
              </w:rPr>
              <w:tab/>
            </w:r>
            <w:r w:rsidR="005B1AB1">
              <w:rPr>
                <w:noProof/>
                <w:webHidden/>
              </w:rPr>
              <w:fldChar w:fldCharType="begin"/>
            </w:r>
            <w:r w:rsidR="005B1AB1">
              <w:rPr>
                <w:noProof/>
                <w:webHidden/>
              </w:rPr>
              <w:instrText xml:space="preserve"> PAGEREF _Toc493662111 \h </w:instrText>
            </w:r>
            <w:r w:rsidR="005B1AB1">
              <w:rPr>
                <w:noProof/>
                <w:webHidden/>
              </w:rPr>
            </w:r>
            <w:r w:rsidR="005B1AB1">
              <w:rPr>
                <w:noProof/>
                <w:webHidden/>
              </w:rPr>
              <w:fldChar w:fldCharType="separate"/>
            </w:r>
            <w:r w:rsidR="002755CB">
              <w:rPr>
                <w:noProof/>
                <w:webHidden/>
              </w:rPr>
              <w:t>8</w:t>
            </w:r>
            <w:r w:rsidR="005B1AB1">
              <w:rPr>
                <w:noProof/>
                <w:webHidden/>
              </w:rPr>
              <w:fldChar w:fldCharType="end"/>
            </w:r>
          </w:hyperlink>
        </w:p>
        <w:p w:rsidR="005B1AB1" w:rsidRDefault="006C1738">
          <w:pPr>
            <w:pStyle w:val="TOC1"/>
            <w:tabs>
              <w:tab w:val="left" w:pos="1320"/>
              <w:tab w:val="right" w:leader="dot" w:pos="9016"/>
            </w:tabs>
            <w:rPr>
              <w:rFonts w:eastAsiaTheme="minorEastAsia"/>
              <w:noProof/>
              <w:sz w:val="22"/>
              <w:lang w:eastAsia="en-AU"/>
            </w:rPr>
          </w:pPr>
          <w:hyperlink w:anchor="_Toc493662112" w:history="1">
            <w:r w:rsidR="005B1AB1" w:rsidRPr="00DF1D8A">
              <w:rPr>
                <w:rStyle w:val="Hyperlink"/>
                <w:noProof/>
              </w:rPr>
              <w:t>Chapter 1.</w:t>
            </w:r>
            <w:r w:rsidR="005B1AB1">
              <w:rPr>
                <w:rFonts w:eastAsiaTheme="minorEastAsia"/>
                <w:noProof/>
                <w:sz w:val="22"/>
                <w:lang w:eastAsia="en-AU"/>
              </w:rPr>
              <w:tab/>
            </w:r>
            <w:r w:rsidR="005B1AB1" w:rsidRPr="00DF1D8A">
              <w:rPr>
                <w:rStyle w:val="Hyperlink"/>
                <w:noProof/>
              </w:rPr>
              <w:t>Background</w:t>
            </w:r>
            <w:r w:rsidR="005B1AB1">
              <w:rPr>
                <w:noProof/>
                <w:webHidden/>
              </w:rPr>
              <w:tab/>
            </w:r>
            <w:r w:rsidR="005B1AB1">
              <w:rPr>
                <w:noProof/>
                <w:webHidden/>
              </w:rPr>
              <w:fldChar w:fldCharType="begin"/>
            </w:r>
            <w:r w:rsidR="005B1AB1">
              <w:rPr>
                <w:noProof/>
                <w:webHidden/>
              </w:rPr>
              <w:instrText xml:space="preserve"> PAGEREF _Toc493662112 \h </w:instrText>
            </w:r>
            <w:r w:rsidR="005B1AB1">
              <w:rPr>
                <w:noProof/>
                <w:webHidden/>
              </w:rPr>
            </w:r>
            <w:r w:rsidR="005B1AB1">
              <w:rPr>
                <w:noProof/>
                <w:webHidden/>
              </w:rPr>
              <w:fldChar w:fldCharType="separate"/>
            </w:r>
            <w:r w:rsidR="002755CB">
              <w:rPr>
                <w:noProof/>
                <w:webHidden/>
              </w:rPr>
              <w:t>9</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13" w:history="1">
            <w:r w:rsidR="005B1AB1" w:rsidRPr="00DF1D8A">
              <w:rPr>
                <w:rStyle w:val="Hyperlink"/>
                <w:noProof/>
              </w:rPr>
              <w:t>1.1.</w:t>
            </w:r>
            <w:r w:rsidR="005B1AB1">
              <w:rPr>
                <w:rFonts w:eastAsiaTheme="minorEastAsia"/>
                <w:noProof/>
                <w:sz w:val="22"/>
                <w:lang w:eastAsia="en-AU"/>
              </w:rPr>
              <w:tab/>
            </w:r>
            <w:r w:rsidR="005B1AB1" w:rsidRPr="00DF1D8A">
              <w:rPr>
                <w:rStyle w:val="Hyperlink"/>
                <w:noProof/>
              </w:rPr>
              <w:t>1997: The Resident Classification Scale</w:t>
            </w:r>
            <w:r w:rsidR="005B1AB1">
              <w:rPr>
                <w:noProof/>
                <w:webHidden/>
              </w:rPr>
              <w:tab/>
            </w:r>
            <w:r w:rsidR="005B1AB1">
              <w:rPr>
                <w:noProof/>
                <w:webHidden/>
              </w:rPr>
              <w:fldChar w:fldCharType="begin"/>
            </w:r>
            <w:r w:rsidR="005B1AB1">
              <w:rPr>
                <w:noProof/>
                <w:webHidden/>
              </w:rPr>
              <w:instrText xml:space="preserve"> PAGEREF _Toc493662113 \h </w:instrText>
            </w:r>
            <w:r w:rsidR="005B1AB1">
              <w:rPr>
                <w:noProof/>
                <w:webHidden/>
              </w:rPr>
            </w:r>
            <w:r w:rsidR="005B1AB1">
              <w:rPr>
                <w:noProof/>
                <w:webHidden/>
              </w:rPr>
              <w:fldChar w:fldCharType="separate"/>
            </w:r>
            <w:r w:rsidR="002755CB">
              <w:rPr>
                <w:noProof/>
                <w:webHidden/>
              </w:rPr>
              <w:t>9</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14" w:history="1">
            <w:r w:rsidR="005B1AB1" w:rsidRPr="00DF1D8A">
              <w:rPr>
                <w:rStyle w:val="Hyperlink"/>
                <w:noProof/>
              </w:rPr>
              <w:t>1.2.</w:t>
            </w:r>
            <w:r w:rsidR="005B1AB1">
              <w:rPr>
                <w:rFonts w:eastAsiaTheme="minorEastAsia"/>
                <w:noProof/>
                <w:sz w:val="22"/>
                <w:lang w:eastAsia="en-AU"/>
              </w:rPr>
              <w:tab/>
            </w:r>
            <w:r w:rsidR="005B1AB1" w:rsidRPr="00DF1D8A">
              <w:rPr>
                <w:rStyle w:val="Hyperlink"/>
                <w:noProof/>
              </w:rPr>
              <w:t>2005-2008: Development of the ACFI</w:t>
            </w:r>
            <w:r w:rsidR="005B1AB1">
              <w:rPr>
                <w:noProof/>
                <w:webHidden/>
              </w:rPr>
              <w:tab/>
            </w:r>
            <w:r w:rsidR="005B1AB1">
              <w:rPr>
                <w:noProof/>
                <w:webHidden/>
              </w:rPr>
              <w:fldChar w:fldCharType="begin"/>
            </w:r>
            <w:r w:rsidR="005B1AB1">
              <w:rPr>
                <w:noProof/>
                <w:webHidden/>
              </w:rPr>
              <w:instrText xml:space="preserve"> PAGEREF _Toc493662114 \h </w:instrText>
            </w:r>
            <w:r w:rsidR="005B1AB1">
              <w:rPr>
                <w:noProof/>
                <w:webHidden/>
              </w:rPr>
            </w:r>
            <w:r w:rsidR="005B1AB1">
              <w:rPr>
                <w:noProof/>
                <w:webHidden/>
              </w:rPr>
              <w:fldChar w:fldCharType="separate"/>
            </w:r>
            <w:r w:rsidR="002755CB">
              <w:rPr>
                <w:noProof/>
                <w:webHidden/>
              </w:rPr>
              <w:t>10</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15" w:history="1">
            <w:r w:rsidR="005B1AB1" w:rsidRPr="00DF1D8A">
              <w:rPr>
                <w:rStyle w:val="Hyperlink"/>
                <w:noProof/>
              </w:rPr>
              <w:t>1.3.</w:t>
            </w:r>
            <w:r w:rsidR="005B1AB1">
              <w:rPr>
                <w:rFonts w:eastAsiaTheme="minorEastAsia"/>
                <w:noProof/>
                <w:sz w:val="22"/>
                <w:lang w:eastAsia="en-AU"/>
              </w:rPr>
              <w:tab/>
            </w:r>
            <w:r w:rsidR="005B1AB1" w:rsidRPr="00DF1D8A">
              <w:rPr>
                <w:rStyle w:val="Hyperlink"/>
                <w:noProof/>
              </w:rPr>
              <w:t>2011: Departmental Review of the ACFI</w:t>
            </w:r>
            <w:r w:rsidR="005B1AB1">
              <w:rPr>
                <w:noProof/>
                <w:webHidden/>
              </w:rPr>
              <w:tab/>
            </w:r>
            <w:r w:rsidR="005B1AB1">
              <w:rPr>
                <w:noProof/>
                <w:webHidden/>
              </w:rPr>
              <w:fldChar w:fldCharType="begin"/>
            </w:r>
            <w:r w:rsidR="005B1AB1">
              <w:rPr>
                <w:noProof/>
                <w:webHidden/>
              </w:rPr>
              <w:instrText xml:space="preserve"> PAGEREF _Toc493662115 \h </w:instrText>
            </w:r>
            <w:r w:rsidR="005B1AB1">
              <w:rPr>
                <w:noProof/>
                <w:webHidden/>
              </w:rPr>
            </w:r>
            <w:r w:rsidR="005B1AB1">
              <w:rPr>
                <w:noProof/>
                <w:webHidden/>
              </w:rPr>
              <w:fldChar w:fldCharType="separate"/>
            </w:r>
            <w:r w:rsidR="002755CB">
              <w:rPr>
                <w:noProof/>
                <w:webHidden/>
              </w:rPr>
              <w:t>11</w:t>
            </w:r>
            <w:r w:rsidR="005B1AB1">
              <w:rPr>
                <w:noProof/>
                <w:webHidden/>
              </w:rPr>
              <w:fldChar w:fldCharType="end"/>
            </w:r>
          </w:hyperlink>
        </w:p>
        <w:p w:rsidR="005B1AB1" w:rsidRDefault="006C1738">
          <w:pPr>
            <w:pStyle w:val="TOC1"/>
            <w:tabs>
              <w:tab w:val="left" w:pos="1320"/>
              <w:tab w:val="right" w:leader="dot" w:pos="9016"/>
            </w:tabs>
            <w:rPr>
              <w:rFonts w:eastAsiaTheme="minorEastAsia"/>
              <w:noProof/>
              <w:sz w:val="22"/>
              <w:lang w:eastAsia="en-AU"/>
            </w:rPr>
          </w:pPr>
          <w:hyperlink w:anchor="_Toc493662116" w:history="1">
            <w:r w:rsidR="005B1AB1" w:rsidRPr="00DF1D8A">
              <w:rPr>
                <w:rStyle w:val="Hyperlink"/>
                <w:noProof/>
              </w:rPr>
              <w:t>Chapter 2.</w:t>
            </w:r>
            <w:r w:rsidR="005B1AB1">
              <w:rPr>
                <w:rFonts w:eastAsiaTheme="minorEastAsia"/>
                <w:noProof/>
                <w:sz w:val="22"/>
                <w:lang w:eastAsia="en-AU"/>
              </w:rPr>
              <w:tab/>
            </w:r>
            <w:r w:rsidR="005B1AB1" w:rsidRPr="00DF1D8A">
              <w:rPr>
                <w:rStyle w:val="Hyperlink"/>
                <w:noProof/>
              </w:rPr>
              <w:t>Further Review of the ACFI System</w:t>
            </w:r>
            <w:r w:rsidR="005B1AB1">
              <w:rPr>
                <w:noProof/>
                <w:webHidden/>
              </w:rPr>
              <w:tab/>
            </w:r>
            <w:r w:rsidR="005B1AB1">
              <w:rPr>
                <w:noProof/>
                <w:webHidden/>
              </w:rPr>
              <w:fldChar w:fldCharType="begin"/>
            </w:r>
            <w:r w:rsidR="005B1AB1">
              <w:rPr>
                <w:noProof/>
                <w:webHidden/>
              </w:rPr>
              <w:instrText xml:space="preserve"> PAGEREF _Toc493662116 \h </w:instrText>
            </w:r>
            <w:r w:rsidR="005B1AB1">
              <w:rPr>
                <w:noProof/>
                <w:webHidden/>
              </w:rPr>
            </w:r>
            <w:r w:rsidR="005B1AB1">
              <w:rPr>
                <w:noProof/>
                <w:webHidden/>
              </w:rPr>
              <w:fldChar w:fldCharType="separate"/>
            </w:r>
            <w:r w:rsidR="002755CB">
              <w:rPr>
                <w:noProof/>
                <w:webHidden/>
              </w:rPr>
              <w:t>15</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17" w:history="1">
            <w:r w:rsidR="005B1AB1" w:rsidRPr="00DF1D8A">
              <w:rPr>
                <w:rStyle w:val="Hyperlink"/>
                <w:noProof/>
              </w:rPr>
              <w:t>2.1.</w:t>
            </w:r>
            <w:r w:rsidR="005B1AB1">
              <w:rPr>
                <w:rFonts w:eastAsiaTheme="minorEastAsia"/>
                <w:noProof/>
                <w:sz w:val="22"/>
                <w:lang w:eastAsia="en-AU"/>
              </w:rPr>
              <w:tab/>
            </w:r>
            <w:r w:rsidR="005B1AB1" w:rsidRPr="00DF1D8A">
              <w:rPr>
                <w:rStyle w:val="Hyperlink"/>
                <w:noProof/>
              </w:rPr>
              <w:t>Methods</w:t>
            </w:r>
            <w:r w:rsidR="005B1AB1">
              <w:rPr>
                <w:noProof/>
                <w:webHidden/>
              </w:rPr>
              <w:tab/>
            </w:r>
            <w:r w:rsidR="005B1AB1">
              <w:rPr>
                <w:noProof/>
                <w:webHidden/>
              </w:rPr>
              <w:fldChar w:fldCharType="begin"/>
            </w:r>
            <w:r w:rsidR="005B1AB1">
              <w:rPr>
                <w:noProof/>
                <w:webHidden/>
              </w:rPr>
              <w:instrText xml:space="preserve"> PAGEREF _Toc493662117 \h </w:instrText>
            </w:r>
            <w:r w:rsidR="005B1AB1">
              <w:rPr>
                <w:noProof/>
                <w:webHidden/>
              </w:rPr>
            </w:r>
            <w:r w:rsidR="005B1AB1">
              <w:rPr>
                <w:noProof/>
                <w:webHidden/>
              </w:rPr>
              <w:fldChar w:fldCharType="separate"/>
            </w:r>
            <w:r w:rsidR="002755CB">
              <w:rPr>
                <w:noProof/>
                <w:webHidden/>
              </w:rPr>
              <w:t>16</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18" w:history="1">
            <w:r w:rsidR="005B1AB1" w:rsidRPr="00DF1D8A">
              <w:rPr>
                <w:rStyle w:val="Hyperlink"/>
                <w:noProof/>
              </w:rPr>
              <w:t>2.2.</w:t>
            </w:r>
            <w:r w:rsidR="005B1AB1">
              <w:rPr>
                <w:rFonts w:eastAsiaTheme="minorEastAsia"/>
                <w:noProof/>
                <w:sz w:val="22"/>
                <w:lang w:eastAsia="en-AU"/>
              </w:rPr>
              <w:tab/>
            </w:r>
            <w:r w:rsidR="005B1AB1" w:rsidRPr="00DF1D8A">
              <w:rPr>
                <w:rStyle w:val="Hyperlink"/>
                <w:noProof/>
              </w:rPr>
              <w:t>R-ACFI Funding Classification Model</w:t>
            </w:r>
            <w:r w:rsidR="005B1AB1">
              <w:rPr>
                <w:noProof/>
                <w:webHidden/>
              </w:rPr>
              <w:tab/>
            </w:r>
            <w:r w:rsidR="005B1AB1">
              <w:rPr>
                <w:noProof/>
                <w:webHidden/>
              </w:rPr>
              <w:fldChar w:fldCharType="begin"/>
            </w:r>
            <w:r w:rsidR="005B1AB1">
              <w:rPr>
                <w:noProof/>
                <w:webHidden/>
              </w:rPr>
              <w:instrText xml:space="preserve"> PAGEREF _Toc493662118 \h </w:instrText>
            </w:r>
            <w:r w:rsidR="005B1AB1">
              <w:rPr>
                <w:noProof/>
                <w:webHidden/>
              </w:rPr>
            </w:r>
            <w:r w:rsidR="005B1AB1">
              <w:rPr>
                <w:noProof/>
                <w:webHidden/>
              </w:rPr>
              <w:fldChar w:fldCharType="separate"/>
            </w:r>
            <w:r w:rsidR="002755CB">
              <w:rPr>
                <w:noProof/>
                <w:webHidden/>
              </w:rPr>
              <w:t>17</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19" w:history="1">
            <w:r w:rsidR="005B1AB1" w:rsidRPr="00DF1D8A">
              <w:rPr>
                <w:rStyle w:val="Hyperlink"/>
                <w:noProof/>
              </w:rPr>
              <w:t>2.3.</w:t>
            </w:r>
            <w:r w:rsidR="005B1AB1">
              <w:rPr>
                <w:rFonts w:eastAsiaTheme="minorEastAsia"/>
                <w:noProof/>
                <w:sz w:val="22"/>
                <w:lang w:eastAsia="en-AU"/>
              </w:rPr>
              <w:tab/>
            </w:r>
            <w:r w:rsidR="005B1AB1" w:rsidRPr="00DF1D8A">
              <w:rPr>
                <w:rStyle w:val="Hyperlink"/>
                <w:noProof/>
              </w:rPr>
              <w:t>R-ACFI Principles</w:t>
            </w:r>
            <w:r w:rsidR="005B1AB1">
              <w:rPr>
                <w:noProof/>
                <w:webHidden/>
              </w:rPr>
              <w:tab/>
            </w:r>
            <w:r w:rsidR="005B1AB1">
              <w:rPr>
                <w:noProof/>
                <w:webHidden/>
              </w:rPr>
              <w:fldChar w:fldCharType="begin"/>
            </w:r>
            <w:r w:rsidR="005B1AB1">
              <w:rPr>
                <w:noProof/>
                <w:webHidden/>
              </w:rPr>
              <w:instrText xml:space="preserve"> PAGEREF _Toc493662119 \h </w:instrText>
            </w:r>
            <w:r w:rsidR="005B1AB1">
              <w:rPr>
                <w:noProof/>
                <w:webHidden/>
              </w:rPr>
            </w:r>
            <w:r w:rsidR="005B1AB1">
              <w:rPr>
                <w:noProof/>
                <w:webHidden/>
              </w:rPr>
              <w:fldChar w:fldCharType="separate"/>
            </w:r>
            <w:r w:rsidR="002755CB">
              <w:rPr>
                <w:noProof/>
                <w:webHidden/>
              </w:rPr>
              <w:t>19</w:t>
            </w:r>
            <w:r w:rsidR="005B1AB1">
              <w:rPr>
                <w:noProof/>
                <w:webHidden/>
              </w:rPr>
              <w:fldChar w:fldCharType="end"/>
            </w:r>
          </w:hyperlink>
        </w:p>
        <w:p w:rsidR="005B1AB1" w:rsidRDefault="006C1738">
          <w:pPr>
            <w:pStyle w:val="TOC1"/>
            <w:tabs>
              <w:tab w:val="left" w:pos="1320"/>
              <w:tab w:val="right" w:leader="dot" w:pos="9016"/>
            </w:tabs>
            <w:rPr>
              <w:rFonts w:eastAsiaTheme="minorEastAsia"/>
              <w:noProof/>
              <w:sz w:val="22"/>
              <w:lang w:eastAsia="en-AU"/>
            </w:rPr>
          </w:pPr>
          <w:hyperlink w:anchor="_Toc493662120" w:history="1">
            <w:r w:rsidR="005B1AB1" w:rsidRPr="00DF1D8A">
              <w:rPr>
                <w:rStyle w:val="Hyperlink"/>
                <w:noProof/>
              </w:rPr>
              <w:t>Chapter 3.</w:t>
            </w:r>
            <w:r w:rsidR="005B1AB1">
              <w:rPr>
                <w:rFonts w:eastAsiaTheme="minorEastAsia"/>
                <w:noProof/>
                <w:sz w:val="22"/>
                <w:lang w:eastAsia="en-AU"/>
              </w:rPr>
              <w:tab/>
            </w:r>
            <w:r w:rsidR="005B1AB1" w:rsidRPr="00DF1D8A">
              <w:rPr>
                <w:rStyle w:val="Hyperlink"/>
                <w:noProof/>
              </w:rPr>
              <w:t>Setting the Scene - the R-ACFI Model</w:t>
            </w:r>
            <w:r w:rsidR="005B1AB1">
              <w:rPr>
                <w:noProof/>
                <w:webHidden/>
              </w:rPr>
              <w:tab/>
            </w:r>
            <w:r w:rsidR="005B1AB1">
              <w:rPr>
                <w:noProof/>
                <w:webHidden/>
              </w:rPr>
              <w:fldChar w:fldCharType="begin"/>
            </w:r>
            <w:r w:rsidR="005B1AB1">
              <w:rPr>
                <w:noProof/>
                <w:webHidden/>
              </w:rPr>
              <w:instrText xml:space="preserve"> PAGEREF _Toc493662120 \h </w:instrText>
            </w:r>
            <w:r w:rsidR="005B1AB1">
              <w:rPr>
                <w:noProof/>
                <w:webHidden/>
              </w:rPr>
            </w:r>
            <w:r w:rsidR="005B1AB1">
              <w:rPr>
                <w:noProof/>
                <w:webHidden/>
              </w:rPr>
              <w:fldChar w:fldCharType="separate"/>
            </w:r>
            <w:r w:rsidR="002755CB">
              <w:rPr>
                <w:noProof/>
                <w:webHidden/>
              </w:rPr>
              <w:t>21</w:t>
            </w:r>
            <w:r w:rsidR="005B1AB1">
              <w:rPr>
                <w:noProof/>
                <w:webHidden/>
              </w:rPr>
              <w:fldChar w:fldCharType="end"/>
            </w:r>
          </w:hyperlink>
        </w:p>
        <w:p w:rsidR="005B1AB1" w:rsidRDefault="006C1738">
          <w:pPr>
            <w:pStyle w:val="TOC1"/>
            <w:tabs>
              <w:tab w:val="left" w:pos="1320"/>
              <w:tab w:val="right" w:leader="dot" w:pos="9016"/>
            </w:tabs>
            <w:rPr>
              <w:rFonts w:eastAsiaTheme="minorEastAsia"/>
              <w:noProof/>
              <w:sz w:val="22"/>
              <w:lang w:eastAsia="en-AU"/>
            </w:rPr>
          </w:pPr>
          <w:hyperlink w:anchor="_Toc493662121" w:history="1">
            <w:r w:rsidR="005B1AB1" w:rsidRPr="00DF1D8A">
              <w:rPr>
                <w:rStyle w:val="Hyperlink"/>
                <w:noProof/>
              </w:rPr>
              <w:t>Chapter 4.</w:t>
            </w:r>
            <w:r w:rsidR="005B1AB1">
              <w:rPr>
                <w:rFonts w:eastAsiaTheme="minorEastAsia"/>
                <w:noProof/>
                <w:sz w:val="22"/>
                <w:lang w:eastAsia="en-AU"/>
              </w:rPr>
              <w:tab/>
            </w:r>
            <w:r w:rsidR="005B1AB1" w:rsidRPr="00DF1D8A">
              <w:rPr>
                <w:rStyle w:val="Hyperlink"/>
                <w:noProof/>
              </w:rPr>
              <w:t>Developing the R-ACFI ADL Domain</w:t>
            </w:r>
            <w:r w:rsidR="005B1AB1">
              <w:rPr>
                <w:noProof/>
                <w:webHidden/>
              </w:rPr>
              <w:tab/>
            </w:r>
            <w:r w:rsidR="005B1AB1">
              <w:rPr>
                <w:noProof/>
                <w:webHidden/>
              </w:rPr>
              <w:fldChar w:fldCharType="begin"/>
            </w:r>
            <w:r w:rsidR="005B1AB1">
              <w:rPr>
                <w:noProof/>
                <w:webHidden/>
              </w:rPr>
              <w:instrText xml:space="preserve"> PAGEREF _Toc493662121 \h </w:instrText>
            </w:r>
            <w:r w:rsidR="005B1AB1">
              <w:rPr>
                <w:noProof/>
                <w:webHidden/>
              </w:rPr>
            </w:r>
            <w:r w:rsidR="005B1AB1">
              <w:rPr>
                <w:noProof/>
                <w:webHidden/>
              </w:rPr>
              <w:fldChar w:fldCharType="separate"/>
            </w:r>
            <w:r w:rsidR="002755CB">
              <w:rPr>
                <w:noProof/>
                <w:webHidden/>
              </w:rPr>
              <w:t>22</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22" w:history="1">
            <w:r w:rsidR="005B1AB1" w:rsidRPr="00DF1D8A">
              <w:rPr>
                <w:rStyle w:val="Hyperlink"/>
                <w:noProof/>
              </w:rPr>
              <w:t>4.1.</w:t>
            </w:r>
            <w:r w:rsidR="005B1AB1">
              <w:rPr>
                <w:rFonts w:eastAsiaTheme="minorEastAsia"/>
                <w:noProof/>
                <w:sz w:val="22"/>
                <w:lang w:eastAsia="en-AU"/>
              </w:rPr>
              <w:tab/>
            </w:r>
            <w:r w:rsidR="005B1AB1" w:rsidRPr="00DF1D8A">
              <w:rPr>
                <w:rStyle w:val="Hyperlink"/>
                <w:noProof/>
              </w:rPr>
              <w:t>A Statistical Overview of the ACFI ADL Domain</w:t>
            </w:r>
            <w:r w:rsidR="005B1AB1">
              <w:rPr>
                <w:noProof/>
                <w:webHidden/>
              </w:rPr>
              <w:tab/>
            </w:r>
            <w:r w:rsidR="005B1AB1">
              <w:rPr>
                <w:noProof/>
                <w:webHidden/>
              </w:rPr>
              <w:fldChar w:fldCharType="begin"/>
            </w:r>
            <w:r w:rsidR="005B1AB1">
              <w:rPr>
                <w:noProof/>
                <w:webHidden/>
              </w:rPr>
              <w:instrText xml:space="preserve"> PAGEREF _Toc493662122 \h </w:instrText>
            </w:r>
            <w:r w:rsidR="005B1AB1">
              <w:rPr>
                <w:noProof/>
                <w:webHidden/>
              </w:rPr>
            </w:r>
            <w:r w:rsidR="005B1AB1">
              <w:rPr>
                <w:noProof/>
                <w:webHidden/>
              </w:rPr>
              <w:fldChar w:fldCharType="separate"/>
            </w:r>
            <w:r w:rsidR="002755CB">
              <w:rPr>
                <w:noProof/>
                <w:webHidden/>
              </w:rPr>
              <w:t>22</w:t>
            </w:r>
            <w:r w:rsidR="005B1AB1">
              <w:rPr>
                <w:noProof/>
                <w:webHidden/>
              </w:rPr>
              <w:fldChar w:fldCharType="end"/>
            </w:r>
          </w:hyperlink>
        </w:p>
        <w:p w:rsidR="005B1AB1" w:rsidRDefault="006C1738">
          <w:pPr>
            <w:pStyle w:val="TOC1"/>
            <w:tabs>
              <w:tab w:val="left" w:pos="1320"/>
              <w:tab w:val="right" w:leader="dot" w:pos="9016"/>
            </w:tabs>
            <w:rPr>
              <w:rFonts w:eastAsiaTheme="minorEastAsia"/>
              <w:noProof/>
              <w:sz w:val="22"/>
              <w:lang w:eastAsia="en-AU"/>
            </w:rPr>
          </w:pPr>
          <w:hyperlink w:anchor="_Toc493662123" w:history="1">
            <w:r w:rsidR="005B1AB1" w:rsidRPr="00DF1D8A">
              <w:rPr>
                <w:rStyle w:val="Hyperlink"/>
                <w:noProof/>
              </w:rPr>
              <w:t>Chapter 5.</w:t>
            </w:r>
            <w:r w:rsidR="005B1AB1">
              <w:rPr>
                <w:rFonts w:eastAsiaTheme="minorEastAsia"/>
                <w:noProof/>
                <w:sz w:val="22"/>
                <w:lang w:eastAsia="en-AU"/>
              </w:rPr>
              <w:tab/>
            </w:r>
            <w:r w:rsidR="005B1AB1" w:rsidRPr="00DF1D8A">
              <w:rPr>
                <w:rStyle w:val="Hyperlink"/>
                <w:noProof/>
              </w:rPr>
              <w:t>Developing the R-ACFI BEH Domain</w:t>
            </w:r>
            <w:r w:rsidR="005B1AB1">
              <w:rPr>
                <w:noProof/>
                <w:webHidden/>
              </w:rPr>
              <w:tab/>
            </w:r>
            <w:r w:rsidR="005B1AB1">
              <w:rPr>
                <w:noProof/>
                <w:webHidden/>
              </w:rPr>
              <w:fldChar w:fldCharType="begin"/>
            </w:r>
            <w:r w:rsidR="005B1AB1">
              <w:rPr>
                <w:noProof/>
                <w:webHidden/>
              </w:rPr>
              <w:instrText xml:space="preserve"> PAGEREF _Toc493662123 \h </w:instrText>
            </w:r>
            <w:r w:rsidR="005B1AB1">
              <w:rPr>
                <w:noProof/>
                <w:webHidden/>
              </w:rPr>
            </w:r>
            <w:r w:rsidR="005B1AB1">
              <w:rPr>
                <w:noProof/>
                <w:webHidden/>
              </w:rPr>
              <w:fldChar w:fldCharType="separate"/>
            </w:r>
            <w:r w:rsidR="002755CB">
              <w:rPr>
                <w:noProof/>
                <w:webHidden/>
              </w:rPr>
              <w:t>28</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24" w:history="1">
            <w:r w:rsidR="005B1AB1" w:rsidRPr="00DF1D8A">
              <w:rPr>
                <w:rStyle w:val="Hyperlink"/>
                <w:noProof/>
              </w:rPr>
              <w:t>5.1.</w:t>
            </w:r>
            <w:r w:rsidR="005B1AB1">
              <w:rPr>
                <w:rFonts w:eastAsiaTheme="minorEastAsia"/>
                <w:noProof/>
                <w:sz w:val="22"/>
                <w:lang w:eastAsia="en-AU"/>
              </w:rPr>
              <w:tab/>
            </w:r>
            <w:r w:rsidR="005B1AB1" w:rsidRPr="00DF1D8A">
              <w:rPr>
                <w:rStyle w:val="Hyperlink"/>
                <w:noProof/>
              </w:rPr>
              <w:t>A Statistical Overview of the ACFI BEH Domain</w:t>
            </w:r>
            <w:r w:rsidR="005B1AB1">
              <w:rPr>
                <w:noProof/>
                <w:webHidden/>
              </w:rPr>
              <w:tab/>
            </w:r>
            <w:r w:rsidR="005B1AB1">
              <w:rPr>
                <w:noProof/>
                <w:webHidden/>
              </w:rPr>
              <w:fldChar w:fldCharType="begin"/>
            </w:r>
            <w:r w:rsidR="005B1AB1">
              <w:rPr>
                <w:noProof/>
                <w:webHidden/>
              </w:rPr>
              <w:instrText xml:space="preserve"> PAGEREF _Toc493662124 \h </w:instrText>
            </w:r>
            <w:r w:rsidR="005B1AB1">
              <w:rPr>
                <w:noProof/>
                <w:webHidden/>
              </w:rPr>
            </w:r>
            <w:r w:rsidR="005B1AB1">
              <w:rPr>
                <w:noProof/>
                <w:webHidden/>
              </w:rPr>
              <w:fldChar w:fldCharType="separate"/>
            </w:r>
            <w:r w:rsidR="002755CB">
              <w:rPr>
                <w:noProof/>
                <w:webHidden/>
              </w:rPr>
              <w:t>28</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25" w:history="1">
            <w:r w:rsidR="005B1AB1" w:rsidRPr="00DF1D8A">
              <w:rPr>
                <w:rStyle w:val="Hyperlink"/>
                <w:noProof/>
              </w:rPr>
              <w:t>5.2.</w:t>
            </w:r>
            <w:r w:rsidR="005B1AB1">
              <w:rPr>
                <w:rFonts w:eastAsiaTheme="minorEastAsia"/>
                <w:noProof/>
                <w:sz w:val="22"/>
                <w:lang w:eastAsia="en-AU"/>
              </w:rPr>
              <w:tab/>
            </w:r>
            <w:r w:rsidR="005B1AB1" w:rsidRPr="00DF1D8A">
              <w:rPr>
                <w:rStyle w:val="Hyperlink"/>
                <w:noProof/>
              </w:rPr>
              <w:t>Recommended Changes to the BEH Domain</w:t>
            </w:r>
            <w:r w:rsidR="005B1AB1">
              <w:rPr>
                <w:noProof/>
                <w:webHidden/>
              </w:rPr>
              <w:tab/>
            </w:r>
            <w:r w:rsidR="005B1AB1">
              <w:rPr>
                <w:noProof/>
                <w:webHidden/>
              </w:rPr>
              <w:fldChar w:fldCharType="begin"/>
            </w:r>
            <w:r w:rsidR="005B1AB1">
              <w:rPr>
                <w:noProof/>
                <w:webHidden/>
              </w:rPr>
              <w:instrText xml:space="preserve"> PAGEREF _Toc493662125 \h </w:instrText>
            </w:r>
            <w:r w:rsidR="005B1AB1">
              <w:rPr>
                <w:noProof/>
                <w:webHidden/>
              </w:rPr>
            </w:r>
            <w:r w:rsidR="005B1AB1">
              <w:rPr>
                <w:noProof/>
                <w:webHidden/>
              </w:rPr>
              <w:fldChar w:fldCharType="separate"/>
            </w:r>
            <w:r w:rsidR="002755CB">
              <w:rPr>
                <w:noProof/>
                <w:webHidden/>
              </w:rPr>
              <w:t>28</w:t>
            </w:r>
            <w:r w:rsidR="005B1AB1">
              <w:rPr>
                <w:noProof/>
                <w:webHidden/>
              </w:rPr>
              <w:fldChar w:fldCharType="end"/>
            </w:r>
          </w:hyperlink>
        </w:p>
        <w:p w:rsidR="005B1AB1" w:rsidRDefault="006C1738">
          <w:pPr>
            <w:pStyle w:val="TOC1"/>
            <w:tabs>
              <w:tab w:val="left" w:pos="1320"/>
              <w:tab w:val="right" w:leader="dot" w:pos="9016"/>
            </w:tabs>
            <w:rPr>
              <w:rFonts w:eastAsiaTheme="minorEastAsia"/>
              <w:noProof/>
              <w:sz w:val="22"/>
              <w:lang w:eastAsia="en-AU"/>
            </w:rPr>
          </w:pPr>
          <w:hyperlink w:anchor="_Toc493662126" w:history="1">
            <w:r w:rsidR="005B1AB1" w:rsidRPr="00DF1D8A">
              <w:rPr>
                <w:rStyle w:val="Hyperlink"/>
                <w:noProof/>
              </w:rPr>
              <w:t>Chapter 6.</w:t>
            </w:r>
            <w:r w:rsidR="005B1AB1">
              <w:rPr>
                <w:rFonts w:eastAsiaTheme="minorEastAsia"/>
                <w:noProof/>
                <w:sz w:val="22"/>
                <w:lang w:eastAsia="en-AU"/>
              </w:rPr>
              <w:tab/>
            </w:r>
            <w:r w:rsidR="005B1AB1" w:rsidRPr="00DF1D8A">
              <w:rPr>
                <w:rStyle w:val="Hyperlink"/>
                <w:noProof/>
              </w:rPr>
              <w:t>Developing the R-ACFI CHC Domain</w:t>
            </w:r>
            <w:r w:rsidR="005B1AB1">
              <w:rPr>
                <w:noProof/>
                <w:webHidden/>
              </w:rPr>
              <w:tab/>
            </w:r>
            <w:r w:rsidR="005B1AB1">
              <w:rPr>
                <w:noProof/>
                <w:webHidden/>
              </w:rPr>
              <w:fldChar w:fldCharType="begin"/>
            </w:r>
            <w:r w:rsidR="005B1AB1">
              <w:rPr>
                <w:noProof/>
                <w:webHidden/>
              </w:rPr>
              <w:instrText xml:space="preserve"> PAGEREF _Toc493662126 \h </w:instrText>
            </w:r>
            <w:r w:rsidR="005B1AB1">
              <w:rPr>
                <w:noProof/>
                <w:webHidden/>
              </w:rPr>
            </w:r>
            <w:r w:rsidR="005B1AB1">
              <w:rPr>
                <w:noProof/>
                <w:webHidden/>
              </w:rPr>
              <w:fldChar w:fldCharType="separate"/>
            </w:r>
            <w:r w:rsidR="002755CB">
              <w:rPr>
                <w:noProof/>
                <w:webHidden/>
              </w:rPr>
              <w:t>30</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27" w:history="1">
            <w:r w:rsidR="005B1AB1" w:rsidRPr="00DF1D8A">
              <w:rPr>
                <w:rStyle w:val="Hyperlink"/>
                <w:noProof/>
              </w:rPr>
              <w:t>6.1.</w:t>
            </w:r>
            <w:r w:rsidR="005B1AB1">
              <w:rPr>
                <w:rFonts w:eastAsiaTheme="minorEastAsia"/>
                <w:noProof/>
                <w:sz w:val="22"/>
                <w:lang w:eastAsia="en-AU"/>
              </w:rPr>
              <w:tab/>
            </w:r>
            <w:r w:rsidR="005B1AB1" w:rsidRPr="00DF1D8A">
              <w:rPr>
                <w:rStyle w:val="Hyperlink"/>
                <w:noProof/>
              </w:rPr>
              <w:t>A Statistical Overview of the ACFI CHC Domain</w:t>
            </w:r>
            <w:r w:rsidR="005B1AB1">
              <w:rPr>
                <w:noProof/>
                <w:webHidden/>
              </w:rPr>
              <w:tab/>
            </w:r>
            <w:r w:rsidR="005B1AB1">
              <w:rPr>
                <w:noProof/>
                <w:webHidden/>
              </w:rPr>
              <w:fldChar w:fldCharType="begin"/>
            </w:r>
            <w:r w:rsidR="005B1AB1">
              <w:rPr>
                <w:noProof/>
                <w:webHidden/>
              </w:rPr>
              <w:instrText xml:space="preserve"> PAGEREF _Toc493662127 \h </w:instrText>
            </w:r>
            <w:r w:rsidR="005B1AB1">
              <w:rPr>
                <w:noProof/>
                <w:webHidden/>
              </w:rPr>
            </w:r>
            <w:r w:rsidR="005B1AB1">
              <w:rPr>
                <w:noProof/>
                <w:webHidden/>
              </w:rPr>
              <w:fldChar w:fldCharType="separate"/>
            </w:r>
            <w:r w:rsidR="002755CB">
              <w:rPr>
                <w:noProof/>
                <w:webHidden/>
              </w:rPr>
              <w:t>30</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28" w:history="1">
            <w:r w:rsidR="005B1AB1" w:rsidRPr="00DF1D8A">
              <w:rPr>
                <w:rStyle w:val="Hyperlink"/>
                <w:noProof/>
              </w:rPr>
              <w:t>6.2.</w:t>
            </w:r>
            <w:r w:rsidR="005B1AB1">
              <w:rPr>
                <w:rFonts w:eastAsiaTheme="minorEastAsia"/>
                <w:noProof/>
                <w:sz w:val="22"/>
                <w:lang w:eastAsia="en-AU"/>
              </w:rPr>
              <w:tab/>
            </w:r>
            <w:r w:rsidR="005B1AB1" w:rsidRPr="00DF1D8A">
              <w:rPr>
                <w:rStyle w:val="Hyperlink"/>
                <w:noProof/>
              </w:rPr>
              <w:t>Recommended Changes to the CHC Domain</w:t>
            </w:r>
            <w:r w:rsidR="005B1AB1">
              <w:rPr>
                <w:noProof/>
                <w:webHidden/>
              </w:rPr>
              <w:tab/>
            </w:r>
            <w:r w:rsidR="005B1AB1">
              <w:rPr>
                <w:noProof/>
                <w:webHidden/>
              </w:rPr>
              <w:fldChar w:fldCharType="begin"/>
            </w:r>
            <w:r w:rsidR="005B1AB1">
              <w:rPr>
                <w:noProof/>
                <w:webHidden/>
              </w:rPr>
              <w:instrText xml:space="preserve"> PAGEREF _Toc493662128 \h </w:instrText>
            </w:r>
            <w:r w:rsidR="005B1AB1">
              <w:rPr>
                <w:noProof/>
                <w:webHidden/>
              </w:rPr>
            </w:r>
            <w:r w:rsidR="005B1AB1">
              <w:rPr>
                <w:noProof/>
                <w:webHidden/>
              </w:rPr>
              <w:fldChar w:fldCharType="separate"/>
            </w:r>
            <w:r w:rsidR="002755CB">
              <w:rPr>
                <w:noProof/>
                <w:webHidden/>
              </w:rPr>
              <w:t>30</w:t>
            </w:r>
            <w:r w:rsidR="005B1AB1">
              <w:rPr>
                <w:noProof/>
                <w:webHidden/>
              </w:rPr>
              <w:fldChar w:fldCharType="end"/>
            </w:r>
          </w:hyperlink>
        </w:p>
        <w:p w:rsidR="005B1AB1" w:rsidRDefault="006C1738">
          <w:pPr>
            <w:pStyle w:val="TOC1"/>
            <w:tabs>
              <w:tab w:val="left" w:pos="1320"/>
              <w:tab w:val="right" w:leader="dot" w:pos="9016"/>
            </w:tabs>
            <w:rPr>
              <w:rFonts w:eastAsiaTheme="minorEastAsia"/>
              <w:noProof/>
              <w:sz w:val="22"/>
              <w:lang w:eastAsia="en-AU"/>
            </w:rPr>
          </w:pPr>
          <w:hyperlink w:anchor="_Toc493662129" w:history="1">
            <w:r w:rsidR="005B1AB1" w:rsidRPr="00DF1D8A">
              <w:rPr>
                <w:rStyle w:val="Hyperlink"/>
                <w:noProof/>
              </w:rPr>
              <w:t>Chapter 7.</w:t>
            </w:r>
            <w:r w:rsidR="005B1AB1">
              <w:rPr>
                <w:rFonts w:eastAsiaTheme="minorEastAsia"/>
                <w:noProof/>
                <w:sz w:val="22"/>
                <w:lang w:eastAsia="en-AU"/>
              </w:rPr>
              <w:tab/>
            </w:r>
            <w:r w:rsidR="005B1AB1" w:rsidRPr="00DF1D8A">
              <w:rPr>
                <w:rStyle w:val="Hyperlink"/>
                <w:noProof/>
              </w:rPr>
              <w:t>Developing the R-ACFI Therapy Program</w:t>
            </w:r>
            <w:r w:rsidR="005B1AB1">
              <w:rPr>
                <w:noProof/>
                <w:webHidden/>
              </w:rPr>
              <w:tab/>
            </w:r>
            <w:r w:rsidR="005B1AB1">
              <w:rPr>
                <w:noProof/>
                <w:webHidden/>
              </w:rPr>
              <w:fldChar w:fldCharType="begin"/>
            </w:r>
            <w:r w:rsidR="005B1AB1">
              <w:rPr>
                <w:noProof/>
                <w:webHidden/>
              </w:rPr>
              <w:instrText xml:space="preserve"> PAGEREF _Toc493662129 \h </w:instrText>
            </w:r>
            <w:r w:rsidR="005B1AB1">
              <w:rPr>
                <w:noProof/>
                <w:webHidden/>
              </w:rPr>
            </w:r>
            <w:r w:rsidR="005B1AB1">
              <w:rPr>
                <w:noProof/>
                <w:webHidden/>
              </w:rPr>
              <w:fldChar w:fldCharType="separate"/>
            </w:r>
            <w:r w:rsidR="002755CB">
              <w:rPr>
                <w:noProof/>
                <w:webHidden/>
              </w:rPr>
              <w:t>35</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30" w:history="1">
            <w:r w:rsidR="005B1AB1" w:rsidRPr="00DF1D8A">
              <w:rPr>
                <w:rStyle w:val="Hyperlink"/>
                <w:noProof/>
              </w:rPr>
              <w:t>7.1.</w:t>
            </w:r>
            <w:r w:rsidR="005B1AB1">
              <w:rPr>
                <w:rFonts w:eastAsiaTheme="minorEastAsia"/>
                <w:noProof/>
                <w:sz w:val="22"/>
                <w:lang w:eastAsia="en-AU"/>
              </w:rPr>
              <w:tab/>
            </w:r>
            <w:r w:rsidR="005B1AB1" w:rsidRPr="00DF1D8A">
              <w:rPr>
                <w:rStyle w:val="Hyperlink"/>
                <w:noProof/>
              </w:rPr>
              <w:t>Why consider a Therapy Program in the R-ACFI?</w:t>
            </w:r>
            <w:r w:rsidR="005B1AB1">
              <w:rPr>
                <w:noProof/>
                <w:webHidden/>
              </w:rPr>
              <w:tab/>
            </w:r>
            <w:r w:rsidR="005B1AB1">
              <w:rPr>
                <w:noProof/>
                <w:webHidden/>
              </w:rPr>
              <w:fldChar w:fldCharType="begin"/>
            </w:r>
            <w:r w:rsidR="005B1AB1">
              <w:rPr>
                <w:noProof/>
                <w:webHidden/>
              </w:rPr>
              <w:instrText xml:space="preserve"> PAGEREF _Toc493662130 \h </w:instrText>
            </w:r>
            <w:r w:rsidR="005B1AB1">
              <w:rPr>
                <w:noProof/>
                <w:webHidden/>
              </w:rPr>
            </w:r>
            <w:r w:rsidR="005B1AB1">
              <w:rPr>
                <w:noProof/>
                <w:webHidden/>
              </w:rPr>
              <w:fldChar w:fldCharType="separate"/>
            </w:r>
            <w:r w:rsidR="002755CB">
              <w:rPr>
                <w:noProof/>
                <w:webHidden/>
              </w:rPr>
              <w:t>35</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31" w:history="1">
            <w:r w:rsidR="005B1AB1" w:rsidRPr="00DF1D8A">
              <w:rPr>
                <w:rStyle w:val="Hyperlink"/>
                <w:noProof/>
              </w:rPr>
              <w:t>7.2.</w:t>
            </w:r>
            <w:r w:rsidR="005B1AB1">
              <w:rPr>
                <w:rFonts w:eastAsiaTheme="minorEastAsia"/>
                <w:noProof/>
                <w:sz w:val="22"/>
                <w:lang w:eastAsia="en-AU"/>
              </w:rPr>
              <w:tab/>
            </w:r>
            <w:r w:rsidR="005B1AB1" w:rsidRPr="00DF1D8A">
              <w:rPr>
                <w:rStyle w:val="Hyperlink"/>
                <w:noProof/>
              </w:rPr>
              <w:t>Are Physical Therapy Programs Effective?</w:t>
            </w:r>
            <w:r w:rsidR="005B1AB1">
              <w:rPr>
                <w:noProof/>
                <w:webHidden/>
              </w:rPr>
              <w:tab/>
            </w:r>
            <w:r w:rsidR="005B1AB1">
              <w:rPr>
                <w:noProof/>
                <w:webHidden/>
              </w:rPr>
              <w:fldChar w:fldCharType="begin"/>
            </w:r>
            <w:r w:rsidR="005B1AB1">
              <w:rPr>
                <w:noProof/>
                <w:webHidden/>
              </w:rPr>
              <w:instrText xml:space="preserve"> PAGEREF _Toc493662131 \h </w:instrText>
            </w:r>
            <w:r w:rsidR="005B1AB1">
              <w:rPr>
                <w:noProof/>
                <w:webHidden/>
              </w:rPr>
            </w:r>
            <w:r w:rsidR="005B1AB1">
              <w:rPr>
                <w:noProof/>
                <w:webHidden/>
              </w:rPr>
              <w:fldChar w:fldCharType="separate"/>
            </w:r>
            <w:r w:rsidR="002755CB">
              <w:rPr>
                <w:noProof/>
                <w:webHidden/>
              </w:rPr>
              <w:t>35</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32" w:history="1">
            <w:r w:rsidR="005B1AB1" w:rsidRPr="00DF1D8A">
              <w:rPr>
                <w:rStyle w:val="Hyperlink"/>
                <w:noProof/>
              </w:rPr>
              <w:t>7.3.</w:t>
            </w:r>
            <w:r w:rsidR="005B1AB1">
              <w:rPr>
                <w:rFonts w:eastAsiaTheme="minorEastAsia"/>
                <w:noProof/>
                <w:sz w:val="22"/>
                <w:lang w:eastAsia="en-AU"/>
              </w:rPr>
              <w:tab/>
            </w:r>
            <w:r w:rsidR="005B1AB1" w:rsidRPr="00DF1D8A">
              <w:rPr>
                <w:rStyle w:val="Hyperlink"/>
                <w:noProof/>
              </w:rPr>
              <w:t>Physical Therapy Program Principles</w:t>
            </w:r>
            <w:r w:rsidR="005B1AB1">
              <w:rPr>
                <w:noProof/>
                <w:webHidden/>
              </w:rPr>
              <w:tab/>
            </w:r>
            <w:r w:rsidR="005B1AB1">
              <w:rPr>
                <w:noProof/>
                <w:webHidden/>
              </w:rPr>
              <w:fldChar w:fldCharType="begin"/>
            </w:r>
            <w:r w:rsidR="005B1AB1">
              <w:rPr>
                <w:noProof/>
                <w:webHidden/>
              </w:rPr>
              <w:instrText xml:space="preserve"> PAGEREF _Toc493662132 \h </w:instrText>
            </w:r>
            <w:r w:rsidR="005B1AB1">
              <w:rPr>
                <w:noProof/>
                <w:webHidden/>
              </w:rPr>
            </w:r>
            <w:r w:rsidR="005B1AB1">
              <w:rPr>
                <w:noProof/>
                <w:webHidden/>
              </w:rPr>
              <w:fldChar w:fldCharType="separate"/>
            </w:r>
            <w:r w:rsidR="002755CB">
              <w:rPr>
                <w:noProof/>
                <w:webHidden/>
              </w:rPr>
              <w:t>37</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33" w:history="1">
            <w:r w:rsidR="005B1AB1" w:rsidRPr="00DF1D8A">
              <w:rPr>
                <w:rStyle w:val="Hyperlink"/>
                <w:noProof/>
              </w:rPr>
              <w:t>7.4.</w:t>
            </w:r>
            <w:r w:rsidR="005B1AB1">
              <w:rPr>
                <w:rFonts w:eastAsiaTheme="minorEastAsia"/>
                <w:noProof/>
                <w:sz w:val="22"/>
                <w:lang w:eastAsia="en-AU"/>
              </w:rPr>
              <w:tab/>
            </w:r>
            <w:r w:rsidR="005B1AB1" w:rsidRPr="00DF1D8A">
              <w:rPr>
                <w:rStyle w:val="Hyperlink"/>
                <w:noProof/>
              </w:rPr>
              <w:t>Funding and the Therapy Program</w:t>
            </w:r>
            <w:r w:rsidR="005B1AB1">
              <w:rPr>
                <w:noProof/>
                <w:webHidden/>
              </w:rPr>
              <w:tab/>
            </w:r>
            <w:r w:rsidR="005B1AB1">
              <w:rPr>
                <w:noProof/>
                <w:webHidden/>
              </w:rPr>
              <w:fldChar w:fldCharType="begin"/>
            </w:r>
            <w:r w:rsidR="005B1AB1">
              <w:rPr>
                <w:noProof/>
                <w:webHidden/>
              </w:rPr>
              <w:instrText xml:space="preserve"> PAGEREF _Toc493662133 \h </w:instrText>
            </w:r>
            <w:r w:rsidR="005B1AB1">
              <w:rPr>
                <w:noProof/>
                <w:webHidden/>
              </w:rPr>
            </w:r>
            <w:r w:rsidR="005B1AB1">
              <w:rPr>
                <w:noProof/>
                <w:webHidden/>
              </w:rPr>
              <w:fldChar w:fldCharType="separate"/>
            </w:r>
            <w:r w:rsidR="002755CB">
              <w:rPr>
                <w:noProof/>
                <w:webHidden/>
              </w:rPr>
              <w:t>40</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34" w:history="1">
            <w:r w:rsidR="005B1AB1" w:rsidRPr="00DF1D8A">
              <w:rPr>
                <w:rStyle w:val="Hyperlink"/>
                <w:noProof/>
              </w:rPr>
              <w:t>7.5.</w:t>
            </w:r>
            <w:r w:rsidR="005B1AB1">
              <w:rPr>
                <w:rFonts w:eastAsiaTheme="minorEastAsia"/>
                <w:noProof/>
                <w:sz w:val="22"/>
                <w:lang w:eastAsia="en-AU"/>
              </w:rPr>
              <w:tab/>
            </w:r>
            <w:r w:rsidR="005B1AB1" w:rsidRPr="00DF1D8A">
              <w:rPr>
                <w:rStyle w:val="Hyperlink"/>
                <w:noProof/>
              </w:rPr>
              <w:t>Therapy Program Design Recommendations</w:t>
            </w:r>
            <w:r w:rsidR="005B1AB1">
              <w:rPr>
                <w:noProof/>
                <w:webHidden/>
              </w:rPr>
              <w:tab/>
            </w:r>
            <w:r w:rsidR="005B1AB1">
              <w:rPr>
                <w:noProof/>
                <w:webHidden/>
              </w:rPr>
              <w:fldChar w:fldCharType="begin"/>
            </w:r>
            <w:r w:rsidR="005B1AB1">
              <w:rPr>
                <w:noProof/>
                <w:webHidden/>
              </w:rPr>
              <w:instrText xml:space="preserve"> PAGEREF _Toc493662134 \h </w:instrText>
            </w:r>
            <w:r w:rsidR="005B1AB1">
              <w:rPr>
                <w:noProof/>
                <w:webHidden/>
              </w:rPr>
            </w:r>
            <w:r w:rsidR="005B1AB1">
              <w:rPr>
                <w:noProof/>
                <w:webHidden/>
              </w:rPr>
              <w:fldChar w:fldCharType="separate"/>
            </w:r>
            <w:r w:rsidR="002755CB">
              <w:rPr>
                <w:noProof/>
                <w:webHidden/>
              </w:rPr>
              <w:t>40</w:t>
            </w:r>
            <w:r w:rsidR="005B1AB1">
              <w:rPr>
                <w:noProof/>
                <w:webHidden/>
              </w:rPr>
              <w:fldChar w:fldCharType="end"/>
            </w:r>
          </w:hyperlink>
        </w:p>
        <w:p w:rsidR="005B1AB1" w:rsidRDefault="006C1738">
          <w:pPr>
            <w:pStyle w:val="TOC1"/>
            <w:tabs>
              <w:tab w:val="left" w:pos="1320"/>
              <w:tab w:val="right" w:leader="dot" w:pos="9016"/>
            </w:tabs>
            <w:rPr>
              <w:rFonts w:eastAsiaTheme="minorEastAsia"/>
              <w:noProof/>
              <w:sz w:val="22"/>
              <w:lang w:eastAsia="en-AU"/>
            </w:rPr>
          </w:pPr>
          <w:hyperlink w:anchor="_Toc493662135" w:history="1">
            <w:r w:rsidR="005B1AB1" w:rsidRPr="00DF1D8A">
              <w:rPr>
                <w:rStyle w:val="Hyperlink"/>
                <w:noProof/>
              </w:rPr>
              <w:t>Chapter 8.</w:t>
            </w:r>
            <w:r w:rsidR="005B1AB1">
              <w:rPr>
                <w:rFonts w:eastAsiaTheme="minorEastAsia"/>
                <w:noProof/>
                <w:sz w:val="22"/>
                <w:lang w:eastAsia="en-AU"/>
              </w:rPr>
              <w:tab/>
            </w:r>
            <w:r w:rsidR="005B1AB1" w:rsidRPr="00DF1D8A">
              <w:rPr>
                <w:rStyle w:val="Hyperlink"/>
                <w:noProof/>
              </w:rPr>
              <w:t>Summary R-ACFI at a glance</w:t>
            </w:r>
            <w:r w:rsidR="005B1AB1">
              <w:rPr>
                <w:noProof/>
                <w:webHidden/>
              </w:rPr>
              <w:tab/>
            </w:r>
            <w:r w:rsidR="005B1AB1">
              <w:rPr>
                <w:noProof/>
                <w:webHidden/>
              </w:rPr>
              <w:fldChar w:fldCharType="begin"/>
            </w:r>
            <w:r w:rsidR="005B1AB1">
              <w:rPr>
                <w:noProof/>
                <w:webHidden/>
              </w:rPr>
              <w:instrText xml:space="preserve"> PAGEREF _Toc493662135 \h </w:instrText>
            </w:r>
            <w:r w:rsidR="005B1AB1">
              <w:rPr>
                <w:noProof/>
                <w:webHidden/>
              </w:rPr>
            </w:r>
            <w:r w:rsidR="005B1AB1">
              <w:rPr>
                <w:noProof/>
                <w:webHidden/>
              </w:rPr>
              <w:fldChar w:fldCharType="separate"/>
            </w:r>
            <w:r w:rsidR="002755CB">
              <w:rPr>
                <w:noProof/>
                <w:webHidden/>
              </w:rPr>
              <w:t>45</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36" w:history="1">
            <w:r w:rsidR="005B1AB1" w:rsidRPr="00DF1D8A">
              <w:rPr>
                <w:rStyle w:val="Hyperlink"/>
                <w:noProof/>
              </w:rPr>
              <w:t>8.1.</w:t>
            </w:r>
            <w:r w:rsidR="005B1AB1">
              <w:rPr>
                <w:rFonts w:eastAsiaTheme="minorEastAsia"/>
                <w:noProof/>
                <w:sz w:val="22"/>
                <w:lang w:eastAsia="en-AU"/>
              </w:rPr>
              <w:tab/>
            </w:r>
            <w:r w:rsidR="005B1AB1" w:rsidRPr="00DF1D8A">
              <w:rPr>
                <w:rStyle w:val="Hyperlink"/>
                <w:noProof/>
              </w:rPr>
              <w:t>Activities of Daily Living Domain</w:t>
            </w:r>
            <w:r w:rsidR="005B1AB1">
              <w:rPr>
                <w:noProof/>
                <w:webHidden/>
              </w:rPr>
              <w:tab/>
            </w:r>
            <w:r w:rsidR="005B1AB1">
              <w:rPr>
                <w:noProof/>
                <w:webHidden/>
              </w:rPr>
              <w:fldChar w:fldCharType="begin"/>
            </w:r>
            <w:r w:rsidR="005B1AB1">
              <w:rPr>
                <w:noProof/>
                <w:webHidden/>
              </w:rPr>
              <w:instrText xml:space="preserve"> PAGEREF _Toc493662136 \h </w:instrText>
            </w:r>
            <w:r w:rsidR="005B1AB1">
              <w:rPr>
                <w:noProof/>
                <w:webHidden/>
              </w:rPr>
            </w:r>
            <w:r w:rsidR="005B1AB1">
              <w:rPr>
                <w:noProof/>
                <w:webHidden/>
              </w:rPr>
              <w:fldChar w:fldCharType="separate"/>
            </w:r>
            <w:r w:rsidR="002755CB">
              <w:rPr>
                <w:noProof/>
                <w:webHidden/>
              </w:rPr>
              <w:t>45</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37" w:history="1">
            <w:r w:rsidR="005B1AB1" w:rsidRPr="00DF1D8A">
              <w:rPr>
                <w:rStyle w:val="Hyperlink"/>
                <w:noProof/>
              </w:rPr>
              <w:t>8.2.</w:t>
            </w:r>
            <w:r w:rsidR="005B1AB1">
              <w:rPr>
                <w:rFonts w:eastAsiaTheme="minorEastAsia"/>
                <w:noProof/>
                <w:sz w:val="22"/>
                <w:lang w:eastAsia="en-AU"/>
              </w:rPr>
              <w:tab/>
            </w:r>
            <w:r w:rsidR="005B1AB1" w:rsidRPr="00DF1D8A">
              <w:rPr>
                <w:rStyle w:val="Hyperlink"/>
                <w:noProof/>
              </w:rPr>
              <w:t>Behaviour Domain</w:t>
            </w:r>
            <w:r w:rsidR="005B1AB1">
              <w:rPr>
                <w:noProof/>
                <w:webHidden/>
              </w:rPr>
              <w:tab/>
            </w:r>
            <w:r w:rsidR="005B1AB1">
              <w:rPr>
                <w:noProof/>
                <w:webHidden/>
              </w:rPr>
              <w:fldChar w:fldCharType="begin"/>
            </w:r>
            <w:r w:rsidR="005B1AB1">
              <w:rPr>
                <w:noProof/>
                <w:webHidden/>
              </w:rPr>
              <w:instrText xml:space="preserve"> PAGEREF _Toc493662137 \h </w:instrText>
            </w:r>
            <w:r w:rsidR="005B1AB1">
              <w:rPr>
                <w:noProof/>
                <w:webHidden/>
              </w:rPr>
            </w:r>
            <w:r w:rsidR="005B1AB1">
              <w:rPr>
                <w:noProof/>
                <w:webHidden/>
              </w:rPr>
              <w:fldChar w:fldCharType="separate"/>
            </w:r>
            <w:r w:rsidR="002755CB">
              <w:rPr>
                <w:noProof/>
                <w:webHidden/>
              </w:rPr>
              <w:t>46</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38" w:history="1">
            <w:r w:rsidR="005B1AB1" w:rsidRPr="00DF1D8A">
              <w:rPr>
                <w:rStyle w:val="Hyperlink"/>
                <w:noProof/>
              </w:rPr>
              <w:t>8.3.</w:t>
            </w:r>
            <w:r w:rsidR="005B1AB1">
              <w:rPr>
                <w:rFonts w:eastAsiaTheme="minorEastAsia"/>
                <w:noProof/>
                <w:sz w:val="22"/>
                <w:lang w:eastAsia="en-AU"/>
              </w:rPr>
              <w:tab/>
            </w:r>
            <w:r w:rsidR="005B1AB1" w:rsidRPr="00DF1D8A">
              <w:rPr>
                <w:rStyle w:val="Hyperlink"/>
                <w:noProof/>
              </w:rPr>
              <w:t>Complex Health Care Domain</w:t>
            </w:r>
            <w:r w:rsidR="005B1AB1">
              <w:rPr>
                <w:noProof/>
                <w:webHidden/>
              </w:rPr>
              <w:tab/>
            </w:r>
            <w:r w:rsidR="005B1AB1">
              <w:rPr>
                <w:noProof/>
                <w:webHidden/>
              </w:rPr>
              <w:fldChar w:fldCharType="begin"/>
            </w:r>
            <w:r w:rsidR="005B1AB1">
              <w:rPr>
                <w:noProof/>
                <w:webHidden/>
              </w:rPr>
              <w:instrText xml:space="preserve"> PAGEREF _Toc493662138 \h </w:instrText>
            </w:r>
            <w:r w:rsidR="005B1AB1">
              <w:rPr>
                <w:noProof/>
                <w:webHidden/>
              </w:rPr>
            </w:r>
            <w:r w:rsidR="005B1AB1">
              <w:rPr>
                <w:noProof/>
                <w:webHidden/>
              </w:rPr>
              <w:fldChar w:fldCharType="separate"/>
            </w:r>
            <w:r w:rsidR="002755CB">
              <w:rPr>
                <w:noProof/>
                <w:webHidden/>
              </w:rPr>
              <w:t>47</w:t>
            </w:r>
            <w:r w:rsidR="005B1AB1">
              <w:rPr>
                <w:noProof/>
                <w:webHidden/>
              </w:rPr>
              <w:fldChar w:fldCharType="end"/>
            </w:r>
          </w:hyperlink>
        </w:p>
        <w:p w:rsidR="005B1AB1" w:rsidRDefault="006C1738">
          <w:pPr>
            <w:pStyle w:val="TOC1"/>
            <w:tabs>
              <w:tab w:val="left" w:pos="1320"/>
              <w:tab w:val="right" w:leader="dot" w:pos="9016"/>
            </w:tabs>
            <w:rPr>
              <w:rFonts w:eastAsiaTheme="minorEastAsia"/>
              <w:noProof/>
              <w:sz w:val="22"/>
              <w:lang w:eastAsia="en-AU"/>
            </w:rPr>
          </w:pPr>
          <w:hyperlink w:anchor="_Toc493662139" w:history="1">
            <w:r w:rsidR="005B1AB1" w:rsidRPr="00DF1D8A">
              <w:rPr>
                <w:rStyle w:val="Hyperlink"/>
                <w:noProof/>
              </w:rPr>
              <w:t>Chapter 9.</w:t>
            </w:r>
            <w:r w:rsidR="005B1AB1">
              <w:rPr>
                <w:rFonts w:eastAsiaTheme="minorEastAsia"/>
                <w:noProof/>
                <w:sz w:val="22"/>
                <w:lang w:eastAsia="en-AU"/>
              </w:rPr>
              <w:tab/>
            </w:r>
            <w:r w:rsidR="005B1AB1" w:rsidRPr="00DF1D8A">
              <w:rPr>
                <w:rStyle w:val="Hyperlink"/>
                <w:noProof/>
              </w:rPr>
              <w:t>R-ACFI Classification and Funding Outcomes</w:t>
            </w:r>
            <w:r w:rsidR="005B1AB1">
              <w:rPr>
                <w:noProof/>
                <w:webHidden/>
              </w:rPr>
              <w:tab/>
            </w:r>
            <w:r w:rsidR="005B1AB1">
              <w:rPr>
                <w:noProof/>
                <w:webHidden/>
              </w:rPr>
              <w:fldChar w:fldCharType="begin"/>
            </w:r>
            <w:r w:rsidR="005B1AB1">
              <w:rPr>
                <w:noProof/>
                <w:webHidden/>
              </w:rPr>
              <w:instrText xml:space="preserve"> PAGEREF _Toc493662139 \h </w:instrText>
            </w:r>
            <w:r w:rsidR="005B1AB1">
              <w:rPr>
                <w:noProof/>
                <w:webHidden/>
              </w:rPr>
            </w:r>
            <w:r w:rsidR="005B1AB1">
              <w:rPr>
                <w:noProof/>
                <w:webHidden/>
              </w:rPr>
              <w:fldChar w:fldCharType="separate"/>
            </w:r>
            <w:r w:rsidR="002755CB">
              <w:rPr>
                <w:noProof/>
                <w:webHidden/>
              </w:rPr>
              <w:t>48</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40" w:history="1">
            <w:r w:rsidR="005B1AB1" w:rsidRPr="00DF1D8A">
              <w:rPr>
                <w:rStyle w:val="Hyperlink"/>
                <w:noProof/>
              </w:rPr>
              <w:t>9.1.</w:t>
            </w:r>
            <w:r w:rsidR="005B1AB1">
              <w:rPr>
                <w:rFonts w:eastAsiaTheme="minorEastAsia"/>
                <w:noProof/>
                <w:sz w:val="22"/>
                <w:lang w:eastAsia="en-AU"/>
              </w:rPr>
              <w:tab/>
            </w:r>
            <w:r w:rsidR="005B1AB1" w:rsidRPr="00DF1D8A">
              <w:rPr>
                <w:rStyle w:val="Hyperlink"/>
                <w:noProof/>
              </w:rPr>
              <w:t>Introduction</w:t>
            </w:r>
            <w:r w:rsidR="005B1AB1">
              <w:rPr>
                <w:noProof/>
                <w:webHidden/>
              </w:rPr>
              <w:tab/>
            </w:r>
            <w:r w:rsidR="005B1AB1">
              <w:rPr>
                <w:noProof/>
                <w:webHidden/>
              </w:rPr>
              <w:fldChar w:fldCharType="begin"/>
            </w:r>
            <w:r w:rsidR="005B1AB1">
              <w:rPr>
                <w:noProof/>
                <w:webHidden/>
              </w:rPr>
              <w:instrText xml:space="preserve"> PAGEREF _Toc493662140 \h </w:instrText>
            </w:r>
            <w:r w:rsidR="005B1AB1">
              <w:rPr>
                <w:noProof/>
                <w:webHidden/>
              </w:rPr>
            </w:r>
            <w:r w:rsidR="005B1AB1">
              <w:rPr>
                <w:noProof/>
                <w:webHidden/>
              </w:rPr>
              <w:fldChar w:fldCharType="separate"/>
            </w:r>
            <w:r w:rsidR="002755CB">
              <w:rPr>
                <w:noProof/>
                <w:webHidden/>
              </w:rPr>
              <w:t>48</w:t>
            </w:r>
            <w:r w:rsidR="005B1AB1">
              <w:rPr>
                <w:noProof/>
                <w:webHidden/>
              </w:rPr>
              <w:fldChar w:fldCharType="end"/>
            </w:r>
          </w:hyperlink>
        </w:p>
        <w:p w:rsidR="005B1AB1" w:rsidRDefault="006C1738">
          <w:pPr>
            <w:pStyle w:val="TOC2"/>
            <w:tabs>
              <w:tab w:val="left" w:pos="880"/>
            </w:tabs>
            <w:rPr>
              <w:rFonts w:eastAsiaTheme="minorEastAsia"/>
              <w:noProof/>
              <w:sz w:val="22"/>
              <w:lang w:eastAsia="en-AU"/>
            </w:rPr>
          </w:pPr>
          <w:hyperlink w:anchor="_Toc493662141" w:history="1">
            <w:r w:rsidR="005B1AB1" w:rsidRPr="00DF1D8A">
              <w:rPr>
                <w:rStyle w:val="Hyperlink"/>
                <w:noProof/>
              </w:rPr>
              <w:t>9.2.</w:t>
            </w:r>
            <w:r w:rsidR="005B1AB1">
              <w:rPr>
                <w:rFonts w:eastAsiaTheme="minorEastAsia"/>
                <w:noProof/>
                <w:sz w:val="22"/>
                <w:lang w:eastAsia="en-AU"/>
              </w:rPr>
              <w:tab/>
            </w:r>
            <w:r w:rsidR="005B1AB1" w:rsidRPr="00DF1D8A">
              <w:rPr>
                <w:rStyle w:val="Hyperlink"/>
                <w:noProof/>
              </w:rPr>
              <w:t>The R-ACFI Classification and Payment Model</w:t>
            </w:r>
            <w:r w:rsidR="005B1AB1">
              <w:rPr>
                <w:noProof/>
                <w:webHidden/>
              </w:rPr>
              <w:tab/>
            </w:r>
            <w:r w:rsidR="005B1AB1">
              <w:rPr>
                <w:noProof/>
                <w:webHidden/>
              </w:rPr>
              <w:fldChar w:fldCharType="begin"/>
            </w:r>
            <w:r w:rsidR="005B1AB1">
              <w:rPr>
                <w:noProof/>
                <w:webHidden/>
              </w:rPr>
              <w:instrText xml:space="preserve"> PAGEREF _Toc493662141 \h </w:instrText>
            </w:r>
            <w:r w:rsidR="005B1AB1">
              <w:rPr>
                <w:noProof/>
                <w:webHidden/>
              </w:rPr>
            </w:r>
            <w:r w:rsidR="005B1AB1">
              <w:rPr>
                <w:noProof/>
                <w:webHidden/>
              </w:rPr>
              <w:fldChar w:fldCharType="separate"/>
            </w:r>
            <w:r w:rsidR="002755CB">
              <w:rPr>
                <w:noProof/>
                <w:webHidden/>
              </w:rPr>
              <w:t>49</w:t>
            </w:r>
            <w:r w:rsidR="005B1AB1">
              <w:rPr>
                <w:noProof/>
                <w:webHidden/>
              </w:rPr>
              <w:fldChar w:fldCharType="end"/>
            </w:r>
          </w:hyperlink>
        </w:p>
        <w:p w:rsidR="005B1AB1" w:rsidRDefault="006C1738">
          <w:pPr>
            <w:pStyle w:val="TOC1"/>
            <w:tabs>
              <w:tab w:val="left" w:pos="1540"/>
              <w:tab w:val="right" w:leader="dot" w:pos="9016"/>
            </w:tabs>
            <w:rPr>
              <w:rFonts w:eastAsiaTheme="minorEastAsia"/>
              <w:noProof/>
              <w:sz w:val="22"/>
              <w:lang w:eastAsia="en-AU"/>
            </w:rPr>
          </w:pPr>
          <w:hyperlink w:anchor="_Toc493662142" w:history="1">
            <w:r w:rsidR="005B1AB1" w:rsidRPr="00DF1D8A">
              <w:rPr>
                <w:rStyle w:val="Hyperlink"/>
                <w:noProof/>
              </w:rPr>
              <w:t>Chapter 10.</w:t>
            </w:r>
            <w:r w:rsidR="005B1AB1">
              <w:rPr>
                <w:rFonts w:eastAsiaTheme="minorEastAsia"/>
                <w:noProof/>
                <w:sz w:val="22"/>
                <w:lang w:eastAsia="en-AU"/>
              </w:rPr>
              <w:tab/>
            </w:r>
            <w:r w:rsidR="005B1AB1" w:rsidRPr="00DF1D8A">
              <w:rPr>
                <w:rStyle w:val="Hyperlink"/>
                <w:noProof/>
              </w:rPr>
              <w:t>Determination and Validation of Funding</w:t>
            </w:r>
            <w:r w:rsidR="005B1AB1">
              <w:rPr>
                <w:noProof/>
                <w:webHidden/>
              </w:rPr>
              <w:tab/>
            </w:r>
            <w:r w:rsidR="005B1AB1">
              <w:rPr>
                <w:noProof/>
                <w:webHidden/>
              </w:rPr>
              <w:fldChar w:fldCharType="begin"/>
            </w:r>
            <w:r w:rsidR="005B1AB1">
              <w:rPr>
                <w:noProof/>
                <w:webHidden/>
              </w:rPr>
              <w:instrText xml:space="preserve"> PAGEREF _Toc493662142 \h </w:instrText>
            </w:r>
            <w:r w:rsidR="005B1AB1">
              <w:rPr>
                <w:noProof/>
                <w:webHidden/>
              </w:rPr>
            </w:r>
            <w:r w:rsidR="005B1AB1">
              <w:rPr>
                <w:noProof/>
                <w:webHidden/>
              </w:rPr>
              <w:fldChar w:fldCharType="separate"/>
            </w:r>
            <w:r w:rsidR="002755CB">
              <w:rPr>
                <w:noProof/>
                <w:webHidden/>
              </w:rPr>
              <w:t>52</w:t>
            </w:r>
            <w:r w:rsidR="005B1AB1">
              <w:rPr>
                <w:noProof/>
                <w:webHidden/>
              </w:rPr>
              <w:fldChar w:fldCharType="end"/>
            </w:r>
          </w:hyperlink>
        </w:p>
        <w:p w:rsidR="005B1AB1" w:rsidRDefault="006C1738">
          <w:pPr>
            <w:pStyle w:val="TOC2"/>
            <w:tabs>
              <w:tab w:val="left" w:pos="1100"/>
            </w:tabs>
            <w:rPr>
              <w:rFonts w:eastAsiaTheme="minorEastAsia"/>
              <w:noProof/>
              <w:sz w:val="22"/>
              <w:lang w:eastAsia="en-AU"/>
            </w:rPr>
          </w:pPr>
          <w:hyperlink w:anchor="_Toc493662143" w:history="1">
            <w:r w:rsidR="005B1AB1" w:rsidRPr="00DF1D8A">
              <w:rPr>
                <w:rStyle w:val="Hyperlink"/>
                <w:noProof/>
              </w:rPr>
              <w:t>10.1.</w:t>
            </w:r>
            <w:r w:rsidR="005B1AB1">
              <w:rPr>
                <w:rFonts w:eastAsiaTheme="minorEastAsia"/>
                <w:noProof/>
                <w:sz w:val="22"/>
                <w:lang w:eastAsia="en-AU"/>
              </w:rPr>
              <w:tab/>
            </w:r>
            <w:r w:rsidR="005B1AB1" w:rsidRPr="00DF1D8A">
              <w:rPr>
                <w:rStyle w:val="Hyperlink"/>
                <w:noProof/>
              </w:rPr>
              <w:t>The Need to Address Funding Volatility and Set a Platform for the Future</w:t>
            </w:r>
            <w:r w:rsidR="005B1AB1">
              <w:rPr>
                <w:noProof/>
                <w:webHidden/>
              </w:rPr>
              <w:tab/>
            </w:r>
            <w:r w:rsidR="005B1AB1">
              <w:rPr>
                <w:noProof/>
                <w:webHidden/>
              </w:rPr>
              <w:fldChar w:fldCharType="begin"/>
            </w:r>
            <w:r w:rsidR="005B1AB1">
              <w:rPr>
                <w:noProof/>
                <w:webHidden/>
              </w:rPr>
              <w:instrText xml:space="preserve"> PAGEREF _Toc493662143 \h </w:instrText>
            </w:r>
            <w:r w:rsidR="005B1AB1">
              <w:rPr>
                <w:noProof/>
                <w:webHidden/>
              </w:rPr>
            </w:r>
            <w:r w:rsidR="005B1AB1">
              <w:rPr>
                <w:noProof/>
                <w:webHidden/>
              </w:rPr>
              <w:fldChar w:fldCharType="separate"/>
            </w:r>
            <w:r w:rsidR="002755CB">
              <w:rPr>
                <w:noProof/>
                <w:webHidden/>
              </w:rPr>
              <w:t>52</w:t>
            </w:r>
            <w:r w:rsidR="005B1AB1">
              <w:rPr>
                <w:noProof/>
                <w:webHidden/>
              </w:rPr>
              <w:fldChar w:fldCharType="end"/>
            </w:r>
          </w:hyperlink>
        </w:p>
        <w:p w:rsidR="005B1AB1" w:rsidRDefault="006C1738">
          <w:pPr>
            <w:pStyle w:val="TOC2"/>
            <w:tabs>
              <w:tab w:val="left" w:pos="1100"/>
            </w:tabs>
            <w:rPr>
              <w:rFonts w:eastAsiaTheme="minorEastAsia"/>
              <w:noProof/>
              <w:sz w:val="22"/>
              <w:lang w:eastAsia="en-AU"/>
            </w:rPr>
          </w:pPr>
          <w:hyperlink w:anchor="_Toc493662144" w:history="1">
            <w:r w:rsidR="005B1AB1" w:rsidRPr="00DF1D8A">
              <w:rPr>
                <w:rStyle w:val="Hyperlink"/>
                <w:noProof/>
              </w:rPr>
              <w:t>10.2.</w:t>
            </w:r>
            <w:r w:rsidR="005B1AB1">
              <w:rPr>
                <w:rFonts w:eastAsiaTheme="minorEastAsia"/>
                <w:noProof/>
                <w:sz w:val="22"/>
                <w:lang w:eastAsia="en-AU"/>
              </w:rPr>
              <w:tab/>
            </w:r>
            <w:r w:rsidR="005B1AB1" w:rsidRPr="00DF1D8A">
              <w:rPr>
                <w:rStyle w:val="Hyperlink"/>
                <w:noProof/>
              </w:rPr>
              <w:t>Modelled Impact of the Options on Care Subsidy Growth</w:t>
            </w:r>
            <w:r w:rsidR="005B1AB1">
              <w:rPr>
                <w:noProof/>
                <w:webHidden/>
              </w:rPr>
              <w:tab/>
            </w:r>
            <w:r w:rsidR="005B1AB1">
              <w:rPr>
                <w:noProof/>
                <w:webHidden/>
              </w:rPr>
              <w:fldChar w:fldCharType="begin"/>
            </w:r>
            <w:r w:rsidR="005B1AB1">
              <w:rPr>
                <w:noProof/>
                <w:webHidden/>
              </w:rPr>
              <w:instrText xml:space="preserve"> PAGEREF _Toc493662144 \h </w:instrText>
            </w:r>
            <w:r w:rsidR="005B1AB1">
              <w:rPr>
                <w:noProof/>
                <w:webHidden/>
              </w:rPr>
            </w:r>
            <w:r w:rsidR="005B1AB1">
              <w:rPr>
                <w:noProof/>
                <w:webHidden/>
              </w:rPr>
              <w:fldChar w:fldCharType="separate"/>
            </w:r>
            <w:r w:rsidR="002755CB">
              <w:rPr>
                <w:noProof/>
                <w:webHidden/>
              </w:rPr>
              <w:t>55</w:t>
            </w:r>
            <w:r w:rsidR="005B1AB1">
              <w:rPr>
                <w:noProof/>
                <w:webHidden/>
              </w:rPr>
              <w:fldChar w:fldCharType="end"/>
            </w:r>
          </w:hyperlink>
        </w:p>
        <w:p w:rsidR="005B1AB1" w:rsidRDefault="006C1738">
          <w:pPr>
            <w:pStyle w:val="TOC1"/>
            <w:tabs>
              <w:tab w:val="left" w:pos="1540"/>
              <w:tab w:val="right" w:leader="dot" w:pos="9016"/>
            </w:tabs>
            <w:rPr>
              <w:rFonts w:eastAsiaTheme="minorEastAsia"/>
              <w:noProof/>
              <w:sz w:val="22"/>
              <w:lang w:eastAsia="en-AU"/>
            </w:rPr>
          </w:pPr>
          <w:hyperlink w:anchor="_Toc493662145" w:history="1">
            <w:r w:rsidR="005B1AB1" w:rsidRPr="00DF1D8A">
              <w:rPr>
                <w:rStyle w:val="Hyperlink"/>
                <w:noProof/>
              </w:rPr>
              <w:t>Chapter 11.</w:t>
            </w:r>
            <w:r w:rsidR="005B1AB1">
              <w:rPr>
                <w:rFonts w:eastAsiaTheme="minorEastAsia"/>
                <w:noProof/>
                <w:sz w:val="22"/>
                <w:lang w:eastAsia="en-AU"/>
              </w:rPr>
              <w:tab/>
            </w:r>
            <w:r w:rsidR="005B1AB1" w:rsidRPr="00DF1D8A">
              <w:rPr>
                <w:rStyle w:val="Hyperlink"/>
                <w:noProof/>
              </w:rPr>
              <w:t>Model Comparisons – Recommendations</w:t>
            </w:r>
            <w:r w:rsidR="005B1AB1">
              <w:rPr>
                <w:noProof/>
                <w:webHidden/>
              </w:rPr>
              <w:tab/>
            </w:r>
            <w:r w:rsidR="005B1AB1">
              <w:rPr>
                <w:noProof/>
                <w:webHidden/>
              </w:rPr>
              <w:fldChar w:fldCharType="begin"/>
            </w:r>
            <w:r w:rsidR="005B1AB1">
              <w:rPr>
                <w:noProof/>
                <w:webHidden/>
              </w:rPr>
              <w:instrText xml:space="preserve"> PAGEREF _Toc493662145 \h </w:instrText>
            </w:r>
            <w:r w:rsidR="005B1AB1">
              <w:rPr>
                <w:noProof/>
                <w:webHidden/>
              </w:rPr>
            </w:r>
            <w:r w:rsidR="005B1AB1">
              <w:rPr>
                <w:noProof/>
                <w:webHidden/>
              </w:rPr>
              <w:fldChar w:fldCharType="separate"/>
            </w:r>
            <w:r w:rsidR="002755CB">
              <w:rPr>
                <w:noProof/>
                <w:webHidden/>
              </w:rPr>
              <w:t>57</w:t>
            </w:r>
            <w:r w:rsidR="005B1AB1">
              <w:rPr>
                <w:noProof/>
                <w:webHidden/>
              </w:rPr>
              <w:fldChar w:fldCharType="end"/>
            </w:r>
          </w:hyperlink>
        </w:p>
        <w:p w:rsidR="005B1AB1" w:rsidRDefault="006C1738">
          <w:pPr>
            <w:pStyle w:val="TOC2"/>
            <w:tabs>
              <w:tab w:val="left" w:pos="1100"/>
            </w:tabs>
            <w:rPr>
              <w:rFonts w:eastAsiaTheme="minorEastAsia"/>
              <w:noProof/>
              <w:sz w:val="22"/>
              <w:lang w:eastAsia="en-AU"/>
            </w:rPr>
          </w:pPr>
          <w:hyperlink w:anchor="_Toc493662146" w:history="1">
            <w:r w:rsidR="005B1AB1" w:rsidRPr="00DF1D8A">
              <w:rPr>
                <w:rStyle w:val="Hyperlink"/>
                <w:noProof/>
              </w:rPr>
              <w:t>11.1.</w:t>
            </w:r>
            <w:r w:rsidR="005B1AB1">
              <w:rPr>
                <w:rFonts w:eastAsiaTheme="minorEastAsia"/>
                <w:noProof/>
                <w:sz w:val="22"/>
                <w:lang w:eastAsia="en-AU"/>
              </w:rPr>
              <w:tab/>
            </w:r>
            <w:r w:rsidR="005B1AB1" w:rsidRPr="00DF1D8A">
              <w:rPr>
                <w:rStyle w:val="Hyperlink"/>
                <w:noProof/>
              </w:rPr>
              <w:t>Assessing the Options</w:t>
            </w:r>
            <w:r w:rsidR="005B1AB1">
              <w:rPr>
                <w:noProof/>
                <w:webHidden/>
              </w:rPr>
              <w:tab/>
            </w:r>
            <w:r w:rsidR="005B1AB1">
              <w:rPr>
                <w:noProof/>
                <w:webHidden/>
              </w:rPr>
              <w:fldChar w:fldCharType="begin"/>
            </w:r>
            <w:r w:rsidR="005B1AB1">
              <w:rPr>
                <w:noProof/>
                <w:webHidden/>
              </w:rPr>
              <w:instrText xml:space="preserve"> PAGEREF _Toc493662146 \h </w:instrText>
            </w:r>
            <w:r w:rsidR="005B1AB1">
              <w:rPr>
                <w:noProof/>
                <w:webHidden/>
              </w:rPr>
            </w:r>
            <w:r w:rsidR="005B1AB1">
              <w:rPr>
                <w:noProof/>
                <w:webHidden/>
              </w:rPr>
              <w:fldChar w:fldCharType="separate"/>
            </w:r>
            <w:r w:rsidR="002755CB">
              <w:rPr>
                <w:noProof/>
                <w:webHidden/>
              </w:rPr>
              <w:t>57</w:t>
            </w:r>
            <w:r w:rsidR="005B1AB1">
              <w:rPr>
                <w:noProof/>
                <w:webHidden/>
              </w:rPr>
              <w:fldChar w:fldCharType="end"/>
            </w:r>
          </w:hyperlink>
        </w:p>
        <w:p w:rsidR="005B1AB1" w:rsidRDefault="006C1738">
          <w:pPr>
            <w:pStyle w:val="TOC2"/>
            <w:tabs>
              <w:tab w:val="left" w:pos="1100"/>
            </w:tabs>
            <w:rPr>
              <w:rFonts w:eastAsiaTheme="minorEastAsia"/>
              <w:noProof/>
              <w:sz w:val="22"/>
              <w:lang w:eastAsia="en-AU"/>
            </w:rPr>
          </w:pPr>
          <w:hyperlink w:anchor="_Toc493662147" w:history="1">
            <w:r w:rsidR="005B1AB1" w:rsidRPr="00DF1D8A">
              <w:rPr>
                <w:rStyle w:val="Hyperlink"/>
                <w:noProof/>
              </w:rPr>
              <w:t>11.2.</w:t>
            </w:r>
            <w:r w:rsidR="005B1AB1">
              <w:rPr>
                <w:rFonts w:eastAsiaTheme="minorEastAsia"/>
                <w:noProof/>
                <w:sz w:val="22"/>
                <w:lang w:eastAsia="en-AU"/>
              </w:rPr>
              <w:tab/>
            </w:r>
            <w:r w:rsidR="005B1AB1" w:rsidRPr="00DF1D8A">
              <w:rPr>
                <w:rStyle w:val="Hyperlink"/>
                <w:noProof/>
              </w:rPr>
              <w:t>Conclusion</w:t>
            </w:r>
            <w:r w:rsidR="005B1AB1">
              <w:rPr>
                <w:noProof/>
                <w:webHidden/>
              </w:rPr>
              <w:tab/>
            </w:r>
            <w:r w:rsidR="005B1AB1">
              <w:rPr>
                <w:noProof/>
                <w:webHidden/>
              </w:rPr>
              <w:fldChar w:fldCharType="begin"/>
            </w:r>
            <w:r w:rsidR="005B1AB1">
              <w:rPr>
                <w:noProof/>
                <w:webHidden/>
              </w:rPr>
              <w:instrText xml:space="preserve"> PAGEREF _Toc493662147 \h </w:instrText>
            </w:r>
            <w:r w:rsidR="005B1AB1">
              <w:rPr>
                <w:noProof/>
                <w:webHidden/>
              </w:rPr>
            </w:r>
            <w:r w:rsidR="005B1AB1">
              <w:rPr>
                <w:noProof/>
                <w:webHidden/>
              </w:rPr>
              <w:fldChar w:fldCharType="separate"/>
            </w:r>
            <w:r w:rsidR="002755CB">
              <w:rPr>
                <w:noProof/>
                <w:webHidden/>
              </w:rPr>
              <w:t>58</w:t>
            </w:r>
            <w:r w:rsidR="005B1AB1">
              <w:rPr>
                <w:noProof/>
                <w:webHidden/>
              </w:rPr>
              <w:fldChar w:fldCharType="end"/>
            </w:r>
          </w:hyperlink>
        </w:p>
        <w:p w:rsidR="005B1AB1" w:rsidRDefault="006C1738">
          <w:pPr>
            <w:pStyle w:val="TOC2"/>
            <w:tabs>
              <w:tab w:val="left" w:pos="1100"/>
            </w:tabs>
            <w:rPr>
              <w:rFonts w:eastAsiaTheme="minorEastAsia"/>
              <w:noProof/>
              <w:sz w:val="22"/>
              <w:lang w:eastAsia="en-AU"/>
            </w:rPr>
          </w:pPr>
          <w:hyperlink w:anchor="_Toc493662148" w:history="1">
            <w:r w:rsidR="005B1AB1" w:rsidRPr="00DF1D8A">
              <w:rPr>
                <w:rStyle w:val="Hyperlink"/>
                <w:noProof/>
              </w:rPr>
              <w:t>11.3.</w:t>
            </w:r>
            <w:r w:rsidR="005B1AB1">
              <w:rPr>
                <w:rFonts w:eastAsiaTheme="minorEastAsia"/>
                <w:noProof/>
                <w:sz w:val="22"/>
                <w:lang w:eastAsia="en-AU"/>
              </w:rPr>
              <w:tab/>
            </w:r>
            <w:r w:rsidR="005B1AB1" w:rsidRPr="00DF1D8A">
              <w:rPr>
                <w:rStyle w:val="Hyperlink"/>
                <w:noProof/>
              </w:rPr>
              <w:t>Recommendations</w:t>
            </w:r>
            <w:r w:rsidR="005B1AB1">
              <w:rPr>
                <w:noProof/>
                <w:webHidden/>
              </w:rPr>
              <w:tab/>
            </w:r>
            <w:r w:rsidR="005B1AB1">
              <w:rPr>
                <w:noProof/>
                <w:webHidden/>
              </w:rPr>
              <w:fldChar w:fldCharType="begin"/>
            </w:r>
            <w:r w:rsidR="005B1AB1">
              <w:rPr>
                <w:noProof/>
                <w:webHidden/>
              </w:rPr>
              <w:instrText xml:space="preserve"> PAGEREF _Toc493662148 \h </w:instrText>
            </w:r>
            <w:r w:rsidR="005B1AB1">
              <w:rPr>
                <w:noProof/>
                <w:webHidden/>
              </w:rPr>
            </w:r>
            <w:r w:rsidR="005B1AB1">
              <w:rPr>
                <w:noProof/>
                <w:webHidden/>
              </w:rPr>
              <w:fldChar w:fldCharType="separate"/>
            </w:r>
            <w:r w:rsidR="002755CB">
              <w:rPr>
                <w:noProof/>
                <w:webHidden/>
              </w:rPr>
              <w:t>58</w:t>
            </w:r>
            <w:r w:rsidR="005B1AB1">
              <w:rPr>
                <w:noProof/>
                <w:webHidden/>
              </w:rPr>
              <w:fldChar w:fldCharType="end"/>
            </w:r>
          </w:hyperlink>
        </w:p>
        <w:p w:rsidR="000D47DD" w:rsidRDefault="000D47DD" w:rsidP="000D47DD">
          <w:pPr>
            <w:jc w:val="left"/>
            <w:rPr>
              <w:bCs/>
              <w:noProof/>
            </w:rPr>
          </w:pPr>
          <w:r>
            <w:fldChar w:fldCharType="end"/>
          </w:r>
        </w:p>
      </w:sdtContent>
    </w:sdt>
    <w:p w:rsidR="0054236C" w:rsidRPr="005B1AB1" w:rsidRDefault="00886A96" w:rsidP="005B1AB1">
      <w:pPr>
        <w:pStyle w:val="TOCHeading"/>
        <w:spacing w:before="480"/>
        <w:rPr>
          <w:rStyle w:val="Strong"/>
          <w:b/>
          <w:sz w:val="32"/>
        </w:rPr>
      </w:pPr>
      <w:r w:rsidRPr="005B1AB1">
        <w:rPr>
          <w:rStyle w:val="Strong"/>
          <w:b/>
          <w:sz w:val="32"/>
        </w:rPr>
        <w:t>List of Tables</w:t>
      </w:r>
    </w:p>
    <w:p w:rsidR="00B74BEF" w:rsidRDefault="00886A96">
      <w:pPr>
        <w:pStyle w:val="TableofFigures"/>
        <w:tabs>
          <w:tab w:val="right" w:leader="dot" w:pos="9016"/>
        </w:tabs>
        <w:rPr>
          <w:rFonts w:eastAsiaTheme="minorEastAsia"/>
          <w:noProof/>
          <w:sz w:val="22"/>
          <w:lang w:val="en-US"/>
        </w:rPr>
      </w:pPr>
      <w:r>
        <w:rPr>
          <w:rStyle w:val="Strong"/>
          <w:bCs/>
          <w:sz w:val="44"/>
          <w:szCs w:val="44"/>
        </w:rPr>
        <w:fldChar w:fldCharType="begin"/>
      </w:r>
      <w:r>
        <w:rPr>
          <w:rStyle w:val="Strong"/>
          <w:sz w:val="44"/>
          <w:szCs w:val="44"/>
        </w:rPr>
        <w:instrText xml:space="preserve"> TOC \t "Caption,c,Caption Char Char Char Char Char Char Char,Caption Char Char Char Char Char Char Char Char,Caption Char Char Char Char Char Char,c1,Caption Char Char Char Char Char Char Char2,Caption Char Char Char Char Char Char Char Char2,c2,c3,c4,c5" \c </w:instrText>
      </w:r>
      <w:r>
        <w:rPr>
          <w:rStyle w:val="Strong"/>
          <w:bCs/>
          <w:sz w:val="44"/>
          <w:szCs w:val="44"/>
        </w:rPr>
        <w:fldChar w:fldCharType="separate"/>
      </w:r>
      <w:hyperlink w:anchor="Table01" w:history="1">
        <w:r w:rsidR="00B74BEF" w:rsidRPr="00C85657">
          <w:rPr>
            <w:rStyle w:val="Hyperlink"/>
            <w:noProof/>
          </w:rPr>
          <w:t>Table 1: R-ACFI ADL rating (Nutrition)</w:t>
        </w:r>
        <w:r w:rsidR="00B74BEF" w:rsidRPr="00C85657">
          <w:rPr>
            <w:rStyle w:val="Hyperlink"/>
            <w:noProof/>
          </w:rPr>
          <w:tab/>
        </w:r>
        <w:r w:rsidR="00B74BEF" w:rsidRPr="00C85657">
          <w:rPr>
            <w:rStyle w:val="Hyperlink"/>
            <w:noProof/>
          </w:rPr>
          <w:fldChar w:fldCharType="begin"/>
        </w:r>
        <w:r w:rsidR="00B74BEF" w:rsidRPr="00C85657">
          <w:rPr>
            <w:rStyle w:val="Hyperlink"/>
            <w:noProof/>
          </w:rPr>
          <w:instrText xml:space="preserve"> PAGEREF _Toc489814934 \h </w:instrText>
        </w:r>
        <w:r w:rsidR="00B74BEF" w:rsidRPr="00C85657">
          <w:rPr>
            <w:rStyle w:val="Hyperlink"/>
            <w:noProof/>
          </w:rPr>
        </w:r>
        <w:r w:rsidR="00B74BEF" w:rsidRPr="00C85657">
          <w:rPr>
            <w:rStyle w:val="Hyperlink"/>
            <w:noProof/>
          </w:rPr>
          <w:fldChar w:fldCharType="separate"/>
        </w:r>
        <w:r w:rsidR="003A21F6">
          <w:rPr>
            <w:rStyle w:val="Hyperlink"/>
            <w:noProof/>
          </w:rPr>
          <w:t>24</w:t>
        </w:r>
        <w:r w:rsidR="00B74BEF" w:rsidRPr="00C85657">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02" w:history="1">
        <w:r w:rsidR="00B74BEF" w:rsidRPr="00C85657">
          <w:rPr>
            <w:rStyle w:val="Hyperlink"/>
            <w:noProof/>
          </w:rPr>
          <w:t>Table 2: R-ACFI ADL rating (Mobility)</w:t>
        </w:r>
        <w:r w:rsidR="00B74BEF" w:rsidRPr="00C85657">
          <w:rPr>
            <w:rStyle w:val="Hyperlink"/>
            <w:noProof/>
          </w:rPr>
          <w:tab/>
        </w:r>
        <w:r w:rsidR="00B74BEF" w:rsidRPr="00C85657">
          <w:rPr>
            <w:rStyle w:val="Hyperlink"/>
            <w:noProof/>
          </w:rPr>
          <w:fldChar w:fldCharType="begin"/>
        </w:r>
        <w:r w:rsidR="00B74BEF" w:rsidRPr="00C85657">
          <w:rPr>
            <w:rStyle w:val="Hyperlink"/>
            <w:noProof/>
          </w:rPr>
          <w:instrText xml:space="preserve"> PAGEREF _Toc489814935 \h </w:instrText>
        </w:r>
        <w:r w:rsidR="00B74BEF" w:rsidRPr="00C85657">
          <w:rPr>
            <w:rStyle w:val="Hyperlink"/>
            <w:noProof/>
          </w:rPr>
        </w:r>
        <w:r w:rsidR="00B74BEF" w:rsidRPr="00C85657">
          <w:rPr>
            <w:rStyle w:val="Hyperlink"/>
            <w:noProof/>
          </w:rPr>
          <w:fldChar w:fldCharType="separate"/>
        </w:r>
        <w:r w:rsidR="003A21F6">
          <w:rPr>
            <w:rStyle w:val="Hyperlink"/>
            <w:noProof/>
          </w:rPr>
          <w:t>25</w:t>
        </w:r>
        <w:r w:rsidR="00B74BEF" w:rsidRPr="00C85657">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03" w:history="1">
        <w:r w:rsidR="00B74BEF" w:rsidRPr="00C85657">
          <w:rPr>
            <w:rStyle w:val="Hyperlink"/>
            <w:noProof/>
          </w:rPr>
          <w:t>Table 3: R-ACFI ADL rating (Personal Hygiene, Toileting)</w:t>
        </w:r>
        <w:r w:rsidR="00B74BEF" w:rsidRPr="00C85657">
          <w:rPr>
            <w:rStyle w:val="Hyperlink"/>
            <w:noProof/>
          </w:rPr>
          <w:tab/>
        </w:r>
        <w:r w:rsidR="00B74BEF" w:rsidRPr="00C85657">
          <w:rPr>
            <w:rStyle w:val="Hyperlink"/>
            <w:noProof/>
          </w:rPr>
          <w:fldChar w:fldCharType="begin"/>
        </w:r>
        <w:r w:rsidR="00B74BEF" w:rsidRPr="00C85657">
          <w:rPr>
            <w:rStyle w:val="Hyperlink"/>
            <w:noProof/>
          </w:rPr>
          <w:instrText xml:space="preserve"> PAGEREF _Toc489814936 \h </w:instrText>
        </w:r>
        <w:r w:rsidR="00B74BEF" w:rsidRPr="00C85657">
          <w:rPr>
            <w:rStyle w:val="Hyperlink"/>
            <w:noProof/>
          </w:rPr>
        </w:r>
        <w:r w:rsidR="00B74BEF" w:rsidRPr="00C85657">
          <w:rPr>
            <w:rStyle w:val="Hyperlink"/>
            <w:noProof/>
          </w:rPr>
          <w:fldChar w:fldCharType="separate"/>
        </w:r>
        <w:r w:rsidR="003A21F6">
          <w:rPr>
            <w:rStyle w:val="Hyperlink"/>
            <w:noProof/>
          </w:rPr>
          <w:t>26</w:t>
        </w:r>
        <w:r w:rsidR="00B74BEF" w:rsidRPr="00C85657">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04" w:history="1">
        <w:r w:rsidR="00B74BEF" w:rsidRPr="00BC2EFA">
          <w:rPr>
            <w:rStyle w:val="Hyperlink"/>
            <w:noProof/>
          </w:rPr>
          <w:t>Table 4: R-ACFI ADL Domain Assessment Tools Recommendations</w:t>
        </w:r>
        <w:r w:rsidR="00B74BEF" w:rsidRPr="00BC2EFA">
          <w:rPr>
            <w:rStyle w:val="Hyperlink"/>
            <w:noProof/>
          </w:rPr>
          <w:tab/>
        </w:r>
        <w:r w:rsidR="00B74BEF" w:rsidRPr="00BC2EFA">
          <w:rPr>
            <w:rStyle w:val="Hyperlink"/>
            <w:noProof/>
          </w:rPr>
          <w:fldChar w:fldCharType="begin"/>
        </w:r>
        <w:r w:rsidR="00B74BEF" w:rsidRPr="00BC2EFA">
          <w:rPr>
            <w:rStyle w:val="Hyperlink"/>
            <w:noProof/>
          </w:rPr>
          <w:instrText xml:space="preserve"> PAGEREF _Toc489814937 \h </w:instrText>
        </w:r>
        <w:r w:rsidR="00B74BEF" w:rsidRPr="00BC2EFA">
          <w:rPr>
            <w:rStyle w:val="Hyperlink"/>
            <w:noProof/>
          </w:rPr>
        </w:r>
        <w:r w:rsidR="00B74BEF" w:rsidRPr="00BC2EFA">
          <w:rPr>
            <w:rStyle w:val="Hyperlink"/>
            <w:noProof/>
          </w:rPr>
          <w:fldChar w:fldCharType="separate"/>
        </w:r>
        <w:r w:rsidR="003A21F6">
          <w:rPr>
            <w:rStyle w:val="Hyperlink"/>
            <w:noProof/>
          </w:rPr>
          <w:t>27</w:t>
        </w:r>
        <w:r w:rsidR="00B74BEF" w:rsidRPr="00BC2EFA">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05" w:history="1">
        <w:r w:rsidR="00B74BEF" w:rsidRPr="00BC2EFA">
          <w:rPr>
            <w:rStyle w:val="Hyperlink"/>
            <w:noProof/>
          </w:rPr>
          <w:t>Table 5: R-ACFI Behaviour Domain Assessment Tools Recommendations</w:t>
        </w:r>
        <w:r w:rsidR="00B74BEF" w:rsidRPr="00BC2EFA">
          <w:rPr>
            <w:rStyle w:val="Hyperlink"/>
            <w:noProof/>
          </w:rPr>
          <w:tab/>
        </w:r>
        <w:r w:rsidR="00B74BEF" w:rsidRPr="00BC2EFA">
          <w:rPr>
            <w:rStyle w:val="Hyperlink"/>
            <w:noProof/>
          </w:rPr>
          <w:fldChar w:fldCharType="begin"/>
        </w:r>
        <w:r w:rsidR="00B74BEF" w:rsidRPr="00BC2EFA">
          <w:rPr>
            <w:rStyle w:val="Hyperlink"/>
            <w:noProof/>
          </w:rPr>
          <w:instrText xml:space="preserve"> PAGEREF _Toc489814939 \h </w:instrText>
        </w:r>
        <w:r w:rsidR="00B74BEF" w:rsidRPr="00BC2EFA">
          <w:rPr>
            <w:rStyle w:val="Hyperlink"/>
            <w:noProof/>
          </w:rPr>
        </w:r>
        <w:r w:rsidR="00B74BEF" w:rsidRPr="00BC2EFA">
          <w:rPr>
            <w:rStyle w:val="Hyperlink"/>
            <w:noProof/>
          </w:rPr>
          <w:fldChar w:fldCharType="separate"/>
        </w:r>
        <w:r w:rsidR="003A21F6">
          <w:rPr>
            <w:rStyle w:val="Hyperlink"/>
            <w:noProof/>
          </w:rPr>
          <w:t>29</w:t>
        </w:r>
        <w:r w:rsidR="00B74BEF" w:rsidRPr="00BC2EFA">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06" w:history="1">
        <w:r w:rsidR="00B74BEF" w:rsidRPr="00BC2EFA">
          <w:rPr>
            <w:rStyle w:val="Hyperlink"/>
            <w:noProof/>
          </w:rPr>
          <w:t>Table 6: R-ACFI CHC procedures to be completed</w:t>
        </w:r>
        <w:r w:rsidR="00B74BEF" w:rsidRPr="00BC2EFA">
          <w:rPr>
            <w:rStyle w:val="Hyperlink"/>
            <w:noProof/>
          </w:rPr>
          <w:tab/>
        </w:r>
        <w:r w:rsidR="00B74BEF" w:rsidRPr="00BC2EFA">
          <w:rPr>
            <w:rStyle w:val="Hyperlink"/>
            <w:noProof/>
          </w:rPr>
          <w:fldChar w:fldCharType="begin"/>
        </w:r>
        <w:r w:rsidR="00B74BEF" w:rsidRPr="00BC2EFA">
          <w:rPr>
            <w:rStyle w:val="Hyperlink"/>
            <w:noProof/>
          </w:rPr>
          <w:instrText xml:space="preserve"> PAGEREF _Toc489814941 \h </w:instrText>
        </w:r>
        <w:r w:rsidR="00B74BEF" w:rsidRPr="00BC2EFA">
          <w:rPr>
            <w:rStyle w:val="Hyperlink"/>
            <w:noProof/>
          </w:rPr>
        </w:r>
        <w:r w:rsidR="00B74BEF" w:rsidRPr="00BC2EFA">
          <w:rPr>
            <w:rStyle w:val="Hyperlink"/>
            <w:noProof/>
          </w:rPr>
          <w:fldChar w:fldCharType="separate"/>
        </w:r>
        <w:r w:rsidR="003A21F6">
          <w:rPr>
            <w:rStyle w:val="Hyperlink"/>
            <w:noProof/>
          </w:rPr>
          <w:t>31</w:t>
        </w:r>
        <w:r w:rsidR="00B74BEF" w:rsidRPr="00BC2EFA">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07" w:history="1">
        <w:r w:rsidR="00B74BEF" w:rsidRPr="00BC2EFA">
          <w:rPr>
            <w:rStyle w:val="Hyperlink"/>
            <w:noProof/>
          </w:rPr>
          <w:t>Table 7: R-ACFI Complex Health Assessment Tools Recommendations</w:t>
        </w:r>
        <w:r w:rsidR="00B74BEF" w:rsidRPr="00BC2EFA">
          <w:rPr>
            <w:rStyle w:val="Hyperlink"/>
            <w:noProof/>
          </w:rPr>
          <w:tab/>
        </w:r>
        <w:r w:rsidR="00B74BEF" w:rsidRPr="00BC2EFA">
          <w:rPr>
            <w:rStyle w:val="Hyperlink"/>
            <w:noProof/>
          </w:rPr>
          <w:fldChar w:fldCharType="begin"/>
        </w:r>
        <w:r w:rsidR="00B74BEF" w:rsidRPr="00BC2EFA">
          <w:rPr>
            <w:rStyle w:val="Hyperlink"/>
            <w:noProof/>
          </w:rPr>
          <w:instrText xml:space="preserve"> PAGEREF _Toc489814942 \h </w:instrText>
        </w:r>
        <w:r w:rsidR="00B74BEF" w:rsidRPr="00BC2EFA">
          <w:rPr>
            <w:rStyle w:val="Hyperlink"/>
            <w:noProof/>
          </w:rPr>
        </w:r>
        <w:r w:rsidR="00B74BEF" w:rsidRPr="00BC2EFA">
          <w:rPr>
            <w:rStyle w:val="Hyperlink"/>
            <w:noProof/>
          </w:rPr>
          <w:fldChar w:fldCharType="separate"/>
        </w:r>
        <w:r w:rsidR="003A21F6">
          <w:rPr>
            <w:rStyle w:val="Hyperlink"/>
            <w:noProof/>
          </w:rPr>
          <w:t>34</w:t>
        </w:r>
        <w:r w:rsidR="00B74BEF" w:rsidRPr="00BC2EFA">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08" w:history="1">
        <w:r w:rsidR="00B74BEF" w:rsidRPr="00BC2EFA">
          <w:rPr>
            <w:rStyle w:val="Hyperlink"/>
            <w:noProof/>
          </w:rPr>
          <w:t>Table 8: R-ACFI Funding Distribution by Categories</w:t>
        </w:r>
        <w:r w:rsidR="00B74BEF" w:rsidRPr="00BC2EFA">
          <w:rPr>
            <w:rStyle w:val="Hyperlink"/>
            <w:noProof/>
          </w:rPr>
          <w:tab/>
        </w:r>
        <w:r w:rsidR="00B74BEF" w:rsidRPr="00BC2EFA">
          <w:rPr>
            <w:rStyle w:val="Hyperlink"/>
            <w:noProof/>
          </w:rPr>
          <w:fldChar w:fldCharType="begin"/>
        </w:r>
        <w:r w:rsidR="00B74BEF" w:rsidRPr="00BC2EFA">
          <w:rPr>
            <w:rStyle w:val="Hyperlink"/>
            <w:noProof/>
          </w:rPr>
          <w:instrText xml:space="preserve"> PAGEREF _Toc489814944 \h </w:instrText>
        </w:r>
        <w:r w:rsidR="00B74BEF" w:rsidRPr="00BC2EFA">
          <w:rPr>
            <w:rStyle w:val="Hyperlink"/>
            <w:noProof/>
          </w:rPr>
        </w:r>
        <w:r w:rsidR="00B74BEF" w:rsidRPr="00BC2EFA">
          <w:rPr>
            <w:rStyle w:val="Hyperlink"/>
            <w:noProof/>
          </w:rPr>
          <w:fldChar w:fldCharType="separate"/>
        </w:r>
        <w:r w:rsidR="003A21F6">
          <w:rPr>
            <w:rStyle w:val="Hyperlink"/>
            <w:noProof/>
          </w:rPr>
          <w:t>50</w:t>
        </w:r>
        <w:r w:rsidR="00B74BEF" w:rsidRPr="00BC2EFA">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09" w:history="1">
        <w:r w:rsidR="00B74BEF" w:rsidRPr="00BC2EFA">
          <w:rPr>
            <w:rStyle w:val="Hyperlink"/>
            <w:noProof/>
            <w:lang w:eastAsia="en-AU"/>
          </w:rPr>
          <w:t>Table 9. Comparison of the Current System and New Options</w:t>
        </w:r>
        <w:r w:rsidR="00B74BEF" w:rsidRPr="00BC2EFA">
          <w:rPr>
            <w:rStyle w:val="Hyperlink"/>
            <w:noProof/>
          </w:rPr>
          <w:tab/>
        </w:r>
        <w:r w:rsidR="00B74BEF" w:rsidRPr="00BC2EFA">
          <w:rPr>
            <w:rStyle w:val="Hyperlink"/>
            <w:noProof/>
          </w:rPr>
          <w:fldChar w:fldCharType="begin"/>
        </w:r>
        <w:r w:rsidR="00B74BEF" w:rsidRPr="00BC2EFA">
          <w:rPr>
            <w:rStyle w:val="Hyperlink"/>
            <w:noProof/>
          </w:rPr>
          <w:instrText xml:space="preserve"> PAGEREF _Toc489814946 \h </w:instrText>
        </w:r>
        <w:r w:rsidR="00B74BEF" w:rsidRPr="00BC2EFA">
          <w:rPr>
            <w:rStyle w:val="Hyperlink"/>
            <w:noProof/>
          </w:rPr>
        </w:r>
        <w:r w:rsidR="00B74BEF" w:rsidRPr="00BC2EFA">
          <w:rPr>
            <w:rStyle w:val="Hyperlink"/>
            <w:noProof/>
          </w:rPr>
          <w:fldChar w:fldCharType="separate"/>
        </w:r>
        <w:r w:rsidR="003A21F6">
          <w:rPr>
            <w:rStyle w:val="Hyperlink"/>
            <w:noProof/>
          </w:rPr>
          <w:t>54</w:t>
        </w:r>
        <w:r w:rsidR="00B74BEF" w:rsidRPr="00BC2EFA">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10" w:history="1">
        <w:r w:rsidR="00B74BEF" w:rsidRPr="00BC2EFA">
          <w:rPr>
            <w:rStyle w:val="Hyperlink"/>
            <w:noProof/>
            <w:lang w:val="en-US"/>
          </w:rPr>
          <w:t>Table 10: Total Outlays including the Estimated  Subsidy Payments &amp; Costs by Model</w:t>
        </w:r>
        <w:r w:rsidR="00B74BEF" w:rsidRPr="00BC2EFA">
          <w:rPr>
            <w:rStyle w:val="Hyperlink"/>
            <w:noProof/>
          </w:rPr>
          <w:tab/>
        </w:r>
        <w:r w:rsidR="00B74BEF" w:rsidRPr="00BC2EFA">
          <w:rPr>
            <w:rStyle w:val="Hyperlink"/>
            <w:noProof/>
          </w:rPr>
          <w:fldChar w:fldCharType="begin"/>
        </w:r>
        <w:r w:rsidR="00B74BEF" w:rsidRPr="00BC2EFA">
          <w:rPr>
            <w:rStyle w:val="Hyperlink"/>
            <w:noProof/>
          </w:rPr>
          <w:instrText xml:space="preserve"> PAGEREF _Toc489814947 \h </w:instrText>
        </w:r>
        <w:r w:rsidR="00B74BEF" w:rsidRPr="00BC2EFA">
          <w:rPr>
            <w:rStyle w:val="Hyperlink"/>
            <w:noProof/>
          </w:rPr>
        </w:r>
        <w:r w:rsidR="00B74BEF" w:rsidRPr="00BC2EFA">
          <w:rPr>
            <w:rStyle w:val="Hyperlink"/>
            <w:noProof/>
          </w:rPr>
          <w:fldChar w:fldCharType="separate"/>
        </w:r>
        <w:r w:rsidR="003A21F6">
          <w:rPr>
            <w:rStyle w:val="Hyperlink"/>
            <w:noProof/>
          </w:rPr>
          <w:t>55</w:t>
        </w:r>
        <w:r w:rsidR="00B74BEF" w:rsidRPr="00BC2EFA">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11" w:history="1">
        <w:r w:rsidR="00B74BEF" w:rsidRPr="00BC2EFA">
          <w:rPr>
            <w:rStyle w:val="Hyperlink"/>
            <w:noProof/>
          </w:rPr>
          <w:t>Table 11: Reductions in Growth Relative to the Current Funding System</w:t>
        </w:r>
        <w:r w:rsidR="00B74BEF" w:rsidRPr="00BC2EFA">
          <w:rPr>
            <w:rStyle w:val="Hyperlink"/>
            <w:noProof/>
          </w:rPr>
          <w:tab/>
        </w:r>
        <w:r w:rsidR="00B74BEF" w:rsidRPr="00BC2EFA">
          <w:rPr>
            <w:rStyle w:val="Hyperlink"/>
            <w:noProof/>
          </w:rPr>
          <w:fldChar w:fldCharType="begin"/>
        </w:r>
        <w:r w:rsidR="00B74BEF" w:rsidRPr="00BC2EFA">
          <w:rPr>
            <w:rStyle w:val="Hyperlink"/>
            <w:noProof/>
          </w:rPr>
          <w:instrText xml:space="preserve"> PAGEREF _Toc489814948 \h </w:instrText>
        </w:r>
        <w:r w:rsidR="00B74BEF" w:rsidRPr="00BC2EFA">
          <w:rPr>
            <w:rStyle w:val="Hyperlink"/>
            <w:noProof/>
          </w:rPr>
        </w:r>
        <w:r w:rsidR="00B74BEF" w:rsidRPr="00BC2EFA">
          <w:rPr>
            <w:rStyle w:val="Hyperlink"/>
            <w:noProof/>
          </w:rPr>
          <w:fldChar w:fldCharType="separate"/>
        </w:r>
        <w:r w:rsidR="003A21F6">
          <w:rPr>
            <w:rStyle w:val="Hyperlink"/>
            <w:noProof/>
          </w:rPr>
          <w:t>55</w:t>
        </w:r>
        <w:r w:rsidR="00B74BEF" w:rsidRPr="00BC2EFA">
          <w:rPr>
            <w:rStyle w:val="Hyperlink"/>
            <w:noProof/>
          </w:rPr>
          <w:fldChar w:fldCharType="end"/>
        </w:r>
      </w:hyperlink>
    </w:p>
    <w:p w:rsidR="00B74BEF" w:rsidRDefault="006C1738">
      <w:pPr>
        <w:pStyle w:val="TableofFigures"/>
        <w:tabs>
          <w:tab w:val="right" w:leader="dot" w:pos="9016"/>
        </w:tabs>
        <w:rPr>
          <w:rFonts w:eastAsiaTheme="minorEastAsia"/>
          <w:noProof/>
          <w:sz w:val="22"/>
          <w:lang w:val="en-US"/>
        </w:rPr>
      </w:pPr>
      <w:hyperlink w:anchor="Table12" w:history="1">
        <w:r w:rsidR="00B74BEF" w:rsidRPr="00BC2EFA">
          <w:rPr>
            <w:rStyle w:val="Hyperlink"/>
            <w:noProof/>
            <w:lang w:eastAsia="en-AU"/>
          </w:rPr>
          <w:t>Table 12: Indicators of model improvement over current model – 3 New Options</w:t>
        </w:r>
        <w:r w:rsidR="00B74BEF" w:rsidRPr="00BC2EFA">
          <w:rPr>
            <w:rStyle w:val="Hyperlink"/>
            <w:noProof/>
          </w:rPr>
          <w:tab/>
        </w:r>
        <w:r w:rsidR="00B74BEF" w:rsidRPr="00BC2EFA">
          <w:rPr>
            <w:rStyle w:val="Hyperlink"/>
            <w:noProof/>
          </w:rPr>
          <w:fldChar w:fldCharType="begin"/>
        </w:r>
        <w:r w:rsidR="00B74BEF" w:rsidRPr="00BC2EFA">
          <w:rPr>
            <w:rStyle w:val="Hyperlink"/>
            <w:noProof/>
          </w:rPr>
          <w:instrText xml:space="preserve"> PAGEREF _Toc489814951 \h </w:instrText>
        </w:r>
        <w:r w:rsidR="00B74BEF" w:rsidRPr="00BC2EFA">
          <w:rPr>
            <w:rStyle w:val="Hyperlink"/>
            <w:noProof/>
          </w:rPr>
        </w:r>
        <w:r w:rsidR="00B74BEF" w:rsidRPr="00BC2EFA">
          <w:rPr>
            <w:rStyle w:val="Hyperlink"/>
            <w:noProof/>
          </w:rPr>
          <w:fldChar w:fldCharType="separate"/>
        </w:r>
        <w:r w:rsidR="003A21F6">
          <w:rPr>
            <w:rStyle w:val="Hyperlink"/>
            <w:noProof/>
          </w:rPr>
          <w:t>59</w:t>
        </w:r>
        <w:r w:rsidR="00B74BEF" w:rsidRPr="00BC2EFA">
          <w:rPr>
            <w:rStyle w:val="Hyperlink"/>
            <w:noProof/>
          </w:rPr>
          <w:fldChar w:fldCharType="end"/>
        </w:r>
      </w:hyperlink>
    </w:p>
    <w:p w:rsidR="009F0F06" w:rsidRPr="005B1AB1" w:rsidRDefault="00886A96" w:rsidP="005B1AB1">
      <w:pPr>
        <w:pStyle w:val="TOCHeading"/>
        <w:spacing w:before="480"/>
        <w:rPr>
          <w:rStyle w:val="Strong"/>
          <w:b/>
          <w:sz w:val="32"/>
        </w:rPr>
      </w:pPr>
      <w:r>
        <w:rPr>
          <w:rStyle w:val="Strong"/>
          <w:bCs/>
          <w:sz w:val="44"/>
          <w:szCs w:val="44"/>
        </w:rPr>
        <w:fldChar w:fldCharType="end"/>
      </w:r>
      <w:r w:rsidR="009F0F06" w:rsidRPr="005B1AB1">
        <w:rPr>
          <w:rStyle w:val="Strong"/>
          <w:b/>
          <w:sz w:val="32"/>
        </w:rPr>
        <w:t>List of Figures</w:t>
      </w:r>
    </w:p>
    <w:bookmarkStart w:id="6" w:name="_Toc489441840"/>
    <w:bookmarkEnd w:id="5"/>
    <w:bookmarkEnd w:id="4"/>
    <w:p w:rsidR="008A6145" w:rsidRDefault="00BC2EFA" w:rsidP="008A6145">
      <w:pPr>
        <w:pStyle w:val="TableofFigures"/>
        <w:tabs>
          <w:tab w:val="right" w:leader="dot" w:pos="9016"/>
        </w:tabs>
        <w:rPr>
          <w:rFonts w:eastAsiaTheme="minorEastAsia"/>
          <w:noProof/>
          <w:sz w:val="22"/>
          <w:lang w:val="en-US"/>
        </w:rPr>
      </w:pPr>
      <w:r>
        <w:rPr>
          <w:noProof/>
          <w:lang w:eastAsia="en-AU"/>
        </w:rPr>
        <w:fldChar w:fldCharType="begin"/>
      </w:r>
      <w:r>
        <w:rPr>
          <w:noProof/>
          <w:lang w:eastAsia="en-AU"/>
        </w:rPr>
        <w:instrText xml:space="preserve"> HYPERLINK  \l "Figure01" </w:instrText>
      </w:r>
      <w:r>
        <w:rPr>
          <w:noProof/>
          <w:lang w:eastAsia="en-AU"/>
        </w:rPr>
        <w:fldChar w:fldCharType="separate"/>
      </w:r>
      <w:r w:rsidR="008A6145" w:rsidRPr="00BC2EFA">
        <w:rPr>
          <w:rStyle w:val="Hyperlink"/>
          <w:noProof/>
          <w:lang w:eastAsia="en-AU"/>
        </w:rPr>
        <w:t>Figure 1 Average subsidies growth as proportion of the maximum ACFI funding</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_Toc489814928 \h </w:instrText>
      </w:r>
      <w:r w:rsidR="008A6145" w:rsidRPr="00BC2EFA">
        <w:rPr>
          <w:rStyle w:val="Hyperlink"/>
          <w:noProof/>
        </w:rPr>
      </w:r>
      <w:r w:rsidR="008A6145" w:rsidRPr="00BC2EFA">
        <w:rPr>
          <w:rStyle w:val="Hyperlink"/>
          <w:noProof/>
        </w:rPr>
        <w:fldChar w:fldCharType="separate"/>
      </w:r>
      <w:r w:rsidR="003A21F6">
        <w:rPr>
          <w:rStyle w:val="Hyperlink"/>
          <w:noProof/>
        </w:rPr>
        <w:t>13</w:t>
      </w:r>
      <w:r w:rsidR="008A6145" w:rsidRPr="00BC2EFA">
        <w:rPr>
          <w:rStyle w:val="Hyperlink"/>
          <w:noProof/>
        </w:rPr>
        <w:fldChar w:fldCharType="end"/>
      </w:r>
      <w:r>
        <w:rPr>
          <w:noProof/>
          <w:lang w:eastAsia="en-AU"/>
        </w:rPr>
        <w:fldChar w:fldCharType="end"/>
      </w:r>
    </w:p>
    <w:p w:rsidR="008A6145" w:rsidRDefault="006C1738" w:rsidP="008A6145">
      <w:pPr>
        <w:pStyle w:val="TableofFigures"/>
        <w:tabs>
          <w:tab w:val="right" w:leader="dot" w:pos="9016"/>
        </w:tabs>
        <w:rPr>
          <w:rFonts w:eastAsiaTheme="minorEastAsia"/>
          <w:noProof/>
          <w:sz w:val="22"/>
          <w:lang w:val="en-US"/>
        </w:rPr>
      </w:pPr>
      <w:hyperlink w:anchor="Figure02" w:history="1">
        <w:r w:rsidR="008A6145" w:rsidRPr="00BC2EFA">
          <w:rPr>
            <w:rStyle w:val="Hyperlink"/>
            <w:noProof/>
            <w:lang w:eastAsia="en-AU"/>
          </w:rPr>
          <w:t>Figure 2: Yearly growth in pain management funding using June 30, 2016 funding levels</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_Toc489814929 \h </w:instrText>
        </w:r>
        <w:r w:rsidR="008A6145" w:rsidRPr="00BC2EFA">
          <w:rPr>
            <w:rStyle w:val="Hyperlink"/>
            <w:noProof/>
          </w:rPr>
        </w:r>
        <w:r w:rsidR="008A6145" w:rsidRPr="00BC2EFA">
          <w:rPr>
            <w:rStyle w:val="Hyperlink"/>
            <w:noProof/>
          </w:rPr>
          <w:fldChar w:fldCharType="separate"/>
        </w:r>
        <w:r w:rsidR="003A21F6">
          <w:rPr>
            <w:rStyle w:val="Hyperlink"/>
            <w:noProof/>
          </w:rPr>
          <w:t>14</w:t>
        </w:r>
        <w:r w:rsidR="008A6145" w:rsidRPr="00BC2EFA">
          <w:rPr>
            <w:rStyle w:val="Hyperlink"/>
            <w:noProof/>
          </w:rPr>
          <w:fldChar w:fldCharType="end"/>
        </w:r>
      </w:hyperlink>
    </w:p>
    <w:p w:rsidR="008A6145" w:rsidRDefault="006C1738" w:rsidP="008A6145">
      <w:pPr>
        <w:pStyle w:val="TableofFigures"/>
        <w:tabs>
          <w:tab w:val="right" w:leader="dot" w:pos="9016"/>
        </w:tabs>
        <w:rPr>
          <w:rFonts w:eastAsiaTheme="minorEastAsia"/>
          <w:noProof/>
          <w:sz w:val="22"/>
          <w:lang w:val="en-US"/>
        </w:rPr>
      </w:pPr>
      <w:hyperlink w:anchor="Figure03" w:history="1">
        <w:r w:rsidR="008A6145" w:rsidRPr="00BC2EFA">
          <w:rPr>
            <w:rStyle w:val="Hyperlink"/>
            <w:noProof/>
            <w:lang w:eastAsia="en-AU"/>
          </w:rPr>
          <w:t>Figure 3: Separations by length of stay</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_Toc489814930 \h </w:instrText>
        </w:r>
        <w:r w:rsidR="008A6145" w:rsidRPr="00BC2EFA">
          <w:rPr>
            <w:rStyle w:val="Hyperlink"/>
            <w:noProof/>
          </w:rPr>
        </w:r>
        <w:r w:rsidR="008A6145" w:rsidRPr="00BC2EFA">
          <w:rPr>
            <w:rStyle w:val="Hyperlink"/>
            <w:noProof/>
          </w:rPr>
          <w:fldChar w:fldCharType="separate"/>
        </w:r>
        <w:r w:rsidR="003A21F6">
          <w:rPr>
            <w:rStyle w:val="Hyperlink"/>
            <w:noProof/>
          </w:rPr>
          <w:t>19</w:t>
        </w:r>
        <w:r w:rsidR="008A6145" w:rsidRPr="00BC2EFA">
          <w:rPr>
            <w:rStyle w:val="Hyperlink"/>
            <w:noProof/>
          </w:rPr>
          <w:fldChar w:fldCharType="end"/>
        </w:r>
      </w:hyperlink>
    </w:p>
    <w:p w:rsidR="008A6145" w:rsidRDefault="006C1738" w:rsidP="008A6145">
      <w:pPr>
        <w:pStyle w:val="TableofFigures"/>
        <w:tabs>
          <w:tab w:val="right" w:leader="dot" w:pos="9016"/>
        </w:tabs>
        <w:rPr>
          <w:rFonts w:eastAsiaTheme="minorEastAsia"/>
          <w:noProof/>
          <w:sz w:val="22"/>
          <w:lang w:val="en-US"/>
        </w:rPr>
      </w:pPr>
      <w:hyperlink w:anchor="Figure04" w:history="1">
        <w:r w:rsidR="008A6145" w:rsidRPr="00BC2EFA">
          <w:rPr>
            <w:rStyle w:val="Hyperlink"/>
            <w:noProof/>
          </w:rPr>
          <w:t>Figure 4: How the R-ACFI Enhances and Fits into the Nursing Care Process</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_Toc489814931 \h </w:instrText>
        </w:r>
        <w:r w:rsidR="008A6145" w:rsidRPr="00BC2EFA">
          <w:rPr>
            <w:rStyle w:val="Hyperlink"/>
            <w:noProof/>
          </w:rPr>
        </w:r>
        <w:r w:rsidR="008A6145" w:rsidRPr="00BC2EFA">
          <w:rPr>
            <w:rStyle w:val="Hyperlink"/>
            <w:noProof/>
          </w:rPr>
          <w:fldChar w:fldCharType="separate"/>
        </w:r>
        <w:r w:rsidR="003A21F6">
          <w:rPr>
            <w:rStyle w:val="Hyperlink"/>
            <w:noProof/>
          </w:rPr>
          <w:t>21</w:t>
        </w:r>
        <w:r w:rsidR="008A6145" w:rsidRPr="00BC2EFA">
          <w:rPr>
            <w:rStyle w:val="Hyperlink"/>
            <w:noProof/>
          </w:rPr>
          <w:fldChar w:fldCharType="end"/>
        </w:r>
      </w:hyperlink>
    </w:p>
    <w:p w:rsidR="008A6145" w:rsidRDefault="006C1738" w:rsidP="008A6145">
      <w:pPr>
        <w:pStyle w:val="TableofFigures"/>
        <w:tabs>
          <w:tab w:val="right" w:leader="dot" w:pos="9016"/>
        </w:tabs>
        <w:rPr>
          <w:rFonts w:eastAsiaTheme="minorEastAsia"/>
          <w:noProof/>
          <w:sz w:val="22"/>
          <w:lang w:val="en-US"/>
        </w:rPr>
      </w:pPr>
      <w:hyperlink w:anchor="Figure05" w:history="1">
        <w:r w:rsidR="008A6145" w:rsidRPr="00BC2EFA">
          <w:rPr>
            <w:rStyle w:val="Hyperlink"/>
            <w:noProof/>
          </w:rPr>
          <w:t>Figure 5: ADL Domain Classifications (N, L, M, H) 2009 - 2016</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_Toc489814932 \h </w:instrText>
        </w:r>
        <w:r w:rsidR="008A6145" w:rsidRPr="00BC2EFA">
          <w:rPr>
            <w:rStyle w:val="Hyperlink"/>
            <w:noProof/>
          </w:rPr>
        </w:r>
        <w:r w:rsidR="008A6145" w:rsidRPr="00BC2EFA">
          <w:rPr>
            <w:rStyle w:val="Hyperlink"/>
            <w:noProof/>
          </w:rPr>
          <w:fldChar w:fldCharType="separate"/>
        </w:r>
        <w:r w:rsidR="003A21F6">
          <w:rPr>
            <w:rStyle w:val="Hyperlink"/>
            <w:noProof/>
          </w:rPr>
          <w:t>22</w:t>
        </w:r>
        <w:r w:rsidR="008A6145" w:rsidRPr="00BC2EFA">
          <w:rPr>
            <w:rStyle w:val="Hyperlink"/>
            <w:noProof/>
          </w:rPr>
          <w:fldChar w:fldCharType="end"/>
        </w:r>
      </w:hyperlink>
    </w:p>
    <w:p w:rsidR="008A6145" w:rsidRDefault="006C1738" w:rsidP="008A6145">
      <w:pPr>
        <w:pStyle w:val="TableofFigures"/>
        <w:tabs>
          <w:tab w:val="right" w:leader="dot" w:pos="9016"/>
        </w:tabs>
        <w:rPr>
          <w:rFonts w:eastAsiaTheme="minorEastAsia"/>
          <w:noProof/>
          <w:sz w:val="22"/>
          <w:lang w:val="en-US"/>
        </w:rPr>
      </w:pPr>
      <w:hyperlink w:anchor="Figure06" w:history="1">
        <w:r w:rsidR="008A6145" w:rsidRPr="00BC2EFA">
          <w:rPr>
            <w:rStyle w:val="Hyperlink"/>
            <w:noProof/>
          </w:rPr>
          <w:t xml:space="preserve">Figure 6: </w:t>
        </w:r>
        <w:r w:rsidR="008A6145" w:rsidRPr="00BC2EFA">
          <w:rPr>
            <w:rStyle w:val="Hyperlink"/>
            <w:bCs/>
            <w:noProof/>
            <w:lang w:val="en-US"/>
          </w:rPr>
          <w:t>BEH Domain Classifications (N, L, M, H) 2009 - 2016</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_Toc489814938 \h </w:instrText>
        </w:r>
        <w:r w:rsidR="008A6145" w:rsidRPr="00BC2EFA">
          <w:rPr>
            <w:rStyle w:val="Hyperlink"/>
            <w:noProof/>
          </w:rPr>
        </w:r>
        <w:r w:rsidR="008A6145" w:rsidRPr="00BC2EFA">
          <w:rPr>
            <w:rStyle w:val="Hyperlink"/>
            <w:noProof/>
          </w:rPr>
          <w:fldChar w:fldCharType="separate"/>
        </w:r>
        <w:r w:rsidR="003A21F6">
          <w:rPr>
            <w:rStyle w:val="Hyperlink"/>
            <w:noProof/>
          </w:rPr>
          <w:t>28</w:t>
        </w:r>
        <w:r w:rsidR="008A6145" w:rsidRPr="00BC2EFA">
          <w:rPr>
            <w:rStyle w:val="Hyperlink"/>
            <w:noProof/>
          </w:rPr>
          <w:fldChar w:fldCharType="end"/>
        </w:r>
      </w:hyperlink>
    </w:p>
    <w:p w:rsidR="008A6145" w:rsidRDefault="006C1738" w:rsidP="008A6145">
      <w:pPr>
        <w:pStyle w:val="TableofFigures"/>
        <w:tabs>
          <w:tab w:val="right" w:leader="dot" w:pos="9016"/>
        </w:tabs>
        <w:rPr>
          <w:rFonts w:eastAsiaTheme="minorEastAsia"/>
          <w:noProof/>
          <w:sz w:val="22"/>
          <w:lang w:val="en-US"/>
        </w:rPr>
      </w:pPr>
      <w:hyperlink w:anchor="Figure07" w:history="1">
        <w:r w:rsidR="008A6145" w:rsidRPr="00BC2EFA">
          <w:rPr>
            <w:rStyle w:val="Hyperlink"/>
            <w:noProof/>
          </w:rPr>
          <w:t>Figure 7: Complex Health Care Domain Classifications (N, L, M, H) 2009 - 2016</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_Toc489814940 \h </w:instrText>
        </w:r>
        <w:r w:rsidR="008A6145" w:rsidRPr="00BC2EFA">
          <w:rPr>
            <w:rStyle w:val="Hyperlink"/>
            <w:noProof/>
          </w:rPr>
        </w:r>
        <w:r w:rsidR="008A6145" w:rsidRPr="00BC2EFA">
          <w:rPr>
            <w:rStyle w:val="Hyperlink"/>
            <w:noProof/>
          </w:rPr>
          <w:fldChar w:fldCharType="separate"/>
        </w:r>
        <w:r w:rsidR="003A21F6">
          <w:rPr>
            <w:rStyle w:val="Hyperlink"/>
            <w:noProof/>
          </w:rPr>
          <w:t>30</w:t>
        </w:r>
        <w:r w:rsidR="008A6145" w:rsidRPr="00BC2EFA">
          <w:rPr>
            <w:rStyle w:val="Hyperlink"/>
            <w:noProof/>
          </w:rPr>
          <w:fldChar w:fldCharType="end"/>
        </w:r>
      </w:hyperlink>
    </w:p>
    <w:p w:rsidR="008A6145" w:rsidRDefault="006C1738" w:rsidP="008A6145">
      <w:pPr>
        <w:pStyle w:val="TableofFigures"/>
        <w:tabs>
          <w:tab w:val="right" w:leader="dot" w:pos="9016"/>
        </w:tabs>
        <w:rPr>
          <w:rFonts w:eastAsiaTheme="minorEastAsia"/>
          <w:noProof/>
          <w:sz w:val="22"/>
          <w:lang w:val="en-US"/>
        </w:rPr>
      </w:pPr>
      <w:hyperlink w:anchor="Figure08" w:history="1">
        <w:r w:rsidR="008A6145" w:rsidRPr="00BC2EFA">
          <w:rPr>
            <w:rStyle w:val="Hyperlink"/>
            <w:noProof/>
          </w:rPr>
          <w:t>Figure 8: R-ACFI Model Design and Funding</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_Toc489814943 \h </w:instrText>
        </w:r>
        <w:r w:rsidR="008A6145" w:rsidRPr="00BC2EFA">
          <w:rPr>
            <w:rStyle w:val="Hyperlink"/>
            <w:noProof/>
          </w:rPr>
        </w:r>
        <w:r w:rsidR="008A6145" w:rsidRPr="00BC2EFA">
          <w:rPr>
            <w:rStyle w:val="Hyperlink"/>
            <w:noProof/>
          </w:rPr>
          <w:fldChar w:fldCharType="separate"/>
        </w:r>
        <w:r w:rsidR="003A21F6">
          <w:rPr>
            <w:rStyle w:val="Hyperlink"/>
            <w:noProof/>
          </w:rPr>
          <w:t>49</w:t>
        </w:r>
        <w:r w:rsidR="008A6145" w:rsidRPr="00BC2EFA">
          <w:rPr>
            <w:rStyle w:val="Hyperlink"/>
            <w:noProof/>
          </w:rPr>
          <w:fldChar w:fldCharType="end"/>
        </w:r>
      </w:hyperlink>
    </w:p>
    <w:p w:rsidR="008A6145" w:rsidRDefault="006C1738" w:rsidP="008A6145">
      <w:pPr>
        <w:pStyle w:val="TableofFigures"/>
        <w:tabs>
          <w:tab w:val="right" w:leader="dot" w:pos="9016"/>
        </w:tabs>
        <w:rPr>
          <w:rFonts w:eastAsiaTheme="minorEastAsia"/>
          <w:noProof/>
          <w:sz w:val="22"/>
          <w:lang w:val="en-US"/>
        </w:rPr>
      </w:pPr>
      <w:hyperlink w:anchor="Figure09" w:history="1">
        <w:r w:rsidR="008A6145" w:rsidRPr="00BC2EFA">
          <w:rPr>
            <w:rStyle w:val="Hyperlink"/>
            <w:noProof/>
          </w:rPr>
          <w:t>Figure 9: ACFI and R-ACFI Funding Distributions by R-ACFI Categories (48)</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_Toc489814945 \h </w:instrText>
        </w:r>
        <w:r w:rsidR="008A6145" w:rsidRPr="00BC2EFA">
          <w:rPr>
            <w:rStyle w:val="Hyperlink"/>
            <w:noProof/>
          </w:rPr>
        </w:r>
        <w:r w:rsidR="008A6145" w:rsidRPr="00BC2EFA">
          <w:rPr>
            <w:rStyle w:val="Hyperlink"/>
            <w:noProof/>
          </w:rPr>
          <w:fldChar w:fldCharType="separate"/>
        </w:r>
        <w:r w:rsidR="003A21F6">
          <w:rPr>
            <w:rStyle w:val="Hyperlink"/>
            <w:noProof/>
          </w:rPr>
          <w:t>51</w:t>
        </w:r>
        <w:r w:rsidR="008A6145" w:rsidRPr="00BC2EFA">
          <w:rPr>
            <w:rStyle w:val="Hyperlink"/>
            <w:noProof/>
          </w:rPr>
          <w:fldChar w:fldCharType="end"/>
        </w:r>
      </w:hyperlink>
    </w:p>
    <w:p w:rsidR="008A6145" w:rsidRDefault="006C1738" w:rsidP="008A6145">
      <w:pPr>
        <w:pStyle w:val="TableofFigures"/>
        <w:tabs>
          <w:tab w:val="right" w:leader="dot" w:pos="9016"/>
        </w:tabs>
        <w:rPr>
          <w:rFonts w:eastAsiaTheme="minorEastAsia"/>
          <w:noProof/>
          <w:sz w:val="22"/>
          <w:lang w:val="en-US"/>
        </w:rPr>
      </w:pPr>
      <w:hyperlink w:anchor="Figure10" w:history="1">
        <w:r w:rsidR="008A6145" w:rsidRPr="00BC2EFA">
          <w:rPr>
            <w:rStyle w:val="Hyperlink"/>
            <w:noProof/>
            <w:lang w:eastAsia="en-AU"/>
          </w:rPr>
          <w:t xml:space="preserve">Figure 10: </w:t>
        </w:r>
        <w:r w:rsidR="008A6145" w:rsidRPr="00BC2EFA">
          <w:rPr>
            <w:rStyle w:val="Hyperlink"/>
            <w:noProof/>
            <w:lang w:val="en-US"/>
          </w:rPr>
          <w:t>Outlays including Subsidy Payments &amp; Assessor Model Costs Per Year</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_Toc489814949 \h </w:instrText>
        </w:r>
        <w:r w:rsidR="008A6145" w:rsidRPr="00BC2EFA">
          <w:rPr>
            <w:rStyle w:val="Hyperlink"/>
            <w:noProof/>
          </w:rPr>
        </w:r>
        <w:r w:rsidR="008A6145" w:rsidRPr="00BC2EFA">
          <w:rPr>
            <w:rStyle w:val="Hyperlink"/>
            <w:noProof/>
          </w:rPr>
          <w:fldChar w:fldCharType="separate"/>
        </w:r>
        <w:r w:rsidR="003A21F6">
          <w:rPr>
            <w:rStyle w:val="Hyperlink"/>
            <w:noProof/>
          </w:rPr>
          <w:t>56</w:t>
        </w:r>
        <w:r w:rsidR="008A6145" w:rsidRPr="00BC2EFA">
          <w:rPr>
            <w:rStyle w:val="Hyperlink"/>
            <w:noProof/>
          </w:rPr>
          <w:fldChar w:fldCharType="end"/>
        </w:r>
      </w:hyperlink>
    </w:p>
    <w:p w:rsidR="008A6145" w:rsidRDefault="006C1738" w:rsidP="008A6145">
      <w:pPr>
        <w:pStyle w:val="TableofFigures"/>
        <w:tabs>
          <w:tab w:val="right" w:leader="dot" w:pos="9016"/>
        </w:tabs>
        <w:rPr>
          <w:rFonts w:eastAsiaTheme="minorEastAsia"/>
          <w:noProof/>
          <w:sz w:val="22"/>
          <w:lang w:val="en-US"/>
        </w:rPr>
      </w:pPr>
      <w:hyperlink w:anchor="Figure11" w:history="1">
        <w:r w:rsidR="008A6145" w:rsidRPr="00BC2EFA">
          <w:rPr>
            <w:rStyle w:val="Hyperlink"/>
            <w:noProof/>
            <w:lang w:eastAsia="en-AU"/>
          </w:rPr>
          <w:t xml:space="preserve">Figure 11: </w:t>
        </w:r>
        <w:r w:rsidR="008A6145" w:rsidRPr="00BC2EFA">
          <w:rPr>
            <w:rStyle w:val="Hyperlink"/>
            <w:bCs/>
            <w:noProof/>
          </w:rPr>
          <w:t>Average Subsidies as Percent of the Maximum ACFI rate</w:t>
        </w:r>
        <w:r w:rsidR="008A6145" w:rsidRPr="00BC2EFA">
          <w:rPr>
            <w:rStyle w:val="Hyperlink"/>
            <w:noProof/>
          </w:rPr>
          <w:tab/>
        </w:r>
        <w:r w:rsidR="008A6145" w:rsidRPr="00BC2EFA">
          <w:rPr>
            <w:rStyle w:val="Hyperlink"/>
            <w:noProof/>
          </w:rPr>
          <w:fldChar w:fldCharType="begin"/>
        </w:r>
        <w:r w:rsidR="008A6145" w:rsidRPr="00BC2EFA">
          <w:rPr>
            <w:rStyle w:val="Hyperlink"/>
            <w:noProof/>
          </w:rPr>
          <w:instrText xml:space="preserve"> PAGEREF _Toc489814950 \h </w:instrText>
        </w:r>
        <w:r w:rsidR="008A6145" w:rsidRPr="00BC2EFA">
          <w:rPr>
            <w:rStyle w:val="Hyperlink"/>
            <w:noProof/>
          </w:rPr>
        </w:r>
        <w:r w:rsidR="008A6145" w:rsidRPr="00BC2EFA">
          <w:rPr>
            <w:rStyle w:val="Hyperlink"/>
            <w:noProof/>
          </w:rPr>
          <w:fldChar w:fldCharType="separate"/>
        </w:r>
        <w:r w:rsidR="003A21F6">
          <w:rPr>
            <w:rStyle w:val="Hyperlink"/>
            <w:noProof/>
          </w:rPr>
          <w:t>56</w:t>
        </w:r>
        <w:r w:rsidR="008A6145" w:rsidRPr="00BC2EFA">
          <w:rPr>
            <w:rStyle w:val="Hyperlink"/>
            <w:noProof/>
          </w:rPr>
          <w:fldChar w:fldCharType="end"/>
        </w:r>
      </w:hyperlink>
    </w:p>
    <w:p w:rsidR="008A6145" w:rsidRDefault="008A6145" w:rsidP="005B1AB1">
      <w:r>
        <w:br w:type="page"/>
      </w:r>
    </w:p>
    <w:p w:rsidR="005813AF" w:rsidRPr="004846F9" w:rsidRDefault="005813AF" w:rsidP="005813AF">
      <w:pPr>
        <w:pStyle w:val="TOCHeading"/>
      </w:pPr>
      <w:bookmarkStart w:id="7" w:name="_Toc489869896"/>
      <w:bookmarkEnd w:id="6"/>
      <w:r>
        <w:lastRenderedPageBreak/>
        <w:t>Glossary</w:t>
      </w:r>
    </w:p>
    <w:tbl>
      <w:tblPr>
        <w:tblStyle w:val="TableGrid"/>
        <w:tblW w:w="9214" w:type="dxa"/>
        <w:tblInd w:w="10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Description w:val="Glossary table is a list of acronyms and their descriptions for Review of the Aged Care Funding Instrument Report."/>
      </w:tblPr>
      <w:tblGrid>
        <w:gridCol w:w="2127"/>
        <w:gridCol w:w="7087"/>
      </w:tblGrid>
      <w:tr w:rsidR="005813AF" w:rsidRPr="00B2702E" w:rsidTr="0078560E">
        <w:trPr>
          <w:tblHeader/>
        </w:trPr>
        <w:tc>
          <w:tcPr>
            <w:tcW w:w="2127" w:type="dxa"/>
            <w:shd w:val="clear" w:color="auto" w:fill="5B9BD5" w:themeFill="accent5"/>
          </w:tcPr>
          <w:p w:rsidR="005813AF" w:rsidRPr="00B2702E" w:rsidRDefault="005813AF" w:rsidP="0078560E">
            <w:pPr>
              <w:jc w:val="left"/>
              <w:rPr>
                <w:b/>
                <w:color w:val="FFFFFF" w:themeColor="background1"/>
              </w:rPr>
            </w:pPr>
            <w:r w:rsidRPr="00B2702E">
              <w:rPr>
                <w:b/>
                <w:color w:val="FFFFFF" w:themeColor="background1"/>
              </w:rPr>
              <w:t>Acronym</w:t>
            </w:r>
          </w:p>
        </w:tc>
        <w:tc>
          <w:tcPr>
            <w:tcW w:w="7087" w:type="dxa"/>
            <w:shd w:val="clear" w:color="auto" w:fill="5B9BD5" w:themeFill="accent5"/>
          </w:tcPr>
          <w:p w:rsidR="005813AF" w:rsidRPr="00B2702E" w:rsidRDefault="005813AF" w:rsidP="0078560E">
            <w:pPr>
              <w:jc w:val="left"/>
              <w:rPr>
                <w:b/>
                <w:color w:val="FFFFFF" w:themeColor="background1"/>
              </w:rPr>
            </w:pPr>
            <w:r w:rsidRPr="00B2702E">
              <w:rPr>
                <w:b/>
                <w:color w:val="FFFFFF" w:themeColor="background1"/>
              </w:rPr>
              <w:t>Descriptions</w:t>
            </w:r>
          </w:p>
        </w:tc>
      </w:tr>
      <w:tr w:rsidR="005813AF" w:rsidRPr="00EF5AAB" w:rsidTr="0078560E">
        <w:tc>
          <w:tcPr>
            <w:tcW w:w="2127" w:type="dxa"/>
          </w:tcPr>
          <w:p w:rsidR="005813AF" w:rsidRPr="00EF5AAB" w:rsidRDefault="005813AF" w:rsidP="0078560E">
            <w:pPr>
              <w:spacing w:after="60"/>
              <w:jc w:val="left"/>
            </w:pPr>
            <w:r w:rsidRPr="00EF5AAB">
              <w:t>AACS</w:t>
            </w:r>
          </w:p>
        </w:tc>
        <w:tc>
          <w:tcPr>
            <w:tcW w:w="7087" w:type="dxa"/>
          </w:tcPr>
          <w:p w:rsidR="005813AF" w:rsidRPr="00EF5AAB" w:rsidRDefault="005813AF" w:rsidP="0078560E">
            <w:pPr>
              <w:spacing w:after="60"/>
              <w:jc w:val="left"/>
            </w:pPr>
            <w:r w:rsidRPr="00EF5AAB">
              <w:t>Applied Aged Care Solutions</w:t>
            </w:r>
          </w:p>
        </w:tc>
      </w:tr>
      <w:tr w:rsidR="005813AF" w:rsidRPr="00EF5AAB" w:rsidTr="0078560E">
        <w:tc>
          <w:tcPr>
            <w:tcW w:w="2127" w:type="dxa"/>
          </w:tcPr>
          <w:p w:rsidR="005813AF" w:rsidRPr="00EF5AAB" w:rsidRDefault="005813AF" w:rsidP="0078560E">
            <w:pPr>
              <w:spacing w:after="60"/>
              <w:jc w:val="left"/>
            </w:pPr>
            <w:r w:rsidRPr="00EF5AAB">
              <w:t>ABC</w:t>
            </w:r>
          </w:p>
        </w:tc>
        <w:tc>
          <w:tcPr>
            <w:tcW w:w="7087" w:type="dxa"/>
          </w:tcPr>
          <w:p w:rsidR="005813AF" w:rsidRPr="00EF5AAB" w:rsidRDefault="005813AF" w:rsidP="0078560E">
            <w:pPr>
              <w:spacing w:after="60"/>
              <w:jc w:val="left"/>
              <w:rPr>
                <w:color w:val="000000" w:themeColor="text1"/>
                <w:lang w:eastAsia="en-AU"/>
              </w:rPr>
            </w:pPr>
            <w:r w:rsidRPr="00EF5AAB">
              <w:rPr>
                <w:color w:val="000000" w:themeColor="text1"/>
              </w:rPr>
              <w:t>Antecedent, Behaviour, Consequences</w:t>
            </w:r>
          </w:p>
        </w:tc>
      </w:tr>
      <w:tr w:rsidR="005813AF" w:rsidRPr="00EF5AAB" w:rsidTr="0078560E">
        <w:tc>
          <w:tcPr>
            <w:tcW w:w="2127" w:type="dxa"/>
          </w:tcPr>
          <w:p w:rsidR="005813AF" w:rsidRPr="00EF5AAB" w:rsidRDefault="005813AF" w:rsidP="0078560E">
            <w:pPr>
              <w:spacing w:after="60"/>
              <w:jc w:val="left"/>
            </w:pPr>
            <w:r>
              <w:t>ABF</w:t>
            </w:r>
          </w:p>
        </w:tc>
        <w:tc>
          <w:tcPr>
            <w:tcW w:w="7087" w:type="dxa"/>
          </w:tcPr>
          <w:p w:rsidR="005813AF" w:rsidRPr="00EF5AAB" w:rsidRDefault="005813AF" w:rsidP="0078560E">
            <w:pPr>
              <w:spacing w:after="60"/>
              <w:jc w:val="left"/>
              <w:rPr>
                <w:color w:val="000000" w:themeColor="text1"/>
              </w:rPr>
            </w:pPr>
            <w:r>
              <w:rPr>
                <w:color w:val="000000" w:themeColor="text1"/>
              </w:rPr>
              <w:t>Activity Based Funding</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ACAT</w:t>
            </w:r>
          </w:p>
        </w:tc>
        <w:tc>
          <w:tcPr>
            <w:tcW w:w="7087" w:type="dxa"/>
          </w:tcPr>
          <w:p w:rsidR="005813AF" w:rsidRPr="00EF5AAB" w:rsidRDefault="005813AF" w:rsidP="0078560E">
            <w:pPr>
              <w:spacing w:after="60"/>
              <w:jc w:val="left"/>
              <w:rPr>
                <w:rFonts w:cstheme="minorHAnsi"/>
              </w:rPr>
            </w:pPr>
            <w:r w:rsidRPr="00EF5AAB">
              <w:rPr>
                <w:rFonts w:cstheme="minorHAnsi"/>
              </w:rPr>
              <w:t>Aged Care Assessment Team</w:t>
            </w:r>
          </w:p>
        </w:tc>
      </w:tr>
      <w:tr w:rsidR="005813AF" w:rsidRPr="00EF5AAB" w:rsidTr="0078560E">
        <w:tc>
          <w:tcPr>
            <w:tcW w:w="2127" w:type="dxa"/>
          </w:tcPr>
          <w:p w:rsidR="005813AF" w:rsidRPr="00EF5AAB" w:rsidRDefault="005813AF" w:rsidP="0078560E">
            <w:pPr>
              <w:spacing w:after="60"/>
              <w:jc w:val="left"/>
            </w:pPr>
            <w:r w:rsidRPr="00EF5AAB">
              <w:rPr>
                <w:rFonts w:cstheme="minorHAnsi"/>
              </w:rPr>
              <w:t>ACFI</w:t>
            </w:r>
          </w:p>
        </w:tc>
        <w:tc>
          <w:tcPr>
            <w:tcW w:w="7087" w:type="dxa"/>
          </w:tcPr>
          <w:p w:rsidR="005813AF" w:rsidRPr="00EF5AAB" w:rsidRDefault="005813AF" w:rsidP="0078560E">
            <w:pPr>
              <w:spacing w:after="60"/>
              <w:jc w:val="left"/>
            </w:pPr>
            <w:r w:rsidRPr="00EF5AAB">
              <w:rPr>
                <w:rFonts w:cstheme="minorHAnsi"/>
              </w:rPr>
              <w:t>Aged Care Funding Instrument</w:t>
            </w:r>
          </w:p>
        </w:tc>
      </w:tr>
      <w:tr w:rsidR="005813AF" w:rsidRPr="00EF5AAB" w:rsidTr="0078560E">
        <w:tc>
          <w:tcPr>
            <w:tcW w:w="2127" w:type="dxa"/>
          </w:tcPr>
          <w:p w:rsidR="005813AF" w:rsidRPr="00F11850" w:rsidRDefault="005813AF" w:rsidP="0078560E">
            <w:pPr>
              <w:spacing w:after="60"/>
              <w:jc w:val="left"/>
              <w:rPr>
                <w:rFonts w:cstheme="minorHAnsi"/>
              </w:rPr>
            </w:pPr>
            <w:r w:rsidRPr="00F11850">
              <w:rPr>
                <w:rFonts w:cstheme="minorHAnsi"/>
              </w:rPr>
              <w:t>ACG</w:t>
            </w:r>
          </w:p>
        </w:tc>
        <w:tc>
          <w:tcPr>
            <w:tcW w:w="7087" w:type="dxa"/>
          </w:tcPr>
          <w:p w:rsidR="005813AF" w:rsidRPr="00F11850" w:rsidRDefault="005813AF" w:rsidP="0078560E">
            <w:pPr>
              <w:spacing w:after="60"/>
              <w:jc w:val="left"/>
              <w:rPr>
                <w:rFonts w:cstheme="minorHAnsi"/>
              </w:rPr>
            </w:pPr>
            <w:r w:rsidRPr="00F11850">
              <w:rPr>
                <w:color w:val="000000"/>
              </w:rPr>
              <w:t xml:space="preserve">Aged Care Guild </w:t>
            </w:r>
          </w:p>
        </w:tc>
      </w:tr>
      <w:tr w:rsidR="005813AF" w:rsidRPr="00EF5AAB" w:rsidTr="0078560E">
        <w:tc>
          <w:tcPr>
            <w:tcW w:w="2127" w:type="dxa"/>
            <w:shd w:val="clear" w:color="auto" w:fill="auto"/>
          </w:tcPr>
          <w:p w:rsidR="005813AF" w:rsidRPr="00F11850" w:rsidRDefault="005813AF" w:rsidP="0078560E">
            <w:pPr>
              <w:spacing w:after="60"/>
              <w:jc w:val="left"/>
              <w:rPr>
                <w:rFonts w:cstheme="minorHAnsi"/>
              </w:rPr>
            </w:pPr>
            <w:r w:rsidRPr="00F11850">
              <w:rPr>
                <w:rFonts w:cstheme="minorHAnsi"/>
              </w:rPr>
              <w:t>ACSA</w:t>
            </w:r>
          </w:p>
        </w:tc>
        <w:tc>
          <w:tcPr>
            <w:tcW w:w="7087" w:type="dxa"/>
          </w:tcPr>
          <w:p w:rsidR="005813AF" w:rsidRPr="00F11850" w:rsidRDefault="005813AF" w:rsidP="0078560E">
            <w:pPr>
              <w:spacing w:after="60"/>
              <w:jc w:val="left"/>
              <w:rPr>
                <w:rFonts w:cstheme="minorHAnsi"/>
              </w:rPr>
            </w:pPr>
            <w:r w:rsidRPr="00F11850">
              <w:rPr>
                <w:color w:val="000000"/>
              </w:rPr>
              <w:t>Aged &amp; Community Services Australia (ACSA)</w:t>
            </w:r>
          </w:p>
        </w:tc>
      </w:tr>
      <w:tr w:rsidR="005813AF" w:rsidRPr="00EF5AAB" w:rsidTr="0078560E">
        <w:tc>
          <w:tcPr>
            <w:tcW w:w="2127" w:type="dxa"/>
          </w:tcPr>
          <w:p w:rsidR="005813AF" w:rsidRPr="00EF5AAB" w:rsidRDefault="005813AF" w:rsidP="0078560E">
            <w:pPr>
              <w:spacing w:after="60"/>
              <w:jc w:val="left"/>
            </w:pPr>
            <w:r w:rsidRPr="00EF5AAB">
              <w:t>ADL</w:t>
            </w:r>
          </w:p>
        </w:tc>
        <w:tc>
          <w:tcPr>
            <w:tcW w:w="7087" w:type="dxa"/>
          </w:tcPr>
          <w:p w:rsidR="005813AF" w:rsidRPr="00EF5AAB" w:rsidRDefault="005813AF" w:rsidP="0078560E">
            <w:pPr>
              <w:spacing w:after="60"/>
              <w:jc w:val="left"/>
            </w:pPr>
            <w:r w:rsidRPr="00EF5AAB">
              <w:t>Activities of Daily Living</w:t>
            </w:r>
          </w:p>
        </w:tc>
      </w:tr>
      <w:tr w:rsidR="005813AF" w:rsidRPr="00EF5AAB" w:rsidTr="0078560E">
        <w:tc>
          <w:tcPr>
            <w:tcW w:w="2127" w:type="dxa"/>
          </w:tcPr>
          <w:p w:rsidR="005813AF" w:rsidRPr="00EF5AAB" w:rsidRDefault="005813AF" w:rsidP="0078560E">
            <w:pPr>
              <w:spacing w:after="60"/>
              <w:jc w:val="left"/>
            </w:pPr>
            <w:r w:rsidRPr="00EF5AAB">
              <w:t>AEP</w:t>
            </w:r>
          </w:p>
        </w:tc>
        <w:tc>
          <w:tcPr>
            <w:tcW w:w="7087" w:type="dxa"/>
          </w:tcPr>
          <w:p w:rsidR="005813AF" w:rsidRPr="00EF5AAB" w:rsidRDefault="005813AF" w:rsidP="0078560E">
            <w:pPr>
              <w:spacing w:after="60"/>
              <w:jc w:val="left"/>
            </w:pPr>
            <w:r w:rsidRPr="00EF5AAB">
              <w:t xml:space="preserve">Accredited </w:t>
            </w:r>
            <w:r>
              <w:t>E</w:t>
            </w:r>
            <w:r w:rsidRPr="00EF5AAB">
              <w:t xml:space="preserve">xercise </w:t>
            </w:r>
            <w:r>
              <w:t>P</w:t>
            </w:r>
            <w:r w:rsidRPr="00EF5AAB">
              <w:t>hysiologist</w:t>
            </w:r>
          </w:p>
        </w:tc>
      </w:tr>
      <w:tr w:rsidR="005813AF" w:rsidRPr="00EF5AAB" w:rsidTr="0078560E">
        <w:tc>
          <w:tcPr>
            <w:tcW w:w="2127" w:type="dxa"/>
          </w:tcPr>
          <w:p w:rsidR="005813AF" w:rsidRPr="00F11850" w:rsidRDefault="005813AF" w:rsidP="0078560E">
            <w:pPr>
              <w:spacing w:after="60"/>
              <w:jc w:val="left"/>
            </w:pPr>
            <w:r w:rsidRPr="00F11850">
              <w:t>AGS</w:t>
            </w:r>
          </w:p>
        </w:tc>
        <w:tc>
          <w:tcPr>
            <w:tcW w:w="7087" w:type="dxa"/>
          </w:tcPr>
          <w:p w:rsidR="005813AF" w:rsidRPr="00F11850" w:rsidRDefault="005813AF" w:rsidP="0078560E">
            <w:pPr>
              <w:spacing w:after="60"/>
              <w:jc w:val="left"/>
            </w:pPr>
            <w:r w:rsidRPr="00F11850">
              <w:t>American Geriatrics Society</w:t>
            </w:r>
          </w:p>
        </w:tc>
      </w:tr>
      <w:tr w:rsidR="005813AF" w:rsidRPr="00EF5AAB" w:rsidTr="0078560E">
        <w:tc>
          <w:tcPr>
            <w:tcW w:w="2127" w:type="dxa"/>
          </w:tcPr>
          <w:p w:rsidR="005813AF" w:rsidRPr="00EF5AAB" w:rsidRDefault="005813AF" w:rsidP="0078560E">
            <w:pPr>
              <w:spacing w:after="60"/>
              <w:jc w:val="left"/>
            </w:pPr>
            <w:r w:rsidRPr="00EF5AAB">
              <w:t>AHP</w:t>
            </w:r>
          </w:p>
        </w:tc>
        <w:tc>
          <w:tcPr>
            <w:tcW w:w="7087" w:type="dxa"/>
          </w:tcPr>
          <w:p w:rsidR="005813AF" w:rsidRPr="00EF5AAB" w:rsidRDefault="005813AF" w:rsidP="0078560E">
            <w:pPr>
              <w:spacing w:after="60"/>
              <w:jc w:val="left"/>
            </w:pPr>
            <w:r w:rsidRPr="00EF5AAB">
              <w:t>Allied Health Professional</w:t>
            </w:r>
          </w:p>
        </w:tc>
      </w:tr>
      <w:tr w:rsidR="005813AF" w:rsidRPr="00EF5AAB" w:rsidTr="0078560E">
        <w:tc>
          <w:tcPr>
            <w:tcW w:w="2127" w:type="dxa"/>
          </w:tcPr>
          <w:p w:rsidR="005813AF" w:rsidRPr="00EF5AAB" w:rsidRDefault="005813AF" w:rsidP="0078560E">
            <w:pPr>
              <w:spacing w:after="60"/>
              <w:jc w:val="left"/>
            </w:pPr>
            <w:r w:rsidRPr="00EF5AAB">
              <w:t>AHPRA</w:t>
            </w:r>
          </w:p>
        </w:tc>
        <w:tc>
          <w:tcPr>
            <w:tcW w:w="7087" w:type="dxa"/>
          </w:tcPr>
          <w:p w:rsidR="005813AF" w:rsidRPr="00EF5AAB" w:rsidRDefault="005813AF" w:rsidP="0078560E">
            <w:pPr>
              <w:spacing w:after="60"/>
              <w:jc w:val="left"/>
            </w:pPr>
            <w:r w:rsidRPr="00EF5AAB">
              <w:t>Australian Health Practitioner Regulation Agency</w:t>
            </w:r>
          </w:p>
        </w:tc>
      </w:tr>
      <w:tr w:rsidR="005813AF" w:rsidRPr="00EF5AAB" w:rsidTr="0078560E">
        <w:tc>
          <w:tcPr>
            <w:tcW w:w="2127" w:type="dxa"/>
          </w:tcPr>
          <w:p w:rsidR="005813AF" w:rsidRPr="00EF5AAB" w:rsidRDefault="005813AF" w:rsidP="0078560E">
            <w:pPr>
              <w:spacing w:after="60"/>
              <w:jc w:val="left"/>
            </w:pPr>
            <w:r>
              <w:t>AIHW</w:t>
            </w:r>
          </w:p>
        </w:tc>
        <w:tc>
          <w:tcPr>
            <w:tcW w:w="7087" w:type="dxa"/>
          </w:tcPr>
          <w:p w:rsidR="005813AF" w:rsidRPr="00EF5AAB" w:rsidRDefault="005813AF" w:rsidP="0078560E">
            <w:pPr>
              <w:spacing w:after="60"/>
              <w:jc w:val="left"/>
            </w:pPr>
            <w:r>
              <w:t>Australian Institute of Health and Welfare</w:t>
            </w:r>
          </w:p>
        </w:tc>
      </w:tr>
      <w:tr w:rsidR="005813AF" w:rsidRPr="00EF5AAB" w:rsidTr="0078560E">
        <w:tc>
          <w:tcPr>
            <w:tcW w:w="2127" w:type="dxa"/>
          </w:tcPr>
          <w:p w:rsidR="005813AF" w:rsidRDefault="005813AF" w:rsidP="0078560E">
            <w:pPr>
              <w:spacing w:after="60"/>
              <w:jc w:val="left"/>
            </w:pPr>
            <w:r>
              <w:t xml:space="preserve">AIHW </w:t>
            </w:r>
            <w:proofErr w:type="spellStart"/>
            <w:r>
              <w:t>METeOR</w:t>
            </w:r>
            <w:proofErr w:type="spellEnd"/>
          </w:p>
        </w:tc>
        <w:tc>
          <w:tcPr>
            <w:tcW w:w="7087" w:type="dxa"/>
          </w:tcPr>
          <w:p w:rsidR="005813AF" w:rsidRPr="004633A2" w:rsidRDefault="005813AF" w:rsidP="0078560E">
            <w:pPr>
              <w:spacing w:after="60"/>
              <w:jc w:val="left"/>
              <w:rPr>
                <w:rFonts w:cstheme="minorHAnsi"/>
                <w:szCs w:val="24"/>
              </w:rPr>
            </w:pPr>
            <w:proofErr w:type="spellStart"/>
            <w:r w:rsidRPr="0089181B">
              <w:rPr>
                <w:rFonts w:cstheme="minorHAnsi"/>
                <w:color w:val="000000"/>
                <w:szCs w:val="24"/>
                <w:shd w:val="clear" w:color="auto" w:fill="FFFFFF"/>
              </w:rPr>
              <w:t>METeOR</w:t>
            </w:r>
            <w:proofErr w:type="spellEnd"/>
            <w:r w:rsidRPr="0089181B">
              <w:rPr>
                <w:rFonts w:cstheme="minorHAnsi"/>
                <w:color w:val="000000"/>
                <w:szCs w:val="24"/>
                <w:shd w:val="clear" w:color="auto" w:fill="FFFFFF"/>
              </w:rPr>
              <w:t xml:space="preserve"> is Australia’s repository for national metadata standards for health, housing and community services statistics and information.</w:t>
            </w:r>
          </w:p>
        </w:tc>
      </w:tr>
      <w:tr w:rsidR="005813AF" w:rsidRPr="00EF5AAB" w:rsidTr="0078560E">
        <w:tc>
          <w:tcPr>
            <w:tcW w:w="2127" w:type="dxa"/>
          </w:tcPr>
          <w:p w:rsidR="005813AF" w:rsidRPr="00535696" w:rsidRDefault="005813AF" w:rsidP="0078560E">
            <w:pPr>
              <w:spacing w:after="60"/>
              <w:jc w:val="left"/>
            </w:pPr>
            <w:r>
              <w:t>AP</w:t>
            </w:r>
          </w:p>
        </w:tc>
        <w:tc>
          <w:tcPr>
            <w:tcW w:w="7087" w:type="dxa"/>
          </w:tcPr>
          <w:p w:rsidR="005813AF" w:rsidRPr="00EF5AAB" w:rsidRDefault="005813AF" w:rsidP="0078560E">
            <w:pPr>
              <w:spacing w:after="60"/>
              <w:jc w:val="left"/>
            </w:pPr>
            <w:r>
              <w:t>Approved Provider</w:t>
            </w:r>
          </w:p>
        </w:tc>
      </w:tr>
      <w:tr w:rsidR="005813AF" w:rsidRPr="00EF5AAB" w:rsidTr="0078560E">
        <w:tc>
          <w:tcPr>
            <w:tcW w:w="2127" w:type="dxa"/>
          </w:tcPr>
          <w:p w:rsidR="005813AF" w:rsidRPr="00EF5AAB" w:rsidRDefault="005813AF" w:rsidP="0078560E">
            <w:pPr>
              <w:spacing w:after="60"/>
              <w:jc w:val="left"/>
            </w:pPr>
            <w:r w:rsidRPr="00EF5AAB">
              <w:t>APA</w:t>
            </w:r>
          </w:p>
        </w:tc>
        <w:tc>
          <w:tcPr>
            <w:tcW w:w="7087" w:type="dxa"/>
          </w:tcPr>
          <w:p w:rsidR="005813AF" w:rsidRPr="00EF5AAB" w:rsidRDefault="005813AF" w:rsidP="0078560E">
            <w:pPr>
              <w:spacing w:after="60"/>
              <w:jc w:val="left"/>
            </w:pPr>
            <w:r w:rsidRPr="00EF5AAB">
              <w:t>Australian Physiotherapy Association</w:t>
            </w:r>
          </w:p>
        </w:tc>
      </w:tr>
      <w:tr w:rsidR="005813AF" w:rsidRPr="00EF5AAB" w:rsidTr="0078560E">
        <w:tc>
          <w:tcPr>
            <w:tcW w:w="2127" w:type="dxa"/>
          </w:tcPr>
          <w:p w:rsidR="005813AF" w:rsidRPr="00EF5AAB" w:rsidRDefault="005813AF" w:rsidP="0078560E">
            <w:pPr>
              <w:spacing w:after="60"/>
              <w:jc w:val="left"/>
            </w:pPr>
            <w:r w:rsidRPr="00EF5AAB">
              <w:t>APS</w:t>
            </w:r>
          </w:p>
        </w:tc>
        <w:tc>
          <w:tcPr>
            <w:tcW w:w="7087" w:type="dxa"/>
          </w:tcPr>
          <w:p w:rsidR="005813AF" w:rsidRPr="00EF5AAB" w:rsidRDefault="005813AF" w:rsidP="0078560E">
            <w:pPr>
              <w:spacing w:after="60"/>
              <w:jc w:val="left"/>
            </w:pPr>
            <w:r w:rsidRPr="00F11850">
              <w:t>Australian Pain Society</w:t>
            </w:r>
          </w:p>
        </w:tc>
      </w:tr>
      <w:tr w:rsidR="005813AF" w:rsidRPr="00EF5AAB" w:rsidTr="0078560E">
        <w:tc>
          <w:tcPr>
            <w:tcW w:w="2127" w:type="dxa"/>
          </w:tcPr>
          <w:p w:rsidR="005813AF" w:rsidRPr="00EF5AAB" w:rsidRDefault="005813AF" w:rsidP="0078560E">
            <w:pPr>
              <w:spacing w:after="60"/>
              <w:jc w:val="left"/>
            </w:pPr>
            <w:proofErr w:type="spellStart"/>
            <w:r w:rsidRPr="009F44F4">
              <w:rPr>
                <w:rFonts w:cstheme="minorHAnsi"/>
                <w:szCs w:val="24"/>
              </w:rPr>
              <w:t>Ax</w:t>
            </w:r>
            <w:proofErr w:type="spellEnd"/>
          </w:p>
        </w:tc>
        <w:tc>
          <w:tcPr>
            <w:tcW w:w="7087" w:type="dxa"/>
          </w:tcPr>
          <w:p w:rsidR="005813AF" w:rsidRPr="00F11850" w:rsidRDefault="005813AF" w:rsidP="0078560E">
            <w:pPr>
              <w:spacing w:after="60"/>
              <w:jc w:val="left"/>
            </w:pPr>
            <w:r>
              <w:t>Assessment</w:t>
            </w:r>
          </w:p>
        </w:tc>
      </w:tr>
      <w:tr w:rsidR="005813AF" w:rsidRPr="00EF5AAB" w:rsidTr="0078560E">
        <w:tc>
          <w:tcPr>
            <w:tcW w:w="2127" w:type="dxa"/>
          </w:tcPr>
          <w:p w:rsidR="005813AF" w:rsidRPr="00EF5AAB" w:rsidRDefault="005813AF" w:rsidP="0078560E">
            <w:pPr>
              <w:spacing w:after="60"/>
              <w:jc w:val="left"/>
            </w:pPr>
            <w:r w:rsidRPr="00EF5AAB">
              <w:t>BBS</w:t>
            </w:r>
          </w:p>
        </w:tc>
        <w:tc>
          <w:tcPr>
            <w:tcW w:w="7087" w:type="dxa"/>
          </w:tcPr>
          <w:p w:rsidR="005813AF" w:rsidRPr="00EF5AAB" w:rsidRDefault="005813AF" w:rsidP="0078560E">
            <w:pPr>
              <w:spacing w:after="60"/>
              <w:jc w:val="left"/>
            </w:pPr>
            <w:r w:rsidRPr="00EF5AAB">
              <w:t>Berg Balance Scale</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BEH</w:t>
            </w:r>
          </w:p>
        </w:tc>
        <w:tc>
          <w:tcPr>
            <w:tcW w:w="7087" w:type="dxa"/>
          </w:tcPr>
          <w:p w:rsidR="005813AF" w:rsidRPr="00EF5AAB" w:rsidRDefault="005813AF" w:rsidP="0078560E">
            <w:pPr>
              <w:spacing w:after="60"/>
              <w:jc w:val="left"/>
              <w:rPr>
                <w:rFonts w:cstheme="minorHAnsi"/>
              </w:rPr>
            </w:pPr>
            <w:r w:rsidRPr="00EF5AAB">
              <w:rPr>
                <w:rFonts w:cstheme="minorHAnsi"/>
              </w:rPr>
              <w:t>Behaviour</w:t>
            </w:r>
          </w:p>
        </w:tc>
      </w:tr>
      <w:tr w:rsidR="005813AF" w:rsidRPr="00EF5AAB" w:rsidTr="0078560E">
        <w:tc>
          <w:tcPr>
            <w:tcW w:w="2127" w:type="dxa"/>
          </w:tcPr>
          <w:p w:rsidR="005813AF" w:rsidRPr="00F11850" w:rsidRDefault="005813AF" w:rsidP="0078560E">
            <w:pPr>
              <w:spacing w:after="60"/>
              <w:jc w:val="left"/>
              <w:rPr>
                <w:highlight w:val="yellow"/>
              </w:rPr>
            </w:pPr>
            <w:r w:rsidRPr="00F11850">
              <w:t>BEHAVE-AD</w:t>
            </w:r>
          </w:p>
        </w:tc>
        <w:tc>
          <w:tcPr>
            <w:tcW w:w="7087" w:type="dxa"/>
          </w:tcPr>
          <w:p w:rsidR="005813AF" w:rsidRPr="00F11850" w:rsidRDefault="005813AF" w:rsidP="0078560E">
            <w:pPr>
              <w:spacing w:after="60"/>
              <w:jc w:val="left"/>
              <w:rPr>
                <w:highlight w:val="yellow"/>
                <w:lang w:eastAsia="en-AU"/>
              </w:rPr>
            </w:pPr>
            <w:r w:rsidRPr="00F11850">
              <w:t xml:space="preserve">Behavioural </w:t>
            </w:r>
            <w:r>
              <w:t>Symptoms</w:t>
            </w:r>
            <w:r w:rsidRPr="00F11850">
              <w:t xml:space="preserve"> in Alzheimer’s Disease</w:t>
            </w:r>
          </w:p>
        </w:tc>
      </w:tr>
      <w:tr w:rsidR="005813AF" w:rsidRPr="00EF5AAB" w:rsidTr="0078560E">
        <w:tc>
          <w:tcPr>
            <w:tcW w:w="2127" w:type="dxa"/>
          </w:tcPr>
          <w:p w:rsidR="005813AF" w:rsidRPr="00EF5AAB" w:rsidRDefault="005813AF" w:rsidP="0078560E">
            <w:pPr>
              <w:spacing w:after="60"/>
              <w:jc w:val="left"/>
            </w:pPr>
            <w:r>
              <w:t>BGL</w:t>
            </w:r>
          </w:p>
        </w:tc>
        <w:tc>
          <w:tcPr>
            <w:tcW w:w="7087" w:type="dxa"/>
          </w:tcPr>
          <w:p w:rsidR="005813AF" w:rsidRPr="00EF5AAB" w:rsidRDefault="005813AF" w:rsidP="0078560E">
            <w:pPr>
              <w:spacing w:after="60"/>
              <w:jc w:val="left"/>
            </w:pPr>
            <w:r>
              <w:t>Blood Glucose Level</w:t>
            </w:r>
          </w:p>
        </w:tc>
      </w:tr>
      <w:tr w:rsidR="005813AF" w:rsidRPr="00EF5AAB" w:rsidTr="0078560E">
        <w:tc>
          <w:tcPr>
            <w:tcW w:w="2127" w:type="dxa"/>
          </w:tcPr>
          <w:p w:rsidR="005813AF" w:rsidRPr="00EF5AAB" w:rsidRDefault="005813AF" w:rsidP="0078560E">
            <w:pPr>
              <w:spacing w:after="60"/>
              <w:jc w:val="left"/>
            </w:pPr>
            <w:r w:rsidRPr="00EF5AAB">
              <w:t>BMI</w:t>
            </w:r>
          </w:p>
        </w:tc>
        <w:tc>
          <w:tcPr>
            <w:tcW w:w="7087" w:type="dxa"/>
          </w:tcPr>
          <w:p w:rsidR="005813AF" w:rsidRPr="00EF5AAB" w:rsidRDefault="005813AF" w:rsidP="0078560E">
            <w:pPr>
              <w:spacing w:after="60"/>
              <w:jc w:val="left"/>
            </w:pPr>
            <w:r w:rsidRPr="00EF5AAB">
              <w:t xml:space="preserve">Body </w:t>
            </w:r>
            <w:r>
              <w:t>M</w:t>
            </w:r>
            <w:r w:rsidRPr="00EF5AAB">
              <w:t xml:space="preserve">ass </w:t>
            </w:r>
            <w:r>
              <w:t>I</w:t>
            </w:r>
            <w:r w:rsidRPr="00EF5AAB">
              <w:t>ndex</w:t>
            </w:r>
          </w:p>
        </w:tc>
      </w:tr>
      <w:tr w:rsidR="005813AF" w:rsidRPr="00EF5AAB" w:rsidTr="0078560E">
        <w:tc>
          <w:tcPr>
            <w:tcW w:w="2127" w:type="dxa"/>
          </w:tcPr>
          <w:p w:rsidR="005813AF" w:rsidRPr="00EF5AAB" w:rsidRDefault="005813AF" w:rsidP="0078560E">
            <w:pPr>
              <w:spacing w:after="60"/>
              <w:jc w:val="left"/>
            </w:pPr>
            <w:r w:rsidRPr="00EF5AAB">
              <w:t>BOOMER</w:t>
            </w:r>
          </w:p>
        </w:tc>
        <w:tc>
          <w:tcPr>
            <w:tcW w:w="7087" w:type="dxa"/>
          </w:tcPr>
          <w:p w:rsidR="005813AF" w:rsidRPr="00EF5AAB" w:rsidRDefault="005813AF" w:rsidP="0078560E">
            <w:pPr>
              <w:spacing w:after="60"/>
              <w:jc w:val="left"/>
            </w:pPr>
            <w:r w:rsidRPr="00EF5AAB">
              <w:t>Balance Outcome Measure for Elder Rehabilitation</w:t>
            </w:r>
          </w:p>
        </w:tc>
      </w:tr>
      <w:tr w:rsidR="005813AF" w:rsidRPr="00EF5AAB" w:rsidTr="0078560E">
        <w:tc>
          <w:tcPr>
            <w:tcW w:w="2127" w:type="dxa"/>
          </w:tcPr>
          <w:p w:rsidR="005813AF" w:rsidRPr="00EF5AAB" w:rsidRDefault="005813AF" w:rsidP="0078560E">
            <w:pPr>
              <w:spacing w:after="60"/>
              <w:jc w:val="left"/>
            </w:pPr>
            <w:r>
              <w:t>BP</w:t>
            </w:r>
          </w:p>
        </w:tc>
        <w:tc>
          <w:tcPr>
            <w:tcW w:w="7087" w:type="dxa"/>
          </w:tcPr>
          <w:p w:rsidR="005813AF" w:rsidRPr="00EF5AAB" w:rsidRDefault="005813AF" w:rsidP="0078560E">
            <w:pPr>
              <w:spacing w:after="60"/>
              <w:jc w:val="left"/>
            </w:pPr>
            <w:r>
              <w:t>Blood Pressure</w:t>
            </w:r>
          </w:p>
        </w:tc>
      </w:tr>
      <w:tr w:rsidR="005813AF" w:rsidRPr="00EF5AAB" w:rsidTr="0078560E">
        <w:tc>
          <w:tcPr>
            <w:tcW w:w="2127" w:type="dxa"/>
          </w:tcPr>
          <w:p w:rsidR="005813AF" w:rsidRDefault="005813AF" w:rsidP="0078560E">
            <w:pPr>
              <w:spacing w:after="60"/>
              <w:jc w:val="left"/>
            </w:pPr>
            <w:r>
              <w:t>CAM</w:t>
            </w:r>
          </w:p>
        </w:tc>
        <w:tc>
          <w:tcPr>
            <w:tcW w:w="7087" w:type="dxa"/>
          </w:tcPr>
          <w:p w:rsidR="005813AF" w:rsidRDefault="005813AF" w:rsidP="0078560E">
            <w:pPr>
              <w:spacing w:after="60"/>
              <w:jc w:val="left"/>
            </w:pPr>
            <w:r>
              <w:t>Care Aggregate Module</w:t>
            </w:r>
          </w:p>
        </w:tc>
      </w:tr>
      <w:tr w:rsidR="005813AF" w:rsidRPr="00EF5AAB" w:rsidTr="0078560E">
        <w:tc>
          <w:tcPr>
            <w:tcW w:w="2127" w:type="dxa"/>
          </w:tcPr>
          <w:p w:rsidR="005813AF" w:rsidRDefault="005813AF" w:rsidP="0078560E">
            <w:pPr>
              <w:spacing w:after="60"/>
              <w:jc w:val="left"/>
            </w:pPr>
            <w:r>
              <w:t>CDC</w:t>
            </w:r>
          </w:p>
        </w:tc>
        <w:tc>
          <w:tcPr>
            <w:tcW w:w="7087" w:type="dxa"/>
          </w:tcPr>
          <w:p w:rsidR="005813AF" w:rsidRDefault="005813AF" w:rsidP="0078560E">
            <w:pPr>
              <w:spacing w:after="60"/>
              <w:jc w:val="left"/>
            </w:pPr>
            <w:r>
              <w:t>Consumer Directed Care</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CFA</w:t>
            </w:r>
          </w:p>
        </w:tc>
        <w:tc>
          <w:tcPr>
            <w:tcW w:w="7087" w:type="dxa"/>
          </w:tcPr>
          <w:p w:rsidR="005813AF" w:rsidRPr="00EF5AAB" w:rsidRDefault="005813AF" w:rsidP="0078560E">
            <w:pPr>
              <w:spacing w:after="60"/>
              <w:jc w:val="left"/>
              <w:rPr>
                <w:rFonts w:cstheme="minorHAnsi"/>
              </w:rPr>
            </w:pPr>
            <w:r>
              <w:rPr>
                <w:rFonts w:cstheme="minorHAnsi"/>
              </w:rPr>
              <w:t>Continence Foundation Australia</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CHA</w:t>
            </w:r>
          </w:p>
        </w:tc>
        <w:tc>
          <w:tcPr>
            <w:tcW w:w="7087" w:type="dxa"/>
          </w:tcPr>
          <w:p w:rsidR="005813AF" w:rsidRPr="00EF5AAB" w:rsidRDefault="005813AF" w:rsidP="0078560E">
            <w:pPr>
              <w:spacing w:after="60"/>
              <w:jc w:val="left"/>
              <w:rPr>
                <w:rFonts w:cstheme="minorHAnsi"/>
              </w:rPr>
            </w:pPr>
            <w:r w:rsidRPr="00EF5AAB">
              <w:rPr>
                <w:rFonts w:cstheme="minorHAnsi"/>
              </w:rPr>
              <w:t>Comprehensive Health Assessment</w:t>
            </w:r>
          </w:p>
        </w:tc>
      </w:tr>
      <w:tr w:rsidR="005813AF" w:rsidRPr="00EF5AAB" w:rsidTr="0078560E">
        <w:tc>
          <w:tcPr>
            <w:tcW w:w="2127" w:type="dxa"/>
          </w:tcPr>
          <w:p w:rsidR="005813AF" w:rsidRPr="00EF5AAB" w:rsidRDefault="005813AF" w:rsidP="0078560E">
            <w:pPr>
              <w:spacing w:after="60"/>
              <w:jc w:val="left"/>
            </w:pPr>
            <w:r w:rsidRPr="00EF5AAB">
              <w:t>CHC</w:t>
            </w:r>
          </w:p>
        </w:tc>
        <w:tc>
          <w:tcPr>
            <w:tcW w:w="7087" w:type="dxa"/>
          </w:tcPr>
          <w:p w:rsidR="005813AF" w:rsidRPr="00EF5AAB" w:rsidRDefault="005813AF" w:rsidP="0078560E">
            <w:pPr>
              <w:spacing w:after="60"/>
              <w:jc w:val="left"/>
            </w:pPr>
            <w:r w:rsidRPr="00EF5AAB">
              <w:t>Complex Health Care</w:t>
            </w:r>
          </w:p>
        </w:tc>
      </w:tr>
      <w:tr w:rsidR="005813AF" w:rsidRPr="00EF5AAB" w:rsidTr="0078560E">
        <w:tc>
          <w:tcPr>
            <w:tcW w:w="2127" w:type="dxa"/>
          </w:tcPr>
          <w:p w:rsidR="005813AF" w:rsidRPr="00EF5AAB" w:rsidRDefault="005813AF" w:rsidP="0078560E">
            <w:pPr>
              <w:spacing w:after="60"/>
              <w:jc w:val="left"/>
            </w:pPr>
            <w:r>
              <w:t>CHAOP</w:t>
            </w:r>
          </w:p>
        </w:tc>
        <w:tc>
          <w:tcPr>
            <w:tcW w:w="7087" w:type="dxa"/>
          </w:tcPr>
          <w:p w:rsidR="005813AF" w:rsidRPr="00F11850" w:rsidRDefault="005813AF" w:rsidP="0078560E">
            <w:pPr>
              <w:spacing w:after="60"/>
              <w:jc w:val="left"/>
            </w:pPr>
            <w:r w:rsidRPr="00F11850">
              <w:rPr>
                <w:color w:val="000000"/>
              </w:rPr>
              <w:t>Comprehensive Health Assessment for Older People</w:t>
            </w:r>
          </w:p>
        </w:tc>
      </w:tr>
      <w:tr w:rsidR="005813AF" w:rsidRPr="00EF5AAB" w:rsidTr="0078560E">
        <w:tc>
          <w:tcPr>
            <w:tcW w:w="2127" w:type="dxa"/>
          </w:tcPr>
          <w:p w:rsidR="005813AF" w:rsidRPr="00EF5AAB" w:rsidRDefault="005813AF" w:rsidP="0078560E">
            <w:pPr>
              <w:spacing w:after="60"/>
              <w:jc w:val="left"/>
            </w:pPr>
            <w:r>
              <w:t>CMA</w:t>
            </w:r>
          </w:p>
        </w:tc>
        <w:tc>
          <w:tcPr>
            <w:tcW w:w="7087" w:type="dxa"/>
          </w:tcPr>
          <w:p w:rsidR="005813AF" w:rsidRPr="00EF5AAB" w:rsidRDefault="005813AF" w:rsidP="0078560E">
            <w:pPr>
              <w:spacing w:after="60"/>
              <w:jc w:val="left"/>
            </w:pPr>
            <w:r>
              <w:t>Comprehensive Medical Assessment</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CMAI</w:t>
            </w:r>
          </w:p>
        </w:tc>
        <w:tc>
          <w:tcPr>
            <w:tcW w:w="7087" w:type="dxa"/>
          </w:tcPr>
          <w:p w:rsidR="005813AF" w:rsidRPr="00EF5AAB" w:rsidRDefault="005813AF" w:rsidP="0078560E">
            <w:pPr>
              <w:spacing w:after="60"/>
              <w:jc w:val="left"/>
              <w:rPr>
                <w:rFonts w:cstheme="minorHAnsi"/>
              </w:rPr>
            </w:pPr>
            <w:r w:rsidRPr="00EF5AAB">
              <w:rPr>
                <w:rFonts w:cstheme="minorHAnsi"/>
                <w:lang w:eastAsia="en-AU"/>
              </w:rPr>
              <w:t>Cohen Mansfield Agitation Index</w:t>
            </w:r>
          </w:p>
        </w:tc>
      </w:tr>
      <w:tr w:rsidR="005813AF" w:rsidRPr="00EF5AAB" w:rsidTr="0078560E">
        <w:tc>
          <w:tcPr>
            <w:tcW w:w="2127" w:type="dxa"/>
          </w:tcPr>
          <w:p w:rsidR="005813AF" w:rsidRDefault="005813AF" w:rsidP="0078560E">
            <w:pPr>
              <w:spacing w:after="60"/>
              <w:jc w:val="left"/>
              <w:rPr>
                <w:rFonts w:cstheme="minorHAnsi"/>
              </w:rPr>
            </w:pPr>
            <w:r>
              <w:rPr>
                <w:rFonts w:cstheme="minorHAnsi"/>
              </w:rPr>
              <w:t>CMI</w:t>
            </w:r>
          </w:p>
        </w:tc>
        <w:tc>
          <w:tcPr>
            <w:tcW w:w="7087" w:type="dxa"/>
          </w:tcPr>
          <w:p w:rsidR="005813AF" w:rsidRDefault="005813AF" w:rsidP="0078560E">
            <w:pPr>
              <w:spacing w:after="60"/>
              <w:jc w:val="left"/>
              <w:rPr>
                <w:rFonts w:cstheme="minorHAnsi"/>
                <w:lang w:eastAsia="en-AU"/>
              </w:rPr>
            </w:pPr>
            <w:proofErr w:type="spellStart"/>
            <w:r>
              <w:rPr>
                <w:rFonts w:cstheme="minorHAnsi"/>
                <w:lang w:eastAsia="en-AU"/>
              </w:rPr>
              <w:t>Casemix</w:t>
            </w:r>
            <w:proofErr w:type="spellEnd"/>
            <w:r>
              <w:rPr>
                <w:rFonts w:cstheme="minorHAnsi"/>
                <w:lang w:eastAsia="en-AU"/>
              </w:rPr>
              <w:t xml:space="preserve"> Index</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CNC</w:t>
            </w:r>
          </w:p>
        </w:tc>
        <w:tc>
          <w:tcPr>
            <w:tcW w:w="7087" w:type="dxa"/>
          </w:tcPr>
          <w:p w:rsidR="005813AF" w:rsidRPr="00EF5AAB" w:rsidRDefault="005813AF" w:rsidP="0078560E">
            <w:pPr>
              <w:spacing w:after="60"/>
              <w:jc w:val="left"/>
              <w:rPr>
                <w:rFonts w:cstheme="minorHAnsi"/>
                <w:lang w:eastAsia="en-AU"/>
              </w:rPr>
            </w:pPr>
            <w:r>
              <w:rPr>
                <w:rFonts w:cstheme="minorHAnsi"/>
                <w:lang w:eastAsia="en-AU"/>
              </w:rPr>
              <w:t>Clinical Nurse Consultant</w:t>
            </w:r>
          </w:p>
        </w:tc>
      </w:tr>
      <w:tr w:rsidR="005813AF" w:rsidRPr="00EF5AAB" w:rsidTr="0078560E">
        <w:tc>
          <w:tcPr>
            <w:tcW w:w="2127" w:type="dxa"/>
          </w:tcPr>
          <w:p w:rsidR="005813AF" w:rsidRDefault="005813AF" w:rsidP="0078560E">
            <w:pPr>
              <w:spacing w:after="60"/>
              <w:jc w:val="left"/>
              <w:rPr>
                <w:rFonts w:cstheme="minorHAnsi"/>
              </w:rPr>
            </w:pPr>
            <w:r>
              <w:rPr>
                <w:rFonts w:cstheme="minorHAnsi"/>
              </w:rPr>
              <w:lastRenderedPageBreak/>
              <w:t>CNO</w:t>
            </w:r>
          </w:p>
        </w:tc>
        <w:tc>
          <w:tcPr>
            <w:tcW w:w="7087" w:type="dxa"/>
          </w:tcPr>
          <w:p w:rsidR="005813AF" w:rsidRDefault="005813AF" w:rsidP="0078560E">
            <w:pPr>
              <w:spacing w:after="60"/>
              <w:jc w:val="left"/>
              <w:rPr>
                <w:rFonts w:cstheme="minorHAnsi"/>
                <w:lang w:eastAsia="en-AU"/>
              </w:rPr>
            </w:pPr>
            <w:r>
              <w:rPr>
                <w:rFonts w:cstheme="minorHAnsi"/>
                <w:lang w:eastAsia="en-AU"/>
              </w:rPr>
              <w:t>Commonwealth Nursing Officer</w:t>
            </w:r>
          </w:p>
        </w:tc>
      </w:tr>
      <w:tr w:rsidR="005813AF" w:rsidRPr="00EF5AAB" w:rsidTr="0078560E">
        <w:tc>
          <w:tcPr>
            <w:tcW w:w="2127" w:type="dxa"/>
          </w:tcPr>
          <w:p w:rsidR="005813AF" w:rsidRDefault="005813AF" w:rsidP="0078560E">
            <w:pPr>
              <w:spacing w:after="60"/>
              <w:jc w:val="left"/>
              <w:rPr>
                <w:rFonts w:cstheme="minorHAnsi"/>
              </w:rPr>
            </w:pPr>
            <w:r>
              <w:rPr>
                <w:rFonts w:cstheme="minorHAnsi"/>
              </w:rPr>
              <w:t>CNS</w:t>
            </w:r>
          </w:p>
        </w:tc>
        <w:tc>
          <w:tcPr>
            <w:tcW w:w="7087" w:type="dxa"/>
          </w:tcPr>
          <w:p w:rsidR="005813AF" w:rsidRPr="00EF5AAB" w:rsidRDefault="005813AF" w:rsidP="0078560E">
            <w:pPr>
              <w:spacing w:after="60"/>
              <w:jc w:val="left"/>
              <w:rPr>
                <w:rFonts w:cstheme="minorHAnsi"/>
                <w:lang w:eastAsia="en-AU"/>
              </w:rPr>
            </w:pPr>
            <w:r>
              <w:rPr>
                <w:rFonts w:cstheme="minorHAnsi"/>
                <w:lang w:eastAsia="en-AU"/>
              </w:rPr>
              <w:t>Clinical Nurse Specialist</w:t>
            </w:r>
          </w:p>
        </w:tc>
      </w:tr>
      <w:tr w:rsidR="005813AF" w:rsidRPr="00EF5AAB" w:rsidTr="0078560E">
        <w:tc>
          <w:tcPr>
            <w:tcW w:w="2127" w:type="dxa"/>
          </w:tcPr>
          <w:p w:rsidR="005813AF" w:rsidRPr="00F11850" w:rsidRDefault="005813AF" w:rsidP="0078560E">
            <w:pPr>
              <w:spacing w:after="60"/>
              <w:jc w:val="left"/>
              <w:rPr>
                <w:rFonts w:cstheme="minorHAnsi"/>
                <w:highlight w:val="yellow"/>
              </w:rPr>
            </w:pPr>
            <w:r w:rsidRPr="00F11850">
              <w:rPr>
                <w:rFonts w:cstheme="minorHAnsi"/>
              </w:rPr>
              <w:t>COTA</w:t>
            </w:r>
          </w:p>
        </w:tc>
        <w:tc>
          <w:tcPr>
            <w:tcW w:w="7087" w:type="dxa"/>
          </w:tcPr>
          <w:p w:rsidR="005813AF" w:rsidRPr="00F11850" w:rsidRDefault="005813AF" w:rsidP="0078560E">
            <w:pPr>
              <w:spacing w:after="60"/>
              <w:jc w:val="left"/>
              <w:rPr>
                <w:rFonts w:cstheme="minorHAnsi"/>
                <w:highlight w:val="yellow"/>
              </w:rPr>
            </w:pPr>
            <w:r w:rsidRPr="00F11850">
              <w:rPr>
                <w:color w:val="000000"/>
              </w:rPr>
              <w:t>Council on the Ageing (COTA)</w:t>
            </w:r>
          </w:p>
        </w:tc>
      </w:tr>
      <w:tr w:rsidR="005813AF" w:rsidRPr="00EF5AAB" w:rsidTr="0078560E">
        <w:tc>
          <w:tcPr>
            <w:tcW w:w="2127" w:type="dxa"/>
          </w:tcPr>
          <w:p w:rsidR="005813AF" w:rsidRPr="00F11850" w:rsidRDefault="005813AF" w:rsidP="0078560E">
            <w:pPr>
              <w:spacing w:after="60"/>
              <w:jc w:val="left"/>
            </w:pPr>
            <w:r w:rsidRPr="00F11850">
              <w:t>CQI</w:t>
            </w:r>
          </w:p>
        </w:tc>
        <w:tc>
          <w:tcPr>
            <w:tcW w:w="7087" w:type="dxa"/>
          </w:tcPr>
          <w:p w:rsidR="005813AF" w:rsidRPr="00F11850" w:rsidRDefault="005813AF" w:rsidP="0078560E">
            <w:pPr>
              <w:spacing w:after="60"/>
              <w:jc w:val="left"/>
            </w:pPr>
            <w:r w:rsidRPr="00F11850">
              <w:t>Continuous Quality Improvement</w:t>
            </w:r>
          </w:p>
        </w:tc>
      </w:tr>
      <w:tr w:rsidR="005813AF" w:rsidRPr="00EF5AAB" w:rsidTr="0078560E">
        <w:tc>
          <w:tcPr>
            <w:tcW w:w="2127" w:type="dxa"/>
            <w:shd w:val="clear" w:color="auto" w:fill="auto"/>
          </w:tcPr>
          <w:p w:rsidR="005813AF" w:rsidRPr="00F11850" w:rsidRDefault="005813AF" w:rsidP="0078560E">
            <w:pPr>
              <w:spacing w:after="60"/>
              <w:jc w:val="left"/>
            </w:pPr>
            <w:r>
              <w:t>CSD/CSDD</w:t>
            </w:r>
          </w:p>
        </w:tc>
        <w:tc>
          <w:tcPr>
            <w:tcW w:w="7087" w:type="dxa"/>
          </w:tcPr>
          <w:p w:rsidR="005813AF" w:rsidRPr="00F11850" w:rsidRDefault="005813AF" w:rsidP="0078560E">
            <w:pPr>
              <w:spacing w:after="60"/>
              <w:jc w:val="left"/>
            </w:pPr>
            <w:r w:rsidRPr="00F11850">
              <w:rPr>
                <w:color w:val="000000" w:themeColor="text1"/>
              </w:rPr>
              <w:t>Cornell Scale for Depression in Dementia</w:t>
            </w:r>
          </w:p>
        </w:tc>
      </w:tr>
      <w:tr w:rsidR="005813AF" w:rsidRPr="00EF5AAB" w:rsidTr="0078560E">
        <w:tc>
          <w:tcPr>
            <w:tcW w:w="2127" w:type="dxa"/>
          </w:tcPr>
          <w:p w:rsidR="005813AF" w:rsidRPr="00F11850" w:rsidRDefault="005813AF" w:rsidP="0078560E">
            <w:pPr>
              <w:spacing w:after="60"/>
              <w:jc w:val="left"/>
              <w:rPr>
                <w:rFonts w:cstheme="minorHAnsi"/>
              </w:rPr>
            </w:pPr>
            <w:r w:rsidRPr="00F11850">
              <w:rPr>
                <w:rFonts w:cstheme="minorHAnsi"/>
              </w:rPr>
              <w:t>R-CSD</w:t>
            </w:r>
          </w:p>
        </w:tc>
        <w:tc>
          <w:tcPr>
            <w:tcW w:w="7087" w:type="dxa"/>
          </w:tcPr>
          <w:p w:rsidR="005813AF" w:rsidRPr="00F11850" w:rsidRDefault="005813AF" w:rsidP="0078560E">
            <w:pPr>
              <w:spacing w:after="60"/>
              <w:jc w:val="left"/>
              <w:rPr>
                <w:rFonts w:cstheme="minorHAnsi"/>
              </w:rPr>
            </w:pPr>
            <w:r w:rsidRPr="00F11850">
              <w:rPr>
                <w:rFonts w:cstheme="minorHAnsi"/>
              </w:rPr>
              <w:t>Revised Cornell Scale for Depression (in dementia)</w:t>
            </w:r>
          </w:p>
        </w:tc>
      </w:tr>
      <w:tr w:rsidR="005813AF" w:rsidRPr="00EF5AAB" w:rsidTr="0078560E">
        <w:tc>
          <w:tcPr>
            <w:tcW w:w="2127" w:type="dxa"/>
          </w:tcPr>
          <w:p w:rsidR="005813AF" w:rsidRPr="00EF5AAB" w:rsidRDefault="005813AF" w:rsidP="0078560E">
            <w:pPr>
              <w:spacing w:after="60"/>
              <w:jc w:val="left"/>
            </w:pPr>
            <w:r>
              <w:t>CTT</w:t>
            </w:r>
          </w:p>
        </w:tc>
        <w:tc>
          <w:tcPr>
            <w:tcW w:w="7087" w:type="dxa"/>
          </w:tcPr>
          <w:p w:rsidR="005813AF" w:rsidRPr="00EF5AAB" w:rsidRDefault="005813AF" w:rsidP="0078560E">
            <w:pPr>
              <w:spacing w:after="60"/>
              <w:jc w:val="left"/>
            </w:pPr>
            <w:r>
              <w:t>Classical Test Theory</w:t>
            </w:r>
          </w:p>
        </w:tc>
      </w:tr>
      <w:tr w:rsidR="005813AF" w:rsidRPr="00EF5AAB" w:rsidTr="0078560E">
        <w:tc>
          <w:tcPr>
            <w:tcW w:w="2127" w:type="dxa"/>
          </w:tcPr>
          <w:p w:rsidR="005813AF" w:rsidRPr="00EF5AAB" w:rsidRDefault="005813AF" w:rsidP="0078560E">
            <w:pPr>
              <w:spacing w:after="60"/>
              <w:jc w:val="left"/>
            </w:pPr>
            <w:r w:rsidRPr="00EF5AAB">
              <w:t>DBMAS</w:t>
            </w:r>
          </w:p>
        </w:tc>
        <w:tc>
          <w:tcPr>
            <w:tcW w:w="7087" w:type="dxa"/>
          </w:tcPr>
          <w:p w:rsidR="005813AF" w:rsidRPr="00EF5AAB" w:rsidRDefault="005813AF" w:rsidP="0078560E">
            <w:pPr>
              <w:spacing w:after="60"/>
              <w:jc w:val="left"/>
            </w:pPr>
            <w:r w:rsidRPr="00EF5AAB">
              <w:t>Dementia Behaviour Management Advisory Service</w:t>
            </w:r>
          </w:p>
        </w:tc>
      </w:tr>
      <w:tr w:rsidR="005813AF" w:rsidRPr="00EF5AAB" w:rsidTr="0078560E">
        <w:tc>
          <w:tcPr>
            <w:tcW w:w="2127" w:type="dxa"/>
          </w:tcPr>
          <w:p w:rsidR="005813AF" w:rsidRPr="00EF5AAB" w:rsidRDefault="005813AF" w:rsidP="0078560E">
            <w:pPr>
              <w:spacing w:after="60"/>
              <w:jc w:val="left"/>
            </w:pPr>
            <w:r w:rsidRPr="00EF5AAB">
              <w:t>DBRS</w:t>
            </w:r>
          </w:p>
        </w:tc>
        <w:tc>
          <w:tcPr>
            <w:tcW w:w="7087" w:type="dxa"/>
          </w:tcPr>
          <w:p w:rsidR="005813AF" w:rsidRPr="00EF5AAB" w:rsidRDefault="005813AF" w:rsidP="0078560E">
            <w:pPr>
              <w:spacing w:after="60"/>
              <w:jc w:val="left"/>
            </w:pPr>
            <w:r w:rsidRPr="00EF5AAB">
              <w:t>Disruptive Behaviour Rating Scale</w:t>
            </w:r>
          </w:p>
        </w:tc>
      </w:tr>
      <w:tr w:rsidR="005813AF" w:rsidRPr="00EF5AAB" w:rsidTr="0078560E">
        <w:tc>
          <w:tcPr>
            <w:tcW w:w="2127" w:type="dxa"/>
          </w:tcPr>
          <w:p w:rsidR="005813AF" w:rsidRPr="00EF5AAB" w:rsidRDefault="005813AF" w:rsidP="0078560E">
            <w:pPr>
              <w:spacing w:after="60"/>
              <w:jc w:val="left"/>
            </w:pPr>
            <w:r>
              <w:t>DHB</w:t>
            </w:r>
          </w:p>
        </w:tc>
        <w:tc>
          <w:tcPr>
            <w:tcW w:w="7087" w:type="dxa"/>
          </w:tcPr>
          <w:p w:rsidR="005813AF" w:rsidRPr="00EF5AAB" w:rsidRDefault="005813AF" w:rsidP="0078560E">
            <w:pPr>
              <w:spacing w:after="60"/>
              <w:jc w:val="left"/>
            </w:pPr>
            <w:r>
              <w:t>District Health Board</w:t>
            </w:r>
          </w:p>
        </w:tc>
      </w:tr>
      <w:tr w:rsidR="005813AF" w:rsidRPr="00EF5AAB" w:rsidTr="0078560E">
        <w:tc>
          <w:tcPr>
            <w:tcW w:w="2127" w:type="dxa"/>
          </w:tcPr>
          <w:p w:rsidR="005813AF" w:rsidRPr="00EF5AAB" w:rsidRDefault="005813AF" w:rsidP="0078560E">
            <w:pPr>
              <w:spacing w:after="60"/>
              <w:jc w:val="left"/>
            </w:pPr>
            <w:r>
              <w:t>DoH</w:t>
            </w:r>
          </w:p>
        </w:tc>
        <w:tc>
          <w:tcPr>
            <w:tcW w:w="7087" w:type="dxa"/>
          </w:tcPr>
          <w:p w:rsidR="005813AF" w:rsidRPr="00EF5AAB" w:rsidRDefault="005813AF" w:rsidP="0078560E">
            <w:pPr>
              <w:spacing w:after="60"/>
              <w:jc w:val="left"/>
            </w:pPr>
            <w:r w:rsidRPr="00EF5AAB">
              <w:t>Australian Commonwealth Government Department of Health</w:t>
            </w:r>
          </w:p>
        </w:tc>
      </w:tr>
      <w:tr w:rsidR="005813AF" w:rsidRPr="00EF5AAB" w:rsidTr="0078560E">
        <w:tc>
          <w:tcPr>
            <w:tcW w:w="2127" w:type="dxa"/>
          </w:tcPr>
          <w:p w:rsidR="005813AF" w:rsidRPr="00EF5AAB" w:rsidRDefault="005813AF" w:rsidP="0078560E">
            <w:pPr>
              <w:spacing w:after="60"/>
              <w:jc w:val="left"/>
            </w:pPr>
            <w:r>
              <w:t>DR</w:t>
            </w:r>
          </w:p>
        </w:tc>
        <w:tc>
          <w:tcPr>
            <w:tcW w:w="7087" w:type="dxa"/>
          </w:tcPr>
          <w:p w:rsidR="005813AF" w:rsidRPr="00EF5AAB" w:rsidRDefault="005813AF" w:rsidP="0078560E">
            <w:pPr>
              <w:spacing w:after="60"/>
              <w:jc w:val="left"/>
            </w:pPr>
            <w:r>
              <w:t>Daily Rate</w:t>
            </w:r>
          </w:p>
        </w:tc>
      </w:tr>
      <w:tr w:rsidR="005813AF" w:rsidRPr="00EF5AAB" w:rsidTr="0078560E">
        <w:tc>
          <w:tcPr>
            <w:tcW w:w="2127" w:type="dxa"/>
          </w:tcPr>
          <w:p w:rsidR="005813AF" w:rsidRPr="00EF5AAB" w:rsidRDefault="005813AF" w:rsidP="0078560E">
            <w:pPr>
              <w:spacing w:after="60"/>
              <w:jc w:val="left"/>
            </w:pPr>
            <w:r w:rsidRPr="00EF5AAB">
              <w:t>DS-DAT</w:t>
            </w:r>
          </w:p>
        </w:tc>
        <w:tc>
          <w:tcPr>
            <w:tcW w:w="7087" w:type="dxa"/>
          </w:tcPr>
          <w:p w:rsidR="005813AF" w:rsidRPr="00EF5AAB" w:rsidRDefault="005813AF" w:rsidP="0078560E">
            <w:pPr>
              <w:spacing w:after="60"/>
              <w:jc w:val="left"/>
            </w:pPr>
            <w:r w:rsidRPr="00EF5AAB">
              <w:t>Discomfort Scale for Dementia for the Alzheimer’s Type</w:t>
            </w:r>
          </w:p>
        </w:tc>
      </w:tr>
      <w:tr w:rsidR="005813AF" w:rsidRPr="00EF5AAB" w:rsidTr="0078560E">
        <w:tc>
          <w:tcPr>
            <w:tcW w:w="2127" w:type="dxa"/>
          </w:tcPr>
          <w:p w:rsidR="005813AF" w:rsidRPr="00EF5AAB" w:rsidRDefault="005813AF" w:rsidP="0078560E">
            <w:pPr>
              <w:spacing w:after="60"/>
              <w:jc w:val="left"/>
            </w:pPr>
            <w:r w:rsidRPr="00EF5AAB">
              <w:t>DSM-V</w:t>
            </w:r>
          </w:p>
        </w:tc>
        <w:tc>
          <w:tcPr>
            <w:tcW w:w="7087" w:type="dxa"/>
          </w:tcPr>
          <w:p w:rsidR="005813AF" w:rsidRPr="00EF5AAB" w:rsidRDefault="005813AF" w:rsidP="0078560E">
            <w:pPr>
              <w:spacing w:after="60"/>
              <w:jc w:val="left"/>
            </w:pPr>
            <w:r w:rsidRPr="00EF5AAB">
              <w:t>Diagnostic and Statistical Manual of Mental Disorders, Fifth Edition</w:t>
            </w:r>
          </w:p>
        </w:tc>
      </w:tr>
      <w:tr w:rsidR="005813AF" w:rsidRPr="00EF5AAB" w:rsidTr="0078560E">
        <w:tc>
          <w:tcPr>
            <w:tcW w:w="2127" w:type="dxa"/>
          </w:tcPr>
          <w:p w:rsidR="005813AF" w:rsidRPr="00EF5AAB" w:rsidRDefault="005813AF" w:rsidP="0078560E">
            <w:pPr>
              <w:spacing w:after="60"/>
              <w:jc w:val="left"/>
            </w:pPr>
            <w:r>
              <w:t>DVT</w:t>
            </w:r>
          </w:p>
        </w:tc>
        <w:tc>
          <w:tcPr>
            <w:tcW w:w="7087" w:type="dxa"/>
          </w:tcPr>
          <w:p w:rsidR="005813AF" w:rsidRPr="00EF5AAB" w:rsidRDefault="005813AF" w:rsidP="0078560E">
            <w:pPr>
              <w:spacing w:after="60"/>
              <w:jc w:val="left"/>
            </w:pPr>
            <w:r>
              <w:t>Deep Vein Thrombosis</w:t>
            </w:r>
          </w:p>
        </w:tc>
      </w:tr>
      <w:tr w:rsidR="005813AF" w:rsidRPr="00EF5AAB" w:rsidTr="0078560E">
        <w:tc>
          <w:tcPr>
            <w:tcW w:w="2127" w:type="dxa"/>
          </w:tcPr>
          <w:p w:rsidR="005813AF" w:rsidRDefault="005813AF" w:rsidP="0078560E">
            <w:pPr>
              <w:spacing w:after="60"/>
              <w:jc w:val="left"/>
            </w:pPr>
            <w:r>
              <w:t>EA</w:t>
            </w:r>
          </w:p>
        </w:tc>
        <w:tc>
          <w:tcPr>
            <w:tcW w:w="7087" w:type="dxa"/>
          </w:tcPr>
          <w:p w:rsidR="005813AF" w:rsidRDefault="005813AF" w:rsidP="0078560E">
            <w:pPr>
              <w:spacing w:after="60"/>
              <w:jc w:val="left"/>
            </w:pPr>
            <w:r>
              <w:t>External Assessor</w:t>
            </w:r>
          </w:p>
        </w:tc>
      </w:tr>
      <w:tr w:rsidR="005813AF" w:rsidRPr="00EF5AAB" w:rsidTr="0078560E">
        <w:tc>
          <w:tcPr>
            <w:tcW w:w="2127" w:type="dxa"/>
          </w:tcPr>
          <w:p w:rsidR="005813AF" w:rsidRPr="00EF5AAB" w:rsidRDefault="005813AF" w:rsidP="0078560E">
            <w:pPr>
              <w:spacing w:after="60"/>
              <w:jc w:val="left"/>
            </w:pPr>
            <w:r w:rsidRPr="00EF5AAB">
              <w:t>EN</w:t>
            </w:r>
          </w:p>
        </w:tc>
        <w:tc>
          <w:tcPr>
            <w:tcW w:w="7087" w:type="dxa"/>
          </w:tcPr>
          <w:p w:rsidR="005813AF" w:rsidRPr="00EF5AAB" w:rsidRDefault="005813AF" w:rsidP="0078560E">
            <w:pPr>
              <w:spacing w:after="60"/>
              <w:jc w:val="left"/>
            </w:pPr>
            <w:r w:rsidRPr="00EF5AAB">
              <w:t>Enrolled Nurse</w:t>
            </w:r>
          </w:p>
        </w:tc>
      </w:tr>
      <w:tr w:rsidR="005813AF" w:rsidRPr="00EF5AAB" w:rsidTr="0078560E">
        <w:tc>
          <w:tcPr>
            <w:tcW w:w="2127" w:type="dxa"/>
          </w:tcPr>
          <w:p w:rsidR="005813AF" w:rsidRPr="00EF5AAB" w:rsidRDefault="005813AF" w:rsidP="0078560E">
            <w:pPr>
              <w:spacing w:after="60"/>
              <w:jc w:val="left"/>
            </w:pPr>
            <w:r w:rsidRPr="00EF5AAB">
              <w:t>ESSA</w:t>
            </w:r>
          </w:p>
        </w:tc>
        <w:tc>
          <w:tcPr>
            <w:tcW w:w="7087" w:type="dxa"/>
          </w:tcPr>
          <w:p w:rsidR="005813AF" w:rsidRPr="00EF5AAB" w:rsidRDefault="005813AF" w:rsidP="0078560E">
            <w:pPr>
              <w:spacing w:after="60"/>
              <w:jc w:val="left"/>
            </w:pPr>
            <w:r w:rsidRPr="00EF5AAB">
              <w:t>Exercise &amp; Sports Science Australia</w:t>
            </w:r>
          </w:p>
        </w:tc>
      </w:tr>
      <w:tr w:rsidR="005813AF" w:rsidRPr="00EF5AAB" w:rsidTr="0078560E">
        <w:tc>
          <w:tcPr>
            <w:tcW w:w="2127" w:type="dxa"/>
          </w:tcPr>
          <w:p w:rsidR="005813AF" w:rsidRPr="00EF5AAB" w:rsidRDefault="005813AF" w:rsidP="0078560E">
            <w:pPr>
              <w:spacing w:after="60"/>
              <w:jc w:val="left"/>
            </w:pPr>
            <w:r w:rsidRPr="00EF5AAB">
              <w:t>FRAT</w:t>
            </w:r>
          </w:p>
        </w:tc>
        <w:tc>
          <w:tcPr>
            <w:tcW w:w="7087" w:type="dxa"/>
          </w:tcPr>
          <w:p w:rsidR="005813AF" w:rsidRPr="00EF5AAB" w:rsidRDefault="005813AF" w:rsidP="0078560E">
            <w:pPr>
              <w:spacing w:after="60"/>
              <w:jc w:val="left"/>
            </w:pPr>
            <w:r w:rsidRPr="00EF5AAB">
              <w:t>Falls Risk Assessment Tool</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GDS</w:t>
            </w:r>
          </w:p>
        </w:tc>
        <w:tc>
          <w:tcPr>
            <w:tcW w:w="7087" w:type="dxa"/>
          </w:tcPr>
          <w:p w:rsidR="005813AF" w:rsidRPr="00EF5AAB" w:rsidRDefault="005813AF" w:rsidP="0078560E">
            <w:pPr>
              <w:spacing w:after="60"/>
              <w:jc w:val="left"/>
              <w:rPr>
                <w:rFonts w:cstheme="minorHAnsi"/>
              </w:rPr>
            </w:pPr>
            <w:r w:rsidRPr="00EF5AAB">
              <w:rPr>
                <w:rFonts w:cstheme="minorHAnsi"/>
              </w:rPr>
              <w:t>Geriatric Depression Scale</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GP</w:t>
            </w:r>
          </w:p>
        </w:tc>
        <w:tc>
          <w:tcPr>
            <w:tcW w:w="7087" w:type="dxa"/>
          </w:tcPr>
          <w:p w:rsidR="005813AF" w:rsidRPr="00EF5AAB" w:rsidRDefault="005813AF" w:rsidP="0078560E">
            <w:pPr>
              <w:spacing w:after="60"/>
              <w:jc w:val="left"/>
              <w:rPr>
                <w:rFonts w:cstheme="minorHAnsi"/>
              </w:rPr>
            </w:pPr>
            <w:r>
              <w:rPr>
                <w:rFonts w:cstheme="minorHAnsi"/>
              </w:rPr>
              <w:t>General Practitioner</w:t>
            </w:r>
          </w:p>
        </w:tc>
      </w:tr>
      <w:tr w:rsidR="005813AF" w:rsidRPr="00EF5AAB" w:rsidTr="0078560E">
        <w:tc>
          <w:tcPr>
            <w:tcW w:w="2127" w:type="dxa"/>
          </w:tcPr>
          <w:p w:rsidR="005813AF" w:rsidRDefault="005813AF" w:rsidP="0078560E">
            <w:pPr>
              <w:spacing w:after="60"/>
              <w:jc w:val="left"/>
              <w:rPr>
                <w:rFonts w:cstheme="minorHAnsi"/>
              </w:rPr>
            </w:pPr>
            <w:r>
              <w:rPr>
                <w:rFonts w:cstheme="minorHAnsi"/>
              </w:rPr>
              <w:t>GRM</w:t>
            </w:r>
          </w:p>
        </w:tc>
        <w:tc>
          <w:tcPr>
            <w:tcW w:w="7087" w:type="dxa"/>
          </w:tcPr>
          <w:p w:rsidR="005813AF" w:rsidRDefault="005813AF" w:rsidP="0078560E">
            <w:pPr>
              <w:spacing w:after="60"/>
              <w:jc w:val="left"/>
              <w:rPr>
                <w:rFonts w:cstheme="minorHAnsi"/>
              </w:rPr>
            </w:pPr>
            <w:r>
              <w:rPr>
                <w:rFonts w:cstheme="minorHAnsi"/>
              </w:rPr>
              <w:t>Graded Response Method</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HP</w:t>
            </w:r>
          </w:p>
        </w:tc>
        <w:tc>
          <w:tcPr>
            <w:tcW w:w="7087" w:type="dxa"/>
          </w:tcPr>
          <w:p w:rsidR="005813AF" w:rsidRPr="00EF5AAB" w:rsidRDefault="005813AF" w:rsidP="0078560E">
            <w:pPr>
              <w:spacing w:after="60"/>
              <w:jc w:val="left"/>
              <w:rPr>
                <w:rFonts w:cstheme="minorHAnsi"/>
              </w:rPr>
            </w:pPr>
            <w:r w:rsidRPr="00EF5AAB">
              <w:rPr>
                <w:rFonts w:cstheme="minorHAnsi"/>
              </w:rPr>
              <w:t>Health Professional</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IA</w:t>
            </w:r>
          </w:p>
        </w:tc>
        <w:tc>
          <w:tcPr>
            <w:tcW w:w="7087" w:type="dxa"/>
          </w:tcPr>
          <w:p w:rsidR="005813AF" w:rsidRPr="00EF5AAB" w:rsidRDefault="005813AF" w:rsidP="0078560E">
            <w:pPr>
              <w:spacing w:after="60"/>
              <w:jc w:val="left"/>
              <w:rPr>
                <w:rFonts w:cstheme="minorHAnsi"/>
              </w:rPr>
            </w:pPr>
            <w:r>
              <w:rPr>
                <w:rFonts w:cstheme="minorHAnsi"/>
              </w:rPr>
              <w:t>Independent Assessor</w:t>
            </w:r>
          </w:p>
        </w:tc>
      </w:tr>
      <w:tr w:rsidR="005813AF" w:rsidRPr="00EF5AAB" w:rsidTr="0078560E">
        <w:tc>
          <w:tcPr>
            <w:tcW w:w="2127" w:type="dxa"/>
          </w:tcPr>
          <w:p w:rsidR="005813AF" w:rsidRPr="00EF5AAB" w:rsidRDefault="005813AF" w:rsidP="0078560E">
            <w:pPr>
              <w:spacing w:after="60"/>
              <w:jc w:val="left"/>
            </w:pPr>
            <w:r w:rsidRPr="00EF5AAB">
              <w:t>IADL</w:t>
            </w:r>
          </w:p>
        </w:tc>
        <w:tc>
          <w:tcPr>
            <w:tcW w:w="7087" w:type="dxa"/>
          </w:tcPr>
          <w:p w:rsidR="005813AF" w:rsidRPr="00EF5AAB" w:rsidRDefault="005813AF" w:rsidP="0078560E">
            <w:pPr>
              <w:spacing w:after="60"/>
              <w:jc w:val="left"/>
            </w:pPr>
            <w:r w:rsidRPr="00EF5AAB">
              <w:t>Instrumental Activities of Daily Living</w:t>
            </w:r>
          </w:p>
        </w:tc>
      </w:tr>
      <w:tr w:rsidR="005813AF" w:rsidRPr="00EF5AAB" w:rsidTr="0078560E">
        <w:tc>
          <w:tcPr>
            <w:tcW w:w="2127" w:type="dxa"/>
          </w:tcPr>
          <w:p w:rsidR="005813AF" w:rsidRPr="00EF5AAB" w:rsidRDefault="005813AF" w:rsidP="0078560E">
            <w:pPr>
              <w:spacing w:after="60"/>
              <w:jc w:val="left"/>
            </w:pPr>
            <w:r w:rsidRPr="00EF5AAB">
              <w:t>ICF</w:t>
            </w:r>
          </w:p>
        </w:tc>
        <w:tc>
          <w:tcPr>
            <w:tcW w:w="7087" w:type="dxa"/>
          </w:tcPr>
          <w:p w:rsidR="005813AF" w:rsidRPr="00EF5AAB" w:rsidRDefault="005813AF" w:rsidP="0078560E">
            <w:pPr>
              <w:spacing w:after="60"/>
              <w:jc w:val="left"/>
            </w:pPr>
            <w:r w:rsidRPr="00EF5AAB">
              <w:t>International Classification of Functioning, Disability and Health</w:t>
            </w:r>
          </w:p>
        </w:tc>
      </w:tr>
      <w:tr w:rsidR="005813AF" w:rsidRPr="00EF5AAB" w:rsidTr="0078560E">
        <w:tc>
          <w:tcPr>
            <w:tcW w:w="2127" w:type="dxa"/>
          </w:tcPr>
          <w:p w:rsidR="005813AF" w:rsidRPr="00EF5AAB" w:rsidRDefault="005813AF" w:rsidP="0078560E">
            <w:pPr>
              <w:spacing w:after="60"/>
              <w:jc w:val="left"/>
            </w:pPr>
            <w:r>
              <w:t>IFSO</w:t>
            </w:r>
          </w:p>
        </w:tc>
        <w:tc>
          <w:tcPr>
            <w:tcW w:w="7087" w:type="dxa"/>
          </w:tcPr>
          <w:p w:rsidR="005813AF" w:rsidRPr="00EF5AAB" w:rsidRDefault="005813AF" w:rsidP="0078560E">
            <w:pPr>
              <w:spacing w:after="60"/>
              <w:jc w:val="left"/>
            </w:pPr>
            <w:r>
              <w:t>International Federation for the Surgery of Obesity</w:t>
            </w:r>
          </w:p>
        </w:tc>
      </w:tr>
      <w:tr w:rsidR="005813AF" w:rsidRPr="00EF5AAB" w:rsidTr="0078560E">
        <w:tc>
          <w:tcPr>
            <w:tcW w:w="2127" w:type="dxa"/>
          </w:tcPr>
          <w:p w:rsidR="005813AF" w:rsidRPr="00EF5AAB" w:rsidRDefault="005813AF" w:rsidP="0078560E">
            <w:pPr>
              <w:spacing w:after="60"/>
              <w:jc w:val="left"/>
            </w:pPr>
            <w:r w:rsidRPr="00EF5AAB">
              <w:t>IHPA</w:t>
            </w:r>
          </w:p>
        </w:tc>
        <w:tc>
          <w:tcPr>
            <w:tcW w:w="7087" w:type="dxa"/>
          </w:tcPr>
          <w:p w:rsidR="005813AF" w:rsidRPr="00EF5AAB" w:rsidRDefault="005813AF" w:rsidP="0078560E">
            <w:pPr>
              <w:spacing w:after="60"/>
              <w:jc w:val="left"/>
              <w:rPr>
                <w:color w:val="000000" w:themeColor="text1"/>
              </w:rPr>
            </w:pPr>
            <w:r w:rsidRPr="00EF5AAB">
              <w:rPr>
                <w:lang w:eastAsia="en-AU"/>
              </w:rPr>
              <w:t>Independent Hospital Pricing Authority</w:t>
            </w:r>
          </w:p>
        </w:tc>
      </w:tr>
      <w:tr w:rsidR="005813AF" w:rsidRPr="00EF5AAB" w:rsidTr="0078560E">
        <w:tc>
          <w:tcPr>
            <w:tcW w:w="2127" w:type="dxa"/>
          </w:tcPr>
          <w:p w:rsidR="005813AF" w:rsidRPr="00EF5AAB" w:rsidRDefault="005813AF" w:rsidP="0078560E">
            <w:pPr>
              <w:spacing w:after="60"/>
              <w:jc w:val="left"/>
            </w:pPr>
            <w:r w:rsidRPr="00EF5AAB">
              <w:t>interRAI</w:t>
            </w:r>
          </w:p>
        </w:tc>
        <w:tc>
          <w:tcPr>
            <w:tcW w:w="7087" w:type="dxa"/>
          </w:tcPr>
          <w:p w:rsidR="005813AF" w:rsidRPr="00EF5AAB" w:rsidRDefault="005813AF" w:rsidP="0078560E">
            <w:pPr>
              <w:spacing w:after="60"/>
              <w:jc w:val="left"/>
            </w:pPr>
            <w:r w:rsidRPr="00EF5AAB">
              <w:t>International Resident Assessment Instrument</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IPA</w:t>
            </w:r>
          </w:p>
        </w:tc>
        <w:tc>
          <w:tcPr>
            <w:tcW w:w="7087" w:type="dxa"/>
          </w:tcPr>
          <w:p w:rsidR="005813AF" w:rsidRPr="00EF5AAB" w:rsidRDefault="005813AF" w:rsidP="0078560E">
            <w:pPr>
              <w:spacing w:after="60"/>
              <w:jc w:val="left"/>
              <w:rPr>
                <w:rFonts w:cstheme="minorHAnsi"/>
                <w:lang w:eastAsia="en-AU"/>
              </w:rPr>
            </w:pPr>
            <w:r w:rsidRPr="00EF5AAB">
              <w:rPr>
                <w:rFonts w:cstheme="minorHAnsi"/>
                <w:color w:val="000000" w:themeColor="text1"/>
                <w:lang w:eastAsia="en-AU"/>
              </w:rPr>
              <w:t xml:space="preserve">International Psychogeriatric </w:t>
            </w:r>
            <w:r w:rsidRPr="00EF5AAB">
              <w:rPr>
                <w:rFonts w:cstheme="minorHAnsi"/>
                <w:color w:val="000000" w:themeColor="text1"/>
              </w:rPr>
              <w:t>Association</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I</w:t>
            </w:r>
            <w:r>
              <w:rPr>
                <w:rFonts w:cstheme="minorHAnsi"/>
              </w:rPr>
              <w:t>HP</w:t>
            </w:r>
            <w:r w:rsidRPr="00EF5AAB">
              <w:rPr>
                <w:rFonts w:cstheme="minorHAnsi"/>
              </w:rPr>
              <w:t>A</w:t>
            </w:r>
          </w:p>
        </w:tc>
        <w:tc>
          <w:tcPr>
            <w:tcW w:w="7087" w:type="dxa"/>
          </w:tcPr>
          <w:p w:rsidR="005813AF" w:rsidRPr="00EF5AAB" w:rsidRDefault="005813AF" w:rsidP="0078560E">
            <w:pPr>
              <w:spacing w:after="60"/>
              <w:jc w:val="left"/>
              <w:rPr>
                <w:rFonts w:cstheme="minorHAnsi"/>
                <w:color w:val="000000" w:themeColor="text1"/>
              </w:rPr>
            </w:pPr>
            <w:r w:rsidRPr="00EF5AAB">
              <w:rPr>
                <w:rFonts w:cstheme="minorHAnsi"/>
                <w:lang w:eastAsia="en-AU"/>
              </w:rPr>
              <w:t>Independent Hospital Pricing Authority</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IQCODE</w:t>
            </w:r>
          </w:p>
        </w:tc>
        <w:tc>
          <w:tcPr>
            <w:tcW w:w="7087" w:type="dxa"/>
          </w:tcPr>
          <w:p w:rsidR="005813AF" w:rsidRPr="00EF5AAB" w:rsidRDefault="005813AF" w:rsidP="0078560E">
            <w:pPr>
              <w:spacing w:after="60"/>
              <w:jc w:val="left"/>
              <w:rPr>
                <w:rFonts w:cstheme="minorHAnsi"/>
              </w:rPr>
            </w:pPr>
            <w:r w:rsidRPr="00EF5AAB">
              <w:rPr>
                <w:rFonts w:cstheme="minorHAnsi"/>
              </w:rPr>
              <w:t>Informant Questionnaire on Cognitive Decline in the Elderly</w:t>
            </w:r>
          </w:p>
        </w:tc>
      </w:tr>
      <w:tr w:rsidR="005813AF" w:rsidRPr="00EF5AAB" w:rsidTr="0078560E">
        <w:tc>
          <w:tcPr>
            <w:tcW w:w="2127" w:type="dxa"/>
          </w:tcPr>
          <w:p w:rsidR="005813AF" w:rsidRPr="00EF5AAB" w:rsidRDefault="005813AF" w:rsidP="0078560E">
            <w:pPr>
              <w:spacing w:after="60"/>
              <w:jc w:val="left"/>
            </w:pPr>
            <w:r w:rsidRPr="00EF5AAB">
              <w:t>IRT</w:t>
            </w:r>
          </w:p>
        </w:tc>
        <w:tc>
          <w:tcPr>
            <w:tcW w:w="7087" w:type="dxa"/>
          </w:tcPr>
          <w:p w:rsidR="005813AF" w:rsidRPr="00EF5AAB" w:rsidRDefault="005813AF" w:rsidP="0078560E">
            <w:pPr>
              <w:spacing w:after="60"/>
              <w:jc w:val="left"/>
              <w:rPr>
                <w:color w:val="000000" w:themeColor="text1"/>
                <w:lang w:eastAsia="en-AU"/>
              </w:rPr>
            </w:pPr>
            <w:r w:rsidRPr="00EF5AAB">
              <w:t>Item Response Theory</w:t>
            </w:r>
          </w:p>
        </w:tc>
      </w:tr>
      <w:tr w:rsidR="005813AF" w:rsidRPr="00EF5AAB" w:rsidTr="0078560E">
        <w:tc>
          <w:tcPr>
            <w:tcW w:w="2127" w:type="dxa"/>
          </w:tcPr>
          <w:p w:rsidR="005813AF" w:rsidRPr="00EF5AAB" w:rsidRDefault="005813AF" w:rsidP="0078560E">
            <w:pPr>
              <w:spacing w:after="60"/>
              <w:jc w:val="left"/>
            </w:pPr>
            <w:r>
              <w:t>IT</w:t>
            </w:r>
          </w:p>
        </w:tc>
        <w:tc>
          <w:tcPr>
            <w:tcW w:w="7087" w:type="dxa"/>
          </w:tcPr>
          <w:p w:rsidR="005813AF" w:rsidRPr="00EF5AAB" w:rsidRDefault="005813AF" w:rsidP="0078560E">
            <w:pPr>
              <w:spacing w:after="60"/>
              <w:jc w:val="left"/>
            </w:pPr>
            <w:r>
              <w:t>Information Technology</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LASA</w:t>
            </w:r>
          </w:p>
        </w:tc>
        <w:tc>
          <w:tcPr>
            <w:tcW w:w="7087" w:type="dxa"/>
          </w:tcPr>
          <w:p w:rsidR="005813AF" w:rsidRPr="00EF5AAB" w:rsidRDefault="005813AF" w:rsidP="0078560E">
            <w:pPr>
              <w:spacing w:after="60"/>
              <w:jc w:val="left"/>
              <w:rPr>
                <w:rFonts w:cstheme="minorHAnsi"/>
              </w:rPr>
            </w:pPr>
            <w:r>
              <w:rPr>
                <w:rFonts w:cstheme="minorHAnsi"/>
              </w:rPr>
              <w:t>Leading Age Services Australia</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K-10</w:t>
            </w:r>
          </w:p>
        </w:tc>
        <w:tc>
          <w:tcPr>
            <w:tcW w:w="7087" w:type="dxa"/>
          </w:tcPr>
          <w:p w:rsidR="005813AF" w:rsidRPr="00EF5AAB" w:rsidRDefault="005813AF" w:rsidP="0078560E">
            <w:pPr>
              <w:spacing w:after="60"/>
              <w:jc w:val="left"/>
              <w:rPr>
                <w:rFonts w:cstheme="minorHAnsi"/>
              </w:rPr>
            </w:pPr>
            <w:r w:rsidRPr="00EF5AAB">
              <w:rPr>
                <w:rFonts w:cstheme="minorHAnsi"/>
              </w:rPr>
              <w:t>Kessler Psychological Distress Scale</w:t>
            </w:r>
          </w:p>
        </w:tc>
      </w:tr>
      <w:tr w:rsidR="005813AF" w:rsidRPr="00EF5AAB" w:rsidTr="0078560E">
        <w:tc>
          <w:tcPr>
            <w:tcW w:w="2127" w:type="dxa"/>
          </w:tcPr>
          <w:p w:rsidR="005813AF" w:rsidRPr="00EF5AAB" w:rsidRDefault="005813AF" w:rsidP="0078560E">
            <w:pPr>
              <w:spacing w:after="60"/>
              <w:jc w:val="left"/>
            </w:pPr>
            <w:r w:rsidRPr="00EF5AAB">
              <w:t>KICA-ADL</w:t>
            </w:r>
          </w:p>
        </w:tc>
        <w:tc>
          <w:tcPr>
            <w:tcW w:w="7087" w:type="dxa"/>
          </w:tcPr>
          <w:p w:rsidR="005813AF" w:rsidRPr="00EF5AAB" w:rsidRDefault="005813AF" w:rsidP="0078560E">
            <w:pPr>
              <w:spacing w:after="60"/>
              <w:jc w:val="left"/>
            </w:pPr>
            <w:r w:rsidRPr="00EF5AAB">
              <w:t xml:space="preserve">Kimberly Indigenous Cognitive Assessment – Activities of Daily Living </w:t>
            </w:r>
          </w:p>
        </w:tc>
      </w:tr>
      <w:tr w:rsidR="005813AF" w:rsidRPr="00EF5AAB" w:rsidTr="0078560E">
        <w:tc>
          <w:tcPr>
            <w:tcW w:w="2127" w:type="dxa"/>
          </w:tcPr>
          <w:p w:rsidR="005813AF" w:rsidRPr="00EF5AAB" w:rsidRDefault="005813AF" w:rsidP="0078560E">
            <w:pPr>
              <w:spacing w:after="60"/>
              <w:jc w:val="left"/>
            </w:pPr>
            <w:r w:rsidRPr="00EF5AAB">
              <w:lastRenderedPageBreak/>
              <w:t>KICA-Carer</w:t>
            </w:r>
          </w:p>
        </w:tc>
        <w:tc>
          <w:tcPr>
            <w:tcW w:w="7087" w:type="dxa"/>
          </w:tcPr>
          <w:p w:rsidR="005813AF" w:rsidRPr="00EF5AAB" w:rsidRDefault="005813AF" w:rsidP="0078560E">
            <w:pPr>
              <w:spacing w:after="60"/>
              <w:jc w:val="left"/>
            </w:pPr>
            <w:r w:rsidRPr="00EF5AAB">
              <w:t>Kimberley Indigenous Cognitive Assessment – Carer</w:t>
            </w:r>
          </w:p>
        </w:tc>
      </w:tr>
      <w:tr w:rsidR="005813AF" w:rsidRPr="00EF5AAB" w:rsidTr="0078560E">
        <w:tc>
          <w:tcPr>
            <w:tcW w:w="2127" w:type="dxa"/>
          </w:tcPr>
          <w:p w:rsidR="005813AF" w:rsidRPr="00EF5AAB" w:rsidRDefault="005813AF" w:rsidP="0078560E">
            <w:pPr>
              <w:spacing w:after="60"/>
              <w:jc w:val="left"/>
            </w:pPr>
            <w:r w:rsidRPr="00EF5AAB">
              <w:t>KICA-COG</w:t>
            </w:r>
          </w:p>
        </w:tc>
        <w:tc>
          <w:tcPr>
            <w:tcW w:w="7087" w:type="dxa"/>
          </w:tcPr>
          <w:p w:rsidR="005813AF" w:rsidRPr="00EF5AAB" w:rsidRDefault="005813AF" w:rsidP="0078560E">
            <w:pPr>
              <w:spacing w:after="60"/>
              <w:jc w:val="left"/>
            </w:pPr>
            <w:r w:rsidRPr="00EF5AAB">
              <w:t>Kimberley Indigenous Cognitive Assessment</w:t>
            </w:r>
          </w:p>
        </w:tc>
      </w:tr>
      <w:tr w:rsidR="005813AF" w:rsidRPr="00EF5AAB" w:rsidTr="0078560E">
        <w:tc>
          <w:tcPr>
            <w:tcW w:w="2127" w:type="dxa"/>
          </w:tcPr>
          <w:p w:rsidR="005813AF" w:rsidRPr="00EF5AAB" w:rsidRDefault="005813AF" w:rsidP="0078560E">
            <w:pPr>
              <w:spacing w:after="60"/>
              <w:jc w:val="left"/>
            </w:pPr>
            <w:r>
              <w:t>K10</w:t>
            </w:r>
          </w:p>
        </w:tc>
        <w:tc>
          <w:tcPr>
            <w:tcW w:w="7087" w:type="dxa"/>
          </w:tcPr>
          <w:p w:rsidR="005813AF" w:rsidRPr="00EF5AAB" w:rsidRDefault="005813AF" w:rsidP="0078560E">
            <w:pPr>
              <w:spacing w:after="60"/>
              <w:jc w:val="left"/>
            </w:pPr>
            <w:r>
              <w:t>Kessler Psychological Distress Scale</w:t>
            </w:r>
          </w:p>
        </w:tc>
      </w:tr>
      <w:tr w:rsidR="005813AF" w:rsidRPr="00EF5AAB" w:rsidTr="0078560E">
        <w:tc>
          <w:tcPr>
            <w:tcW w:w="2127" w:type="dxa"/>
          </w:tcPr>
          <w:p w:rsidR="005813AF" w:rsidRPr="00EF5AAB" w:rsidRDefault="005813AF" w:rsidP="0078560E">
            <w:pPr>
              <w:spacing w:after="60"/>
              <w:jc w:val="left"/>
            </w:pPr>
            <w:r w:rsidRPr="00EF5AAB">
              <w:t>M-RVBPI</w:t>
            </w:r>
          </w:p>
        </w:tc>
        <w:tc>
          <w:tcPr>
            <w:tcW w:w="7087" w:type="dxa"/>
          </w:tcPr>
          <w:p w:rsidR="005813AF" w:rsidRPr="00EF5AAB" w:rsidRDefault="005813AF" w:rsidP="0078560E">
            <w:pPr>
              <w:spacing w:after="60"/>
              <w:jc w:val="left"/>
            </w:pPr>
            <w:r w:rsidRPr="00EF5AAB">
              <w:t>Modified Resident’s Verbal Brief Pain Inventory</w:t>
            </w:r>
          </w:p>
        </w:tc>
      </w:tr>
      <w:tr w:rsidR="005813AF" w:rsidRPr="00EF5AAB" w:rsidTr="0078560E">
        <w:tc>
          <w:tcPr>
            <w:tcW w:w="2127" w:type="dxa"/>
          </w:tcPr>
          <w:p w:rsidR="005813AF" w:rsidRPr="00EF5AAB" w:rsidRDefault="005813AF" w:rsidP="0078560E">
            <w:pPr>
              <w:spacing w:after="60"/>
              <w:jc w:val="left"/>
            </w:pPr>
            <w:r w:rsidRPr="00EF5AAB">
              <w:t>MDS</w:t>
            </w:r>
          </w:p>
        </w:tc>
        <w:tc>
          <w:tcPr>
            <w:tcW w:w="7087" w:type="dxa"/>
          </w:tcPr>
          <w:p w:rsidR="005813AF" w:rsidRPr="00EF5AAB" w:rsidRDefault="005813AF" w:rsidP="0078560E">
            <w:pPr>
              <w:spacing w:after="60"/>
              <w:jc w:val="left"/>
            </w:pPr>
            <w:r>
              <w:t>Minimum Data Set</w:t>
            </w:r>
          </w:p>
        </w:tc>
      </w:tr>
      <w:tr w:rsidR="005813AF" w:rsidRPr="00EF5AAB" w:rsidTr="0078560E">
        <w:tc>
          <w:tcPr>
            <w:tcW w:w="2127" w:type="dxa"/>
          </w:tcPr>
          <w:p w:rsidR="005813AF" w:rsidRPr="00EF5AAB" w:rsidRDefault="005813AF" w:rsidP="0078560E">
            <w:pPr>
              <w:spacing w:after="60"/>
              <w:jc w:val="left"/>
            </w:pPr>
            <w:r w:rsidRPr="00EF5AAB">
              <w:t>MMT</w:t>
            </w:r>
          </w:p>
        </w:tc>
        <w:tc>
          <w:tcPr>
            <w:tcW w:w="7087" w:type="dxa"/>
          </w:tcPr>
          <w:p w:rsidR="005813AF" w:rsidRPr="00EF5AAB" w:rsidRDefault="005813AF" w:rsidP="0078560E">
            <w:pPr>
              <w:spacing w:after="60"/>
              <w:jc w:val="left"/>
            </w:pPr>
            <w:r w:rsidRPr="00EF5AAB">
              <w:t xml:space="preserve">Manual </w:t>
            </w:r>
            <w:r>
              <w:t>M</w:t>
            </w:r>
            <w:r w:rsidRPr="00EF5AAB">
              <w:t xml:space="preserve">uscle </w:t>
            </w:r>
            <w:r>
              <w:t>T</w:t>
            </w:r>
            <w:r w:rsidRPr="00EF5AAB">
              <w:t>est</w:t>
            </w:r>
          </w:p>
        </w:tc>
      </w:tr>
      <w:tr w:rsidR="005813AF" w:rsidRPr="00EF5AAB" w:rsidTr="0078560E">
        <w:tc>
          <w:tcPr>
            <w:tcW w:w="2127" w:type="dxa"/>
          </w:tcPr>
          <w:p w:rsidR="005813AF" w:rsidRPr="00EF5AAB" w:rsidRDefault="005813AF" w:rsidP="0078560E">
            <w:pPr>
              <w:spacing w:after="60"/>
              <w:jc w:val="left"/>
            </w:pPr>
            <w:r w:rsidRPr="00EF5AAB">
              <w:t>MNA</w:t>
            </w:r>
          </w:p>
        </w:tc>
        <w:tc>
          <w:tcPr>
            <w:tcW w:w="7087" w:type="dxa"/>
          </w:tcPr>
          <w:p w:rsidR="005813AF" w:rsidRPr="00EF5AAB" w:rsidRDefault="005813AF" w:rsidP="0078560E">
            <w:pPr>
              <w:spacing w:after="60"/>
              <w:jc w:val="left"/>
            </w:pPr>
            <w:r w:rsidRPr="00EF5AAB">
              <w:t>Mini Nutritional Assessment</w:t>
            </w:r>
          </w:p>
        </w:tc>
      </w:tr>
      <w:tr w:rsidR="005813AF" w:rsidRPr="00EF5AAB" w:rsidTr="0078560E">
        <w:tc>
          <w:tcPr>
            <w:tcW w:w="2127" w:type="dxa"/>
          </w:tcPr>
          <w:p w:rsidR="005813AF" w:rsidRPr="00EF5AAB" w:rsidRDefault="005813AF" w:rsidP="0078560E">
            <w:pPr>
              <w:spacing w:after="60"/>
              <w:jc w:val="left"/>
            </w:pPr>
            <w:r w:rsidRPr="00EF5AAB">
              <w:t>MNA-SF</w:t>
            </w:r>
          </w:p>
        </w:tc>
        <w:tc>
          <w:tcPr>
            <w:tcW w:w="7087" w:type="dxa"/>
          </w:tcPr>
          <w:p w:rsidR="005813AF" w:rsidRPr="00EF5AAB" w:rsidRDefault="005813AF" w:rsidP="0078560E">
            <w:pPr>
              <w:spacing w:after="60"/>
              <w:jc w:val="left"/>
            </w:pPr>
            <w:r w:rsidRPr="00EF5AAB">
              <w:t>Mini Nutritional Assessment Short Form</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MP</w:t>
            </w:r>
          </w:p>
        </w:tc>
        <w:tc>
          <w:tcPr>
            <w:tcW w:w="7087" w:type="dxa"/>
          </w:tcPr>
          <w:p w:rsidR="005813AF" w:rsidRPr="00EF5AAB" w:rsidRDefault="005813AF" w:rsidP="0078560E">
            <w:pPr>
              <w:spacing w:after="60"/>
              <w:jc w:val="left"/>
              <w:rPr>
                <w:rFonts w:cstheme="minorHAnsi"/>
              </w:rPr>
            </w:pPr>
            <w:r w:rsidRPr="00EF5AAB">
              <w:rPr>
                <w:rFonts w:cstheme="minorHAnsi"/>
              </w:rPr>
              <w:t>Medical Practitioner</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MYEFO</w:t>
            </w:r>
          </w:p>
        </w:tc>
        <w:tc>
          <w:tcPr>
            <w:tcW w:w="7087" w:type="dxa"/>
          </w:tcPr>
          <w:p w:rsidR="005813AF" w:rsidRPr="00EF5AAB" w:rsidRDefault="005813AF" w:rsidP="0078560E">
            <w:pPr>
              <w:spacing w:after="60"/>
              <w:jc w:val="left"/>
              <w:rPr>
                <w:rFonts w:cstheme="minorHAnsi"/>
              </w:rPr>
            </w:pPr>
            <w:r>
              <w:rPr>
                <w:rFonts w:cstheme="minorHAnsi"/>
              </w:rPr>
              <w:t>Mid Year Economic and Fiscal Outlook</w:t>
            </w:r>
          </w:p>
        </w:tc>
      </w:tr>
      <w:tr w:rsidR="005813AF" w:rsidRPr="00EF5AAB" w:rsidTr="0078560E">
        <w:tc>
          <w:tcPr>
            <w:tcW w:w="2127" w:type="dxa"/>
          </w:tcPr>
          <w:p w:rsidR="005813AF" w:rsidRPr="00EF5AAB" w:rsidRDefault="005813AF" w:rsidP="0078560E">
            <w:pPr>
              <w:spacing w:after="60"/>
              <w:jc w:val="left"/>
            </w:pPr>
            <w:r>
              <w:t>NASC</w:t>
            </w:r>
          </w:p>
        </w:tc>
        <w:tc>
          <w:tcPr>
            <w:tcW w:w="7087" w:type="dxa"/>
          </w:tcPr>
          <w:p w:rsidR="005813AF" w:rsidRPr="00EF5AAB" w:rsidRDefault="005813AF" w:rsidP="0078560E">
            <w:pPr>
              <w:spacing w:after="60"/>
              <w:jc w:val="left"/>
            </w:pPr>
            <w:r>
              <w:t>Needs Assessment and Service Coordination Team</w:t>
            </w:r>
          </w:p>
        </w:tc>
      </w:tr>
      <w:tr w:rsidR="005813AF" w:rsidRPr="00EF5AAB" w:rsidTr="0078560E">
        <w:tc>
          <w:tcPr>
            <w:tcW w:w="2127" w:type="dxa"/>
          </w:tcPr>
          <w:p w:rsidR="005813AF" w:rsidRPr="00EF5AAB" w:rsidRDefault="005813AF" w:rsidP="0078560E">
            <w:pPr>
              <w:spacing w:after="60"/>
              <w:jc w:val="left"/>
            </w:pPr>
            <w:r w:rsidRPr="00EF5AAB">
              <w:t>NATFRAME</w:t>
            </w:r>
          </w:p>
        </w:tc>
        <w:tc>
          <w:tcPr>
            <w:tcW w:w="7087" w:type="dxa"/>
          </w:tcPr>
          <w:p w:rsidR="005813AF" w:rsidRPr="00EF5AAB" w:rsidRDefault="005813AF" w:rsidP="0078560E">
            <w:pPr>
              <w:spacing w:after="60"/>
              <w:jc w:val="left"/>
            </w:pPr>
            <w:r w:rsidRPr="00EF5AAB">
              <w:t>National Framework for Documenting Care in Residential Aged Care services</w:t>
            </w:r>
          </w:p>
        </w:tc>
      </w:tr>
      <w:tr w:rsidR="005813AF" w:rsidRPr="00EF5AAB" w:rsidTr="0078560E">
        <w:tc>
          <w:tcPr>
            <w:tcW w:w="2127" w:type="dxa"/>
          </w:tcPr>
          <w:p w:rsidR="005813AF" w:rsidRPr="00EF5AAB" w:rsidRDefault="005813AF" w:rsidP="0078560E">
            <w:pPr>
              <w:spacing w:after="60"/>
              <w:jc w:val="left"/>
            </w:pPr>
            <w:r>
              <w:t>NHS</w:t>
            </w:r>
          </w:p>
        </w:tc>
        <w:tc>
          <w:tcPr>
            <w:tcW w:w="7087" w:type="dxa"/>
          </w:tcPr>
          <w:p w:rsidR="005813AF" w:rsidRPr="00EF5AAB" w:rsidRDefault="005813AF" w:rsidP="0078560E">
            <w:pPr>
              <w:spacing w:after="60"/>
              <w:jc w:val="left"/>
            </w:pPr>
            <w:r>
              <w:t>National Health Service</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NP</w:t>
            </w:r>
          </w:p>
        </w:tc>
        <w:tc>
          <w:tcPr>
            <w:tcW w:w="7087" w:type="dxa"/>
          </w:tcPr>
          <w:p w:rsidR="005813AF" w:rsidRPr="00EF5AAB" w:rsidRDefault="005813AF" w:rsidP="0078560E">
            <w:pPr>
              <w:spacing w:after="60"/>
              <w:jc w:val="left"/>
              <w:rPr>
                <w:rFonts w:cstheme="minorHAnsi"/>
              </w:rPr>
            </w:pPr>
            <w:r w:rsidRPr="00EF5AAB">
              <w:rPr>
                <w:rFonts w:cstheme="minorHAnsi"/>
              </w:rPr>
              <w:t>Nurse Practitioner</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NPI</w:t>
            </w:r>
          </w:p>
        </w:tc>
        <w:tc>
          <w:tcPr>
            <w:tcW w:w="7087" w:type="dxa"/>
          </w:tcPr>
          <w:p w:rsidR="005813AF" w:rsidRPr="00EF5AAB" w:rsidRDefault="005813AF" w:rsidP="0078560E">
            <w:pPr>
              <w:spacing w:after="60"/>
              <w:jc w:val="left"/>
              <w:rPr>
                <w:rFonts w:cstheme="minorHAnsi"/>
              </w:rPr>
            </w:pPr>
            <w:r w:rsidRPr="00EF5AAB">
              <w:rPr>
                <w:rFonts w:cstheme="minorHAnsi"/>
                <w:lang w:eastAsia="en-AU"/>
              </w:rPr>
              <w:t>Neuropsychiatric Inventory</w:t>
            </w:r>
          </w:p>
        </w:tc>
      </w:tr>
      <w:tr w:rsidR="005813AF" w:rsidRPr="00EF5AAB" w:rsidTr="0078560E">
        <w:tc>
          <w:tcPr>
            <w:tcW w:w="2127" w:type="dxa"/>
          </w:tcPr>
          <w:p w:rsidR="005813AF" w:rsidRPr="00EF5AAB" w:rsidRDefault="005813AF" w:rsidP="0078560E">
            <w:pPr>
              <w:spacing w:after="60"/>
              <w:jc w:val="left"/>
            </w:pPr>
            <w:r w:rsidRPr="00EF5AAB">
              <w:t>N</w:t>
            </w:r>
            <w:r>
              <w:t>P</w:t>
            </w:r>
            <w:r w:rsidRPr="00EF5AAB">
              <w:t>RS</w:t>
            </w:r>
          </w:p>
        </w:tc>
        <w:tc>
          <w:tcPr>
            <w:tcW w:w="7087" w:type="dxa"/>
            <w:shd w:val="clear" w:color="auto" w:fill="auto"/>
          </w:tcPr>
          <w:p w:rsidR="005813AF" w:rsidRPr="00EF5AAB" w:rsidRDefault="005813AF" w:rsidP="0078560E">
            <w:pPr>
              <w:spacing w:after="60"/>
              <w:jc w:val="left"/>
            </w:pPr>
            <w:r w:rsidRPr="00F11850">
              <w:t xml:space="preserve">Numeric Pain Rating Scale </w:t>
            </w:r>
          </w:p>
        </w:tc>
      </w:tr>
      <w:tr w:rsidR="005813AF" w:rsidRPr="00EF5AAB" w:rsidTr="0078560E">
        <w:tc>
          <w:tcPr>
            <w:tcW w:w="2127" w:type="dxa"/>
          </w:tcPr>
          <w:p w:rsidR="005813AF" w:rsidRPr="00EF5AAB" w:rsidRDefault="005813AF" w:rsidP="0078560E">
            <w:pPr>
              <w:spacing w:after="60"/>
              <w:jc w:val="left"/>
            </w:pPr>
            <w:r w:rsidRPr="00EF5AAB">
              <w:t>NSAF</w:t>
            </w:r>
          </w:p>
        </w:tc>
        <w:tc>
          <w:tcPr>
            <w:tcW w:w="7087" w:type="dxa"/>
          </w:tcPr>
          <w:p w:rsidR="005813AF" w:rsidRPr="00EF5AAB" w:rsidRDefault="005813AF" w:rsidP="0078560E">
            <w:pPr>
              <w:spacing w:after="60"/>
              <w:jc w:val="left"/>
            </w:pPr>
            <w:r w:rsidRPr="00EF5AAB">
              <w:t>National Screening and Assessment Form</w:t>
            </w:r>
          </w:p>
        </w:tc>
      </w:tr>
      <w:tr w:rsidR="005813AF" w:rsidRPr="00EF5AAB" w:rsidTr="0078560E">
        <w:tc>
          <w:tcPr>
            <w:tcW w:w="2127" w:type="dxa"/>
          </w:tcPr>
          <w:p w:rsidR="005813AF" w:rsidRPr="00EF5AAB" w:rsidRDefault="005813AF" w:rsidP="0078560E">
            <w:pPr>
              <w:spacing w:after="60"/>
              <w:jc w:val="left"/>
            </w:pPr>
            <w:r w:rsidRPr="00EF5AAB">
              <w:t>OARS</w:t>
            </w:r>
          </w:p>
        </w:tc>
        <w:tc>
          <w:tcPr>
            <w:tcW w:w="7087" w:type="dxa"/>
          </w:tcPr>
          <w:p w:rsidR="005813AF" w:rsidRPr="00EF5AAB" w:rsidRDefault="005813AF" w:rsidP="0078560E">
            <w:pPr>
              <w:spacing w:after="60"/>
              <w:jc w:val="left"/>
            </w:pPr>
            <w:r w:rsidRPr="00EF5AAB">
              <w:t>Older Americans Resources and Services</w:t>
            </w:r>
          </w:p>
        </w:tc>
      </w:tr>
      <w:tr w:rsidR="005813AF" w:rsidRPr="00EF5AAB" w:rsidTr="0078560E">
        <w:tc>
          <w:tcPr>
            <w:tcW w:w="2127" w:type="dxa"/>
          </w:tcPr>
          <w:p w:rsidR="005813AF" w:rsidRPr="00EF5AAB" w:rsidRDefault="005813AF" w:rsidP="0078560E">
            <w:pPr>
              <w:spacing w:after="60"/>
              <w:jc w:val="left"/>
            </w:pPr>
            <w:r w:rsidRPr="00EF5AAB">
              <w:t>OHAT</w:t>
            </w:r>
          </w:p>
        </w:tc>
        <w:tc>
          <w:tcPr>
            <w:tcW w:w="7087" w:type="dxa"/>
          </w:tcPr>
          <w:p w:rsidR="005813AF" w:rsidRPr="00EF5AAB" w:rsidRDefault="005813AF" w:rsidP="0078560E">
            <w:pPr>
              <w:spacing w:after="60"/>
              <w:jc w:val="left"/>
            </w:pPr>
            <w:r w:rsidRPr="00EF5AAB">
              <w:t>Oral Health Assessment Tool</w:t>
            </w:r>
          </w:p>
        </w:tc>
      </w:tr>
      <w:tr w:rsidR="005813AF" w:rsidRPr="00EF5AAB" w:rsidTr="0078560E">
        <w:tc>
          <w:tcPr>
            <w:tcW w:w="2127" w:type="dxa"/>
          </w:tcPr>
          <w:p w:rsidR="005813AF" w:rsidRPr="00EF5AAB" w:rsidRDefault="005813AF" w:rsidP="0078560E">
            <w:pPr>
              <w:spacing w:after="60"/>
              <w:jc w:val="left"/>
            </w:pPr>
            <w:r w:rsidRPr="00EF5AAB">
              <w:t>OT</w:t>
            </w:r>
          </w:p>
        </w:tc>
        <w:tc>
          <w:tcPr>
            <w:tcW w:w="7087" w:type="dxa"/>
          </w:tcPr>
          <w:p w:rsidR="005813AF" w:rsidRPr="00EF5AAB" w:rsidRDefault="005813AF" w:rsidP="0078560E">
            <w:pPr>
              <w:spacing w:after="60"/>
              <w:jc w:val="left"/>
            </w:pPr>
            <w:r w:rsidRPr="00EF5AAB">
              <w:t>Occupational Therapist</w:t>
            </w:r>
          </w:p>
        </w:tc>
      </w:tr>
      <w:tr w:rsidR="005813AF" w:rsidRPr="00EF5AAB" w:rsidTr="0078560E">
        <w:tc>
          <w:tcPr>
            <w:tcW w:w="2127" w:type="dxa"/>
          </w:tcPr>
          <w:p w:rsidR="005813AF" w:rsidRPr="00EF5AAB" w:rsidRDefault="005813AF" w:rsidP="0078560E">
            <w:pPr>
              <w:spacing w:after="60"/>
              <w:jc w:val="left"/>
            </w:pPr>
            <w:r>
              <w:t>pa.</w:t>
            </w:r>
          </w:p>
        </w:tc>
        <w:tc>
          <w:tcPr>
            <w:tcW w:w="7087" w:type="dxa"/>
          </w:tcPr>
          <w:p w:rsidR="005813AF" w:rsidRPr="00EF5AAB" w:rsidRDefault="005813AF" w:rsidP="0078560E">
            <w:pPr>
              <w:spacing w:after="60"/>
              <w:jc w:val="left"/>
            </w:pPr>
            <w:r>
              <w:t>Per annum</w:t>
            </w:r>
          </w:p>
        </w:tc>
      </w:tr>
      <w:tr w:rsidR="005813AF" w:rsidRPr="00EF5AAB" w:rsidTr="0078560E">
        <w:trPr>
          <w:trHeight w:val="339"/>
        </w:trPr>
        <w:tc>
          <w:tcPr>
            <w:tcW w:w="2127" w:type="dxa"/>
          </w:tcPr>
          <w:p w:rsidR="005813AF" w:rsidRPr="00EF5AAB" w:rsidRDefault="005813AF" w:rsidP="0078560E">
            <w:pPr>
              <w:spacing w:after="60"/>
              <w:jc w:val="left"/>
            </w:pPr>
            <w:r w:rsidRPr="00EF5AAB">
              <w:t>PAINAD</w:t>
            </w:r>
          </w:p>
        </w:tc>
        <w:tc>
          <w:tcPr>
            <w:tcW w:w="7087" w:type="dxa"/>
          </w:tcPr>
          <w:p w:rsidR="005813AF" w:rsidRPr="00EF5AAB" w:rsidRDefault="005813AF" w:rsidP="0078560E">
            <w:pPr>
              <w:spacing w:after="60"/>
              <w:jc w:val="left"/>
            </w:pPr>
            <w:r w:rsidRPr="00EF5AAB">
              <w:t>Pain Assessment in Advanced Dementia</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PAS/</w:t>
            </w:r>
            <w:r w:rsidRPr="00EF5AAB">
              <w:rPr>
                <w:rFonts w:cstheme="minorHAnsi"/>
              </w:rPr>
              <w:t>PAS-CIS</w:t>
            </w:r>
          </w:p>
        </w:tc>
        <w:tc>
          <w:tcPr>
            <w:tcW w:w="7087" w:type="dxa"/>
          </w:tcPr>
          <w:p w:rsidR="005813AF" w:rsidRPr="00EF5AAB" w:rsidRDefault="005813AF" w:rsidP="0078560E">
            <w:pPr>
              <w:spacing w:after="60"/>
              <w:jc w:val="left"/>
              <w:rPr>
                <w:rFonts w:cstheme="minorHAnsi"/>
              </w:rPr>
            </w:pPr>
            <w:r w:rsidRPr="00EF5AAB">
              <w:rPr>
                <w:rFonts w:cstheme="minorHAnsi"/>
              </w:rPr>
              <w:t>Psychogeriatric Assessment Scales- Cognitive Impairment Scale</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PCA</w:t>
            </w:r>
          </w:p>
        </w:tc>
        <w:tc>
          <w:tcPr>
            <w:tcW w:w="7087" w:type="dxa"/>
          </w:tcPr>
          <w:p w:rsidR="005813AF" w:rsidRPr="00EF5AAB" w:rsidRDefault="005813AF" w:rsidP="0078560E">
            <w:pPr>
              <w:spacing w:after="60"/>
              <w:jc w:val="left"/>
              <w:rPr>
                <w:rFonts w:cstheme="minorHAnsi"/>
              </w:rPr>
            </w:pPr>
            <w:r w:rsidRPr="00EF5AAB">
              <w:rPr>
                <w:rFonts w:cstheme="minorHAnsi"/>
              </w:rPr>
              <w:t>Personal Care Assistant</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PCAI</w:t>
            </w:r>
          </w:p>
        </w:tc>
        <w:tc>
          <w:tcPr>
            <w:tcW w:w="7087" w:type="dxa"/>
          </w:tcPr>
          <w:p w:rsidR="005813AF" w:rsidRPr="00EF5AAB" w:rsidRDefault="005813AF" w:rsidP="0078560E">
            <w:pPr>
              <w:spacing w:after="60"/>
              <w:jc w:val="left"/>
              <w:rPr>
                <w:rFonts w:cstheme="minorHAnsi"/>
              </w:rPr>
            </w:pPr>
            <w:r>
              <w:rPr>
                <w:rFonts w:cstheme="minorHAnsi"/>
              </w:rPr>
              <w:t>Personal Care Assessment Instrument</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PCW</w:t>
            </w:r>
          </w:p>
        </w:tc>
        <w:tc>
          <w:tcPr>
            <w:tcW w:w="7087" w:type="dxa"/>
          </w:tcPr>
          <w:p w:rsidR="005813AF" w:rsidRPr="00EF5AAB" w:rsidRDefault="005813AF" w:rsidP="0078560E">
            <w:pPr>
              <w:spacing w:after="60"/>
              <w:jc w:val="left"/>
              <w:rPr>
                <w:rFonts w:cstheme="minorHAnsi"/>
              </w:rPr>
            </w:pPr>
            <w:r w:rsidRPr="00EF5AAB">
              <w:rPr>
                <w:rFonts w:cstheme="minorHAnsi"/>
              </w:rPr>
              <w:t xml:space="preserve">Personal Care </w:t>
            </w:r>
            <w:r>
              <w:rPr>
                <w:rFonts w:cstheme="minorHAnsi"/>
              </w:rPr>
              <w:t>Worker</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pd.</w:t>
            </w:r>
          </w:p>
        </w:tc>
        <w:tc>
          <w:tcPr>
            <w:tcW w:w="7087" w:type="dxa"/>
          </w:tcPr>
          <w:p w:rsidR="005813AF" w:rsidRPr="00EF5AAB" w:rsidRDefault="005813AF" w:rsidP="0078560E">
            <w:pPr>
              <w:spacing w:after="60"/>
              <w:jc w:val="left"/>
              <w:rPr>
                <w:rFonts w:cstheme="minorHAnsi"/>
              </w:rPr>
            </w:pPr>
            <w:r>
              <w:rPr>
                <w:rFonts w:cstheme="minorHAnsi"/>
              </w:rPr>
              <w:t>Per day</w:t>
            </w:r>
          </w:p>
        </w:tc>
      </w:tr>
      <w:tr w:rsidR="005813AF" w:rsidRPr="00EF5AAB" w:rsidTr="0078560E">
        <w:tc>
          <w:tcPr>
            <w:tcW w:w="2127" w:type="dxa"/>
          </w:tcPr>
          <w:p w:rsidR="005813AF" w:rsidRPr="00EF5AAB" w:rsidRDefault="005813AF" w:rsidP="0078560E">
            <w:pPr>
              <w:spacing w:after="60"/>
              <w:jc w:val="left"/>
            </w:pPr>
            <w:r w:rsidRPr="00EF5AAB">
              <w:t>PMG</w:t>
            </w:r>
          </w:p>
        </w:tc>
        <w:tc>
          <w:tcPr>
            <w:tcW w:w="7087" w:type="dxa"/>
          </w:tcPr>
          <w:p w:rsidR="005813AF" w:rsidRPr="00EF5AAB" w:rsidRDefault="005813AF" w:rsidP="0078560E">
            <w:pPr>
              <w:spacing w:after="60"/>
              <w:jc w:val="left"/>
            </w:pPr>
            <w:r w:rsidRPr="00EF5AAB">
              <w:t>Pain Management Guidelines</w:t>
            </w:r>
          </w:p>
        </w:tc>
      </w:tr>
      <w:tr w:rsidR="005813AF" w:rsidRPr="00EF5AAB" w:rsidTr="0078560E">
        <w:tc>
          <w:tcPr>
            <w:tcW w:w="2127" w:type="dxa"/>
          </w:tcPr>
          <w:p w:rsidR="005813AF" w:rsidRPr="00EF5AAB" w:rsidRDefault="005813AF" w:rsidP="0078560E">
            <w:pPr>
              <w:spacing w:after="60"/>
              <w:jc w:val="left"/>
            </w:pPr>
            <w:r w:rsidRPr="00EF5AAB">
              <w:t>PMS</w:t>
            </w:r>
          </w:p>
        </w:tc>
        <w:tc>
          <w:tcPr>
            <w:tcW w:w="7087" w:type="dxa"/>
          </w:tcPr>
          <w:p w:rsidR="005813AF" w:rsidRPr="00EF5AAB" w:rsidRDefault="005813AF" w:rsidP="0078560E">
            <w:pPr>
              <w:spacing w:after="60"/>
              <w:jc w:val="left"/>
            </w:pPr>
            <w:r w:rsidRPr="00EF5AAB">
              <w:t>Physical Mobility Scale</w:t>
            </w:r>
          </w:p>
        </w:tc>
      </w:tr>
      <w:tr w:rsidR="005813AF" w:rsidRPr="00EF5AAB" w:rsidTr="0078560E">
        <w:tc>
          <w:tcPr>
            <w:tcW w:w="2127" w:type="dxa"/>
          </w:tcPr>
          <w:p w:rsidR="005813AF" w:rsidRPr="00EF5AAB" w:rsidRDefault="005813AF" w:rsidP="0078560E">
            <w:pPr>
              <w:spacing w:after="60"/>
              <w:jc w:val="left"/>
            </w:pPr>
            <w:proofErr w:type="spellStart"/>
            <w:r>
              <w:t>QoC</w:t>
            </w:r>
            <w:proofErr w:type="spellEnd"/>
          </w:p>
        </w:tc>
        <w:tc>
          <w:tcPr>
            <w:tcW w:w="7087" w:type="dxa"/>
          </w:tcPr>
          <w:p w:rsidR="005813AF" w:rsidRPr="00EF5AAB" w:rsidRDefault="005813AF" w:rsidP="0078560E">
            <w:pPr>
              <w:spacing w:after="60"/>
              <w:jc w:val="left"/>
            </w:pPr>
            <w:r>
              <w:t>Quality of Care</w:t>
            </w:r>
          </w:p>
        </w:tc>
      </w:tr>
      <w:tr w:rsidR="005813AF" w:rsidRPr="00EF5AAB" w:rsidTr="0078560E">
        <w:tc>
          <w:tcPr>
            <w:tcW w:w="2127" w:type="dxa"/>
          </w:tcPr>
          <w:p w:rsidR="005813AF" w:rsidRPr="00EF5AAB" w:rsidRDefault="005813AF" w:rsidP="0078560E">
            <w:pPr>
              <w:spacing w:after="60"/>
              <w:jc w:val="left"/>
            </w:pPr>
            <w:proofErr w:type="spellStart"/>
            <w:r w:rsidRPr="00EF5AAB">
              <w:t>QoL</w:t>
            </w:r>
            <w:proofErr w:type="spellEnd"/>
          </w:p>
        </w:tc>
        <w:tc>
          <w:tcPr>
            <w:tcW w:w="7087" w:type="dxa"/>
          </w:tcPr>
          <w:p w:rsidR="005813AF" w:rsidRPr="00EF5AAB" w:rsidRDefault="005813AF" w:rsidP="0078560E">
            <w:pPr>
              <w:spacing w:after="60"/>
              <w:jc w:val="left"/>
            </w:pPr>
            <w:r w:rsidRPr="00EF5AAB">
              <w:t>Quality of Life</w:t>
            </w:r>
          </w:p>
        </w:tc>
      </w:tr>
      <w:tr w:rsidR="005813AF" w:rsidRPr="00EF5AAB" w:rsidTr="0078560E">
        <w:tc>
          <w:tcPr>
            <w:tcW w:w="2127" w:type="dxa"/>
          </w:tcPr>
          <w:p w:rsidR="005813AF" w:rsidRPr="00EF5AAB" w:rsidRDefault="005813AF" w:rsidP="0078560E">
            <w:pPr>
              <w:spacing w:after="60"/>
              <w:jc w:val="left"/>
            </w:pPr>
            <w:r w:rsidRPr="00EF5AAB">
              <w:t>R-ACFI</w:t>
            </w:r>
          </w:p>
        </w:tc>
        <w:tc>
          <w:tcPr>
            <w:tcW w:w="7087" w:type="dxa"/>
          </w:tcPr>
          <w:p w:rsidR="005813AF" w:rsidRPr="00EF5AAB" w:rsidRDefault="005813AF" w:rsidP="0078560E">
            <w:pPr>
              <w:spacing w:after="60"/>
              <w:jc w:val="left"/>
            </w:pPr>
            <w:r>
              <w:t>Revised</w:t>
            </w:r>
            <w:r w:rsidRPr="00EF5AAB">
              <w:t xml:space="preserve"> Aged Care Funding Instrument</w:t>
            </w:r>
          </w:p>
        </w:tc>
      </w:tr>
      <w:tr w:rsidR="005813AF" w:rsidRPr="00EF5AAB" w:rsidTr="0078560E">
        <w:tc>
          <w:tcPr>
            <w:tcW w:w="2127" w:type="dxa"/>
          </w:tcPr>
          <w:p w:rsidR="005813AF" w:rsidRPr="00F11850" w:rsidRDefault="005813AF" w:rsidP="0078560E">
            <w:pPr>
              <w:spacing w:after="60"/>
              <w:jc w:val="left"/>
              <w:rPr>
                <w:rFonts w:cstheme="minorHAnsi"/>
              </w:rPr>
            </w:pPr>
            <w:r w:rsidRPr="00F11850">
              <w:rPr>
                <w:rFonts w:cstheme="minorHAnsi"/>
              </w:rPr>
              <w:t>R-BEH</w:t>
            </w:r>
          </w:p>
        </w:tc>
        <w:tc>
          <w:tcPr>
            <w:tcW w:w="7087" w:type="dxa"/>
          </w:tcPr>
          <w:p w:rsidR="005813AF" w:rsidRPr="00F11850" w:rsidRDefault="005813AF" w:rsidP="0078560E">
            <w:pPr>
              <w:spacing w:after="60"/>
              <w:jc w:val="left"/>
              <w:rPr>
                <w:rFonts w:cstheme="minorHAnsi"/>
              </w:rPr>
            </w:pPr>
            <w:r>
              <w:rPr>
                <w:rFonts w:cstheme="minorHAnsi"/>
              </w:rPr>
              <w:t xml:space="preserve">Revised </w:t>
            </w:r>
            <w:r w:rsidRPr="00F11850">
              <w:rPr>
                <w:rFonts w:cstheme="minorHAnsi"/>
              </w:rPr>
              <w:t>Behaviour Domain</w:t>
            </w:r>
          </w:p>
        </w:tc>
      </w:tr>
      <w:tr w:rsidR="005813AF" w:rsidRPr="00EF5AAB" w:rsidTr="0078560E">
        <w:tc>
          <w:tcPr>
            <w:tcW w:w="2127" w:type="dxa"/>
          </w:tcPr>
          <w:p w:rsidR="005813AF" w:rsidRPr="00F11850" w:rsidRDefault="005813AF" w:rsidP="0078560E">
            <w:pPr>
              <w:spacing w:after="60"/>
              <w:jc w:val="left"/>
            </w:pPr>
            <w:r w:rsidRPr="00F11850">
              <w:t>R-ADL</w:t>
            </w:r>
          </w:p>
        </w:tc>
        <w:tc>
          <w:tcPr>
            <w:tcW w:w="7087" w:type="dxa"/>
          </w:tcPr>
          <w:p w:rsidR="005813AF" w:rsidRPr="00F11850" w:rsidRDefault="005813AF" w:rsidP="0078560E">
            <w:pPr>
              <w:spacing w:after="60"/>
              <w:jc w:val="left"/>
            </w:pPr>
            <w:r w:rsidRPr="00F11850">
              <w:t>Revised Activities of Daily Living</w:t>
            </w:r>
          </w:p>
        </w:tc>
      </w:tr>
      <w:tr w:rsidR="005813AF" w:rsidRPr="00EF5AAB" w:rsidTr="0078560E">
        <w:tc>
          <w:tcPr>
            <w:tcW w:w="2127" w:type="dxa"/>
          </w:tcPr>
          <w:p w:rsidR="005813AF" w:rsidRPr="00F11850" w:rsidRDefault="005813AF" w:rsidP="0078560E">
            <w:pPr>
              <w:spacing w:after="60"/>
              <w:jc w:val="left"/>
            </w:pPr>
            <w:r w:rsidRPr="00F11850">
              <w:t>R-CHC</w:t>
            </w:r>
          </w:p>
        </w:tc>
        <w:tc>
          <w:tcPr>
            <w:tcW w:w="7087" w:type="dxa"/>
          </w:tcPr>
          <w:p w:rsidR="005813AF" w:rsidRPr="00F11850" w:rsidRDefault="005813AF" w:rsidP="0078560E">
            <w:pPr>
              <w:spacing w:after="60"/>
              <w:jc w:val="left"/>
            </w:pPr>
            <w:r w:rsidRPr="00F11850">
              <w:t>Revised Complex Health Care</w:t>
            </w:r>
          </w:p>
        </w:tc>
      </w:tr>
      <w:tr w:rsidR="005813AF" w:rsidRPr="00EF5AAB" w:rsidTr="0078560E">
        <w:tc>
          <w:tcPr>
            <w:tcW w:w="2127" w:type="dxa"/>
          </w:tcPr>
          <w:p w:rsidR="005813AF" w:rsidRPr="00EF5AAB" w:rsidRDefault="005813AF" w:rsidP="0078560E">
            <w:pPr>
              <w:spacing w:after="60"/>
              <w:jc w:val="left"/>
            </w:pPr>
            <w:r w:rsidRPr="00EF5AAB">
              <w:t>RAC</w:t>
            </w:r>
          </w:p>
        </w:tc>
        <w:tc>
          <w:tcPr>
            <w:tcW w:w="7087" w:type="dxa"/>
          </w:tcPr>
          <w:p w:rsidR="005813AF" w:rsidRPr="00EF5AAB" w:rsidRDefault="005813AF" w:rsidP="0078560E">
            <w:pPr>
              <w:spacing w:after="60"/>
              <w:jc w:val="left"/>
            </w:pPr>
            <w:r w:rsidRPr="00EF5AAB">
              <w:t>Residential Aged Care</w:t>
            </w:r>
          </w:p>
        </w:tc>
      </w:tr>
      <w:tr w:rsidR="005813AF" w:rsidRPr="00EF5AAB" w:rsidTr="0078560E">
        <w:tc>
          <w:tcPr>
            <w:tcW w:w="2127" w:type="dxa"/>
          </w:tcPr>
          <w:p w:rsidR="005813AF" w:rsidRPr="00EF5AAB" w:rsidRDefault="005813AF" w:rsidP="0078560E">
            <w:pPr>
              <w:spacing w:after="60"/>
              <w:jc w:val="left"/>
            </w:pPr>
            <w:r w:rsidRPr="00EF5AAB">
              <w:lastRenderedPageBreak/>
              <w:t>RACF</w:t>
            </w:r>
          </w:p>
        </w:tc>
        <w:tc>
          <w:tcPr>
            <w:tcW w:w="7087" w:type="dxa"/>
          </w:tcPr>
          <w:p w:rsidR="005813AF" w:rsidRPr="00EF5AAB" w:rsidRDefault="005813AF" w:rsidP="0078560E">
            <w:pPr>
              <w:spacing w:after="60"/>
              <w:jc w:val="left"/>
            </w:pPr>
            <w:r w:rsidRPr="00EF5AAB">
              <w:t xml:space="preserve">Residential </w:t>
            </w:r>
            <w:r>
              <w:t>A</w:t>
            </w:r>
            <w:r w:rsidRPr="00EF5AAB">
              <w:t xml:space="preserve">ged </w:t>
            </w:r>
            <w:r>
              <w:t>C</w:t>
            </w:r>
            <w:r w:rsidRPr="00EF5AAB">
              <w:t xml:space="preserve">are </w:t>
            </w:r>
            <w:r>
              <w:t>F</w:t>
            </w:r>
            <w:r w:rsidRPr="00EF5AAB">
              <w:t>acility</w:t>
            </w:r>
          </w:p>
        </w:tc>
      </w:tr>
      <w:tr w:rsidR="005813AF" w:rsidRPr="00EF5AAB" w:rsidTr="0078560E">
        <w:tc>
          <w:tcPr>
            <w:tcW w:w="2127" w:type="dxa"/>
          </w:tcPr>
          <w:p w:rsidR="005813AF" w:rsidRPr="00EF5AAB" w:rsidRDefault="005813AF" w:rsidP="0078560E">
            <w:pPr>
              <w:spacing w:after="60"/>
              <w:jc w:val="left"/>
            </w:pPr>
            <w:r>
              <w:t>RACID</w:t>
            </w:r>
          </w:p>
        </w:tc>
        <w:tc>
          <w:tcPr>
            <w:tcW w:w="7087" w:type="dxa"/>
          </w:tcPr>
          <w:p w:rsidR="005813AF" w:rsidRPr="00EF5AAB" w:rsidRDefault="005813AF" w:rsidP="0078560E">
            <w:pPr>
              <w:spacing w:after="60"/>
              <w:jc w:val="left"/>
            </w:pPr>
            <w:r w:rsidRPr="00EF5AAB">
              <w:t xml:space="preserve">Residential </w:t>
            </w:r>
            <w:r>
              <w:t>A</w:t>
            </w:r>
            <w:r w:rsidRPr="00EF5AAB">
              <w:t xml:space="preserve">ged </w:t>
            </w:r>
            <w:r>
              <w:t>C</w:t>
            </w:r>
            <w:r w:rsidRPr="00EF5AAB">
              <w:t>are</w:t>
            </w:r>
            <w:r>
              <w:t xml:space="preserve"> Service Departmental Identification Number</w:t>
            </w:r>
            <w:r w:rsidRPr="00EF5AAB" w:rsidDel="002365B1">
              <w:t xml:space="preserve"> </w:t>
            </w:r>
          </w:p>
        </w:tc>
      </w:tr>
      <w:tr w:rsidR="005813AF" w:rsidRPr="00EF5AAB" w:rsidTr="0078560E">
        <w:tc>
          <w:tcPr>
            <w:tcW w:w="2127" w:type="dxa"/>
          </w:tcPr>
          <w:p w:rsidR="005813AF" w:rsidRPr="00EF5AAB" w:rsidRDefault="005813AF" w:rsidP="0078560E">
            <w:pPr>
              <w:spacing w:after="60"/>
              <w:jc w:val="left"/>
            </w:pPr>
            <w:r>
              <w:t>RAI</w:t>
            </w:r>
          </w:p>
        </w:tc>
        <w:tc>
          <w:tcPr>
            <w:tcW w:w="7087" w:type="dxa"/>
          </w:tcPr>
          <w:p w:rsidR="005813AF" w:rsidRPr="00F11850" w:rsidRDefault="005813AF" w:rsidP="0078560E">
            <w:pPr>
              <w:spacing w:after="60"/>
              <w:jc w:val="left"/>
            </w:pPr>
            <w:r w:rsidRPr="00F11850">
              <w:t xml:space="preserve">Resident </w:t>
            </w:r>
            <w:r w:rsidRPr="00F11850">
              <w:rPr>
                <w:rFonts w:eastAsia="Times New Roman" w:cstheme="minorHAnsi"/>
                <w:color w:val="000000" w:themeColor="text1"/>
              </w:rPr>
              <w:t xml:space="preserve">Assessment Instrument for Long Term Care </w:t>
            </w:r>
          </w:p>
        </w:tc>
      </w:tr>
      <w:tr w:rsidR="005813AF" w:rsidRPr="00EF5AAB" w:rsidTr="0078560E">
        <w:tc>
          <w:tcPr>
            <w:tcW w:w="2127" w:type="dxa"/>
          </w:tcPr>
          <w:p w:rsidR="005813AF" w:rsidRPr="00F11850" w:rsidRDefault="005813AF" w:rsidP="0078560E">
            <w:pPr>
              <w:spacing w:after="60"/>
              <w:jc w:val="left"/>
            </w:pPr>
            <w:r w:rsidRPr="002365B1">
              <w:t>RAS</w:t>
            </w:r>
          </w:p>
        </w:tc>
        <w:tc>
          <w:tcPr>
            <w:tcW w:w="7087" w:type="dxa"/>
          </w:tcPr>
          <w:p w:rsidR="005813AF" w:rsidRPr="00F11850" w:rsidRDefault="005813AF" w:rsidP="0078560E">
            <w:pPr>
              <w:spacing w:after="60"/>
              <w:jc w:val="left"/>
            </w:pPr>
            <w:r w:rsidRPr="00A35BE7">
              <w:t>Regional Assessment Service</w:t>
            </w:r>
            <w:r w:rsidRPr="002365B1">
              <w:t xml:space="preserve"> </w:t>
            </w:r>
          </w:p>
        </w:tc>
      </w:tr>
      <w:tr w:rsidR="005813AF" w:rsidRPr="00EF5AAB" w:rsidTr="0078560E">
        <w:tc>
          <w:tcPr>
            <w:tcW w:w="2127" w:type="dxa"/>
          </w:tcPr>
          <w:p w:rsidR="005813AF" w:rsidRPr="00EF5AAB" w:rsidRDefault="005813AF" w:rsidP="0078560E">
            <w:pPr>
              <w:spacing w:after="60"/>
              <w:jc w:val="left"/>
            </w:pPr>
            <w:r>
              <w:t>RCI</w:t>
            </w:r>
          </w:p>
        </w:tc>
        <w:tc>
          <w:tcPr>
            <w:tcW w:w="7087" w:type="dxa"/>
          </w:tcPr>
          <w:p w:rsidR="005813AF" w:rsidRPr="00EF5AAB" w:rsidRDefault="005813AF" w:rsidP="0078560E">
            <w:pPr>
              <w:spacing w:after="60"/>
              <w:jc w:val="left"/>
            </w:pPr>
            <w:r>
              <w:t>Resident Classification Instrument</w:t>
            </w:r>
          </w:p>
        </w:tc>
      </w:tr>
      <w:tr w:rsidR="005813AF" w:rsidRPr="00EF5AAB" w:rsidTr="0078560E">
        <w:tc>
          <w:tcPr>
            <w:tcW w:w="2127" w:type="dxa"/>
          </w:tcPr>
          <w:p w:rsidR="005813AF" w:rsidRPr="00EF5AAB" w:rsidRDefault="005813AF" w:rsidP="0078560E">
            <w:pPr>
              <w:spacing w:after="60"/>
              <w:jc w:val="left"/>
            </w:pPr>
            <w:r>
              <w:t>RCS</w:t>
            </w:r>
          </w:p>
        </w:tc>
        <w:tc>
          <w:tcPr>
            <w:tcW w:w="7087" w:type="dxa"/>
          </w:tcPr>
          <w:p w:rsidR="005813AF" w:rsidRPr="00EF5AAB" w:rsidRDefault="005813AF" w:rsidP="0078560E">
            <w:pPr>
              <w:spacing w:after="60"/>
              <w:jc w:val="left"/>
            </w:pPr>
            <w:r>
              <w:t>Resident Classification Scale</w:t>
            </w:r>
          </w:p>
        </w:tc>
      </w:tr>
      <w:tr w:rsidR="005813AF" w:rsidRPr="00EF5AAB" w:rsidTr="0078560E">
        <w:tc>
          <w:tcPr>
            <w:tcW w:w="2127" w:type="dxa"/>
          </w:tcPr>
          <w:p w:rsidR="005813AF" w:rsidRPr="00EF5AAB" w:rsidRDefault="005813AF" w:rsidP="0078560E">
            <w:pPr>
              <w:spacing w:after="60"/>
              <w:jc w:val="left"/>
            </w:pPr>
            <w:r w:rsidRPr="00EF5AAB">
              <w:t>RN</w:t>
            </w:r>
          </w:p>
        </w:tc>
        <w:tc>
          <w:tcPr>
            <w:tcW w:w="7087" w:type="dxa"/>
          </w:tcPr>
          <w:p w:rsidR="005813AF" w:rsidRPr="00EF5AAB" w:rsidRDefault="005813AF" w:rsidP="0078560E">
            <w:pPr>
              <w:spacing w:after="60"/>
              <w:jc w:val="left"/>
            </w:pPr>
            <w:r w:rsidRPr="00EF5AAB">
              <w:t>Registered Nurse</w:t>
            </w:r>
          </w:p>
        </w:tc>
      </w:tr>
      <w:tr w:rsidR="005813AF" w:rsidRPr="00EF5AAB" w:rsidTr="0078560E">
        <w:tc>
          <w:tcPr>
            <w:tcW w:w="2127" w:type="dxa"/>
          </w:tcPr>
          <w:p w:rsidR="005813AF" w:rsidRPr="00EF5AAB" w:rsidRDefault="005813AF" w:rsidP="0078560E">
            <w:pPr>
              <w:spacing w:after="60"/>
              <w:jc w:val="left"/>
            </w:pPr>
            <w:r>
              <w:t>RO</w:t>
            </w:r>
          </w:p>
        </w:tc>
        <w:tc>
          <w:tcPr>
            <w:tcW w:w="7087" w:type="dxa"/>
          </w:tcPr>
          <w:p w:rsidR="005813AF" w:rsidRPr="00EF5AAB" w:rsidRDefault="005813AF" w:rsidP="0078560E">
            <w:pPr>
              <w:spacing w:after="60"/>
              <w:jc w:val="left"/>
            </w:pPr>
            <w:r>
              <w:t>Review Officer</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RUDAS</w:t>
            </w:r>
          </w:p>
        </w:tc>
        <w:tc>
          <w:tcPr>
            <w:tcW w:w="7087" w:type="dxa"/>
          </w:tcPr>
          <w:p w:rsidR="005813AF" w:rsidRPr="00EF5AAB" w:rsidRDefault="005813AF" w:rsidP="0078560E">
            <w:pPr>
              <w:spacing w:after="60"/>
              <w:jc w:val="left"/>
              <w:rPr>
                <w:rFonts w:cstheme="minorHAnsi"/>
              </w:rPr>
            </w:pPr>
            <w:r w:rsidRPr="00EF5AAB">
              <w:rPr>
                <w:rFonts w:cstheme="minorHAnsi"/>
              </w:rPr>
              <w:t xml:space="preserve">Rowland Universal Dementia Assessment Scale </w:t>
            </w:r>
          </w:p>
        </w:tc>
      </w:tr>
      <w:tr w:rsidR="005813AF" w:rsidRPr="00EF5AAB" w:rsidTr="0078560E">
        <w:tc>
          <w:tcPr>
            <w:tcW w:w="2127" w:type="dxa"/>
          </w:tcPr>
          <w:p w:rsidR="005813AF" w:rsidRPr="00EF5AAB" w:rsidRDefault="005813AF" w:rsidP="0078560E">
            <w:pPr>
              <w:spacing w:after="60"/>
              <w:jc w:val="left"/>
            </w:pPr>
            <w:r>
              <w:t>RUGs</w:t>
            </w:r>
          </w:p>
        </w:tc>
        <w:tc>
          <w:tcPr>
            <w:tcW w:w="7087" w:type="dxa"/>
          </w:tcPr>
          <w:p w:rsidR="005813AF" w:rsidRPr="00EF5AAB" w:rsidRDefault="005813AF" w:rsidP="0078560E">
            <w:pPr>
              <w:spacing w:after="60"/>
              <w:jc w:val="left"/>
            </w:pPr>
            <w:r w:rsidRPr="00EF5AAB">
              <w:t>Resource Utilization Groups</w:t>
            </w:r>
          </w:p>
        </w:tc>
      </w:tr>
      <w:tr w:rsidR="005813AF" w:rsidRPr="00EF5AAB" w:rsidTr="0078560E">
        <w:tc>
          <w:tcPr>
            <w:tcW w:w="2127" w:type="dxa"/>
          </w:tcPr>
          <w:p w:rsidR="005813AF" w:rsidRPr="00EF5AAB" w:rsidRDefault="005813AF" w:rsidP="0078560E">
            <w:pPr>
              <w:spacing w:after="60"/>
              <w:jc w:val="left"/>
            </w:pPr>
            <w:r>
              <w:t>SAA</w:t>
            </w:r>
          </w:p>
        </w:tc>
        <w:tc>
          <w:tcPr>
            <w:tcW w:w="7087" w:type="dxa"/>
          </w:tcPr>
          <w:p w:rsidR="005813AF" w:rsidRPr="00EF5AAB" w:rsidRDefault="005813AF" w:rsidP="0078560E">
            <w:pPr>
              <w:spacing w:after="60"/>
              <w:jc w:val="left"/>
            </w:pPr>
            <w:r>
              <w:t>Specialised Assessment Agency</w:t>
            </w:r>
          </w:p>
        </w:tc>
      </w:tr>
      <w:tr w:rsidR="005813AF" w:rsidRPr="00EF5AAB" w:rsidTr="0078560E">
        <w:tc>
          <w:tcPr>
            <w:tcW w:w="2127" w:type="dxa"/>
          </w:tcPr>
          <w:p w:rsidR="005813AF" w:rsidRPr="00EF5AAB" w:rsidRDefault="005813AF" w:rsidP="0078560E">
            <w:pPr>
              <w:spacing w:after="60"/>
              <w:jc w:val="left"/>
              <w:rPr>
                <w:rFonts w:cstheme="minorHAnsi"/>
              </w:rPr>
            </w:pPr>
            <w:r>
              <w:rPr>
                <w:rFonts w:cstheme="minorHAnsi"/>
              </w:rPr>
              <w:t>SAM</w:t>
            </w:r>
          </w:p>
        </w:tc>
        <w:tc>
          <w:tcPr>
            <w:tcW w:w="7087" w:type="dxa"/>
          </w:tcPr>
          <w:p w:rsidR="005813AF" w:rsidRPr="00EF5AAB" w:rsidRDefault="005813AF" w:rsidP="0078560E">
            <w:pPr>
              <w:spacing w:after="60"/>
              <w:jc w:val="left"/>
              <w:rPr>
                <w:rFonts w:cstheme="minorHAnsi"/>
              </w:rPr>
            </w:pPr>
            <w:r>
              <w:rPr>
                <w:rFonts w:cstheme="minorHAnsi"/>
              </w:rPr>
              <w:t>Standard Aggregated Module</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SC&amp;S</w:t>
            </w:r>
          </w:p>
        </w:tc>
        <w:tc>
          <w:tcPr>
            <w:tcW w:w="7087" w:type="dxa"/>
          </w:tcPr>
          <w:p w:rsidR="005813AF" w:rsidRPr="00EF5AAB" w:rsidRDefault="005813AF" w:rsidP="0078560E">
            <w:pPr>
              <w:spacing w:after="60"/>
              <w:jc w:val="left"/>
              <w:rPr>
                <w:rFonts w:cstheme="minorHAnsi"/>
              </w:rPr>
            </w:pPr>
            <w:r w:rsidRPr="00EF5AAB">
              <w:rPr>
                <w:rFonts w:cstheme="minorHAnsi"/>
              </w:rPr>
              <w:t>Specified Care and Services</w:t>
            </w:r>
          </w:p>
        </w:tc>
      </w:tr>
      <w:tr w:rsidR="005813AF" w:rsidRPr="00EF5AAB" w:rsidTr="0078560E">
        <w:tc>
          <w:tcPr>
            <w:tcW w:w="2127" w:type="dxa"/>
          </w:tcPr>
          <w:p w:rsidR="005813AF" w:rsidRPr="00EF5AAB" w:rsidRDefault="005813AF" w:rsidP="0078560E">
            <w:pPr>
              <w:spacing w:after="60"/>
              <w:jc w:val="left"/>
            </w:pPr>
            <w:r w:rsidRPr="00EF5AAB">
              <w:t>SMART</w:t>
            </w:r>
          </w:p>
        </w:tc>
        <w:tc>
          <w:tcPr>
            <w:tcW w:w="7087" w:type="dxa"/>
          </w:tcPr>
          <w:p w:rsidR="005813AF" w:rsidRPr="00EF5AAB" w:rsidRDefault="005813AF" w:rsidP="0078560E">
            <w:pPr>
              <w:spacing w:after="60"/>
              <w:jc w:val="left"/>
            </w:pPr>
            <w:r w:rsidRPr="00EF5AAB">
              <w:t>Specific, Measurable, Action-oriented, Realistic, Time-based</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SMMSE</w:t>
            </w:r>
          </w:p>
        </w:tc>
        <w:tc>
          <w:tcPr>
            <w:tcW w:w="7087" w:type="dxa"/>
          </w:tcPr>
          <w:p w:rsidR="005813AF" w:rsidRPr="00EF5AAB" w:rsidRDefault="005813AF" w:rsidP="0078560E">
            <w:pPr>
              <w:spacing w:after="60"/>
              <w:jc w:val="left"/>
              <w:rPr>
                <w:rFonts w:cstheme="minorHAnsi"/>
              </w:rPr>
            </w:pPr>
            <w:r w:rsidRPr="00EF5AAB">
              <w:rPr>
                <w:rFonts w:cstheme="minorHAnsi"/>
              </w:rPr>
              <w:t>Standardised Mini Mental State Examination</w:t>
            </w:r>
          </w:p>
        </w:tc>
      </w:tr>
      <w:tr w:rsidR="005813AF" w:rsidRPr="00EF5AAB" w:rsidTr="0078560E">
        <w:tc>
          <w:tcPr>
            <w:tcW w:w="2127" w:type="dxa"/>
          </w:tcPr>
          <w:p w:rsidR="005813AF" w:rsidRPr="00EF5AAB" w:rsidRDefault="005813AF" w:rsidP="0078560E">
            <w:pPr>
              <w:spacing w:after="60"/>
              <w:jc w:val="left"/>
            </w:pPr>
            <w:r w:rsidRPr="00EF5AAB">
              <w:t>SP</w:t>
            </w:r>
          </w:p>
        </w:tc>
        <w:tc>
          <w:tcPr>
            <w:tcW w:w="7087" w:type="dxa"/>
          </w:tcPr>
          <w:p w:rsidR="005813AF" w:rsidRPr="00EF5AAB" w:rsidRDefault="005813AF" w:rsidP="0078560E">
            <w:pPr>
              <w:spacing w:after="60"/>
              <w:jc w:val="left"/>
            </w:pPr>
            <w:r w:rsidRPr="00EF5AAB">
              <w:t>Speech Pathologist</w:t>
            </w:r>
          </w:p>
        </w:tc>
      </w:tr>
      <w:tr w:rsidR="005813AF" w:rsidRPr="00EF5AAB" w:rsidTr="0078560E">
        <w:tc>
          <w:tcPr>
            <w:tcW w:w="2127" w:type="dxa"/>
          </w:tcPr>
          <w:p w:rsidR="005813AF" w:rsidRPr="00EF5AAB" w:rsidRDefault="005813AF" w:rsidP="0078560E">
            <w:pPr>
              <w:spacing w:after="60"/>
              <w:jc w:val="left"/>
              <w:rPr>
                <w:rFonts w:cstheme="minorHAnsi"/>
              </w:rPr>
            </w:pPr>
            <w:r w:rsidRPr="00EF5AAB">
              <w:rPr>
                <w:rFonts w:cstheme="minorHAnsi"/>
              </w:rPr>
              <w:t>SPC</w:t>
            </w:r>
          </w:p>
        </w:tc>
        <w:tc>
          <w:tcPr>
            <w:tcW w:w="7087" w:type="dxa"/>
          </w:tcPr>
          <w:p w:rsidR="005813AF" w:rsidRPr="00EF5AAB" w:rsidRDefault="005813AF" w:rsidP="0078560E">
            <w:pPr>
              <w:spacing w:after="60"/>
              <w:jc w:val="left"/>
              <w:rPr>
                <w:rFonts w:cstheme="minorHAnsi"/>
              </w:rPr>
            </w:pPr>
            <w:r w:rsidRPr="00EF5AAB">
              <w:rPr>
                <w:rFonts w:cstheme="minorHAnsi"/>
              </w:rPr>
              <w:t xml:space="preserve">Supra </w:t>
            </w:r>
            <w:r>
              <w:rPr>
                <w:rFonts w:cstheme="minorHAnsi"/>
              </w:rPr>
              <w:t>P</w:t>
            </w:r>
            <w:r w:rsidRPr="00EF5AAB">
              <w:rPr>
                <w:rFonts w:cstheme="minorHAnsi"/>
              </w:rPr>
              <w:t xml:space="preserve">ubic </w:t>
            </w:r>
            <w:r>
              <w:rPr>
                <w:rFonts w:cstheme="minorHAnsi"/>
              </w:rPr>
              <w:t>C</w:t>
            </w:r>
            <w:r w:rsidRPr="00EF5AAB">
              <w:rPr>
                <w:rFonts w:cstheme="minorHAnsi"/>
              </w:rPr>
              <w:t>atheter</w:t>
            </w:r>
          </w:p>
        </w:tc>
      </w:tr>
      <w:tr w:rsidR="005813AF" w:rsidRPr="00EF5AAB" w:rsidTr="0078560E">
        <w:tc>
          <w:tcPr>
            <w:tcW w:w="2127" w:type="dxa"/>
          </w:tcPr>
          <w:p w:rsidR="005813AF" w:rsidRPr="00EF5AAB" w:rsidRDefault="005813AF" w:rsidP="0078560E">
            <w:pPr>
              <w:spacing w:after="60"/>
              <w:jc w:val="left"/>
            </w:pPr>
            <w:r w:rsidRPr="00EF5AAB">
              <w:t>Standard care</w:t>
            </w:r>
          </w:p>
        </w:tc>
        <w:tc>
          <w:tcPr>
            <w:tcW w:w="7087" w:type="dxa"/>
          </w:tcPr>
          <w:p w:rsidR="005813AF" w:rsidRPr="00EF5AAB" w:rsidRDefault="005813AF" w:rsidP="0078560E">
            <w:pPr>
              <w:spacing w:after="60"/>
              <w:jc w:val="left"/>
            </w:pPr>
            <w:r>
              <w:rPr>
                <w:lang w:eastAsia="en-AU"/>
              </w:rPr>
              <w:t>M</w:t>
            </w:r>
            <w:r w:rsidRPr="00EF5AAB">
              <w:rPr>
                <w:lang w:eastAsia="en-AU"/>
              </w:rPr>
              <w:t>inimum level of assistance such as setting up activities</w:t>
            </w:r>
            <w:r>
              <w:rPr>
                <w:lang w:eastAsia="en-AU"/>
              </w:rPr>
              <w:t>, verbal assistance</w:t>
            </w:r>
            <w:r w:rsidRPr="00EF5AAB">
              <w:rPr>
                <w:lang w:eastAsia="en-AU"/>
              </w:rPr>
              <w:t xml:space="preserve"> and episodic assistance; given to all residents from time to time; does not differentiate between individual resident assessed care needs</w:t>
            </w:r>
          </w:p>
        </w:tc>
      </w:tr>
      <w:tr w:rsidR="005813AF" w:rsidRPr="00EF5AAB" w:rsidTr="0078560E">
        <w:tc>
          <w:tcPr>
            <w:tcW w:w="2127" w:type="dxa"/>
          </w:tcPr>
          <w:p w:rsidR="005813AF" w:rsidRPr="00EF5AAB" w:rsidRDefault="005813AF" w:rsidP="0078560E">
            <w:pPr>
              <w:spacing w:after="60"/>
              <w:jc w:val="left"/>
            </w:pPr>
            <w:r w:rsidRPr="00EF5AAB">
              <w:t>The Department</w:t>
            </w:r>
            <w:r>
              <w:t xml:space="preserve"> / The Dept</w:t>
            </w:r>
          </w:p>
        </w:tc>
        <w:tc>
          <w:tcPr>
            <w:tcW w:w="7087" w:type="dxa"/>
          </w:tcPr>
          <w:p w:rsidR="005813AF" w:rsidRPr="00EF5AAB" w:rsidRDefault="005813AF" w:rsidP="0078560E">
            <w:pPr>
              <w:spacing w:after="60"/>
              <w:jc w:val="left"/>
            </w:pPr>
            <w:r w:rsidRPr="00EF5AAB">
              <w:t>Australian Commonwealth Government Department of Health</w:t>
            </w:r>
          </w:p>
        </w:tc>
      </w:tr>
      <w:tr w:rsidR="005813AF" w:rsidRPr="00EF5AAB" w:rsidTr="0078560E">
        <w:tc>
          <w:tcPr>
            <w:tcW w:w="2127" w:type="dxa"/>
          </w:tcPr>
          <w:p w:rsidR="005813AF" w:rsidRPr="00F11850" w:rsidRDefault="005813AF" w:rsidP="0078560E">
            <w:pPr>
              <w:spacing w:after="60"/>
              <w:jc w:val="left"/>
            </w:pPr>
            <w:r w:rsidRPr="00F11850">
              <w:t>TRG</w:t>
            </w:r>
          </w:p>
        </w:tc>
        <w:tc>
          <w:tcPr>
            <w:tcW w:w="7087" w:type="dxa"/>
          </w:tcPr>
          <w:p w:rsidR="005813AF" w:rsidRPr="00F11850" w:rsidRDefault="005813AF" w:rsidP="0078560E">
            <w:pPr>
              <w:spacing w:after="60"/>
              <w:jc w:val="left"/>
            </w:pPr>
            <w:r w:rsidRPr="00F11850">
              <w:rPr>
                <w:color w:val="000000"/>
              </w:rPr>
              <w:t xml:space="preserve">ACFI Technical Reference Group </w:t>
            </w:r>
          </w:p>
        </w:tc>
      </w:tr>
      <w:tr w:rsidR="005813AF" w:rsidRPr="00EF5AAB" w:rsidTr="0078560E">
        <w:tc>
          <w:tcPr>
            <w:tcW w:w="2127" w:type="dxa"/>
          </w:tcPr>
          <w:p w:rsidR="005813AF" w:rsidRPr="00EF5AAB" w:rsidRDefault="005813AF" w:rsidP="0078560E">
            <w:pPr>
              <w:spacing w:after="60"/>
              <w:jc w:val="left"/>
            </w:pPr>
            <w:r w:rsidRPr="00EF5AAB">
              <w:t>VRS</w:t>
            </w:r>
          </w:p>
        </w:tc>
        <w:tc>
          <w:tcPr>
            <w:tcW w:w="7087" w:type="dxa"/>
          </w:tcPr>
          <w:p w:rsidR="005813AF" w:rsidRPr="00EF5AAB" w:rsidRDefault="005813AF" w:rsidP="0078560E">
            <w:pPr>
              <w:spacing w:after="60"/>
              <w:jc w:val="left"/>
            </w:pPr>
            <w:r w:rsidRPr="00EF5AAB">
              <w:t>Verbal Rating Scale</w:t>
            </w:r>
          </w:p>
        </w:tc>
      </w:tr>
      <w:tr w:rsidR="005813AF" w:rsidRPr="00EF5AAB" w:rsidTr="0078560E">
        <w:tc>
          <w:tcPr>
            <w:tcW w:w="2127" w:type="dxa"/>
          </w:tcPr>
          <w:p w:rsidR="005813AF" w:rsidRPr="00EF5AAB" w:rsidRDefault="005813AF" w:rsidP="0078560E">
            <w:pPr>
              <w:spacing w:after="60"/>
              <w:jc w:val="left"/>
            </w:pPr>
            <w:r w:rsidRPr="00EF5AAB">
              <w:t>WHO</w:t>
            </w:r>
          </w:p>
        </w:tc>
        <w:tc>
          <w:tcPr>
            <w:tcW w:w="7087" w:type="dxa"/>
          </w:tcPr>
          <w:p w:rsidR="005813AF" w:rsidRPr="00EF5AAB" w:rsidRDefault="005813AF" w:rsidP="0078560E">
            <w:pPr>
              <w:spacing w:after="60"/>
              <w:jc w:val="left"/>
            </w:pPr>
            <w:r>
              <w:t>World Health Organiz</w:t>
            </w:r>
            <w:r w:rsidRPr="00EF5AAB">
              <w:t>ation</w:t>
            </w:r>
          </w:p>
        </w:tc>
      </w:tr>
      <w:tr w:rsidR="005813AF" w:rsidRPr="00EF5AAB" w:rsidTr="0078560E">
        <w:tc>
          <w:tcPr>
            <w:tcW w:w="2127" w:type="dxa"/>
            <w:shd w:val="clear" w:color="auto" w:fill="auto"/>
          </w:tcPr>
          <w:p w:rsidR="005813AF" w:rsidRPr="00F11850" w:rsidRDefault="005813AF" w:rsidP="0078560E">
            <w:pPr>
              <w:spacing w:after="60"/>
              <w:jc w:val="left"/>
              <w:rPr>
                <w:rFonts w:cstheme="minorHAnsi"/>
              </w:rPr>
            </w:pPr>
            <w:r w:rsidRPr="00F11850">
              <w:rPr>
                <w:rFonts w:cstheme="minorHAnsi"/>
              </w:rPr>
              <w:t>WLL</w:t>
            </w:r>
          </w:p>
        </w:tc>
        <w:tc>
          <w:tcPr>
            <w:tcW w:w="7087" w:type="dxa"/>
            <w:shd w:val="clear" w:color="auto" w:fill="auto"/>
          </w:tcPr>
          <w:p w:rsidR="005813AF" w:rsidRPr="008D16B8" w:rsidRDefault="005813AF" w:rsidP="0078560E">
            <w:pPr>
              <w:spacing w:after="60"/>
              <w:jc w:val="left"/>
              <w:rPr>
                <w:rFonts w:cstheme="minorHAnsi"/>
              </w:rPr>
            </w:pPr>
            <w:r w:rsidRPr="00F11850">
              <w:rPr>
                <w:rFonts w:cstheme="minorHAnsi"/>
              </w:rPr>
              <w:t>Working Load Limit</w:t>
            </w:r>
          </w:p>
        </w:tc>
      </w:tr>
    </w:tbl>
    <w:p w:rsidR="005813AF" w:rsidRDefault="005813AF" w:rsidP="005813AF">
      <w:r>
        <w:br w:type="page"/>
      </w:r>
    </w:p>
    <w:p w:rsidR="00702E1C" w:rsidRPr="005D27DA" w:rsidRDefault="00702E1C" w:rsidP="005813AF">
      <w:pPr>
        <w:pStyle w:val="Heading1"/>
      </w:pPr>
      <w:bookmarkStart w:id="8" w:name="_Toc493662111"/>
      <w:r w:rsidRPr="005D27DA">
        <w:lastRenderedPageBreak/>
        <w:t>Summary Report and Recommendations</w:t>
      </w:r>
      <w:bookmarkEnd w:id="7"/>
      <w:bookmarkEnd w:id="8"/>
    </w:p>
    <w:p w:rsidR="00702E1C" w:rsidRPr="007310BB" w:rsidRDefault="00702E1C" w:rsidP="005813AF">
      <w:pPr>
        <w:widowControl w:val="0"/>
        <w:shd w:val="clear" w:color="auto" w:fill="DEEAF6" w:themeFill="accent5" w:themeFillTint="33"/>
        <w:autoSpaceDE w:val="0"/>
        <w:autoSpaceDN w:val="0"/>
        <w:adjustRightInd w:val="0"/>
        <w:spacing w:before="120"/>
        <w:rPr>
          <w:lang w:val="en-US"/>
        </w:rPr>
      </w:pPr>
      <w:r w:rsidRPr="007310BB">
        <w:rPr>
          <w:lang w:val="en-US"/>
        </w:rPr>
        <w:t xml:space="preserve">This paper provides </w:t>
      </w:r>
      <w:r>
        <w:rPr>
          <w:lang w:val="en-US"/>
        </w:rPr>
        <w:t xml:space="preserve">a summary of the information contained in the main ACFI Review Report. </w:t>
      </w:r>
    </w:p>
    <w:p w:rsidR="00702E1C" w:rsidRPr="00702E1C" w:rsidRDefault="00702E1C" w:rsidP="005813AF">
      <w:pPr>
        <w:shd w:val="clear" w:color="auto" w:fill="DEEAF6" w:themeFill="accent5" w:themeFillTint="33"/>
        <w:spacing w:after="160" w:line="259" w:lineRule="auto"/>
        <w:rPr>
          <w:lang w:val="en-US"/>
        </w:rPr>
      </w:pPr>
      <w:r w:rsidRPr="00702E1C">
        <w:rPr>
          <w:lang w:val="en-US"/>
        </w:rPr>
        <w:t>The paper discusses:</w:t>
      </w:r>
    </w:p>
    <w:p w:rsidR="00702E1C" w:rsidRPr="00702E1C" w:rsidRDefault="00702E1C" w:rsidP="00A272CD">
      <w:pPr>
        <w:pStyle w:val="ListParagraph"/>
        <w:numPr>
          <w:ilvl w:val="0"/>
          <w:numId w:val="12"/>
        </w:numPr>
        <w:shd w:val="clear" w:color="auto" w:fill="DEEAF6" w:themeFill="accent5" w:themeFillTint="33"/>
        <w:spacing w:after="160" w:line="259" w:lineRule="auto"/>
        <w:ind w:left="450" w:hanging="450"/>
        <w:rPr>
          <w:lang w:val="en-US"/>
        </w:rPr>
      </w:pPr>
      <w:r w:rsidRPr="00702E1C">
        <w:rPr>
          <w:lang w:val="en-US"/>
        </w:rPr>
        <w:t>The ACFI Review Project</w:t>
      </w:r>
      <w:r w:rsidR="00724EB2">
        <w:rPr>
          <w:lang w:val="en-US"/>
        </w:rPr>
        <w:t>.</w:t>
      </w:r>
    </w:p>
    <w:p w:rsidR="00702E1C" w:rsidRPr="00702E1C" w:rsidRDefault="00702E1C" w:rsidP="00A272CD">
      <w:pPr>
        <w:pStyle w:val="ListParagraph"/>
        <w:numPr>
          <w:ilvl w:val="0"/>
          <w:numId w:val="12"/>
        </w:numPr>
        <w:shd w:val="clear" w:color="auto" w:fill="DEEAF6" w:themeFill="accent5" w:themeFillTint="33"/>
        <w:spacing w:after="160" w:line="259" w:lineRule="auto"/>
        <w:ind w:left="450" w:hanging="450"/>
        <w:rPr>
          <w:lang w:val="en-US"/>
        </w:rPr>
      </w:pPr>
      <w:r w:rsidRPr="00702E1C">
        <w:rPr>
          <w:lang w:val="en-US"/>
        </w:rPr>
        <w:t>Development of R-ACFI</w:t>
      </w:r>
      <w:r w:rsidR="00724EB2">
        <w:rPr>
          <w:lang w:val="en-US"/>
        </w:rPr>
        <w:t>.</w:t>
      </w:r>
    </w:p>
    <w:p w:rsidR="00702E1C" w:rsidRPr="00702E1C" w:rsidRDefault="00702E1C" w:rsidP="00A272CD">
      <w:pPr>
        <w:pStyle w:val="ListParagraph"/>
        <w:numPr>
          <w:ilvl w:val="0"/>
          <w:numId w:val="12"/>
        </w:numPr>
        <w:shd w:val="clear" w:color="auto" w:fill="DEEAF6" w:themeFill="accent5" w:themeFillTint="33"/>
        <w:spacing w:after="160" w:line="259" w:lineRule="auto"/>
        <w:ind w:left="450" w:hanging="450"/>
        <w:rPr>
          <w:lang w:val="en-US"/>
        </w:rPr>
      </w:pPr>
      <w:r w:rsidRPr="00702E1C">
        <w:rPr>
          <w:lang w:val="en-US"/>
        </w:rPr>
        <w:t>Development and validation of funding</w:t>
      </w:r>
      <w:r w:rsidR="00724EB2">
        <w:rPr>
          <w:lang w:val="en-US"/>
        </w:rPr>
        <w:t>.</w:t>
      </w:r>
    </w:p>
    <w:p w:rsidR="00702E1C" w:rsidRPr="00702E1C" w:rsidRDefault="00702E1C" w:rsidP="00A272CD">
      <w:pPr>
        <w:pStyle w:val="ListParagraph"/>
        <w:numPr>
          <w:ilvl w:val="0"/>
          <w:numId w:val="12"/>
        </w:numPr>
        <w:shd w:val="clear" w:color="auto" w:fill="DEEAF6" w:themeFill="accent5" w:themeFillTint="33"/>
        <w:spacing w:after="160" w:line="259" w:lineRule="auto"/>
        <w:ind w:left="450" w:hanging="450"/>
        <w:rPr>
          <w:lang w:val="en-US"/>
        </w:rPr>
      </w:pPr>
      <w:r w:rsidRPr="00702E1C">
        <w:rPr>
          <w:lang w:val="en-US"/>
        </w:rPr>
        <w:t>Approaches to reviewing the R-ACFI and options for the future</w:t>
      </w:r>
      <w:r w:rsidR="00724EB2">
        <w:rPr>
          <w:lang w:val="en-US"/>
        </w:rPr>
        <w:t>.</w:t>
      </w:r>
    </w:p>
    <w:p w:rsidR="00702E1C" w:rsidRPr="00702E1C" w:rsidRDefault="00702E1C" w:rsidP="00A272CD">
      <w:pPr>
        <w:pStyle w:val="ListParagraph"/>
        <w:numPr>
          <w:ilvl w:val="0"/>
          <w:numId w:val="12"/>
        </w:numPr>
        <w:shd w:val="clear" w:color="auto" w:fill="DEEAF6" w:themeFill="accent5" w:themeFillTint="33"/>
        <w:spacing w:after="160" w:line="259" w:lineRule="auto"/>
        <w:ind w:left="450" w:hanging="450"/>
        <w:rPr>
          <w:lang w:val="en-US"/>
        </w:rPr>
      </w:pPr>
      <w:r w:rsidRPr="00702E1C">
        <w:rPr>
          <w:lang w:val="en-US"/>
        </w:rPr>
        <w:t>Options for the future of review and audit</w:t>
      </w:r>
      <w:r w:rsidR="00724EB2">
        <w:rPr>
          <w:lang w:val="en-US"/>
        </w:rPr>
        <w:t>.</w:t>
      </w:r>
    </w:p>
    <w:p w:rsidR="00702E1C" w:rsidRPr="00C405CE" w:rsidRDefault="00702E1C" w:rsidP="005813AF">
      <w:pPr>
        <w:widowControl w:val="0"/>
        <w:shd w:val="clear" w:color="auto" w:fill="DEEAF6" w:themeFill="accent5" w:themeFillTint="33"/>
        <w:autoSpaceDE w:val="0"/>
        <w:autoSpaceDN w:val="0"/>
        <w:adjustRightInd w:val="0"/>
        <w:spacing w:before="240"/>
        <w:rPr>
          <w:rStyle w:val="Strong"/>
          <w:i/>
        </w:rPr>
      </w:pPr>
      <w:r w:rsidRPr="00C405CE">
        <w:rPr>
          <w:rStyle w:val="Strong"/>
          <w:i/>
        </w:rPr>
        <w:t>Purpose:</w:t>
      </w:r>
    </w:p>
    <w:p w:rsidR="005813AF" w:rsidRDefault="00702E1C" w:rsidP="005813AF">
      <w:pPr>
        <w:shd w:val="clear" w:color="auto" w:fill="DEEAF6" w:themeFill="accent5" w:themeFillTint="33"/>
        <w:rPr>
          <w:i/>
          <w:lang w:val="en-US"/>
        </w:rPr>
      </w:pPr>
      <w:r w:rsidRPr="000C056F">
        <w:rPr>
          <w:i/>
          <w:lang w:val="en-US"/>
        </w:rPr>
        <w:t>To provide a summary document that covers the main outcomes and findings of the review and recommendations</w:t>
      </w:r>
    </w:p>
    <w:p w:rsidR="00702E1C" w:rsidRPr="00702E1C" w:rsidRDefault="00702E1C" w:rsidP="005813AF">
      <w:pPr>
        <w:shd w:val="clear" w:color="auto" w:fill="DEEAF6" w:themeFill="accent5" w:themeFillTint="33"/>
        <w:rPr>
          <w:rFonts w:ascii="Calibri" w:hAnsi="Calibri" w:cs="Calibri"/>
          <w:sz w:val="26"/>
          <w:szCs w:val="26"/>
          <w:lang w:val="en-US"/>
        </w:rPr>
        <w:sectPr w:rsidR="00702E1C" w:rsidRPr="00702E1C" w:rsidSect="005813AF">
          <w:footerReference w:type="default" r:id="rId12"/>
          <w:type w:val="continuous"/>
          <w:pgSz w:w="11906" w:h="16838"/>
          <w:pgMar w:top="1440" w:right="1440" w:bottom="1440" w:left="1440" w:header="708" w:footer="550" w:gutter="0"/>
          <w:cols w:space="708"/>
          <w:docGrid w:linePitch="360"/>
        </w:sectPr>
      </w:pPr>
    </w:p>
    <w:p w:rsidR="00702E1C" w:rsidRPr="005813AF" w:rsidRDefault="000A7D72" w:rsidP="00F07091">
      <w:pPr>
        <w:pStyle w:val="Heading1-Chapters"/>
      </w:pPr>
      <w:bookmarkStart w:id="9" w:name="_Toc489869897"/>
      <w:bookmarkStart w:id="10" w:name="_Toc493662112"/>
      <w:r w:rsidRPr="005813AF">
        <w:lastRenderedPageBreak/>
        <w:t>Background</w:t>
      </w:r>
      <w:bookmarkEnd w:id="9"/>
      <w:bookmarkEnd w:id="10"/>
    </w:p>
    <w:p w:rsidR="00C56B9D" w:rsidRDefault="00702E1C" w:rsidP="0078560E">
      <w:r w:rsidRPr="001A7179">
        <w:t>In Australia, various systems of classification of resident dependency in long-term care facilities have provided a basis for nation</w:t>
      </w:r>
      <w:r w:rsidR="00AA339D">
        <w:t>al funding for nearly 40 years.</w:t>
      </w:r>
    </w:p>
    <w:p w:rsidR="00C56B9D" w:rsidRPr="00A47D14" w:rsidRDefault="00C56B9D" w:rsidP="0078560E">
      <w:r w:rsidRPr="00A47D14">
        <w:t xml:space="preserve">The nursing home </w:t>
      </w:r>
      <w:r>
        <w:t xml:space="preserve">and </w:t>
      </w:r>
      <w:r w:rsidRPr="00A47D14">
        <w:t>hostel systems deve</w:t>
      </w:r>
      <w:r w:rsidR="00366492">
        <w:t>loped separately from the late 196</w:t>
      </w:r>
      <w:r w:rsidRPr="00A47D14">
        <w:t>0’s but there was evidence that around 20</w:t>
      </w:r>
      <w:r w:rsidR="001769A2">
        <w:t xml:space="preserve"> per cent</w:t>
      </w:r>
      <w:r w:rsidRPr="00A47D14">
        <w:t xml:space="preserve"> of people living in hostels </w:t>
      </w:r>
      <w:r>
        <w:t>were more dependent in terms of their care needs, than many nursing home residents</w:t>
      </w:r>
      <w:r w:rsidRPr="00A47D14">
        <w:t xml:space="preserve"> (</w:t>
      </w:r>
      <w:proofErr w:type="spellStart"/>
      <w:r w:rsidRPr="00A47D14">
        <w:t>Duckett</w:t>
      </w:r>
      <w:proofErr w:type="spellEnd"/>
      <w:r w:rsidRPr="00A47D14">
        <w:t xml:space="preserve"> 1995; Australian Institu</w:t>
      </w:r>
      <w:r>
        <w:t>te of Health and Welfare (AIHW) 199</w:t>
      </w:r>
      <w:r w:rsidRPr="00CA52F2">
        <w:t>7</w:t>
      </w:r>
      <w:r w:rsidR="003D7900" w:rsidRPr="00CA52F2">
        <w:t>)</w:t>
      </w:r>
      <w:r w:rsidRPr="00CA52F2">
        <w:t xml:space="preserve">. </w:t>
      </w:r>
      <w:r w:rsidRPr="00A47D14">
        <w:t xml:space="preserve">These findings and the desire to create an </w:t>
      </w:r>
      <w:r>
        <w:t>‘</w:t>
      </w:r>
      <w:r w:rsidRPr="00A47D14">
        <w:t>ageing in place</w:t>
      </w:r>
      <w:r>
        <w:t>’</w:t>
      </w:r>
      <w:r w:rsidRPr="00A47D14">
        <w:t xml:space="preserve"> </w:t>
      </w:r>
      <w:r>
        <w:t>environment</w:t>
      </w:r>
      <w:r w:rsidRPr="00A47D14">
        <w:t xml:space="preserve"> led to the introduction of the Commonwealth Aged Care Act, </w:t>
      </w:r>
      <w:r>
        <w:t xml:space="preserve">in </w:t>
      </w:r>
      <w:r w:rsidRPr="00A47D14">
        <w:t xml:space="preserve">1997. The </w:t>
      </w:r>
      <w:r>
        <w:t>‘</w:t>
      </w:r>
      <w:r w:rsidRPr="00A47D14">
        <w:t>Ageing in place</w:t>
      </w:r>
      <w:r>
        <w:t>’</w:t>
      </w:r>
      <w:r w:rsidRPr="00A47D14">
        <w:t xml:space="preserve"> policy was designed to allow hostel residents to remain in the</w:t>
      </w:r>
      <w:r>
        <w:t>ir</w:t>
      </w:r>
      <w:r w:rsidRPr="00A47D14">
        <w:t xml:space="preserve"> </w:t>
      </w:r>
      <w:r>
        <w:t xml:space="preserve">hostel instead of </w:t>
      </w:r>
      <w:r w:rsidRPr="00A47D14">
        <w:t>having to move to a nursing home when their car</w:t>
      </w:r>
      <w:r w:rsidR="002E3B17">
        <w:t xml:space="preserve">e needs increased (AIHW: Gibson, Rowland, Braun &amp; Angus </w:t>
      </w:r>
      <w:r w:rsidRPr="00A47D14">
        <w:t>2002).</w:t>
      </w:r>
    </w:p>
    <w:p w:rsidR="00C56B9D" w:rsidRPr="004321BB" w:rsidRDefault="00C56B9D" w:rsidP="0078560E">
      <w:r w:rsidRPr="00A47D14">
        <w:t>To achieve the objective of integrating hostels</w:t>
      </w:r>
      <w:r>
        <w:t xml:space="preserve"> </w:t>
      </w:r>
      <w:r w:rsidRPr="00A47D14">
        <w:t>and nursing homes</w:t>
      </w:r>
      <w:r>
        <w:t xml:space="preserve"> </w:t>
      </w:r>
      <w:r w:rsidRPr="00A47D14">
        <w:t>into a single residential care</w:t>
      </w:r>
      <w:r>
        <w:t xml:space="preserve"> system</w:t>
      </w:r>
      <w:r w:rsidRPr="00A47D14">
        <w:t xml:space="preserve">, </w:t>
      </w:r>
      <w:r>
        <w:t xml:space="preserve">a </w:t>
      </w:r>
      <w:r w:rsidRPr="00A47D14">
        <w:t xml:space="preserve">new </w:t>
      </w:r>
      <w:r>
        <w:t xml:space="preserve">care </w:t>
      </w:r>
      <w:r w:rsidRPr="00A47D14">
        <w:t xml:space="preserve">classification </w:t>
      </w:r>
      <w:r>
        <w:t>and funding model</w:t>
      </w:r>
      <w:r w:rsidRPr="00A47D14">
        <w:t xml:space="preserve"> </w:t>
      </w:r>
      <w:r>
        <w:t>was required</w:t>
      </w:r>
      <w:r w:rsidRPr="00A47D14">
        <w:t xml:space="preserve">. The new system </w:t>
      </w:r>
      <w:r>
        <w:t xml:space="preserve">needed to objectively classify </w:t>
      </w:r>
      <w:r w:rsidRPr="00A47D14">
        <w:t xml:space="preserve">residents </w:t>
      </w:r>
      <w:r>
        <w:t xml:space="preserve">needing </w:t>
      </w:r>
      <w:r w:rsidRPr="00A47D14">
        <w:t>low levels of personal care, through to those with intensive nursing care needs, on a nationally consistent scale.</w:t>
      </w:r>
    </w:p>
    <w:p w:rsidR="00C56B9D" w:rsidRPr="005813AF" w:rsidRDefault="00E568E1" w:rsidP="00E53005">
      <w:pPr>
        <w:pStyle w:val="Heading2-Chapter1"/>
      </w:pPr>
      <w:bookmarkStart w:id="11" w:name="_Toc486599961"/>
      <w:bookmarkStart w:id="12" w:name="_Toc486603004"/>
      <w:bookmarkStart w:id="13" w:name="_Toc486604764"/>
      <w:bookmarkStart w:id="14" w:name="_Toc489869898"/>
      <w:bookmarkStart w:id="15" w:name="_Toc493662113"/>
      <w:r w:rsidRPr="005813AF">
        <w:t>1997</w:t>
      </w:r>
      <w:r w:rsidR="001C5490" w:rsidRPr="005813AF">
        <w:t>:</w:t>
      </w:r>
      <w:r w:rsidRPr="005813AF">
        <w:t xml:space="preserve"> </w:t>
      </w:r>
      <w:r w:rsidR="00C56B9D" w:rsidRPr="005813AF">
        <w:t>The Resident Classification Scale</w:t>
      </w:r>
      <w:bookmarkEnd w:id="11"/>
      <w:bookmarkEnd w:id="12"/>
      <w:bookmarkEnd w:id="13"/>
      <w:bookmarkEnd w:id="14"/>
      <w:bookmarkEnd w:id="15"/>
    </w:p>
    <w:p w:rsidR="00C56B9D" w:rsidRPr="00A47D14" w:rsidRDefault="00C56B9D" w:rsidP="0078560E">
      <w:r w:rsidRPr="0032771A">
        <w:t xml:space="preserve">The Resident Classification Scale (RCS) replaced the PCAI </w:t>
      </w:r>
      <w:r w:rsidR="00AD7088" w:rsidRPr="0032771A">
        <w:t xml:space="preserve">(for hostels) </w:t>
      </w:r>
      <w:r w:rsidRPr="0032771A">
        <w:t xml:space="preserve">and RCI </w:t>
      </w:r>
      <w:r w:rsidR="00AD7088" w:rsidRPr="0032771A">
        <w:t>(</w:t>
      </w:r>
      <w:r w:rsidR="000A7D72" w:rsidRPr="0032771A">
        <w:t xml:space="preserve">for </w:t>
      </w:r>
      <w:r w:rsidR="00AD7088" w:rsidRPr="0032771A">
        <w:t>nursing home</w:t>
      </w:r>
      <w:r w:rsidR="000A7D72" w:rsidRPr="0032771A">
        <w:t>s</w:t>
      </w:r>
      <w:r w:rsidR="00AD7088" w:rsidRPr="0032771A">
        <w:t xml:space="preserve">) </w:t>
      </w:r>
      <w:r w:rsidRPr="0032771A">
        <w:t>and included questions about each resident’s care needs across activities of daily living (ADLs), behaviours</w:t>
      </w:r>
      <w:r w:rsidRPr="00A47D14">
        <w:t xml:space="preserve">, medication, nursing, and therapy. Each question had four possible levels with weightings related to their importance in determining the cost of care </w:t>
      </w:r>
      <w:r>
        <w:t>which w</w:t>
      </w:r>
      <w:r w:rsidRPr="00A47D14">
        <w:t>as established through a costing study. The sum of the weights gave an overall score for each resident that was then allocated to eight categories on the RCS. The RCS wa</w:t>
      </w:r>
      <w:r w:rsidR="00AA339D">
        <w:t>s phased in from October 1997.</w:t>
      </w:r>
    </w:p>
    <w:p w:rsidR="00C56B9D" w:rsidRDefault="00C56B9D" w:rsidP="0078560E">
      <w:r w:rsidRPr="00A47D14">
        <w:rPr>
          <w:bCs/>
        </w:rPr>
        <w:t xml:space="preserve">The </w:t>
      </w:r>
      <w:r>
        <w:rPr>
          <w:bCs/>
        </w:rPr>
        <w:t xml:space="preserve">Department </w:t>
      </w:r>
      <w:r w:rsidRPr="00A47D14">
        <w:rPr>
          <w:bCs/>
        </w:rPr>
        <w:t xml:space="preserve">review program for the RCS was </w:t>
      </w:r>
      <w:r w:rsidRPr="00A47D14">
        <w:t xml:space="preserve">reliant on </w:t>
      </w:r>
      <w:r>
        <w:t xml:space="preserve">auditing </w:t>
      </w:r>
      <w:r w:rsidRPr="00A47D14">
        <w:t xml:space="preserve">care plan documentation </w:t>
      </w:r>
      <w:r>
        <w:t xml:space="preserve">(developed by care staff) as the basis for claims </w:t>
      </w:r>
      <w:r w:rsidRPr="00A47D14">
        <w:t xml:space="preserve">as residents were not assessed directly by a Review Officer. There was </w:t>
      </w:r>
      <w:r>
        <w:t xml:space="preserve">however </w:t>
      </w:r>
      <w:r w:rsidRPr="00A47D14">
        <w:t xml:space="preserve">concern that </w:t>
      </w:r>
      <w:r>
        <w:t xml:space="preserve">using </w:t>
      </w:r>
      <w:r w:rsidRPr="00A47D14">
        <w:t xml:space="preserve">the </w:t>
      </w:r>
      <w:r>
        <w:t xml:space="preserve">providers documentation for funding audits </w:t>
      </w:r>
      <w:r w:rsidRPr="00A47D14">
        <w:t xml:space="preserve">had </w:t>
      </w:r>
      <w:r>
        <w:t>resulted in care plans being designed with the main aim of supporting the funding claim, resulting in a reduced focus on broader comprehensive care documentation</w:t>
      </w:r>
      <w:r w:rsidRPr="00BD6695">
        <w:t xml:space="preserve">. </w:t>
      </w:r>
      <w:r>
        <w:t>Provision of f</w:t>
      </w:r>
      <w:r w:rsidRPr="00A47D14">
        <w:t xml:space="preserve">unding for </w:t>
      </w:r>
      <w:r>
        <w:t>‘</w:t>
      </w:r>
      <w:r w:rsidRPr="00A47D14">
        <w:t>care provided</w:t>
      </w:r>
      <w:r>
        <w:t>’</w:t>
      </w:r>
      <w:r w:rsidRPr="00A47D14">
        <w:t xml:space="preserve"> that could be designed</w:t>
      </w:r>
      <w:r>
        <w:t xml:space="preserve">/manipulated via documentation </w:t>
      </w:r>
      <w:r w:rsidRPr="00A47D14">
        <w:t xml:space="preserve">to attract the higher levels of funding, led to resident care </w:t>
      </w:r>
      <w:r>
        <w:t xml:space="preserve">plans </w:t>
      </w:r>
      <w:r w:rsidRPr="00A47D14">
        <w:t xml:space="preserve">being directly influenced by the RCS funding model. </w:t>
      </w:r>
      <w:r>
        <w:t xml:space="preserve"> </w:t>
      </w:r>
    </w:p>
    <w:p w:rsidR="00C56B9D" w:rsidRDefault="00C56B9D" w:rsidP="0078560E">
      <w:r>
        <w:t>It was also believed that the RCS approach was leading to a high level of funding volatility and manipulation. As reported by Department of Health and Ageing (2011; pp24-25), the Hogan</w:t>
      </w:r>
      <w:r w:rsidRPr="00BD6695">
        <w:t xml:space="preserve"> </w:t>
      </w:r>
      <w:r>
        <w:t xml:space="preserve">review of pricing arrangements in 2004 </w:t>
      </w:r>
      <w:r w:rsidRPr="00BD6695">
        <w:t xml:space="preserve">found that the </w:t>
      </w:r>
      <w:r>
        <w:t>“</w:t>
      </w:r>
      <w:r w:rsidRPr="00BD6695">
        <w:t xml:space="preserve">three main disadvantages of the RCS arrangements were: the administrative burden inherent in the RCS; the adequacy of funding arrangements to appropriately compensate for care needs of particular groups of residents; </w:t>
      </w:r>
      <w:r w:rsidRPr="00BD6695">
        <w:lastRenderedPageBreak/>
        <w:t>and the volatility of the RCS, including its susceptibility to manipulation and the potential for residents with similar care needs to be classified into different categories.</w:t>
      </w:r>
      <w:r>
        <w:t>”</w:t>
      </w:r>
    </w:p>
    <w:p w:rsidR="00C56B9D" w:rsidRDefault="00C56B9D" w:rsidP="0078560E">
      <w:r>
        <w:t xml:space="preserve">An </w:t>
      </w:r>
      <w:r w:rsidRPr="00A47D14">
        <w:t xml:space="preserve">integrated residential care system with </w:t>
      </w:r>
      <w:r>
        <w:t xml:space="preserve">the full spread of resident dependencies </w:t>
      </w:r>
      <w:r w:rsidRPr="00A47D14">
        <w:t xml:space="preserve">included in the </w:t>
      </w:r>
      <w:r>
        <w:t xml:space="preserve">RCS </w:t>
      </w:r>
      <w:r w:rsidRPr="00A47D14">
        <w:t xml:space="preserve">funding model, </w:t>
      </w:r>
      <w:r>
        <w:t xml:space="preserve">also meant that </w:t>
      </w:r>
      <w:r w:rsidRPr="00A47D14">
        <w:t xml:space="preserve">the number of residents for whom higher levels </w:t>
      </w:r>
      <w:r>
        <w:t xml:space="preserve">of funding could be claimed </w:t>
      </w:r>
      <w:r w:rsidRPr="00A47D14">
        <w:t xml:space="preserve">increased significantly. The RCS Review Audit program was expanded to address this issue, as without controls to prevent the documentation of </w:t>
      </w:r>
      <w:r>
        <w:t xml:space="preserve">ever </w:t>
      </w:r>
      <w:r w:rsidRPr="00A47D14">
        <w:t xml:space="preserve">rising care needs, systematic increases in RCS claims had the potential </w:t>
      </w:r>
      <w:r>
        <w:t xml:space="preserve">to significantly </w:t>
      </w:r>
      <w:r w:rsidRPr="00A47D14">
        <w:t xml:space="preserve">increase government expenditure. </w:t>
      </w:r>
      <w:r>
        <w:t xml:space="preserve">Over time, </w:t>
      </w:r>
      <w:r w:rsidRPr="00A47D14">
        <w:t>RCS claims did rise significantly</w:t>
      </w:r>
      <w:r>
        <w:t xml:space="preserve"> with </w:t>
      </w:r>
      <w:r w:rsidRPr="00A47D14">
        <w:t xml:space="preserve">the majority of </w:t>
      </w:r>
      <w:r>
        <w:t xml:space="preserve">aged care </w:t>
      </w:r>
      <w:r w:rsidRPr="00A47D14">
        <w:t xml:space="preserve">residents </w:t>
      </w:r>
      <w:r>
        <w:t>being classified as needing the highest levels of</w:t>
      </w:r>
      <w:r w:rsidRPr="00A47D14">
        <w:t xml:space="preserve"> funding</w:t>
      </w:r>
      <w:r>
        <w:t xml:space="preserve"> (RCS</w:t>
      </w:r>
      <w:r w:rsidR="00EA36A8">
        <w:t> </w:t>
      </w:r>
      <w:r>
        <w:t>1 and 2),</w:t>
      </w:r>
      <w:r w:rsidRPr="00A47D14">
        <w:t xml:space="preserve"> outcomes which </w:t>
      </w:r>
      <w:r>
        <w:t xml:space="preserve">significantly </w:t>
      </w:r>
      <w:r w:rsidRPr="00A47D14">
        <w:t xml:space="preserve">impacted on the relativities in the </w:t>
      </w:r>
      <w:r>
        <w:t xml:space="preserve">original </w:t>
      </w:r>
      <w:r w:rsidRPr="00A47D14">
        <w:t>scale</w:t>
      </w:r>
      <w:r>
        <w:t xml:space="preserve"> design and government expenditure, which increased beyond budget projections</w:t>
      </w:r>
      <w:r w:rsidRPr="00A47D14">
        <w:t>.</w:t>
      </w:r>
    </w:p>
    <w:p w:rsidR="00C56B9D" w:rsidRDefault="00C56B9D" w:rsidP="0078560E">
      <w:pPr>
        <w:rPr>
          <w:sz w:val="22"/>
        </w:rPr>
      </w:pPr>
      <w:r>
        <w:t>C</w:t>
      </w:r>
      <w:r w:rsidRPr="00A47D14">
        <w:t xml:space="preserve">laims </w:t>
      </w:r>
      <w:r>
        <w:t xml:space="preserve">also </w:t>
      </w:r>
      <w:r w:rsidRPr="00A47D14">
        <w:t xml:space="preserve">became harder to </w:t>
      </w:r>
      <w:r>
        <w:t xml:space="preserve">audit </w:t>
      </w:r>
      <w:r w:rsidRPr="00A47D14">
        <w:t>effectively</w:t>
      </w:r>
      <w:r>
        <w:t xml:space="preserve"> with a high proportion of Departmental review decisions being challenged.</w:t>
      </w:r>
      <w:r w:rsidR="00AA339D">
        <w:t xml:space="preserve"> </w:t>
      </w:r>
      <w:r>
        <w:t>For example, during 2008-09, 12,548 reviews of RCS appraisals were completed. Of those reviews, 3,749 or 30 per cent resulted in reductions of funding, of which 350 or 9.3 per cent were appealed by providers. In approximately 43.7 per cent of appealed cases, the original classiﬁcation by the home was reinstated (</w:t>
      </w:r>
      <w:r w:rsidRPr="009420EE">
        <w:rPr>
          <w:rFonts w:eastAsia="Times New Roman" w:cs="Times New Roman"/>
        </w:rPr>
        <w:t>Commonwealth of Australia 2009</w:t>
      </w:r>
      <w:r>
        <w:t>).</w:t>
      </w:r>
    </w:p>
    <w:p w:rsidR="00C56B9D" w:rsidRPr="0032771A" w:rsidRDefault="00F7689A" w:rsidP="00E53005">
      <w:pPr>
        <w:pStyle w:val="Heading2-Chapter1"/>
      </w:pPr>
      <w:bookmarkStart w:id="16" w:name="_Toc486599963"/>
      <w:bookmarkStart w:id="17" w:name="_Toc486603006"/>
      <w:bookmarkStart w:id="18" w:name="_Toc486604766"/>
      <w:bookmarkStart w:id="19" w:name="_Toc489869899"/>
      <w:bookmarkStart w:id="20" w:name="_Toc493662114"/>
      <w:r w:rsidRPr="0032771A">
        <w:t>2005-2008</w:t>
      </w:r>
      <w:r w:rsidR="001C5490" w:rsidRPr="0032771A">
        <w:t>:</w:t>
      </w:r>
      <w:r w:rsidRPr="0032771A">
        <w:t xml:space="preserve"> </w:t>
      </w:r>
      <w:r w:rsidR="00C56B9D" w:rsidRPr="0032771A">
        <w:t>Development of the ACFI</w:t>
      </w:r>
      <w:bookmarkEnd w:id="16"/>
      <w:bookmarkEnd w:id="17"/>
      <w:bookmarkEnd w:id="18"/>
      <w:bookmarkEnd w:id="19"/>
      <w:bookmarkEnd w:id="20"/>
    </w:p>
    <w:p w:rsidR="00C56B9D" w:rsidRPr="001A7179" w:rsidRDefault="00C56B9D" w:rsidP="0078560E">
      <w:r w:rsidRPr="001A7179">
        <w:t xml:space="preserve">In response to concerns about the perceived burden resulting from the administrative and documentation requirements of the </w:t>
      </w:r>
      <w:r>
        <w:t>RCS</w:t>
      </w:r>
      <w:r w:rsidRPr="001A7179">
        <w:t xml:space="preserve"> assessment tool and a financial growth at a higher level than expected by Government, four reviews were undertaken and culminated in a </w:t>
      </w:r>
      <w:r w:rsidRPr="0032771A">
        <w:t xml:space="preserve">project </w:t>
      </w:r>
      <w:r w:rsidR="00082517" w:rsidRPr="0032771A">
        <w:t xml:space="preserve">(starting in 2005) </w:t>
      </w:r>
      <w:r w:rsidRPr="0032771A">
        <w:t xml:space="preserve">to develop </w:t>
      </w:r>
      <w:r w:rsidRPr="001A7179">
        <w:t xml:space="preserve">and implement the Aged </w:t>
      </w:r>
      <w:r w:rsidR="00AA339D">
        <w:t>Care Funding Instrument (ACFI).</w:t>
      </w:r>
    </w:p>
    <w:p w:rsidR="00C56B9D" w:rsidRPr="0078560E" w:rsidRDefault="00C56B9D" w:rsidP="00E53005">
      <w:pPr>
        <w:pStyle w:val="Heading3-Chapter12"/>
      </w:pPr>
      <w:r w:rsidRPr="0078560E">
        <w:t xml:space="preserve">The ACFI and Assessed Care Needs </w:t>
      </w:r>
    </w:p>
    <w:p w:rsidR="00C56B9D" w:rsidRDefault="00C56B9D" w:rsidP="0078560E">
      <w:r>
        <w:t xml:space="preserve">Resulting from the learnings associated with the RCS operation it was </w:t>
      </w:r>
      <w:r w:rsidR="00366492">
        <w:t xml:space="preserve">deemed </w:t>
      </w:r>
      <w:r w:rsidRPr="00A47D14">
        <w:t>more appropriate to build future funding system</w:t>
      </w:r>
      <w:r>
        <w:t>s</w:t>
      </w:r>
      <w:r w:rsidRPr="00A47D14">
        <w:t xml:space="preserve"> around assessed care need</w:t>
      </w:r>
      <w:r>
        <w:t xml:space="preserve"> as:</w:t>
      </w:r>
    </w:p>
    <w:p w:rsidR="00C56B9D" w:rsidRDefault="00C56B9D" w:rsidP="00A272CD">
      <w:pPr>
        <w:pStyle w:val="ListParagraph"/>
        <w:numPr>
          <w:ilvl w:val="0"/>
          <w:numId w:val="17"/>
        </w:numPr>
        <w:spacing w:after="0"/>
        <w:ind w:left="357" w:hanging="357"/>
        <w:contextualSpacing w:val="0"/>
      </w:pPr>
      <w:r>
        <w:t>It would provide for a standardised basis for funding system determinations wherever a person was supported, including community care</w:t>
      </w:r>
      <w:r w:rsidR="008248FA">
        <w:t>.</w:t>
      </w:r>
    </w:p>
    <w:p w:rsidR="00C56B9D" w:rsidRDefault="00C56B9D" w:rsidP="00A272CD">
      <w:pPr>
        <w:pStyle w:val="ListParagraph"/>
        <w:numPr>
          <w:ilvl w:val="0"/>
          <w:numId w:val="17"/>
        </w:numPr>
        <w:spacing w:after="0"/>
        <w:ind w:left="357" w:hanging="357"/>
        <w:contextualSpacing w:val="0"/>
      </w:pPr>
      <w:r>
        <w:t>Providers could build flexible care models to address the assessed care needs without having the care provided aspect di</w:t>
      </w:r>
      <w:r w:rsidR="00AA339D">
        <w:t>ctated by a funding mechanism.</w:t>
      </w:r>
    </w:p>
    <w:p w:rsidR="00C56B9D" w:rsidRDefault="00C56B9D" w:rsidP="00A272CD">
      <w:pPr>
        <w:pStyle w:val="ListParagraph"/>
        <w:numPr>
          <w:ilvl w:val="0"/>
          <w:numId w:val="17"/>
        </w:numPr>
        <w:spacing w:after="0"/>
        <w:ind w:left="357" w:hanging="357"/>
        <w:contextualSpacing w:val="0"/>
      </w:pPr>
      <w:r>
        <w:t>It would allow more flexible ‘care provided’ responses by providers to resident desires and preferences (promotes consumer directed care)</w:t>
      </w:r>
      <w:r w:rsidR="008248FA">
        <w:t>.</w:t>
      </w:r>
    </w:p>
    <w:p w:rsidR="00C56B9D" w:rsidRDefault="00C56B9D" w:rsidP="00A272CD">
      <w:pPr>
        <w:pStyle w:val="ListParagraph"/>
        <w:numPr>
          <w:ilvl w:val="0"/>
          <w:numId w:val="17"/>
        </w:numPr>
        <w:spacing w:after="0"/>
        <w:ind w:left="357" w:hanging="357"/>
        <w:contextualSpacing w:val="0"/>
      </w:pPr>
      <w:r>
        <w:t>Care provided is a quality of care matter that is better covered separately by the Specified Care and Services requirements and the Quality Agency</w:t>
      </w:r>
      <w:r w:rsidR="008248FA">
        <w:t>.</w:t>
      </w:r>
    </w:p>
    <w:p w:rsidR="00C56B9D" w:rsidRDefault="00C56B9D" w:rsidP="00A272CD">
      <w:pPr>
        <w:pStyle w:val="ListParagraph"/>
        <w:numPr>
          <w:ilvl w:val="0"/>
          <w:numId w:val="17"/>
        </w:numPr>
        <w:spacing w:after="0"/>
        <w:ind w:left="357" w:hanging="357"/>
        <w:contextualSpacing w:val="0"/>
      </w:pPr>
      <w:r>
        <w:t xml:space="preserve">It </w:t>
      </w:r>
      <w:r w:rsidRPr="00A47D14">
        <w:t>allow</w:t>
      </w:r>
      <w:r>
        <w:t>ed</w:t>
      </w:r>
      <w:r w:rsidRPr="00A47D14">
        <w:t xml:space="preserve"> for </w:t>
      </w:r>
      <w:r>
        <w:t>the introduction of an External A</w:t>
      </w:r>
      <w:r w:rsidRPr="00A47D14">
        <w:t xml:space="preserve">ssessment </w:t>
      </w:r>
      <w:r>
        <w:t xml:space="preserve">model </w:t>
      </w:r>
      <w:r w:rsidRPr="00A47D14">
        <w:t xml:space="preserve">and funding </w:t>
      </w:r>
      <w:r>
        <w:t>determinati</w:t>
      </w:r>
      <w:r w:rsidR="00AA339D">
        <w:t>on if required at a future time</w:t>
      </w:r>
      <w:r w:rsidR="008248FA">
        <w:t>.</w:t>
      </w:r>
    </w:p>
    <w:p w:rsidR="00C56B9D" w:rsidRDefault="00C56B9D" w:rsidP="00A272CD">
      <w:pPr>
        <w:pStyle w:val="ListParagraph"/>
        <w:numPr>
          <w:ilvl w:val="0"/>
          <w:numId w:val="17"/>
        </w:numPr>
        <w:spacing w:after="0"/>
        <w:ind w:left="357" w:hanging="357"/>
        <w:contextualSpacing w:val="0"/>
      </w:pPr>
      <w:r>
        <w:t xml:space="preserve">It fitted better with the residential aged care environment where there are many possible appropriate responses to an identified care need.  This </w:t>
      </w:r>
      <w:r w:rsidR="003D3043">
        <w:t>contrasts with</w:t>
      </w:r>
      <w:r>
        <w:t xml:space="preserve"> a hospital or sub-</w:t>
      </w:r>
      <w:r>
        <w:lastRenderedPageBreak/>
        <w:t xml:space="preserve">acute environment where the response to the care need is more clearly defined allowing funding to be determined on the basis of the </w:t>
      </w:r>
      <w:r w:rsidR="00366492">
        <w:t xml:space="preserve">required </w:t>
      </w:r>
      <w:r>
        <w:t>activity</w:t>
      </w:r>
      <w:r w:rsidR="00366492">
        <w:t xml:space="preserve"> which is more easily defined</w:t>
      </w:r>
      <w:r w:rsidR="008248FA">
        <w:t>.</w:t>
      </w:r>
    </w:p>
    <w:p w:rsidR="00C56B9D" w:rsidRPr="00BE6CFE" w:rsidRDefault="00C56B9D" w:rsidP="00E53005">
      <w:pPr>
        <w:pStyle w:val="Heading3-Chapter12"/>
      </w:pPr>
      <w:r w:rsidRPr="00BE6CFE">
        <w:t xml:space="preserve">ACFI </w:t>
      </w:r>
      <w:r>
        <w:t>Design Principles</w:t>
      </w:r>
      <w:r w:rsidRPr="00BE6CFE">
        <w:t xml:space="preserve"> </w:t>
      </w:r>
    </w:p>
    <w:p w:rsidR="00C56B9D" w:rsidRPr="00A47D14" w:rsidRDefault="00C56B9D" w:rsidP="0078560E">
      <w:r>
        <w:t>T</w:t>
      </w:r>
      <w:r w:rsidRPr="00A47D14">
        <w:t xml:space="preserve">he change from the RCS to the ACFI was guided by a number of underlying principles </w:t>
      </w:r>
      <w:r>
        <w:t xml:space="preserve">which were </w:t>
      </w:r>
      <w:r w:rsidRPr="00A47D14">
        <w:t>determ</w:t>
      </w:r>
      <w:r>
        <w:t>ined in consultation with an Industry Reference G</w:t>
      </w:r>
      <w:r w:rsidRPr="00A47D14">
        <w:t xml:space="preserve">roup. </w:t>
      </w:r>
      <w:r>
        <w:t>T</w:t>
      </w:r>
      <w:r w:rsidR="00AA339D">
        <w:t>he principles included:</w:t>
      </w:r>
    </w:p>
    <w:p w:rsidR="00C56B9D" w:rsidRDefault="00C56B9D" w:rsidP="00A272CD">
      <w:pPr>
        <w:pStyle w:val="BodyText"/>
        <w:numPr>
          <w:ilvl w:val="0"/>
          <w:numId w:val="16"/>
        </w:numPr>
        <w:spacing w:before="0" w:after="0" w:line="276" w:lineRule="auto"/>
        <w:ind w:left="357" w:hanging="357"/>
        <w:rPr>
          <w:rFonts w:asciiTheme="minorHAnsi" w:hAnsiTheme="minorHAnsi" w:cstheme="minorHAnsi"/>
        </w:rPr>
      </w:pPr>
      <w:r>
        <w:rPr>
          <w:rFonts w:asciiTheme="minorHAnsi" w:hAnsiTheme="minorHAnsi" w:cstheme="minorHAnsi"/>
        </w:rPr>
        <w:t>A</w:t>
      </w:r>
      <w:r w:rsidRPr="00A47D14">
        <w:rPr>
          <w:rFonts w:asciiTheme="minorHAnsi" w:hAnsiTheme="minorHAnsi" w:cstheme="minorHAnsi"/>
        </w:rPr>
        <w:t xml:space="preserve"> reduced question set which </w:t>
      </w:r>
      <w:r>
        <w:rPr>
          <w:rFonts w:asciiTheme="minorHAnsi" w:hAnsiTheme="minorHAnsi" w:cstheme="minorHAnsi"/>
        </w:rPr>
        <w:t>identified key resource drivers</w:t>
      </w:r>
      <w:r w:rsidR="008248FA">
        <w:rPr>
          <w:rFonts w:asciiTheme="minorHAnsi" w:hAnsiTheme="minorHAnsi" w:cstheme="minorHAnsi"/>
        </w:rPr>
        <w:t>.</w:t>
      </w:r>
    </w:p>
    <w:p w:rsidR="00C56B9D" w:rsidRPr="00A47D14" w:rsidRDefault="00C56B9D" w:rsidP="00A272CD">
      <w:pPr>
        <w:pStyle w:val="BodyText"/>
        <w:numPr>
          <w:ilvl w:val="0"/>
          <w:numId w:val="16"/>
        </w:numPr>
        <w:spacing w:before="0" w:after="0" w:line="276" w:lineRule="auto"/>
        <w:ind w:left="357" w:hanging="357"/>
        <w:rPr>
          <w:rFonts w:asciiTheme="minorHAnsi" w:hAnsiTheme="minorHAnsi" w:cstheme="minorHAnsi"/>
        </w:rPr>
      </w:pPr>
      <w:r>
        <w:rPr>
          <w:rFonts w:asciiTheme="minorHAnsi" w:hAnsiTheme="minorHAnsi" w:cstheme="minorHAnsi"/>
        </w:rPr>
        <w:t xml:space="preserve">These key resource drivers or indicator questions were to determine the funding which was to cover all care need areas as described in </w:t>
      </w:r>
      <w:r w:rsidRPr="00A47D14">
        <w:rPr>
          <w:rFonts w:asciiTheme="minorHAnsi" w:hAnsiTheme="minorHAnsi" w:cstheme="minorHAnsi"/>
        </w:rPr>
        <w:t xml:space="preserve">the specified care and services </w:t>
      </w:r>
      <w:r>
        <w:rPr>
          <w:rFonts w:asciiTheme="minorHAnsi" w:hAnsiTheme="minorHAnsi" w:cstheme="minorHAnsi"/>
        </w:rPr>
        <w:t>legislated requirements. The funding was not provided to just cover the areas specified in the ACFI tool</w:t>
      </w:r>
      <w:r w:rsidR="008248FA">
        <w:rPr>
          <w:rFonts w:asciiTheme="minorHAnsi" w:hAnsiTheme="minorHAnsi" w:cstheme="minorHAnsi"/>
        </w:rPr>
        <w:t>.</w:t>
      </w:r>
    </w:p>
    <w:p w:rsidR="00C56B9D" w:rsidRPr="00A47D14" w:rsidRDefault="00C56B9D" w:rsidP="00A272CD">
      <w:pPr>
        <w:pStyle w:val="BodyText"/>
        <w:numPr>
          <w:ilvl w:val="0"/>
          <w:numId w:val="16"/>
        </w:numPr>
        <w:spacing w:before="0" w:after="0" w:line="276" w:lineRule="auto"/>
        <w:ind w:left="357" w:hanging="357"/>
        <w:rPr>
          <w:rFonts w:asciiTheme="minorHAnsi" w:hAnsiTheme="minorHAnsi" w:cstheme="minorHAnsi"/>
        </w:rPr>
      </w:pPr>
      <w:r>
        <w:rPr>
          <w:rFonts w:asciiTheme="minorHAnsi" w:hAnsiTheme="minorHAnsi" w:cstheme="minorHAnsi"/>
        </w:rPr>
        <w:t>A</w:t>
      </w:r>
      <w:r w:rsidRPr="00A47D14">
        <w:rPr>
          <w:rFonts w:asciiTheme="minorHAnsi" w:hAnsiTheme="minorHAnsi" w:cstheme="minorHAnsi"/>
        </w:rPr>
        <w:t xml:space="preserve">n assessment approach that measured the </w:t>
      </w:r>
      <w:r w:rsidRPr="00A47D14">
        <w:rPr>
          <w:rFonts w:asciiTheme="minorHAnsi" w:hAnsiTheme="minorHAnsi" w:cstheme="minorHAnsi"/>
          <w:i/>
        </w:rPr>
        <w:t>need</w:t>
      </w:r>
      <w:r w:rsidRPr="00A47D14">
        <w:rPr>
          <w:rFonts w:asciiTheme="minorHAnsi" w:hAnsiTheme="minorHAnsi" w:cstheme="minorHAnsi"/>
        </w:rPr>
        <w:t xml:space="preserve"> for care and not care provided</w:t>
      </w:r>
      <w:r w:rsidR="008248FA">
        <w:rPr>
          <w:rFonts w:asciiTheme="minorHAnsi" w:hAnsiTheme="minorHAnsi" w:cstheme="minorHAnsi"/>
        </w:rPr>
        <w:t>.</w:t>
      </w:r>
    </w:p>
    <w:p w:rsidR="00C56B9D" w:rsidRPr="00A47D14" w:rsidRDefault="00C56B9D" w:rsidP="00A272CD">
      <w:pPr>
        <w:pStyle w:val="BodyText"/>
        <w:numPr>
          <w:ilvl w:val="0"/>
          <w:numId w:val="16"/>
        </w:numPr>
        <w:spacing w:before="0" w:after="0" w:line="276" w:lineRule="auto"/>
        <w:ind w:left="357" w:hanging="357"/>
        <w:rPr>
          <w:rFonts w:asciiTheme="minorHAnsi" w:hAnsiTheme="minorHAnsi" w:cstheme="minorHAnsi"/>
        </w:rPr>
      </w:pPr>
      <w:r>
        <w:rPr>
          <w:rFonts w:asciiTheme="minorHAnsi" w:hAnsiTheme="minorHAnsi" w:cstheme="minorHAnsi"/>
        </w:rPr>
        <w:t xml:space="preserve">Development of clear question descriptions and guidelines to reduce disagreement between providers and Departmental auditors </w:t>
      </w:r>
      <w:r w:rsidRPr="00A47D14">
        <w:rPr>
          <w:rFonts w:asciiTheme="minorHAnsi" w:hAnsiTheme="minorHAnsi" w:cstheme="minorHAnsi"/>
        </w:rPr>
        <w:t>(i.e. wording refinements, single focussed questions form the minimum data set, consistent rating approach across ADLs)</w:t>
      </w:r>
      <w:r w:rsidR="008248FA">
        <w:rPr>
          <w:rFonts w:asciiTheme="minorHAnsi" w:hAnsiTheme="minorHAnsi" w:cstheme="minorHAnsi"/>
        </w:rPr>
        <w:t>.</w:t>
      </w:r>
    </w:p>
    <w:p w:rsidR="00C56B9D" w:rsidRPr="00A47D14" w:rsidRDefault="00C56B9D" w:rsidP="00A272CD">
      <w:pPr>
        <w:pStyle w:val="BodyText"/>
        <w:numPr>
          <w:ilvl w:val="0"/>
          <w:numId w:val="16"/>
        </w:numPr>
        <w:spacing w:before="0" w:after="0" w:line="276" w:lineRule="auto"/>
        <w:ind w:left="357" w:hanging="357"/>
        <w:rPr>
          <w:rFonts w:asciiTheme="minorHAnsi" w:hAnsiTheme="minorHAnsi" w:cstheme="minorHAnsi"/>
        </w:rPr>
      </w:pPr>
      <w:r>
        <w:rPr>
          <w:rFonts w:asciiTheme="minorHAnsi" w:hAnsiTheme="minorHAnsi" w:cstheme="minorHAnsi"/>
        </w:rPr>
        <w:t>S</w:t>
      </w:r>
      <w:r w:rsidRPr="00A47D14">
        <w:rPr>
          <w:rFonts w:asciiTheme="minorHAnsi" w:hAnsiTheme="minorHAnsi" w:cstheme="minorHAnsi"/>
        </w:rPr>
        <w:t xml:space="preserve">pecifying the evidence required for </w:t>
      </w:r>
      <w:r>
        <w:rPr>
          <w:rFonts w:asciiTheme="minorHAnsi" w:hAnsiTheme="minorHAnsi" w:cstheme="minorHAnsi"/>
        </w:rPr>
        <w:t xml:space="preserve">a claim in </w:t>
      </w:r>
      <w:r w:rsidRPr="00A47D14">
        <w:rPr>
          <w:rFonts w:asciiTheme="minorHAnsi" w:hAnsiTheme="minorHAnsi" w:cstheme="minorHAnsi"/>
        </w:rPr>
        <w:t>each domain - excluding care plans and nursing notes (i.e. assessments, clinical reports, diagnoses, written directives by health professionals), and modifying the RCS domains of medication and complex nursing.</w:t>
      </w:r>
    </w:p>
    <w:p w:rsidR="00C56B9D" w:rsidRPr="001A7179" w:rsidRDefault="00C56B9D" w:rsidP="00256992">
      <w:pPr>
        <w:spacing w:before="120"/>
        <w:rPr>
          <w:lang w:val="en-US"/>
        </w:rPr>
      </w:pPr>
      <w:r>
        <w:t>In summary, t</w:t>
      </w:r>
      <w:r w:rsidRPr="001A7179">
        <w:t>he ACFI which was implemented on 20 March 2008 was designed to deliver:</w:t>
      </w:r>
    </w:p>
    <w:p w:rsidR="00C56B9D" w:rsidRPr="001A197B" w:rsidRDefault="00C56B9D" w:rsidP="00A272CD">
      <w:pPr>
        <w:pStyle w:val="ListParagraph"/>
        <w:numPr>
          <w:ilvl w:val="0"/>
          <w:numId w:val="8"/>
        </w:numPr>
        <w:spacing w:after="0"/>
        <w:ind w:left="357" w:hanging="357"/>
        <w:contextualSpacing w:val="0"/>
      </w:pPr>
      <w:r w:rsidRPr="000873BB">
        <w:t>An approach that measured the need for care, not care provided when determining funding but where some elements remained (Q11, Q12)</w:t>
      </w:r>
      <w:r w:rsidR="008248FA">
        <w:t>.</w:t>
      </w:r>
    </w:p>
    <w:p w:rsidR="00C56B9D" w:rsidRPr="00A47D14" w:rsidRDefault="00C56B9D" w:rsidP="00A272CD">
      <w:pPr>
        <w:pStyle w:val="ListParagraph"/>
        <w:numPr>
          <w:ilvl w:val="0"/>
          <w:numId w:val="8"/>
        </w:numPr>
        <w:spacing w:after="0"/>
        <w:ind w:left="357" w:hanging="357"/>
        <w:contextualSpacing w:val="0"/>
        <w:rPr>
          <w:rFonts w:cstheme="minorHAnsi"/>
          <w:lang w:val="en-US"/>
        </w:rPr>
      </w:pPr>
      <w:r w:rsidRPr="00A47D14">
        <w:t xml:space="preserve">A funding model with identifiable </w:t>
      </w:r>
      <w:r>
        <w:t>‘</w:t>
      </w:r>
      <w:r w:rsidRPr="00A47D14">
        <w:t>case types</w:t>
      </w:r>
      <w:r>
        <w:t>’</w:t>
      </w:r>
      <w:r w:rsidR="008248FA">
        <w:t>.</w:t>
      </w:r>
    </w:p>
    <w:p w:rsidR="00C56B9D" w:rsidRPr="00A47D14" w:rsidRDefault="00C56B9D" w:rsidP="00A272CD">
      <w:pPr>
        <w:pStyle w:val="ListParagraph"/>
        <w:numPr>
          <w:ilvl w:val="0"/>
          <w:numId w:val="8"/>
        </w:numPr>
        <w:spacing w:after="0"/>
        <w:ind w:left="357" w:hanging="357"/>
        <w:contextualSpacing w:val="0"/>
        <w:rPr>
          <w:rFonts w:cstheme="minorHAnsi"/>
          <w:lang w:val="en-US"/>
        </w:rPr>
      </w:pPr>
      <w:r w:rsidRPr="00A47D14">
        <w:rPr>
          <w:rFonts w:cstheme="minorHAnsi"/>
          <w:bCs/>
        </w:rPr>
        <w:t>A</w:t>
      </w:r>
      <w:r w:rsidRPr="00A47D14">
        <w:rPr>
          <w:rFonts w:cstheme="minorHAnsi"/>
        </w:rPr>
        <w:t xml:space="preserve"> funding redistribution from lower care to higher care levels to provide more funding to those residents with higher staff resource demands</w:t>
      </w:r>
      <w:r w:rsidR="008248FA">
        <w:rPr>
          <w:rFonts w:cstheme="minorHAnsi"/>
        </w:rPr>
        <w:t>.</w:t>
      </w:r>
    </w:p>
    <w:p w:rsidR="00C56B9D" w:rsidRPr="00A47D14" w:rsidRDefault="00C56B9D" w:rsidP="00A272CD">
      <w:pPr>
        <w:pStyle w:val="ListParagraph"/>
        <w:numPr>
          <w:ilvl w:val="0"/>
          <w:numId w:val="8"/>
        </w:numPr>
        <w:spacing w:after="0"/>
        <w:ind w:left="357" w:hanging="357"/>
        <w:contextualSpacing w:val="0"/>
        <w:rPr>
          <w:rFonts w:cstheme="minorHAnsi"/>
          <w:lang w:val="en-US"/>
        </w:rPr>
      </w:pPr>
      <w:r w:rsidRPr="00A47D14">
        <w:rPr>
          <w:rFonts w:cstheme="minorHAnsi"/>
          <w:bCs/>
        </w:rPr>
        <w:t>F</w:t>
      </w:r>
      <w:r w:rsidRPr="00A47D14">
        <w:rPr>
          <w:rFonts w:cstheme="minorHAnsi"/>
        </w:rPr>
        <w:t>unding to enable new care programs focusing on pain management</w:t>
      </w:r>
      <w:r w:rsidR="008248FA">
        <w:rPr>
          <w:rFonts w:cstheme="minorHAnsi"/>
        </w:rPr>
        <w:t>.</w:t>
      </w:r>
    </w:p>
    <w:p w:rsidR="00C56B9D" w:rsidRPr="00A47D14" w:rsidRDefault="00C56B9D" w:rsidP="00A272CD">
      <w:pPr>
        <w:pStyle w:val="ListParagraph"/>
        <w:numPr>
          <w:ilvl w:val="0"/>
          <w:numId w:val="8"/>
        </w:numPr>
        <w:spacing w:after="0"/>
        <w:ind w:left="357" w:hanging="357"/>
        <w:contextualSpacing w:val="0"/>
        <w:rPr>
          <w:rFonts w:cstheme="minorHAnsi"/>
          <w:lang w:val="en-US"/>
        </w:rPr>
      </w:pPr>
      <w:r w:rsidRPr="00A47D14">
        <w:rPr>
          <w:rFonts w:cstheme="minorHAnsi"/>
        </w:rPr>
        <w:t xml:space="preserve">Transparency in the subsidy </w:t>
      </w:r>
      <w:r w:rsidR="001769A2">
        <w:rPr>
          <w:rFonts w:cstheme="minorHAnsi"/>
        </w:rPr>
        <w:t>amount</w:t>
      </w:r>
      <w:r w:rsidRPr="00A47D14">
        <w:rPr>
          <w:rFonts w:cstheme="minorHAnsi"/>
        </w:rPr>
        <w:t xml:space="preserve"> paid for the key care domain (ADL) with Behaviour &amp; Complex Health Care payments included as ‘supplements’</w:t>
      </w:r>
      <w:r w:rsidR="008248FA">
        <w:rPr>
          <w:rFonts w:cstheme="minorHAnsi"/>
        </w:rPr>
        <w:t>.</w:t>
      </w:r>
    </w:p>
    <w:p w:rsidR="00C56B9D" w:rsidRPr="00A47D14" w:rsidRDefault="00C56B9D" w:rsidP="00A272CD">
      <w:pPr>
        <w:pStyle w:val="ListParagraph"/>
        <w:numPr>
          <w:ilvl w:val="0"/>
          <w:numId w:val="8"/>
        </w:numPr>
        <w:spacing w:after="0"/>
        <w:ind w:left="357" w:hanging="357"/>
        <w:contextualSpacing w:val="0"/>
        <w:rPr>
          <w:rFonts w:cstheme="minorHAnsi"/>
          <w:lang w:val="en-US"/>
        </w:rPr>
      </w:pPr>
      <w:r w:rsidRPr="00A47D14">
        <w:rPr>
          <w:rFonts w:cstheme="minorHAnsi"/>
        </w:rPr>
        <w:t>Funding allocation between the care domains to be modified if, in future, the standard care costs can be demonstrated to necessitate a change in relativities</w:t>
      </w:r>
      <w:r>
        <w:rPr>
          <w:rFonts w:cstheme="minorHAnsi"/>
        </w:rPr>
        <w:t>.</w:t>
      </w:r>
    </w:p>
    <w:p w:rsidR="00C56B9D" w:rsidRPr="0032771A" w:rsidRDefault="00F7689A" w:rsidP="00E53005">
      <w:pPr>
        <w:pStyle w:val="Heading2-Chapter1"/>
      </w:pPr>
      <w:bookmarkStart w:id="21" w:name="_Toc486599964"/>
      <w:bookmarkStart w:id="22" w:name="_Toc486603007"/>
      <w:bookmarkStart w:id="23" w:name="_Toc486604767"/>
      <w:bookmarkStart w:id="24" w:name="_Toc489869900"/>
      <w:bookmarkStart w:id="25" w:name="_Toc493662115"/>
      <w:r w:rsidRPr="0032771A">
        <w:t>2011</w:t>
      </w:r>
      <w:r w:rsidR="001C5490" w:rsidRPr="0032771A">
        <w:t>:</w:t>
      </w:r>
      <w:r w:rsidRPr="0032771A">
        <w:t xml:space="preserve"> </w:t>
      </w:r>
      <w:r w:rsidR="00C56B9D" w:rsidRPr="0032771A">
        <w:t>Departmental Review of the ACFI</w:t>
      </w:r>
      <w:bookmarkEnd w:id="21"/>
      <w:bookmarkEnd w:id="22"/>
      <w:bookmarkEnd w:id="23"/>
      <w:bookmarkEnd w:id="24"/>
      <w:bookmarkEnd w:id="25"/>
    </w:p>
    <w:p w:rsidR="00256992" w:rsidRDefault="00C56B9D" w:rsidP="0078560E">
      <w:r w:rsidRPr="00A47D14">
        <w:t>A Department</w:t>
      </w:r>
      <w:r>
        <w:t>al</w:t>
      </w:r>
      <w:r w:rsidRPr="00A47D14">
        <w:t xml:space="preserve"> Review </w:t>
      </w:r>
      <w:r>
        <w:t xml:space="preserve">of the ACFI </w:t>
      </w:r>
      <w:r w:rsidRPr="00A47D14">
        <w:t>was conducted in 2011</w:t>
      </w:r>
      <w:r>
        <w:t xml:space="preserve">. The review </w:t>
      </w:r>
      <w:r w:rsidRPr="00A47D14">
        <w:t xml:space="preserve">included extensive consultations with the </w:t>
      </w:r>
      <w:r>
        <w:t xml:space="preserve">aged care </w:t>
      </w:r>
      <w:r w:rsidRPr="00A47D14">
        <w:t xml:space="preserve">sector and data analysis of the first 34 months of operation of the ACFI (Australian Government Department of Health and Ageing, 2011). </w:t>
      </w:r>
      <w:r>
        <w:t xml:space="preserve">The review found </w:t>
      </w:r>
      <w:r w:rsidRPr="00A47D14">
        <w:t xml:space="preserve">that the ACFI was functioning as intended but </w:t>
      </w:r>
      <w:r>
        <w:t>required modification in some areas</w:t>
      </w:r>
      <w:r w:rsidR="00AA339D">
        <w:t>.</w:t>
      </w:r>
    </w:p>
    <w:p w:rsidR="00C56B9D" w:rsidRPr="00A47D14" w:rsidRDefault="00C56B9D" w:rsidP="0078560E">
      <w:r w:rsidRPr="00A47D14">
        <w:t>The recommendations of most relevance to th</w:t>
      </w:r>
      <w:r>
        <w:t>e</w:t>
      </w:r>
      <w:r w:rsidRPr="00A47D14">
        <w:t xml:space="preserve"> current project were: </w:t>
      </w:r>
    </w:p>
    <w:p w:rsidR="00C56B9D" w:rsidRPr="00C405CE" w:rsidRDefault="00C56B9D" w:rsidP="00A272CD">
      <w:pPr>
        <w:pStyle w:val="ListParagraph"/>
        <w:numPr>
          <w:ilvl w:val="0"/>
          <w:numId w:val="46"/>
        </w:numPr>
        <w:ind w:left="357" w:hanging="357"/>
        <w:contextualSpacing w:val="0"/>
        <w:rPr>
          <w:rStyle w:val="Strong"/>
        </w:rPr>
      </w:pPr>
      <w:r w:rsidRPr="00C405CE">
        <w:rPr>
          <w:rStyle w:val="Strong"/>
        </w:rPr>
        <w:t xml:space="preserve">Complex Health Care Pain Management Items Q12. Items 3 and 4: </w:t>
      </w:r>
    </w:p>
    <w:p w:rsidR="00C56B9D" w:rsidRPr="00A47D14" w:rsidRDefault="00C56B9D" w:rsidP="00A272CD">
      <w:pPr>
        <w:pStyle w:val="ListParagraph"/>
        <w:numPr>
          <w:ilvl w:val="0"/>
          <w:numId w:val="14"/>
        </w:numPr>
        <w:spacing w:after="0"/>
        <w:ind w:left="924" w:hanging="357"/>
        <w:contextualSpacing w:val="0"/>
        <w:rPr>
          <w:rFonts w:cstheme="minorHAnsi"/>
          <w:lang w:val="en-US"/>
        </w:rPr>
      </w:pPr>
      <w:r w:rsidRPr="00A47D14">
        <w:rPr>
          <w:rFonts w:cstheme="minorHAnsi"/>
        </w:rPr>
        <w:t xml:space="preserve">Should be modified to remove the focus </w:t>
      </w:r>
      <w:r>
        <w:rPr>
          <w:rFonts w:cstheme="minorHAnsi"/>
        </w:rPr>
        <w:t>from</w:t>
      </w:r>
      <w:r w:rsidRPr="00A47D14">
        <w:rPr>
          <w:rFonts w:cstheme="minorHAnsi"/>
        </w:rPr>
        <w:t xml:space="preserve"> specific interventions</w:t>
      </w:r>
      <w:r>
        <w:rPr>
          <w:rFonts w:cstheme="minorHAnsi"/>
        </w:rPr>
        <w:t xml:space="preserve"> </w:t>
      </w:r>
      <w:r>
        <w:t>to allow a broader intervention approach</w:t>
      </w:r>
      <w:r w:rsidRPr="00A47D14">
        <w:rPr>
          <w:rFonts w:cstheme="minorHAnsi"/>
        </w:rPr>
        <w:t>. Therapeutic massage and application of heat packs are too narrow and not consistent with contemporary practice</w:t>
      </w:r>
      <w:r w:rsidR="008248FA">
        <w:rPr>
          <w:rFonts w:cstheme="minorHAnsi"/>
        </w:rPr>
        <w:t>.</w:t>
      </w:r>
    </w:p>
    <w:p w:rsidR="00C56B9D" w:rsidRPr="00A47D14" w:rsidRDefault="00C56B9D" w:rsidP="00A272CD">
      <w:pPr>
        <w:pStyle w:val="ListParagraph"/>
        <w:numPr>
          <w:ilvl w:val="0"/>
          <w:numId w:val="14"/>
        </w:numPr>
        <w:spacing w:after="0"/>
        <w:ind w:left="924" w:hanging="357"/>
        <w:contextualSpacing w:val="0"/>
        <w:rPr>
          <w:rFonts w:cstheme="minorHAnsi"/>
          <w:lang w:val="en-US"/>
        </w:rPr>
      </w:pPr>
      <w:r w:rsidRPr="00A47D14">
        <w:rPr>
          <w:rFonts w:cstheme="minorHAnsi"/>
        </w:rPr>
        <w:t>Other care modalities could be included such as exercise (strengthening interventions are also an effective way to reduce musculoskeletal pain)</w:t>
      </w:r>
      <w:r w:rsidR="008248FA">
        <w:rPr>
          <w:rFonts w:cstheme="minorHAnsi"/>
        </w:rPr>
        <w:t>.</w:t>
      </w:r>
      <w:r w:rsidRPr="00A47D14">
        <w:rPr>
          <w:rFonts w:cstheme="minorHAnsi"/>
        </w:rPr>
        <w:t xml:space="preserve"> </w:t>
      </w:r>
    </w:p>
    <w:p w:rsidR="00C56B9D" w:rsidRPr="00A47D14" w:rsidRDefault="00C56B9D" w:rsidP="00A272CD">
      <w:pPr>
        <w:pStyle w:val="ListParagraph"/>
        <w:numPr>
          <w:ilvl w:val="0"/>
          <w:numId w:val="14"/>
        </w:numPr>
        <w:spacing w:after="0"/>
        <w:ind w:left="924" w:hanging="357"/>
        <w:contextualSpacing w:val="0"/>
        <w:rPr>
          <w:rFonts w:cstheme="minorHAnsi"/>
          <w:lang w:val="en-US"/>
        </w:rPr>
      </w:pPr>
      <w:r w:rsidRPr="00A47D14">
        <w:rPr>
          <w:rFonts w:cstheme="minorHAnsi"/>
        </w:rPr>
        <w:t>The list of allied health professionals that can provide directives and interventions is too restrictive and should be broadened</w:t>
      </w:r>
      <w:r w:rsidR="008248FA">
        <w:rPr>
          <w:rFonts w:cstheme="minorHAnsi"/>
        </w:rPr>
        <w:t>.</w:t>
      </w:r>
    </w:p>
    <w:p w:rsidR="00C56B9D" w:rsidRPr="00A47D14" w:rsidRDefault="00C56B9D" w:rsidP="00A272CD">
      <w:pPr>
        <w:pStyle w:val="ListParagraph"/>
        <w:numPr>
          <w:ilvl w:val="0"/>
          <w:numId w:val="14"/>
        </w:numPr>
        <w:spacing w:after="0"/>
        <w:ind w:left="924" w:hanging="357"/>
        <w:contextualSpacing w:val="0"/>
        <w:rPr>
          <w:rFonts w:cstheme="minorHAnsi"/>
          <w:lang w:val="en-US"/>
        </w:rPr>
      </w:pPr>
      <w:r w:rsidRPr="00A47D14">
        <w:rPr>
          <w:rFonts w:cstheme="minorHAnsi"/>
        </w:rPr>
        <w:t xml:space="preserve">It should be noted that </w:t>
      </w:r>
      <w:r>
        <w:rPr>
          <w:rFonts w:cstheme="minorHAnsi"/>
        </w:rPr>
        <w:t xml:space="preserve">when the ACFI was developed, </w:t>
      </w:r>
      <w:r w:rsidRPr="00A47D14">
        <w:rPr>
          <w:rFonts w:cstheme="minorHAnsi"/>
        </w:rPr>
        <w:t>the Department strongly believed that some specific activities had to be included or the provider would take the funding and deliver the least costly option</w:t>
      </w:r>
      <w:r>
        <w:rPr>
          <w:rFonts w:cstheme="minorHAnsi"/>
        </w:rPr>
        <w:t>.</w:t>
      </w:r>
    </w:p>
    <w:p w:rsidR="00C56B9D" w:rsidRPr="00C405CE" w:rsidRDefault="00C56B9D" w:rsidP="00A272CD">
      <w:pPr>
        <w:pStyle w:val="ListParagraph"/>
        <w:numPr>
          <w:ilvl w:val="0"/>
          <w:numId w:val="46"/>
        </w:numPr>
        <w:spacing w:before="120"/>
        <w:ind w:left="357" w:hanging="357"/>
        <w:contextualSpacing w:val="0"/>
        <w:rPr>
          <w:rStyle w:val="Strong"/>
        </w:rPr>
      </w:pPr>
      <w:r w:rsidRPr="00C405CE">
        <w:rPr>
          <w:rStyle w:val="Strong"/>
        </w:rPr>
        <w:t>The Department, in consultation with the Ageing Consultative Committee, should continue to carefully monitor expenditure trends under the ACFI, with emphasis on achieving an appropriate balance between:</w:t>
      </w:r>
    </w:p>
    <w:p w:rsidR="00C56B9D" w:rsidRPr="00256992" w:rsidRDefault="00C56B9D" w:rsidP="00A272CD">
      <w:pPr>
        <w:pStyle w:val="ListParagraph"/>
        <w:numPr>
          <w:ilvl w:val="0"/>
          <w:numId w:val="47"/>
        </w:numPr>
        <w:spacing w:after="0"/>
        <w:ind w:left="924" w:hanging="357"/>
        <w:contextualSpacing w:val="0"/>
        <w:rPr>
          <w:lang w:val="en-US"/>
        </w:rPr>
      </w:pPr>
      <w:r w:rsidRPr="00DA7B76">
        <w:t>The extent to which overall expenditure growth rates are contained within a sustainable range over the longer term</w:t>
      </w:r>
      <w:r w:rsidR="008248FA">
        <w:t>.</w:t>
      </w:r>
    </w:p>
    <w:p w:rsidR="00C56B9D" w:rsidRPr="00256992" w:rsidRDefault="00C56B9D" w:rsidP="00A272CD">
      <w:pPr>
        <w:pStyle w:val="ListParagraph"/>
        <w:numPr>
          <w:ilvl w:val="0"/>
          <w:numId w:val="47"/>
        </w:numPr>
        <w:spacing w:after="0"/>
        <w:ind w:left="924" w:hanging="357"/>
        <w:contextualSpacing w:val="0"/>
        <w:rPr>
          <w:lang w:val="en-US"/>
        </w:rPr>
      </w:pPr>
      <w:r w:rsidRPr="00DA7B76">
        <w:t>The distributional impact of the introduction of the ACFI across providers</w:t>
      </w:r>
      <w:r w:rsidR="008248FA">
        <w:t>.</w:t>
      </w:r>
      <w:r w:rsidRPr="00DA7B76">
        <w:t xml:space="preserve">  </w:t>
      </w:r>
    </w:p>
    <w:p w:rsidR="00C56B9D" w:rsidRPr="00256992" w:rsidRDefault="00C56B9D" w:rsidP="00A272CD">
      <w:pPr>
        <w:pStyle w:val="ListParagraph"/>
        <w:numPr>
          <w:ilvl w:val="0"/>
          <w:numId w:val="47"/>
        </w:numPr>
        <w:spacing w:after="0"/>
        <w:ind w:left="924" w:hanging="357"/>
        <w:contextualSpacing w:val="0"/>
        <w:rPr>
          <w:lang w:val="en-US"/>
        </w:rPr>
      </w:pPr>
      <w:r w:rsidRPr="00EA3DF2">
        <w:t xml:space="preserve">The Department should undertake further work, in consultation with the Ageing Consultative Committee, to enhance the </w:t>
      </w:r>
      <w:r w:rsidRPr="00256992">
        <w:rPr>
          <w:bCs/>
        </w:rPr>
        <w:t>integration of the funding and classification systems</w:t>
      </w:r>
      <w:r w:rsidRPr="00EA3DF2">
        <w:t xml:space="preserve"> with the </w:t>
      </w:r>
      <w:r w:rsidRPr="00256992">
        <w:rPr>
          <w:bCs/>
        </w:rPr>
        <w:t xml:space="preserve">assessment and quality assurance arrangements </w:t>
      </w:r>
      <w:r w:rsidRPr="00EA3DF2">
        <w:t>across residential and community care</w:t>
      </w:r>
      <w:r w:rsidR="008248FA">
        <w:t>.</w:t>
      </w:r>
    </w:p>
    <w:p w:rsidR="00C56B9D" w:rsidRPr="00A47D14" w:rsidRDefault="00C56B9D" w:rsidP="00256992">
      <w:pPr>
        <w:spacing w:before="120"/>
      </w:pPr>
      <w:r w:rsidRPr="00A47D14">
        <w:t>Failure to implement the above reco</w:t>
      </w:r>
      <w:r>
        <w:t>mmendations from the</w:t>
      </w:r>
      <w:r w:rsidRPr="00A47D14">
        <w:t xml:space="preserve"> 2011 Report would have implications for the future performance of the ACFI care subsidy payment system. </w:t>
      </w:r>
    </w:p>
    <w:p w:rsidR="00C56B9D" w:rsidRPr="006C5BEA" w:rsidRDefault="00C56B9D" w:rsidP="00E53005">
      <w:pPr>
        <w:pStyle w:val="Heading3-Chapter13"/>
      </w:pPr>
      <w:bookmarkStart w:id="26" w:name="_Toc486599965"/>
      <w:bookmarkStart w:id="27" w:name="_Toc486603008"/>
      <w:bookmarkStart w:id="28" w:name="_Toc486604768"/>
      <w:bookmarkStart w:id="29" w:name="_Toc489869901"/>
      <w:r>
        <w:t>Care Subsidy Growth under ACFI</w:t>
      </w:r>
      <w:bookmarkEnd w:id="26"/>
      <w:bookmarkEnd w:id="27"/>
      <w:bookmarkEnd w:id="28"/>
      <w:bookmarkEnd w:id="29"/>
    </w:p>
    <w:p w:rsidR="00C56B9D" w:rsidRPr="00AA339D" w:rsidRDefault="00C56B9D" w:rsidP="0078560E">
      <w:r>
        <w:t xml:space="preserve">While the Department’s 2011 Review found that the ACFI matched </w:t>
      </w:r>
      <w:r>
        <w:rPr>
          <w:i/>
        </w:rPr>
        <w:t>funding to care needs by identifying the significant drivers of relative costs</w:t>
      </w:r>
      <w:r>
        <w:t xml:space="preserve"> and that the industry was largely happy with the tool, business rules and claim requirements, the concern was that </w:t>
      </w:r>
      <w:r w:rsidRPr="002A2AFA">
        <w:rPr>
          <w:i/>
        </w:rPr>
        <w:t>a</w:t>
      </w:r>
      <w:r>
        <w:rPr>
          <w:i/>
        </w:rPr>
        <w:t>verage basic subsidies for most aged care homes had increased significantly in real terms since the introduction of the ACFI</w:t>
      </w:r>
      <w:r w:rsidR="00AA339D">
        <w:t xml:space="preserve"> (Key Finding 3, p 11).</w:t>
      </w:r>
    </w:p>
    <w:p w:rsidR="00C56B9D" w:rsidRPr="006F5104" w:rsidRDefault="00C56B9D" w:rsidP="0078560E">
      <w:pPr>
        <w:rPr>
          <w:lang w:val="en-US"/>
        </w:rPr>
      </w:pPr>
      <w:r>
        <w:t>The variable c</w:t>
      </w:r>
      <w:r w:rsidRPr="008E70A0">
        <w:t xml:space="preserve">are subsidies </w:t>
      </w:r>
      <w:r>
        <w:t>used in the Australian aged care funding systems over the years have been of</w:t>
      </w:r>
      <w:r w:rsidRPr="008E70A0">
        <w:t xml:space="preserve"> special interest</w:t>
      </w:r>
      <w:r>
        <w:t xml:space="preserve"> to the government as they comprise a significant r</w:t>
      </w:r>
      <w:r w:rsidRPr="006F5104">
        <w:t xml:space="preserve">isk for the </w:t>
      </w:r>
      <w:r>
        <w:t>budget position as:</w:t>
      </w:r>
    </w:p>
    <w:p w:rsidR="00C56B9D" w:rsidRPr="006F5104" w:rsidRDefault="00C56B9D" w:rsidP="00A272CD">
      <w:pPr>
        <w:numPr>
          <w:ilvl w:val="0"/>
          <w:numId w:val="15"/>
        </w:numPr>
        <w:spacing w:after="0"/>
        <w:ind w:left="357" w:hanging="357"/>
        <w:rPr>
          <w:rFonts w:cstheme="minorHAnsi"/>
          <w:lang w:val="en-US"/>
        </w:rPr>
      </w:pPr>
      <w:r>
        <w:rPr>
          <w:rFonts w:cstheme="minorHAnsi"/>
        </w:rPr>
        <w:t>F</w:t>
      </w:r>
      <w:r w:rsidRPr="006F5104">
        <w:rPr>
          <w:rFonts w:cstheme="minorHAnsi"/>
        </w:rPr>
        <w:t xml:space="preserve">unding increases year on year </w:t>
      </w:r>
      <w:r>
        <w:rPr>
          <w:rFonts w:cstheme="minorHAnsi"/>
        </w:rPr>
        <w:t xml:space="preserve">if </w:t>
      </w:r>
      <w:r w:rsidRPr="006F5104">
        <w:rPr>
          <w:rFonts w:cstheme="minorHAnsi"/>
        </w:rPr>
        <w:t xml:space="preserve">more than predicted </w:t>
      </w:r>
      <w:r>
        <w:rPr>
          <w:rFonts w:cstheme="minorHAnsi"/>
        </w:rPr>
        <w:t>impact on budget forward estimates and,</w:t>
      </w:r>
      <w:r w:rsidRPr="006F5104">
        <w:rPr>
          <w:rFonts w:cstheme="minorHAnsi"/>
        </w:rPr>
        <w:t xml:space="preserve"> </w:t>
      </w:r>
      <w:r>
        <w:rPr>
          <w:rFonts w:cstheme="minorHAnsi"/>
        </w:rPr>
        <w:t xml:space="preserve">as </w:t>
      </w:r>
      <w:r w:rsidRPr="006F5104">
        <w:rPr>
          <w:rFonts w:cstheme="minorHAnsi"/>
        </w:rPr>
        <w:t xml:space="preserve">there is no actual limit </w:t>
      </w:r>
      <w:r>
        <w:rPr>
          <w:rFonts w:cstheme="minorHAnsi"/>
        </w:rPr>
        <w:t>on the global budget, the risk is high</w:t>
      </w:r>
      <w:r w:rsidR="008248FA">
        <w:rPr>
          <w:rFonts w:cstheme="minorHAnsi"/>
        </w:rPr>
        <w:t>.</w:t>
      </w:r>
    </w:p>
    <w:p w:rsidR="00C56B9D" w:rsidRPr="006F5104" w:rsidRDefault="00C56B9D" w:rsidP="00A272CD">
      <w:pPr>
        <w:numPr>
          <w:ilvl w:val="0"/>
          <w:numId w:val="15"/>
        </w:numPr>
        <w:spacing w:after="0"/>
        <w:ind w:left="357" w:hanging="357"/>
        <w:rPr>
          <w:rFonts w:cstheme="minorHAnsi"/>
          <w:lang w:val="en-US"/>
        </w:rPr>
      </w:pPr>
      <w:r w:rsidRPr="006F5104">
        <w:rPr>
          <w:rFonts w:cstheme="minorHAnsi"/>
        </w:rPr>
        <w:t xml:space="preserve">The Department’s ability to </w:t>
      </w:r>
      <w:r>
        <w:rPr>
          <w:rFonts w:cstheme="minorHAnsi"/>
        </w:rPr>
        <w:t>‘</w:t>
      </w:r>
      <w:r w:rsidRPr="006F5104">
        <w:rPr>
          <w:rFonts w:cstheme="minorHAnsi"/>
        </w:rPr>
        <w:t>restrain</w:t>
      </w:r>
      <w:r>
        <w:rPr>
          <w:rFonts w:cstheme="minorHAnsi"/>
        </w:rPr>
        <w:t>’</w:t>
      </w:r>
      <w:r w:rsidRPr="006F5104">
        <w:rPr>
          <w:rFonts w:cstheme="minorHAnsi"/>
        </w:rPr>
        <w:t xml:space="preserve"> the increases via their audit program </w:t>
      </w:r>
      <w:r>
        <w:rPr>
          <w:rFonts w:cstheme="minorHAnsi"/>
        </w:rPr>
        <w:t>has been limited in the past although more effective of recent times</w:t>
      </w:r>
      <w:r w:rsidR="008248FA">
        <w:rPr>
          <w:rFonts w:cstheme="minorHAnsi"/>
        </w:rPr>
        <w:t>.</w:t>
      </w:r>
    </w:p>
    <w:p w:rsidR="00C56B9D" w:rsidRPr="00A1011A" w:rsidRDefault="00C56B9D" w:rsidP="00A272CD">
      <w:pPr>
        <w:numPr>
          <w:ilvl w:val="0"/>
          <w:numId w:val="15"/>
        </w:numPr>
        <w:spacing w:after="0"/>
        <w:ind w:left="357" w:hanging="357"/>
        <w:rPr>
          <w:rFonts w:cstheme="minorHAnsi"/>
          <w:lang w:val="en-US"/>
        </w:rPr>
      </w:pPr>
      <w:r w:rsidRPr="00A1011A">
        <w:rPr>
          <w:rFonts w:cstheme="minorHAnsi"/>
        </w:rPr>
        <w:lastRenderedPageBreak/>
        <w:t xml:space="preserve">While the care subsidy determined by the ACFI is means tested and the Government may have been expecting a significant contribution from residents, </w:t>
      </w:r>
      <w:r w:rsidRPr="00F0486B">
        <w:rPr>
          <w:rFonts w:cstheme="minorHAnsi"/>
        </w:rPr>
        <w:t xml:space="preserve">this has not been the reality and </w:t>
      </w:r>
      <w:r w:rsidRPr="001033B7">
        <w:rPr>
          <w:rFonts w:cstheme="minorHAnsi"/>
        </w:rPr>
        <w:t xml:space="preserve">the majority of the ACFI subsidy is </w:t>
      </w:r>
      <w:r>
        <w:rPr>
          <w:rFonts w:cstheme="minorHAnsi"/>
        </w:rPr>
        <w:t xml:space="preserve">still </w:t>
      </w:r>
      <w:r w:rsidRPr="001033B7">
        <w:rPr>
          <w:rFonts w:cstheme="minorHAnsi"/>
        </w:rPr>
        <w:t>paid by Government. Income tested fees are havi</w:t>
      </w:r>
      <w:r w:rsidRPr="00F105E3">
        <w:rPr>
          <w:rFonts w:cstheme="minorHAnsi"/>
        </w:rPr>
        <w:t>ng only a small impact in this area (&lt;3</w:t>
      </w:r>
      <w:r w:rsidR="001769A2">
        <w:rPr>
          <w:rFonts w:cstheme="minorHAnsi"/>
        </w:rPr>
        <w:t xml:space="preserve"> per cent</w:t>
      </w:r>
      <w:r w:rsidRPr="00F105E3">
        <w:rPr>
          <w:rFonts w:cstheme="minorHAnsi"/>
        </w:rPr>
        <w:t xml:space="preserve">) and this may increase far less than anticipated </w:t>
      </w:r>
      <w:r w:rsidRPr="00A1011A">
        <w:rPr>
          <w:rFonts w:cstheme="minorHAnsi"/>
        </w:rPr>
        <w:t xml:space="preserve">(Australian Government Aged Care Funding Authority, </w:t>
      </w:r>
      <w:r w:rsidRPr="00A1011A">
        <w:rPr>
          <w:rFonts w:cstheme="minorHAnsi"/>
          <w:i/>
          <w:iCs/>
        </w:rPr>
        <w:t>Third Report on the Funding and Financing of the Aged Care Sector, July 2015</w:t>
      </w:r>
      <w:r w:rsidRPr="00F0486B">
        <w:rPr>
          <w:rFonts w:cstheme="minorHAnsi"/>
        </w:rPr>
        <w:t xml:space="preserve">.  Department of Social Services 1438.9.15.  </w:t>
      </w:r>
      <w:r w:rsidRPr="001033B7">
        <w:rPr>
          <w:rFonts w:cstheme="minorHAnsi"/>
        </w:rPr>
        <w:t>Commonwealth of Australia.  Canberra. 2015)</w:t>
      </w:r>
      <w:r>
        <w:rPr>
          <w:rFonts w:cstheme="minorHAnsi"/>
        </w:rPr>
        <w:t>.</w:t>
      </w:r>
    </w:p>
    <w:p w:rsidR="00C56B9D" w:rsidRDefault="006C1738" w:rsidP="00256992">
      <w:pPr>
        <w:spacing w:before="120"/>
        <w:rPr>
          <w:rFonts w:cstheme="minorHAnsi"/>
        </w:rPr>
      </w:pPr>
      <w:hyperlink w:anchor="Figure01" w:history="1">
        <w:r w:rsidR="005379B1" w:rsidRPr="00CF6C05">
          <w:rPr>
            <w:rStyle w:val="Hyperlink"/>
            <w:rFonts w:eastAsia="Times New Roman" w:cstheme="minorHAnsi"/>
            <w:szCs w:val="20"/>
          </w:rPr>
          <w:t>Figure 1</w:t>
        </w:r>
      </w:hyperlink>
      <w:r w:rsidR="00C56B9D">
        <w:rPr>
          <w:rFonts w:eastAsia="Times New Roman" w:cstheme="minorHAnsi"/>
          <w:szCs w:val="20"/>
        </w:rPr>
        <w:t xml:space="preserve"> shows the </w:t>
      </w:r>
      <w:r w:rsidR="00C56B9D" w:rsidRPr="002344F0">
        <w:rPr>
          <w:lang w:eastAsia="en-AU"/>
        </w:rPr>
        <w:t>average ACFI subsidies growth as proportion of the maximum ACFI funding year on year</w:t>
      </w:r>
      <w:r w:rsidR="00C56B9D">
        <w:rPr>
          <w:lang w:eastAsia="en-AU"/>
        </w:rPr>
        <w:t xml:space="preserve"> across the charitable, community, government and private sectors from 2009 to June 30, 2016.</w:t>
      </w:r>
    </w:p>
    <w:p w:rsidR="00C56B9D" w:rsidRPr="00F31315" w:rsidRDefault="005379B1" w:rsidP="0098151E">
      <w:pPr>
        <w:pStyle w:val="Caption"/>
        <w:spacing w:before="120"/>
        <w:rPr>
          <w:rStyle w:val="Strong"/>
          <w:b/>
        </w:rPr>
      </w:pPr>
      <w:bookmarkStart w:id="30" w:name="_Toc486590340"/>
      <w:bookmarkStart w:id="31" w:name="_Toc486600093"/>
      <w:bookmarkStart w:id="32" w:name="_Toc486602726"/>
      <w:bookmarkStart w:id="33" w:name="_Toc486602791"/>
      <w:bookmarkStart w:id="34" w:name="_Toc486604936"/>
      <w:bookmarkStart w:id="35" w:name="_Toc486605098"/>
      <w:bookmarkStart w:id="36" w:name="_Toc488414844"/>
      <w:bookmarkStart w:id="37" w:name="_Toc489465334"/>
      <w:bookmarkStart w:id="38" w:name="_Toc489465709"/>
      <w:bookmarkStart w:id="39" w:name="_Toc489814928"/>
      <w:bookmarkStart w:id="40" w:name="Figure01"/>
      <w:r w:rsidRPr="00F31315">
        <w:rPr>
          <w:rStyle w:val="Strong"/>
          <w:b/>
        </w:rPr>
        <w:t>Figure 1</w:t>
      </w:r>
      <w:r w:rsidR="00C56B9D" w:rsidRPr="00F31315">
        <w:rPr>
          <w:rStyle w:val="Strong"/>
          <w:b/>
        </w:rPr>
        <w:t xml:space="preserve"> Average subsidies growth as proportion of the maximum ACFI funding</w:t>
      </w:r>
      <w:bookmarkEnd w:id="30"/>
      <w:bookmarkEnd w:id="31"/>
      <w:bookmarkEnd w:id="32"/>
      <w:bookmarkEnd w:id="33"/>
      <w:bookmarkEnd w:id="34"/>
      <w:bookmarkEnd w:id="35"/>
      <w:bookmarkEnd w:id="36"/>
      <w:bookmarkEnd w:id="37"/>
      <w:bookmarkEnd w:id="38"/>
      <w:bookmarkEnd w:id="39"/>
    </w:p>
    <w:bookmarkEnd w:id="40"/>
    <w:p w:rsidR="00B173FC" w:rsidRDefault="00B173FC" w:rsidP="00C56B9D">
      <w:pPr>
        <w:spacing w:after="160" w:line="259" w:lineRule="auto"/>
        <w:rPr>
          <w:b/>
        </w:rPr>
      </w:pPr>
      <w:r>
        <w:rPr>
          <w:b/>
          <w:noProof/>
          <w:lang w:eastAsia="en-AU"/>
        </w:rPr>
        <w:drawing>
          <wp:inline distT="0" distB="0" distL="0" distR="0" wp14:anchorId="0BDC7ECC" wp14:editId="24F916FA">
            <wp:extent cx="5316220" cy="2938780"/>
            <wp:effectExtent l="0" t="0" r="0" b="0"/>
            <wp:docPr id="8" name="Picture 8" descr="Figure 1 is a line graph illustrating the yearly average growth of subsidies for the aged care funding instrument (ACFI) across the sectors from 2009 and 2016, as summarised in the text prior and procee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220" cy="2938780"/>
                    </a:xfrm>
                    <a:prstGeom prst="rect">
                      <a:avLst/>
                    </a:prstGeom>
                    <a:noFill/>
                  </pic:spPr>
                </pic:pic>
              </a:graphicData>
            </a:graphic>
          </wp:inline>
        </w:drawing>
      </w:r>
    </w:p>
    <w:p w:rsidR="00C56B9D" w:rsidRDefault="00C56B9D" w:rsidP="0078560E">
      <w:r w:rsidRPr="00600F03">
        <w:t>ACFI funding growth was relatively controlled</w:t>
      </w:r>
      <w:r>
        <w:t xml:space="preserve">, although still increasing, from 2012 until 2014. </w:t>
      </w:r>
      <w:r w:rsidRPr="00600F03">
        <w:t>However</w:t>
      </w:r>
      <w:r>
        <w:t>,</w:t>
      </w:r>
      <w:r w:rsidRPr="00600F03">
        <w:t xml:space="preserve"> </w:t>
      </w:r>
      <w:r>
        <w:t xml:space="preserve">from June 2014 </w:t>
      </w:r>
      <w:r w:rsidRPr="00600F03">
        <w:t>further increases beyond expectation occurred</w:t>
      </w:r>
      <w:r>
        <w:t>. A number of possible factors have coalesced to influence the funding increases since this time including</w:t>
      </w:r>
      <w:r w:rsidRPr="00600F03">
        <w:t xml:space="preserve">: </w:t>
      </w:r>
    </w:p>
    <w:p w:rsidR="00C56B9D" w:rsidRPr="0029633D" w:rsidRDefault="00C56B9D" w:rsidP="00A272CD">
      <w:pPr>
        <w:pStyle w:val="ListParagraph"/>
        <w:numPr>
          <w:ilvl w:val="0"/>
          <w:numId w:val="18"/>
        </w:numPr>
        <w:spacing w:after="0"/>
        <w:ind w:left="357" w:hanging="357"/>
        <w:contextualSpacing w:val="0"/>
        <w:rPr>
          <w:rFonts w:cstheme="minorHAnsi"/>
          <w:lang w:val="en-US"/>
        </w:rPr>
      </w:pPr>
      <w:r>
        <w:rPr>
          <w:rFonts w:cstheme="minorHAnsi"/>
        </w:rPr>
        <w:t xml:space="preserve">A minor </w:t>
      </w:r>
      <w:r w:rsidRPr="00CA52F2">
        <w:rPr>
          <w:rFonts w:cstheme="minorHAnsi"/>
        </w:rPr>
        <w:t xml:space="preserve">increase in </w:t>
      </w:r>
      <w:r w:rsidR="001C5490" w:rsidRPr="00CA52F2">
        <w:rPr>
          <w:rFonts w:cstheme="minorHAnsi"/>
        </w:rPr>
        <w:t xml:space="preserve">the </w:t>
      </w:r>
      <w:r w:rsidRPr="00CA52F2">
        <w:rPr>
          <w:rFonts w:cstheme="minorHAnsi"/>
        </w:rPr>
        <w:t xml:space="preserve">frailty </w:t>
      </w:r>
      <w:r w:rsidRPr="0029633D">
        <w:rPr>
          <w:rFonts w:cstheme="minorHAnsi"/>
        </w:rPr>
        <w:t>and care needs of new admissions</w:t>
      </w:r>
      <w:r w:rsidR="008248FA">
        <w:rPr>
          <w:rFonts w:cstheme="minorHAnsi"/>
        </w:rPr>
        <w:t>.</w:t>
      </w:r>
      <w:r w:rsidRPr="0029633D">
        <w:rPr>
          <w:rFonts w:cstheme="minorHAnsi"/>
        </w:rPr>
        <w:t xml:space="preserve"> </w:t>
      </w:r>
    </w:p>
    <w:p w:rsidR="00C56B9D" w:rsidRPr="0029633D" w:rsidRDefault="00C56B9D" w:rsidP="00A272CD">
      <w:pPr>
        <w:pStyle w:val="ListParagraph"/>
        <w:numPr>
          <w:ilvl w:val="0"/>
          <w:numId w:val="18"/>
        </w:numPr>
        <w:spacing w:after="0"/>
        <w:ind w:left="357" w:hanging="357"/>
        <w:contextualSpacing w:val="0"/>
        <w:rPr>
          <w:rFonts w:cstheme="minorHAnsi"/>
          <w:lang w:val="en-US"/>
        </w:rPr>
      </w:pPr>
      <w:r w:rsidRPr="0029633D">
        <w:rPr>
          <w:rFonts w:cstheme="minorHAnsi"/>
        </w:rPr>
        <w:t xml:space="preserve">New consultancy business models developed </w:t>
      </w:r>
      <w:r>
        <w:rPr>
          <w:rFonts w:cstheme="minorHAnsi"/>
        </w:rPr>
        <w:t xml:space="preserve">to maximise ACFI funding </w:t>
      </w:r>
      <w:r w:rsidRPr="0029633D">
        <w:rPr>
          <w:rFonts w:cstheme="minorHAnsi"/>
        </w:rPr>
        <w:t>for the sector that focus</w:t>
      </w:r>
      <w:r>
        <w:rPr>
          <w:rFonts w:cstheme="minorHAnsi"/>
        </w:rPr>
        <w:t>ed on ‘no fee if no ACFI funding gain’</w:t>
      </w:r>
      <w:r w:rsidRPr="0029633D">
        <w:rPr>
          <w:rFonts w:cstheme="minorHAnsi"/>
        </w:rPr>
        <w:t xml:space="preserve">.  These </w:t>
      </w:r>
      <w:r>
        <w:rPr>
          <w:rFonts w:cstheme="minorHAnsi"/>
        </w:rPr>
        <w:t xml:space="preserve">consultancy </w:t>
      </w:r>
      <w:r w:rsidRPr="0029633D">
        <w:rPr>
          <w:rFonts w:cstheme="minorHAnsi"/>
        </w:rPr>
        <w:t xml:space="preserve">models were </w:t>
      </w:r>
      <w:r>
        <w:rPr>
          <w:rFonts w:cstheme="minorHAnsi"/>
        </w:rPr>
        <w:t>successful at significantly improving average ACFI funding levels, particularly with existing residents who had not been re-appraised for some time</w:t>
      </w:r>
      <w:r w:rsidR="008248FA">
        <w:rPr>
          <w:rFonts w:cstheme="minorHAnsi"/>
        </w:rPr>
        <w:t>.</w:t>
      </w:r>
    </w:p>
    <w:p w:rsidR="00C56B9D" w:rsidRPr="0029633D" w:rsidRDefault="00C56B9D" w:rsidP="00A272CD">
      <w:pPr>
        <w:pStyle w:val="ListParagraph"/>
        <w:numPr>
          <w:ilvl w:val="0"/>
          <w:numId w:val="18"/>
        </w:numPr>
        <w:spacing w:after="0"/>
        <w:ind w:left="357" w:hanging="357"/>
        <w:contextualSpacing w:val="0"/>
        <w:rPr>
          <w:rFonts w:cstheme="minorHAnsi"/>
          <w:lang w:val="en-US"/>
        </w:rPr>
      </w:pPr>
      <w:r w:rsidRPr="0029633D">
        <w:rPr>
          <w:rFonts w:cstheme="minorHAnsi"/>
        </w:rPr>
        <w:t xml:space="preserve">Benchmarking services became widely available </w:t>
      </w:r>
      <w:r>
        <w:rPr>
          <w:rFonts w:cstheme="minorHAnsi"/>
        </w:rPr>
        <w:t>highlighting</w:t>
      </w:r>
      <w:r w:rsidRPr="0029633D">
        <w:rPr>
          <w:rFonts w:cstheme="minorHAnsi"/>
        </w:rPr>
        <w:t xml:space="preserve"> </w:t>
      </w:r>
      <w:r>
        <w:rPr>
          <w:rFonts w:cstheme="minorHAnsi"/>
        </w:rPr>
        <w:t xml:space="preserve">providers and </w:t>
      </w:r>
      <w:r w:rsidRPr="0029633D">
        <w:rPr>
          <w:rFonts w:cstheme="minorHAnsi"/>
        </w:rPr>
        <w:t>facilities that were considered ‘below benchmark’</w:t>
      </w:r>
      <w:r w:rsidR="008248FA">
        <w:rPr>
          <w:rFonts w:cstheme="minorHAnsi"/>
        </w:rPr>
        <w:t>.</w:t>
      </w:r>
    </w:p>
    <w:p w:rsidR="00C56B9D" w:rsidRPr="0029633D" w:rsidRDefault="00C56B9D" w:rsidP="00A272CD">
      <w:pPr>
        <w:pStyle w:val="ListParagraph"/>
        <w:numPr>
          <w:ilvl w:val="0"/>
          <w:numId w:val="18"/>
        </w:numPr>
        <w:spacing w:after="0"/>
        <w:ind w:left="357" w:hanging="357"/>
        <w:contextualSpacing w:val="0"/>
        <w:rPr>
          <w:rFonts w:cstheme="minorHAnsi"/>
          <w:lang w:val="en-US"/>
        </w:rPr>
      </w:pPr>
      <w:r>
        <w:rPr>
          <w:rFonts w:cstheme="minorHAnsi"/>
        </w:rPr>
        <w:t xml:space="preserve">There were specialised ACFI co-ordinators established in most organisations which led to better management and co-ordination of claiming reviews which resulted in a reduction in the number of facilities that were </w:t>
      </w:r>
      <w:r w:rsidRPr="0029633D">
        <w:rPr>
          <w:rFonts w:cstheme="minorHAnsi"/>
        </w:rPr>
        <w:t>under-claiming</w:t>
      </w:r>
      <w:r w:rsidR="008248FA">
        <w:rPr>
          <w:rFonts w:cstheme="minorHAnsi"/>
        </w:rPr>
        <w:t>.</w:t>
      </w:r>
    </w:p>
    <w:p w:rsidR="00C56B9D" w:rsidRPr="0029633D" w:rsidRDefault="00C56B9D" w:rsidP="00A272CD">
      <w:pPr>
        <w:pStyle w:val="ListParagraph"/>
        <w:numPr>
          <w:ilvl w:val="0"/>
          <w:numId w:val="18"/>
        </w:numPr>
        <w:spacing w:after="0"/>
        <w:ind w:left="357" w:hanging="357"/>
        <w:contextualSpacing w:val="0"/>
        <w:rPr>
          <w:rFonts w:cstheme="minorHAnsi"/>
          <w:lang w:val="en-US"/>
        </w:rPr>
      </w:pPr>
      <w:r w:rsidRPr="0029633D">
        <w:rPr>
          <w:rFonts w:cstheme="minorHAnsi"/>
        </w:rPr>
        <w:lastRenderedPageBreak/>
        <w:t xml:space="preserve">New aged care </w:t>
      </w:r>
      <w:r>
        <w:rPr>
          <w:rFonts w:cstheme="minorHAnsi"/>
        </w:rPr>
        <w:t xml:space="preserve">companies entered the market with a focus on building scale </w:t>
      </w:r>
      <w:r w:rsidRPr="0029633D">
        <w:rPr>
          <w:rFonts w:cstheme="minorHAnsi"/>
        </w:rPr>
        <w:t xml:space="preserve">and </w:t>
      </w:r>
      <w:r>
        <w:rPr>
          <w:rFonts w:cstheme="minorHAnsi"/>
        </w:rPr>
        <w:t xml:space="preserve">using business models that were predicated on increasing </w:t>
      </w:r>
      <w:r w:rsidRPr="0029633D">
        <w:rPr>
          <w:rFonts w:cstheme="minorHAnsi"/>
        </w:rPr>
        <w:t>revenue growth from an increase in ACFI funding year on year</w:t>
      </w:r>
      <w:r w:rsidR="008248FA">
        <w:rPr>
          <w:rFonts w:cstheme="minorHAnsi"/>
        </w:rPr>
        <w:t>.</w:t>
      </w:r>
    </w:p>
    <w:p w:rsidR="00C56B9D" w:rsidRPr="0029633D" w:rsidRDefault="00C56B9D" w:rsidP="00A272CD">
      <w:pPr>
        <w:pStyle w:val="ListParagraph"/>
        <w:numPr>
          <w:ilvl w:val="0"/>
          <w:numId w:val="18"/>
        </w:numPr>
        <w:spacing w:after="0"/>
        <w:ind w:left="357" w:hanging="357"/>
        <w:contextualSpacing w:val="0"/>
        <w:rPr>
          <w:rFonts w:cstheme="minorHAnsi"/>
          <w:lang w:val="en-US"/>
        </w:rPr>
      </w:pPr>
      <w:r>
        <w:rPr>
          <w:rFonts w:cstheme="minorHAnsi"/>
        </w:rPr>
        <w:t>There was significant g</w:t>
      </w:r>
      <w:r w:rsidRPr="0029633D">
        <w:rPr>
          <w:rFonts w:cstheme="minorHAnsi"/>
        </w:rPr>
        <w:t xml:space="preserve">rowth in the proportion of private providers in the sector (from 2012) who </w:t>
      </w:r>
      <w:r>
        <w:rPr>
          <w:rFonts w:cstheme="minorHAnsi"/>
        </w:rPr>
        <w:t>have been historically more efficient at generating the best ACFI claim possible</w:t>
      </w:r>
      <w:r w:rsidR="008248FA">
        <w:rPr>
          <w:rFonts w:cstheme="minorHAnsi"/>
        </w:rPr>
        <w:t>.</w:t>
      </w:r>
    </w:p>
    <w:p w:rsidR="00C56B9D" w:rsidRPr="00AA339D" w:rsidRDefault="00C56B9D" w:rsidP="00A272CD">
      <w:pPr>
        <w:pStyle w:val="ListParagraph"/>
        <w:numPr>
          <w:ilvl w:val="0"/>
          <w:numId w:val="18"/>
        </w:numPr>
        <w:spacing w:after="0"/>
        <w:ind w:left="357" w:hanging="357"/>
        <w:contextualSpacing w:val="0"/>
      </w:pPr>
      <w:r w:rsidRPr="0029633D">
        <w:rPr>
          <w:rFonts w:cstheme="minorHAnsi"/>
        </w:rPr>
        <w:t xml:space="preserve">Claims in the Complex Health Care domain pain management items </w:t>
      </w:r>
      <w:r>
        <w:rPr>
          <w:rFonts w:cstheme="minorHAnsi"/>
        </w:rPr>
        <w:t>(Q</w:t>
      </w:r>
      <w:r w:rsidRPr="0029633D">
        <w:rPr>
          <w:rFonts w:cstheme="minorHAnsi"/>
        </w:rPr>
        <w:t xml:space="preserve">12.3; </w:t>
      </w:r>
      <w:r>
        <w:rPr>
          <w:rFonts w:cstheme="minorHAnsi"/>
        </w:rPr>
        <w:t>Q</w:t>
      </w:r>
      <w:r w:rsidRPr="0029633D">
        <w:rPr>
          <w:rFonts w:cstheme="minorHAnsi"/>
        </w:rPr>
        <w:t xml:space="preserve">12.4a; </w:t>
      </w:r>
      <w:r w:rsidR="008248FA">
        <w:rPr>
          <w:rFonts w:cstheme="minorHAnsi"/>
        </w:rPr>
        <w:t>Q</w:t>
      </w:r>
      <w:r w:rsidRPr="0029633D">
        <w:rPr>
          <w:rFonts w:cstheme="minorHAnsi"/>
        </w:rPr>
        <w:t>12.4b) were subj</w:t>
      </w:r>
      <w:r>
        <w:rPr>
          <w:rFonts w:cstheme="minorHAnsi"/>
        </w:rPr>
        <w:t xml:space="preserve">ect to significant growth, </w:t>
      </w:r>
      <w:r w:rsidRPr="0029633D">
        <w:rPr>
          <w:rFonts w:cstheme="minorHAnsi"/>
        </w:rPr>
        <w:t>beyond expectation</w:t>
      </w:r>
      <w:r>
        <w:rPr>
          <w:rFonts w:cstheme="minorHAnsi"/>
        </w:rPr>
        <w:t xml:space="preserve"> when the ACFI was calibrated</w:t>
      </w:r>
      <w:r w:rsidR="00AA339D">
        <w:rPr>
          <w:rFonts w:cstheme="minorHAnsi"/>
        </w:rPr>
        <w:t>.</w:t>
      </w:r>
    </w:p>
    <w:p w:rsidR="00C56B9D" w:rsidRDefault="00C56B9D" w:rsidP="00256992">
      <w:pPr>
        <w:spacing w:before="120"/>
      </w:pPr>
      <w:r w:rsidRPr="00747CAF">
        <w:t xml:space="preserve">The two Complex Health Care domain items covering pain management interventions </w:t>
      </w:r>
      <w:r>
        <w:rPr>
          <w:rFonts w:cstheme="minorHAnsi"/>
        </w:rPr>
        <w:t>(Q</w:t>
      </w:r>
      <w:r w:rsidRPr="0029633D">
        <w:rPr>
          <w:rFonts w:cstheme="minorHAnsi"/>
        </w:rPr>
        <w:t xml:space="preserve">12.3; </w:t>
      </w:r>
      <w:r>
        <w:rPr>
          <w:rFonts w:cstheme="minorHAnsi"/>
        </w:rPr>
        <w:t>Q</w:t>
      </w:r>
      <w:r w:rsidRPr="0029633D">
        <w:rPr>
          <w:rFonts w:cstheme="minorHAnsi"/>
        </w:rPr>
        <w:t>12.4a; 12.4b)</w:t>
      </w:r>
      <w:r>
        <w:rPr>
          <w:rFonts w:cstheme="minorHAnsi"/>
        </w:rPr>
        <w:t xml:space="preserve"> </w:t>
      </w:r>
      <w:r w:rsidRPr="00747CAF">
        <w:t xml:space="preserve">have had the </w:t>
      </w:r>
      <w:r>
        <w:t xml:space="preserve">single </w:t>
      </w:r>
      <w:r w:rsidRPr="00747CAF">
        <w:t>most significant impact on ACFI funding growth</w:t>
      </w:r>
      <w:r>
        <w:t xml:space="preserve"> since inception</w:t>
      </w:r>
      <w:r w:rsidR="005379B1">
        <w:t xml:space="preserve"> (</w:t>
      </w:r>
      <w:hyperlink w:anchor="Figure02" w:history="1">
        <w:r w:rsidR="005379B1" w:rsidRPr="00CF6C05">
          <w:rPr>
            <w:rStyle w:val="Hyperlink"/>
          </w:rPr>
          <w:t xml:space="preserve">Figure </w:t>
        </w:r>
        <w:r w:rsidRPr="00CF6C05">
          <w:rPr>
            <w:rStyle w:val="Hyperlink"/>
          </w:rPr>
          <w:t>2</w:t>
        </w:r>
      </w:hyperlink>
      <w:r w:rsidRPr="00747CAF">
        <w:t>). The pain management items comprised 11.3</w:t>
      </w:r>
      <w:r w:rsidR="001769A2">
        <w:t xml:space="preserve"> per cent</w:t>
      </w:r>
      <w:r w:rsidRPr="00747CAF">
        <w:t xml:space="preserve"> of the average daily subsidy by June 30, 2016</w:t>
      </w:r>
      <w:r>
        <w:t>,</w:t>
      </w:r>
      <w:r w:rsidRPr="00747CAF">
        <w:t xml:space="preserve"> </w:t>
      </w:r>
      <w:r>
        <w:t xml:space="preserve">and alone </w:t>
      </w:r>
      <w:r w:rsidRPr="00747CAF">
        <w:t>contribute</w:t>
      </w:r>
      <w:r>
        <w:t>d</w:t>
      </w:r>
      <w:r w:rsidRPr="00747CAF">
        <w:t xml:space="preserve"> $1</w:t>
      </w:r>
      <w:r>
        <w:t>,</w:t>
      </w:r>
      <w:r w:rsidRPr="00747CAF">
        <w:t>248</w:t>
      </w:r>
      <w:r w:rsidR="001769A2">
        <w:t xml:space="preserve"> million</w:t>
      </w:r>
      <w:r w:rsidRPr="00747CAF">
        <w:t xml:space="preserve"> to the total ACFI funding allocation</w:t>
      </w:r>
      <w:r w:rsidR="00AA339D">
        <w:t xml:space="preserve"> by the Department.</w:t>
      </w:r>
    </w:p>
    <w:p w:rsidR="00C56B9D" w:rsidRPr="00F31315" w:rsidRDefault="005379B1" w:rsidP="0098151E">
      <w:pPr>
        <w:pStyle w:val="Caption"/>
        <w:spacing w:before="120"/>
        <w:rPr>
          <w:rStyle w:val="Strong"/>
          <w:b/>
        </w:rPr>
      </w:pPr>
      <w:bookmarkStart w:id="41" w:name="_Toc486590341"/>
      <w:bookmarkStart w:id="42" w:name="_Toc486600094"/>
      <w:bookmarkStart w:id="43" w:name="_Toc486602727"/>
      <w:bookmarkStart w:id="44" w:name="_Toc486602792"/>
      <w:bookmarkStart w:id="45" w:name="_Toc486604937"/>
      <w:bookmarkStart w:id="46" w:name="_Toc486605099"/>
      <w:bookmarkStart w:id="47" w:name="_Toc488414845"/>
      <w:bookmarkStart w:id="48" w:name="_Toc489465335"/>
      <w:bookmarkStart w:id="49" w:name="_Toc489465710"/>
      <w:bookmarkStart w:id="50" w:name="_Toc489814929"/>
      <w:bookmarkStart w:id="51" w:name="Figure02"/>
      <w:r w:rsidRPr="00F31315">
        <w:rPr>
          <w:rStyle w:val="Strong"/>
          <w:b/>
        </w:rPr>
        <w:t xml:space="preserve">Figure </w:t>
      </w:r>
      <w:r w:rsidR="00C56B9D" w:rsidRPr="00F31315">
        <w:rPr>
          <w:rStyle w:val="Strong"/>
          <w:b/>
        </w:rPr>
        <w:t>2: Yearly growth in pain management funding using June 30, 2016 funding</w:t>
      </w:r>
      <w:bookmarkEnd w:id="41"/>
      <w:bookmarkEnd w:id="42"/>
      <w:bookmarkEnd w:id="43"/>
      <w:bookmarkEnd w:id="44"/>
      <w:bookmarkEnd w:id="45"/>
      <w:bookmarkEnd w:id="46"/>
      <w:r w:rsidR="00C56B9D" w:rsidRPr="00F31315">
        <w:rPr>
          <w:rStyle w:val="Strong"/>
          <w:b/>
        </w:rPr>
        <w:t xml:space="preserve"> levels</w:t>
      </w:r>
      <w:bookmarkEnd w:id="47"/>
      <w:bookmarkEnd w:id="48"/>
      <w:bookmarkEnd w:id="49"/>
      <w:bookmarkEnd w:id="50"/>
    </w:p>
    <w:bookmarkEnd w:id="51"/>
    <w:p w:rsidR="002C5BFF" w:rsidRDefault="002C5BFF" w:rsidP="00C56B9D">
      <w:pPr>
        <w:spacing w:after="200"/>
        <w:rPr>
          <w:rFonts w:cstheme="minorHAnsi"/>
        </w:rPr>
      </w:pPr>
      <w:r>
        <w:rPr>
          <w:rFonts w:cstheme="minorHAnsi"/>
          <w:noProof/>
          <w:lang w:eastAsia="en-AU"/>
        </w:rPr>
        <w:drawing>
          <wp:inline distT="0" distB="0" distL="0" distR="0" wp14:anchorId="02F33783" wp14:editId="47A54307">
            <wp:extent cx="5602605" cy="3048000"/>
            <wp:effectExtent l="0" t="0" r="0" b="0"/>
            <wp:docPr id="9" name="Picture 9" descr="Figure 2 is a bar graph illustrating the yearly growth of pain management between 2008-2009 to 2015-2016, as summarised in the text prior to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2605" cy="3048000"/>
                    </a:xfrm>
                    <a:prstGeom prst="rect">
                      <a:avLst/>
                    </a:prstGeom>
                    <a:noFill/>
                  </pic:spPr>
                </pic:pic>
              </a:graphicData>
            </a:graphic>
          </wp:inline>
        </w:drawing>
      </w:r>
    </w:p>
    <w:p w:rsidR="00C56B9D" w:rsidRDefault="00C56B9D" w:rsidP="00AA339D">
      <w:pPr>
        <w:pStyle w:val="Heading1-Chapters"/>
        <w:pageBreakBefore/>
      </w:pPr>
      <w:bookmarkStart w:id="52" w:name="_Toc489869902"/>
      <w:bookmarkStart w:id="53" w:name="_Toc493662116"/>
      <w:r>
        <w:t>Further Review of the ACFI System</w:t>
      </w:r>
      <w:bookmarkEnd w:id="52"/>
      <w:bookmarkEnd w:id="53"/>
    </w:p>
    <w:p w:rsidR="00C56B9D" w:rsidRDefault="00C56B9D" w:rsidP="0078560E">
      <w:r>
        <w:t>As a result of the ongoing growth of the care subsidy budget (determined via the ACFI),</w:t>
      </w:r>
      <w:r w:rsidRPr="003F6468">
        <w:t xml:space="preserve"> </w:t>
      </w:r>
      <w:r>
        <w:t xml:space="preserve">the </w:t>
      </w:r>
      <w:r w:rsidRPr="003F6468">
        <w:t xml:space="preserve">government </w:t>
      </w:r>
      <w:r>
        <w:t xml:space="preserve">has had serious concerns regarding the </w:t>
      </w:r>
      <w:r w:rsidRPr="003F6468">
        <w:t>program sustainability</w:t>
      </w:r>
      <w:r>
        <w:t xml:space="preserve"> with the current ACFI funding model. </w:t>
      </w:r>
      <w:r w:rsidRPr="003F6468">
        <w:t>On several occasions</w:t>
      </w:r>
      <w:r>
        <w:t>,</w:t>
      </w:r>
      <w:r w:rsidRPr="003F6468">
        <w:t xml:space="preserve"> expenditure for aged care has significantly outgrown projections</w:t>
      </w:r>
      <w:r>
        <w:t>, resulting in the introduction</w:t>
      </w:r>
      <w:r w:rsidRPr="003F6468">
        <w:t xml:space="preserve"> of savings measures that h</w:t>
      </w:r>
      <w:r w:rsidR="00AA339D">
        <w:t>ave been applied to the sector.</w:t>
      </w:r>
    </w:p>
    <w:p w:rsidR="00C56B9D" w:rsidRPr="003F6468" w:rsidRDefault="00C56B9D" w:rsidP="0078560E">
      <w:pPr>
        <w:rPr>
          <w:iCs/>
        </w:rPr>
      </w:pPr>
      <w:r w:rsidRPr="003F6468">
        <w:t xml:space="preserve">The first of these occurred in the 2012‐13 budget, which saw a reduction of payments under ACFI by $1.6 billion over five years. Analysis of claims trends showed growth occurred at twice the rate of wages. </w:t>
      </w:r>
      <w:r w:rsidRPr="003F6468">
        <w:rPr>
          <w:i/>
        </w:rPr>
        <w:t>‘(G)</w:t>
      </w:r>
      <w:proofErr w:type="spellStart"/>
      <w:r w:rsidRPr="003F6468">
        <w:rPr>
          <w:i/>
        </w:rPr>
        <w:t>iven</w:t>
      </w:r>
      <w:proofErr w:type="spellEnd"/>
      <w:r w:rsidRPr="003F6468">
        <w:rPr>
          <w:i/>
        </w:rPr>
        <w:t xml:space="preserve"> that ACFI subsidies make up around 70 per cent of provider revenue and wages make up around 70 per cent of provider costs’</w:t>
      </w:r>
      <w:r w:rsidRPr="003F6468">
        <w:t xml:space="preserve"> the then Minister for Aged Care noted at the time, </w:t>
      </w:r>
      <w:r w:rsidRPr="003F6468">
        <w:rPr>
          <w:i/>
        </w:rPr>
        <w:t>‘there is clearly a disjoint between care subsidies and the cost of care</w:t>
      </w:r>
      <w:r w:rsidRPr="003F6468">
        <w:t xml:space="preserve">.’ </w:t>
      </w:r>
      <w:r w:rsidR="00AA339D">
        <w:rPr>
          <w:iCs/>
        </w:rPr>
        <w:t>(Butler, 2012).</w:t>
      </w:r>
    </w:p>
    <w:p w:rsidR="00C56B9D" w:rsidRPr="003F6468" w:rsidRDefault="00C56B9D" w:rsidP="0078560E">
      <w:r w:rsidRPr="003F6468">
        <w:rPr>
          <w:iCs/>
        </w:rPr>
        <w:t>I</w:t>
      </w:r>
      <w:r w:rsidRPr="003F6468">
        <w:t>n 2015‐16</w:t>
      </w:r>
      <w:r>
        <w:t>,</w:t>
      </w:r>
      <w:r w:rsidRPr="003F6468">
        <w:t xml:space="preserve"> there was </w:t>
      </w:r>
      <w:r>
        <w:t xml:space="preserve">also </w:t>
      </w:r>
      <w:r w:rsidRPr="003F6468">
        <w:t>higher than anticipated claiming under the Complex Hea</w:t>
      </w:r>
      <w:r>
        <w:t>lth Care domain of the ACFI</w:t>
      </w:r>
      <w:r w:rsidRPr="003F6468">
        <w:t xml:space="preserve"> that resulted in further adjustments to the budget in 2017.</w:t>
      </w:r>
    </w:p>
    <w:p w:rsidR="00C56B9D" w:rsidRDefault="00C56B9D" w:rsidP="0078560E">
      <w:r>
        <w:t xml:space="preserve">This higher than predicted claiming has </w:t>
      </w:r>
      <w:r w:rsidRPr="003F6468">
        <w:t>led to the D</w:t>
      </w:r>
      <w:r>
        <w:t xml:space="preserve">epartment </w:t>
      </w:r>
      <w:r w:rsidRPr="003F6468">
        <w:t xml:space="preserve">undertaking various projects to review </w:t>
      </w:r>
      <w:r>
        <w:t>the current funding model</w:t>
      </w:r>
      <w:r w:rsidRPr="003F6468">
        <w:t xml:space="preserve"> and </w:t>
      </w:r>
      <w:r>
        <w:t xml:space="preserve">to explore </w:t>
      </w:r>
      <w:r w:rsidR="00AA339D">
        <w:t>options for the future.</w:t>
      </w:r>
    </w:p>
    <w:p w:rsidR="00C56B9D" w:rsidRPr="003F6468" w:rsidRDefault="00C56B9D" w:rsidP="0078560E">
      <w:r>
        <w:t xml:space="preserve">This project is the result of the Department needing to address these issues. It was </w:t>
      </w:r>
      <w:r w:rsidRPr="003F6468">
        <w:t xml:space="preserve">undertaken </w:t>
      </w:r>
      <w:r>
        <w:t xml:space="preserve">by Applied Aged Care Solutions (AACS) </w:t>
      </w:r>
      <w:r w:rsidRPr="003F6468">
        <w:t>with a view to</w:t>
      </w:r>
      <w:r>
        <w:t xml:space="preserve"> providing options to</w:t>
      </w:r>
      <w:r w:rsidRPr="003F6468">
        <w:t xml:space="preserve"> redes</w:t>
      </w:r>
      <w:r>
        <w:t>ign</w:t>
      </w:r>
      <w:r w:rsidRPr="003F6468">
        <w:t xml:space="preserve"> the </w:t>
      </w:r>
      <w:r>
        <w:t xml:space="preserve">current ACFI </w:t>
      </w:r>
      <w:r w:rsidRPr="003F6468">
        <w:t>funding system into a more sustainable and predictable model.</w:t>
      </w:r>
    </w:p>
    <w:p w:rsidR="00702E1C" w:rsidRPr="003F6468" w:rsidRDefault="00702E1C" w:rsidP="0078560E">
      <w:pPr>
        <w:rPr>
          <w:rFonts w:cstheme="minorHAnsi"/>
          <w:szCs w:val="24"/>
        </w:rPr>
      </w:pPr>
      <w:r>
        <w:rPr>
          <w:rFonts w:cstheme="minorHAnsi"/>
          <w:szCs w:val="24"/>
        </w:rPr>
        <w:t>The project</w:t>
      </w:r>
      <w:r w:rsidR="00DB4BA5">
        <w:rPr>
          <w:rFonts w:cstheme="minorHAnsi"/>
          <w:szCs w:val="24"/>
        </w:rPr>
        <w:t xml:space="preserve"> addresses</w:t>
      </w:r>
      <w:r>
        <w:rPr>
          <w:rFonts w:cstheme="minorHAnsi"/>
          <w:szCs w:val="24"/>
        </w:rPr>
        <w:t xml:space="preserve"> the following areas:</w:t>
      </w:r>
    </w:p>
    <w:p w:rsidR="00702E1C" w:rsidRPr="00CA6789" w:rsidRDefault="00702E1C" w:rsidP="00A272CD">
      <w:pPr>
        <w:pStyle w:val="ListParagraph"/>
        <w:numPr>
          <w:ilvl w:val="1"/>
          <w:numId w:val="47"/>
        </w:numPr>
        <w:spacing w:before="120"/>
        <w:ind w:left="357" w:hanging="357"/>
        <w:contextualSpacing w:val="0"/>
      </w:pPr>
      <w:r w:rsidRPr="00CA6789">
        <w:t>Recommendations for cost effective improvements to the ACFI that would be consistent with external assessment.  The recommendations should:</w:t>
      </w:r>
    </w:p>
    <w:p w:rsidR="00702E1C" w:rsidRPr="00256992" w:rsidRDefault="00702E1C" w:rsidP="00A272CD">
      <w:pPr>
        <w:pStyle w:val="ListParagraph"/>
        <w:numPr>
          <w:ilvl w:val="0"/>
          <w:numId w:val="14"/>
        </w:numPr>
        <w:spacing w:after="0"/>
        <w:ind w:left="924" w:hanging="357"/>
        <w:contextualSpacing w:val="0"/>
        <w:rPr>
          <w:rFonts w:cstheme="minorHAnsi"/>
        </w:rPr>
      </w:pPr>
      <w:r w:rsidRPr="00256992">
        <w:rPr>
          <w:rFonts w:cstheme="minorHAnsi"/>
        </w:rPr>
        <w:t>Reduce subjectivity in the needs assessment process;</w:t>
      </w:r>
    </w:p>
    <w:p w:rsidR="00702E1C" w:rsidRPr="00256992" w:rsidRDefault="00702E1C" w:rsidP="00A272CD">
      <w:pPr>
        <w:pStyle w:val="ListParagraph"/>
        <w:numPr>
          <w:ilvl w:val="0"/>
          <w:numId w:val="14"/>
        </w:numPr>
        <w:spacing w:after="0"/>
        <w:ind w:left="924" w:hanging="357"/>
        <w:contextualSpacing w:val="0"/>
        <w:rPr>
          <w:rFonts w:cstheme="minorHAnsi"/>
        </w:rPr>
      </w:pPr>
      <w:r w:rsidRPr="00256992">
        <w:rPr>
          <w:rFonts w:cstheme="minorHAnsi"/>
        </w:rPr>
        <w:t>Deliver a more accurate and reliable assessment that is not open to ‘gaming’;</w:t>
      </w:r>
    </w:p>
    <w:p w:rsidR="00702E1C" w:rsidRPr="00256992" w:rsidRDefault="00702E1C" w:rsidP="00A272CD">
      <w:pPr>
        <w:pStyle w:val="ListParagraph"/>
        <w:numPr>
          <w:ilvl w:val="0"/>
          <w:numId w:val="14"/>
        </w:numPr>
        <w:spacing w:after="0"/>
        <w:ind w:left="924" w:hanging="357"/>
        <w:contextualSpacing w:val="0"/>
        <w:rPr>
          <w:rFonts w:cstheme="minorHAnsi"/>
        </w:rPr>
      </w:pPr>
      <w:r w:rsidRPr="00256992">
        <w:rPr>
          <w:rFonts w:cstheme="minorHAnsi"/>
        </w:rPr>
        <w:t xml:space="preserve">Be consistent with contemporary care practices; and </w:t>
      </w:r>
    </w:p>
    <w:p w:rsidR="00702E1C" w:rsidRPr="00256992" w:rsidRDefault="00702E1C" w:rsidP="00A272CD">
      <w:pPr>
        <w:pStyle w:val="ListParagraph"/>
        <w:numPr>
          <w:ilvl w:val="0"/>
          <w:numId w:val="14"/>
        </w:numPr>
        <w:spacing w:after="0"/>
        <w:ind w:left="924" w:hanging="357"/>
        <w:contextualSpacing w:val="0"/>
        <w:rPr>
          <w:rFonts w:cstheme="minorHAnsi"/>
        </w:rPr>
      </w:pPr>
      <w:r w:rsidRPr="00256992">
        <w:rPr>
          <w:rFonts w:cstheme="minorHAnsi"/>
        </w:rPr>
        <w:t>Support the assurance and validation process for ACFI claims.</w:t>
      </w:r>
    </w:p>
    <w:p w:rsidR="00702E1C" w:rsidRPr="002E5C54" w:rsidRDefault="00702E1C" w:rsidP="00256992">
      <w:pPr>
        <w:spacing w:before="120"/>
      </w:pPr>
      <w:r w:rsidRPr="002E5C54">
        <w:t>Key design considerations:</w:t>
      </w:r>
    </w:p>
    <w:p w:rsidR="00702E1C" w:rsidRPr="00256992" w:rsidRDefault="00702E1C" w:rsidP="00A272CD">
      <w:pPr>
        <w:pStyle w:val="ListParagraph"/>
        <w:numPr>
          <w:ilvl w:val="0"/>
          <w:numId w:val="14"/>
        </w:numPr>
        <w:spacing w:after="0"/>
        <w:ind w:left="924" w:hanging="357"/>
        <w:contextualSpacing w:val="0"/>
        <w:rPr>
          <w:rFonts w:cstheme="minorHAnsi"/>
        </w:rPr>
      </w:pPr>
      <w:r w:rsidRPr="00256992">
        <w:rPr>
          <w:rFonts w:cstheme="minorHAnsi"/>
        </w:rPr>
        <w:t>Ability of the recommendations to be implemented in a short time-frame</w:t>
      </w:r>
      <w:r w:rsidR="008248FA" w:rsidRPr="00256992">
        <w:rPr>
          <w:rFonts w:cstheme="minorHAnsi"/>
        </w:rPr>
        <w:t>;</w:t>
      </w:r>
    </w:p>
    <w:p w:rsidR="00702E1C" w:rsidRPr="00256992" w:rsidRDefault="00702E1C" w:rsidP="00A272CD">
      <w:pPr>
        <w:pStyle w:val="ListParagraph"/>
        <w:numPr>
          <w:ilvl w:val="0"/>
          <w:numId w:val="14"/>
        </w:numPr>
        <w:spacing w:after="0"/>
        <w:ind w:left="924" w:hanging="357"/>
        <w:contextualSpacing w:val="0"/>
        <w:rPr>
          <w:rFonts w:cstheme="minorHAnsi"/>
        </w:rPr>
      </w:pPr>
      <w:r w:rsidRPr="00256992">
        <w:rPr>
          <w:rFonts w:cstheme="minorHAnsi"/>
        </w:rPr>
        <w:t>That the proposed modifications are able to be integrated with existing Australian aged care client pathways and system structures i.e. Gateway (My Aged Care)</w:t>
      </w:r>
      <w:r w:rsidR="008248FA" w:rsidRPr="00256992">
        <w:rPr>
          <w:rFonts w:cstheme="minorHAnsi"/>
        </w:rPr>
        <w:t>; and</w:t>
      </w:r>
    </w:p>
    <w:p w:rsidR="00702E1C" w:rsidRPr="00256992" w:rsidRDefault="00702E1C" w:rsidP="00A272CD">
      <w:pPr>
        <w:pStyle w:val="ListParagraph"/>
        <w:numPr>
          <w:ilvl w:val="0"/>
          <w:numId w:val="14"/>
        </w:numPr>
        <w:spacing w:after="0"/>
        <w:ind w:left="924" w:hanging="357"/>
        <w:contextualSpacing w:val="0"/>
        <w:rPr>
          <w:rFonts w:cstheme="minorHAnsi"/>
        </w:rPr>
      </w:pPr>
      <w:r w:rsidRPr="00256992">
        <w:rPr>
          <w:rFonts w:cstheme="minorHAnsi"/>
        </w:rPr>
        <w:t>Ability of the needs assessment tool to be used by assessors from an appropriate and available workforce.</w:t>
      </w:r>
    </w:p>
    <w:p w:rsidR="00702E1C" w:rsidRPr="00CA6789" w:rsidRDefault="00702E1C" w:rsidP="00A272CD">
      <w:pPr>
        <w:pStyle w:val="ListParagraph"/>
        <w:numPr>
          <w:ilvl w:val="1"/>
          <w:numId w:val="47"/>
        </w:numPr>
        <w:spacing w:before="120"/>
        <w:ind w:left="357" w:hanging="357"/>
        <w:contextualSpacing w:val="0"/>
      </w:pPr>
      <w:r w:rsidRPr="00CA6789">
        <w:t xml:space="preserve">External </w:t>
      </w:r>
      <w:r w:rsidR="008248FA">
        <w:t>a</w:t>
      </w:r>
      <w:r w:rsidRPr="00CA6789">
        <w:t xml:space="preserve">ssessment </w:t>
      </w:r>
      <w:r w:rsidR="008248FA">
        <w:t>o</w:t>
      </w:r>
      <w:r w:rsidRPr="00CA6789">
        <w:t>ptions</w:t>
      </w:r>
    </w:p>
    <w:p w:rsidR="00702E1C" w:rsidRPr="00256992" w:rsidRDefault="00702E1C" w:rsidP="00A272CD">
      <w:pPr>
        <w:pStyle w:val="ListParagraph"/>
        <w:numPr>
          <w:ilvl w:val="0"/>
          <w:numId w:val="14"/>
        </w:numPr>
        <w:spacing w:after="0"/>
        <w:ind w:left="924" w:hanging="357"/>
        <w:contextualSpacing w:val="0"/>
        <w:rPr>
          <w:rFonts w:cstheme="minorHAnsi"/>
        </w:rPr>
      </w:pPr>
      <w:r w:rsidRPr="00256992">
        <w:rPr>
          <w:rFonts w:cstheme="minorHAnsi"/>
        </w:rPr>
        <w:t xml:space="preserve">Provide options regarding external / internal assessment models from targeted consultations and available literature </w:t>
      </w:r>
    </w:p>
    <w:p w:rsidR="00702E1C" w:rsidRPr="00256992" w:rsidRDefault="00702E1C" w:rsidP="00A272CD">
      <w:pPr>
        <w:pStyle w:val="ListParagraph"/>
        <w:numPr>
          <w:ilvl w:val="0"/>
          <w:numId w:val="14"/>
        </w:numPr>
        <w:spacing w:after="0"/>
        <w:ind w:left="924" w:hanging="357"/>
        <w:contextualSpacing w:val="0"/>
        <w:rPr>
          <w:rFonts w:cstheme="minorHAnsi"/>
        </w:rPr>
      </w:pPr>
      <w:r w:rsidRPr="00256992">
        <w:rPr>
          <w:rFonts w:cstheme="minorHAnsi"/>
        </w:rPr>
        <w:t xml:space="preserve">Specific </w:t>
      </w:r>
      <w:r w:rsidR="008248FA" w:rsidRPr="00256992">
        <w:rPr>
          <w:rFonts w:cstheme="minorHAnsi"/>
        </w:rPr>
        <w:t>a</w:t>
      </w:r>
      <w:r w:rsidRPr="00256992">
        <w:rPr>
          <w:rFonts w:cstheme="minorHAnsi"/>
        </w:rPr>
        <w:t xml:space="preserve">ctivities regarding </w:t>
      </w:r>
      <w:r w:rsidR="008248FA" w:rsidRPr="00256992">
        <w:rPr>
          <w:rFonts w:cstheme="minorHAnsi"/>
        </w:rPr>
        <w:t>e</w:t>
      </w:r>
      <w:r w:rsidRPr="00256992">
        <w:rPr>
          <w:rFonts w:cstheme="minorHAnsi"/>
        </w:rPr>
        <w:t xml:space="preserve">xternal </w:t>
      </w:r>
      <w:r w:rsidR="008248FA" w:rsidRPr="00256992">
        <w:rPr>
          <w:rFonts w:cstheme="minorHAnsi"/>
        </w:rPr>
        <w:t>a</w:t>
      </w:r>
      <w:r w:rsidRPr="00256992">
        <w:rPr>
          <w:rFonts w:cstheme="minorHAnsi"/>
        </w:rPr>
        <w:t xml:space="preserve">ssessment </w:t>
      </w:r>
      <w:r w:rsidR="008248FA" w:rsidRPr="00256992">
        <w:rPr>
          <w:rFonts w:cstheme="minorHAnsi"/>
        </w:rPr>
        <w:t>m</w:t>
      </w:r>
      <w:r w:rsidRPr="00256992">
        <w:rPr>
          <w:rFonts w:cstheme="minorHAnsi"/>
        </w:rPr>
        <w:t>odels</w:t>
      </w:r>
    </w:p>
    <w:p w:rsidR="00702E1C" w:rsidRPr="00256992" w:rsidRDefault="00702E1C" w:rsidP="00A272CD">
      <w:pPr>
        <w:pStyle w:val="ListParagraph"/>
        <w:numPr>
          <w:ilvl w:val="0"/>
          <w:numId w:val="48"/>
        </w:numPr>
        <w:spacing w:line="240" w:lineRule="auto"/>
        <w:ind w:left="1491" w:hanging="357"/>
        <w:rPr>
          <w:rFonts w:cs="Arial"/>
        </w:rPr>
      </w:pPr>
      <w:r w:rsidRPr="00256992">
        <w:rPr>
          <w:rFonts w:cs="Arial"/>
        </w:rPr>
        <w:lastRenderedPageBreak/>
        <w:t>Targeted literature search</w:t>
      </w:r>
    </w:p>
    <w:p w:rsidR="00702E1C" w:rsidRPr="00CA6789" w:rsidRDefault="00702E1C" w:rsidP="00A272CD">
      <w:pPr>
        <w:pStyle w:val="ListParagraph"/>
        <w:numPr>
          <w:ilvl w:val="0"/>
          <w:numId w:val="48"/>
        </w:numPr>
        <w:spacing w:line="240" w:lineRule="auto"/>
        <w:ind w:left="1491" w:hanging="357"/>
      </w:pPr>
      <w:r w:rsidRPr="00CA6789">
        <w:t xml:space="preserve">Consultations with DoH </w:t>
      </w:r>
      <w:r>
        <w:t>team members</w:t>
      </w:r>
    </w:p>
    <w:p w:rsidR="00702E1C" w:rsidRPr="00CA6789" w:rsidRDefault="00702E1C" w:rsidP="00A272CD">
      <w:pPr>
        <w:pStyle w:val="ListParagraph"/>
        <w:numPr>
          <w:ilvl w:val="0"/>
          <w:numId w:val="48"/>
        </w:numPr>
        <w:spacing w:line="240" w:lineRule="auto"/>
        <w:ind w:left="1491" w:hanging="357"/>
      </w:pPr>
      <w:r w:rsidRPr="00CA6789">
        <w:t xml:space="preserve">Consultations with sector representatives from </w:t>
      </w:r>
      <w:r w:rsidR="008248FA">
        <w:t xml:space="preserve">the </w:t>
      </w:r>
      <w:r w:rsidRPr="00CA6789">
        <w:t>ACFI Technical Reference Group and Peak Aged Care Bodies</w:t>
      </w:r>
      <w:r>
        <w:t>.</w:t>
      </w:r>
    </w:p>
    <w:p w:rsidR="00702E1C" w:rsidRPr="001C5490" w:rsidRDefault="00702E1C" w:rsidP="00E53005">
      <w:pPr>
        <w:pStyle w:val="Heading2-Chapter2"/>
      </w:pPr>
      <w:bookmarkStart w:id="54" w:name="_Toc489869903"/>
      <w:bookmarkStart w:id="55" w:name="_Toc493662117"/>
      <w:r w:rsidRPr="001C5490">
        <w:t>Methods</w:t>
      </w:r>
      <w:bookmarkEnd w:id="54"/>
      <w:bookmarkEnd w:id="55"/>
      <w:r w:rsidR="001C5490" w:rsidRPr="001C5490">
        <w:t xml:space="preserve"> </w:t>
      </w:r>
    </w:p>
    <w:p w:rsidR="00DB4BA5" w:rsidRDefault="00702E1C" w:rsidP="0078560E">
      <w:r w:rsidRPr="00EA1B6C">
        <w:t xml:space="preserve">The </w:t>
      </w:r>
      <w:r>
        <w:t xml:space="preserve">ACFI Review Project </w:t>
      </w:r>
      <w:r w:rsidRPr="00EA1B6C">
        <w:t>c</w:t>
      </w:r>
      <w:r>
        <w:t>omprised a number of components. The review methods were focused around the two major project aspects</w:t>
      </w:r>
      <w:r w:rsidR="00DB4BA5">
        <w:t>:</w:t>
      </w:r>
    </w:p>
    <w:p w:rsidR="00DB4BA5" w:rsidRDefault="00DB4BA5" w:rsidP="00A272CD">
      <w:pPr>
        <w:pStyle w:val="BodyText"/>
        <w:numPr>
          <w:ilvl w:val="0"/>
          <w:numId w:val="19"/>
        </w:numPr>
        <w:spacing w:before="0" w:after="0" w:line="276" w:lineRule="auto"/>
        <w:ind w:left="357" w:hanging="357"/>
        <w:rPr>
          <w:rFonts w:asciiTheme="minorHAnsi" w:hAnsiTheme="minorHAnsi" w:cstheme="minorHAnsi"/>
        </w:rPr>
      </w:pPr>
      <w:r>
        <w:rPr>
          <w:rFonts w:asciiTheme="minorHAnsi" w:hAnsiTheme="minorHAnsi" w:cstheme="minorHAnsi"/>
        </w:rPr>
        <w:t>A</w:t>
      </w:r>
      <w:r w:rsidR="00702E1C">
        <w:rPr>
          <w:rFonts w:asciiTheme="minorHAnsi" w:hAnsiTheme="minorHAnsi" w:cstheme="minorHAnsi"/>
        </w:rPr>
        <w:t xml:space="preserve"> review of the ACFI system covering suggestions for change and analysis of the changes using existing data</w:t>
      </w:r>
    </w:p>
    <w:p w:rsidR="00702E1C" w:rsidRDefault="00DB4BA5" w:rsidP="00A272CD">
      <w:pPr>
        <w:pStyle w:val="BodyText"/>
        <w:numPr>
          <w:ilvl w:val="0"/>
          <w:numId w:val="19"/>
        </w:numPr>
        <w:spacing w:before="0" w:after="0" w:line="276" w:lineRule="auto"/>
        <w:ind w:left="357" w:hanging="357"/>
        <w:rPr>
          <w:rFonts w:asciiTheme="minorHAnsi" w:hAnsiTheme="minorHAnsi" w:cstheme="minorHAnsi"/>
        </w:rPr>
      </w:pPr>
      <w:r>
        <w:rPr>
          <w:rFonts w:asciiTheme="minorHAnsi" w:hAnsiTheme="minorHAnsi" w:cstheme="minorHAnsi"/>
        </w:rPr>
        <w:t>T</w:t>
      </w:r>
      <w:r w:rsidR="00702E1C">
        <w:rPr>
          <w:rFonts w:asciiTheme="minorHAnsi" w:hAnsiTheme="minorHAnsi" w:cstheme="minorHAnsi"/>
        </w:rPr>
        <w:t xml:space="preserve">he rationale for and possible options if an </w:t>
      </w:r>
      <w:r w:rsidR="008248FA">
        <w:rPr>
          <w:rFonts w:asciiTheme="minorHAnsi" w:hAnsiTheme="minorHAnsi" w:cstheme="minorHAnsi"/>
        </w:rPr>
        <w:t>e</w:t>
      </w:r>
      <w:r w:rsidR="00702E1C">
        <w:rPr>
          <w:rFonts w:asciiTheme="minorHAnsi" w:hAnsiTheme="minorHAnsi" w:cstheme="minorHAnsi"/>
        </w:rPr>
        <w:t xml:space="preserve">xternal </w:t>
      </w:r>
      <w:r w:rsidR="008248FA">
        <w:rPr>
          <w:rFonts w:asciiTheme="minorHAnsi" w:hAnsiTheme="minorHAnsi" w:cstheme="minorHAnsi"/>
        </w:rPr>
        <w:t>a</w:t>
      </w:r>
      <w:r w:rsidR="00702E1C">
        <w:rPr>
          <w:rFonts w:asciiTheme="minorHAnsi" w:hAnsiTheme="minorHAnsi" w:cstheme="minorHAnsi"/>
        </w:rPr>
        <w:t xml:space="preserve">ssessment model was to be considered for the resident funding </w:t>
      </w:r>
      <w:r>
        <w:rPr>
          <w:rFonts w:asciiTheme="minorHAnsi" w:hAnsiTheme="minorHAnsi" w:cstheme="minorHAnsi"/>
        </w:rPr>
        <w:t>determination</w:t>
      </w:r>
      <w:r w:rsidR="00702E1C">
        <w:rPr>
          <w:rFonts w:asciiTheme="minorHAnsi" w:hAnsiTheme="minorHAnsi" w:cstheme="minorHAnsi"/>
        </w:rPr>
        <w:t xml:space="preserve">. </w:t>
      </w:r>
    </w:p>
    <w:p w:rsidR="001C5490" w:rsidRPr="001C5490" w:rsidRDefault="001C5490" w:rsidP="00E53005">
      <w:pPr>
        <w:pStyle w:val="Heading3-Chapter21"/>
      </w:pPr>
      <w:bookmarkStart w:id="56" w:name="_Toc489869904"/>
      <w:bookmarkStart w:id="57" w:name="_Toc478568234"/>
      <w:r w:rsidRPr="001C5490">
        <w:t>Documentation review</w:t>
      </w:r>
      <w:r w:rsidR="009E1B18">
        <w:t>s</w:t>
      </w:r>
      <w:r w:rsidRPr="001C5490">
        <w:t xml:space="preserve"> and consultations</w:t>
      </w:r>
      <w:bookmarkEnd w:id="56"/>
      <w:r w:rsidRPr="001C5490">
        <w:t xml:space="preserve"> </w:t>
      </w:r>
    </w:p>
    <w:p w:rsidR="00702E1C" w:rsidRPr="0032771A" w:rsidRDefault="00702E1C" w:rsidP="0078560E">
      <w:pPr>
        <w:rPr>
          <w:lang w:eastAsia="en-AU"/>
        </w:rPr>
      </w:pPr>
      <w:r w:rsidRPr="0032771A">
        <w:t xml:space="preserve">A documentation review was undertaken to </w:t>
      </w:r>
      <w:r w:rsidRPr="0032771A">
        <w:rPr>
          <w:lang w:eastAsia="en-AU"/>
        </w:rPr>
        <w:t>inform on ACFI issues</w:t>
      </w:r>
      <w:r w:rsidR="00DB4BA5" w:rsidRPr="0032771A">
        <w:rPr>
          <w:lang w:eastAsia="en-AU"/>
        </w:rPr>
        <w:t xml:space="preserve"> and</w:t>
      </w:r>
      <w:r w:rsidRPr="0032771A">
        <w:rPr>
          <w:lang w:eastAsia="en-AU"/>
        </w:rPr>
        <w:t xml:space="preserve"> practical modifications that could be made to the ACFI</w:t>
      </w:r>
      <w:r w:rsidR="00DB4BA5" w:rsidRPr="0032771A">
        <w:rPr>
          <w:lang w:eastAsia="en-AU"/>
        </w:rPr>
        <w:t>.</w:t>
      </w:r>
      <w:r w:rsidRPr="0032771A">
        <w:rPr>
          <w:lang w:eastAsia="en-AU"/>
        </w:rPr>
        <w:t xml:space="preserve"> </w:t>
      </w:r>
      <w:r w:rsidR="00DB4BA5" w:rsidRPr="0032771A">
        <w:rPr>
          <w:lang w:eastAsia="en-AU"/>
        </w:rPr>
        <w:t>The review</w:t>
      </w:r>
      <w:r w:rsidR="009E1B18" w:rsidRPr="0032771A">
        <w:rPr>
          <w:lang w:eastAsia="en-AU"/>
        </w:rPr>
        <w:t>s included relevant assessment and funding tools and the literature</w:t>
      </w:r>
      <w:r w:rsidR="000853E2" w:rsidRPr="0032771A">
        <w:rPr>
          <w:lang w:eastAsia="en-AU"/>
        </w:rPr>
        <w:t>. The reviews were</w:t>
      </w:r>
      <w:r w:rsidR="00DB4BA5" w:rsidRPr="0032771A">
        <w:rPr>
          <w:lang w:eastAsia="en-AU"/>
        </w:rPr>
        <w:t xml:space="preserve"> also designed to cover h</w:t>
      </w:r>
      <w:r w:rsidRPr="0032771A">
        <w:rPr>
          <w:lang w:eastAsia="en-AU"/>
        </w:rPr>
        <w:t xml:space="preserve">ow </w:t>
      </w:r>
      <w:r w:rsidR="00DB4BA5" w:rsidRPr="0032771A">
        <w:rPr>
          <w:lang w:eastAsia="en-AU"/>
        </w:rPr>
        <w:t>a</w:t>
      </w:r>
      <w:r w:rsidRPr="0032771A">
        <w:rPr>
          <w:lang w:eastAsia="en-AU"/>
        </w:rPr>
        <w:t xml:space="preserve"> modified ACFI might fit into </w:t>
      </w:r>
      <w:r w:rsidR="00DB4BA5" w:rsidRPr="0032771A">
        <w:rPr>
          <w:lang w:eastAsia="en-AU"/>
        </w:rPr>
        <w:t xml:space="preserve">an </w:t>
      </w:r>
      <w:r w:rsidR="004A2209" w:rsidRPr="0032771A">
        <w:rPr>
          <w:lang w:eastAsia="en-AU"/>
        </w:rPr>
        <w:t>e</w:t>
      </w:r>
      <w:r w:rsidRPr="0032771A">
        <w:rPr>
          <w:lang w:eastAsia="en-AU"/>
        </w:rPr>
        <w:t xml:space="preserve">xternal </w:t>
      </w:r>
      <w:r w:rsidR="004A2209" w:rsidRPr="0032771A">
        <w:rPr>
          <w:lang w:eastAsia="en-AU"/>
        </w:rPr>
        <w:t>a</w:t>
      </w:r>
      <w:r w:rsidRPr="0032771A">
        <w:rPr>
          <w:lang w:eastAsia="en-AU"/>
        </w:rPr>
        <w:t xml:space="preserve">ssessment </w:t>
      </w:r>
      <w:r w:rsidR="00DB4BA5" w:rsidRPr="0032771A">
        <w:rPr>
          <w:lang w:eastAsia="en-AU"/>
        </w:rPr>
        <w:t>approach to funding determination.</w:t>
      </w:r>
      <w:r w:rsidRPr="0032771A">
        <w:rPr>
          <w:lang w:eastAsia="en-AU"/>
        </w:rPr>
        <w:t xml:space="preserve"> A targeted literature review of international residential aged care systems in the USA, Canada, UK and NZ was undertaken together with teleconferences </w:t>
      </w:r>
      <w:r w:rsidR="004A2209" w:rsidRPr="0032771A">
        <w:rPr>
          <w:lang w:eastAsia="en-AU"/>
        </w:rPr>
        <w:t xml:space="preserve">with representatives from these countries on </w:t>
      </w:r>
      <w:r w:rsidR="00AA339D">
        <w:rPr>
          <w:lang w:eastAsia="en-AU"/>
        </w:rPr>
        <w:t>their approaches.</w:t>
      </w:r>
    </w:p>
    <w:bookmarkEnd w:id="57"/>
    <w:p w:rsidR="00702E1C" w:rsidRPr="009E1B18" w:rsidRDefault="00702E1C" w:rsidP="0078560E">
      <w:pPr>
        <w:rPr>
          <w:rFonts w:cstheme="minorHAnsi"/>
          <w:szCs w:val="24"/>
        </w:rPr>
      </w:pPr>
      <w:r w:rsidRPr="0032771A">
        <w:rPr>
          <w:rFonts w:cstheme="minorHAnsi"/>
        </w:rPr>
        <w:t>C</w:t>
      </w:r>
      <w:r w:rsidRPr="0032771A">
        <w:rPr>
          <w:rFonts w:cstheme="minorHAnsi"/>
          <w:lang w:eastAsia="en-AU"/>
        </w:rPr>
        <w:t>onsultations were conducted with a broad range of stakeholder</w:t>
      </w:r>
      <w:r w:rsidR="009E1B18" w:rsidRPr="0032771A">
        <w:rPr>
          <w:rFonts w:cstheme="minorHAnsi"/>
          <w:lang w:eastAsia="en-AU"/>
        </w:rPr>
        <w:t xml:space="preserve">s </w:t>
      </w:r>
      <w:r w:rsidR="009E1B18" w:rsidRPr="0032771A">
        <w:rPr>
          <w:rFonts w:cstheme="minorHAnsi"/>
          <w:color w:val="000000" w:themeColor="text1"/>
          <w:lang w:eastAsia="en-AU"/>
        </w:rPr>
        <w:t>within the Australian aged care sector regarding possible changes to the ACFI. Stakeholders included representatives from peak bodies, leading industry groups, government ROs, and the ACFI Technical Reference Group. The detailed</w:t>
      </w:r>
      <w:r w:rsidR="000853E2" w:rsidRPr="0032771A">
        <w:rPr>
          <w:rFonts w:cstheme="minorHAnsi"/>
          <w:color w:val="000000" w:themeColor="text1"/>
          <w:lang w:eastAsia="en-AU"/>
        </w:rPr>
        <w:t xml:space="preserve"> consultation</w:t>
      </w:r>
      <w:r w:rsidR="009E1B18" w:rsidRPr="0032771A">
        <w:rPr>
          <w:rFonts w:cstheme="minorHAnsi"/>
          <w:color w:val="000000" w:themeColor="text1"/>
          <w:lang w:eastAsia="en-AU"/>
        </w:rPr>
        <w:t xml:space="preserve"> discussion points </w:t>
      </w:r>
      <w:r w:rsidR="000853E2" w:rsidRPr="0032771A">
        <w:rPr>
          <w:rFonts w:cstheme="minorHAnsi"/>
          <w:color w:val="000000" w:themeColor="text1"/>
          <w:lang w:eastAsia="en-AU"/>
        </w:rPr>
        <w:t xml:space="preserve">and literature reviews </w:t>
      </w:r>
      <w:r w:rsidR="009E1B18" w:rsidRPr="0032771A">
        <w:rPr>
          <w:rFonts w:cstheme="minorHAnsi"/>
          <w:color w:val="000000" w:themeColor="text1"/>
          <w:lang w:eastAsia="en-AU"/>
        </w:rPr>
        <w:t>are found in the References and Appendices (Report Part 3).</w:t>
      </w:r>
    </w:p>
    <w:p w:rsidR="00702E1C" w:rsidRPr="00E00D78" w:rsidRDefault="00702E1C" w:rsidP="00E53005">
      <w:pPr>
        <w:pStyle w:val="Heading3-Chapter21"/>
      </w:pPr>
      <w:bookmarkStart w:id="58" w:name="_Toc489869905"/>
      <w:bookmarkStart w:id="59" w:name="_Toc478568242"/>
      <w:r w:rsidRPr="00E00D78">
        <w:t>Data Analysis</w:t>
      </w:r>
      <w:bookmarkEnd w:id="58"/>
    </w:p>
    <w:bookmarkEnd w:id="59"/>
    <w:p w:rsidR="00702E1C" w:rsidRDefault="00702E1C" w:rsidP="00256992">
      <w:pPr>
        <w:rPr>
          <w:lang w:eastAsia="en-AU"/>
        </w:rPr>
      </w:pPr>
      <w:r>
        <w:rPr>
          <w:lang w:eastAsia="en-AU"/>
        </w:rPr>
        <w:t xml:space="preserve">ACFI data was provided to AACS for each of the financial years 2008-09 to 2015-16.  </w:t>
      </w:r>
    </w:p>
    <w:p w:rsidR="00702E1C" w:rsidRDefault="00AA339D" w:rsidP="0078560E">
      <w:pPr>
        <w:rPr>
          <w:lang w:eastAsia="en-AU"/>
        </w:rPr>
      </w:pPr>
      <w:r>
        <w:rPr>
          <w:lang w:eastAsia="en-AU"/>
        </w:rPr>
        <w:t>The data was used to:</w:t>
      </w:r>
    </w:p>
    <w:p w:rsidR="00702E1C" w:rsidRPr="004A2209" w:rsidRDefault="00702E1C" w:rsidP="00A272CD">
      <w:pPr>
        <w:pStyle w:val="ListParagraph"/>
        <w:numPr>
          <w:ilvl w:val="0"/>
          <w:numId w:val="13"/>
        </w:numPr>
        <w:spacing w:after="0"/>
        <w:ind w:left="357" w:hanging="357"/>
        <w:contextualSpacing w:val="0"/>
        <w:rPr>
          <w:rFonts w:cs="Arial"/>
        </w:rPr>
      </w:pPr>
      <w:r w:rsidRPr="004A2209">
        <w:rPr>
          <w:rFonts w:cs="Arial"/>
        </w:rPr>
        <w:t>Analyse the current ACFI distribution and changes since introduction</w:t>
      </w:r>
      <w:r w:rsidR="008248FA">
        <w:rPr>
          <w:rFonts w:cs="Arial"/>
        </w:rPr>
        <w:t>.</w:t>
      </w:r>
      <w:r w:rsidRPr="004A2209">
        <w:rPr>
          <w:rFonts w:cs="Arial"/>
        </w:rPr>
        <w:t xml:space="preserve"> </w:t>
      </w:r>
    </w:p>
    <w:p w:rsidR="00702E1C" w:rsidRPr="004A2209" w:rsidRDefault="00702E1C" w:rsidP="00A272CD">
      <w:pPr>
        <w:pStyle w:val="ListParagraph"/>
        <w:numPr>
          <w:ilvl w:val="0"/>
          <w:numId w:val="13"/>
        </w:numPr>
        <w:spacing w:after="0"/>
        <w:ind w:left="357" w:hanging="357"/>
        <w:contextualSpacing w:val="0"/>
        <w:rPr>
          <w:rFonts w:cs="Arial"/>
        </w:rPr>
      </w:pPr>
      <w:r w:rsidRPr="004A2209">
        <w:rPr>
          <w:rFonts w:cs="Arial"/>
        </w:rPr>
        <w:t>Conduct statistical analysis of the ACFI questions, domains, weightings and re-calibrations</w:t>
      </w:r>
      <w:r w:rsidR="008248FA">
        <w:rPr>
          <w:rFonts w:cs="Arial"/>
        </w:rPr>
        <w:t>.</w:t>
      </w:r>
    </w:p>
    <w:p w:rsidR="00702E1C" w:rsidRPr="004A2209" w:rsidRDefault="00702E1C" w:rsidP="00A272CD">
      <w:pPr>
        <w:pStyle w:val="ListParagraph"/>
        <w:numPr>
          <w:ilvl w:val="0"/>
          <w:numId w:val="13"/>
        </w:numPr>
        <w:spacing w:after="0"/>
        <w:ind w:left="357" w:hanging="357"/>
        <w:contextualSpacing w:val="0"/>
        <w:rPr>
          <w:rFonts w:cs="Arial"/>
        </w:rPr>
      </w:pPr>
      <w:r w:rsidRPr="004A2209">
        <w:rPr>
          <w:rFonts w:cs="Arial"/>
        </w:rPr>
        <w:t>Conduct an analysis of the Departmental Re</w:t>
      </w:r>
      <w:r w:rsidR="004A2209" w:rsidRPr="004A2209">
        <w:rPr>
          <w:rFonts w:cs="Arial"/>
        </w:rPr>
        <w:t xml:space="preserve">view Program outcomes since </w:t>
      </w:r>
      <w:r w:rsidRPr="004A2209">
        <w:rPr>
          <w:rFonts w:cs="Arial"/>
        </w:rPr>
        <w:t>ACFI introduction</w:t>
      </w:r>
      <w:r w:rsidR="008248FA">
        <w:rPr>
          <w:rFonts w:cs="Arial"/>
        </w:rPr>
        <w:t>.</w:t>
      </w:r>
    </w:p>
    <w:p w:rsidR="00702E1C" w:rsidRPr="004A2209" w:rsidRDefault="00702E1C" w:rsidP="00A272CD">
      <w:pPr>
        <w:pStyle w:val="ListParagraph"/>
        <w:numPr>
          <w:ilvl w:val="0"/>
          <w:numId w:val="13"/>
        </w:numPr>
        <w:spacing w:after="0"/>
        <w:ind w:left="357" w:hanging="357"/>
        <w:contextualSpacing w:val="0"/>
        <w:rPr>
          <w:rFonts w:cs="Arial"/>
        </w:rPr>
      </w:pPr>
      <w:r w:rsidRPr="004A2209">
        <w:rPr>
          <w:rFonts w:cs="Arial"/>
        </w:rPr>
        <w:t xml:space="preserve">Determine new cut points and weightings using distribution analysis and </w:t>
      </w:r>
      <w:r w:rsidR="004A2209" w:rsidRPr="004A2209">
        <w:rPr>
          <w:rFonts w:cs="Arial"/>
        </w:rPr>
        <w:t>Item Response Theory (</w:t>
      </w:r>
      <w:r w:rsidRPr="004A2209">
        <w:rPr>
          <w:rFonts w:cs="Arial"/>
        </w:rPr>
        <w:t>IRT</w:t>
      </w:r>
      <w:r w:rsidR="004A2209" w:rsidRPr="004A2209">
        <w:rPr>
          <w:rFonts w:cs="Arial"/>
        </w:rPr>
        <w:t>)</w:t>
      </w:r>
      <w:r w:rsidRPr="004A2209">
        <w:rPr>
          <w:rFonts w:cs="Arial"/>
        </w:rPr>
        <w:t xml:space="preserve"> models in t</w:t>
      </w:r>
      <w:r w:rsidR="004A2209" w:rsidRPr="004A2209">
        <w:rPr>
          <w:rFonts w:cs="Arial"/>
        </w:rPr>
        <w:t>he ACFI domains</w:t>
      </w:r>
      <w:r w:rsidR="008248FA">
        <w:rPr>
          <w:rFonts w:cs="Arial"/>
        </w:rPr>
        <w:t>.</w:t>
      </w:r>
    </w:p>
    <w:p w:rsidR="00702E1C" w:rsidRPr="004A2209" w:rsidRDefault="00702E1C" w:rsidP="00A272CD">
      <w:pPr>
        <w:pStyle w:val="ListParagraph"/>
        <w:numPr>
          <w:ilvl w:val="0"/>
          <w:numId w:val="13"/>
        </w:numPr>
        <w:spacing w:after="0"/>
        <w:ind w:left="357" w:hanging="357"/>
        <w:contextualSpacing w:val="0"/>
        <w:rPr>
          <w:rFonts w:cs="Arial"/>
        </w:rPr>
      </w:pPr>
      <w:r w:rsidRPr="004A2209">
        <w:rPr>
          <w:rFonts w:cs="Arial"/>
        </w:rPr>
        <w:t>Analyse the benefits, disadvantages, system adjustments, and viable options for initial and re-appraisal assessments in the context of external assessment.</w:t>
      </w:r>
    </w:p>
    <w:p w:rsidR="00702E1C" w:rsidRDefault="009A6BA5" w:rsidP="00E53005">
      <w:pPr>
        <w:pStyle w:val="Heading2-Chapter2"/>
      </w:pPr>
      <w:bookmarkStart w:id="60" w:name="_Toc489869906"/>
      <w:bookmarkStart w:id="61" w:name="_Toc493662118"/>
      <w:bookmarkStart w:id="62" w:name="_Toc486423828"/>
      <w:r w:rsidRPr="0032771A">
        <w:lastRenderedPageBreak/>
        <w:t xml:space="preserve">R-ACFI </w:t>
      </w:r>
      <w:r w:rsidR="00702E1C" w:rsidRPr="0032771A">
        <w:t xml:space="preserve">Funding </w:t>
      </w:r>
      <w:r w:rsidRPr="0032771A">
        <w:t>Classification</w:t>
      </w:r>
      <w:r w:rsidRPr="00256992">
        <w:t xml:space="preserve"> </w:t>
      </w:r>
      <w:r w:rsidR="00702E1C" w:rsidRPr="0032771A">
        <w:t>Model</w:t>
      </w:r>
      <w:bookmarkEnd w:id="60"/>
      <w:bookmarkEnd w:id="61"/>
      <w:r w:rsidR="00702E1C">
        <w:t xml:space="preserve"> </w:t>
      </w:r>
      <w:bookmarkEnd w:id="62"/>
    </w:p>
    <w:p w:rsidR="00702E1C" w:rsidRPr="0067500F" w:rsidRDefault="00702E1C" w:rsidP="00545D95">
      <w:pPr>
        <w:rPr>
          <w:lang w:val="en-US"/>
        </w:rPr>
      </w:pPr>
      <w:r w:rsidRPr="002F326D">
        <w:t xml:space="preserve">The </w:t>
      </w:r>
      <w:r>
        <w:t>R-</w:t>
      </w:r>
      <w:r w:rsidRPr="002F326D">
        <w:t>ACFI is a relative resource instrument – it divides up the available funding on a resident by res</w:t>
      </w:r>
      <w:r>
        <w:t>ident basis based on their relativities and</w:t>
      </w:r>
      <w:r w:rsidRPr="002F326D">
        <w:t xml:space="preserve"> </w:t>
      </w:r>
      <w:r>
        <w:t>resource demands, as identified in the RCS costing study and the ACFI cost of care analyses conducted in 2006. While th</w:t>
      </w:r>
      <w:r w:rsidR="00ED3582">
        <w:t>ese analyses were undertaken 1</w:t>
      </w:r>
      <w:r>
        <w:t>1 years ago, relativities in regard to residential aged cost models have proven very consistent in the most widely used classification system worldwide</w:t>
      </w:r>
      <w:r w:rsidR="00ED3582">
        <w:t>;</w:t>
      </w:r>
      <w:r>
        <w:t xml:space="preserve"> RUGs II, III and IV models, which is similar to the ACFI design. Nevertheless, a re-calibration study at least at the domain level is recommended to adjust for any changes that may have occurred </w:t>
      </w:r>
      <w:r w:rsidR="00ED3582">
        <w:t>since the last analyses</w:t>
      </w:r>
      <w:r w:rsidR="00AA339D">
        <w:t>.</w:t>
      </w:r>
    </w:p>
    <w:p w:rsidR="00702E1C" w:rsidRDefault="00702E1C" w:rsidP="00545D95">
      <w:r w:rsidRPr="00211C9E">
        <w:t>The R-</w:t>
      </w:r>
      <w:r>
        <w:t xml:space="preserve">ACFI is </w:t>
      </w:r>
      <w:r w:rsidRPr="00211C9E">
        <w:t>based on the differential ‘cost</w:t>
      </w:r>
      <w:r w:rsidR="00ED3582">
        <w:t xml:space="preserve"> of care</w:t>
      </w:r>
      <w:r w:rsidRPr="00211C9E">
        <w:t xml:space="preserve">’ of individual residents </w:t>
      </w:r>
      <w:r>
        <w:t xml:space="preserve">and </w:t>
      </w:r>
      <w:r w:rsidRPr="00211C9E">
        <w:t xml:space="preserve">is primarily intended to deliver </w:t>
      </w:r>
      <w:r w:rsidR="00B04F4C">
        <w:t>adequate</w:t>
      </w:r>
      <w:r w:rsidRPr="00211C9E">
        <w:t xml:space="preserve"> funding to the f</w:t>
      </w:r>
      <w:r>
        <w:t>acility</w:t>
      </w:r>
      <w:r w:rsidRPr="00211C9E">
        <w:t xml:space="preserve"> supporting the residents. The facility receives an amount of funding and distributes that funding on the basis of the ‘</w:t>
      </w:r>
      <w:r>
        <w:t>assessed needs’ of the residents</w:t>
      </w:r>
      <w:r w:rsidRPr="00211C9E">
        <w:t xml:space="preserve">. The daily cost of care for an individual is related to their ‘average’ dependency (predictable and measured by the </w:t>
      </w:r>
      <w:r>
        <w:t xml:space="preserve">R-ACFI </w:t>
      </w:r>
      <w:r w:rsidRPr="00211C9E">
        <w:t xml:space="preserve">funding instrument) together with other ‘unpredictable’ care requirements related to health, psychological and emotional status that will change for all residents from time to time – this aspect is not a part of the recurrent funding model (e.g. exceptional </w:t>
      </w:r>
      <w:r w:rsidR="007F63EA">
        <w:t>short-</w:t>
      </w:r>
      <w:r w:rsidR="00B04F4C">
        <w:t xml:space="preserve">term </w:t>
      </w:r>
      <w:r w:rsidRPr="00211C9E">
        <w:t xml:space="preserve">needs). </w:t>
      </w:r>
      <w:r>
        <w:t>S</w:t>
      </w:r>
      <w:r w:rsidRPr="00211C9E">
        <w:t xml:space="preserve">hort-term aspects that cannot be measured by an ‘averaged’ model </w:t>
      </w:r>
      <w:r>
        <w:t>should be funded via limited time supplements that will target these particular care need areas</w:t>
      </w:r>
      <w:r w:rsidRPr="00211C9E">
        <w:t xml:space="preserve">. </w:t>
      </w:r>
      <w:r>
        <w:t>Supplements can be added at any time to the R-ACFI model to better adjust for the exceptional needs that may cause large unpredictable resource demands.</w:t>
      </w:r>
    </w:p>
    <w:p w:rsidR="00702E1C" w:rsidRPr="00211C9E" w:rsidRDefault="00702E1C" w:rsidP="00545D95">
      <w:r w:rsidRPr="00211C9E">
        <w:t>The R-ACFI focuses on those questions related to day-to-day, high frequency need for care. These aspects are more appropriate for measuring the average cost of care in longer stay environments</w:t>
      </w:r>
      <w:r>
        <w:t>.</w:t>
      </w:r>
    </w:p>
    <w:p w:rsidR="00702E1C" w:rsidRPr="00DF18FA" w:rsidRDefault="00702E1C" w:rsidP="00545D95">
      <w:pPr>
        <w:rPr>
          <w:rFonts w:cs="Tahoma"/>
          <w:szCs w:val="24"/>
        </w:rPr>
      </w:pPr>
      <w:r w:rsidRPr="00DF18FA">
        <w:rPr>
          <w:rFonts w:cs="Tahoma"/>
          <w:szCs w:val="24"/>
        </w:rPr>
        <w:t xml:space="preserve">The R-ACFI funding model represents a modification of the current ACFI. It should be noted that the underlying ACFI structure and weightings were derived from traditional statistical methods (factor analysis, regression analysis etc). </w:t>
      </w:r>
      <w:r>
        <w:rPr>
          <w:rFonts w:cs="Tahoma"/>
          <w:szCs w:val="24"/>
        </w:rPr>
        <w:t xml:space="preserve">For this project, </w:t>
      </w:r>
      <w:r w:rsidRPr="00DF18FA">
        <w:rPr>
          <w:rFonts w:cs="Tahoma"/>
          <w:szCs w:val="24"/>
        </w:rPr>
        <w:t xml:space="preserve">AACS has used IRT methods, </w:t>
      </w:r>
      <w:r w:rsidR="00FB6BA3">
        <w:rPr>
          <w:rFonts w:cs="Tahoma"/>
          <w:szCs w:val="24"/>
        </w:rPr>
        <w:t>(</w:t>
      </w:r>
      <w:r w:rsidRPr="00DF18FA">
        <w:rPr>
          <w:rFonts w:cs="Tahoma"/>
          <w:szCs w:val="24"/>
        </w:rPr>
        <w:t>which have become more recently available</w:t>
      </w:r>
      <w:r>
        <w:rPr>
          <w:rFonts w:cs="Tahoma"/>
          <w:szCs w:val="24"/>
        </w:rPr>
        <w:t xml:space="preserve"> and are considered gold standard regarding scale development</w:t>
      </w:r>
      <w:r w:rsidR="00FB6BA3">
        <w:rPr>
          <w:rFonts w:cs="Tahoma"/>
          <w:szCs w:val="24"/>
        </w:rPr>
        <w:t>)</w:t>
      </w:r>
      <w:r w:rsidRPr="00DF18FA">
        <w:rPr>
          <w:rFonts w:cs="Tahoma"/>
          <w:szCs w:val="24"/>
        </w:rPr>
        <w:t>, on the AD</w:t>
      </w:r>
      <w:r w:rsidR="00AA339D">
        <w:rPr>
          <w:rFonts w:cs="Tahoma"/>
          <w:szCs w:val="24"/>
        </w:rPr>
        <w:t>L scale with the R-ACFI update.</w:t>
      </w:r>
    </w:p>
    <w:p w:rsidR="00702E1C" w:rsidRDefault="00702E1C" w:rsidP="00E53005">
      <w:pPr>
        <w:pStyle w:val="Heading3-Chapter22"/>
      </w:pPr>
      <w:bookmarkStart w:id="63" w:name="_Toc486423831"/>
      <w:bookmarkStart w:id="64" w:name="_Toc489869907"/>
      <w:r>
        <w:t>Statistical Underpinnings of the R-ACFI</w:t>
      </w:r>
      <w:bookmarkEnd w:id="63"/>
      <w:bookmarkEnd w:id="64"/>
    </w:p>
    <w:p w:rsidR="00702E1C" w:rsidRPr="005454D4" w:rsidRDefault="00702E1C" w:rsidP="006201F0">
      <w:pPr>
        <w:rPr>
          <w:color w:val="222222"/>
          <w:szCs w:val="24"/>
        </w:rPr>
      </w:pPr>
      <w:r w:rsidRPr="0034402C">
        <w:t>The R-ACFI scales have been developed as separate ‘independent’ measures of care need, and the coefficients are only relevant within the scale in question, as the amount of funding associated with each care domain (ADL</w:t>
      </w:r>
      <w:r>
        <w:t>, B</w:t>
      </w:r>
      <w:r w:rsidR="00FB6BA3">
        <w:t>EH</w:t>
      </w:r>
      <w:r>
        <w:t>, C</w:t>
      </w:r>
      <w:r w:rsidR="00FB6BA3">
        <w:t>HC</w:t>
      </w:r>
      <w:r>
        <w:t>) was</w:t>
      </w:r>
      <w:r w:rsidRPr="0034402C">
        <w:t xml:space="preserve"> calibrated separately (</w:t>
      </w:r>
      <w:r>
        <w:t xml:space="preserve">cost </w:t>
      </w:r>
      <w:r w:rsidRPr="0034402C">
        <w:rPr>
          <w:color w:val="222222"/>
          <w:szCs w:val="24"/>
        </w:rPr>
        <w:t xml:space="preserve">relativities </w:t>
      </w:r>
      <w:r>
        <w:rPr>
          <w:color w:val="222222"/>
          <w:szCs w:val="24"/>
        </w:rPr>
        <w:t xml:space="preserve">approximately </w:t>
      </w:r>
      <w:r w:rsidRPr="0034402C">
        <w:rPr>
          <w:color w:val="222222"/>
          <w:szCs w:val="24"/>
        </w:rPr>
        <w:t>ADL 60</w:t>
      </w:r>
      <w:r w:rsidR="001769A2">
        <w:rPr>
          <w:color w:val="222222"/>
          <w:szCs w:val="24"/>
        </w:rPr>
        <w:t xml:space="preserve"> per cent</w:t>
      </w:r>
      <w:r w:rsidRPr="0034402C">
        <w:rPr>
          <w:color w:val="222222"/>
          <w:szCs w:val="24"/>
        </w:rPr>
        <w:t xml:space="preserve"> BEH 15</w:t>
      </w:r>
      <w:r w:rsidR="001769A2">
        <w:rPr>
          <w:color w:val="222222"/>
          <w:szCs w:val="24"/>
        </w:rPr>
        <w:t xml:space="preserve"> per cent</w:t>
      </w:r>
      <w:r w:rsidRPr="0034402C">
        <w:rPr>
          <w:color w:val="222222"/>
          <w:szCs w:val="24"/>
        </w:rPr>
        <w:t xml:space="preserve"> CHC 25</w:t>
      </w:r>
      <w:r w:rsidR="001769A2">
        <w:rPr>
          <w:color w:val="222222"/>
          <w:szCs w:val="24"/>
        </w:rPr>
        <w:t xml:space="preserve"> per cent</w:t>
      </w:r>
      <w:r w:rsidR="00AA339D">
        <w:t>).</w:t>
      </w:r>
    </w:p>
    <w:p w:rsidR="00702E1C" w:rsidRDefault="00702E1C" w:rsidP="006201F0">
      <w:pPr>
        <w:rPr>
          <w:color w:val="222222"/>
          <w:szCs w:val="24"/>
        </w:rPr>
      </w:pPr>
      <w:r>
        <w:t xml:space="preserve">The scales within the domains comprise items whose importance is calculated </w:t>
      </w:r>
      <w:r w:rsidR="00B04F4C">
        <w:t>‘</w:t>
      </w:r>
      <w:r>
        <w:t>in combination</w:t>
      </w:r>
      <w:r w:rsidR="00B04F4C">
        <w:t>’</w:t>
      </w:r>
      <w:r>
        <w:t xml:space="preserve"> by IRT for the ADL domain in the R-ACFI. The funding amounts determined by the domains can then be added as they all are components of the overarching latent domain of </w:t>
      </w:r>
      <w:r w:rsidR="00B04F4C">
        <w:t>‘</w:t>
      </w:r>
      <w:r>
        <w:t>aged care needs</w:t>
      </w:r>
      <w:r w:rsidR="00B04F4C">
        <w:t>’</w:t>
      </w:r>
      <w:r>
        <w:t xml:space="preserve">. The </w:t>
      </w:r>
      <w:r w:rsidRPr="005454D4">
        <w:rPr>
          <w:color w:val="222222"/>
          <w:szCs w:val="24"/>
        </w:rPr>
        <w:t xml:space="preserve">R-ACFI uses latent trait analysis to determine item weightings within </w:t>
      </w:r>
      <w:r w:rsidRPr="005454D4">
        <w:rPr>
          <w:color w:val="222222"/>
          <w:szCs w:val="24"/>
        </w:rPr>
        <w:lastRenderedPageBreak/>
        <w:t xml:space="preserve">domains – they are not simply added as in the RUGS ADL model used in </w:t>
      </w:r>
      <w:r>
        <w:rPr>
          <w:color w:val="222222"/>
          <w:szCs w:val="24"/>
        </w:rPr>
        <w:t xml:space="preserve">many </w:t>
      </w:r>
      <w:proofErr w:type="spellStart"/>
      <w:r>
        <w:rPr>
          <w:color w:val="222222"/>
          <w:szCs w:val="24"/>
        </w:rPr>
        <w:t>c</w:t>
      </w:r>
      <w:r w:rsidRPr="005454D4">
        <w:rPr>
          <w:color w:val="222222"/>
          <w:szCs w:val="24"/>
        </w:rPr>
        <w:t>asemix</w:t>
      </w:r>
      <w:proofErr w:type="spellEnd"/>
      <w:r>
        <w:rPr>
          <w:color w:val="222222"/>
          <w:szCs w:val="24"/>
        </w:rPr>
        <w:t xml:space="preserve"> systems.</w:t>
      </w:r>
    </w:p>
    <w:p w:rsidR="00702E1C" w:rsidRPr="00417D14" w:rsidRDefault="00702E1C" w:rsidP="006201F0">
      <w:pPr>
        <w:rPr>
          <w:color w:val="222222"/>
          <w:szCs w:val="24"/>
        </w:rPr>
      </w:pPr>
      <w:r w:rsidRPr="00186846">
        <w:t xml:space="preserve">This method provides understandable, meaningful and valid </w:t>
      </w:r>
      <w:r>
        <w:t>clinical g</w:t>
      </w:r>
      <w:r w:rsidRPr="00186846">
        <w:t>roupings</w:t>
      </w:r>
      <w:r>
        <w:t xml:space="preserve"> with associated </w:t>
      </w:r>
      <w:r w:rsidR="007F63EA">
        <w:t>relativities</w:t>
      </w:r>
      <w:r>
        <w:t xml:space="preserve"> which are then combined into cost group (case mix) combinations for individual resident profiles. </w:t>
      </w:r>
      <w:r w:rsidRPr="00260AF9">
        <w:t xml:space="preserve">The </w:t>
      </w:r>
      <w:r>
        <w:t xml:space="preserve">R-ACFI therefore allows for the identification of meaningful </w:t>
      </w:r>
      <w:r w:rsidR="00B04F4C">
        <w:t>‘</w:t>
      </w:r>
      <w:r w:rsidRPr="00260AF9">
        <w:t>case types</w:t>
      </w:r>
      <w:r w:rsidR="00B04F4C">
        <w:t>’</w:t>
      </w:r>
      <w:r w:rsidRPr="00260AF9">
        <w:t xml:space="preserve"> </w:t>
      </w:r>
      <w:r>
        <w:t xml:space="preserve">as the first priority (clinical meaning preferred) which </w:t>
      </w:r>
      <w:r w:rsidRPr="00260AF9">
        <w:t>are based on the three major care domains inherent in any aged care support system (personal care, health/nursing, behaviour</w:t>
      </w:r>
      <w:r>
        <w:t xml:space="preserve">/dementia) which are then </w:t>
      </w:r>
      <w:r w:rsidRPr="00260AF9">
        <w:t>associa</w:t>
      </w:r>
      <w:r>
        <w:t xml:space="preserve">ted with the available funding. </w:t>
      </w:r>
      <w:r w:rsidRPr="00417D14">
        <w:rPr>
          <w:color w:val="222222"/>
          <w:szCs w:val="24"/>
        </w:rPr>
        <w:t xml:space="preserve">The ACFI domain design is clinically plausible, statistically defensible and provides </w:t>
      </w:r>
      <w:r>
        <w:rPr>
          <w:color w:val="222222"/>
          <w:szCs w:val="24"/>
        </w:rPr>
        <w:t xml:space="preserve">a </w:t>
      </w:r>
      <w:r w:rsidRPr="00417D14">
        <w:rPr>
          <w:color w:val="222222"/>
          <w:szCs w:val="24"/>
        </w:rPr>
        <w:t>widespread understood approach</w:t>
      </w:r>
      <w:r>
        <w:rPr>
          <w:color w:val="222222"/>
          <w:szCs w:val="24"/>
        </w:rPr>
        <w:t>.</w:t>
      </w:r>
    </w:p>
    <w:p w:rsidR="00702E1C" w:rsidRDefault="00702E1C" w:rsidP="006201F0">
      <w:pPr>
        <w:rPr>
          <w:lang w:eastAsia="en-AU"/>
        </w:rPr>
      </w:pPr>
      <w:r>
        <w:rPr>
          <w:lang w:eastAsia="en-AU"/>
        </w:rPr>
        <w:t>The ACFI and now R-ACFI domains are designed to represent the key resource drivers in long term care and to provide a readily accessible care profile for each resident</w:t>
      </w:r>
      <w:r w:rsidR="006638E9">
        <w:rPr>
          <w:lang w:eastAsia="en-AU"/>
        </w:rPr>
        <w:t>.</w:t>
      </w:r>
    </w:p>
    <w:p w:rsidR="00702E1C" w:rsidRDefault="00702E1C" w:rsidP="00E53005">
      <w:pPr>
        <w:pStyle w:val="Heading3-Chapter22"/>
      </w:pPr>
      <w:bookmarkStart w:id="65" w:name="_Toc486423832"/>
      <w:bookmarkStart w:id="66" w:name="_Toc489869908"/>
      <w:r>
        <w:t>Considerations when Measuring the Cost of Care</w:t>
      </w:r>
      <w:bookmarkEnd w:id="65"/>
      <w:bookmarkEnd w:id="66"/>
    </w:p>
    <w:p w:rsidR="00702E1C" w:rsidRPr="00944045" w:rsidRDefault="00702E1C" w:rsidP="006201F0">
      <w:pPr>
        <w:rPr>
          <w:lang w:eastAsia="en-AU"/>
        </w:rPr>
      </w:pPr>
      <w:r>
        <w:rPr>
          <w:lang w:eastAsia="en-AU"/>
        </w:rPr>
        <w:t>The R-ACFI uses a combination of an addi</w:t>
      </w:r>
      <w:r w:rsidR="00FB6BA3">
        <w:rPr>
          <w:lang w:eastAsia="en-AU"/>
        </w:rPr>
        <w:t>tive model (regression) and IRT</w:t>
      </w:r>
      <w:r>
        <w:rPr>
          <w:lang w:eastAsia="en-AU"/>
        </w:rPr>
        <w:t xml:space="preserve">. The most important consideration in the development of an additive (regression) or branching (regression tree) classification model is the underlying measurement model. In this regard, the R-ACFI scales are the primary data source and a funding classification model could be determined </w:t>
      </w:r>
      <w:r w:rsidR="00FB6BA3">
        <w:rPr>
          <w:lang w:eastAsia="en-AU"/>
        </w:rPr>
        <w:t xml:space="preserve">effectively with </w:t>
      </w:r>
      <w:r>
        <w:rPr>
          <w:lang w:eastAsia="en-AU"/>
        </w:rPr>
        <w:t xml:space="preserve">either approach. It is suggested for further reviews, </w:t>
      </w:r>
      <w:r w:rsidR="006638E9">
        <w:rPr>
          <w:lang w:eastAsia="en-AU"/>
        </w:rPr>
        <w:t xml:space="preserve">that </w:t>
      </w:r>
      <w:r>
        <w:rPr>
          <w:lang w:eastAsia="en-AU"/>
        </w:rPr>
        <w:t xml:space="preserve">both approaches are developed and compared to determine which method </w:t>
      </w:r>
      <w:r w:rsidR="006638E9">
        <w:rPr>
          <w:lang w:eastAsia="en-AU"/>
        </w:rPr>
        <w:t xml:space="preserve">more accurately </w:t>
      </w:r>
      <w:r w:rsidR="00AA339D">
        <w:rPr>
          <w:lang w:eastAsia="en-AU"/>
        </w:rPr>
        <w:t>explains the costs of care.</w:t>
      </w:r>
    </w:p>
    <w:p w:rsidR="00702E1C" w:rsidRDefault="00702E1C" w:rsidP="006201F0">
      <w:pPr>
        <w:rPr>
          <w:szCs w:val="24"/>
          <w:lang w:eastAsia="en-AU"/>
        </w:rPr>
      </w:pPr>
      <w:r>
        <w:rPr>
          <w:lang w:eastAsia="en-AU"/>
        </w:rPr>
        <w:t xml:space="preserve">Residential aged care in Australia does not approach the </w:t>
      </w:r>
      <w:r w:rsidR="006638E9">
        <w:rPr>
          <w:lang w:eastAsia="en-AU"/>
        </w:rPr>
        <w:t xml:space="preserve">complexity of </w:t>
      </w:r>
      <w:r>
        <w:rPr>
          <w:lang w:eastAsia="en-AU"/>
        </w:rPr>
        <w:t xml:space="preserve">care needed or provided in sub-acute environments. There is also no evidence to suggest that there has been a system wide significant shift with aged care residents becoming more </w:t>
      </w:r>
      <w:r w:rsidR="006638E9">
        <w:rPr>
          <w:lang w:eastAsia="en-AU"/>
        </w:rPr>
        <w:t>‘</w:t>
      </w:r>
      <w:r>
        <w:rPr>
          <w:lang w:eastAsia="en-AU"/>
        </w:rPr>
        <w:t>sub-acute</w:t>
      </w:r>
      <w:r w:rsidR="006638E9">
        <w:rPr>
          <w:lang w:eastAsia="en-AU"/>
        </w:rPr>
        <w:t>’</w:t>
      </w:r>
      <w:r>
        <w:rPr>
          <w:lang w:eastAsia="en-AU"/>
        </w:rPr>
        <w:t xml:space="preserve"> with shorter </w:t>
      </w:r>
      <w:r w:rsidRPr="009562E2">
        <w:rPr>
          <w:lang w:eastAsia="en-AU"/>
        </w:rPr>
        <w:t xml:space="preserve">lengths of stay or that they are sicker </w:t>
      </w:r>
      <w:r w:rsidR="006638E9">
        <w:rPr>
          <w:lang w:eastAsia="en-AU"/>
        </w:rPr>
        <w:t>or</w:t>
      </w:r>
      <w:r w:rsidR="00AA339D">
        <w:rPr>
          <w:lang w:eastAsia="en-AU"/>
        </w:rPr>
        <w:t xml:space="preserve"> older on entry to care.</w:t>
      </w:r>
    </w:p>
    <w:p w:rsidR="00702E1C" w:rsidRDefault="00702E1C" w:rsidP="006201F0">
      <w:pPr>
        <w:rPr>
          <w:szCs w:val="24"/>
          <w:lang w:eastAsia="en-AU"/>
        </w:rPr>
      </w:pPr>
      <w:r>
        <w:rPr>
          <w:szCs w:val="24"/>
          <w:lang w:eastAsia="en-AU"/>
        </w:rPr>
        <w:t>W</w:t>
      </w:r>
      <w:r w:rsidRPr="009562E2">
        <w:rPr>
          <w:szCs w:val="24"/>
          <w:lang w:eastAsia="en-AU"/>
        </w:rPr>
        <w:t xml:space="preserve">hen using reliable measures, </w:t>
      </w:r>
      <w:r>
        <w:rPr>
          <w:szCs w:val="24"/>
          <w:lang w:eastAsia="en-AU"/>
        </w:rPr>
        <w:t>it can be shown that:</w:t>
      </w:r>
    </w:p>
    <w:p w:rsidR="00702E1C" w:rsidRPr="005379B1" w:rsidRDefault="00702E1C" w:rsidP="00A272CD">
      <w:pPr>
        <w:pStyle w:val="ListParagraph"/>
        <w:numPr>
          <w:ilvl w:val="0"/>
          <w:numId w:val="20"/>
        </w:numPr>
        <w:spacing w:after="0"/>
        <w:ind w:left="357" w:hanging="357"/>
        <w:contextualSpacing w:val="0"/>
        <w:rPr>
          <w:rFonts w:cs="Arial"/>
        </w:rPr>
      </w:pPr>
      <w:r w:rsidRPr="005379B1">
        <w:rPr>
          <w:rFonts w:cs="Arial"/>
        </w:rPr>
        <w:t xml:space="preserve">Length of stay has been increasing over the past 15 years. The average </w:t>
      </w:r>
      <w:r w:rsidR="00AD3CEC" w:rsidRPr="005379B1">
        <w:rPr>
          <w:rFonts w:cs="Arial"/>
        </w:rPr>
        <w:t>length</w:t>
      </w:r>
      <w:r w:rsidRPr="005379B1">
        <w:rPr>
          <w:rFonts w:cs="Arial"/>
        </w:rPr>
        <w:t xml:space="preserve"> of stay for all separations has increased from 31.5 months i</w:t>
      </w:r>
      <w:r w:rsidR="00AA339D">
        <w:rPr>
          <w:rFonts w:cs="Arial"/>
        </w:rPr>
        <w:t>n 2000 to 34.8 months in 2015.</w:t>
      </w:r>
    </w:p>
    <w:p w:rsidR="00702E1C" w:rsidRPr="0032771A" w:rsidRDefault="00702E1C" w:rsidP="00A272CD">
      <w:pPr>
        <w:pStyle w:val="ListParagraph"/>
        <w:numPr>
          <w:ilvl w:val="0"/>
          <w:numId w:val="20"/>
        </w:numPr>
        <w:spacing w:after="0"/>
        <w:ind w:left="357" w:hanging="357"/>
        <w:contextualSpacing w:val="0"/>
        <w:rPr>
          <w:rFonts w:cs="Arial"/>
        </w:rPr>
      </w:pPr>
      <w:r w:rsidRPr="005379B1">
        <w:rPr>
          <w:rFonts w:cs="Arial"/>
        </w:rPr>
        <w:t xml:space="preserve">There has been a small increase in the age at entry to an aged care </w:t>
      </w:r>
      <w:r w:rsidR="00AD3CEC" w:rsidRPr="005379B1">
        <w:rPr>
          <w:rFonts w:cs="Arial"/>
        </w:rPr>
        <w:t>facility</w:t>
      </w:r>
      <w:r w:rsidRPr="005379B1">
        <w:rPr>
          <w:rFonts w:cs="Arial"/>
        </w:rPr>
        <w:t xml:space="preserve"> in the last 6 </w:t>
      </w:r>
      <w:r w:rsidRPr="0032771A">
        <w:rPr>
          <w:rFonts w:cs="Arial"/>
        </w:rPr>
        <w:t>years (83.4 ye</w:t>
      </w:r>
      <w:r w:rsidR="008E0095" w:rsidRPr="0032771A">
        <w:rPr>
          <w:rFonts w:cs="Arial"/>
        </w:rPr>
        <w:t>ars in 2008; 83.9 years in 2014</w:t>
      </w:r>
      <w:r w:rsidR="00AA339D">
        <w:rPr>
          <w:rFonts w:cs="Arial"/>
        </w:rPr>
        <w:t>).</w:t>
      </w:r>
    </w:p>
    <w:p w:rsidR="00702E1C" w:rsidRPr="0032771A" w:rsidRDefault="00702E1C" w:rsidP="00A272CD">
      <w:pPr>
        <w:pStyle w:val="ListParagraph"/>
        <w:numPr>
          <w:ilvl w:val="0"/>
          <w:numId w:val="20"/>
        </w:numPr>
        <w:spacing w:after="0"/>
        <w:ind w:left="357" w:hanging="357"/>
        <w:contextualSpacing w:val="0"/>
        <w:rPr>
          <w:rFonts w:cs="Arial"/>
        </w:rPr>
      </w:pPr>
      <w:r w:rsidRPr="0032771A">
        <w:rPr>
          <w:rFonts w:cs="Arial"/>
        </w:rPr>
        <w:t>The age of residents in care has increased slightly (84.5 years to 85 years</w:t>
      </w:r>
      <w:r w:rsidR="0032771A" w:rsidRPr="0032771A">
        <w:rPr>
          <w:rFonts w:cs="Arial"/>
        </w:rPr>
        <w:t xml:space="preserve">) indicating that the residents </w:t>
      </w:r>
      <w:r w:rsidRPr="0032771A">
        <w:rPr>
          <w:rFonts w:cs="Arial"/>
        </w:rPr>
        <w:t xml:space="preserve">are not dying at an increased rate because they are </w:t>
      </w:r>
      <w:r w:rsidR="00AD3CEC" w:rsidRPr="0032771A">
        <w:rPr>
          <w:rFonts w:cs="Arial"/>
        </w:rPr>
        <w:t>‘</w:t>
      </w:r>
      <w:r w:rsidR="009A6BA5" w:rsidRPr="0032771A">
        <w:rPr>
          <w:rFonts w:cs="Arial"/>
        </w:rPr>
        <w:t xml:space="preserve">older and </w:t>
      </w:r>
      <w:r w:rsidRPr="0032771A">
        <w:rPr>
          <w:rFonts w:cs="Arial"/>
        </w:rPr>
        <w:t>sicker</w:t>
      </w:r>
      <w:r w:rsidR="00AD3CEC" w:rsidRPr="0032771A">
        <w:rPr>
          <w:rFonts w:cs="Arial"/>
        </w:rPr>
        <w:t>’</w:t>
      </w:r>
      <w:r w:rsidR="00AA339D">
        <w:rPr>
          <w:rFonts w:cs="Arial"/>
        </w:rPr>
        <w:t>.</w:t>
      </w:r>
    </w:p>
    <w:p w:rsidR="005379B1" w:rsidRPr="00772139" w:rsidRDefault="00702E1C" w:rsidP="00A272CD">
      <w:pPr>
        <w:pStyle w:val="ListParagraph"/>
        <w:numPr>
          <w:ilvl w:val="0"/>
          <w:numId w:val="20"/>
        </w:numPr>
        <w:spacing w:after="0"/>
        <w:ind w:left="357" w:hanging="357"/>
        <w:contextualSpacing w:val="0"/>
        <w:rPr>
          <w:lang w:eastAsia="en-AU"/>
        </w:rPr>
      </w:pPr>
      <w:r w:rsidRPr="0032771A">
        <w:rPr>
          <w:rFonts w:cs="Arial"/>
        </w:rPr>
        <w:t>The proportion of residents with shorter lengths of stay has been decreasing.</w:t>
      </w:r>
      <w:r w:rsidR="005379B1" w:rsidRPr="0032771A">
        <w:rPr>
          <w:rFonts w:cs="Arial"/>
        </w:rPr>
        <w:t xml:space="preserve"> </w:t>
      </w:r>
      <w:hyperlink w:anchor="Figure03" w:history="1">
        <w:r w:rsidR="005379B1" w:rsidRPr="00CF6C05">
          <w:rPr>
            <w:rStyle w:val="Hyperlink"/>
            <w:lang w:eastAsia="en-AU"/>
          </w:rPr>
          <w:t>Figure 3</w:t>
        </w:r>
      </w:hyperlink>
      <w:r w:rsidR="005379B1" w:rsidRPr="0032771A">
        <w:rPr>
          <w:lang w:eastAsia="en-AU"/>
        </w:rPr>
        <w:t xml:space="preserve"> shows the distribution of lengths of stay for separations in 2007-08 and 2014-15, from </w:t>
      </w:r>
      <w:r w:rsidR="005379B1" w:rsidRPr="00772139">
        <w:rPr>
          <w:lang w:eastAsia="en-AU"/>
        </w:rPr>
        <w:t>AIHW 2009 and 2016 data. The proportions at the two shortest durations decreased, and those at all the higher durations have increased. The proportion leaving in less than 2 years has also dropped from 53.3</w:t>
      </w:r>
      <w:r w:rsidR="001769A2">
        <w:rPr>
          <w:lang w:eastAsia="en-AU"/>
        </w:rPr>
        <w:t xml:space="preserve"> </w:t>
      </w:r>
      <w:r w:rsidR="005379B1" w:rsidRPr="00772139">
        <w:rPr>
          <w:lang w:eastAsia="en-AU"/>
        </w:rPr>
        <w:t>to 50.9</w:t>
      </w:r>
      <w:r w:rsidR="001769A2">
        <w:rPr>
          <w:lang w:eastAsia="en-AU"/>
        </w:rPr>
        <w:t xml:space="preserve"> per cent</w:t>
      </w:r>
      <w:r w:rsidR="005379B1" w:rsidRPr="00772139">
        <w:rPr>
          <w:lang w:eastAsia="en-AU"/>
        </w:rPr>
        <w:t>. The proportion of residents with shorter lengths of stay has therefo</w:t>
      </w:r>
      <w:r w:rsidR="005379B1">
        <w:rPr>
          <w:lang w:eastAsia="en-AU"/>
        </w:rPr>
        <w:t xml:space="preserve">re </w:t>
      </w:r>
      <w:r w:rsidR="005379B1" w:rsidRPr="00772139">
        <w:rPr>
          <w:lang w:eastAsia="en-AU"/>
        </w:rPr>
        <w:t>been decreasing</w:t>
      </w:r>
      <w:r w:rsidR="005379B1">
        <w:rPr>
          <w:lang w:eastAsia="en-AU"/>
        </w:rPr>
        <w:t>.</w:t>
      </w:r>
    </w:p>
    <w:p w:rsidR="00702E1C" w:rsidRDefault="00AD3CEC" w:rsidP="006201F0">
      <w:pPr>
        <w:rPr>
          <w:lang w:eastAsia="en-AU"/>
        </w:rPr>
      </w:pPr>
      <w:r>
        <w:rPr>
          <w:lang w:eastAsia="en-AU"/>
        </w:rPr>
        <w:lastRenderedPageBreak/>
        <w:t>C</w:t>
      </w:r>
      <w:r w:rsidR="00702E1C" w:rsidRPr="00CF341A">
        <w:rPr>
          <w:lang w:eastAsia="en-AU"/>
        </w:rPr>
        <w:t xml:space="preserve">urrent evidence indicates that residents are </w:t>
      </w:r>
      <w:r w:rsidR="00702E1C">
        <w:rPr>
          <w:lang w:eastAsia="en-AU"/>
        </w:rPr>
        <w:t xml:space="preserve">not </w:t>
      </w:r>
      <w:r w:rsidR="00702E1C" w:rsidRPr="00CF341A">
        <w:rPr>
          <w:lang w:eastAsia="en-AU"/>
        </w:rPr>
        <w:t xml:space="preserve">much older, sicker or having shorter lengths of stay than was the case 10 years ago. The residential aged care population as a whole (there may be local effects) is not that dissimilar to the population that the ACFI was calibrated on in 2008 and it is unlikely to change dramatically over the next 10 years.  </w:t>
      </w:r>
    </w:p>
    <w:p w:rsidR="005B64FF" w:rsidRPr="00F31315" w:rsidRDefault="005B64FF" w:rsidP="0098151E">
      <w:pPr>
        <w:pStyle w:val="Caption"/>
        <w:spacing w:before="120"/>
        <w:rPr>
          <w:rStyle w:val="Strong"/>
          <w:b/>
        </w:rPr>
      </w:pPr>
      <w:bookmarkStart w:id="67" w:name="_Toc488414846"/>
      <w:bookmarkStart w:id="68" w:name="_Toc489465336"/>
      <w:bookmarkStart w:id="69" w:name="_Toc489465711"/>
      <w:bookmarkStart w:id="70" w:name="_Toc489814930"/>
      <w:bookmarkStart w:id="71" w:name="Figure03"/>
      <w:r w:rsidRPr="00F31315">
        <w:rPr>
          <w:rStyle w:val="Strong"/>
          <w:b/>
        </w:rPr>
        <w:t>Figure 3: Separations by length of stay</w:t>
      </w:r>
      <w:bookmarkEnd w:id="67"/>
      <w:bookmarkEnd w:id="68"/>
      <w:bookmarkEnd w:id="69"/>
      <w:bookmarkEnd w:id="70"/>
    </w:p>
    <w:p w:rsidR="002C5BFF" w:rsidRDefault="002C5BFF">
      <w:pPr>
        <w:spacing w:after="200"/>
      </w:pPr>
      <w:bookmarkStart w:id="72" w:name="_Toc486423833"/>
      <w:bookmarkEnd w:id="71"/>
      <w:r>
        <w:rPr>
          <w:noProof/>
          <w:lang w:eastAsia="en-AU"/>
        </w:rPr>
        <w:drawing>
          <wp:inline distT="0" distB="0" distL="0" distR="0" wp14:anchorId="435E2146" wp14:editId="0D2F4477">
            <wp:extent cx="5627370" cy="3609340"/>
            <wp:effectExtent l="0" t="0" r="0" b="0"/>
            <wp:docPr id="11" name="Picture 11" descr="Figure 3 is a bar graph that illustrates the comparison of the distribution of lengths of stay (LOS) for the periods of 2007-2008 and 2014-2015, as per the Australian Institute of Health and Welfare data, which is summarised in the text prior to this image. &#10;There are seven LOS categories: &#10;1.  Under a month&#10;2.  One to three months&#10;3.  Three to six months&#10;4.  Six to 12 months&#10;5.  One to two years&#10;6.  Two to five years&#10;7.  Over five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7370" cy="3609340"/>
                    </a:xfrm>
                    <a:prstGeom prst="rect">
                      <a:avLst/>
                    </a:prstGeom>
                    <a:noFill/>
                  </pic:spPr>
                </pic:pic>
              </a:graphicData>
            </a:graphic>
          </wp:inline>
        </w:drawing>
      </w:r>
    </w:p>
    <w:p w:rsidR="00702E1C" w:rsidRDefault="00702E1C" w:rsidP="00E53005">
      <w:pPr>
        <w:pStyle w:val="Heading2-Chapter2"/>
      </w:pPr>
      <w:bookmarkStart w:id="73" w:name="_Toc489869909"/>
      <w:bookmarkStart w:id="74" w:name="_Toc493662119"/>
      <w:r w:rsidRPr="000925B8">
        <w:t>R-ACFI Principles</w:t>
      </w:r>
      <w:bookmarkEnd w:id="72"/>
      <w:bookmarkEnd w:id="73"/>
      <w:bookmarkEnd w:id="74"/>
    </w:p>
    <w:p w:rsidR="00702E1C" w:rsidRDefault="00AD3CEC" w:rsidP="006201F0">
      <w:r>
        <w:t>The R-ACFI funding model represents a significantly improved version of the current ACFI.</w:t>
      </w:r>
      <w:r w:rsidR="00702E1C">
        <w:t xml:space="preserve"> The following </w:t>
      </w:r>
      <w:r>
        <w:t>sections explain the principles upon which the R-ACFI has been developed which are:</w:t>
      </w:r>
      <w:r w:rsidR="00702E1C">
        <w:t xml:space="preserve"> </w:t>
      </w:r>
    </w:p>
    <w:p w:rsidR="00702E1C" w:rsidRPr="00B068F8" w:rsidRDefault="00702E1C" w:rsidP="00A272CD">
      <w:pPr>
        <w:pStyle w:val="ListParagraph"/>
        <w:numPr>
          <w:ilvl w:val="0"/>
          <w:numId w:val="21"/>
        </w:numPr>
        <w:spacing w:after="0"/>
        <w:ind w:left="357" w:hanging="357"/>
        <w:contextualSpacing w:val="0"/>
      </w:pPr>
      <w:bookmarkStart w:id="75" w:name="_Toc486423835"/>
      <w:r w:rsidRPr="00B068F8">
        <w:t>The R-ACFI Focuses on Assessed Care Need</w:t>
      </w:r>
      <w:bookmarkEnd w:id="75"/>
    </w:p>
    <w:p w:rsidR="00702E1C" w:rsidRPr="00B068F8" w:rsidRDefault="00702E1C" w:rsidP="00A272CD">
      <w:pPr>
        <w:pStyle w:val="ListParagraph"/>
        <w:numPr>
          <w:ilvl w:val="0"/>
          <w:numId w:val="21"/>
        </w:numPr>
        <w:spacing w:after="0"/>
        <w:ind w:left="357" w:hanging="357"/>
        <w:contextualSpacing w:val="0"/>
      </w:pPr>
      <w:bookmarkStart w:id="76" w:name="_Toc486423836"/>
      <w:r w:rsidRPr="00B068F8">
        <w:t>The R-ACFI Rewards Improved Resident Functioning</w:t>
      </w:r>
      <w:bookmarkEnd w:id="76"/>
    </w:p>
    <w:p w:rsidR="00702E1C" w:rsidRPr="00B068F8" w:rsidRDefault="00684529" w:rsidP="00A272CD">
      <w:pPr>
        <w:pStyle w:val="ListParagraph"/>
        <w:numPr>
          <w:ilvl w:val="0"/>
          <w:numId w:val="21"/>
        </w:numPr>
        <w:spacing w:after="0"/>
        <w:ind w:left="357" w:hanging="357"/>
        <w:contextualSpacing w:val="0"/>
      </w:pPr>
      <w:bookmarkStart w:id="77" w:name="_Toc486423837"/>
      <w:r w:rsidRPr="00B068F8">
        <w:t>The R-ACFI has a Minimum ‘</w:t>
      </w:r>
      <w:r w:rsidR="00702E1C" w:rsidRPr="00B068F8">
        <w:t>Base</w:t>
      </w:r>
      <w:r w:rsidRPr="00B068F8">
        <w:t>’</w:t>
      </w:r>
      <w:r w:rsidR="00702E1C" w:rsidRPr="00B068F8">
        <w:t xml:space="preserve"> Funding ADL Classification</w:t>
      </w:r>
      <w:bookmarkEnd w:id="77"/>
    </w:p>
    <w:p w:rsidR="00AD3CEC" w:rsidRPr="00B068F8" w:rsidRDefault="00AD3CEC" w:rsidP="00A272CD">
      <w:pPr>
        <w:pStyle w:val="ListParagraph"/>
        <w:numPr>
          <w:ilvl w:val="0"/>
          <w:numId w:val="21"/>
        </w:numPr>
        <w:spacing w:after="0"/>
        <w:ind w:left="357" w:hanging="357"/>
        <w:contextualSpacing w:val="0"/>
      </w:pPr>
      <w:r w:rsidRPr="00B068F8">
        <w:t>The R-ACFI includes a broadly-based Therapy Program available to all residents</w:t>
      </w:r>
    </w:p>
    <w:p w:rsidR="00702E1C" w:rsidRPr="00B068F8" w:rsidRDefault="00702E1C" w:rsidP="00A272CD">
      <w:pPr>
        <w:pStyle w:val="ListParagraph"/>
        <w:numPr>
          <w:ilvl w:val="0"/>
          <w:numId w:val="21"/>
        </w:numPr>
        <w:spacing w:after="0"/>
        <w:ind w:left="357" w:hanging="357"/>
        <w:contextualSpacing w:val="0"/>
      </w:pPr>
      <w:bookmarkStart w:id="78" w:name="_Toc486423838"/>
      <w:r w:rsidRPr="00B068F8">
        <w:t>The R-ACFI Promotes Best Practice Assessment and Care Planning</w:t>
      </w:r>
      <w:bookmarkEnd w:id="78"/>
    </w:p>
    <w:p w:rsidR="00702E1C" w:rsidRDefault="00702E1C" w:rsidP="00256992">
      <w:pPr>
        <w:spacing w:before="120"/>
        <w:rPr>
          <w:szCs w:val="24"/>
        </w:rPr>
      </w:pPr>
      <w:r>
        <w:t>The R-ACFI strongly supports the creation of an assessment and care planning evidence basis which will the</w:t>
      </w:r>
      <w:r w:rsidR="00684529">
        <w:t xml:space="preserve">n lead to the funding outcome. </w:t>
      </w:r>
      <w:r>
        <w:t>This is a c</w:t>
      </w:r>
      <w:r w:rsidR="00AA339D">
        <w:t>are first, funding later model.</w:t>
      </w:r>
    </w:p>
    <w:p w:rsidR="00702E1C" w:rsidRPr="00C9633B" w:rsidRDefault="00702E1C" w:rsidP="00E53005">
      <w:pPr>
        <w:pStyle w:val="Heading3-Chapter23"/>
      </w:pPr>
      <w:bookmarkStart w:id="79" w:name="_Toc489869910"/>
      <w:r w:rsidRPr="00C9633B">
        <w:t>R-ACFI Assessment and Care Planning</w:t>
      </w:r>
      <w:bookmarkEnd w:id="79"/>
    </w:p>
    <w:p w:rsidR="00081A9F" w:rsidRDefault="00702E1C" w:rsidP="006201F0">
      <w:pPr>
        <w:rPr>
          <w:lang w:eastAsia="en-AU"/>
        </w:rPr>
      </w:pPr>
      <w:r>
        <w:t>S</w:t>
      </w:r>
      <w:r w:rsidRPr="003C50D6">
        <w:t>ome ACFI areas u</w:t>
      </w:r>
      <w:r w:rsidR="00684529">
        <w:t>se only summary ‘</w:t>
      </w:r>
      <w:r>
        <w:t>assessments</w:t>
      </w:r>
      <w:r w:rsidR="00684529">
        <w:t>’</w:t>
      </w:r>
      <w:r>
        <w:t xml:space="preserve"> that record</w:t>
      </w:r>
      <w:r w:rsidRPr="003C50D6">
        <w:t xml:space="preserve"> a care outcome (e.g. unable to participate in transfers) as evidence for a care need (requires physical assistance with transfers). </w:t>
      </w:r>
      <w:r>
        <w:t xml:space="preserve">These are not </w:t>
      </w:r>
      <w:r w:rsidRPr="003C50D6">
        <w:rPr>
          <w:lang w:eastAsia="en-AU"/>
        </w:rPr>
        <w:t>actual assessment</w:t>
      </w:r>
      <w:r>
        <w:rPr>
          <w:lang w:eastAsia="en-AU"/>
        </w:rPr>
        <w:t>s</w:t>
      </w:r>
      <w:r w:rsidRPr="003C50D6">
        <w:rPr>
          <w:lang w:eastAsia="en-AU"/>
        </w:rPr>
        <w:t xml:space="preserve"> as they represent a summary of the assessment outcomes describing what a person can do based </w:t>
      </w:r>
      <w:r w:rsidR="00AA339D">
        <w:rPr>
          <w:lang w:eastAsia="en-AU"/>
        </w:rPr>
        <w:t>on an incremental Likert scale.</w:t>
      </w:r>
    </w:p>
    <w:p w:rsidR="00702E1C" w:rsidRDefault="00702E1C" w:rsidP="006201F0">
      <w:r w:rsidRPr="003C50D6">
        <w:rPr>
          <w:lang w:eastAsia="en-AU"/>
        </w:rPr>
        <w:lastRenderedPageBreak/>
        <w:t>In the review of the ACFI, it has been acknowledged that improved assessment outcomes will be achieved if contemporary, well designed tools c</w:t>
      </w:r>
      <w:r w:rsidR="004F7040">
        <w:rPr>
          <w:lang w:eastAsia="en-AU"/>
        </w:rPr>
        <w:t>an</w:t>
      </w:r>
      <w:r w:rsidRPr="003C50D6">
        <w:rPr>
          <w:lang w:eastAsia="en-AU"/>
        </w:rPr>
        <w:t xml:space="preserve"> be used as the fundamental assessment basis. This </w:t>
      </w:r>
      <w:r w:rsidR="00081A9F">
        <w:rPr>
          <w:lang w:eastAsia="en-AU"/>
        </w:rPr>
        <w:t>high-</w:t>
      </w:r>
      <w:r w:rsidRPr="003C50D6">
        <w:rPr>
          <w:lang w:eastAsia="en-AU"/>
        </w:rPr>
        <w:t xml:space="preserve">quality information will lead to better care planning outcomes and represent an improvement on an industry basis of assessment practices, but only if the tools are </w:t>
      </w:r>
      <w:r>
        <w:rPr>
          <w:lang w:eastAsia="en-AU"/>
        </w:rPr>
        <w:t>mandated.</w:t>
      </w:r>
    </w:p>
    <w:p w:rsidR="00081A9F" w:rsidRDefault="00702E1C" w:rsidP="006201F0">
      <w:r w:rsidRPr="003C50D6">
        <w:t>In line with the enhanced assessment and care planning focus of the R-ACFI</w:t>
      </w:r>
      <w:r>
        <w:t xml:space="preserve">, there is an enhanced suite of mandated assessments. The R-ACFI provides a more contemporary and comprehensive set of assessments that will assist </w:t>
      </w:r>
      <w:r w:rsidR="004F7040">
        <w:t xml:space="preserve">in the </w:t>
      </w:r>
      <w:r>
        <w:t>identif</w:t>
      </w:r>
      <w:r w:rsidR="004F7040">
        <w:t>ication of</w:t>
      </w:r>
      <w:r>
        <w:t xml:space="preserve"> resident care needs and directly relate to the care planning process to im</w:t>
      </w:r>
      <w:r w:rsidR="00AA339D">
        <w:t>prove quality of care outcomes.</w:t>
      </w:r>
    </w:p>
    <w:p w:rsidR="00545D95" w:rsidRDefault="006C1738" w:rsidP="006201F0">
      <w:pPr>
        <w:rPr>
          <w:rFonts w:cstheme="minorHAnsi"/>
        </w:rPr>
      </w:pPr>
      <w:hyperlink w:anchor="Figure04" w:history="1">
        <w:r w:rsidR="00702E1C" w:rsidRPr="00CF6C05">
          <w:rPr>
            <w:rStyle w:val="Hyperlink"/>
          </w:rPr>
          <w:t xml:space="preserve">Figure </w:t>
        </w:r>
        <w:r w:rsidR="00081A9F" w:rsidRPr="00CF6C05">
          <w:rPr>
            <w:rStyle w:val="Hyperlink"/>
          </w:rPr>
          <w:t>4</w:t>
        </w:r>
      </w:hyperlink>
      <w:r w:rsidR="004D28DA" w:rsidRPr="004D28DA">
        <w:t xml:space="preserve"> </w:t>
      </w:r>
      <w:r w:rsidR="00702E1C" w:rsidRPr="004D28DA">
        <w:t>shows h</w:t>
      </w:r>
      <w:r w:rsidR="00702E1C" w:rsidRPr="004D28DA">
        <w:rPr>
          <w:rFonts w:cstheme="minorHAnsi"/>
        </w:rPr>
        <w:t xml:space="preserve">ow the R-ACFI fits into the nursing process by providing a more comprehensive </w:t>
      </w:r>
      <w:r w:rsidR="00702E1C">
        <w:rPr>
          <w:rFonts w:cstheme="minorHAnsi"/>
        </w:rPr>
        <w:t>assessment base than the current ACFI. It also shows that application of the new R-ACFI assessment model will directly lead to the R-ACFI claim for funding as an outcome. This is to provide a more seamless and efficient approach that links care assessment to funding outcomes.</w:t>
      </w:r>
    </w:p>
    <w:p w:rsidR="00545D95" w:rsidRDefault="00545D95">
      <w:pPr>
        <w:spacing w:after="200"/>
        <w:jc w:val="left"/>
        <w:rPr>
          <w:rFonts w:cstheme="minorHAnsi"/>
        </w:rPr>
      </w:pPr>
      <w:r>
        <w:rPr>
          <w:rFonts w:cstheme="minorHAnsi"/>
        </w:rPr>
        <w:br w:type="page"/>
      </w:r>
    </w:p>
    <w:p w:rsidR="00977CB5" w:rsidRPr="00545D95" w:rsidRDefault="00977CB5" w:rsidP="00F07091">
      <w:pPr>
        <w:pStyle w:val="Heading1-Chapters"/>
      </w:pPr>
      <w:bookmarkStart w:id="80" w:name="_Toc486423825"/>
      <w:bookmarkStart w:id="81" w:name="_Toc489869911"/>
      <w:bookmarkStart w:id="82" w:name="_Toc493662120"/>
      <w:r w:rsidRPr="00545D95">
        <w:lastRenderedPageBreak/>
        <w:t>Setting the Scene - the R-ACFI Model</w:t>
      </w:r>
      <w:bookmarkEnd w:id="80"/>
      <w:bookmarkEnd w:id="81"/>
      <w:bookmarkEnd w:id="82"/>
    </w:p>
    <w:p w:rsidR="00977CB5" w:rsidRDefault="00977CB5" w:rsidP="002C5BFF">
      <w:pPr>
        <w:spacing w:after="0"/>
      </w:pPr>
      <w:r>
        <w:t>This review project recommends the implementation of a new R-ACFI covering, to at least some degree, almost all areas related to the operation of the ACFI. The entire ACFI system has been reviewed as part of this project and changes have been recommended for:</w:t>
      </w:r>
    </w:p>
    <w:p w:rsidR="00977CB5" w:rsidRPr="00ED3582" w:rsidRDefault="00977CB5" w:rsidP="00A272CD">
      <w:pPr>
        <w:pStyle w:val="ListParagraph"/>
        <w:numPr>
          <w:ilvl w:val="0"/>
          <w:numId w:val="9"/>
        </w:numPr>
        <w:spacing w:after="0"/>
        <w:ind w:left="357" w:hanging="357"/>
        <w:contextualSpacing w:val="0"/>
        <w:rPr>
          <w:rFonts w:cs="Arial"/>
        </w:rPr>
      </w:pPr>
      <w:r w:rsidRPr="00ED3582">
        <w:rPr>
          <w:rFonts w:cs="Arial"/>
        </w:rPr>
        <w:t>ACFI Questions</w:t>
      </w:r>
    </w:p>
    <w:p w:rsidR="00977CB5" w:rsidRPr="00ED3582" w:rsidRDefault="00977CB5" w:rsidP="00A272CD">
      <w:pPr>
        <w:pStyle w:val="ListParagraph"/>
        <w:numPr>
          <w:ilvl w:val="0"/>
          <w:numId w:val="9"/>
        </w:numPr>
        <w:spacing w:after="0"/>
        <w:ind w:left="357" w:hanging="357"/>
        <w:contextualSpacing w:val="0"/>
        <w:rPr>
          <w:rFonts w:cs="Arial"/>
        </w:rPr>
      </w:pPr>
      <w:r w:rsidRPr="00ED3582">
        <w:rPr>
          <w:rFonts w:cs="Arial"/>
        </w:rPr>
        <w:t>ACFI Checklist items</w:t>
      </w:r>
    </w:p>
    <w:p w:rsidR="00977CB5" w:rsidRPr="00ED3582" w:rsidRDefault="00977CB5" w:rsidP="00A272CD">
      <w:pPr>
        <w:pStyle w:val="ListParagraph"/>
        <w:numPr>
          <w:ilvl w:val="0"/>
          <w:numId w:val="9"/>
        </w:numPr>
        <w:spacing w:after="0"/>
        <w:ind w:left="357" w:hanging="357"/>
        <w:contextualSpacing w:val="0"/>
        <w:rPr>
          <w:rFonts w:cs="Arial"/>
        </w:rPr>
      </w:pPr>
      <w:r w:rsidRPr="00ED3582">
        <w:rPr>
          <w:rFonts w:cs="Arial"/>
        </w:rPr>
        <w:t xml:space="preserve">ACFI Care Domains  </w:t>
      </w:r>
    </w:p>
    <w:p w:rsidR="00977CB5" w:rsidRPr="00ED3582" w:rsidRDefault="00977CB5" w:rsidP="00A272CD">
      <w:pPr>
        <w:pStyle w:val="ListParagraph"/>
        <w:numPr>
          <w:ilvl w:val="0"/>
          <w:numId w:val="9"/>
        </w:numPr>
        <w:spacing w:after="0"/>
        <w:ind w:left="357" w:hanging="357"/>
        <w:contextualSpacing w:val="0"/>
        <w:rPr>
          <w:rFonts w:cs="Arial"/>
        </w:rPr>
      </w:pPr>
      <w:r w:rsidRPr="00ED3582">
        <w:rPr>
          <w:rFonts w:cs="Arial"/>
        </w:rPr>
        <w:t xml:space="preserve">ACFI Assessment Tools </w:t>
      </w:r>
    </w:p>
    <w:p w:rsidR="00977CB5" w:rsidRPr="00ED3582" w:rsidRDefault="00977CB5" w:rsidP="00A272CD">
      <w:pPr>
        <w:pStyle w:val="ListParagraph"/>
        <w:numPr>
          <w:ilvl w:val="0"/>
          <w:numId w:val="9"/>
        </w:numPr>
        <w:spacing w:after="0"/>
        <w:ind w:left="357" w:hanging="357"/>
        <w:contextualSpacing w:val="0"/>
        <w:rPr>
          <w:rFonts w:cs="Arial"/>
        </w:rPr>
      </w:pPr>
      <w:r w:rsidRPr="00ED3582">
        <w:rPr>
          <w:rFonts w:cs="Arial"/>
        </w:rPr>
        <w:t xml:space="preserve">ACFI Funding Model </w:t>
      </w:r>
    </w:p>
    <w:p w:rsidR="00977CB5" w:rsidRDefault="00977CB5" w:rsidP="00A272CD">
      <w:pPr>
        <w:pStyle w:val="ListParagraph"/>
        <w:numPr>
          <w:ilvl w:val="0"/>
          <w:numId w:val="9"/>
        </w:numPr>
        <w:spacing w:after="0"/>
        <w:ind w:left="357" w:hanging="357"/>
        <w:contextualSpacing w:val="0"/>
        <w:rPr>
          <w:rFonts w:cs="Arial"/>
        </w:rPr>
      </w:pPr>
      <w:r w:rsidRPr="00ED3582">
        <w:rPr>
          <w:rFonts w:cs="Arial"/>
        </w:rPr>
        <w:t xml:space="preserve">Business Rules </w:t>
      </w:r>
    </w:p>
    <w:p w:rsidR="00977CB5" w:rsidRPr="00977CB5" w:rsidRDefault="00977CB5" w:rsidP="00A272CD">
      <w:pPr>
        <w:pStyle w:val="ListParagraph"/>
        <w:numPr>
          <w:ilvl w:val="0"/>
          <w:numId w:val="9"/>
        </w:numPr>
        <w:spacing w:after="0"/>
        <w:ind w:left="357" w:hanging="357"/>
        <w:contextualSpacing w:val="0"/>
        <w:rPr>
          <w:rFonts w:cs="Arial"/>
        </w:rPr>
      </w:pPr>
      <w:r w:rsidRPr="00977CB5">
        <w:rPr>
          <w:rFonts w:cs="Arial"/>
        </w:rPr>
        <w:t>The Audit System and External Assessment.</w:t>
      </w:r>
    </w:p>
    <w:p w:rsidR="004D28DA" w:rsidRPr="00F31315" w:rsidRDefault="00081A9F" w:rsidP="0098151E">
      <w:pPr>
        <w:pStyle w:val="Caption"/>
        <w:spacing w:before="120"/>
        <w:rPr>
          <w:rStyle w:val="Strong"/>
          <w:b/>
        </w:rPr>
      </w:pPr>
      <w:bookmarkStart w:id="83" w:name="_Toc486403801"/>
      <w:bookmarkStart w:id="84" w:name="_Toc486600105"/>
      <w:bookmarkStart w:id="85" w:name="_Toc486602738"/>
      <w:bookmarkStart w:id="86" w:name="_Toc486602803"/>
      <w:bookmarkStart w:id="87" w:name="_Toc486604948"/>
      <w:bookmarkStart w:id="88" w:name="_Toc486605110"/>
      <w:bookmarkStart w:id="89" w:name="_Toc488414847"/>
      <w:bookmarkStart w:id="90" w:name="_Toc489465337"/>
      <w:bookmarkStart w:id="91" w:name="_Toc489465712"/>
      <w:bookmarkStart w:id="92" w:name="_Toc489814931"/>
      <w:bookmarkStart w:id="93" w:name="Figure04"/>
      <w:r w:rsidRPr="00F31315">
        <w:rPr>
          <w:rStyle w:val="Strong"/>
          <w:b/>
        </w:rPr>
        <w:t>Figure 4</w:t>
      </w:r>
      <w:r w:rsidR="004D28DA" w:rsidRPr="00F31315">
        <w:rPr>
          <w:rStyle w:val="Strong"/>
          <w:b/>
        </w:rPr>
        <w:t>: How the R-ACFI Enhances and Fits into the Nursing Care Process</w:t>
      </w:r>
      <w:bookmarkEnd w:id="83"/>
      <w:bookmarkEnd w:id="84"/>
      <w:bookmarkEnd w:id="85"/>
      <w:bookmarkEnd w:id="86"/>
      <w:bookmarkEnd w:id="87"/>
      <w:bookmarkEnd w:id="88"/>
      <w:bookmarkEnd w:id="89"/>
      <w:bookmarkEnd w:id="90"/>
      <w:bookmarkEnd w:id="91"/>
      <w:bookmarkEnd w:id="92"/>
    </w:p>
    <w:p w:rsidR="00545D95" w:rsidRDefault="00545D95" w:rsidP="00545D95">
      <w:pPr>
        <w:jc w:val="center"/>
      </w:pPr>
      <w:bookmarkStart w:id="94" w:name="_Toc486403625"/>
      <w:bookmarkStart w:id="95" w:name="_Toc482012894"/>
      <w:bookmarkStart w:id="96" w:name="_Toc489869912"/>
      <w:bookmarkStart w:id="97" w:name="_Hlk483950192"/>
      <w:bookmarkEnd w:id="93"/>
      <w:bookmarkEnd w:id="94"/>
      <w:r>
        <w:rPr>
          <w:noProof/>
          <w:lang w:eastAsia="en-AU"/>
        </w:rPr>
        <w:drawing>
          <wp:inline distT="0" distB="0" distL="0" distR="0" wp14:anchorId="69623F07" wp14:editId="7918D96A">
            <wp:extent cx="4260509" cy="6067425"/>
            <wp:effectExtent l="19050" t="19050" r="26035" b="9525"/>
            <wp:docPr id="20" name="Picture 20" descr="Figure 4 is a workflow diagram illustrating how the revised-Aged Care Funding Instrument (R-ACFI) fits into the care planning process. &#10;The diagram is split into 3 main headings:&#10;1.  Identify care needs&#10;2.  Apply&#10;3.  Review and evaluate.&#10;Part of the ACFI system has been outlined in the text prior to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FI Relationship to Care Planning and Funding.jpg"/>
                    <pic:cNvPicPr/>
                  </pic:nvPicPr>
                  <pic:blipFill>
                    <a:blip r:embed="rId16">
                      <a:extLst>
                        <a:ext uri="{28A0092B-C50C-407E-A947-70E740481C1C}">
                          <a14:useLocalDpi xmlns:a14="http://schemas.microsoft.com/office/drawing/2010/main" val="0"/>
                        </a:ext>
                      </a:extLst>
                    </a:blip>
                    <a:stretch>
                      <a:fillRect/>
                    </a:stretch>
                  </pic:blipFill>
                  <pic:spPr>
                    <a:xfrm>
                      <a:off x="0" y="0"/>
                      <a:ext cx="4260509" cy="6067425"/>
                    </a:xfrm>
                    <a:prstGeom prst="rect">
                      <a:avLst/>
                    </a:prstGeom>
                    <a:ln>
                      <a:solidFill>
                        <a:schemeClr val="accent5"/>
                      </a:solidFill>
                    </a:ln>
                  </pic:spPr>
                </pic:pic>
              </a:graphicData>
            </a:graphic>
          </wp:inline>
        </w:drawing>
      </w:r>
    </w:p>
    <w:p w:rsidR="00282F40" w:rsidRPr="00783C80" w:rsidRDefault="00282F40" w:rsidP="00F07091">
      <w:pPr>
        <w:pStyle w:val="Heading1-Chapters"/>
      </w:pPr>
      <w:bookmarkStart w:id="98" w:name="_Toc493662121"/>
      <w:r>
        <w:lastRenderedPageBreak/>
        <w:t>Developing t</w:t>
      </w:r>
      <w:r w:rsidRPr="00830247">
        <w:t>he R-ACFI ADL Domain</w:t>
      </w:r>
      <w:bookmarkEnd w:id="95"/>
      <w:bookmarkEnd w:id="96"/>
      <w:bookmarkEnd w:id="98"/>
    </w:p>
    <w:p w:rsidR="00282F40" w:rsidRPr="00545D95" w:rsidRDefault="002C5BFF" w:rsidP="00F72D51">
      <w:pPr>
        <w:pStyle w:val="Heading2-Chapter4"/>
      </w:pPr>
      <w:bookmarkStart w:id="99" w:name="_Toc489869913"/>
      <w:bookmarkStart w:id="100" w:name="_Hlk484291656"/>
      <w:bookmarkStart w:id="101" w:name="_Hlk484291555"/>
      <w:bookmarkStart w:id="102" w:name="_Toc482012896"/>
      <w:bookmarkEnd w:id="97"/>
      <w:r>
        <w:tab/>
      </w:r>
      <w:bookmarkStart w:id="103" w:name="_Toc493662122"/>
      <w:r w:rsidR="00282F40" w:rsidRPr="00545D95">
        <w:t>A Statistical Overview of the ACFI ADL Domain</w:t>
      </w:r>
      <w:bookmarkEnd w:id="99"/>
      <w:bookmarkEnd w:id="103"/>
    </w:p>
    <w:p w:rsidR="00282F40" w:rsidRDefault="00282F40" w:rsidP="006201F0">
      <w:pPr>
        <w:rPr>
          <w:lang w:eastAsia="en-AU"/>
        </w:rPr>
      </w:pPr>
      <w:bookmarkStart w:id="104" w:name="_Hlk484291584"/>
      <w:bookmarkStart w:id="105" w:name="_Toc486423840"/>
      <w:bookmarkStart w:id="106" w:name="_Toc478568239"/>
      <w:bookmarkStart w:id="107" w:name="_Toc482012903"/>
      <w:bookmarkEnd w:id="100"/>
      <w:bookmarkEnd w:id="101"/>
      <w:bookmarkEnd w:id="102"/>
      <w:r>
        <w:rPr>
          <w:lang w:eastAsia="en-AU"/>
        </w:rPr>
        <w:t>Average ADL funding has increased significantly since 2009 with growth driven by an increase in the High ADL domain category (</w:t>
      </w:r>
      <w:hyperlink w:anchor="Figure05" w:history="1">
        <w:r w:rsidRPr="00CF6C05">
          <w:rPr>
            <w:rStyle w:val="Hyperlink"/>
            <w:lang w:eastAsia="en-AU"/>
          </w:rPr>
          <w:t>Figure 5</w:t>
        </w:r>
      </w:hyperlink>
      <w:r>
        <w:rPr>
          <w:lang w:eastAsia="en-AU"/>
        </w:rPr>
        <w:t>).</w:t>
      </w:r>
      <w:r w:rsidRPr="004F11DD">
        <w:rPr>
          <w:lang w:eastAsia="en-AU"/>
        </w:rPr>
        <w:t xml:space="preserve"> </w:t>
      </w:r>
      <w:r>
        <w:rPr>
          <w:lang w:eastAsia="en-AU"/>
        </w:rPr>
        <w:t>Additionally, while around 9</w:t>
      </w:r>
      <w:r w:rsidR="001769A2">
        <w:rPr>
          <w:lang w:eastAsia="en-AU"/>
        </w:rPr>
        <w:t xml:space="preserve"> per cent</w:t>
      </w:r>
      <w:r>
        <w:rPr>
          <w:lang w:eastAsia="en-AU"/>
        </w:rPr>
        <w:t xml:space="preserve"> of residents did not score sufficiently to receive ADL domain funding in 2009, there were less than 1</w:t>
      </w:r>
      <w:r w:rsidR="001769A2">
        <w:rPr>
          <w:lang w:eastAsia="en-AU"/>
        </w:rPr>
        <w:t xml:space="preserve"> per cent</w:t>
      </w:r>
      <w:r>
        <w:rPr>
          <w:lang w:eastAsia="en-AU"/>
        </w:rPr>
        <w:t xml:space="preserve"> in the ADL unfunded category at June 30, 2016.</w:t>
      </w:r>
    </w:p>
    <w:p w:rsidR="00282F40" w:rsidRDefault="00282F40" w:rsidP="006201F0">
      <w:pPr>
        <w:rPr>
          <w:lang w:eastAsia="en-AU"/>
        </w:rPr>
      </w:pPr>
      <w:r>
        <w:rPr>
          <w:lang w:eastAsia="en-AU"/>
        </w:rPr>
        <w:t>A little over a third of residents, 33.5</w:t>
      </w:r>
      <w:r w:rsidR="001769A2">
        <w:rPr>
          <w:lang w:eastAsia="en-AU"/>
        </w:rPr>
        <w:t xml:space="preserve"> per cent</w:t>
      </w:r>
      <w:r>
        <w:rPr>
          <w:lang w:eastAsia="en-AU"/>
        </w:rPr>
        <w:t>, were in the High ADL classification in 2009 but this has steadily increased to 56.3</w:t>
      </w:r>
      <w:r w:rsidR="001769A2">
        <w:rPr>
          <w:lang w:eastAsia="en-AU"/>
        </w:rPr>
        <w:t xml:space="preserve"> per cent</w:t>
      </w:r>
      <w:r>
        <w:rPr>
          <w:lang w:eastAsia="en-AU"/>
        </w:rPr>
        <w:t xml:space="preserve"> of residents by June 30, 2016. While some growth in ADL dependency can be attributed to increases in resident care needs, a contributing factor has been a beneficial interpretation of one-to-one physical assistance for a ‘resident’s usual day-to-day assessed care needs’. This has </w:t>
      </w:r>
      <w:r w:rsidRPr="0032771A">
        <w:rPr>
          <w:lang w:eastAsia="en-AU"/>
        </w:rPr>
        <w:t xml:space="preserve">been </w:t>
      </w:r>
      <w:r w:rsidR="00D44F0A" w:rsidRPr="0032771A">
        <w:rPr>
          <w:lang w:eastAsia="en-AU"/>
        </w:rPr>
        <w:t xml:space="preserve">addressed </w:t>
      </w:r>
      <w:r>
        <w:rPr>
          <w:lang w:eastAsia="en-AU"/>
        </w:rPr>
        <w:t xml:space="preserve">in the R-ACFI.  </w:t>
      </w:r>
    </w:p>
    <w:p w:rsidR="00282F40" w:rsidRPr="00F31315" w:rsidRDefault="00282F40" w:rsidP="0098151E">
      <w:pPr>
        <w:pStyle w:val="Caption"/>
        <w:spacing w:before="120"/>
        <w:rPr>
          <w:rStyle w:val="Strong"/>
          <w:b/>
        </w:rPr>
      </w:pPr>
      <w:bookmarkStart w:id="108" w:name="_Toc486600116"/>
      <w:bookmarkStart w:id="109" w:name="_Toc486602749"/>
      <w:bookmarkStart w:id="110" w:name="_Toc486602814"/>
      <w:bookmarkStart w:id="111" w:name="_Toc486604959"/>
      <w:bookmarkStart w:id="112" w:name="_Toc486605121"/>
      <w:bookmarkStart w:id="113" w:name="_Toc488414854"/>
      <w:bookmarkStart w:id="114" w:name="_Toc489465338"/>
      <w:bookmarkStart w:id="115" w:name="_Toc489465713"/>
      <w:bookmarkStart w:id="116" w:name="_Toc489814932"/>
      <w:bookmarkStart w:id="117" w:name="_Hlk484291870"/>
      <w:bookmarkStart w:id="118" w:name="Figure05"/>
      <w:bookmarkEnd w:id="104"/>
      <w:r w:rsidRPr="00F31315">
        <w:rPr>
          <w:rStyle w:val="Strong"/>
          <w:b/>
        </w:rPr>
        <w:t>Figure 5: ADL Domain Classifications (N, L, M, H) 2009 - 2016</w:t>
      </w:r>
      <w:bookmarkEnd w:id="108"/>
      <w:bookmarkEnd w:id="109"/>
      <w:bookmarkEnd w:id="110"/>
      <w:bookmarkEnd w:id="111"/>
      <w:bookmarkEnd w:id="112"/>
      <w:bookmarkEnd w:id="113"/>
      <w:bookmarkEnd w:id="114"/>
      <w:bookmarkEnd w:id="115"/>
      <w:bookmarkEnd w:id="116"/>
    </w:p>
    <w:bookmarkEnd w:id="117"/>
    <w:bookmarkEnd w:id="118"/>
    <w:p w:rsidR="002C5BFF" w:rsidRPr="00757BC6" w:rsidRDefault="002C5BFF" w:rsidP="00282F40">
      <w:pPr>
        <w:rPr>
          <w:b/>
          <w:lang w:eastAsia="en-AU"/>
        </w:rPr>
      </w:pPr>
      <w:r>
        <w:rPr>
          <w:b/>
          <w:noProof/>
          <w:lang w:eastAsia="en-AU"/>
        </w:rPr>
        <w:drawing>
          <wp:inline distT="0" distB="0" distL="0" distR="0" wp14:anchorId="4959AA99" wp14:editId="0FF2896D">
            <wp:extent cx="5767070" cy="3383280"/>
            <wp:effectExtent l="0" t="0" r="5080" b="7620"/>
            <wp:docPr id="14" name="Picture 14" descr="Figure 5 is a line graph illustrating the percentage of residents under the Activities of Daily Living (ADL) domain classifications (nil, low, medium and high) from 2009 to 2016 as summarised in the text prior to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7070" cy="3383280"/>
                    </a:xfrm>
                    <a:prstGeom prst="rect">
                      <a:avLst/>
                    </a:prstGeom>
                    <a:noFill/>
                  </pic:spPr>
                </pic:pic>
              </a:graphicData>
            </a:graphic>
          </wp:inline>
        </w:drawing>
      </w:r>
    </w:p>
    <w:p w:rsidR="009F0F06" w:rsidRDefault="009F0F06" w:rsidP="00F72D51">
      <w:pPr>
        <w:pStyle w:val="Heading3-Chapter41"/>
      </w:pPr>
      <w:bookmarkStart w:id="119" w:name="_Toc489869914"/>
      <w:bookmarkEnd w:id="105"/>
      <w:bookmarkEnd w:id="106"/>
      <w:bookmarkEnd w:id="107"/>
      <w:r>
        <w:t>Recommended Change</w:t>
      </w:r>
      <w:r w:rsidR="00D44F0A">
        <w:t xml:space="preserve">s to the ADL </w:t>
      </w:r>
      <w:r>
        <w:t>Domain</w:t>
      </w:r>
      <w:bookmarkEnd w:id="119"/>
    </w:p>
    <w:p w:rsidR="00282F40" w:rsidRDefault="0065163F" w:rsidP="006201F0">
      <w:pPr>
        <w:rPr>
          <w:iCs/>
          <w:lang w:eastAsia="en-AU"/>
        </w:rPr>
      </w:pPr>
      <w:r w:rsidRPr="0032771A">
        <w:rPr>
          <w:lang w:eastAsia="en-AU"/>
        </w:rPr>
        <w:t>The R-ACFI now has a more clearly defined purpose as an assessment and funding tool.</w:t>
      </w:r>
      <w:r>
        <w:rPr>
          <w:lang w:eastAsia="en-AU"/>
        </w:rPr>
        <w:t xml:space="preserve"> </w:t>
      </w:r>
      <w:r w:rsidR="00282F40">
        <w:rPr>
          <w:lang w:eastAsia="en-AU"/>
        </w:rPr>
        <w:t>Recommendations for changes to the ACFI ADL Domain are:</w:t>
      </w:r>
    </w:p>
    <w:p w:rsidR="00282F40" w:rsidRPr="00F31315" w:rsidRDefault="00282F40" w:rsidP="00A272CD">
      <w:pPr>
        <w:pStyle w:val="ListParagraph"/>
        <w:numPr>
          <w:ilvl w:val="0"/>
          <w:numId w:val="55"/>
        </w:numPr>
        <w:spacing w:before="120"/>
        <w:ind w:left="357" w:hanging="357"/>
        <w:contextualSpacing w:val="0"/>
        <w:rPr>
          <w:rStyle w:val="Strong"/>
        </w:rPr>
      </w:pPr>
      <w:r w:rsidRPr="00F31315">
        <w:rPr>
          <w:rStyle w:val="Strong"/>
        </w:rPr>
        <w:t>The ADL becomes a four-level domain with levels Low, Medium, High and Very High</w:t>
      </w:r>
    </w:p>
    <w:p w:rsidR="002C5BFF" w:rsidRDefault="00282F40" w:rsidP="006201F0">
      <w:r w:rsidRPr="00975B57">
        <w:t>The R-ACFI is recommended to have four ADL domain levels (Low, Medium, High, Very High) with the highest level receiving increased funding compared to the current ACFI.  In</w:t>
      </w:r>
      <w:r w:rsidR="00E10339">
        <w:t> </w:t>
      </w:r>
      <w:r w:rsidRPr="00975B57">
        <w:t>addition, it is recommended that all approved residents in aged care facilities should (at a minimum) receive the base payment o</w:t>
      </w:r>
      <w:r w:rsidR="00AA339D">
        <w:t>f the ADL lowest funding level.</w:t>
      </w:r>
    </w:p>
    <w:p w:rsidR="00D44F0A" w:rsidRDefault="00282F40" w:rsidP="006201F0">
      <w:r w:rsidRPr="00975B57">
        <w:t>There were a number of factors that</w:t>
      </w:r>
      <w:r w:rsidR="00D44F0A">
        <w:t xml:space="preserve"> influenced this recommendation:</w:t>
      </w:r>
    </w:p>
    <w:p w:rsidR="00D44F0A" w:rsidRPr="00494E4C" w:rsidRDefault="00D44F0A" w:rsidP="00A272CD">
      <w:pPr>
        <w:pStyle w:val="ListParagraph"/>
        <w:numPr>
          <w:ilvl w:val="0"/>
          <w:numId w:val="34"/>
        </w:numPr>
        <w:spacing w:after="0"/>
        <w:ind w:left="714" w:hanging="357"/>
        <w:contextualSpacing w:val="0"/>
      </w:pPr>
      <w:r w:rsidRPr="00494E4C">
        <w:t>a</w:t>
      </w:r>
      <w:r w:rsidR="00282F40" w:rsidRPr="00494E4C">
        <w:t>nalysis of the ADL domain data indicated that the top funding category (ADL – High) had increased from around 33</w:t>
      </w:r>
      <w:r w:rsidR="001769A2" w:rsidRPr="00494E4C">
        <w:t xml:space="preserve"> per cent</w:t>
      </w:r>
      <w:r w:rsidR="00282F40" w:rsidRPr="00494E4C">
        <w:t xml:space="preserve"> of residents in 2009 to 56.1</w:t>
      </w:r>
      <w:r w:rsidR="001769A2" w:rsidRPr="00494E4C">
        <w:t xml:space="preserve"> per cent</w:t>
      </w:r>
      <w:r w:rsidRPr="00494E4C">
        <w:t xml:space="preserve"> at 30</w:t>
      </w:r>
      <w:r w:rsidR="00105DFB" w:rsidRPr="00494E4C">
        <w:t> </w:t>
      </w:r>
      <w:r w:rsidRPr="00494E4C">
        <w:t>June 2016</w:t>
      </w:r>
      <w:r w:rsidR="00AB49A0" w:rsidRPr="00494E4C">
        <w:t>.</w:t>
      </w:r>
      <w:r w:rsidR="00282F40" w:rsidRPr="00494E4C">
        <w:t xml:space="preserve">  </w:t>
      </w:r>
    </w:p>
    <w:p w:rsidR="00D44F0A" w:rsidRDefault="00D44F0A" w:rsidP="00A272CD">
      <w:pPr>
        <w:pStyle w:val="ListParagraph"/>
        <w:numPr>
          <w:ilvl w:val="0"/>
          <w:numId w:val="34"/>
        </w:numPr>
        <w:spacing w:after="0"/>
        <w:ind w:left="714" w:hanging="357"/>
        <w:contextualSpacing w:val="0"/>
      </w:pPr>
      <w:r>
        <w:t>t</w:t>
      </w:r>
      <w:r w:rsidR="00282F40" w:rsidRPr="00975B57">
        <w:t>here was also a group of residents receiving the highest ADL funding that also needed mechanical lifting for all transfers.  As these residents are even more resource intensive, requiring multiple staff assistance, it was decided to a</w:t>
      </w:r>
      <w:r>
        <w:t>dditionally weight this aspect</w:t>
      </w:r>
      <w:r w:rsidR="00AB49A0">
        <w:t>.</w:t>
      </w:r>
    </w:p>
    <w:p w:rsidR="00282F40" w:rsidRPr="00975B57" w:rsidRDefault="00D44F0A" w:rsidP="00A272CD">
      <w:pPr>
        <w:pStyle w:val="ListParagraph"/>
        <w:numPr>
          <w:ilvl w:val="0"/>
          <w:numId w:val="34"/>
        </w:numPr>
        <w:spacing w:after="0"/>
        <w:ind w:left="714" w:hanging="357"/>
        <w:contextualSpacing w:val="0"/>
      </w:pPr>
      <w:r>
        <w:t>a</w:t>
      </w:r>
      <w:r w:rsidR="00282F40" w:rsidRPr="00975B57">
        <w:t xml:space="preserve">s the ACFI is a relative resource tool and payments were determined on the basis of the initial relativities and frequencies, an adjustment was needed to re-calibrate the distribution.  </w:t>
      </w:r>
    </w:p>
    <w:p w:rsidR="00282F40" w:rsidRPr="00F31315" w:rsidRDefault="00282F40" w:rsidP="00A272CD">
      <w:pPr>
        <w:pStyle w:val="ListParagraph"/>
        <w:numPr>
          <w:ilvl w:val="0"/>
          <w:numId w:val="55"/>
        </w:numPr>
        <w:spacing w:before="120"/>
        <w:ind w:left="357" w:hanging="357"/>
        <w:contextualSpacing w:val="0"/>
        <w:rPr>
          <w:rStyle w:val="Strong"/>
        </w:rPr>
      </w:pPr>
      <w:r w:rsidRPr="00F31315">
        <w:rPr>
          <w:rStyle w:val="Strong"/>
        </w:rPr>
        <w:t>At a minimum, all residents will be funded at the Low domain level</w:t>
      </w:r>
      <w:r w:rsidR="00AB49A0" w:rsidRPr="00F31315">
        <w:rPr>
          <w:rStyle w:val="Strong"/>
        </w:rPr>
        <w:t>.</w:t>
      </w:r>
    </w:p>
    <w:p w:rsidR="00282F40" w:rsidRPr="00975B57" w:rsidRDefault="00282F40" w:rsidP="006201F0">
      <w:r w:rsidRPr="00975B57">
        <w:t>A decision was also made to recommend that the lowest ADL category funding should apply as a minimum to all residents.  This recommendation was made as:</w:t>
      </w:r>
    </w:p>
    <w:p w:rsidR="00282F40" w:rsidRPr="00975B57" w:rsidRDefault="00282F40" w:rsidP="00A272CD">
      <w:pPr>
        <w:pStyle w:val="ListParagraph"/>
        <w:numPr>
          <w:ilvl w:val="0"/>
          <w:numId w:val="35"/>
        </w:numPr>
        <w:spacing w:after="0"/>
        <w:ind w:left="714" w:hanging="357"/>
        <w:contextualSpacing w:val="0"/>
      </w:pPr>
      <w:r w:rsidRPr="00975B57">
        <w:t>the number of residents receiving no ACFI ADL domain funding once in care had reduced significantly from 8.8</w:t>
      </w:r>
      <w:r w:rsidR="001769A2">
        <w:t xml:space="preserve"> per cent</w:t>
      </w:r>
      <w:r w:rsidRPr="00975B57">
        <w:t xml:space="preserve"> in 2009 to only 0.6</w:t>
      </w:r>
      <w:r w:rsidR="001769A2">
        <w:t xml:space="preserve"> per cent</w:t>
      </w:r>
      <w:r w:rsidRPr="00975B57">
        <w:t xml:space="preserve"> at 30 June 2016</w:t>
      </w:r>
      <w:r w:rsidR="00AB49A0">
        <w:t>;</w:t>
      </w:r>
    </w:p>
    <w:p w:rsidR="00282F40" w:rsidRPr="00975B57" w:rsidRDefault="00282F40" w:rsidP="00A272CD">
      <w:pPr>
        <w:pStyle w:val="ListParagraph"/>
        <w:numPr>
          <w:ilvl w:val="0"/>
          <w:numId w:val="35"/>
        </w:numPr>
        <w:spacing w:after="0"/>
        <w:ind w:left="714" w:hanging="357"/>
        <w:contextualSpacing w:val="0"/>
      </w:pPr>
      <w:r w:rsidRPr="00975B57">
        <w:t>the ACAT role as residential care “gate keeper” is likely to further reduce the numbers of negligible low care residents being approved for residential care</w:t>
      </w:r>
      <w:r w:rsidR="00AB49A0">
        <w:t>;</w:t>
      </w:r>
    </w:p>
    <w:p w:rsidR="00282F40" w:rsidRPr="00975B57" w:rsidRDefault="00282F40" w:rsidP="00A272CD">
      <w:pPr>
        <w:pStyle w:val="ListParagraph"/>
        <w:numPr>
          <w:ilvl w:val="0"/>
          <w:numId w:val="35"/>
        </w:numPr>
        <w:spacing w:after="0"/>
        <w:ind w:left="714" w:hanging="357"/>
        <w:contextualSpacing w:val="0"/>
      </w:pPr>
      <w:r w:rsidRPr="00975B57">
        <w:t>the increased provision of community care services will mean even fewer people with no ADL care</w:t>
      </w:r>
      <w:r w:rsidR="00D44F0A">
        <w:t xml:space="preserve"> needs would be entering care; </w:t>
      </w:r>
      <w:r w:rsidRPr="00975B57">
        <w:t xml:space="preserve">and </w:t>
      </w:r>
    </w:p>
    <w:p w:rsidR="00282F40" w:rsidRPr="00975B57" w:rsidRDefault="00282F40" w:rsidP="00A272CD">
      <w:pPr>
        <w:pStyle w:val="ListParagraph"/>
        <w:numPr>
          <w:ilvl w:val="0"/>
          <w:numId w:val="35"/>
        </w:numPr>
        <w:spacing w:after="0"/>
        <w:ind w:left="714" w:hanging="357"/>
        <w:contextualSpacing w:val="0"/>
      </w:pPr>
      <w:r w:rsidRPr="00975B57">
        <w:t>there was a strong view in the consultations that all residents in care should receive a base ADL payment or “fixed base layer payment” to cover off bas</w:t>
      </w:r>
      <w:r w:rsidR="00AA339D">
        <w:t>ic care provision requirements.</w:t>
      </w:r>
    </w:p>
    <w:p w:rsidR="00AB3568" w:rsidRPr="00F31315" w:rsidRDefault="00AB3568" w:rsidP="00A272CD">
      <w:pPr>
        <w:pStyle w:val="ListParagraph"/>
        <w:numPr>
          <w:ilvl w:val="0"/>
          <w:numId w:val="55"/>
        </w:numPr>
        <w:spacing w:before="120"/>
        <w:ind w:left="357" w:hanging="357"/>
        <w:contextualSpacing w:val="0"/>
        <w:rPr>
          <w:rStyle w:val="Strong"/>
        </w:rPr>
      </w:pPr>
      <w:r w:rsidRPr="00F31315">
        <w:rPr>
          <w:rStyle w:val="Strong"/>
        </w:rPr>
        <w:t>The ACFI Question ratings of A, B, C, D are dropped as the revised weightings are based on ACFI checklist items only.</w:t>
      </w:r>
    </w:p>
    <w:p w:rsidR="00282F40" w:rsidRPr="0026782A" w:rsidRDefault="00282F40" w:rsidP="00A272CD">
      <w:pPr>
        <w:pStyle w:val="ListParagraph"/>
        <w:numPr>
          <w:ilvl w:val="0"/>
          <w:numId w:val="55"/>
        </w:numPr>
        <w:spacing w:before="120"/>
        <w:ind w:left="357" w:hanging="357"/>
        <w:contextualSpacing w:val="0"/>
        <w:rPr>
          <w:rStyle w:val="Strong"/>
        </w:rPr>
      </w:pPr>
      <w:r w:rsidRPr="0026782A">
        <w:rPr>
          <w:rStyle w:val="Strong"/>
        </w:rPr>
        <w:t xml:space="preserve">New rating scale descriptors of Standard Care, Moderate Assistance, and Full Assistance (with Mechanical Lifting for Transfers) are now included </w:t>
      </w:r>
      <w:r w:rsidR="00977CB5" w:rsidRPr="0026782A">
        <w:rPr>
          <w:rStyle w:val="Strong"/>
        </w:rPr>
        <w:t>(</w:t>
      </w:r>
      <w:hyperlink w:anchor="Table03" w:history="1">
        <w:r w:rsidR="00977CB5" w:rsidRPr="0026782A">
          <w:rPr>
            <w:rStyle w:val="Strong"/>
          </w:rPr>
          <w:t>Table 3</w:t>
        </w:r>
      </w:hyperlink>
      <w:r w:rsidR="00977CB5" w:rsidRPr="0026782A">
        <w:rPr>
          <w:rStyle w:val="Strong"/>
        </w:rPr>
        <w:t>)</w:t>
      </w:r>
      <w:r w:rsidR="00AB3568" w:rsidRPr="0026782A">
        <w:rPr>
          <w:rStyle w:val="Strong"/>
        </w:rPr>
        <w:t>.</w:t>
      </w:r>
    </w:p>
    <w:p w:rsidR="00282F40" w:rsidRPr="0026782A" w:rsidRDefault="00282F40" w:rsidP="00A272CD">
      <w:pPr>
        <w:pStyle w:val="ListParagraph"/>
        <w:numPr>
          <w:ilvl w:val="0"/>
          <w:numId w:val="55"/>
        </w:numPr>
        <w:spacing w:before="120"/>
        <w:ind w:left="357" w:hanging="357"/>
        <w:contextualSpacing w:val="0"/>
        <w:rPr>
          <w:rStyle w:val="Strong"/>
        </w:rPr>
      </w:pPr>
      <w:r w:rsidRPr="0026782A">
        <w:rPr>
          <w:rStyle w:val="Strong"/>
        </w:rPr>
        <w:t xml:space="preserve"> Removal of the Grooming checklist items as they are redundant</w:t>
      </w:r>
      <w:r w:rsidR="00AB3568" w:rsidRPr="0026782A">
        <w:rPr>
          <w:rStyle w:val="Strong"/>
        </w:rPr>
        <w:t>.</w:t>
      </w:r>
    </w:p>
    <w:p w:rsidR="00AB3568" w:rsidRPr="00A550DF" w:rsidRDefault="00282F40" w:rsidP="00A272CD">
      <w:pPr>
        <w:pStyle w:val="ListParagraph"/>
        <w:numPr>
          <w:ilvl w:val="0"/>
          <w:numId w:val="55"/>
        </w:numPr>
        <w:spacing w:before="120"/>
        <w:ind w:left="357" w:hanging="357"/>
        <w:contextualSpacing w:val="0"/>
        <w:rPr>
          <w:rStyle w:val="Strong"/>
        </w:rPr>
      </w:pPr>
      <w:r w:rsidRPr="00A550DF">
        <w:rPr>
          <w:rStyle w:val="Strong"/>
        </w:rPr>
        <w:t>Inclusion of a suite of Mandated Assessm</w:t>
      </w:r>
      <w:r w:rsidR="00D44F0A" w:rsidRPr="00A550DF">
        <w:rPr>
          <w:rStyle w:val="Strong"/>
        </w:rPr>
        <w:t>ents for the R-ACFI ADL domain</w:t>
      </w:r>
      <w:r w:rsidR="00AB3568" w:rsidRPr="00A550DF">
        <w:rPr>
          <w:rStyle w:val="Strong"/>
        </w:rPr>
        <w:t>. A</w:t>
      </w:r>
      <w:r w:rsidRPr="00A550DF">
        <w:rPr>
          <w:rStyle w:val="Strong"/>
        </w:rPr>
        <w:t xml:space="preserve">ssessments are current for 3 </w:t>
      </w:r>
      <w:r w:rsidR="00D44F0A" w:rsidRPr="00A550DF">
        <w:rPr>
          <w:rStyle w:val="Strong"/>
        </w:rPr>
        <w:t>months</w:t>
      </w:r>
      <w:r w:rsidR="00AB3568" w:rsidRPr="00A550DF">
        <w:rPr>
          <w:rStyle w:val="Strong"/>
        </w:rPr>
        <w:t>.</w:t>
      </w:r>
      <w:r w:rsidRPr="00A550DF">
        <w:rPr>
          <w:rStyle w:val="Strong"/>
        </w:rPr>
        <w:t xml:space="preserve"> </w:t>
      </w:r>
      <w:hyperlink w:anchor="Table04" w:history="1">
        <w:r w:rsidR="00AB3568" w:rsidRPr="00A550DF">
          <w:rPr>
            <w:rStyle w:val="Strong"/>
          </w:rPr>
          <w:t>Table 4</w:t>
        </w:r>
      </w:hyperlink>
      <w:r w:rsidR="00AB3568" w:rsidRPr="00A550DF">
        <w:rPr>
          <w:rStyle w:val="Strong"/>
        </w:rPr>
        <w:t xml:space="preserve"> provides a summary of the R-ACFI ADL mandated and recommended assessments.</w:t>
      </w:r>
    </w:p>
    <w:p w:rsidR="000120A2" w:rsidRPr="00F31315" w:rsidRDefault="00AB3568" w:rsidP="00A272CD">
      <w:pPr>
        <w:pStyle w:val="ListParagraph"/>
        <w:numPr>
          <w:ilvl w:val="0"/>
          <w:numId w:val="55"/>
        </w:numPr>
        <w:spacing w:before="120"/>
        <w:ind w:left="357" w:hanging="357"/>
        <w:contextualSpacing w:val="0"/>
        <w:rPr>
          <w:rStyle w:val="Strong"/>
        </w:rPr>
        <w:sectPr w:rsidR="000120A2" w:rsidRPr="00F31315" w:rsidSect="00AA339D">
          <w:pgSz w:w="11906" w:h="16838"/>
          <w:pgMar w:top="1440" w:right="1440" w:bottom="1276" w:left="1440" w:header="708" w:footer="550" w:gutter="0"/>
          <w:cols w:space="708"/>
          <w:docGrid w:linePitch="360"/>
        </w:sectPr>
      </w:pPr>
      <w:r w:rsidRPr="00F31315">
        <w:rPr>
          <w:rStyle w:val="Strong"/>
        </w:rPr>
        <w:t>Supporting evidence is now required regarding the reasons for the assistance needed.</w:t>
      </w:r>
    </w:p>
    <w:p w:rsidR="00702E1C" w:rsidRPr="00EC130B" w:rsidRDefault="00702E1C" w:rsidP="000120A2">
      <w:pPr>
        <w:pStyle w:val="Caption"/>
        <w:rPr>
          <w:rStyle w:val="Strong"/>
          <w:b/>
        </w:rPr>
      </w:pPr>
      <w:bookmarkStart w:id="120" w:name="_Toc489465714"/>
      <w:bookmarkStart w:id="121" w:name="_Toc489814933"/>
      <w:r w:rsidRPr="00EC130B">
        <w:rPr>
          <w:rStyle w:val="Strong"/>
          <w:b/>
        </w:rPr>
        <w:t>Summary of assistance needed provisions for R-ACFI 1 to 4</w:t>
      </w:r>
      <w:bookmarkEnd w:id="120"/>
      <w:bookmarkEnd w:id="121"/>
    </w:p>
    <w:p w:rsidR="000961C1" w:rsidRPr="00F31315" w:rsidRDefault="00CB6687" w:rsidP="0098151E">
      <w:pPr>
        <w:pStyle w:val="Caption"/>
        <w:spacing w:before="120"/>
        <w:rPr>
          <w:rStyle w:val="Strong"/>
          <w:b/>
        </w:rPr>
      </w:pPr>
      <w:bookmarkStart w:id="122" w:name="_Toc488414851"/>
      <w:bookmarkStart w:id="123" w:name="_Toc489814934"/>
      <w:bookmarkStart w:id="124" w:name="Table01"/>
      <w:r w:rsidRPr="00F31315">
        <w:rPr>
          <w:rStyle w:val="Strong"/>
          <w:b/>
        </w:rPr>
        <w:t xml:space="preserve">Table 1: </w:t>
      </w:r>
      <w:r w:rsidR="00C23C00" w:rsidRPr="00F31315">
        <w:rPr>
          <w:rStyle w:val="Strong"/>
          <w:b/>
        </w:rPr>
        <w:t>R-ACFI ADL rating (Nutrition)</w:t>
      </w:r>
      <w:bookmarkStart w:id="125" w:name="_Hlk482692486"/>
      <w:bookmarkEnd w:id="122"/>
      <w:bookmarkEnd w:id="123"/>
      <w:r w:rsidR="000961C1" w:rsidRPr="00F31315">
        <w:rPr>
          <w:rStyle w:val="Strong"/>
          <w:b/>
        </w:rPr>
        <w:t xml:space="preserve"> </w:t>
      </w:r>
    </w:p>
    <w:tbl>
      <w:tblPr>
        <w:tblStyle w:val="TableGrid"/>
        <w:tblW w:w="14175" w:type="dxa"/>
        <w:tblInd w:w="10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Description w:val="Table 1 is a list of details on the rating and supporting evidence requirements for nutrition under the revised aged care funding instrument (R-ACFI). Ratings are zero (standard care), one (monitoring), two (moderate assistance) and three (full assistance). This table is to be read left to right, top to bottom, noting that ratings one, two and three require mandated evidence in the form of a Multi Nutritional Assessment (noted as MNA Short)."/>
      </w:tblPr>
      <w:tblGrid>
        <w:gridCol w:w="1502"/>
        <w:gridCol w:w="3111"/>
        <w:gridCol w:w="1908"/>
        <w:gridCol w:w="3969"/>
        <w:gridCol w:w="3685"/>
      </w:tblGrid>
      <w:tr w:rsidR="006201F0" w:rsidRPr="007676EC" w:rsidTr="003E24B9">
        <w:trPr>
          <w:tblHeader/>
        </w:trPr>
        <w:tc>
          <w:tcPr>
            <w:tcW w:w="1502" w:type="dxa"/>
            <w:shd w:val="clear" w:color="auto" w:fill="5B9BD5" w:themeFill="accent5"/>
            <w:vAlign w:val="center"/>
          </w:tcPr>
          <w:bookmarkEnd w:id="124"/>
          <w:p w:rsidR="000961C1" w:rsidRPr="007676EC" w:rsidRDefault="0098664F" w:rsidP="0098664F">
            <w:pPr>
              <w:spacing w:before="60" w:after="60"/>
              <w:jc w:val="left"/>
              <w:rPr>
                <w:b/>
                <w:color w:val="FFFFFF" w:themeColor="background1"/>
                <w:sz w:val="22"/>
              </w:rPr>
            </w:pPr>
            <w:r w:rsidRPr="007676EC">
              <w:rPr>
                <w:b/>
                <w:color w:val="FFFFFF" w:themeColor="background1"/>
                <w:sz w:val="22"/>
              </w:rPr>
              <w:t>Requirements</w:t>
            </w:r>
          </w:p>
        </w:tc>
        <w:tc>
          <w:tcPr>
            <w:tcW w:w="3111" w:type="dxa"/>
            <w:shd w:val="clear" w:color="auto" w:fill="5B9BD5" w:themeFill="accent5"/>
          </w:tcPr>
          <w:p w:rsidR="000961C1" w:rsidRPr="007676EC" w:rsidRDefault="000961C1" w:rsidP="006201F0">
            <w:pPr>
              <w:spacing w:before="60" w:after="60"/>
              <w:jc w:val="center"/>
              <w:rPr>
                <w:b/>
                <w:color w:val="FFFFFF" w:themeColor="background1"/>
                <w:sz w:val="22"/>
              </w:rPr>
            </w:pPr>
            <w:r w:rsidRPr="007676EC">
              <w:rPr>
                <w:b/>
                <w:color w:val="FFFFFF" w:themeColor="background1"/>
                <w:sz w:val="22"/>
              </w:rPr>
              <w:t>0</w:t>
            </w:r>
          </w:p>
          <w:p w:rsidR="000961C1" w:rsidRPr="007676EC" w:rsidRDefault="000961C1" w:rsidP="006201F0">
            <w:pPr>
              <w:spacing w:before="60" w:after="60"/>
              <w:jc w:val="center"/>
              <w:rPr>
                <w:b/>
                <w:color w:val="FFFFFF" w:themeColor="background1"/>
                <w:sz w:val="22"/>
              </w:rPr>
            </w:pPr>
            <w:r w:rsidRPr="007676EC">
              <w:rPr>
                <w:b/>
                <w:color w:val="FFFFFF" w:themeColor="background1"/>
                <w:sz w:val="22"/>
              </w:rPr>
              <w:t>Standard Care</w:t>
            </w:r>
          </w:p>
        </w:tc>
        <w:tc>
          <w:tcPr>
            <w:tcW w:w="1908" w:type="dxa"/>
            <w:shd w:val="clear" w:color="auto" w:fill="5B9BD5" w:themeFill="accent5"/>
          </w:tcPr>
          <w:p w:rsidR="000961C1" w:rsidRPr="007676EC" w:rsidRDefault="000961C1" w:rsidP="006201F0">
            <w:pPr>
              <w:spacing w:before="60" w:after="60"/>
              <w:jc w:val="center"/>
              <w:rPr>
                <w:b/>
                <w:color w:val="FFFFFF" w:themeColor="background1"/>
                <w:sz w:val="22"/>
              </w:rPr>
            </w:pPr>
            <w:r w:rsidRPr="007676EC">
              <w:rPr>
                <w:b/>
                <w:color w:val="FFFFFF" w:themeColor="background1"/>
                <w:sz w:val="22"/>
              </w:rPr>
              <w:t>1</w:t>
            </w:r>
          </w:p>
          <w:p w:rsidR="000961C1" w:rsidRPr="007676EC" w:rsidRDefault="000961C1" w:rsidP="006201F0">
            <w:pPr>
              <w:spacing w:before="60" w:after="60"/>
              <w:jc w:val="center"/>
              <w:rPr>
                <w:b/>
                <w:color w:val="FFFFFF" w:themeColor="background1"/>
                <w:sz w:val="22"/>
              </w:rPr>
            </w:pPr>
            <w:r w:rsidRPr="007676EC">
              <w:rPr>
                <w:b/>
                <w:color w:val="FFFFFF" w:themeColor="background1"/>
                <w:sz w:val="22"/>
              </w:rPr>
              <w:t>Monitoring</w:t>
            </w:r>
          </w:p>
        </w:tc>
        <w:tc>
          <w:tcPr>
            <w:tcW w:w="3969" w:type="dxa"/>
            <w:shd w:val="clear" w:color="auto" w:fill="5B9BD5" w:themeFill="accent5"/>
          </w:tcPr>
          <w:p w:rsidR="000961C1" w:rsidRPr="007676EC" w:rsidRDefault="000961C1" w:rsidP="006201F0">
            <w:pPr>
              <w:spacing w:before="60" w:after="60"/>
              <w:jc w:val="center"/>
              <w:rPr>
                <w:rFonts w:ascii="Calibri" w:hAnsi="Calibri" w:cs="Calibri"/>
                <w:b/>
                <w:color w:val="FFFFFF" w:themeColor="background1"/>
                <w:sz w:val="22"/>
              </w:rPr>
            </w:pPr>
            <w:r w:rsidRPr="007676EC">
              <w:rPr>
                <w:b/>
                <w:color w:val="FFFFFF" w:themeColor="background1"/>
                <w:sz w:val="22"/>
              </w:rPr>
              <w:t>2</w:t>
            </w:r>
          </w:p>
          <w:p w:rsidR="000961C1" w:rsidRPr="007676EC" w:rsidRDefault="000961C1" w:rsidP="006201F0">
            <w:pPr>
              <w:spacing w:before="60" w:after="60"/>
              <w:jc w:val="center"/>
              <w:rPr>
                <w:b/>
                <w:color w:val="FFFFFF" w:themeColor="background1"/>
                <w:sz w:val="22"/>
              </w:rPr>
            </w:pPr>
            <w:r w:rsidRPr="007676EC">
              <w:rPr>
                <w:b/>
                <w:color w:val="FFFFFF" w:themeColor="background1"/>
                <w:sz w:val="22"/>
              </w:rPr>
              <w:t>Moderate assistance</w:t>
            </w:r>
          </w:p>
        </w:tc>
        <w:tc>
          <w:tcPr>
            <w:tcW w:w="3685" w:type="dxa"/>
            <w:shd w:val="clear" w:color="auto" w:fill="5B9BD5" w:themeFill="accent5"/>
          </w:tcPr>
          <w:p w:rsidR="000961C1" w:rsidRPr="007676EC" w:rsidRDefault="000961C1" w:rsidP="006201F0">
            <w:pPr>
              <w:spacing w:before="60" w:after="60"/>
              <w:jc w:val="center"/>
              <w:rPr>
                <w:b/>
                <w:color w:val="FFFFFF" w:themeColor="background1"/>
                <w:sz w:val="22"/>
              </w:rPr>
            </w:pPr>
            <w:r w:rsidRPr="007676EC">
              <w:rPr>
                <w:b/>
                <w:color w:val="FFFFFF" w:themeColor="background1"/>
                <w:sz w:val="22"/>
              </w:rPr>
              <w:t>3</w:t>
            </w:r>
          </w:p>
          <w:p w:rsidR="000961C1" w:rsidRPr="007676EC" w:rsidRDefault="000961C1" w:rsidP="006201F0">
            <w:pPr>
              <w:spacing w:before="60" w:after="60"/>
              <w:jc w:val="center"/>
              <w:rPr>
                <w:b/>
                <w:color w:val="FFFFFF" w:themeColor="background1"/>
                <w:sz w:val="22"/>
              </w:rPr>
            </w:pPr>
            <w:r w:rsidRPr="007676EC">
              <w:rPr>
                <w:b/>
                <w:color w:val="FFFFFF" w:themeColor="background1"/>
                <w:sz w:val="22"/>
              </w:rPr>
              <w:t>Full assistance Nutrition</w:t>
            </w:r>
          </w:p>
        </w:tc>
      </w:tr>
      <w:tr w:rsidR="000961C1" w:rsidRPr="007676EC" w:rsidTr="003E24B9">
        <w:tc>
          <w:tcPr>
            <w:tcW w:w="1502" w:type="dxa"/>
          </w:tcPr>
          <w:p w:rsidR="000961C1" w:rsidRPr="007676EC" w:rsidRDefault="000961C1" w:rsidP="006201F0">
            <w:pPr>
              <w:jc w:val="left"/>
              <w:rPr>
                <w:rFonts w:cstheme="minorHAnsi"/>
                <w:b/>
                <w:sz w:val="22"/>
              </w:rPr>
            </w:pPr>
            <w:r w:rsidRPr="007676EC">
              <w:rPr>
                <w:rFonts w:cstheme="minorHAnsi"/>
                <w:b/>
                <w:sz w:val="22"/>
              </w:rPr>
              <w:t>Nutrition</w:t>
            </w:r>
          </w:p>
        </w:tc>
        <w:tc>
          <w:tcPr>
            <w:tcW w:w="3111" w:type="dxa"/>
            <w:shd w:val="clear" w:color="auto" w:fill="auto"/>
          </w:tcPr>
          <w:p w:rsidR="000961C1" w:rsidRPr="007676EC" w:rsidRDefault="000961C1" w:rsidP="006201F0">
            <w:pPr>
              <w:spacing w:after="60"/>
              <w:jc w:val="left"/>
              <w:rPr>
                <w:sz w:val="22"/>
                <w:lang w:eastAsia="en-AU"/>
              </w:rPr>
            </w:pPr>
            <w:r w:rsidRPr="007676EC">
              <w:rPr>
                <w:b/>
                <w:sz w:val="22"/>
                <w:lang w:eastAsia="en-AU"/>
              </w:rPr>
              <w:t>Standard Care</w:t>
            </w:r>
            <w:r w:rsidRPr="007676EC">
              <w:rPr>
                <w:sz w:val="22"/>
                <w:lang w:eastAsia="en-AU"/>
              </w:rPr>
              <w:t>: Independent during the EATING activity; OR</w:t>
            </w:r>
          </w:p>
          <w:p w:rsidR="000961C1" w:rsidRPr="007676EC" w:rsidRDefault="000961C1" w:rsidP="006201F0">
            <w:pPr>
              <w:spacing w:after="60"/>
              <w:jc w:val="left"/>
              <w:rPr>
                <w:sz w:val="22"/>
                <w:lang w:eastAsia="en-AU"/>
              </w:rPr>
            </w:pPr>
            <w:r w:rsidRPr="007676EC">
              <w:rPr>
                <w:sz w:val="22"/>
                <w:lang w:eastAsia="en-AU"/>
              </w:rPr>
              <w:t>Staff standing by for occasional or episodic assistance; OR</w:t>
            </w:r>
          </w:p>
          <w:p w:rsidR="000961C1" w:rsidRPr="007676EC" w:rsidRDefault="000961C1" w:rsidP="006201F0">
            <w:pPr>
              <w:spacing w:after="60"/>
              <w:jc w:val="left"/>
              <w:rPr>
                <w:sz w:val="22"/>
                <w:lang w:eastAsia="en-AU"/>
              </w:rPr>
            </w:pPr>
            <w:r w:rsidRPr="007676EC">
              <w:rPr>
                <w:sz w:val="22"/>
                <w:lang w:eastAsia="en-AU"/>
              </w:rPr>
              <w:t>Provision of modified textured food and drinks; OR</w:t>
            </w:r>
          </w:p>
          <w:p w:rsidR="000961C1" w:rsidRPr="007676EC" w:rsidRDefault="000961C1" w:rsidP="006201F0">
            <w:pPr>
              <w:spacing w:after="60"/>
              <w:jc w:val="left"/>
              <w:rPr>
                <w:rFonts w:cstheme="minorHAnsi"/>
                <w:sz w:val="22"/>
              </w:rPr>
            </w:pPr>
            <w:r w:rsidRPr="007676EC">
              <w:rPr>
                <w:sz w:val="22"/>
                <w:lang w:eastAsia="en-AU"/>
              </w:rPr>
              <w:t xml:space="preserve">Setting up activities </w:t>
            </w:r>
            <w:r w:rsidRPr="007676EC">
              <w:rPr>
                <w:rFonts w:cstheme="minorHAnsi"/>
                <w:sz w:val="22"/>
              </w:rPr>
              <w:t>e.g.  taking lids off, cut up food, specialised plates and cutlery, special diets, placing food in front of resident; OR</w:t>
            </w:r>
          </w:p>
          <w:p w:rsidR="000961C1" w:rsidRPr="007676EC" w:rsidRDefault="000961C1" w:rsidP="006201F0">
            <w:pPr>
              <w:spacing w:after="60"/>
              <w:jc w:val="left"/>
              <w:rPr>
                <w:sz w:val="22"/>
                <w:lang w:eastAsia="en-AU"/>
              </w:rPr>
            </w:pPr>
            <w:r w:rsidRPr="007676EC">
              <w:rPr>
                <w:rFonts w:cstheme="minorHAnsi"/>
                <w:sz w:val="22"/>
              </w:rPr>
              <w:t>Providing verbal assistance (e.g. prompting, cueing).</w:t>
            </w:r>
            <w:r w:rsidRPr="007676EC">
              <w:rPr>
                <w:sz w:val="22"/>
                <w:lang w:eastAsia="en-AU"/>
              </w:rPr>
              <w:t xml:space="preserve"> </w:t>
            </w:r>
          </w:p>
        </w:tc>
        <w:tc>
          <w:tcPr>
            <w:tcW w:w="1908" w:type="dxa"/>
            <w:shd w:val="clear" w:color="auto" w:fill="auto"/>
          </w:tcPr>
          <w:p w:rsidR="000961C1" w:rsidRPr="007676EC" w:rsidRDefault="000961C1" w:rsidP="006201F0">
            <w:pPr>
              <w:spacing w:after="60"/>
              <w:jc w:val="left"/>
              <w:rPr>
                <w:rFonts w:cstheme="minorHAnsi"/>
                <w:sz w:val="22"/>
              </w:rPr>
            </w:pPr>
            <w:r w:rsidRPr="007676EC">
              <w:rPr>
                <w:rFonts w:cstheme="minorHAnsi"/>
                <w:sz w:val="22"/>
                <w:lang w:eastAsia="en-AU"/>
              </w:rPr>
              <w:t xml:space="preserve">Needs general monitoring for an assessed nutritional need using the mandated assessment. </w:t>
            </w:r>
          </w:p>
        </w:tc>
        <w:tc>
          <w:tcPr>
            <w:tcW w:w="3969" w:type="dxa"/>
            <w:shd w:val="clear" w:color="auto" w:fill="auto"/>
          </w:tcPr>
          <w:p w:rsidR="000961C1" w:rsidRPr="007676EC" w:rsidRDefault="000961C1" w:rsidP="006201F0">
            <w:pPr>
              <w:spacing w:after="60"/>
              <w:jc w:val="left"/>
              <w:rPr>
                <w:sz w:val="22"/>
                <w:lang w:eastAsia="en-AU"/>
              </w:rPr>
            </w:pPr>
            <w:r w:rsidRPr="007676EC">
              <w:rPr>
                <w:sz w:val="22"/>
                <w:lang w:eastAsia="en-AU"/>
              </w:rPr>
              <w:t>Always providing physical assistance, on a one-to-one basis, for part of the EATING activity, whenever the activity is needed, due to a swallowing issue or other impairment.</w:t>
            </w:r>
          </w:p>
        </w:tc>
        <w:tc>
          <w:tcPr>
            <w:tcW w:w="3685" w:type="dxa"/>
            <w:shd w:val="clear" w:color="auto" w:fill="auto"/>
          </w:tcPr>
          <w:p w:rsidR="000961C1" w:rsidRPr="007676EC" w:rsidRDefault="000961C1" w:rsidP="006201F0">
            <w:pPr>
              <w:spacing w:after="60"/>
              <w:jc w:val="left"/>
              <w:rPr>
                <w:sz w:val="22"/>
                <w:lang w:eastAsia="en-AU"/>
              </w:rPr>
            </w:pPr>
            <w:r w:rsidRPr="007676EC">
              <w:rPr>
                <w:sz w:val="22"/>
                <w:lang w:eastAsia="en-AU"/>
              </w:rPr>
              <w:t>Always providing physical assistance, on a one-to-one basis, throughout the entire activity, whenever the activity is needed.</w:t>
            </w:r>
          </w:p>
        </w:tc>
      </w:tr>
      <w:tr w:rsidR="00805463" w:rsidRPr="007676EC" w:rsidTr="003E24B9">
        <w:tc>
          <w:tcPr>
            <w:tcW w:w="1502" w:type="dxa"/>
          </w:tcPr>
          <w:p w:rsidR="00805463" w:rsidRPr="007676EC" w:rsidRDefault="00805463" w:rsidP="006201F0">
            <w:pPr>
              <w:jc w:val="left"/>
              <w:rPr>
                <w:rFonts w:cstheme="minorHAnsi"/>
                <w:b/>
                <w:sz w:val="22"/>
              </w:rPr>
            </w:pPr>
            <w:r w:rsidRPr="007676EC">
              <w:rPr>
                <w:b/>
                <w:sz w:val="22"/>
              </w:rPr>
              <w:t>Mandated Evidence</w:t>
            </w:r>
          </w:p>
        </w:tc>
        <w:tc>
          <w:tcPr>
            <w:tcW w:w="3111" w:type="dxa"/>
            <w:shd w:val="clear" w:color="auto" w:fill="auto"/>
          </w:tcPr>
          <w:p w:rsidR="00805463" w:rsidRPr="007676EC" w:rsidRDefault="00805463" w:rsidP="004375CC">
            <w:pPr>
              <w:spacing w:after="60"/>
              <w:jc w:val="left"/>
              <w:rPr>
                <w:rFonts w:cstheme="minorHAnsi"/>
                <w:i/>
                <w:sz w:val="22"/>
              </w:rPr>
            </w:pPr>
            <w:r w:rsidRPr="007676EC">
              <w:rPr>
                <w:rFonts w:cstheme="minorHAnsi"/>
                <w:i/>
                <w:sz w:val="22"/>
              </w:rPr>
              <w:t>Not required</w:t>
            </w:r>
          </w:p>
        </w:tc>
        <w:tc>
          <w:tcPr>
            <w:tcW w:w="9562" w:type="dxa"/>
            <w:gridSpan w:val="3"/>
            <w:shd w:val="clear" w:color="auto" w:fill="auto"/>
          </w:tcPr>
          <w:p w:rsidR="00805463" w:rsidRPr="007676EC" w:rsidRDefault="00805463" w:rsidP="006201F0">
            <w:pPr>
              <w:spacing w:after="60"/>
              <w:jc w:val="left"/>
              <w:rPr>
                <w:rFonts w:ascii="Calibri" w:hAnsi="Calibri" w:cs="Calibri"/>
                <w:sz w:val="22"/>
              </w:rPr>
            </w:pPr>
            <w:r w:rsidRPr="007676EC">
              <w:rPr>
                <w:sz w:val="22"/>
              </w:rPr>
              <w:t>R-ACFI Q1: MNA Short (completed within last 3 months of appraisal)</w:t>
            </w:r>
          </w:p>
        </w:tc>
      </w:tr>
      <w:tr w:rsidR="00805463" w:rsidRPr="007676EC" w:rsidTr="003E24B9">
        <w:tc>
          <w:tcPr>
            <w:tcW w:w="1502" w:type="dxa"/>
          </w:tcPr>
          <w:p w:rsidR="00805463" w:rsidRPr="007676EC" w:rsidRDefault="00805463" w:rsidP="006201F0">
            <w:pPr>
              <w:jc w:val="left"/>
              <w:rPr>
                <w:rFonts w:cstheme="minorHAnsi"/>
                <w:b/>
                <w:sz w:val="22"/>
              </w:rPr>
            </w:pPr>
            <w:r w:rsidRPr="007676EC">
              <w:rPr>
                <w:rFonts w:cstheme="minorHAnsi"/>
                <w:b/>
                <w:sz w:val="22"/>
              </w:rPr>
              <w:t>Supporting Evidence</w:t>
            </w:r>
          </w:p>
        </w:tc>
        <w:tc>
          <w:tcPr>
            <w:tcW w:w="3111" w:type="dxa"/>
            <w:shd w:val="clear" w:color="auto" w:fill="auto"/>
          </w:tcPr>
          <w:p w:rsidR="00805463" w:rsidRPr="007676EC" w:rsidRDefault="00805463" w:rsidP="006201F0">
            <w:pPr>
              <w:spacing w:after="60"/>
              <w:jc w:val="left"/>
              <w:rPr>
                <w:rFonts w:cstheme="minorHAnsi"/>
                <w:i/>
                <w:sz w:val="22"/>
              </w:rPr>
            </w:pPr>
            <w:r w:rsidRPr="007676EC">
              <w:rPr>
                <w:rFonts w:cstheme="minorHAnsi"/>
                <w:i/>
                <w:sz w:val="22"/>
              </w:rPr>
              <w:t>Not required</w:t>
            </w:r>
          </w:p>
        </w:tc>
        <w:tc>
          <w:tcPr>
            <w:tcW w:w="1908" w:type="dxa"/>
            <w:shd w:val="clear" w:color="auto" w:fill="auto"/>
          </w:tcPr>
          <w:p w:rsidR="00805463" w:rsidRPr="007676EC" w:rsidRDefault="00805463" w:rsidP="00805463">
            <w:pPr>
              <w:spacing w:after="60"/>
              <w:jc w:val="left"/>
              <w:rPr>
                <w:rFonts w:cstheme="minorHAnsi"/>
                <w:i/>
                <w:sz w:val="22"/>
              </w:rPr>
            </w:pPr>
            <w:r w:rsidRPr="007676EC">
              <w:rPr>
                <w:rFonts w:cstheme="minorHAnsi"/>
                <w:i/>
                <w:sz w:val="22"/>
              </w:rPr>
              <w:t>Not required</w:t>
            </w:r>
          </w:p>
        </w:tc>
        <w:tc>
          <w:tcPr>
            <w:tcW w:w="3969" w:type="dxa"/>
            <w:shd w:val="clear" w:color="auto" w:fill="auto"/>
          </w:tcPr>
          <w:p w:rsidR="00805463" w:rsidRPr="007676EC" w:rsidRDefault="00805463" w:rsidP="006201F0">
            <w:pPr>
              <w:spacing w:after="60"/>
              <w:jc w:val="left"/>
              <w:rPr>
                <w:rFonts w:ascii="Calibri" w:hAnsi="Calibri" w:cs="Calibri"/>
                <w:sz w:val="22"/>
              </w:rPr>
            </w:pPr>
            <w:r w:rsidRPr="007676EC">
              <w:rPr>
                <w:rFonts w:ascii="Calibri" w:hAnsi="Calibri" w:cs="Calibri"/>
                <w:sz w:val="22"/>
              </w:rPr>
              <w:t>Swallowing impairment:</w:t>
            </w:r>
          </w:p>
          <w:p w:rsidR="00805463" w:rsidRPr="007676EC" w:rsidRDefault="00805463" w:rsidP="006201F0">
            <w:pPr>
              <w:spacing w:after="60"/>
              <w:jc w:val="left"/>
              <w:rPr>
                <w:rFonts w:ascii="Calibri" w:hAnsi="Calibri" w:cs="Calibri"/>
                <w:sz w:val="22"/>
              </w:rPr>
            </w:pPr>
            <w:r w:rsidRPr="007676EC">
              <w:rPr>
                <w:sz w:val="22"/>
              </w:rPr>
              <w:t>Evidence- Speech Pathologist report</w:t>
            </w:r>
          </w:p>
          <w:p w:rsidR="00805463" w:rsidRPr="007676EC" w:rsidRDefault="00805463" w:rsidP="006201F0">
            <w:pPr>
              <w:spacing w:after="60"/>
              <w:jc w:val="left"/>
              <w:rPr>
                <w:sz w:val="22"/>
              </w:rPr>
            </w:pPr>
            <w:r w:rsidRPr="007676EC">
              <w:rPr>
                <w:rFonts w:ascii="Calibri" w:hAnsi="Calibri" w:cs="Calibri"/>
                <w:sz w:val="22"/>
              </w:rPr>
              <w:t xml:space="preserve">Physical/ sensory impairment: </w:t>
            </w:r>
            <w:r w:rsidRPr="007676EC">
              <w:rPr>
                <w:sz w:val="22"/>
              </w:rPr>
              <w:t xml:space="preserve">Evidence- </w:t>
            </w:r>
            <w:r w:rsidRPr="007676EC">
              <w:rPr>
                <w:rFonts w:ascii="Calibri" w:hAnsi="Calibri" w:cs="Calibri"/>
                <w:sz w:val="22"/>
              </w:rPr>
              <w:t xml:space="preserve"> </w:t>
            </w:r>
            <w:r w:rsidRPr="007676EC">
              <w:rPr>
                <w:sz w:val="22"/>
              </w:rPr>
              <w:t>NSAF, MP notes, diagnoses.</w:t>
            </w:r>
          </w:p>
          <w:p w:rsidR="00805463" w:rsidRPr="007676EC" w:rsidRDefault="00805463" w:rsidP="006201F0">
            <w:pPr>
              <w:spacing w:after="60"/>
              <w:jc w:val="left"/>
              <w:rPr>
                <w:sz w:val="22"/>
              </w:rPr>
            </w:pPr>
            <w:r w:rsidRPr="007676EC">
              <w:rPr>
                <w:rFonts w:ascii="Calibri" w:hAnsi="Calibri" w:cs="Calibri"/>
                <w:sz w:val="22"/>
              </w:rPr>
              <w:t xml:space="preserve">Moderate Cognitive Impairment- </w:t>
            </w:r>
            <w:r w:rsidRPr="007676EC">
              <w:rPr>
                <w:sz w:val="22"/>
              </w:rPr>
              <w:t>requires staff to initiate or complete the activity.</w:t>
            </w:r>
          </w:p>
          <w:p w:rsidR="00805463" w:rsidRPr="007676EC" w:rsidRDefault="00805463" w:rsidP="006201F0">
            <w:pPr>
              <w:spacing w:after="60"/>
              <w:jc w:val="left"/>
              <w:rPr>
                <w:sz w:val="22"/>
              </w:rPr>
            </w:pPr>
            <w:r w:rsidRPr="007676EC">
              <w:rPr>
                <w:sz w:val="22"/>
              </w:rPr>
              <w:t>Evidence: Cognition Assessment (SMMSE), clinical report, NSAF, MP notes, diagnoses.</w:t>
            </w:r>
          </w:p>
        </w:tc>
        <w:tc>
          <w:tcPr>
            <w:tcW w:w="3685" w:type="dxa"/>
            <w:shd w:val="clear" w:color="auto" w:fill="auto"/>
          </w:tcPr>
          <w:p w:rsidR="00805463" w:rsidRPr="007676EC" w:rsidRDefault="00805463" w:rsidP="006201F0">
            <w:pPr>
              <w:spacing w:after="60"/>
              <w:jc w:val="left"/>
              <w:rPr>
                <w:rFonts w:ascii="Calibri" w:hAnsi="Calibri" w:cs="Calibri"/>
                <w:sz w:val="22"/>
              </w:rPr>
            </w:pPr>
            <w:r w:rsidRPr="007676EC">
              <w:rPr>
                <w:rFonts w:ascii="Calibri" w:hAnsi="Calibri" w:cs="Calibri"/>
                <w:sz w:val="22"/>
              </w:rPr>
              <w:t>Swallowing impairment:</w:t>
            </w:r>
          </w:p>
          <w:p w:rsidR="00805463" w:rsidRPr="007676EC" w:rsidRDefault="00805463" w:rsidP="006201F0">
            <w:pPr>
              <w:spacing w:after="60"/>
              <w:jc w:val="left"/>
              <w:rPr>
                <w:rFonts w:ascii="Calibri" w:hAnsi="Calibri" w:cs="Calibri"/>
                <w:sz w:val="22"/>
              </w:rPr>
            </w:pPr>
            <w:r w:rsidRPr="007676EC">
              <w:rPr>
                <w:sz w:val="22"/>
              </w:rPr>
              <w:t>Evidence- Speech Pathologist report</w:t>
            </w:r>
          </w:p>
          <w:p w:rsidR="00805463" w:rsidRPr="007676EC" w:rsidRDefault="00805463" w:rsidP="006201F0">
            <w:pPr>
              <w:spacing w:after="60"/>
              <w:jc w:val="left"/>
              <w:rPr>
                <w:rFonts w:cstheme="minorHAnsi"/>
                <w:sz w:val="22"/>
              </w:rPr>
            </w:pPr>
            <w:r w:rsidRPr="007676EC">
              <w:rPr>
                <w:rFonts w:cstheme="minorHAnsi"/>
                <w:sz w:val="22"/>
              </w:rPr>
              <w:t>Physical/ sensory impairment: Evidence</w:t>
            </w:r>
            <w:r w:rsidR="00AD2666">
              <w:rPr>
                <w:rFonts w:cstheme="minorHAnsi"/>
                <w:sz w:val="22"/>
              </w:rPr>
              <w:t xml:space="preserve"> </w:t>
            </w:r>
            <w:r w:rsidRPr="007676EC">
              <w:rPr>
                <w:rFonts w:cstheme="minorHAnsi"/>
                <w:sz w:val="22"/>
              </w:rPr>
              <w:t>-</w:t>
            </w:r>
            <w:r w:rsidR="00AD2666">
              <w:rPr>
                <w:rFonts w:cstheme="minorHAnsi"/>
                <w:sz w:val="22"/>
              </w:rPr>
              <w:t xml:space="preserve"> </w:t>
            </w:r>
            <w:r w:rsidRPr="007676EC">
              <w:rPr>
                <w:rFonts w:cstheme="minorHAnsi"/>
                <w:sz w:val="22"/>
              </w:rPr>
              <w:t>NSAF, MP notes, diagnoses.</w:t>
            </w:r>
          </w:p>
          <w:p w:rsidR="00805463" w:rsidRPr="007676EC" w:rsidRDefault="00805463" w:rsidP="006201F0">
            <w:pPr>
              <w:spacing w:after="60"/>
              <w:jc w:val="left"/>
              <w:rPr>
                <w:sz w:val="22"/>
              </w:rPr>
            </w:pPr>
            <w:r w:rsidRPr="007676EC">
              <w:rPr>
                <w:rFonts w:ascii="Calibri" w:hAnsi="Calibri" w:cs="Calibri"/>
                <w:sz w:val="22"/>
              </w:rPr>
              <w:t xml:space="preserve">Severe Cognitive Impairment: </w:t>
            </w:r>
            <w:r w:rsidRPr="007676EC">
              <w:rPr>
                <w:sz w:val="22"/>
              </w:rPr>
              <w:t>e.g. does not participate in the activity</w:t>
            </w:r>
          </w:p>
          <w:p w:rsidR="00805463" w:rsidRPr="007676EC" w:rsidRDefault="00805463" w:rsidP="006201F0">
            <w:pPr>
              <w:spacing w:after="60"/>
              <w:jc w:val="left"/>
              <w:rPr>
                <w:sz w:val="22"/>
              </w:rPr>
            </w:pPr>
            <w:r w:rsidRPr="007676EC">
              <w:rPr>
                <w:sz w:val="22"/>
              </w:rPr>
              <w:t>Evidence: Cognition Assessment (SMMSE), clinical report, NSAF, MP notes, diagnoses.</w:t>
            </w:r>
          </w:p>
        </w:tc>
      </w:tr>
    </w:tbl>
    <w:p w:rsidR="006201F0" w:rsidRDefault="006201F0" w:rsidP="006201F0">
      <w:bookmarkStart w:id="126" w:name="_Toc488414852"/>
      <w:bookmarkStart w:id="127" w:name="_Toc489814935"/>
      <w:r>
        <w:br w:type="page"/>
      </w:r>
    </w:p>
    <w:p w:rsidR="000961C1" w:rsidRPr="00F31315" w:rsidRDefault="00CB6687" w:rsidP="0098151E">
      <w:pPr>
        <w:pStyle w:val="Caption"/>
        <w:spacing w:before="120"/>
        <w:rPr>
          <w:rStyle w:val="Strong"/>
          <w:b/>
        </w:rPr>
      </w:pPr>
      <w:bookmarkStart w:id="128" w:name="Table02"/>
      <w:r w:rsidRPr="00F31315">
        <w:rPr>
          <w:rStyle w:val="Strong"/>
          <w:b/>
        </w:rPr>
        <w:lastRenderedPageBreak/>
        <w:t xml:space="preserve">Table 2: </w:t>
      </w:r>
      <w:r w:rsidR="00C23C00" w:rsidRPr="00F31315">
        <w:rPr>
          <w:rStyle w:val="Strong"/>
          <w:b/>
        </w:rPr>
        <w:t>R-ACFI ADL rating (Mobility)</w:t>
      </w:r>
      <w:bookmarkEnd w:id="126"/>
      <w:bookmarkEnd w:id="127"/>
      <w:r w:rsidR="000961C1" w:rsidRPr="00F31315">
        <w:rPr>
          <w:rStyle w:val="Strong"/>
          <w:b/>
        </w:rPr>
        <w:t xml:space="preserve"> </w:t>
      </w:r>
    </w:p>
    <w:tbl>
      <w:tblPr>
        <w:tblStyle w:val="TableGrid"/>
        <w:tblW w:w="14080" w:type="dxa"/>
        <w:tblInd w:w="10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Description w:val="Table 2 is a list of details on the rating and supporting evidence requirements for mobility under the revised aged care funding instrument (R-ACFI). Ratings are zero (standard care), one (moderate assistance), two (full assistance) and three (mechanical lifting). This table is to be read left to right, top to bottom, noting that ratings one, two and three require mandated evidence in the form of a completed physical mobility scale (PMS) and falls risk assessment tool (FRAT). These levels also require supporting evidence for sensory impairment, behavioural issues and physical impairment."/>
      </w:tblPr>
      <w:tblGrid>
        <w:gridCol w:w="1502"/>
        <w:gridCol w:w="3241"/>
        <w:gridCol w:w="3112"/>
        <w:gridCol w:w="3111"/>
        <w:gridCol w:w="3114"/>
      </w:tblGrid>
      <w:tr w:rsidR="006201F0" w:rsidRPr="006201F0" w:rsidTr="00FC501F">
        <w:trPr>
          <w:tblHeader/>
        </w:trPr>
        <w:tc>
          <w:tcPr>
            <w:tcW w:w="1413" w:type="dxa"/>
            <w:shd w:val="clear" w:color="auto" w:fill="5B9BD5" w:themeFill="accent5"/>
            <w:vAlign w:val="center"/>
          </w:tcPr>
          <w:bookmarkEnd w:id="128"/>
          <w:p w:rsidR="000961C1" w:rsidRPr="006201F0" w:rsidRDefault="0098664F" w:rsidP="00FC501F">
            <w:pPr>
              <w:spacing w:before="60" w:after="60"/>
              <w:jc w:val="left"/>
              <w:rPr>
                <w:b/>
                <w:color w:val="FFFFFF" w:themeColor="background1"/>
                <w:sz w:val="22"/>
              </w:rPr>
            </w:pPr>
            <w:r>
              <w:rPr>
                <w:b/>
                <w:color w:val="FFFFFF" w:themeColor="background1"/>
                <w:sz w:val="22"/>
              </w:rPr>
              <w:t>Requirements</w:t>
            </w:r>
          </w:p>
        </w:tc>
        <w:tc>
          <w:tcPr>
            <w:tcW w:w="3265" w:type="dxa"/>
            <w:shd w:val="clear" w:color="auto" w:fill="5B9BD5" w:themeFill="accent5"/>
          </w:tcPr>
          <w:p w:rsidR="000961C1" w:rsidRPr="006201F0" w:rsidRDefault="000961C1" w:rsidP="006201F0">
            <w:pPr>
              <w:spacing w:before="60" w:after="60"/>
              <w:jc w:val="center"/>
              <w:rPr>
                <w:b/>
                <w:color w:val="FFFFFF" w:themeColor="background1"/>
                <w:sz w:val="22"/>
              </w:rPr>
            </w:pPr>
            <w:r w:rsidRPr="006201F0">
              <w:rPr>
                <w:b/>
                <w:color w:val="FFFFFF" w:themeColor="background1"/>
                <w:sz w:val="22"/>
              </w:rPr>
              <w:t>0</w:t>
            </w:r>
          </w:p>
          <w:p w:rsidR="000961C1" w:rsidRPr="006201F0" w:rsidRDefault="000961C1" w:rsidP="006201F0">
            <w:pPr>
              <w:spacing w:before="60" w:after="60"/>
              <w:jc w:val="center"/>
              <w:rPr>
                <w:b/>
                <w:color w:val="FFFFFF" w:themeColor="background1"/>
                <w:sz w:val="22"/>
              </w:rPr>
            </w:pPr>
            <w:r w:rsidRPr="006201F0">
              <w:rPr>
                <w:b/>
                <w:color w:val="FFFFFF" w:themeColor="background1"/>
                <w:sz w:val="22"/>
              </w:rPr>
              <w:t>Standard Care</w:t>
            </w:r>
          </w:p>
        </w:tc>
        <w:tc>
          <w:tcPr>
            <w:tcW w:w="3134" w:type="dxa"/>
            <w:shd w:val="clear" w:color="auto" w:fill="5B9BD5" w:themeFill="accent5"/>
          </w:tcPr>
          <w:p w:rsidR="000961C1" w:rsidRPr="006201F0" w:rsidRDefault="000961C1" w:rsidP="006201F0">
            <w:pPr>
              <w:spacing w:before="60" w:after="60"/>
              <w:jc w:val="center"/>
              <w:rPr>
                <w:b/>
                <w:color w:val="FFFFFF" w:themeColor="background1"/>
                <w:sz w:val="22"/>
              </w:rPr>
            </w:pPr>
            <w:r w:rsidRPr="006201F0">
              <w:rPr>
                <w:b/>
                <w:color w:val="FFFFFF" w:themeColor="background1"/>
                <w:sz w:val="22"/>
              </w:rPr>
              <w:t>1</w:t>
            </w:r>
          </w:p>
          <w:p w:rsidR="000961C1" w:rsidRPr="006201F0" w:rsidRDefault="000961C1" w:rsidP="006201F0">
            <w:pPr>
              <w:spacing w:before="60" w:after="60"/>
              <w:jc w:val="center"/>
              <w:rPr>
                <w:b/>
                <w:color w:val="FFFFFF" w:themeColor="background1"/>
                <w:sz w:val="22"/>
              </w:rPr>
            </w:pPr>
            <w:r w:rsidRPr="006201F0">
              <w:rPr>
                <w:b/>
                <w:color w:val="FFFFFF" w:themeColor="background1"/>
                <w:sz w:val="22"/>
              </w:rPr>
              <w:t>Moderate assistance</w:t>
            </w:r>
          </w:p>
        </w:tc>
        <w:tc>
          <w:tcPr>
            <w:tcW w:w="3134" w:type="dxa"/>
            <w:shd w:val="clear" w:color="auto" w:fill="5B9BD5" w:themeFill="accent5"/>
          </w:tcPr>
          <w:p w:rsidR="000961C1" w:rsidRPr="006201F0" w:rsidRDefault="000961C1" w:rsidP="006201F0">
            <w:pPr>
              <w:spacing w:before="60" w:after="60"/>
              <w:jc w:val="center"/>
              <w:rPr>
                <w:rFonts w:ascii="Calibri" w:hAnsi="Calibri" w:cs="Calibri"/>
                <w:b/>
                <w:color w:val="FFFFFF" w:themeColor="background1"/>
                <w:sz w:val="22"/>
              </w:rPr>
            </w:pPr>
            <w:r w:rsidRPr="006201F0">
              <w:rPr>
                <w:b/>
                <w:color w:val="FFFFFF" w:themeColor="background1"/>
                <w:sz w:val="22"/>
              </w:rPr>
              <w:t>2</w:t>
            </w:r>
          </w:p>
          <w:p w:rsidR="000961C1" w:rsidRPr="006201F0" w:rsidRDefault="000961C1" w:rsidP="006201F0">
            <w:pPr>
              <w:spacing w:before="60" w:after="60"/>
              <w:jc w:val="center"/>
              <w:rPr>
                <w:b/>
                <w:color w:val="FFFFFF" w:themeColor="background1"/>
                <w:sz w:val="22"/>
              </w:rPr>
            </w:pPr>
            <w:r w:rsidRPr="006201F0">
              <w:rPr>
                <w:b/>
                <w:color w:val="FFFFFF" w:themeColor="background1"/>
                <w:sz w:val="22"/>
              </w:rPr>
              <w:t>Full assistance</w:t>
            </w:r>
          </w:p>
        </w:tc>
        <w:tc>
          <w:tcPr>
            <w:tcW w:w="3134" w:type="dxa"/>
            <w:shd w:val="clear" w:color="auto" w:fill="5B9BD5" w:themeFill="accent5"/>
          </w:tcPr>
          <w:p w:rsidR="000961C1" w:rsidRPr="006201F0" w:rsidRDefault="000961C1" w:rsidP="006201F0">
            <w:pPr>
              <w:spacing w:before="60" w:after="60"/>
              <w:jc w:val="center"/>
              <w:rPr>
                <w:b/>
                <w:color w:val="FFFFFF" w:themeColor="background1"/>
                <w:sz w:val="22"/>
              </w:rPr>
            </w:pPr>
            <w:r w:rsidRPr="006201F0">
              <w:rPr>
                <w:b/>
                <w:color w:val="FFFFFF" w:themeColor="background1"/>
                <w:sz w:val="22"/>
              </w:rPr>
              <w:t>3</w:t>
            </w:r>
          </w:p>
          <w:p w:rsidR="000961C1" w:rsidRPr="006201F0" w:rsidRDefault="000961C1" w:rsidP="006201F0">
            <w:pPr>
              <w:spacing w:before="60" w:after="60"/>
              <w:jc w:val="center"/>
              <w:rPr>
                <w:b/>
                <w:color w:val="FFFFFF" w:themeColor="background1"/>
                <w:sz w:val="22"/>
              </w:rPr>
            </w:pPr>
            <w:r w:rsidRPr="006201F0">
              <w:rPr>
                <w:b/>
                <w:color w:val="FFFFFF" w:themeColor="background1"/>
                <w:sz w:val="22"/>
              </w:rPr>
              <w:t>Mechanical Lifting</w:t>
            </w:r>
          </w:p>
        </w:tc>
      </w:tr>
      <w:tr w:rsidR="000961C1" w:rsidTr="006201F0">
        <w:tc>
          <w:tcPr>
            <w:tcW w:w="1413" w:type="dxa"/>
          </w:tcPr>
          <w:p w:rsidR="000961C1" w:rsidRPr="006201F0" w:rsidRDefault="000961C1" w:rsidP="006201F0">
            <w:pPr>
              <w:jc w:val="left"/>
              <w:rPr>
                <w:rFonts w:cstheme="minorHAnsi"/>
                <w:b/>
                <w:sz w:val="20"/>
                <w:szCs w:val="20"/>
              </w:rPr>
            </w:pPr>
            <w:r w:rsidRPr="006201F0">
              <w:rPr>
                <w:rFonts w:cstheme="minorHAnsi"/>
                <w:b/>
                <w:sz w:val="20"/>
                <w:szCs w:val="20"/>
              </w:rPr>
              <w:t>Mobility</w:t>
            </w:r>
          </w:p>
          <w:p w:rsidR="000961C1" w:rsidRPr="006201F0" w:rsidRDefault="000961C1" w:rsidP="00A272CD">
            <w:pPr>
              <w:pStyle w:val="ListParagraph"/>
              <w:numPr>
                <w:ilvl w:val="0"/>
                <w:numId w:val="41"/>
              </w:numPr>
              <w:ind w:left="170" w:hanging="170"/>
              <w:jc w:val="left"/>
              <w:rPr>
                <w:rFonts w:cstheme="minorHAnsi"/>
                <w:b/>
                <w:sz w:val="20"/>
                <w:szCs w:val="20"/>
              </w:rPr>
            </w:pPr>
            <w:r w:rsidRPr="006201F0">
              <w:rPr>
                <w:rFonts w:cstheme="minorHAnsi"/>
                <w:b/>
                <w:sz w:val="20"/>
                <w:szCs w:val="20"/>
              </w:rPr>
              <w:t>Transfers</w:t>
            </w:r>
          </w:p>
          <w:p w:rsidR="000961C1" w:rsidRPr="006201F0" w:rsidRDefault="000961C1" w:rsidP="00A272CD">
            <w:pPr>
              <w:pStyle w:val="ListParagraph"/>
              <w:numPr>
                <w:ilvl w:val="0"/>
                <w:numId w:val="41"/>
              </w:numPr>
              <w:ind w:left="170" w:hanging="170"/>
              <w:jc w:val="left"/>
              <w:rPr>
                <w:rFonts w:cstheme="minorHAnsi"/>
                <w:b/>
                <w:sz w:val="20"/>
                <w:szCs w:val="20"/>
              </w:rPr>
            </w:pPr>
            <w:r w:rsidRPr="006201F0">
              <w:rPr>
                <w:rFonts w:cstheme="minorHAnsi"/>
                <w:b/>
                <w:sz w:val="20"/>
                <w:szCs w:val="20"/>
              </w:rPr>
              <w:t>Locomotion</w:t>
            </w:r>
          </w:p>
        </w:tc>
        <w:tc>
          <w:tcPr>
            <w:tcW w:w="3265" w:type="dxa"/>
            <w:shd w:val="clear" w:color="auto" w:fill="auto"/>
          </w:tcPr>
          <w:p w:rsidR="000961C1" w:rsidRPr="000961C1" w:rsidRDefault="000961C1" w:rsidP="006201F0">
            <w:pPr>
              <w:spacing w:after="60"/>
              <w:jc w:val="left"/>
              <w:rPr>
                <w:rFonts w:cstheme="minorHAnsi"/>
                <w:sz w:val="20"/>
                <w:szCs w:val="20"/>
              </w:rPr>
            </w:pPr>
            <w:r w:rsidRPr="000961C1">
              <w:rPr>
                <w:rFonts w:cstheme="minorHAnsi"/>
                <w:sz w:val="20"/>
                <w:szCs w:val="20"/>
              </w:rPr>
              <w:t>Ind</w:t>
            </w:r>
            <w:r>
              <w:rPr>
                <w:rFonts w:cstheme="minorHAnsi"/>
                <w:sz w:val="20"/>
                <w:szCs w:val="20"/>
              </w:rPr>
              <w:t>ependent (with or without aids); OR</w:t>
            </w:r>
          </w:p>
          <w:p w:rsidR="000961C1" w:rsidRPr="000961C1" w:rsidRDefault="000961C1" w:rsidP="006201F0">
            <w:pPr>
              <w:spacing w:after="60"/>
              <w:jc w:val="left"/>
              <w:rPr>
                <w:rFonts w:cstheme="minorHAnsi"/>
                <w:sz w:val="20"/>
                <w:szCs w:val="20"/>
              </w:rPr>
            </w:pPr>
            <w:r w:rsidRPr="000961C1">
              <w:rPr>
                <w:rFonts w:cstheme="minorHAnsi"/>
                <w:sz w:val="20"/>
                <w:szCs w:val="20"/>
              </w:rPr>
              <w:t>Standing by for occ</w:t>
            </w:r>
            <w:r>
              <w:rPr>
                <w:rFonts w:cstheme="minorHAnsi"/>
                <w:sz w:val="20"/>
                <w:szCs w:val="20"/>
              </w:rPr>
              <w:t>asional or episodic assistance; OR</w:t>
            </w:r>
          </w:p>
          <w:p w:rsidR="000961C1" w:rsidRPr="000961C1" w:rsidRDefault="000961C1" w:rsidP="006201F0">
            <w:pPr>
              <w:spacing w:after="60"/>
              <w:jc w:val="left"/>
              <w:rPr>
                <w:rFonts w:cstheme="minorHAnsi"/>
                <w:sz w:val="20"/>
                <w:szCs w:val="20"/>
              </w:rPr>
            </w:pPr>
            <w:r w:rsidRPr="000961C1">
              <w:rPr>
                <w:rFonts w:cstheme="minorHAnsi"/>
                <w:sz w:val="20"/>
                <w:szCs w:val="20"/>
              </w:rPr>
              <w:t>Transfer Setting up activities e.g. preparing or providing w</w:t>
            </w:r>
            <w:r>
              <w:rPr>
                <w:rFonts w:cstheme="minorHAnsi"/>
                <w:sz w:val="20"/>
                <w:szCs w:val="20"/>
              </w:rPr>
              <w:t>heelchair or other transfer aid; OR</w:t>
            </w:r>
          </w:p>
          <w:p w:rsidR="000961C1" w:rsidRPr="000961C1" w:rsidRDefault="000961C1" w:rsidP="006201F0">
            <w:pPr>
              <w:spacing w:after="60"/>
              <w:jc w:val="left"/>
              <w:rPr>
                <w:rFonts w:cstheme="minorHAnsi"/>
                <w:sz w:val="20"/>
                <w:szCs w:val="20"/>
              </w:rPr>
            </w:pPr>
            <w:r w:rsidRPr="000961C1">
              <w:rPr>
                <w:rFonts w:cstheme="minorHAnsi"/>
                <w:sz w:val="20"/>
                <w:szCs w:val="20"/>
              </w:rPr>
              <w:t>Locomotion Setting up activities e.g. handing the resident th</w:t>
            </w:r>
            <w:r>
              <w:rPr>
                <w:rFonts w:cstheme="minorHAnsi"/>
                <w:sz w:val="20"/>
                <w:szCs w:val="20"/>
              </w:rPr>
              <w:t>e mobility aid; OR</w:t>
            </w:r>
          </w:p>
          <w:p w:rsidR="000961C1" w:rsidRPr="000961C1" w:rsidRDefault="000961C1" w:rsidP="006201F0">
            <w:pPr>
              <w:spacing w:after="60"/>
              <w:jc w:val="left"/>
              <w:rPr>
                <w:rFonts w:cstheme="minorHAnsi"/>
                <w:sz w:val="20"/>
                <w:szCs w:val="20"/>
              </w:rPr>
            </w:pPr>
            <w:r w:rsidRPr="000961C1">
              <w:rPr>
                <w:rFonts w:cstheme="minorHAnsi"/>
                <w:sz w:val="20"/>
                <w:szCs w:val="20"/>
              </w:rPr>
              <w:t>Verbal assistance, prompting, cuing.</w:t>
            </w:r>
          </w:p>
        </w:tc>
        <w:tc>
          <w:tcPr>
            <w:tcW w:w="3134" w:type="dxa"/>
            <w:shd w:val="clear" w:color="auto" w:fill="auto"/>
          </w:tcPr>
          <w:p w:rsidR="000961C1" w:rsidRPr="000961C1" w:rsidRDefault="000961C1" w:rsidP="006201F0">
            <w:pPr>
              <w:spacing w:after="60"/>
              <w:jc w:val="left"/>
              <w:rPr>
                <w:sz w:val="20"/>
                <w:szCs w:val="20"/>
              </w:rPr>
            </w:pPr>
            <w:r w:rsidRPr="000961C1">
              <w:rPr>
                <w:rFonts w:ascii="Calibri" w:hAnsi="Calibri" w:cs="Calibri"/>
                <w:sz w:val="20"/>
                <w:szCs w:val="20"/>
              </w:rPr>
              <w:t>Always providing physical assistance, on a one-to-one basis, for at least part of the activity, whenever the activity is needed.</w:t>
            </w:r>
          </w:p>
        </w:tc>
        <w:tc>
          <w:tcPr>
            <w:tcW w:w="3134" w:type="dxa"/>
            <w:shd w:val="clear" w:color="auto" w:fill="auto"/>
          </w:tcPr>
          <w:p w:rsidR="000961C1" w:rsidRPr="000961C1" w:rsidRDefault="000961C1" w:rsidP="006201F0">
            <w:pPr>
              <w:spacing w:after="60"/>
              <w:jc w:val="left"/>
              <w:rPr>
                <w:sz w:val="20"/>
                <w:szCs w:val="20"/>
              </w:rPr>
            </w:pPr>
            <w:r w:rsidRPr="000961C1">
              <w:rPr>
                <w:rFonts w:ascii="Calibri" w:hAnsi="Calibri" w:cs="Calibri"/>
                <w:sz w:val="20"/>
                <w:szCs w:val="20"/>
              </w:rPr>
              <w:t>Always providing physical assistance, by at least two staff, throughout the entire activity, whenever the activity is needed.</w:t>
            </w:r>
          </w:p>
        </w:tc>
        <w:tc>
          <w:tcPr>
            <w:tcW w:w="3134" w:type="dxa"/>
            <w:shd w:val="clear" w:color="auto" w:fill="auto"/>
          </w:tcPr>
          <w:p w:rsidR="000961C1" w:rsidRPr="000961C1" w:rsidRDefault="000961C1" w:rsidP="006201F0">
            <w:pPr>
              <w:spacing w:after="60"/>
              <w:jc w:val="left"/>
              <w:rPr>
                <w:rFonts w:ascii="Calibri" w:hAnsi="Calibri" w:cs="Calibri"/>
                <w:sz w:val="20"/>
                <w:szCs w:val="20"/>
              </w:rPr>
            </w:pPr>
            <w:r w:rsidRPr="000961C1">
              <w:rPr>
                <w:rFonts w:ascii="Calibri" w:hAnsi="Calibri" w:cs="Calibri"/>
                <w:sz w:val="20"/>
                <w:szCs w:val="20"/>
              </w:rPr>
              <w:t xml:space="preserve">Use of Mechanical Lifting device for Transfers: </w:t>
            </w:r>
          </w:p>
          <w:p w:rsidR="000961C1" w:rsidRPr="000961C1" w:rsidRDefault="000961C1" w:rsidP="006201F0">
            <w:pPr>
              <w:spacing w:after="60"/>
              <w:jc w:val="left"/>
              <w:rPr>
                <w:rFonts w:ascii="Calibri" w:hAnsi="Calibri" w:cs="Calibri"/>
                <w:sz w:val="20"/>
                <w:szCs w:val="20"/>
              </w:rPr>
            </w:pPr>
            <w:r w:rsidRPr="000961C1">
              <w:rPr>
                <w:rFonts w:ascii="Calibri" w:hAnsi="Calibri" w:cs="Calibri"/>
                <w:sz w:val="20"/>
                <w:szCs w:val="20"/>
              </w:rPr>
              <w:t xml:space="preserve">Always providing physical assistance by the use of mechanical lifting equipment, throughout the entire transfer activity, whenever the activity is needed. </w:t>
            </w:r>
          </w:p>
        </w:tc>
      </w:tr>
      <w:tr w:rsidR="00805463" w:rsidTr="006201F0">
        <w:tc>
          <w:tcPr>
            <w:tcW w:w="1413" w:type="dxa"/>
          </w:tcPr>
          <w:p w:rsidR="00805463" w:rsidRPr="006201F0" w:rsidRDefault="00805463" w:rsidP="006201F0">
            <w:pPr>
              <w:jc w:val="left"/>
              <w:rPr>
                <w:b/>
                <w:sz w:val="20"/>
                <w:szCs w:val="20"/>
              </w:rPr>
            </w:pPr>
            <w:r w:rsidRPr="006201F0">
              <w:rPr>
                <w:b/>
                <w:sz w:val="20"/>
                <w:szCs w:val="20"/>
              </w:rPr>
              <w:t>Mandated Evidence</w:t>
            </w:r>
          </w:p>
        </w:tc>
        <w:tc>
          <w:tcPr>
            <w:tcW w:w="3265" w:type="dxa"/>
            <w:shd w:val="clear" w:color="auto" w:fill="auto"/>
          </w:tcPr>
          <w:p w:rsidR="00805463" w:rsidRPr="00626604" w:rsidRDefault="00805463" w:rsidP="004375CC">
            <w:pPr>
              <w:spacing w:after="60"/>
              <w:jc w:val="left"/>
              <w:rPr>
                <w:rFonts w:cstheme="minorHAnsi"/>
                <w:i/>
                <w:sz w:val="20"/>
                <w:szCs w:val="20"/>
              </w:rPr>
            </w:pPr>
            <w:r w:rsidRPr="00626604">
              <w:rPr>
                <w:rFonts w:cstheme="minorHAnsi"/>
                <w:i/>
                <w:sz w:val="20"/>
                <w:szCs w:val="20"/>
              </w:rPr>
              <w:t>Not required</w:t>
            </w:r>
          </w:p>
        </w:tc>
        <w:tc>
          <w:tcPr>
            <w:tcW w:w="9402" w:type="dxa"/>
            <w:gridSpan w:val="3"/>
            <w:shd w:val="clear" w:color="auto" w:fill="auto"/>
          </w:tcPr>
          <w:p w:rsidR="00805463" w:rsidRPr="000961C1" w:rsidRDefault="00805463" w:rsidP="006201F0">
            <w:pPr>
              <w:spacing w:after="60"/>
              <w:jc w:val="left"/>
              <w:rPr>
                <w:sz w:val="20"/>
                <w:szCs w:val="20"/>
              </w:rPr>
            </w:pPr>
            <w:r w:rsidRPr="000961C1">
              <w:rPr>
                <w:sz w:val="20"/>
                <w:szCs w:val="20"/>
              </w:rPr>
              <w:t>R-ACFI Q2: PMS &amp; FRAT items (completed within last 3 months of appraisal)</w:t>
            </w:r>
          </w:p>
        </w:tc>
      </w:tr>
      <w:tr w:rsidR="00805463" w:rsidTr="006201F0">
        <w:tc>
          <w:tcPr>
            <w:tcW w:w="1413" w:type="dxa"/>
          </w:tcPr>
          <w:p w:rsidR="00805463" w:rsidRPr="006201F0" w:rsidRDefault="00805463" w:rsidP="006201F0">
            <w:pPr>
              <w:jc w:val="left"/>
              <w:rPr>
                <w:b/>
                <w:sz w:val="20"/>
                <w:szCs w:val="20"/>
              </w:rPr>
            </w:pPr>
            <w:r w:rsidRPr="006201F0">
              <w:rPr>
                <w:b/>
                <w:sz w:val="20"/>
                <w:szCs w:val="20"/>
              </w:rPr>
              <w:t>Supporting Evidence</w:t>
            </w:r>
          </w:p>
        </w:tc>
        <w:tc>
          <w:tcPr>
            <w:tcW w:w="3265" w:type="dxa"/>
            <w:shd w:val="clear" w:color="auto" w:fill="auto"/>
          </w:tcPr>
          <w:p w:rsidR="00805463" w:rsidRPr="00626604" w:rsidRDefault="00805463" w:rsidP="006201F0">
            <w:pPr>
              <w:spacing w:after="60"/>
              <w:jc w:val="left"/>
              <w:rPr>
                <w:rFonts w:cstheme="minorHAnsi"/>
                <w:i/>
                <w:sz w:val="20"/>
                <w:szCs w:val="20"/>
              </w:rPr>
            </w:pPr>
            <w:r w:rsidRPr="00626604">
              <w:rPr>
                <w:rFonts w:cstheme="minorHAnsi"/>
                <w:i/>
                <w:sz w:val="20"/>
                <w:szCs w:val="20"/>
              </w:rPr>
              <w:t>Not required</w:t>
            </w:r>
          </w:p>
        </w:tc>
        <w:tc>
          <w:tcPr>
            <w:tcW w:w="9402" w:type="dxa"/>
            <w:gridSpan w:val="3"/>
            <w:shd w:val="clear" w:color="auto" w:fill="auto"/>
          </w:tcPr>
          <w:p w:rsidR="00805463" w:rsidRPr="000961C1" w:rsidRDefault="00805463" w:rsidP="006201F0">
            <w:pPr>
              <w:spacing w:after="60"/>
              <w:jc w:val="left"/>
              <w:rPr>
                <w:rFonts w:ascii="Calibri" w:hAnsi="Calibri" w:cs="Calibri"/>
                <w:sz w:val="20"/>
                <w:szCs w:val="20"/>
              </w:rPr>
            </w:pPr>
            <w:r w:rsidRPr="000961C1">
              <w:rPr>
                <w:rFonts w:ascii="Calibri" w:hAnsi="Calibri" w:cs="Calibri"/>
                <w:sz w:val="20"/>
                <w:szCs w:val="20"/>
              </w:rPr>
              <w:t xml:space="preserve">Sensory Impairment: </w:t>
            </w:r>
            <w:r w:rsidRPr="000961C1">
              <w:rPr>
                <w:sz w:val="20"/>
                <w:szCs w:val="20"/>
              </w:rPr>
              <w:t>Evidence: NSAF, MP notes, diagnoses</w:t>
            </w:r>
          </w:p>
          <w:p w:rsidR="00805463" w:rsidRPr="000961C1" w:rsidRDefault="00805463" w:rsidP="006201F0">
            <w:pPr>
              <w:spacing w:after="60"/>
              <w:jc w:val="left"/>
              <w:rPr>
                <w:sz w:val="20"/>
                <w:szCs w:val="20"/>
              </w:rPr>
            </w:pPr>
            <w:r w:rsidRPr="000961C1">
              <w:rPr>
                <w:rFonts w:ascii="Calibri" w:hAnsi="Calibri" w:cs="Calibri"/>
                <w:sz w:val="20"/>
                <w:szCs w:val="20"/>
              </w:rPr>
              <w:t xml:space="preserve">Behavioural Issues: </w:t>
            </w:r>
            <w:r w:rsidRPr="000961C1">
              <w:rPr>
                <w:sz w:val="20"/>
                <w:szCs w:val="20"/>
              </w:rPr>
              <w:t>Evidence- clinical report, NSAF, MP notes.</w:t>
            </w:r>
          </w:p>
          <w:p w:rsidR="00805463" w:rsidRPr="000961C1" w:rsidRDefault="00805463" w:rsidP="006201F0">
            <w:pPr>
              <w:spacing w:after="60"/>
              <w:jc w:val="left"/>
              <w:rPr>
                <w:sz w:val="20"/>
                <w:szCs w:val="20"/>
              </w:rPr>
            </w:pPr>
            <w:r w:rsidRPr="000961C1">
              <w:rPr>
                <w:rFonts w:ascii="Calibri" w:hAnsi="Calibri" w:cs="Calibri"/>
                <w:sz w:val="20"/>
                <w:szCs w:val="20"/>
              </w:rPr>
              <w:t xml:space="preserve">Physical impairment e.g. gait, balance. </w:t>
            </w:r>
            <w:r w:rsidRPr="000961C1">
              <w:rPr>
                <w:sz w:val="20"/>
                <w:szCs w:val="20"/>
              </w:rPr>
              <w:t>Evidence: Functional Assessment (PMS), Physiotherapy report, NSAF, MP notes, diagnoses.</w:t>
            </w:r>
          </w:p>
        </w:tc>
      </w:tr>
      <w:tr w:rsidR="00805463" w:rsidTr="006201F0">
        <w:tc>
          <w:tcPr>
            <w:tcW w:w="1413" w:type="dxa"/>
          </w:tcPr>
          <w:p w:rsidR="00805463" w:rsidRPr="006201F0" w:rsidRDefault="00805463" w:rsidP="006201F0">
            <w:pPr>
              <w:jc w:val="left"/>
              <w:rPr>
                <w:b/>
                <w:sz w:val="20"/>
                <w:szCs w:val="20"/>
              </w:rPr>
            </w:pPr>
            <w:r w:rsidRPr="006201F0">
              <w:rPr>
                <w:b/>
                <w:sz w:val="20"/>
                <w:szCs w:val="20"/>
              </w:rPr>
              <w:t>Supporting Evidence</w:t>
            </w:r>
          </w:p>
        </w:tc>
        <w:tc>
          <w:tcPr>
            <w:tcW w:w="3265" w:type="dxa"/>
            <w:shd w:val="clear" w:color="auto" w:fill="auto"/>
          </w:tcPr>
          <w:p w:rsidR="00805463" w:rsidRPr="00626604" w:rsidRDefault="00805463" w:rsidP="006201F0">
            <w:pPr>
              <w:spacing w:after="60"/>
              <w:jc w:val="left"/>
              <w:rPr>
                <w:i/>
                <w:sz w:val="20"/>
                <w:szCs w:val="20"/>
              </w:rPr>
            </w:pPr>
            <w:r w:rsidRPr="00626604">
              <w:rPr>
                <w:rFonts w:cstheme="minorHAnsi"/>
                <w:i/>
                <w:sz w:val="20"/>
                <w:szCs w:val="20"/>
              </w:rPr>
              <w:t>Not required</w:t>
            </w:r>
          </w:p>
        </w:tc>
        <w:tc>
          <w:tcPr>
            <w:tcW w:w="3134" w:type="dxa"/>
            <w:shd w:val="clear" w:color="auto" w:fill="auto"/>
          </w:tcPr>
          <w:p w:rsidR="00805463" w:rsidRPr="000961C1" w:rsidRDefault="00805463" w:rsidP="006201F0">
            <w:pPr>
              <w:spacing w:after="60"/>
              <w:jc w:val="left"/>
              <w:rPr>
                <w:sz w:val="20"/>
                <w:szCs w:val="20"/>
              </w:rPr>
            </w:pPr>
            <w:r w:rsidRPr="000961C1">
              <w:rPr>
                <w:sz w:val="20"/>
                <w:szCs w:val="20"/>
              </w:rPr>
              <w:t>Moderate cognitive impairment, requires staff to initiate the activity.</w:t>
            </w:r>
          </w:p>
          <w:p w:rsidR="00805463" w:rsidRPr="000961C1" w:rsidRDefault="00805463" w:rsidP="006201F0">
            <w:pPr>
              <w:spacing w:after="60"/>
              <w:jc w:val="left"/>
              <w:rPr>
                <w:sz w:val="20"/>
                <w:szCs w:val="20"/>
              </w:rPr>
            </w:pPr>
            <w:r w:rsidRPr="000961C1">
              <w:rPr>
                <w:sz w:val="20"/>
                <w:szCs w:val="20"/>
              </w:rPr>
              <w:t>Evidence: Cognition Assessment (SMMSE), clinical report, NSAF, MP notes.</w:t>
            </w:r>
          </w:p>
        </w:tc>
        <w:tc>
          <w:tcPr>
            <w:tcW w:w="3134" w:type="dxa"/>
            <w:shd w:val="clear" w:color="auto" w:fill="auto"/>
          </w:tcPr>
          <w:p w:rsidR="00805463" w:rsidRPr="000961C1" w:rsidRDefault="00805463" w:rsidP="006201F0">
            <w:pPr>
              <w:spacing w:after="60"/>
              <w:jc w:val="left"/>
              <w:rPr>
                <w:sz w:val="20"/>
                <w:szCs w:val="20"/>
              </w:rPr>
            </w:pPr>
            <w:r w:rsidRPr="000961C1">
              <w:rPr>
                <w:sz w:val="20"/>
                <w:szCs w:val="20"/>
              </w:rPr>
              <w:t>Severe cognitive impairment e.g. does not participate in the activity.</w:t>
            </w:r>
          </w:p>
          <w:p w:rsidR="00805463" w:rsidRPr="000961C1" w:rsidRDefault="00805463" w:rsidP="006201F0">
            <w:pPr>
              <w:spacing w:after="60"/>
              <w:jc w:val="left"/>
              <w:rPr>
                <w:sz w:val="20"/>
                <w:szCs w:val="20"/>
              </w:rPr>
            </w:pPr>
            <w:r w:rsidRPr="000961C1">
              <w:rPr>
                <w:sz w:val="20"/>
                <w:szCs w:val="20"/>
              </w:rPr>
              <w:t>Evidence: Cognition Assessment (SMMSE), clinical report, NSAF, MP notes, diagnoses</w:t>
            </w:r>
          </w:p>
        </w:tc>
        <w:tc>
          <w:tcPr>
            <w:tcW w:w="3134" w:type="dxa"/>
            <w:shd w:val="clear" w:color="auto" w:fill="auto"/>
          </w:tcPr>
          <w:p w:rsidR="00805463" w:rsidRPr="000961C1" w:rsidRDefault="00805463" w:rsidP="006201F0">
            <w:pPr>
              <w:spacing w:after="60"/>
              <w:jc w:val="left"/>
              <w:rPr>
                <w:sz w:val="20"/>
                <w:szCs w:val="20"/>
              </w:rPr>
            </w:pPr>
            <w:r w:rsidRPr="000961C1">
              <w:rPr>
                <w:sz w:val="20"/>
                <w:szCs w:val="20"/>
              </w:rPr>
              <w:t>Evidence: Physiotherapy Assessment, NSAF, MP notes, diagnoses</w:t>
            </w:r>
          </w:p>
        </w:tc>
      </w:tr>
    </w:tbl>
    <w:p w:rsidR="00C23C00" w:rsidRDefault="00C23C00" w:rsidP="00C23C00">
      <w:pPr>
        <w:spacing w:after="200"/>
        <w:rPr>
          <w:rFonts w:ascii="Calibri" w:hAnsi="Calibri" w:cs="Times New Roman"/>
          <w:b/>
          <w:iCs/>
          <w:szCs w:val="18"/>
        </w:rPr>
      </w:pPr>
      <w:r>
        <w:br w:type="page"/>
      </w:r>
    </w:p>
    <w:p w:rsidR="00C23C00" w:rsidRPr="00F31315" w:rsidRDefault="00CB6687" w:rsidP="0098151E">
      <w:pPr>
        <w:pStyle w:val="Caption"/>
        <w:spacing w:before="120"/>
        <w:rPr>
          <w:rStyle w:val="Strong"/>
          <w:b/>
        </w:rPr>
      </w:pPr>
      <w:bookmarkStart w:id="129" w:name="_Toc488414853"/>
      <w:bookmarkStart w:id="130" w:name="_Toc489814936"/>
      <w:bookmarkStart w:id="131" w:name="Table03"/>
      <w:r w:rsidRPr="00F31315">
        <w:rPr>
          <w:rStyle w:val="Strong"/>
          <w:b/>
        </w:rPr>
        <w:lastRenderedPageBreak/>
        <w:t xml:space="preserve">Table 3: </w:t>
      </w:r>
      <w:r w:rsidR="00C23C00" w:rsidRPr="00F31315">
        <w:rPr>
          <w:rStyle w:val="Strong"/>
          <w:b/>
        </w:rPr>
        <w:t>R-ACFI ADL rating (Personal Hygiene, Toileting)</w:t>
      </w:r>
      <w:bookmarkEnd w:id="129"/>
      <w:bookmarkEnd w:id="130"/>
    </w:p>
    <w:tbl>
      <w:tblPr>
        <w:tblStyle w:val="TableGrid"/>
        <w:tblW w:w="14034" w:type="dxa"/>
        <w:tblInd w:w="10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Description w:val="Table 3 is a list of details on the rating and supporting evidence requirements for personal hygiene and toileting under the revised aged care funding instrument (R-ACFI), as summarised in the main report under 4.3.2.1 (Recommended R-ACFI ADL Functional Rating Scale). Ratings are zero (standard care), one (moderate assistance) and 2 (full assistance). This table is to be read left to right, top to bottom."/>
      </w:tblPr>
      <w:tblGrid>
        <w:gridCol w:w="1526"/>
        <w:gridCol w:w="3969"/>
        <w:gridCol w:w="4570"/>
        <w:gridCol w:w="3969"/>
      </w:tblGrid>
      <w:tr w:rsidR="006201F0" w:rsidRPr="006201F0" w:rsidTr="00FC501F">
        <w:trPr>
          <w:tblHeader/>
        </w:trPr>
        <w:tc>
          <w:tcPr>
            <w:tcW w:w="1526" w:type="dxa"/>
            <w:shd w:val="clear" w:color="auto" w:fill="5B9BD5" w:themeFill="accent5"/>
            <w:vAlign w:val="center"/>
          </w:tcPr>
          <w:bookmarkEnd w:id="131"/>
          <w:p w:rsidR="00C23C00" w:rsidRPr="006201F0" w:rsidRDefault="00FC501F" w:rsidP="00FC501F">
            <w:pPr>
              <w:spacing w:before="60" w:after="60"/>
              <w:jc w:val="left"/>
              <w:rPr>
                <w:b/>
                <w:color w:val="FFFFFF" w:themeColor="background1"/>
                <w:sz w:val="22"/>
              </w:rPr>
            </w:pPr>
            <w:r>
              <w:rPr>
                <w:b/>
                <w:color w:val="FFFFFF" w:themeColor="background1"/>
                <w:sz w:val="22"/>
              </w:rPr>
              <w:t>Requirements</w:t>
            </w:r>
          </w:p>
        </w:tc>
        <w:tc>
          <w:tcPr>
            <w:tcW w:w="3969" w:type="dxa"/>
            <w:shd w:val="clear" w:color="auto" w:fill="5B9BD5" w:themeFill="accent5"/>
          </w:tcPr>
          <w:p w:rsidR="00C23C00" w:rsidRPr="006201F0" w:rsidRDefault="00C23C00" w:rsidP="006201F0">
            <w:pPr>
              <w:spacing w:before="60" w:after="60"/>
              <w:jc w:val="center"/>
              <w:rPr>
                <w:b/>
                <w:color w:val="FFFFFF" w:themeColor="background1"/>
                <w:sz w:val="22"/>
              </w:rPr>
            </w:pPr>
            <w:r w:rsidRPr="006201F0">
              <w:rPr>
                <w:b/>
                <w:color w:val="FFFFFF" w:themeColor="background1"/>
                <w:sz w:val="22"/>
              </w:rPr>
              <w:t>0</w:t>
            </w:r>
          </w:p>
          <w:p w:rsidR="00C23C00" w:rsidRPr="006201F0" w:rsidRDefault="00C23C00" w:rsidP="006201F0">
            <w:pPr>
              <w:spacing w:before="60" w:after="60"/>
              <w:jc w:val="center"/>
              <w:rPr>
                <w:b/>
                <w:color w:val="FFFFFF" w:themeColor="background1"/>
                <w:sz w:val="22"/>
              </w:rPr>
            </w:pPr>
            <w:r w:rsidRPr="006201F0">
              <w:rPr>
                <w:b/>
                <w:color w:val="FFFFFF" w:themeColor="background1"/>
                <w:sz w:val="22"/>
              </w:rPr>
              <w:t>Standard Care</w:t>
            </w:r>
          </w:p>
        </w:tc>
        <w:tc>
          <w:tcPr>
            <w:tcW w:w="4570" w:type="dxa"/>
            <w:shd w:val="clear" w:color="auto" w:fill="5B9BD5" w:themeFill="accent5"/>
          </w:tcPr>
          <w:p w:rsidR="00C23C00" w:rsidRPr="006201F0" w:rsidRDefault="00C23C00" w:rsidP="006201F0">
            <w:pPr>
              <w:spacing w:before="60" w:after="60"/>
              <w:jc w:val="center"/>
              <w:rPr>
                <w:b/>
                <w:color w:val="FFFFFF" w:themeColor="background1"/>
                <w:sz w:val="22"/>
              </w:rPr>
            </w:pPr>
            <w:r w:rsidRPr="006201F0">
              <w:rPr>
                <w:b/>
                <w:color w:val="FFFFFF" w:themeColor="background1"/>
                <w:sz w:val="22"/>
              </w:rPr>
              <w:t>1</w:t>
            </w:r>
          </w:p>
          <w:p w:rsidR="00C23C00" w:rsidRPr="006201F0" w:rsidRDefault="00C23C00" w:rsidP="006201F0">
            <w:pPr>
              <w:spacing w:before="60" w:after="60"/>
              <w:jc w:val="center"/>
              <w:rPr>
                <w:b/>
                <w:color w:val="FFFFFF" w:themeColor="background1"/>
                <w:sz w:val="22"/>
              </w:rPr>
            </w:pPr>
            <w:r w:rsidRPr="006201F0">
              <w:rPr>
                <w:b/>
                <w:color w:val="FFFFFF" w:themeColor="background1"/>
                <w:sz w:val="22"/>
              </w:rPr>
              <w:t>Moderate assistance</w:t>
            </w:r>
          </w:p>
        </w:tc>
        <w:tc>
          <w:tcPr>
            <w:tcW w:w="3969" w:type="dxa"/>
            <w:shd w:val="clear" w:color="auto" w:fill="5B9BD5" w:themeFill="accent5"/>
          </w:tcPr>
          <w:p w:rsidR="00C23C00" w:rsidRPr="006201F0" w:rsidRDefault="00C23C00" w:rsidP="006201F0">
            <w:pPr>
              <w:spacing w:before="60" w:after="60"/>
              <w:jc w:val="center"/>
              <w:rPr>
                <w:rFonts w:ascii="Calibri" w:hAnsi="Calibri" w:cs="Calibri"/>
                <w:b/>
                <w:color w:val="FFFFFF" w:themeColor="background1"/>
                <w:sz w:val="22"/>
              </w:rPr>
            </w:pPr>
            <w:r w:rsidRPr="006201F0">
              <w:rPr>
                <w:b/>
                <w:color w:val="FFFFFF" w:themeColor="background1"/>
                <w:sz w:val="22"/>
              </w:rPr>
              <w:t>2</w:t>
            </w:r>
          </w:p>
          <w:p w:rsidR="00C23C00" w:rsidRPr="006201F0" w:rsidRDefault="00C23C00" w:rsidP="006201F0">
            <w:pPr>
              <w:spacing w:before="60" w:after="60"/>
              <w:jc w:val="center"/>
              <w:rPr>
                <w:b/>
                <w:color w:val="FFFFFF" w:themeColor="background1"/>
                <w:sz w:val="22"/>
              </w:rPr>
            </w:pPr>
            <w:r w:rsidRPr="006201F0">
              <w:rPr>
                <w:b/>
                <w:color w:val="FFFFFF" w:themeColor="background1"/>
                <w:sz w:val="22"/>
              </w:rPr>
              <w:t>Full assistance</w:t>
            </w:r>
          </w:p>
        </w:tc>
      </w:tr>
      <w:tr w:rsidR="00C23C00" w:rsidTr="006201F0">
        <w:tc>
          <w:tcPr>
            <w:tcW w:w="1526" w:type="dxa"/>
          </w:tcPr>
          <w:p w:rsidR="00C23C00" w:rsidRPr="006201F0" w:rsidRDefault="00C23C00" w:rsidP="006201F0">
            <w:pPr>
              <w:jc w:val="left"/>
              <w:rPr>
                <w:rFonts w:cstheme="minorHAnsi"/>
                <w:b/>
                <w:sz w:val="20"/>
                <w:szCs w:val="20"/>
              </w:rPr>
            </w:pPr>
            <w:r w:rsidRPr="006201F0">
              <w:rPr>
                <w:rFonts w:cstheme="minorHAnsi"/>
                <w:b/>
                <w:sz w:val="20"/>
                <w:szCs w:val="20"/>
              </w:rPr>
              <w:t>Personal Hygiene</w:t>
            </w:r>
          </w:p>
          <w:p w:rsidR="00C23C00" w:rsidRPr="006201F0" w:rsidRDefault="00C23C00" w:rsidP="00A272CD">
            <w:pPr>
              <w:pStyle w:val="ListParagraph"/>
              <w:numPr>
                <w:ilvl w:val="0"/>
                <w:numId w:val="41"/>
              </w:numPr>
              <w:ind w:left="170" w:hanging="170"/>
              <w:jc w:val="left"/>
              <w:rPr>
                <w:b/>
                <w:sz w:val="20"/>
                <w:szCs w:val="20"/>
              </w:rPr>
            </w:pPr>
            <w:r w:rsidRPr="006201F0">
              <w:rPr>
                <w:rFonts w:cstheme="minorHAnsi"/>
                <w:b/>
                <w:sz w:val="20"/>
                <w:szCs w:val="20"/>
              </w:rPr>
              <w:t>Toileting</w:t>
            </w:r>
          </w:p>
        </w:tc>
        <w:tc>
          <w:tcPr>
            <w:tcW w:w="3969" w:type="dxa"/>
            <w:shd w:val="clear" w:color="auto" w:fill="auto"/>
          </w:tcPr>
          <w:p w:rsidR="00C23C00" w:rsidRPr="000961C1" w:rsidRDefault="00C23C00" w:rsidP="006201F0">
            <w:pPr>
              <w:spacing w:after="60"/>
              <w:jc w:val="left"/>
              <w:rPr>
                <w:rFonts w:cstheme="minorHAnsi"/>
                <w:sz w:val="20"/>
                <w:szCs w:val="20"/>
              </w:rPr>
            </w:pPr>
            <w:r w:rsidRPr="000961C1">
              <w:rPr>
                <w:rFonts w:cstheme="minorHAnsi"/>
                <w:sz w:val="20"/>
                <w:szCs w:val="20"/>
              </w:rPr>
              <w:t>Ind</w:t>
            </w:r>
            <w:r w:rsidR="000961C1" w:rsidRPr="000961C1">
              <w:rPr>
                <w:rFonts w:cstheme="minorHAnsi"/>
                <w:sz w:val="20"/>
                <w:szCs w:val="20"/>
              </w:rPr>
              <w:t>ependent (with or without aids); OR</w:t>
            </w:r>
          </w:p>
          <w:p w:rsidR="00C23C00" w:rsidRPr="000961C1" w:rsidRDefault="00C23C00" w:rsidP="006201F0">
            <w:pPr>
              <w:spacing w:after="60"/>
              <w:jc w:val="left"/>
              <w:rPr>
                <w:rFonts w:cstheme="minorHAnsi"/>
                <w:sz w:val="20"/>
                <w:szCs w:val="20"/>
              </w:rPr>
            </w:pPr>
            <w:r w:rsidRPr="000961C1">
              <w:rPr>
                <w:rFonts w:cstheme="minorHAnsi"/>
                <w:sz w:val="20"/>
                <w:szCs w:val="20"/>
              </w:rPr>
              <w:t>Standing by for occasional or episodic assistance</w:t>
            </w:r>
            <w:r w:rsidR="000961C1" w:rsidRPr="000961C1">
              <w:rPr>
                <w:rFonts w:cstheme="minorHAnsi"/>
                <w:sz w:val="20"/>
                <w:szCs w:val="20"/>
              </w:rPr>
              <w:t>; OR</w:t>
            </w:r>
            <w:r w:rsidRPr="000961C1">
              <w:rPr>
                <w:rFonts w:cstheme="minorHAnsi"/>
                <w:sz w:val="20"/>
                <w:szCs w:val="20"/>
              </w:rPr>
              <w:t xml:space="preserve"> </w:t>
            </w:r>
          </w:p>
          <w:p w:rsidR="00C23C00" w:rsidRPr="000961C1" w:rsidRDefault="00C23C00" w:rsidP="006201F0">
            <w:pPr>
              <w:spacing w:after="60"/>
              <w:jc w:val="left"/>
              <w:rPr>
                <w:rFonts w:cstheme="minorHAnsi"/>
                <w:sz w:val="20"/>
                <w:szCs w:val="20"/>
              </w:rPr>
            </w:pPr>
            <w:r w:rsidRPr="000961C1">
              <w:rPr>
                <w:rFonts w:cstheme="minorHAnsi"/>
                <w:sz w:val="20"/>
                <w:szCs w:val="20"/>
              </w:rPr>
              <w:t xml:space="preserve">Setting up activities: </w:t>
            </w:r>
          </w:p>
          <w:p w:rsidR="00C23C00" w:rsidRPr="000961C1" w:rsidRDefault="00C23C00" w:rsidP="006201F0">
            <w:pPr>
              <w:spacing w:after="60"/>
              <w:jc w:val="left"/>
              <w:rPr>
                <w:rFonts w:cstheme="minorHAnsi"/>
                <w:sz w:val="20"/>
                <w:szCs w:val="20"/>
              </w:rPr>
            </w:pPr>
            <w:r w:rsidRPr="000961C1">
              <w:rPr>
                <w:rFonts w:cstheme="minorHAnsi"/>
                <w:sz w:val="20"/>
                <w:szCs w:val="20"/>
              </w:rPr>
              <w:t xml:space="preserve">Dressing e.g. choosing and laying out clothes </w:t>
            </w:r>
          </w:p>
          <w:p w:rsidR="00C23C00" w:rsidRPr="000961C1" w:rsidRDefault="00C23C00" w:rsidP="006201F0">
            <w:pPr>
              <w:spacing w:after="60"/>
              <w:jc w:val="left"/>
              <w:rPr>
                <w:sz w:val="20"/>
                <w:szCs w:val="20"/>
              </w:rPr>
            </w:pPr>
            <w:r w:rsidRPr="000961C1">
              <w:rPr>
                <w:rFonts w:cstheme="minorHAnsi"/>
                <w:sz w:val="20"/>
                <w:szCs w:val="20"/>
              </w:rPr>
              <w:t xml:space="preserve">Washing e.g. </w:t>
            </w:r>
            <w:r w:rsidRPr="000961C1">
              <w:rPr>
                <w:sz w:val="20"/>
                <w:szCs w:val="20"/>
              </w:rPr>
              <w:t>up toiletries within reach, turning on or adjusting taps</w:t>
            </w:r>
          </w:p>
          <w:p w:rsidR="00C23C00" w:rsidRPr="000961C1" w:rsidRDefault="00C23C00" w:rsidP="006201F0">
            <w:pPr>
              <w:spacing w:after="60"/>
              <w:jc w:val="left"/>
              <w:rPr>
                <w:rFonts w:cstheme="minorHAnsi"/>
                <w:sz w:val="20"/>
                <w:szCs w:val="20"/>
              </w:rPr>
            </w:pPr>
            <w:r w:rsidRPr="000961C1">
              <w:rPr>
                <w:sz w:val="20"/>
                <w:szCs w:val="20"/>
              </w:rPr>
              <w:t xml:space="preserve">Use of Toilet </w:t>
            </w:r>
            <w:r w:rsidRPr="000961C1">
              <w:rPr>
                <w:rFonts w:cstheme="minorHAnsi"/>
                <w:sz w:val="20"/>
                <w:szCs w:val="20"/>
              </w:rPr>
              <w:t>e.g. setting up toilet aids or handing the resident the bedpan or urinal, or placing ostomy articles in reach</w:t>
            </w:r>
          </w:p>
          <w:p w:rsidR="00C23C00" w:rsidRDefault="00C23C00" w:rsidP="006201F0">
            <w:pPr>
              <w:spacing w:after="60"/>
              <w:jc w:val="left"/>
              <w:rPr>
                <w:rFonts w:cstheme="minorHAnsi"/>
                <w:sz w:val="20"/>
                <w:szCs w:val="20"/>
              </w:rPr>
            </w:pPr>
            <w:r w:rsidRPr="000961C1">
              <w:rPr>
                <w:rFonts w:cstheme="minorHAnsi"/>
                <w:sz w:val="20"/>
                <w:szCs w:val="20"/>
              </w:rPr>
              <w:t>Toilet Completion: e.g. emptying drainage bags, urinals, bed pans or co</w:t>
            </w:r>
            <w:r w:rsidR="000961C1">
              <w:rPr>
                <w:rFonts w:cstheme="minorHAnsi"/>
                <w:sz w:val="20"/>
                <w:szCs w:val="20"/>
              </w:rPr>
              <w:t>mmode bowl; OR</w:t>
            </w:r>
          </w:p>
          <w:p w:rsidR="000961C1" w:rsidRPr="000961C1" w:rsidRDefault="000961C1" w:rsidP="006201F0">
            <w:pPr>
              <w:spacing w:after="60"/>
              <w:jc w:val="left"/>
              <w:rPr>
                <w:rFonts w:cstheme="minorHAnsi"/>
                <w:sz w:val="20"/>
                <w:szCs w:val="20"/>
              </w:rPr>
            </w:pPr>
            <w:r w:rsidRPr="000961C1">
              <w:rPr>
                <w:rFonts w:cstheme="minorHAnsi"/>
                <w:sz w:val="20"/>
                <w:szCs w:val="20"/>
              </w:rPr>
              <w:t>Verbal assistance, prompting, cuing</w:t>
            </w:r>
            <w:r>
              <w:rPr>
                <w:rFonts w:cstheme="minorHAnsi"/>
                <w:sz w:val="20"/>
                <w:szCs w:val="20"/>
              </w:rPr>
              <w:t>.</w:t>
            </w:r>
          </w:p>
        </w:tc>
        <w:tc>
          <w:tcPr>
            <w:tcW w:w="4570" w:type="dxa"/>
            <w:shd w:val="clear" w:color="auto" w:fill="auto"/>
          </w:tcPr>
          <w:p w:rsidR="00C23C00" w:rsidRPr="000961C1" w:rsidRDefault="00C23C00" w:rsidP="006201F0">
            <w:pPr>
              <w:spacing w:after="60"/>
              <w:jc w:val="left"/>
              <w:rPr>
                <w:sz w:val="20"/>
                <w:szCs w:val="20"/>
              </w:rPr>
            </w:pPr>
            <w:r w:rsidRPr="000961C1">
              <w:rPr>
                <w:rFonts w:ascii="Calibri" w:hAnsi="Calibri" w:cs="Calibri"/>
                <w:sz w:val="20"/>
                <w:szCs w:val="20"/>
              </w:rPr>
              <w:t>Always providing physical assistance, on a one-to-one basis, for at least part of the activity, whenever the activity is needed.</w:t>
            </w:r>
          </w:p>
        </w:tc>
        <w:tc>
          <w:tcPr>
            <w:tcW w:w="3969" w:type="dxa"/>
            <w:shd w:val="clear" w:color="auto" w:fill="auto"/>
          </w:tcPr>
          <w:p w:rsidR="00C23C00" w:rsidRPr="000961C1" w:rsidRDefault="00C23C00" w:rsidP="006201F0">
            <w:pPr>
              <w:spacing w:after="60"/>
              <w:jc w:val="left"/>
              <w:rPr>
                <w:sz w:val="20"/>
                <w:szCs w:val="20"/>
              </w:rPr>
            </w:pPr>
            <w:r w:rsidRPr="000961C1">
              <w:rPr>
                <w:rFonts w:ascii="Calibri" w:hAnsi="Calibri" w:cs="Calibri"/>
                <w:sz w:val="20"/>
                <w:szCs w:val="20"/>
              </w:rPr>
              <w:t>Always providing physical assistance, by at least two staff, throughout the entire activity, whenever the activity is needed.</w:t>
            </w:r>
          </w:p>
        </w:tc>
      </w:tr>
      <w:tr w:rsidR="00C23C00" w:rsidTr="006201F0">
        <w:tc>
          <w:tcPr>
            <w:tcW w:w="1526" w:type="dxa"/>
          </w:tcPr>
          <w:p w:rsidR="00C23C00" w:rsidRPr="006201F0" w:rsidRDefault="00C23C00" w:rsidP="006201F0">
            <w:pPr>
              <w:jc w:val="left"/>
              <w:rPr>
                <w:b/>
                <w:sz w:val="20"/>
                <w:szCs w:val="20"/>
              </w:rPr>
            </w:pPr>
            <w:r w:rsidRPr="006201F0">
              <w:rPr>
                <w:b/>
                <w:sz w:val="20"/>
                <w:szCs w:val="20"/>
              </w:rPr>
              <w:t>Supporting Evidence</w:t>
            </w:r>
          </w:p>
        </w:tc>
        <w:tc>
          <w:tcPr>
            <w:tcW w:w="3969" w:type="dxa"/>
            <w:shd w:val="clear" w:color="auto" w:fill="auto"/>
          </w:tcPr>
          <w:p w:rsidR="00C23C00" w:rsidRPr="00626604" w:rsidRDefault="00C23C00" w:rsidP="006201F0">
            <w:pPr>
              <w:spacing w:after="60"/>
              <w:jc w:val="left"/>
              <w:rPr>
                <w:i/>
                <w:sz w:val="20"/>
                <w:szCs w:val="20"/>
              </w:rPr>
            </w:pPr>
            <w:r w:rsidRPr="00626604">
              <w:rPr>
                <w:rFonts w:cstheme="minorHAnsi"/>
                <w:i/>
                <w:sz w:val="20"/>
                <w:szCs w:val="20"/>
              </w:rPr>
              <w:t>Not required</w:t>
            </w:r>
            <w:r w:rsidR="00FC501F" w:rsidRPr="00626604">
              <w:rPr>
                <w:rFonts w:cstheme="minorHAnsi"/>
                <w:i/>
                <w:sz w:val="20"/>
                <w:szCs w:val="20"/>
              </w:rPr>
              <w:t xml:space="preserve"> </w:t>
            </w:r>
          </w:p>
        </w:tc>
        <w:tc>
          <w:tcPr>
            <w:tcW w:w="4570" w:type="dxa"/>
            <w:shd w:val="clear" w:color="auto" w:fill="auto"/>
          </w:tcPr>
          <w:p w:rsidR="00C23C00" w:rsidRPr="000961C1" w:rsidRDefault="00C23C00" w:rsidP="006201F0">
            <w:pPr>
              <w:spacing w:after="60"/>
              <w:jc w:val="left"/>
              <w:rPr>
                <w:sz w:val="20"/>
                <w:szCs w:val="20"/>
              </w:rPr>
            </w:pPr>
            <w:r w:rsidRPr="000961C1">
              <w:rPr>
                <w:sz w:val="20"/>
                <w:szCs w:val="20"/>
              </w:rPr>
              <w:t xml:space="preserve">Supporting Evidence R-ACFI Q3-4: </w:t>
            </w:r>
          </w:p>
          <w:p w:rsidR="00C23C00" w:rsidRPr="000961C1" w:rsidRDefault="00C23C00" w:rsidP="006201F0">
            <w:pPr>
              <w:spacing w:after="60"/>
              <w:jc w:val="left"/>
              <w:rPr>
                <w:sz w:val="20"/>
                <w:szCs w:val="20"/>
              </w:rPr>
            </w:pPr>
            <w:r w:rsidRPr="000961C1">
              <w:rPr>
                <w:sz w:val="20"/>
                <w:szCs w:val="20"/>
              </w:rPr>
              <w:t>PMS/FRAT items, NSAF, MP/AHP notes.</w:t>
            </w:r>
          </w:p>
          <w:p w:rsidR="00C23C00" w:rsidRPr="000961C1" w:rsidRDefault="00C23C00" w:rsidP="006201F0">
            <w:pPr>
              <w:spacing w:after="60"/>
              <w:jc w:val="left"/>
              <w:rPr>
                <w:sz w:val="20"/>
                <w:szCs w:val="20"/>
              </w:rPr>
            </w:pPr>
            <w:r w:rsidRPr="000961C1">
              <w:rPr>
                <w:sz w:val="20"/>
                <w:szCs w:val="20"/>
              </w:rPr>
              <w:t>Moderate cognitive impairment, requires staff to initiate the activity.</w:t>
            </w:r>
          </w:p>
          <w:p w:rsidR="00C23C00" w:rsidRPr="000961C1" w:rsidRDefault="00C23C00" w:rsidP="006201F0">
            <w:pPr>
              <w:spacing w:after="60"/>
              <w:jc w:val="left"/>
              <w:rPr>
                <w:sz w:val="20"/>
                <w:szCs w:val="20"/>
              </w:rPr>
            </w:pPr>
            <w:r w:rsidRPr="000961C1">
              <w:rPr>
                <w:sz w:val="20"/>
                <w:szCs w:val="20"/>
              </w:rPr>
              <w:t>Evidence: Cognition Assessment (SMMSE), clinical report, NSAF, MP notes.</w:t>
            </w:r>
          </w:p>
          <w:p w:rsidR="00C23C00" w:rsidRPr="000961C1" w:rsidRDefault="00C23C00" w:rsidP="006201F0">
            <w:pPr>
              <w:spacing w:after="60"/>
              <w:jc w:val="left"/>
              <w:rPr>
                <w:rFonts w:ascii="Calibri" w:hAnsi="Calibri" w:cs="Calibri"/>
                <w:sz w:val="20"/>
                <w:szCs w:val="20"/>
              </w:rPr>
            </w:pPr>
            <w:r w:rsidRPr="000961C1">
              <w:rPr>
                <w:rFonts w:ascii="Calibri" w:hAnsi="Calibri" w:cs="Calibri"/>
                <w:sz w:val="20"/>
                <w:szCs w:val="20"/>
              </w:rPr>
              <w:t xml:space="preserve">Sensory Impairment: </w:t>
            </w:r>
            <w:r w:rsidRPr="000961C1">
              <w:rPr>
                <w:sz w:val="20"/>
                <w:szCs w:val="20"/>
              </w:rPr>
              <w:t>Evidence- NSAF, MP notes, diagnoses</w:t>
            </w:r>
          </w:p>
          <w:p w:rsidR="00C23C00" w:rsidRPr="000961C1" w:rsidRDefault="00C23C00" w:rsidP="006201F0">
            <w:pPr>
              <w:spacing w:after="60"/>
              <w:jc w:val="left"/>
              <w:rPr>
                <w:sz w:val="20"/>
                <w:szCs w:val="20"/>
              </w:rPr>
            </w:pPr>
            <w:r w:rsidRPr="000961C1">
              <w:rPr>
                <w:rFonts w:ascii="Calibri" w:hAnsi="Calibri" w:cs="Calibri"/>
                <w:sz w:val="20"/>
                <w:szCs w:val="20"/>
              </w:rPr>
              <w:t xml:space="preserve">Behavioural Issues: </w:t>
            </w:r>
            <w:r w:rsidRPr="000961C1">
              <w:rPr>
                <w:sz w:val="20"/>
                <w:szCs w:val="20"/>
              </w:rPr>
              <w:t>Evidence - clinical report, NSAF, MP notes.</w:t>
            </w:r>
          </w:p>
        </w:tc>
        <w:tc>
          <w:tcPr>
            <w:tcW w:w="3969" w:type="dxa"/>
            <w:shd w:val="clear" w:color="auto" w:fill="auto"/>
          </w:tcPr>
          <w:p w:rsidR="00C23C00" w:rsidRPr="000961C1" w:rsidRDefault="00C23C00" w:rsidP="006201F0">
            <w:pPr>
              <w:spacing w:after="60"/>
              <w:jc w:val="left"/>
              <w:rPr>
                <w:rFonts w:cstheme="minorHAnsi"/>
                <w:sz w:val="20"/>
                <w:szCs w:val="20"/>
              </w:rPr>
            </w:pPr>
            <w:r w:rsidRPr="000961C1">
              <w:rPr>
                <w:sz w:val="20"/>
                <w:szCs w:val="20"/>
              </w:rPr>
              <w:t xml:space="preserve">Supporting Evidence: PMS/FRAT items, NSAF, MP/AHP notes - </w:t>
            </w:r>
            <w:r w:rsidRPr="000961C1">
              <w:rPr>
                <w:rFonts w:cstheme="minorHAnsi"/>
                <w:sz w:val="20"/>
                <w:szCs w:val="20"/>
              </w:rPr>
              <w:t>as directed by AHP or MP.</w:t>
            </w:r>
          </w:p>
          <w:p w:rsidR="00C23C00" w:rsidRPr="000961C1" w:rsidRDefault="00C23C00" w:rsidP="006201F0">
            <w:pPr>
              <w:spacing w:after="60"/>
              <w:jc w:val="left"/>
              <w:rPr>
                <w:sz w:val="20"/>
                <w:szCs w:val="20"/>
              </w:rPr>
            </w:pPr>
            <w:r w:rsidRPr="000961C1">
              <w:rPr>
                <w:sz w:val="20"/>
                <w:szCs w:val="20"/>
              </w:rPr>
              <w:t>Severe cognitive impairment e.g. does not participate in the activity.</w:t>
            </w:r>
          </w:p>
          <w:p w:rsidR="00C23C00" w:rsidRPr="000961C1" w:rsidRDefault="00C23C00" w:rsidP="006201F0">
            <w:pPr>
              <w:spacing w:after="60"/>
              <w:jc w:val="left"/>
              <w:rPr>
                <w:sz w:val="20"/>
                <w:szCs w:val="20"/>
              </w:rPr>
            </w:pPr>
            <w:r w:rsidRPr="000961C1">
              <w:rPr>
                <w:sz w:val="20"/>
                <w:szCs w:val="20"/>
              </w:rPr>
              <w:t>Evidence: COGNITION Assessment (SMMSE), clinical report, NSAF, MP notes, diagnoses.</w:t>
            </w:r>
          </w:p>
          <w:p w:rsidR="00C23C00" w:rsidRPr="000961C1" w:rsidRDefault="00C23C00" w:rsidP="006201F0">
            <w:pPr>
              <w:spacing w:after="60"/>
              <w:jc w:val="left"/>
              <w:rPr>
                <w:rFonts w:ascii="Calibri" w:hAnsi="Calibri" w:cs="Calibri"/>
                <w:sz w:val="20"/>
                <w:szCs w:val="20"/>
              </w:rPr>
            </w:pPr>
            <w:r w:rsidRPr="000961C1">
              <w:rPr>
                <w:rFonts w:ascii="Calibri" w:hAnsi="Calibri" w:cs="Calibri"/>
                <w:sz w:val="20"/>
                <w:szCs w:val="20"/>
              </w:rPr>
              <w:t xml:space="preserve">Sensory Impairment: </w:t>
            </w:r>
            <w:r w:rsidRPr="000961C1">
              <w:rPr>
                <w:sz w:val="20"/>
                <w:szCs w:val="20"/>
              </w:rPr>
              <w:t>Evidence- NSAF, MP notes, diagnoses</w:t>
            </w:r>
          </w:p>
          <w:p w:rsidR="00C23C00" w:rsidRPr="000961C1" w:rsidRDefault="00C23C00" w:rsidP="006201F0">
            <w:pPr>
              <w:spacing w:after="60"/>
              <w:jc w:val="left"/>
              <w:rPr>
                <w:sz w:val="20"/>
                <w:szCs w:val="20"/>
              </w:rPr>
            </w:pPr>
            <w:r w:rsidRPr="000961C1">
              <w:rPr>
                <w:rFonts w:ascii="Calibri" w:hAnsi="Calibri" w:cs="Calibri"/>
                <w:sz w:val="20"/>
                <w:szCs w:val="20"/>
              </w:rPr>
              <w:t xml:space="preserve">Behavioural Issues: </w:t>
            </w:r>
            <w:r w:rsidRPr="000961C1">
              <w:rPr>
                <w:sz w:val="20"/>
                <w:szCs w:val="20"/>
              </w:rPr>
              <w:t>Evidence- clinical report, NSAF, MP notes.</w:t>
            </w:r>
          </w:p>
        </w:tc>
      </w:tr>
      <w:bookmarkEnd w:id="125"/>
    </w:tbl>
    <w:p w:rsidR="00C23C00" w:rsidRDefault="00C23C00" w:rsidP="00702E1C">
      <w:pPr>
        <w:spacing w:after="200"/>
        <w:rPr>
          <w:rFonts w:cstheme="minorHAnsi"/>
        </w:rPr>
        <w:sectPr w:rsidR="00C23C00" w:rsidSect="007676EC">
          <w:headerReference w:type="even" r:id="rId18"/>
          <w:footerReference w:type="even" r:id="rId19"/>
          <w:footerReference w:type="default" r:id="rId20"/>
          <w:headerReference w:type="first" r:id="rId21"/>
          <w:pgSz w:w="16838" w:h="11906" w:orient="landscape"/>
          <w:pgMar w:top="1440" w:right="1440" w:bottom="1440" w:left="1440" w:header="708" w:footer="583" w:gutter="0"/>
          <w:cols w:space="708"/>
          <w:docGrid w:linePitch="360"/>
        </w:sectPr>
      </w:pPr>
      <w:r>
        <w:br w:type="page"/>
      </w:r>
    </w:p>
    <w:p w:rsidR="00E869B9" w:rsidRPr="00EC130B" w:rsidRDefault="00E869B9" w:rsidP="0098151E">
      <w:pPr>
        <w:pStyle w:val="Caption"/>
        <w:spacing w:before="120"/>
        <w:rPr>
          <w:rStyle w:val="Strong"/>
          <w:b/>
        </w:rPr>
      </w:pPr>
      <w:bookmarkStart w:id="132" w:name="_Toc489814937"/>
      <w:bookmarkStart w:id="133" w:name="Table04"/>
      <w:bookmarkStart w:id="134" w:name="_Hlk480883307"/>
      <w:r w:rsidRPr="00EC130B">
        <w:rPr>
          <w:rStyle w:val="Strong"/>
          <w:b/>
        </w:rPr>
        <w:lastRenderedPageBreak/>
        <w:t>Table 4: R-ACFI ADL Domain Assessment Tools Recommendations</w:t>
      </w:r>
      <w:bookmarkEnd w:id="132"/>
    </w:p>
    <w:tbl>
      <w:tblPr>
        <w:tblStyle w:val="ListTable3-Accent511"/>
        <w:tblW w:w="8640" w:type="dxa"/>
        <w:tblInd w:w="108" w:type="dxa"/>
        <w:tblLook w:val="00A0" w:firstRow="1" w:lastRow="0" w:firstColumn="1" w:lastColumn="0" w:noHBand="0" w:noVBand="0"/>
        <w:tblDescription w:val="Table 4 is a list of mandatory and recommended assessment tools for the average daily living (ADL) domains (nutrition, functional and continence) for the revised aged care funding instrument (R-ACFI), including the sources of the tools. This table is to be read left to right, top to bottom."/>
      </w:tblPr>
      <w:tblGrid>
        <w:gridCol w:w="2539"/>
        <w:gridCol w:w="3279"/>
        <w:gridCol w:w="2822"/>
      </w:tblGrid>
      <w:tr w:rsidR="00540FD6" w:rsidRPr="005971AB" w:rsidTr="004321B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640" w:type="dxa"/>
            <w:gridSpan w:val="3"/>
          </w:tcPr>
          <w:bookmarkEnd w:id="133"/>
          <w:p w:rsidR="00540FD6" w:rsidRPr="005971AB" w:rsidRDefault="00540FD6" w:rsidP="00025638">
            <w:pPr>
              <w:spacing w:after="0"/>
              <w:jc w:val="left"/>
              <w:rPr>
                <w:rFonts w:cstheme="minorHAnsi"/>
                <w:b w:val="0"/>
                <w:sz w:val="22"/>
                <w:lang w:val="en-US"/>
              </w:rPr>
            </w:pPr>
            <w:r w:rsidRPr="005971AB">
              <w:rPr>
                <w:rFonts w:cstheme="minorHAnsi"/>
                <w:sz w:val="22"/>
                <w:lang w:val="en-US"/>
              </w:rPr>
              <w:t xml:space="preserve">Nutrition </w:t>
            </w:r>
          </w:p>
        </w:tc>
      </w:tr>
      <w:tr w:rsidR="00540FD6" w:rsidRPr="005971AB" w:rsidTr="005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shd w:val="clear" w:color="auto" w:fill="D9D9D9" w:themeFill="background1" w:themeFillShade="D9"/>
          </w:tcPr>
          <w:p w:rsidR="00E869B9" w:rsidRPr="005971AB" w:rsidRDefault="00E869B9" w:rsidP="00BD4151">
            <w:pPr>
              <w:spacing w:after="0"/>
              <w:rPr>
                <w:rFonts w:cstheme="minorHAnsi"/>
                <w:sz w:val="22"/>
                <w:lang w:val="en-US"/>
              </w:rPr>
            </w:pPr>
            <w:bookmarkStart w:id="135" w:name="_Hlk486241978"/>
            <w:r w:rsidRPr="005971AB">
              <w:rPr>
                <w:rFonts w:cstheme="minorHAnsi"/>
                <w:sz w:val="22"/>
                <w:lang w:val="en-US"/>
              </w:rPr>
              <w:t>Mandatory</w:t>
            </w:r>
          </w:p>
        </w:tc>
        <w:tc>
          <w:tcPr>
            <w:cnfStyle w:val="000010000000" w:firstRow="0" w:lastRow="0" w:firstColumn="0" w:lastColumn="0" w:oddVBand="1" w:evenVBand="0" w:oddHBand="0" w:evenHBand="0" w:firstRowFirstColumn="0" w:firstRowLastColumn="0" w:lastRowFirstColumn="0" w:lastRowLastColumn="0"/>
            <w:tcW w:w="3279" w:type="dxa"/>
            <w:shd w:val="clear" w:color="auto" w:fill="D9D9D9" w:themeFill="background1" w:themeFillShade="D9"/>
          </w:tcPr>
          <w:p w:rsidR="00E869B9" w:rsidRPr="005971AB" w:rsidRDefault="00E869B9" w:rsidP="00BD4151">
            <w:pPr>
              <w:spacing w:after="0"/>
              <w:rPr>
                <w:rFonts w:cstheme="minorHAnsi"/>
                <w:b/>
                <w:sz w:val="22"/>
                <w:lang w:val="en-US"/>
              </w:rPr>
            </w:pPr>
            <w:r w:rsidRPr="005971AB">
              <w:rPr>
                <w:rFonts w:cstheme="minorHAnsi"/>
                <w:b/>
                <w:sz w:val="22"/>
                <w:lang w:val="en-US"/>
              </w:rPr>
              <w:t>Recommended</w:t>
            </w:r>
          </w:p>
        </w:tc>
        <w:tc>
          <w:tcPr>
            <w:tcW w:w="2822" w:type="dxa"/>
            <w:shd w:val="clear" w:color="auto" w:fill="D9D9D9" w:themeFill="background1" w:themeFillShade="D9"/>
          </w:tcPr>
          <w:p w:rsidR="00E869B9" w:rsidRPr="005971AB" w:rsidRDefault="00E869B9" w:rsidP="00BD4151">
            <w:pPr>
              <w:spacing w:after="0"/>
              <w:cnfStyle w:val="000000100000" w:firstRow="0" w:lastRow="0" w:firstColumn="0" w:lastColumn="0" w:oddVBand="0" w:evenVBand="0" w:oddHBand="1" w:evenHBand="0" w:firstRowFirstColumn="0" w:firstRowLastColumn="0" w:lastRowFirstColumn="0" w:lastRowLastColumn="0"/>
              <w:rPr>
                <w:rFonts w:cstheme="minorHAnsi"/>
                <w:b/>
                <w:sz w:val="22"/>
                <w:lang w:val="en-US"/>
              </w:rPr>
            </w:pPr>
            <w:r w:rsidRPr="005971AB">
              <w:rPr>
                <w:rFonts w:cstheme="minorHAnsi"/>
                <w:b/>
                <w:sz w:val="22"/>
                <w:lang w:val="en-US"/>
              </w:rPr>
              <w:t>Source</w:t>
            </w:r>
          </w:p>
        </w:tc>
      </w:tr>
      <w:tr w:rsidR="00E869B9" w:rsidRPr="005971AB" w:rsidTr="005971AB">
        <w:tc>
          <w:tcPr>
            <w:cnfStyle w:val="001000000000" w:firstRow="0" w:lastRow="0" w:firstColumn="1" w:lastColumn="0" w:oddVBand="0" w:evenVBand="0" w:oddHBand="0" w:evenHBand="0" w:firstRowFirstColumn="0" w:firstRowLastColumn="0" w:lastRowFirstColumn="0" w:lastRowLastColumn="0"/>
            <w:tcW w:w="2539" w:type="dxa"/>
            <w:hideMark/>
          </w:tcPr>
          <w:p w:rsidR="00E869B9" w:rsidRPr="005971AB" w:rsidRDefault="00E869B9" w:rsidP="006201F0">
            <w:pPr>
              <w:spacing w:after="0"/>
              <w:jc w:val="left"/>
              <w:rPr>
                <w:rFonts w:cstheme="minorHAnsi"/>
                <w:b w:val="0"/>
                <w:sz w:val="22"/>
                <w:lang w:val="en-US"/>
              </w:rPr>
            </w:pPr>
            <w:r w:rsidRPr="005971AB">
              <w:rPr>
                <w:b w:val="0"/>
                <w:sz w:val="22"/>
                <w:lang w:eastAsia="en-AU"/>
              </w:rPr>
              <w:t>Mini Nutritional Assessment (MNA Short)</w:t>
            </w:r>
          </w:p>
        </w:tc>
        <w:tc>
          <w:tcPr>
            <w:cnfStyle w:val="000010000000" w:firstRow="0" w:lastRow="0" w:firstColumn="0" w:lastColumn="0" w:oddVBand="1" w:evenVBand="0" w:oddHBand="0" w:evenHBand="0" w:firstRowFirstColumn="0" w:firstRowLastColumn="0" w:lastRowFirstColumn="0" w:lastRowLastColumn="0"/>
            <w:tcW w:w="3279" w:type="dxa"/>
            <w:hideMark/>
          </w:tcPr>
          <w:p w:rsidR="00E869B9" w:rsidRPr="00626604" w:rsidRDefault="00626604" w:rsidP="006201F0">
            <w:pPr>
              <w:spacing w:after="0"/>
              <w:jc w:val="left"/>
              <w:rPr>
                <w:rFonts w:cstheme="minorHAnsi"/>
                <w:i/>
                <w:sz w:val="22"/>
                <w:lang w:val="en-US"/>
              </w:rPr>
            </w:pPr>
            <w:r w:rsidRPr="00626604">
              <w:rPr>
                <w:rFonts w:cstheme="minorHAnsi"/>
                <w:i/>
                <w:sz w:val="22"/>
                <w:lang w:val="en-US"/>
              </w:rPr>
              <w:t>N</w:t>
            </w:r>
            <w:r w:rsidR="00FC501F" w:rsidRPr="00626604">
              <w:rPr>
                <w:rFonts w:cstheme="minorHAnsi"/>
                <w:i/>
                <w:sz w:val="22"/>
                <w:lang w:val="en-US"/>
              </w:rPr>
              <w:t>o recommendation</w:t>
            </w:r>
            <w:r w:rsidRPr="00626604">
              <w:rPr>
                <w:rFonts w:cstheme="minorHAnsi"/>
                <w:i/>
                <w:sz w:val="22"/>
                <w:lang w:val="en-US"/>
              </w:rPr>
              <w:t>.</w:t>
            </w:r>
          </w:p>
        </w:tc>
        <w:tc>
          <w:tcPr>
            <w:tcW w:w="2822" w:type="dxa"/>
            <w:hideMark/>
          </w:tcPr>
          <w:p w:rsidR="00E869B9" w:rsidRPr="005971AB" w:rsidRDefault="00E869B9" w:rsidP="006201F0">
            <w:pPr>
              <w:spacing w:after="0"/>
              <w:jc w:val="left"/>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5971AB">
              <w:rPr>
                <w:rFonts w:cstheme="minorHAnsi"/>
                <w:sz w:val="22"/>
              </w:rPr>
              <w:t>NATFRAME</w:t>
            </w:r>
          </w:p>
        </w:tc>
      </w:tr>
      <w:tr w:rsidR="00540FD6" w:rsidRPr="005971AB" w:rsidTr="005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gridSpan w:val="3"/>
            <w:shd w:val="clear" w:color="auto" w:fill="5B9BD5" w:themeFill="accent5"/>
          </w:tcPr>
          <w:p w:rsidR="006201F0" w:rsidRPr="005971AB" w:rsidRDefault="006201F0" w:rsidP="006201F0">
            <w:pPr>
              <w:spacing w:after="0"/>
              <w:jc w:val="left"/>
              <w:rPr>
                <w:rFonts w:cstheme="minorHAnsi"/>
                <w:color w:val="FFFFFF" w:themeColor="background1"/>
                <w:sz w:val="22"/>
              </w:rPr>
            </w:pPr>
            <w:r w:rsidRPr="005971AB">
              <w:rPr>
                <w:color w:val="FFFFFF" w:themeColor="background1"/>
                <w:sz w:val="22"/>
                <w:lang w:eastAsia="en-AU"/>
              </w:rPr>
              <w:t xml:space="preserve">Functional </w:t>
            </w:r>
          </w:p>
        </w:tc>
      </w:tr>
      <w:tr w:rsidR="00540FD6" w:rsidRPr="005971AB" w:rsidTr="005971AB">
        <w:tc>
          <w:tcPr>
            <w:cnfStyle w:val="001000000000" w:firstRow="0" w:lastRow="0" w:firstColumn="1" w:lastColumn="0" w:oddVBand="0" w:evenVBand="0" w:oddHBand="0" w:evenHBand="0" w:firstRowFirstColumn="0" w:firstRowLastColumn="0" w:lastRowFirstColumn="0" w:lastRowLastColumn="0"/>
            <w:tcW w:w="2539" w:type="dxa"/>
            <w:shd w:val="clear" w:color="auto" w:fill="D9D9D9" w:themeFill="background1" w:themeFillShade="D9"/>
          </w:tcPr>
          <w:p w:rsidR="00540FD6" w:rsidRPr="005971AB" w:rsidRDefault="00540FD6" w:rsidP="00025638">
            <w:pPr>
              <w:spacing w:after="0"/>
              <w:rPr>
                <w:rFonts w:cstheme="minorHAnsi"/>
                <w:sz w:val="22"/>
                <w:lang w:val="en-US"/>
              </w:rPr>
            </w:pPr>
            <w:r w:rsidRPr="005971AB">
              <w:rPr>
                <w:rFonts w:cstheme="minorHAnsi"/>
                <w:sz w:val="22"/>
                <w:lang w:val="en-US"/>
              </w:rPr>
              <w:t>Mandatory</w:t>
            </w:r>
          </w:p>
        </w:tc>
        <w:tc>
          <w:tcPr>
            <w:cnfStyle w:val="000010000000" w:firstRow="0" w:lastRow="0" w:firstColumn="0" w:lastColumn="0" w:oddVBand="1" w:evenVBand="0" w:oddHBand="0" w:evenHBand="0" w:firstRowFirstColumn="0" w:firstRowLastColumn="0" w:lastRowFirstColumn="0" w:lastRowLastColumn="0"/>
            <w:tcW w:w="3279" w:type="dxa"/>
            <w:shd w:val="clear" w:color="auto" w:fill="D9D9D9" w:themeFill="background1" w:themeFillShade="D9"/>
          </w:tcPr>
          <w:p w:rsidR="00540FD6" w:rsidRPr="005971AB" w:rsidRDefault="00540FD6" w:rsidP="00025638">
            <w:pPr>
              <w:spacing w:after="0"/>
              <w:rPr>
                <w:rFonts w:cstheme="minorHAnsi"/>
                <w:b/>
                <w:sz w:val="22"/>
                <w:lang w:val="en-US"/>
              </w:rPr>
            </w:pPr>
            <w:r w:rsidRPr="005971AB">
              <w:rPr>
                <w:rFonts w:cstheme="minorHAnsi"/>
                <w:b/>
                <w:sz w:val="22"/>
                <w:lang w:val="en-US"/>
              </w:rPr>
              <w:t>Recommended</w:t>
            </w:r>
          </w:p>
        </w:tc>
        <w:tc>
          <w:tcPr>
            <w:tcW w:w="2822" w:type="dxa"/>
            <w:shd w:val="clear" w:color="auto" w:fill="D9D9D9" w:themeFill="background1" w:themeFillShade="D9"/>
          </w:tcPr>
          <w:p w:rsidR="00540FD6" w:rsidRPr="005971AB" w:rsidRDefault="00540FD6" w:rsidP="00025638">
            <w:pPr>
              <w:spacing w:after="0"/>
              <w:cnfStyle w:val="000000000000" w:firstRow="0" w:lastRow="0" w:firstColumn="0" w:lastColumn="0" w:oddVBand="0" w:evenVBand="0" w:oddHBand="0" w:evenHBand="0" w:firstRowFirstColumn="0" w:firstRowLastColumn="0" w:lastRowFirstColumn="0" w:lastRowLastColumn="0"/>
              <w:rPr>
                <w:rFonts w:cstheme="minorHAnsi"/>
                <w:b/>
                <w:sz w:val="22"/>
                <w:lang w:val="en-US"/>
              </w:rPr>
            </w:pPr>
            <w:r w:rsidRPr="005971AB">
              <w:rPr>
                <w:rFonts w:cstheme="minorHAnsi"/>
                <w:b/>
                <w:sz w:val="22"/>
                <w:lang w:val="en-US"/>
              </w:rPr>
              <w:t>Source</w:t>
            </w:r>
          </w:p>
        </w:tc>
      </w:tr>
      <w:tr w:rsidR="00626604" w:rsidRPr="005971AB" w:rsidTr="005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hideMark/>
          </w:tcPr>
          <w:p w:rsidR="00626604" w:rsidRPr="005971AB" w:rsidRDefault="00626604" w:rsidP="006201F0">
            <w:pPr>
              <w:spacing w:after="0"/>
              <w:jc w:val="left"/>
              <w:rPr>
                <w:rFonts w:cstheme="minorHAnsi"/>
                <w:b w:val="0"/>
                <w:sz w:val="22"/>
                <w:lang w:val="en-US"/>
              </w:rPr>
            </w:pPr>
            <w:r w:rsidRPr="005971AB">
              <w:rPr>
                <w:rFonts w:cstheme="minorHAnsi"/>
                <w:b w:val="0"/>
                <w:sz w:val="22"/>
              </w:rPr>
              <w:t>Physical Mobility Scale (PMS) with guided instructions</w:t>
            </w:r>
          </w:p>
        </w:tc>
        <w:tc>
          <w:tcPr>
            <w:cnfStyle w:val="000010000000" w:firstRow="0" w:lastRow="0" w:firstColumn="0" w:lastColumn="0" w:oddVBand="1" w:evenVBand="0" w:oddHBand="0" w:evenHBand="0" w:firstRowFirstColumn="0" w:firstRowLastColumn="0" w:lastRowFirstColumn="0" w:lastRowLastColumn="0"/>
            <w:tcW w:w="3279" w:type="dxa"/>
            <w:hideMark/>
          </w:tcPr>
          <w:p w:rsidR="00626604" w:rsidRPr="00626604" w:rsidRDefault="00626604" w:rsidP="006201F0">
            <w:pPr>
              <w:spacing w:after="0"/>
              <w:jc w:val="left"/>
              <w:rPr>
                <w:rFonts w:cstheme="minorHAnsi"/>
                <w:i/>
                <w:sz w:val="22"/>
                <w:lang w:val="en-US"/>
              </w:rPr>
            </w:pPr>
            <w:r w:rsidRPr="00626604">
              <w:rPr>
                <w:rFonts w:cstheme="minorHAnsi"/>
                <w:i/>
                <w:sz w:val="22"/>
                <w:lang w:val="en-US"/>
              </w:rPr>
              <w:t>No recommendation.</w:t>
            </w:r>
          </w:p>
        </w:tc>
        <w:tc>
          <w:tcPr>
            <w:tcW w:w="2822" w:type="dxa"/>
            <w:hideMark/>
          </w:tcPr>
          <w:p w:rsidR="00626604" w:rsidRPr="005971AB" w:rsidRDefault="00626604" w:rsidP="006201F0">
            <w:pPr>
              <w:spacing w:after="0"/>
              <w:jc w:val="left"/>
              <w:cnfStyle w:val="000000100000" w:firstRow="0" w:lastRow="0" w:firstColumn="0" w:lastColumn="0" w:oddVBand="0" w:evenVBand="0" w:oddHBand="1" w:evenHBand="0" w:firstRowFirstColumn="0" w:firstRowLastColumn="0" w:lastRowFirstColumn="0" w:lastRowLastColumn="0"/>
              <w:rPr>
                <w:rFonts w:cstheme="minorHAnsi"/>
                <w:sz w:val="22"/>
                <w:lang w:val="en-US"/>
              </w:rPr>
            </w:pPr>
            <w:r w:rsidRPr="005971AB">
              <w:rPr>
                <w:sz w:val="22"/>
                <w:lang w:val="en-US"/>
              </w:rPr>
              <w:t xml:space="preserve">R-ACFI Assessment Pack </w:t>
            </w:r>
          </w:p>
        </w:tc>
      </w:tr>
      <w:tr w:rsidR="00626604" w:rsidRPr="005971AB" w:rsidTr="005971AB">
        <w:tc>
          <w:tcPr>
            <w:cnfStyle w:val="001000000000" w:firstRow="0" w:lastRow="0" w:firstColumn="1" w:lastColumn="0" w:oddVBand="0" w:evenVBand="0" w:oddHBand="0" w:evenHBand="0" w:firstRowFirstColumn="0" w:firstRowLastColumn="0" w:lastRowFirstColumn="0" w:lastRowLastColumn="0"/>
            <w:tcW w:w="2539" w:type="dxa"/>
            <w:hideMark/>
          </w:tcPr>
          <w:p w:rsidR="00626604" w:rsidRPr="005971AB" w:rsidRDefault="00626604" w:rsidP="006201F0">
            <w:pPr>
              <w:spacing w:after="0"/>
              <w:jc w:val="left"/>
              <w:rPr>
                <w:rFonts w:cstheme="minorHAnsi"/>
                <w:b w:val="0"/>
                <w:sz w:val="22"/>
                <w:lang w:val="en-US"/>
              </w:rPr>
            </w:pPr>
            <w:r w:rsidRPr="005971AB">
              <w:rPr>
                <w:rFonts w:cstheme="minorHAnsi"/>
                <w:b w:val="0"/>
                <w:sz w:val="22"/>
              </w:rPr>
              <w:t>Falls Risk Assessment Tool (FRAT)</w:t>
            </w:r>
          </w:p>
        </w:tc>
        <w:tc>
          <w:tcPr>
            <w:cnfStyle w:val="000010000000" w:firstRow="0" w:lastRow="0" w:firstColumn="0" w:lastColumn="0" w:oddVBand="1" w:evenVBand="0" w:oddHBand="0" w:evenHBand="0" w:firstRowFirstColumn="0" w:firstRowLastColumn="0" w:lastRowFirstColumn="0" w:lastRowLastColumn="0"/>
            <w:tcW w:w="3279" w:type="dxa"/>
            <w:hideMark/>
          </w:tcPr>
          <w:p w:rsidR="00626604" w:rsidRPr="00626604" w:rsidRDefault="00626604" w:rsidP="006201F0">
            <w:pPr>
              <w:spacing w:after="0"/>
              <w:jc w:val="left"/>
              <w:rPr>
                <w:rFonts w:cstheme="minorHAnsi"/>
                <w:i/>
                <w:sz w:val="22"/>
                <w:lang w:val="en-US"/>
              </w:rPr>
            </w:pPr>
            <w:r w:rsidRPr="00626604">
              <w:rPr>
                <w:rFonts w:cstheme="minorHAnsi"/>
                <w:i/>
                <w:sz w:val="22"/>
                <w:lang w:val="en-US"/>
              </w:rPr>
              <w:t>No recommendation.</w:t>
            </w:r>
          </w:p>
        </w:tc>
        <w:tc>
          <w:tcPr>
            <w:tcW w:w="2822" w:type="dxa"/>
            <w:hideMark/>
          </w:tcPr>
          <w:p w:rsidR="00626604" w:rsidRPr="005971AB" w:rsidRDefault="00626604" w:rsidP="006201F0">
            <w:pPr>
              <w:spacing w:after="0"/>
              <w:jc w:val="left"/>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5971AB">
              <w:rPr>
                <w:rFonts w:cstheme="minorHAnsi"/>
                <w:sz w:val="22"/>
              </w:rPr>
              <w:t>NATFRAME</w:t>
            </w:r>
          </w:p>
        </w:tc>
      </w:tr>
      <w:tr w:rsidR="00540FD6" w:rsidRPr="005971AB" w:rsidTr="005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gridSpan w:val="3"/>
            <w:shd w:val="clear" w:color="auto" w:fill="5B9BD5" w:themeFill="accent5"/>
          </w:tcPr>
          <w:p w:rsidR="006201F0" w:rsidRPr="005971AB" w:rsidRDefault="006201F0" w:rsidP="006201F0">
            <w:pPr>
              <w:spacing w:after="0"/>
              <w:jc w:val="left"/>
              <w:rPr>
                <w:rFonts w:cstheme="minorHAnsi"/>
                <w:color w:val="FFFFFF" w:themeColor="background1"/>
                <w:sz w:val="22"/>
              </w:rPr>
            </w:pPr>
            <w:r w:rsidRPr="005971AB">
              <w:rPr>
                <w:rFonts w:cstheme="minorHAnsi"/>
                <w:color w:val="FFFFFF" w:themeColor="background1"/>
                <w:sz w:val="22"/>
              </w:rPr>
              <w:t>Continence</w:t>
            </w:r>
          </w:p>
        </w:tc>
      </w:tr>
      <w:tr w:rsidR="00540FD6" w:rsidRPr="005971AB" w:rsidTr="005971AB">
        <w:tc>
          <w:tcPr>
            <w:cnfStyle w:val="001000000000" w:firstRow="0" w:lastRow="0" w:firstColumn="1" w:lastColumn="0" w:oddVBand="0" w:evenVBand="0" w:oddHBand="0" w:evenHBand="0" w:firstRowFirstColumn="0" w:firstRowLastColumn="0" w:lastRowFirstColumn="0" w:lastRowLastColumn="0"/>
            <w:tcW w:w="2539" w:type="dxa"/>
            <w:shd w:val="clear" w:color="auto" w:fill="D9D9D9" w:themeFill="background1" w:themeFillShade="D9"/>
          </w:tcPr>
          <w:p w:rsidR="00540FD6" w:rsidRPr="005971AB" w:rsidRDefault="00540FD6" w:rsidP="00025638">
            <w:pPr>
              <w:spacing w:after="0"/>
              <w:rPr>
                <w:rFonts w:cstheme="minorHAnsi"/>
                <w:sz w:val="22"/>
                <w:lang w:val="en-US"/>
              </w:rPr>
            </w:pPr>
            <w:r w:rsidRPr="005971AB">
              <w:rPr>
                <w:rFonts w:cstheme="minorHAnsi"/>
                <w:sz w:val="22"/>
                <w:lang w:val="en-US"/>
              </w:rPr>
              <w:t>Mandatory</w:t>
            </w:r>
          </w:p>
        </w:tc>
        <w:tc>
          <w:tcPr>
            <w:cnfStyle w:val="000010000000" w:firstRow="0" w:lastRow="0" w:firstColumn="0" w:lastColumn="0" w:oddVBand="1" w:evenVBand="0" w:oddHBand="0" w:evenHBand="0" w:firstRowFirstColumn="0" w:firstRowLastColumn="0" w:lastRowFirstColumn="0" w:lastRowLastColumn="0"/>
            <w:tcW w:w="3279" w:type="dxa"/>
            <w:shd w:val="clear" w:color="auto" w:fill="D9D9D9" w:themeFill="background1" w:themeFillShade="D9"/>
          </w:tcPr>
          <w:p w:rsidR="00540FD6" w:rsidRPr="005971AB" w:rsidRDefault="00540FD6" w:rsidP="00025638">
            <w:pPr>
              <w:spacing w:after="0"/>
              <w:rPr>
                <w:rFonts w:cstheme="minorHAnsi"/>
                <w:b/>
                <w:sz w:val="22"/>
                <w:lang w:val="en-US"/>
              </w:rPr>
            </w:pPr>
            <w:r w:rsidRPr="005971AB">
              <w:rPr>
                <w:rFonts w:cstheme="minorHAnsi"/>
                <w:b/>
                <w:sz w:val="22"/>
                <w:lang w:val="en-US"/>
              </w:rPr>
              <w:t>Recommended</w:t>
            </w:r>
          </w:p>
        </w:tc>
        <w:tc>
          <w:tcPr>
            <w:tcW w:w="2822" w:type="dxa"/>
            <w:shd w:val="clear" w:color="auto" w:fill="D9D9D9" w:themeFill="background1" w:themeFillShade="D9"/>
          </w:tcPr>
          <w:p w:rsidR="00540FD6" w:rsidRPr="005971AB" w:rsidRDefault="00540FD6" w:rsidP="00025638">
            <w:pPr>
              <w:spacing w:after="0"/>
              <w:cnfStyle w:val="000000000000" w:firstRow="0" w:lastRow="0" w:firstColumn="0" w:lastColumn="0" w:oddVBand="0" w:evenVBand="0" w:oddHBand="0" w:evenHBand="0" w:firstRowFirstColumn="0" w:firstRowLastColumn="0" w:lastRowFirstColumn="0" w:lastRowLastColumn="0"/>
              <w:rPr>
                <w:rFonts w:cstheme="minorHAnsi"/>
                <w:b/>
                <w:sz w:val="22"/>
                <w:lang w:val="en-US"/>
              </w:rPr>
            </w:pPr>
            <w:r w:rsidRPr="005971AB">
              <w:rPr>
                <w:rFonts w:cstheme="minorHAnsi"/>
                <w:b/>
                <w:sz w:val="22"/>
                <w:lang w:val="en-US"/>
              </w:rPr>
              <w:t>Source</w:t>
            </w:r>
          </w:p>
        </w:tc>
      </w:tr>
      <w:tr w:rsidR="00626604" w:rsidRPr="005971AB" w:rsidTr="00597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hideMark/>
          </w:tcPr>
          <w:p w:rsidR="00626604" w:rsidRPr="005971AB" w:rsidRDefault="00626604" w:rsidP="006201F0">
            <w:pPr>
              <w:spacing w:after="0"/>
              <w:jc w:val="left"/>
              <w:rPr>
                <w:rFonts w:cstheme="minorHAnsi"/>
                <w:b w:val="0"/>
                <w:sz w:val="22"/>
                <w:lang w:val="en-US"/>
              </w:rPr>
            </w:pPr>
            <w:r w:rsidRPr="005971AB">
              <w:rPr>
                <w:b w:val="0"/>
                <w:sz w:val="22"/>
                <w:lang w:eastAsia="en-AU"/>
              </w:rPr>
              <w:t>Continence Record</w:t>
            </w:r>
          </w:p>
        </w:tc>
        <w:tc>
          <w:tcPr>
            <w:cnfStyle w:val="000010000000" w:firstRow="0" w:lastRow="0" w:firstColumn="0" w:lastColumn="0" w:oddVBand="1" w:evenVBand="0" w:oddHBand="0" w:evenHBand="0" w:firstRowFirstColumn="0" w:firstRowLastColumn="0" w:lastRowFirstColumn="0" w:lastRowLastColumn="0"/>
            <w:tcW w:w="3279" w:type="dxa"/>
          </w:tcPr>
          <w:p w:rsidR="00626604" w:rsidRPr="00626604" w:rsidRDefault="00626604" w:rsidP="006201F0">
            <w:pPr>
              <w:spacing w:after="0"/>
              <w:jc w:val="left"/>
              <w:rPr>
                <w:rFonts w:cstheme="minorHAnsi"/>
                <w:i/>
                <w:sz w:val="22"/>
                <w:lang w:val="en-US"/>
              </w:rPr>
            </w:pPr>
            <w:r w:rsidRPr="00626604">
              <w:rPr>
                <w:rFonts w:cstheme="minorHAnsi"/>
                <w:i/>
                <w:sz w:val="22"/>
                <w:lang w:val="en-US"/>
              </w:rPr>
              <w:t>No recommendation.</w:t>
            </w:r>
          </w:p>
        </w:tc>
        <w:tc>
          <w:tcPr>
            <w:tcW w:w="2822" w:type="dxa"/>
          </w:tcPr>
          <w:p w:rsidR="00626604" w:rsidRPr="005971AB" w:rsidRDefault="00626604" w:rsidP="006201F0">
            <w:pPr>
              <w:spacing w:after="0"/>
              <w:jc w:val="left"/>
              <w:cnfStyle w:val="000000100000" w:firstRow="0" w:lastRow="0" w:firstColumn="0" w:lastColumn="0" w:oddVBand="0" w:evenVBand="0" w:oddHBand="1" w:evenHBand="0" w:firstRowFirstColumn="0" w:firstRowLastColumn="0" w:lastRowFirstColumn="0" w:lastRowLastColumn="0"/>
              <w:rPr>
                <w:rFonts w:cstheme="minorHAnsi"/>
                <w:sz w:val="22"/>
                <w:lang w:val="en-US"/>
              </w:rPr>
            </w:pPr>
            <w:r w:rsidRPr="005971AB">
              <w:rPr>
                <w:sz w:val="22"/>
                <w:lang w:val="en-US"/>
              </w:rPr>
              <w:t>ACFI Assessment Pack</w:t>
            </w:r>
          </w:p>
        </w:tc>
      </w:tr>
      <w:tr w:rsidR="00E869B9" w:rsidRPr="005971AB" w:rsidTr="005971AB">
        <w:tc>
          <w:tcPr>
            <w:cnfStyle w:val="001000000000" w:firstRow="0" w:lastRow="0" w:firstColumn="1" w:lastColumn="0" w:oddVBand="0" w:evenVBand="0" w:oddHBand="0" w:evenHBand="0" w:firstRowFirstColumn="0" w:firstRowLastColumn="0" w:lastRowFirstColumn="0" w:lastRowLastColumn="0"/>
            <w:tcW w:w="2539" w:type="dxa"/>
            <w:hideMark/>
          </w:tcPr>
          <w:p w:rsidR="00E869B9" w:rsidRPr="005971AB" w:rsidRDefault="00E869B9" w:rsidP="005971AB">
            <w:pPr>
              <w:spacing w:after="0"/>
              <w:jc w:val="left"/>
              <w:rPr>
                <w:rFonts w:cstheme="minorHAnsi"/>
                <w:b w:val="0"/>
                <w:sz w:val="22"/>
                <w:lang w:val="en-US"/>
              </w:rPr>
            </w:pPr>
            <w:r w:rsidRPr="005971AB">
              <w:rPr>
                <w:b w:val="0"/>
                <w:sz w:val="22"/>
                <w:lang w:eastAsia="en-AU"/>
              </w:rPr>
              <w:t>Continence Assessment Form and Care Plan</w:t>
            </w:r>
            <w:r w:rsidR="005971AB">
              <w:rPr>
                <w:b w:val="0"/>
                <w:sz w:val="22"/>
                <w:lang w:eastAsia="en-AU"/>
              </w:rPr>
              <w:br/>
            </w:r>
            <w:r w:rsidRPr="005971AB">
              <w:rPr>
                <w:b w:val="0"/>
                <w:sz w:val="22"/>
                <w:lang w:eastAsia="en-AU"/>
              </w:rPr>
              <w:t>(if no diagnosis)</w:t>
            </w:r>
          </w:p>
        </w:tc>
        <w:tc>
          <w:tcPr>
            <w:cnfStyle w:val="000010000000" w:firstRow="0" w:lastRow="0" w:firstColumn="0" w:lastColumn="0" w:oddVBand="1" w:evenVBand="0" w:oddHBand="0" w:evenHBand="0" w:firstRowFirstColumn="0" w:firstRowLastColumn="0" w:lastRowFirstColumn="0" w:lastRowLastColumn="0"/>
            <w:tcW w:w="3279" w:type="dxa"/>
          </w:tcPr>
          <w:p w:rsidR="00E869B9" w:rsidRPr="005971AB" w:rsidRDefault="00E869B9" w:rsidP="006201F0">
            <w:pPr>
              <w:spacing w:after="0"/>
              <w:jc w:val="left"/>
              <w:rPr>
                <w:rFonts w:cstheme="minorHAnsi"/>
                <w:sz w:val="22"/>
              </w:rPr>
            </w:pPr>
            <w:r w:rsidRPr="005971AB">
              <w:rPr>
                <w:sz w:val="22"/>
              </w:rPr>
              <w:t xml:space="preserve">Continence Toolkit which </w:t>
            </w:r>
            <w:r w:rsidRPr="005971AB">
              <w:rPr>
                <w:rFonts w:cstheme="minorHAnsi"/>
                <w:sz w:val="22"/>
              </w:rPr>
              <w:t>includes:</w:t>
            </w:r>
          </w:p>
          <w:p w:rsidR="00E869B9" w:rsidRPr="005971AB" w:rsidRDefault="00E869B9" w:rsidP="006201F0">
            <w:pPr>
              <w:spacing w:after="0"/>
              <w:jc w:val="left"/>
              <w:rPr>
                <w:sz w:val="22"/>
              </w:rPr>
            </w:pPr>
            <w:r w:rsidRPr="005971AB">
              <w:rPr>
                <w:sz w:val="22"/>
              </w:rPr>
              <w:t>- Management flow chart</w:t>
            </w:r>
          </w:p>
          <w:p w:rsidR="00E869B9" w:rsidRPr="005971AB" w:rsidRDefault="00E869B9" w:rsidP="006201F0">
            <w:pPr>
              <w:spacing w:after="0"/>
              <w:jc w:val="left"/>
              <w:rPr>
                <w:sz w:val="22"/>
              </w:rPr>
            </w:pPr>
            <w:r w:rsidRPr="005971AB">
              <w:rPr>
                <w:sz w:val="22"/>
              </w:rPr>
              <w:t>- Screening form</w:t>
            </w:r>
          </w:p>
          <w:p w:rsidR="00E869B9" w:rsidRPr="005971AB" w:rsidRDefault="00E869B9" w:rsidP="006201F0">
            <w:pPr>
              <w:spacing w:after="0"/>
              <w:jc w:val="left"/>
              <w:rPr>
                <w:sz w:val="22"/>
              </w:rPr>
            </w:pPr>
            <w:r w:rsidRPr="005971AB">
              <w:rPr>
                <w:sz w:val="22"/>
              </w:rPr>
              <w:t>- Three-day bladder chart</w:t>
            </w:r>
          </w:p>
          <w:p w:rsidR="00E869B9" w:rsidRPr="005971AB" w:rsidRDefault="00E869B9" w:rsidP="006201F0">
            <w:pPr>
              <w:spacing w:after="0"/>
              <w:jc w:val="left"/>
              <w:rPr>
                <w:sz w:val="22"/>
              </w:rPr>
            </w:pPr>
            <w:r w:rsidRPr="005971AB">
              <w:rPr>
                <w:sz w:val="22"/>
              </w:rPr>
              <w:t>- Seven-day bowel chart</w:t>
            </w:r>
          </w:p>
          <w:p w:rsidR="00E869B9" w:rsidRPr="005971AB" w:rsidRDefault="00E869B9" w:rsidP="006201F0">
            <w:pPr>
              <w:spacing w:after="0"/>
              <w:jc w:val="left"/>
              <w:rPr>
                <w:sz w:val="22"/>
              </w:rPr>
            </w:pPr>
            <w:r w:rsidRPr="005971AB">
              <w:rPr>
                <w:sz w:val="22"/>
              </w:rPr>
              <w:t>- Monthly bowel chart</w:t>
            </w:r>
          </w:p>
          <w:p w:rsidR="00E869B9" w:rsidRPr="005971AB" w:rsidRDefault="00E869B9" w:rsidP="006201F0">
            <w:pPr>
              <w:spacing w:after="0"/>
              <w:jc w:val="left"/>
              <w:rPr>
                <w:sz w:val="22"/>
              </w:rPr>
            </w:pPr>
            <w:r w:rsidRPr="005971AB">
              <w:rPr>
                <w:sz w:val="22"/>
              </w:rPr>
              <w:t>- Assessment form and care plan</w:t>
            </w:r>
          </w:p>
          <w:p w:rsidR="00E869B9" w:rsidRPr="005971AB" w:rsidRDefault="00E869B9" w:rsidP="006201F0">
            <w:pPr>
              <w:spacing w:after="0"/>
              <w:jc w:val="left"/>
              <w:rPr>
                <w:rFonts w:cstheme="minorHAnsi"/>
                <w:sz w:val="22"/>
                <w:lang w:val="en-US"/>
              </w:rPr>
            </w:pPr>
            <w:r w:rsidRPr="005971AB">
              <w:rPr>
                <w:sz w:val="22"/>
              </w:rPr>
              <w:t>- Care summary</w:t>
            </w:r>
          </w:p>
        </w:tc>
        <w:tc>
          <w:tcPr>
            <w:tcW w:w="2822" w:type="dxa"/>
          </w:tcPr>
          <w:p w:rsidR="00E869B9" w:rsidRPr="005971AB" w:rsidRDefault="00E869B9" w:rsidP="006201F0">
            <w:pPr>
              <w:spacing w:after="0"/>
              <w:jc w:val="left"/>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5971AB">
              <w:rPr>
                <w:sz w:val="22"/>
              </w:rPr>
              <w:t>The Continence Tools for Residential Aged Care</w:t>
            </w:r>
            <w:r w:rsidRPr="005971AB">
              <w:rPr>
                <w:sz w:val="22"/>
                <w:lang w:eastAsia="en-AU"/>
              </w:rPr>
              <w:t xml:space="preserve"> (updated 2016)</w:t>
            </w:r>
          </w:p>
        </w:tc>
      </w:tr>
    </w:tbl>
    <w:p w:rsidR="00B2798B" w:rsidRDefault="00B2798B" w:rsidP="00B2798B">
      <w:pPr>
        <w:spacing w:after="200"/>
        <w:rPr>
          <w:rFonts w:ascii="Calibri" w:hAnsi="Calibri" w:cs="Times New Roman"/>
          <w:b/>
          <w:iCs/>
          <w:szCs w:val="18"/>
        </w:rPr>
      </w:pPr>
      <w:bookmarkStart w:id="136" w:name="_Toc486403802"/>
      <w:bookmarkEnd w:id="134"/>
      <w:bookmarkEnd w:id="135"/>
      <w:r>
        <w:br w:type="page"/>
      </w:r>
    </w:p>
    <w:p w:rsidR="00702E1C" w:rsidRDefault="00702E1C" w:rsidP="00F07091">
      <w:pPr>
        <w:pStyle w:val="Heading1-Chapters"/>
      </w:pPr>
      <w:bookmarkStart w:id="137" w:name="_Toc485990599"/>
      <w:bookmarkStart w:id="138" w:name="_Toc489869915"/>
      <w:bookmarkStart w:id="139" w:name="_Toc493662123"/>
      <w:bookmarkEnd w:id="136"/>
      <w:r>
        <w:lastRenderedPageBreak/>
        <w:t>Developing the R-ACFI B</w:t>
      </w:r>
      <w:r w:rsidR="00A97068">
        <w:t>EH</w:t>
      </w:r>
      <w:r w:rsidRPr="006860D0">
        <w:t xml:space="preserve"> Domain</w:t>
      </w:r>
      <w:bookmarkEnd w:id="137"/>
      <w:bookmarkEnd w:id="138"/>
      <w:bookmarkEnd w:id="139"/>
    </w:p>
    <w:p w:rsidR="00E1215B" w:rsidRPr="00830247" w:rsidRDefault="00E1215B" w:rsidP="00F72D51">
      <w:pPr>
        <w:pStyle w:val="Heading2-Chapter5"/>
      </w:pPr>
      <w:bookmarkStart w:id="140" w:name="_Toc489869916"/>
      <w:bookmarkStart w:id="141" w:name="_Toc493662124"/>
      <w:r w:rsidRPr="00CA1D98">
        <w:t xml:space="preserve">A Statistical Overview of the </w:t>
      </w:r>
      <w:r>
        <w:t>ACFI</w:t>
      </w:r>
      <w:r w:rsidRPr="00CA1D98">
        <w:t xml:space="preserve"> </w:t>
      </w:r>
      <w:r>
        <w:t xml:space="preserve">BEH </w:t>
      </w:r>
      <w:r w:rsidRPr="00CA1D98">
        <w:t>Domain</w:t>
      </w:r>
      <w:bookmarkEnd w:id="140"/>
      <w:bookmarkEnd w:id="141"/>
    </w:p>
    <w:p w:rsidR="003800E9" w:rsidRPr="001B1702" w:rsidRDefault="003800E9" w:rsidP="005C41A6">
      <w:pPr>
        <w:rPr>
          <w:lang w:eastAsia="en-AU"/>
        </w:rPr>
      </w:pPr>
      <w:r w:rsidRPr="001B1702">
        <w:rPr>
          <w:lang w:eastAsia="en-AU"/>
        </w:rPr>
        <w:t>Average B</w:t>
      </w:r>
      <w:r>
        <w:rPr>
          <w:lang w:eastAsia="en-AU"/>
        </w:rPr>
        <w:t>EH</w:t>
      </w:r>
      <w:r w:rsidRPr="001B1702">
        <w:rPr>
          <w:lang w:eastAsia="en-AU"/>
        </w:rPr>
        <w:t xml:space="preserve"> Domain funding has increased significantly since 2009 with </w:t>
      </w:r>
      <w:r>
        <w:rPr>
          <w:lang w:eastAsia="en-AU"/>
        </w:rPr>
        <w:t xml:space="preserve">funding </w:t>
      </w:r>
      <w:r w:rsidRPr="001B1702">
        <w:rPr>
          <w:lang w:eastAsia="en-AU"/>
        </w:rPr>
        <w:t>growth driven by an increase in the High B</w:t>
      </w:r>
      <w:r>
        <w:rPr>
          <w:lang w:eastAsia="en-AU"/>
        </w:rPr>
        <w:t>EH</w:t>
      </w:r>
      <w:r w:rsidRPr="001B1702">
        <w:rPr>
          <w:lang w:eastAsia="en-AU"/>
        </w:rPr>
        <w:t xml:space="preserve"> domain category from 37</w:t>
      </w:r>
      <w:r w:rsidR="001769A2">
        <w:rPr>
          <w:lang w:eastAsia="en-AU"/>
        </w:rPr>
        <w:t xml:space="preserve"> per cent</w:t>
      </w:r>
      <w:r w:rsidRPr="001B1702">
        <w:rPr>
          <w:lang w:eastAsia="en-AU"/>
        </w:rPr>
        <w:t xml:space="preserve"> in 2009 to 62.9</w:t>
      </w:r>
      <w:r w:rsidR="001769A2">
        <w:rPr>
          <w:lang w:eastAsia="en-AU"/>
        </w:rPr>
        <w:t xml:space="preserve"> per cent</w:t>
      </w:r>
      <w:r w:rsidRPr="001B1702">
        <w:rPr>
          <w:lang w:eastAsia="en-AU"/>
        </w:rPr>
        <w:t xml:space="preserve"> of re</w:t>
      </w:r>
      <w:r w:rsidR="00E1215B">
        <w:rPr>
          <w:lang w:eastAsia="en-AU"/>
        </w:rPr>
        <w:t>sidents in June 2016 (</w:t>
      </w:r>
      <w:hyperlink w:anchor="Figure06" w:history="1">
        <w:r w:rsidR="00E1215B" w:rsidRPr="00CF6C05">
          <w:rPr>
            <w:rStyle w:val="Hyperlink"/>
            <w:lang w:eastAsia="en-AU"/>
          </w:rPr>
          <w:t>Figure 6</w:t>
        </w:r>
      </w:hyperlink>
      <w:r w:rsidRPr="001B1702">
        <w:rPr>
          <w:lang w:eastAsia="en-AU"/>
        </w:rPr>
        <w:t>). While 15</w:t>
      </w:r>
      <w:r w:rsidR="001769A2">
        <w:rPr>
          <w:lang w:eastAsia="en-AU"/>
        </w:rPr>
        <w:t xml:space="preserve"> per cent</w:t>
      </w:r>
      <w:r w:rsidRPr="001B1702">
        <w:rPr>
          <w:lang w:eastAsia="en-AU"/>
        </w:rPr>
        <w:t xml:space="preserve"> of residents </w:t>
      </w:r>
      <w:r>
        <w:rPr>
          <w:lang w:eastAsia="en-AU"/>
        </w:rPr>
        <w:t>had no</w:t>
      </w:r>
      <w:r w:rsidRPr="001B1702">
        <w:rPr>
          <w:lang w:eastAsia="en-AU"/>
        </w:rPr>
        <w:t xml:space="preserve"> </w:t>
      </w:r>
      <w:r>
        <w:rPr>
          <w:lang w:eastAsia="en-AU"/>
        </w:rPr>
        <w:t>BEH</w:t>
      </w:r>
      <w:r w:rsidRPr="001B1702">
        <w:rPr>
          <w:lang w:eastAsia="en-AU"/>
        </w:rPr>
        <w:t xml:space="preserve"> domain claims in 2009</w:t>
      </w:r>
      <w:r>
        <w:rPr>
          <w:lang w:eastAsia="en-AU"/>
        </w:rPr>
        <w:t>,</w:t>
      </w:r>
      <w:r w:rsidRPr="001B1702">
        <w:rPr>
          <w:lang w:eastAsia="en-AU"/>
        </w:rPr>
        <w:t xml:space="preserve"> this proportion has decreased considerably to only 4</w:t>
      </w:r>
      <w:r>
        <w:rPr>
          <w:lang w:eastAsia="en-AU"/>
        </w:rPr>
        <w:t>.4</w:t>
      </w:r>
      <w:r w:rsidR="001769A2">
        <w:rPr>
          <w:lang w:eastAsia="en-AU"/>
        </w:rPr>
        <w:t xml:space="preserve"> per cent</w:t>
      </w:r>
      <w:r w:rsidRPr="00E26A9A">
        <w:rPr>
          <w:lang w:eastAsia="en-AU"/>
        </w:rPr>
        <w:t xml:space="preserve"> without a</w:t>
      </w:r>
      <w:r w:rsidRPr="001B1702">
        <w:rPr>
          <w:lang w:eastAsia="en-AU"/>
        </w:rPr>
        <w:t xml:space="preserve"> </w:t>
      </w:r>
      <w:r>
        <w:rPr>
          <w:lang w:eastAsia="en-AU"/>
        </w:rPr>
        <w:t xml:space="preserve">behaviour </w:t>
      </w:r>
      <w:r w:rsidRPr="001B1702">
        <w:rPr>
          <w:lang w:eastAsia="en-AU"/>
        </w:rPr>
        <w:t>claim in 2016.</w:t>
      </w:r>
      <w:r>
        <w:rPr>
          <w:lang w:eastAsia="en-AU"/>
        </w:rPr>
        <w:t xml:space="preserve"> </w:t>
      </w:r>
    </w:p>
    <w:p w:rsidR="003800E9" w:rsidRPr="00EC130B" w:rsidRDefault="00CB6687" w:rsidP="0098151E">
      <w:pPr>
        <w:pStyle w:val="Caption"/>
        <w:spacing w:before="120"/>
        <w:rPr>
          <w:rStyle w:val="Strong"/>
          <w:b/>
        </w:rPr>
      </w:pPr>
      <w:bookmarkStart w:id="142" w:name="_Toc485824525"/>
      <w:bookmarkStart w:id="143" w:name="_Toc485990620"/>
      <w:bookmarkStart w:id="144" w:name="_Toc486604981"/>
      <w:bookmarkStart w:id="145" w:name="_Toc486605143"/>
      <w:bookmarkStart w:id="146" w:name="_Toc488414856"/>
      <w:bookmarkStart w:id="147" w:name="_Toc489465344"/>
      <w:bookmarkStart w:id="148" w:name="_Toc489465719"/>
      <w:bookmarkStart w:id="149" w:name="_Toc489814938"/>
      <w:bookmarkStart w:id="150" w:name="Figure06"/>
      <w:r w:rsidRPr="00EC130B">
        <w:rPr>
          <w:rStyle w:val="Strong"/>
          <w:b/>
        </w:rPr>
        <w:t>Figure 6</w:t>
      </w:r>
      <w:r w:rsidR="003800E9" w:rsidRPr="00EC130B">
        <w:rPr>
          <w:rStyle w:val="Strong"/>
          <w:b/>
        </w:rPr>
        <w:t>: BEH Domain Classifications (N, L, M, H) 2009 - 2016</w:t>
      </w:r>
      <w:bookmarkEnd w:id="142"/>
      <w:bookmarkEnd w:id="143"/>
      <w:bookmarkEnd w:id="144"/>
      <w:bookmarkEnd w:id="145"/>
      <w:bookmarkEnd w:id="146"/>
      <w:bookmarkEnd w:id="147"/>
      <w:bookmarkEnd w:id="148"/>
      <w:bookmarkEnd w:id="149"/>
    </w:p>
    <w:bookmarkEnd w:id="150"/>
    <w:p w:rsidR="0098151E" w:rsidRPr="003800E9" w:rsidRDefault="0098151E" w:rsidP="003800E9">
      <w:r>
        <w:rPr>
          <w:noProof/>
          <w:lang w:eastAsia="en-AU"/>
        </w:rPr>
        <w:drawing>
          <wp:inline distT="0" distB="0" distL="0" distR="0" wp14:anchorId="76EE8759" wp14:editId="37CB47FC">
            <wp:extent cx="5734050" cy="3928147"/>
            <wp:effectExtent l="0" t="0" r="0" b="0"/>
            <wp:docPr id="22" name="Picture 22" descr="Figure 6 is a line graph illustrating the percentage of residents claimed for the Behaviour (BEH) domain classifications (nil, low, medium and high) from 2009 to 2016, as summarised in the text pri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7393" cy="3930437"/>
                    </a:xfrm>
                    <a:prstGeom prst="rect">
                      <a:avLst/>
                    </a:prstGeom>
                    <a:noFill/>
                  </pic:spPr>
                </pic:pic>
              </a:graphicData>
            </a:graphic>
          </wp:inline>
        </w:drawing>
      </w:r>
    </w:p>
    <w:p w:rsidR="009F0F06" w:rsidRDefault="009F0F06" w:rsidP="00F72D51">
      <w:pPr>
        <w:pStyle w:val="Heading2-Chapter5"/>
        <w:spacing w:before="360"/>
      </w:pPr>
      <w:bookmarkStart w:id="151" w:name="_Toc489869917"/>
      <w:bookmarkStart w:id="152" w:name="_Toc493662125"/>
      <w:r>
        <w:t>Recommended Changes to the BEH Domain</w:t>
      </w:r>
      <w:bookmarkEnd w:id="151"/>
      <w:bookmarkEnd w:id="152"/>
    </w:p>
    <w:p w:rsidR="003800E9" w:rsidRDefault="003800E9" w:rsidP="005C41A6">
      <w:pPr>
        <w:rPr>
          <w:lang w:eastAsia="en-AU"/>
        </w:rPr>
      </w:pPr>
      <w:r>
        <w:rPr>
          <w:lang w:eastAsia="en-AU"/>
        </w:rPr>
        <w:t xml:space="preserve">The </w:t>
      </w:r>
      <w:r w:rsidR="009F0F06">
        <w:rPr>
          <w:lang w:eastAsia="en-AU"/>
        </w:rPr>
        <w:t xml:space="preserve">recommended </w:t>
      </w:r>
      <w:r>
        <w:rPr>
          <w:lang w:eastAsia="en-AU"/>
        </w:rPr>
        <w:t xml:space="preserve">changes to the Behaviour domain (in brief) include: </w:t>
      </w:r>
    </w:p>
    <w:p w:rsidR="003800E9" w:rsidRDefault="003800E9" w:rsidP="00A272CD">
      <w:pPr>
        <w:pStyle w:val="ListParagraph"/>
        <w:numPr>
          <w:ilvl w:val="0"/>
          <w:numId w:val="56"/>
        </w:numPr>
        <w:ind w:left="357" w:hanging="357"/>
        <w:contextualSpacing w:val="0"/>
        <w:rPr>
          <w:lang w:eastAsia="en-AU"/>
        </w:rPr>
      </w:pPr>
      <w:r>
        <w:rPr>
          <w:lang w:eastAsia="en-AU"/>
        </w:rPr>
        <w:t xml:space="preserve">Becomes a three-level domain with levels of Nil, Moderate and High.  Analysis of the distribution of the scores indicated that a four-level split was not necessary to achieve the sufficient precision for funding allocation purposes. </w:t>
      </w:r>
    </w:p>
    <w:p w:rsidR="003800E9" w:rsidRPr="0098151E" w:rsidRDefault="003800E9" w:rsidP="00A272CD">
      <w:pPr>
        <w:pStyle w:val="ListParagraph"/>
        <w:numPr>
          <w:ilvl w:val="0"/>
          <w:numId w:val="56"/>
        </w:numPr>
        <w:ind w:left="357" w:hanging="357"/>
        <w:contextualSpacing w:val="0"/>
        <w:rPr>
          <w:color w:val="000000" w:themeColor="text1"/>
          <w:lang w:eastAsia="en-AU"/>
        </w:rPr>
      </w:pPr>
      <w:r w:rsidRPr="0098151E">
        <w:rPr>
          <w:bCs/>
          <w:color w:val="000000" w:themeColor="text1"/>
          <w:szCs w:val="24"/>
          <w:lang w:eastAsia="en-AU"/>
        </w:rPr>
        <w:t>A single ACFI Behaviour question replaces the three separate behaviour questions Wandering, Verbal and Physical.</w:t>
      </w:r>
    </w:p>
    <w:p w:rsidR="003800E9" w:rsidRDefault="003800E9" w:rsidP="00A272CD">
      <w:pPr>
        <w:pStyle w:val="ListParagraph"/>
        <w:numPr>
          <w:ilvl w:val="0"/>
          <w:numId w:val="56"/>
        </w:numPr>
        <w:ind w:left="357" w:hanging="357"/>
        <w:contextualSpacing w:val="0"/>
        <w:rPr>
          <w:lang w:eastAsia="en-AU"/>
        </w:rPr>
      </w:pPr>
      <w:r>
        <w:rPr>
          <w:lang w:eastAsia="en-AU"/>
        </w:rPr>
        <w:t>The Depression item has been moved to the Complex Health Care domain as it now focuses on Major Depression.</w:t>
      </w:r>
    </w:p>
    <w:p w:rsidR="003800E9" w:rsidRDefault="003800E9" w:rsidP="00A272CD">
      <w:pPr>
        <w:pStyle w:val="ListParagraph"/>
        <w:numPr>
          <w:ilvl w:val="0"/>
          <w:numId w:val="56"/>
        </w:numPr>
        <w:ind w:left="357" w:hanging="357"/>
        <w:contextualSpacing w:val="0"/>
        <w:rPr>
          <w:lang w:eastAsia="en-AU"/>
        </w:rPr>
      </w:pPr>
      <w:r>
        <w:rPr>
          <w:lang w:eastAsia="en-AU"/>
        </w:rPr>
        <w:lastRenderedPageBreak/>
        <w:t xml:space="preserve">The funding </w:t>
      </w:r>
      <w:r w:rsidRPr="00C95A3F">
        <w:rPr>
          <w:lang w:eastAsia="en-AU"/>
        </w:rPr>
        <w:t>amount</w:t>
      </w:r>
      <w:r>
        <w:rPr>
          <w:lang w:eastAsia="en-AU"/>
        </w:rPr>
        <w:t xml:space="preserve"> attributable to the Depression question ($3.64 </w:t>
      </w:r>
      <w:r w:rsidR="001769A2">
        <w:rPr>
          <w:lang w:eastAsia="en-AU"/>
        </w:rPr>
        <w:t>per day</w:t>
      </w:r>
      <w:r>
        <w:rPr>
          <w:lang w:eastAsia="en-AU"/>
        </w:rPr>
        <w:t>) has been re-allocated to the CHC domain.</w:t>
      </w:r>
    </w:p>
    <w:p w:rsidR="003800E9" w:rsidRDefault="003800E9" w:rsidP="00A272CD">
      <w:pPr>
        <w:pStyle w:val="ListParagraph"/>
        <w:numPr>
          <w:ilvl w:val="0"/>
          <w:numId w:val="56"/>
        </w:numPr>
        <w:ind w:left="357" w:hanging="357"/>
        <w:contextualSpacing w:val="0"/>
        <w:rPr>
          <w:lang w:eastAsia="en-AU"/>
        </w:rPr>
      </w:pPr>
      <w:r>
        <w:rPr>
          <w:lang w:eastAsia="en-AU"/>
        </w:rPr>
        <w:t>Weightings adjusted proportionally for the removal of the Depression item.</w:t>
      </w:r>
    </w:p>
    <w:p w:rsidR="003800E9" w:rsidRDefault="003800E9" w:rsidP="00A272CD">
      <w:pPr>
        <w:pStyle w:val="ListParagraph"/>
        <w:numPr>
          <w:ilvl w:val="0"/>
          <w:numId w:val="56"/>
        </w:numPr>
        <w:ind w:left="357" w:hanging="357"/>
        <w:contextualSpacing w:val="0"/>
        <w:rPr>
          <w:lang w:eastAsia="en-AU"/>
        </w:rPr>
      </w:pPr>
      <w:r>
        <w:rPr>
          <w:lang w:eastAsia="en-AU"/>
        </w:rPr>
        <w:t>The PAS-CIS replaced by the S-MMSE in a direct swap for the mandated cognitive assessment. Assessments are current for 3 months.</w:t>
      </w:r>
    </w:p>
    <w:p w:rsidR="003800E9" w:rsidRDefault="003800E9" w:rsidP="00A272CD">
      <w:pPr>
        <w:pStyle w:val="ListParagraph"/>
        <w:numPr>
          <w:ilvl w:val="0"/>
          <w:numId w:val="56"/>
        </w:numPr>
        <w:ind w:left="357" w:hanging="357"/>
        <w:contextualSpacing w:val="0"/>
        <w:rPr>
          <w:lang w:eastAsia="en-AU"/>
        </w:rPr>
      </w:pPr>
      <w:r>
        <w:rPr>
          <w:lang w:eastAsia="en-AU"/>
        </w:rPr>
        <w:t>Inclusion of a detailed individualised behaviour description to clarify the behaviour claimed.</w:t>
      </w:r>
    </w:p>
    <w:p w:rsidR="003800E9" w:rsidRDefault="003800E9" w:rsidP="00A272CD">
      <w:pPr>
        <w:pStyle w:val="ListParagraph"/>
        <w:numPr>
          <w:ilvl w:val="0"/>
          <w:numId w:val="56"/>
        </w:numPr>
        <w:ind w:left="357" w:hanging="357"/>
        <w:contextualSpacing w:val="0"/>
        <w:rPr>
          <w:lang w:eastAsia="en-AU"/>
        </w:rPr>
      </w:pPr>
      <w:r>
        <w:rPr>
          <w:lang w:eastAsia="en-AU"/>
        </w:rPr>
        <w:t>Inclusion of a new severity item “disruptiveness” to clarify that there is a requir</w:t>
      </w:r>
      <w:r w:rsidR="00AA339D">
        <w:rPr>
          <w:lang w:eastAsia="en-AU"/>
        </w:rPr>
        <w:t>ement for “staff intervention”.</w:t>
      </w:r>
    </w:p>
    <w:p w:rsidR="003800E9" w:rsidRDefault="003800E9" w:rsidP="00A272CD">
      <w:pPr>
        <w:pStyle w:val="ListParagraph"/>
        <w:numPr>
          <w:ilvl w:val="0"/>
          <w:numId w:val="56"/>
        </w:numPr>
        <w:ind w:left="357" w:hanging="357"/>
        <w:contextualSpacing w:val="0"/>
        <w:rPr>
          <w:lang w:eastAsia="en-AU"/>
        </w:rPr>
      </w:pPr>
      <w:r w:rsidRPr="0098151E">
        <w:rPr>
          <w:bCs/>
          <w:color w:val="000000" w:themeColor="text1"/>
          <w:szCs w:val="24"/>
          <w:lang w:eastAsia="en-AU"/>
        </w:rPr>
        <w:t>The behaviour frequency rating descriptors have been modified to daily, twice a day and more than twice a day on a daily basis over a 7-day period to better distribute the relative care needs and acknowledge that the domain is targeting those requiring additional staffing support of a specifi</w:t>
      </w:r>
      <w:r w:rsidR="00AA339D">
        <w:rPr>
          <w:bCs/>
          <w:color w:val="000000" w:themeColor="text1"/>
          <w:szCs w:val="24"/>
          <w:lang w:eastAsia="en-AU"/>
        </w:rPr>
        <w:t>c nature.</w:t>
      </w:r>
    </w:p>
    <w:p w:rsidR="003800E9" w:rsidRDefault="003800E9" w:rsidP="00A272CD">
      <w:pPr>
        <w:pStyle w:val="ListParagraph"/>
        <w:numPr>
          <w:ilvl w:val="0"/>
          <w:numId w:val="56"/>
        </w:numPr>
        <w:ind w:left="357" w:hanging="357"/>
        <w:contextualSpacing w:val="0"/>
        <w:rPr>
          <w:lang w:eastAsia="en-AU"/>
        </w:rPr>
      </w:pPr>
      <w:r>
        <w:rPr>
          <w:lang w:eastAsia="en-AU"/>
        </w:rPr>
        <w:t>A matrix between the “disruptiveness” level and behaviour “frequency” must be completed to determine the</w:t>
      </w:r>
      <w:r w:rsidR="00AA339D">
        <w:rPr>
          <w:lang w:eastAsia="en-AU"/>
        </w:rPr>
        <w:t xml:space="preserve"> final Behaviour domain rating.</w:t>
      </w:r>
    </w:p>
    <w:p w:rsidR="003800E9" w:rsidRDefault="003800E9" w:rsidP="00A272CD">
      <w:pPr>
        <w:pStyle w:val="ListParagraph"/>
        <w:numPr>
          <w:ilvl w:val="0"/>
          <w:numId w:val="56"/>
        </w:numPr>
        <w:ind w:left="357" w:hanging="357"/>
        <w:contextualSpacing w:val="0"/>
        <w:rPr>
          <w:lang w:eastAsia="en-AU"/>
        </w:rPr>
      </w:pPr>
      <w:r>
        <w:rPr>
          <w:lang w:eastAsia="en-AU"/>
        </w:rPr>
        <w:t>Behaviour descriptions “constantly physically agitated” and “verbal refusal of care” have been removed due to definitional proble</w:t>
      </w:r>
      <w:r w:rsidR="00AA339D">
        <w:rPr>
          <w:lang w:eastAsia="en-AU"/>
        </w:rPr>
        <w:t>ms and inappropriate labelling.</w:t>
      </w:r>
    </w:p>
    <w:p w:rsidR="003800E9" w:rsidRPr="0098151E" w:rsidRDefault="003800E9" w:rsidP="00A272CD">
      <w:pPr>
        <w:pStyle w:val="ListParagraph"/>
        <w:numPr>
          <w:ilvl w:val="0"/>
          <w:numId w:val="56"/>
        </w:numPr>
        <w:ind w:left="357" w:hanging="357"/>
        <w:contextualSpacing w:val="0"/>
        <w:rPr>
          <w:szCs w:val="24"/>
        </w:rPr>
      </w:pPr>
      <w:r w:rsidRPr="0098151E">
        <w:rPr>
          <w:szCs w:val="24"/>
        </w:rPr>
        <w:t>A Mental and Behavioural diagnosis (excluding Depression) is required to receive the highest funding level in the Behaviour domain.</w:t>
      </w:r>
    </w:p>
    <w:p w:rsidR="003800E9" w:rsidRDefault="003800E9" w:rsidP="00A272CD">
      <w:pPr>
        <w:pStyle w:val="ListParagraph"/>
        <w:numPr>
          <w:ilvl w:val="0"/>
          <w:numId w:val="56"/>
        </w:numPr>
        <w:ind w:left="357" w:hanging="357"/>
        <w:contextualSpacing w:val="0"/>
      </w:pPr>
      <w:r w:rsidRPr="0098151E">
        <w:rPr>
          <w:szCs w:val="24"/>
        </w:rPr>
        <w:t>A referral and review by a Behaviour Specialist (e.g. DBMAS; Psychiatrist; Psychologist) and Behaviour Care Plan is also required to receive the highest funding level in the Behaviour domain.</w:t>
      </w:r>
    </w:p>
    <w:p w:rsidR="003800E9" w:rsidRPr="00975B57" w:rsidRDefault="003800E9" w:rsidP="00F72D51">
      <w:pPr>
        <w:pStyle w:val="Heading3-Chapter52"/>
      </w:pPr>
      <w:r>
        <w:t>BEH</w:t>
      </w:r>
      <w:r w:rsidRPr="00975B57">
        <w:t xml:space="preserve"> Assessment Suite</w:t>
      </w:r>
    </w:p>
    <w:p w:rsidR="003800E9" w:rsidRPr="00975B57" w:rsidRDefault="006C1738" w:rsidP="005C41A6">
      <w:pPr>
        <w:rPr>
          <w:lang w:eastAsia="en-AU"/>
        </w:rPr>
      </w:pPr>
      <w:hyperlink w:anchor="Table05" w:history="1">
        <w:r w:rsidR="00B410E9" w:rsidRPr="0026782A">
          <w:rPr>
            <w:rStyle w:val="Hyperlink"/>
            <w:lang w:eastAsia="en-AU"/>
          </w:rPr>
          <w:t>Table 5</w:t>
        </w:r>
      </w:hyperlink>
      <w:r w:rsidR="00B410E9">
        <w:rPr>
          <w:lang w:eastAsia="en-AU"/>
        </w:rPr>
        <w:t xml:space="preserve"> </w:t>
      </w:r>
      <w:r w:rsidR="003800E9" w:rsidRPr="00975B57">
        <w:rPr>
          <w:lang w:eastAsia="en-AU"/>
        </w:rPr>
        <w:t xml:space="preserve">provides a summary of the R-ACFI </w:t>
      </w:r>
      <w:r w:rsidR="003800E9">
        <w:rPr>
          <w:lang w:eastAsia="en-AU"/>
        </w:rPr>
        <w:t>BEH</w:t>
      </w:r>
      <w:r w:rsidR="003800E9" w:rsidRPr="00975B57">
        <w:rPr>
          <w:lang w:eastAsia="en-AU"/>
        </w:rPr>
        <w:t xml:space="preserve"> mandated and recommended assessments. </w:t>
      </w:r>
    </w:p>
    <w:p w:rsidR="003800E9" w:rsidRPr="00EC130B" w:rsidRDefault="00B410E9" w:rsidP="0098151E">
      <w:pPr>
        <w:pStyle w:val="Caption"/>
        <w:spacing w:before="120"/>
        <w:rPr>
          <w:rStyle w:val="Strong"/>
          <w:b/>
        </w:rPr>
      </w:pPr>
      <w:bookmarkStart w:id="153" w:name="_Toc486403803"/>
      <w:bookmarkStart w:id="154" w:name="_Toc489814939"/>
      <w:bookmarkStart w:id="155" w:name="Table05"/>
      <w:r w:rsidRPr="00EC130B">
        <w:rPr>
          <w:rStyle w:val="Strong"/>
          <w:b/>
        </w:rPr>
        <w:t>Table 5</w:t>
      </w:r>
      <w:r w:rsidR="003800E9" w:rsidRPr="00EC130B">
        <w:rPr>
          <w:rStyle w:val="Strong"/>
          <w:b/>
        </w:rPr>
        <w:t>: R-ACFI Behaviour Domain Assessment Tools Recommendations</w:t>
      </w:r>
      <w:bookmarkEnd w:id="153"/>
      <w:bookmarkEnd w:id="154"/>
    </w:p>
    <w:tbl>
      <w:tblPr>
        <w:tblStyle w:val="ListTable3-Accent5151"/>
        <w:tblW w:w="9212" w:type="dxa"/>
        <w:tblInd w:w="108" w:type="dxa"/>
        <w:tblBorders>
          <w:insideH w:val="single" w:sz="4" w:space="0" w:color="5B9BD5" w:themeColor="accent5"/>
          <w:insideV w:val="single" w:sz="4" w:space="0" w:color="5B9BD5" w:themeColor="accent5"/>
        </w:tblBorders>
        <w:tblLook w:val="0020" w:firstRow="1" w:lastRow="0" w:firstColumn="0" w:lastColumn="0" w:noHBand="0" w:noVBand="0"/>
        <w:tblDescription w:val="Table 5 is a list of mandatory and recommended assessment tools for the cognition and behaviour assessments under the revised funding instrument (R-ACFI). This table is to be read left to right, top to bottom (mandatory, recommended, source), noting that there were no recommended assessments."/>
      </w:tblPr>
      <w:tblGrid>
        <w:gridCol w:w="4395"/>
        <w:gridCol w:w="2268"/>
        <w:gridCol w:w="2549"/>
      </w:tblGrid>
      <w:tr w:rsidR="0080716F" w:rsidRPr="002A0783" w:rsidTr="004321B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212" w:type="dxa"/>
            <w:gridSpan w:val="3"/>
          </w:tcPr>
          <w:bookmarkEnd w:id="155"/>
          <w:p w:rsidR="0080716F" w:rsidRPr="002A0783" w:rsidRDefault="0080716F" w:rsidP="004321BB">
            <w:pPr>
              <w:spacing w:before="40" w:after="40"/>
              <w:jc w:val="left"/>
              <w:rPr>
                <w:rFonts w:cstheme="minorHAnsi"/>
                <w:sz w:val="22"/>
                <w:lang w:val="en-US"/>
              </w:rPr>
            </w:pPr>
            <w:r w:rsidRPr="002A0783">
              <w:rPr>
                <w:rFonts w:cstheme="minorHAnsi"/>
                <w:sz w:val="22"/>
                <w:lang w:val="en-US"/>
              </w:rPr>
              <w:t>Cognition Assessment</w:t>
            </w:r>
          </w:p>
        </w:tc>
      </w:tr>
      <w:tr w:rsidR="0080716F" w:rsidRPr="004321BB" w:rsidTr="008071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shd w:val="clear" w:color="auto" w:fill="D9E2F3" w:themeFill="accent1" w:themeFillTint="33"/>
          </w:tcPr>
          <w:p w:rsidR="0080716F" w:rsidRPr="004321BB" w:rsidRDefault="0080716F" w:rsidP="004321BB">
            <w:pPr>
              <w:spacing w:after="0"/>
              <w:jc w:val="left"/>
              <w:rPr>
                <w:b/>
                <w:sz w:val="22"/>
                <w:szCs w:val="24"/>
                <w:lang w:val="en-US"/>
              </w:rPr>
            </w:pPr>
            <w:r w:rsidRPr="004321BB">
              <w:rPr>
                <w:rFonts w:cstheme="minorHAnsi"/>
                <w:b/>
                <w:sz w:val="22"/>
                <w:szCs w:val="24"/>
                <w:lang w:val="en-US"/>
              </w:rPr>
              <w:t>Mandatory</w:t>
            </w:r>
          </w:p>
        </w:tc>
        <w:tc>
          <w:tcPr>
            <w:tcW w:w="2268" w:type="dxa"/>
            <w:shd w:val="clear" w:color="auto" w:fill="D9E2F3" w:themeFill="accent1" w:themeFillTint="33"/>
          </w:tcPr>
          <w:p w:rsidR="0080716F" w:rsidRPr="004321BB" w:rsidRDefault="0080716F" w:rsidP="004321BB">
            <w:pPr>
              <w:spacing w:after="0"/>
              <w:jc w:val="center"/>
              <w:cnfStyle w:val="000000100000" w:firstRow="0" w:lastRow="0" w:firstColumn="0" w:lastColumn="0" w:oddVBand="0" w:evenVBand="0" w:oddHBand="1" w:evenHBand="0" w:firstRowFirstColumn="0" w:firstRowLastColumn="0" w:lastRowFirstColumn="0" w:lastRowLastColumn="0"/>
              <w:rPr>
                <w:b/>
                <w:sz w:val="22"/>
                <w:szCs w:val="24"/>
                <w:lang w:val="en-US"/>
              </w:rPr>
            </w:pPr>
            <w:r w:rsidRPr="004321BB">
              <w:rPr>
                <w:rFonts w:cstheme="minorHAnsi"/>
                <w:b/>
                <w:sz w:val="22"/>
                <w:szCs w:val="24"/>
                <w:lang w:val="en-US"/>
              </w:rPr>
              <w:t>Recommended</w:t>
            </w:r>
          </w:p>
        </w:tc>
        <w:tc>
          <w:tcPr>
            <w:cnfStyle w:val="000010000000" w:firstRow="0" w:lastRow="0" w:firstColumn="0" w:lastColumn="0" w:oddVBand="1" w:evenVBand="0" w:oddHBand="0" w:evenHBand="0" w:firstRowFirstColumn="0" w:firstRowLastColumn="0" w:lastRowFirstColumn="0" w:lastRowLastColumn="0"/>
            <w:tcW w:w="2549" w:type="dxa"/>
            <w:shd w:val="clear" w:color="auto" w:fill="D9E2F3" w:themeFill="accent1" w:themeFillTint="33"/>
          </w:tcPr>
          <w:p w:rsidR="0080716F" w:rsidRPr="004321BB" w:rsidRDefault="0080716F" w:rsidP="004321BB">
            <w:pPr>
              <w:spacing w:after="0"/>
              <w:jc w:val="center"/>
              <w:rPr>
                <w:b/>
                <w:sz w:val="22"/>
                <w:szCs w:val="24"/>
                <w:lang w:val="en-US"/>
              </w:rPr>
            </w:pPr>
            <w:r w:rsidRPr="004321BB">
              <w:rPr>
                <w:rFonts w:cstheme="minorHAnsi"/>
                <w:b/>
                <w:sz w:val="22"/>
                <w:szCs w:val="24"/>
                <w:lang w:val="en-US"/>
              </w:rPr>
              <w:t>Source</w:t>
            </w:r>
          </w:p>
        </w:tc>
      </w:tr>
      <w:tr w:rsidR="00777B2B" w:rsidRPr="00DC044B" w:rsidTr="0080716F">
        <w:tc>
          <w:tcPr>
            <w:cnfStyle w:val="000010000000" w:firstRow="0" w:lastRow="0" w:firstColumn="0" w:lastColumn="0" w:oddVBand="1" w:evenVBand="0" w:oddHBand="0" w:evenHBand="0" w:firstRowFirstColumn="0" w:firstRowLastColumn="0" w:lastRowFirstColumn="0" w:lastRowLastColumn="0"/>
            <w:tcW w:w="4395" w:type="dxa"/>
            <w:tcBorders>
              <w:left w:val="none" w:sz="0" w:space="0" w:color="auto"/>
              <w:right w:val="none" w:sz="0" w:space="0" w:color="auto"/>
            </w:tcBorders>
          </w:tcPr>
          <w:p w:rsidR="00777B2B" w:rsidRPr="008F1BA0" w:rsidRDefault="00777B2B" w:rsidP="004321BB">
            <w:pPr>
              <w:spacing w:after="0"/>
              <w:jc w:val="left"/>
              <w:rPr>
                <w:rFonts w:cstheme="minorHAnsi"/>
                <w:b/>
                <w:sz w:val="22"/>
                <w:lang w:val="en-US"/>
              </w:rPr>
            </w:pPr>
            <w:r w:rsidRPr="008F1BA0">
              <w:rPr>
                <w:sz w:val="22"/>
              </w:rPr>
              <w:t>SMMSE</w:t>
            </w:r>
            <w:r>
              <w:rPr>
                <w:sz w:val="22"/>
              </w:rPr>
              <w:t xml:space="preserve"> </w:t>
            </w:r>
            <w:r w:rsidRPr="008F1BA0">
              <w:rPr>
                <w:sz w:val="22"/>
              </w:rPr>
              <w:t>Cognition Assessment</w:t>
            </w:r>
          </w:p>
        </w:tc>
        <w:tc>
          <w:tcPr>
            <w:tcW w:w="2268" w:type="dxa"/>
          </w:tcPr>
          <w:p w:rsidR="00777B2B" w:rsidRPr="00777B2B" w:rsidRDefault="00777B2B" w:rsidP="004321BB">
            <w:pPr>
              <w:spacing w:after="0"/>
              <w:jc w:val="center"/>
              <w:cnfStyle w:val="000000000000" w:firstRow="0" w:lastRow="0" w:firstColumn="0" w:lastColumn="0" w:oddVBand="0" w:evenVBand="0" w:oddHBand="0" w:evenHBand="0" w:firstRowFirstColumn="0" w:firstRowLastColumn="0" w:lastRowFirstColumn="0" w:lastRowLastColumn="0"/>
              <w:rPr>
                <w:rFonts w:cstheme="minorHAnsi"/>
                <w:i/>
                <w:sz w:val="22"/>
                <w:lang w:val="en-US"/>
              </w:rPr>
            </w:pPr>
            <w:r w:rsidRPr="00777B2B">
              <w:rPr>
                <w:rFonts w:cstheme="minorHAnsi"/>
                <w:i/>
                <w:sz w:val="22"/>
                <w:lang w:val="en-US"/>
              </w:rPr>
              <w:t>No recommendation.</w:t>
            </w:r>
          </w:p>
        </w:tc>
        <w:tc>
          <w:tcPr>
            <w:cnfStyle w:val="000010000000" w:firstRow="0" w:lastRow="0" w:firstColumn="0" w:lastColumn="0" w:oddVBand="1" w:evenVBand="0" w:oddHBand="0" w:evenHBand="0" w:firstRowFirstColumn="0" w:firstRowLastColumn="0" w:lastRowFirstColumn="0" w:lastRowLastColumn="0"/>
            <w:tcW w:w="2549" w:type="dxa"/>
            <w:tcBorders>
              <w:left w:val="none" w:sz="0" w:space="0" w:color="auto"/>
              <w:right w:val="none" w:sz="0" w:space="0" w:color="auto"/>
            </w:tcBorders>
          </w:tcPr>
          <w:p w:rsidR="00777B2B" w:rsidRPr="00FF1CC6" w:rsidRDefault="00777B2B" w:rsidP="004321BB">
            <w:pPr>
              <w:spacing w:after="0"/>
              <w:jc w:val="center"/>
              <w:rPr>
                <w:rFonts w:cstheme="minorHAnsi"/>
                <w:sz w:val="22"/>
                <w:lang w:val="en-US"/>
              </w:rPr>
            </w:pPr>
            <w:r w:rsidRPr="00FF1CC6">
              <w:rPr>
                <w:sz w:val="22"/>
                <w:lang w:val="en-US"/>
              </w:rPr>
              <w:t>R-ACFI Assessment Pack</w:t>
            </w:r>
          </w:p>
        </w:tc>
      </w:tr>
      <w:tr w:rsidR="0080716F" w:rsidRPr="002A0783" w:rsidTr="008071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2" w:type="dxa"/>
            <w:gridSpan w:val="3"/>
            <w:shd w:val="clear" w:color="auto" w:fill="5B9BD5" w:themeFill="accent5"/>
          </w:tcPr>
          <w:p w:rsidR="0080716F" w:rsidRPr="002A0783" w:rsidRDefault="0080716F" w:rsidP="004375CC">
            <w:pPr>
              <w:spacing w:before="40" w:after="40"/>
              <w:jc w:val="left"/>
              <w:rPr>
                <w:color w:val="FFFFFF" w:themeColor="background1"/>
                <w:sz w:val="22"/>
                <w:lang w:val="en-US"/>
              </w:rPr>
            </w:pPr>
            <w:r w:rsidRPr="002A0783">
              <w:rPr>
                <w:b/>
                <w:color w:val="FFFFFF" w:themeColor="background1"/>
                <w:sz w:val="22"/>
              </w:rPr>
              <w:t>Behaviour Assessment</w:t>
            </w:r>
          </w:p>
        </w:tc>
      </w:tr>
      <w:tr w:rsidR="0080716F" w:rsidRPr="004321BB" w:rsidTr="0080716F">
        <w:tc>
          <w:tcPr>
            <w:cnfStyle w:val="000010000000" w:firstRow="0" w:lastRow="0" w:firstColumn="0" w:lastColumn="0" w:oddVBand="1" w:evenVBand="0" w:oddHBand="0" w:evenHBand="0" w:firstRowFirstColumn="0" w:firstRowLastColumn="0" w:lastRowFirstColumn="0" w:lastRowLastColumn="0"/>
            <w:tcW w:w="4395" w:type="dxa"/>
            <w:shd w:val="clear" w:color="auto" w:fill="D9E2F3" w:themeFill="accent1" w:themeFillTint="33"/>
          </w:tcPr>
          <w:p w:rsidR="0080716F" w:rsidRPr="004321BB" w:rsidRDefault="0080716F" w:rsidP="004321BB">
            <w:pPr>
              <w:spacing w:after="0"/>
              <w:jc w:val="left"/>
              <w:rPr>
                <w:sz w:val="22"/>
                <w:szCs w:val="24"/>
                <w:lang w:val="en-US"/>
              </w:rPr>
            </w:pPr>
            <w:r w:rsidRPr="004321BB">
              <w:rPr>
                <w:rFonts w:cstheme="minorHAnsi"/>
                <w:b/>
                <w:sz w:val="22"/>
                <w:szCs w:val="24"/>
                <w:lang w:val="en-US"/>
              </w:rPr>
              <w:t>Mandatory</w:t>
            </w:r>
          </w:p>
        </w:tc>
        <w:tc>
          <w:tcPr>
            <w:tcW w:w="2268" w:type="dxa"/>
            <w:shd w:val="clear" w:color="auto" w:fill="D9E2F3" w:themeFill="accent1" w:themeFillTint="33"/>
          </w:tcPr>
          <w:p w:rsidR="0080716F" w:rsidRPr="004321BB" w:rsidRDefault="0080716F" w:rsidP="004321BB">
            <w:pPr>
              <w:spacing w:after="0"/>
              <w:jc w:val="center"/>
              <w:cnfStyle w:val="000000000000" w:firstRow="0" w:lastRow="0" w:firstColumn="0" w:lastColumn="0" w:oddVBand="0" w:evenVBand="0" w:oddHBand="0" w:evenHBand="0" w:firstRowFirstColumn="0" w:firstRowLastColumn="0" w:lastRowFirstColumn="0" w:lastRowLastColumn="0"/>
              <w:rPr>
                <w:sz w:val="22"/>
                <w:szCs w:val="24"/>
                <w:lang w:val="en-US"/>
              </w:rPr>
            </w:pPr>
            <w:r w:rsidRPr="004321BB">
              <w:rPr>
                <w:rFonts w:cstheme="minorHAnsi"/>
                <w:b/>
                <w:sz w:val="22"/>
                <w:szCs w:val="24"/>
                <w:lang w:val="en-US"/>
              </w:rPr>
              <w:t>Recommended</w:t>
            </w:r>
          </w:p>
        </w:tc>
        <w:tc>
          <w:tcPr>
            <w:cnfStyle w:val="000010000000" w:firstRow="0" w:lastRow="0" w:firstColumn="0" w:lastColumn="0" w:oddVBand="1" w:evenVBand="0" w:oddHBand="0" w:evenHBand="0" w:firstRowFirstColumn="0" w:firstRowLastColumn="0" w:lastRowFirstColumn="0" w:lastRowLastColumn="0"/>
            <w:tcW w:w="2549" w:type="dxa"/>
            <w:shd w:val="clear" w:color="auto" w:fill="D9E2F3" w:themeFill="accent1" w:themeFillTint="33"/>
          </w:tcPr>
          <w:p w:rsidR="0080716F" w:rsidRPr="004321BB" w:rsidRDefault="0080716F" w:rsidP="004321BB">
            <w:pPr>
              <w:spacing w:after="0"/>
              <w:jc w:val="center"/>
              <w:rPr>
                <w:sz w:val="22"/>
                <w:szCs w:val="24"/>
                <w:lang w:val="en-US"/>
              </w:rPr>
            </w:pPr>
            <w:r w:rsidRPr="004321BB">
              <w:rPr>
                <w:rFonts w:cstheme="minorHAnsi"/>
                <w:b/>
                <w:sz w:val="22"/>
                <w:szCs w:val="24"/>
                <w:lang w:val="en-US"/>
              </w:rPr>
              <w:t>Source</w:t>
            </w:r>
          </w:p>
        </w:tc>
      </w:tr>
      <w:tr w:rsidR="00777B2B" w:rsidRPr="00DC044B" w:rsidTr="008071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tcBorders>
              <w:top w:val="none" w:sz="0" w:space="0" w:color="auto"/>
              <w:left w:val="none" w:sz="0" w:space="0" w:color="auto"/>
              <w:bottom w:val="none" w:sz="0" w:space="0" w:color="auto"/>
              <w:right w:val="none" w:sz="0" w:space="0" w:color="auto"/>
            </w:tcBorders>
            <w:hideMark/>
          </w:tcPr>
          <w:p w:rsidR="00777B2B" w:rsidRDefault="00777B2B" w:rsidP="004321BB">
            <w:pPr>
              <w:spacing w:after="0"/>
              <w:jc w:val="left"/>
              <w:rPr>
                <w:sz w:val="22"/>
              </w:rPr>
            </w:pPr>
            <w:r w:rsidRPr="008F1BA0">
              <w:rPr>
                <w:sz w:val="22"/>
              </w:rPr>
              <w:t xml:space="preserve">Behavioural Descriptions </w:t>
            </w:r>
            <w:r>
              <w:rPr>
                <w:sz w:val="22"/>
              </w:rPr>
              <w:t>(text)</w:t>
            </w:r>
          </w:p>
          <w:p w:rsidR="00777B2B" w:rsidRPr="0080716F" w:rsidRDefault="00777B2B" w:rsidP="004321BB">
            <w:pPr>
              <w:spacing w:after="0"/>
              <w:jc w:val="left"/>
              <w:rPr>
                <w:i/>
                <w:sz w:val="20"/>
                <w:szCs w:val="20"/>
                <w:lang w:val="en-US"/>
              </w:rPr>
            </w:pPr>
            <w:r w:rsidRPr="0080716F">
              <w:rPr>
                <w:i/>
                <w:sz w:val="20"/>
                <w:szCs w:val="20"/>
              </w:rPr>
              <w:t>(recorded in the Behaviour Assessment Summary)</w:t>
            </w:r>
          </w:p>
        </w:tc>
        <w:tc>
          <w:tcPr>
            <w:tcW w:w="2268" w:type="dxa"/>
            <w:tcBorders>
              <w:top w:val="none" w:sz="0" w:space="0" w:color="auto"/>
              <w:bottom w:val="none" w:sz="0" w:space="0" w:color="auto"/>
            </w:tcBorders>
          </w:tcPr>
          <w:p w:rsidR="00777B2B" w:rsidRPr="00777B2B" w:rsidRDefault="00777B2B" w:rsidP="004321BB">
            <w:pPr>
              <w:spacing w:after="0"/>
              <w:jc w:val="center"/>
              <w:cnfStyle w:val="000000100000" w:firstRow="0" w:lastRow="0" w:firstColumn="0" w:lastColumn="0" w:oddVBand="0" w:evenVBand="0" w:oddHBand="1" w:evenHBand="0" w:firstRowFirstColumn="0" w:firstRowLastColumn="0" w:lastRowFirstColumn="0" w:lastRowLastColumn="0"/>
              <w:rPr>
                <w:rFonts w:cstheme="minorHAnsi"/>
                <w:i/>
                <w:sz w:val="22"/>
                <w:lang w:val="en-US"/>
              </w:rPr>
            </w:pPr>
            <w:r w:rsidRPr="00777B2B">
              <w:rPr>
                <w:rFonts w:cstheme="minorHAnsi"/>
                <w:i/>
                <w:sz w:val="22"/>
                <w:lang w:val="en-US"/>
              </w:rPr>
              <w:t>No recommendation.</w:t>
            </w:r>
          </w:p>
        </w:tc>
        <w:tc>
          <w:tcPr>
            <w:cnfStyle w:val="000010000000" w:firstRow="0" w:lastRow="0" w:firstColumn="0" w:lastColumn="0" w:oddVBand="1" w:evenVBand="0" w:oddHBand="0" w:evenHBand="0" w:firstRowFirstColumn="0" w:firstRowLastColumn="0" w:lastRowFirstColumn="0" w:lastRowLastColumn="0"/>
            <w:tcW w:w="2549" w:type="dxa"/>
            <w:tcBorders>
              <w:top w:val="none" w:sz="0" w:space="0" w:color="auto"/>
              <w:left w:val="none" w:sz="0" w:space="0" w:color="auto"/>
              <w:bottom w:val="none" w:sz="0" w:space="0" w:color="auto"/>
              <w:right w:val="none" w:sz="0" w:space="0" w:color="auto"/>
            </w:tcBorders>
          </w:tcPr>
          <w:p w:rsidR="00777B2B" w:rsidRPr="00FF1CC6" w:rsidRDefault="00777B2B" w:rsidP="004321BB">
            <w:pPr>
              <w:spacing w:after="0"/>
              <w:jc w:val="center"/>
              <w:rPr>
                <w:sz w:val="22"/>
                <w:lang w:val="en-US"/>
              </w:rPr>
            </w:pPr>
            <w:r w:rsidRPr="00FF1CC6">
              <w:rPr>
                <w:sz w:val="22"/>
                <w:lang w:val="en-US"/>
              </w:rPr>
              <w:t>R-ACFI Assessment Pack</w:t>
            </w:r>
          </w:p>
        </w:tc>
      </w:tr>
      <w:tr w:rsidR="00777B2B" w:rsidRPr="00DC044B" w:rsidTr="0080716F">
        <w:tc>
          <w:tcPr>
            <w:cnfStyle w:val="000010000000" w:firstRow="0" w:lastRow="0" w:firstColumn="0" w:lastColumn="0" w:oddVBand="1" w:evenVBand="0" w:oddHBand="0" w:evenHBand="0" w:firstRowFirstColumn="0" w:firstRowLastColumn="0" w:lastRowFirstColumn="0" w:lastRowLastColumn="0"/>
            <w:tcW w:w="4395" w:type="dxa"/>
            <w:tcBorders>
              <w:left w:val="none" w:sz="0" w:space="0" w:color="auto"/>
              <w:right w:val="none" w:sz="0" w:space="0" w:color="auto"/>
            </w:tcBorders>
            <w:hideMark/>
          </w:tcPr>
          <w:p w:rsidR="00777B2B" w:rsidRDefault="00777B2B" w:rsidP="004321BB">
            <w:pPr>
              <w:spacing w:after="0"/>
              <w:jc w:val="left"/>
              <w:rPr>
                <w:sz w:val="22"/>
                <w:lang w:val="en-US"/>
              </w:rPr>
            </w:pPr>
            <w:r>
              <w:rPr>
                <w:sz w:val="22"/>
                <w:lang w:val="en-US"/>
              </w:rPr>
              <w:t>Frequency</w:t>
            </w:r>
          </w:p>
          <w:p w:rsidR="00777B2B" w:rsidRPr="0080716F" w:rsidRDefault="00777B2B" w:rsidP="004321BB">
            <w:pPr>
              <w:spacing w:after="0"/>
              <w:jc w:val="left"/>
              <w:rPr>
                <w:i/>
                <w:sz w:val="20"/>
                <w:szCs w:val="20"/>
                <w:lang w:val="en-US"/>
              </w:rPr>
            </w:pPr>
            <w:r w:rsidRPr="0080716F">
              <w:rPr>
                <w:i/>
                <w:sz w:val="20"/>
                <w:szCs w:val="20"/>
                <w:lang w:val="en-US"/>
              </w:rPr>
              <w:t>(recorded in the Behaviour Record)</w:t>
            </w:r>
          </w:p>
        </w:tc>
        <w:tc>
          <w:tcPr>
            <w:tcW w:w="2268" w:type="dxa"/>
          </w:tcPr>
          <w:p w:rsidR="00777B2B" w:rsidRPr="00777B2B" w:rsidRDefault="00777B2B" w:rsidP="004321BB">
            <w:pPr>
              <w:spacing w:after="0"/>
              <w:jc w:val="center"/>
              <w:cnfStyle w:val="000000000000" w:firstRow="0" w:lastRow="0" w:firstColumn="0" w:lastColumn="0" w:oddVBand="0" w:evenVBand="0" w:oddHBand="0" w:evenHBand="0" w:firstRowFirstColumn="0" w:firstRowLastColumn="0" w:lastRowFirstColumn="0" w:lastRowLastColumn="0"/>
              <w:rPr>
                <w:rFonts w:cstheme="minorHAnsi"/>
                <w:i/>
                <w:sz w:val="22"/>
                <w:lang w:val="en-US"/>
              </w:rPr>
            </w:pPr>
            <w:r w:rsidRPr="00777B2B">
              <w:rPr>
                <w:rFonts w:cstheme="minorHAnsi"/>
                <w:i/>
                <w:sz w:val="22"/>
                <w:lang w:val="en-US"/>
              </w:rPr>
              <w:t>No recommendation.</w:t>
            </w:r>
          </w:p>
        </w:tc>
        <w:tc>
          <w:tcPr>
            <w:cnfStyle w:val="000010000000" w:firstRow="0" w:lastRow="0" w:firstColumn="0" w:lastColumn="0" w:oddVBand="1" w:evenVBand="0" w:oddHBand="0" w:evenHBand="0" w:firstRowFirstColumn="0" w:firstRowLastColumn="0" w:lastRowFirstColumn="0" w:lastRowLastColumn="0"/>
            <w:tcW w:w="2549" w:type="dxa"/>
            <w:tcBorders>
              <w:left w:val="none" w:sz="0" w:space="0" w:color="auto"/>
              <w:right w:val="none" w:sz="0" w:space="0" w:color="auto"/>
            </w:tcBorders>
          </w:tcPr>
          <w:p w:rsidR="00777B2B" w:rsidRPr="00FF1CC6" w:rsidRDefault="00777B2B" w:rsidP="004321BB">
            <w:pPr>
              <w:spacing w:after="0"/>
              <w:jc w:val="center"/>
              <w:rPr>
                <w:sz w:val="22"/>
                <w:lang w:val="en-US"/>
              </w:rPr>
            </w:pPr>
            <w:r w:rsidRPr="00FF1CC6">
              <w:rPr>
                <w:sz w:val="22"/>
                <w:lang w:val="en-US"/>
              </w:rPr>
              <w:t>R-ACFI Assessment Pack</w:t>
            </w:r>
          </w:p>
        </w:tc>
      </w:tr>
      <w:tr w:rsidR="00777B2B" w:rsidRPr="00DC044B" w:rsidTr="008071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95" w:type="dxa"/>
            <w:tcBorders>
              <w:top w:val="none" w:sz="0" w:space="0" w:color="auto"/>
              <w:left w:val="none" w:sz="0" w:space="0" w:color="auto"/>
              <w:bottom w:val="none" w:sz="0" w:space="0" w:color="auto"/>
              <w:right w:val="none" w:sz="0" w:space="0" w:color="auto"/>
            </w:tcBorders>
            <w:hideMark/>
          </w:tcPr>
          <w:p w:rsidR="00777B2B" w:rsidRDefault="00777B2B" w:rsidP="004321BB">
            <w:pPr>
              <w:spacing w:after="0"/>
              <w:jc w:val="left"/>
              <w:rPr>
                <w:sz w:val="22"/>
                <w:lang w:val="en-US"/>
              </w:rPr>
            </w:pPr>
            <w:r>
              <w:rPr>
                <w:sz w:val="22"/>
                <w:lang w:val="en-US"/>
              </w:rPr>
              <w:t>Disruptiveness Rating</w:t>
            </w:r>
          </w:p>
          <w:p w:rsidR="00777B2B" w:rsidRPr="0080716F" w:rsidRDefault="00777B2B" w:rsidP="004321BB">
            <w:pPr>
              <w:spacing w:after="0"/>
              <w:jc w:val="left"/>
              <w:rPr>
                <w:b/>
                <w:sz w:val="22"/>
                <w:lang w:val="en-US"/>
              </w:rPr>
            </w:pPr>
            <w:r w:rsidRPr="0080716F">
              <w:rPr>
                <w:i/>
                <w:sz w:val="20"/>
                <w:szCs w:val="20"/>
                <w:lang w:val="en-US"/>
              </w:rPr>
              <w:t>(recorded in the Behaviour Record)</w:t>
            </w:r>
          </w:p>
        </w:tc>
        <w:tc>
          <w:tcPr>
            <w:tcW w:w="2268" w:type="dxa"/>
            <w:tcBorders>
              <w:top w:val="none" w:sz="0" w:space="0" w:color="auto"/>
              <w:bottom w:val="none" w:sz="0" w:space="0" w:color="auto"/>
            </w:tcBorders>
          </w:tcPr>
          <w:p w:rsidR="00777B2B" w:rsidRPr="00777B2B" w:rsidRDefault="00777B2B" w:rsidP="004321BB">
            <w:pPr>
              <w:spacing w:after="0"/>
              <w:jc w:val="center"/>
              <w:cnfStyle w:val="000000100000" w:firstRow="0" w:lastRow="0" w:firstColumn="0" w:lastColumn="0" w:oddVBand="0" w:evenVBand="0" w:oddHBand="1" w:evenHBand="0" w:firstRowFirstColumn="0" w:firstRowLastColumn="0" w:lastRowFirstColumn="0" w:lastRowLastColumn="0"/>
              <w:rPr>
                <w:rFonts w:cstheme="minorHAnsi"/>
                <w:i/>
                <w:sz w:val="22"/>
                <w:lang w:val="en-US"/>
              </w:rPr>
            </w:pPr>
            <w:r w:rsidRPr="00777B2B">
              <w:rPr>
                <w:rFonts w:cstheme="minorHAnsi"/>
                <w:i/>
                <w:sz w:val="22"/>
                <w:lang w:val="en-US"/>
              </w:rPr>
              <w:t>No recommendation.</w:t>
            </w:r>
          </w:p>
        </w:tc>
        <w:tc>
          <w:tcPr>
            <w:cnfStyle w:val="000010000000" w:firstRow="0" w:lastRow="0" w:firstColumn="0" w:lastColumn="0" w:oddVBand="1" w:evenVBand="0" w:oddHBand="0" w:evenHBand="0" w:firstRowFirstColumn="0" w:firstRowLastColumn="0" w:lastRowFirstColumn="0" w:lastRowLastColumn="0"/>
            <w:tcW w:w="2549" w:type="dxa"/>
            <w:tcBorders>
              <w:top w:val="none" w:sz="0" w:space="0" w:color="auto"/>
              <w:left w:val="none" w:sz="0" w:space="0" w:color="auto"/>
              <w:bottom w:val="none" w:sz="0" w:space="0" w:color="auto"/>
              <w:right w:val="none" w:sz="0" w:space="0" w:color="auto"/>
            </w:tcBorders>
            <w:hideMark/>
          </w:tcPr>
          <w:p w:rsidR="00777B2B" w:rsidRPr="00FF1CC6" w:rsidRDefault="00777B2B" w:rsidP="004321BB">
            <w:pPr>
              <w:spacing w:after="0"/>
              <w:jc w:val="center"/>
              <w:rPr>
                <w:sz w:val="22"/>
                <w:lang w:val="en-US"/>
              </w:rPr>
            </w:pPr>
            <w:r w:rsidRPr="00FF1CC6">
              <w:rPr>
                <w:sz w:val="22"/>
                <w:lang w:val="en-US"/>
              </w:rPr>
              <w:t>R-ACFI Assessment Pack</w:t>
            </w:r>
          </w:p>
        </w:tc>
      </w:tr>
      <w:tr w:rsidR="00777B2B" w:rsidRPr="00DC044B" w:rsidTr="0080716F">
        <w:tc>
          <w:tcPr>
            <w:cnfStyle w:val="000010000000" w:firstRow="0" w:lastRow="0" w:firstColumn="0" w:lastColumn="0" w:oddVBand="1" w:evenVBand="0" w:oddHBand="0" w:evenHBand="0" w:firstRowFirstColumn="0" w:firstRowLastColumn="0" w:lastRowFirstColumn="0" w:lastRowLastColumn="0"/>
            <w:tcW w:w="4395" w:type="dxa"/>
            <w:tcBorders>
              <w:left w:val="none" w:sz="0" w:space="0" w:color="auto"/>
              <w:right w:val="none" w:sz="0" w:space="0" w:color="auto"/>
            </w:tcBorders>
          </w:tcPr>
          <w:p w:rsidR="00777B2B" w:rsidRDefault="00777B2B" w:rsidP="004321BB">
            <w:pPr>
              <w:spacing w:after="0"/>
              <w:jc w:val="left"/>
              <w:rPr>
                <w:sz w:val="22"/>
              </w:rPr>
            </w:pPr>
            <w:r w:rsidRPr="008F1BA0">
              <w:rPr>
                <w:sz w:val="22"/>
              </w:rPr>
              <w:t>Modified Behaviour Assessment Form</w:t>
            </w:r>
          </w:p>
          <w:p w:rsidR="00777B2B" w:rsidRPr="008F1BA0" w:rsidRDefault="00777B2B" w:rsidP="004321BB">
            <w:pPr>
              <w:spacing w:after="0"/>
              <w:jc w:val="left"/>
              <w:rPr>
                <w:sz w:val="22"/>
                <w:lang w:val="en-US"/>
              </w:rPr>
            </w:pPr>
            <w:r w:rsidRPr="0080716F">
              <w:rPr>
                <w:i/>
                <w:sz w:val="20"/>
                <w:szCs w:val="20"/>
              </w:rPr>
              <w:t>(collates the above behaviour information)</w:t>
            </w:r>
          </w:p>
        </w:tc>
        <w:tc>
          <w:tcPr>
            <w:tcW w:w="2268" w:type="dxa"/>
          </w:tcPr>
          <w:p w:rsidR="00777B2B" w:rsidRPr="00777B2B" w:rsidRDefault="00777B2B" w:rsidP="004321BB">
            <w:pPr>
              <w:spacing w:after="0"/>
              <w:jc w:val="center"/>
              <w:cnfStyle w:val="000000000000" w:firstRow="0" w:lastRow="0" w:firstColumn="0" w:lastColumn="0" w:oddVBand="0" w:evenVBand="0" w:oddHBand="0" w:evenHBand="0" w:firstRowFirstColumn="0" w:firstRowLastColumn="0" w:lastRowFirstColumn="0" w:lastRowLastColumn="0"/>
              <w:rPr>
                <w:rFonts w:cstheme="minorHAnsi"/>
                <w:i/>
                <w:sz w:val="22"/>
                <w:lang w:val="en-US"/>
              </w:rPr>
            </w:pPr>
            <w:r w:rsidRPr="00777B2B">
              <w:rPr>
                <w:rFonts w:cstheme="minorHAnsi"/>
                <w:i/>
                <w:sz w:val="22"/>
                <w:lang w:val="en-US"/>
              </w:rPr>
              <w:t>No recommendation.</w:t>
            </w:r>
          </w:p>
        </w:tc>
        <w:tc>
          <w:tcPr>
            <w:cnfStyle w:val="000010000000" w:firstRow="0" w:lastRow="0" w:firstColumn="0" w:lastColumn="0" w:oddVBand="1" w:evenVBand="0" w:oddHBand="0" w:evenHBand="0" w:firstRowFirstColumn="0" w:firstRowLastColumn="0" w:lastRowFirstColumn="0" w:lastRowLastColumn="0"/>
            <w:tcW w:w="2549" w:type="dxa"/>
            <w:tcBorders>
              <w:left w:val="none" w:sz="0" w:space="0" w:color="auto"/>
              <w:right w:val="none" w:sz="0" w:space="0" w:color="auto"/>
            </w:tcBorders>
          </w:tcPr>
          <w:p w:rsidR="00777B2B" w:rsidRPr="00FF1CC6" w:rsidRDefault="00777B2B" w:rsidP="004321BB">
            <w:pPr>
              <w:spacing w:after="0"/>
              <w:jc w:val="center"/>
              <w:rPr>
                <w:sz w:val="22"/>
                <w:lang w:val="en-US"/>
              </w:rPr>
            </w:pPr>
            <w:r w:rsidRPr="00FF1CC6">
              <w:rPr>
                <w:sz w:val="22"/>
                <w:lang w:val="en-US"/>
              </w:rPr>
              <w:t>R-ACFI Assessment Pack</w:t>
            </w:r>
          </w:p>
        </w:tc>
      </w:tr>
    </w:tbl>
    <w:p w:rsidR="00702E1C" w:rsidRPr="001F4E26" w:rsidRDefault="00702E1C" w:rsidP="00F07091">
      <w:pPr>
        <w:pStyle w:val="Heading1-Chapters"/>
      </w:pPr>
      <w:bookmarkStart w:id="156" w:name="_Toc486350710"/>
      <w:bookmarkStart w:id="157" w:name="_Toc489869918"/>
      <w:bookmarkStart w:id="158" w:name="_Toc493662126"/>
      <w:r>
        <w:lastRenderedPageBreak/>
        <w:t xml:space="preserve">Developing the R-ACFI CHC </w:t>
      </w:r>
      <w:r w:rsidRPr="001F4E26">
        <w:t>Domain</w:t>
      </w:r>
      <w:bookmarkEnd w:id="156"/>
      <w:bookmarkEnd w:id="157"/>
      <w:bookmarkEnd w:id="158"/>
    </w:p>
    <w:p w:rsidR="00702E1C" w:rsidRPr="00D55FBE" w:rsidRDefault="00702E1C" w:rsidP="007C648F">
      <w:pPr>
        <w:pStyle w:val="Heading2-Chapter6"/>
      </w:pPr>
      <w:bookmarkStart w:id="159" w:name="_Toc486350713"/>
      <w:bookmarkStart w:id="160" w:name="_Toc489869919"/>
      <w:bookmarkStart w:id="161" w:name="_Toc493662127"/>
      <w:bookmarkStart w:id="162" w:name="_Toc478568247"/>
      <w:r w:rsidRPr="00D55FBE">
        <w:t xml:space="preserve">A Statistical Overview of the </w:t>
      </w:r>
      <w:r>
        <w:t>ACFI</w:t>
      </w:r>
      <w:r w:rsidRPr="00D55FBE">
        <w:t xml:space="preserve"> </w:t>
      </w:r>
      <w:r>
        <w:t>CHC</w:t>
      </w:r>
      <w:r w:rsidRPr="00D55FBE">
        <w:t xml:space="preserve"> Domain</w:t>
      </w:r>
      <w:bookmarkEnd w:id="159"/>
      <w:bookmarkEnd w:id="160"/>
      <w:bookmarkEnd w:id="161"/>
    </w:p>
    <w:p w:rsidR="00807568" w:rsidRPr="001B1702" w:rsidRDefault="00807568" w:rsidP="005C41A6">
      <w:pPr>
        <w:rPr>
          <w:lang w:eastAsia="en-AU"/>
        </w:rPr>
      </w:pPr>
      <w:r>
        <w:rPr>
          <w:lang w:eastAsia="en-AU"/>
        </w:rPr>
        <w:t xml:space="preserve">While the High CHC </w:t>
      </w:r>
      <w:r w:rsidRPr="00D820C1">
        <w:rPr>
          <w:lang w:eastAsia="en-AU"/>
        </w:rPr>
        <w:t>category</w:t>
      </w:r>
      <w:r>
        <w:rPr>
          <w:lang w:eastAsia="en-AU"/>
        </w:rPr>
        <w:t xml:space="preserve"> had the lowest proportion of residents in 2009 with 12.7</w:t>
      </w:r>
      <w:r w:rsidR="001769A2">
        <w:rPr>
          <w:lang w:eastAsia="en-AU"/>
        </w:rPr>
        <w:t xml:space="preserve"> per cent</w:t>
      </w:r>
      <w:r>
        <w:rPr>
          <w:lang w:eastAsia="en-AU"/>
        </w:rPr>
        <w:t>, significant growth since then has meant that the High category now has 61.4</w:t>
      </w:r>
      <w:r w:rsidR="001769A2">
        <w:rPr>
          <w:lang w:eastAsia="en-AU"/>
        </w:rPr>
        <w:t xml:space="preserve"> per cent</w:t>
      </w:r>
      <w:r w:rsidRPr="001B1702">
        <w:rPr>
          <w:lang w:eastAsia="en-AU"/>
        </w:rPr>
        <w:t xml:space="preserve"> of </w:t>
      </w:r>
      <w:r>
        <w:rPr>
          <w:lang w:eastAsia="en-AU"/>
        </w:rPr>
        <w:t xml:space="preserve">residents </w:t>
      </w:r>
      <w:r w:rsidR="00B410E9">
        <w:rPr>
          <w:lang w:eastAsia="en-AU"/>
        </w:rPr>
        <w:t>by</w:t>
      </w:r>
      <w:r>
        <w:rPr>
          <w:lang w:eastAsia="en-AU"/>
        </w:rPr>
        <w:t xml:space="preserve"> June </w:t>
      </w:r>
      <w:r w:rsidR="00B410E9">
        <w:rPr>
          <w:lang w:eastAsia="en-AU"/>
        </w:rPr>
        <w:t>30, 2016 (</w:t>
      </w:r>
      <w:hyperlink w:anchor="Figure07" w:history="1">
        <w:r w:rsidR="00B410E9" w:rsidRPr="00CF6C05">
          <w:rPr>
            <w:rStyle w:val="Hyperlink"/>
            <w:lang w:eastAsia="en-AU"/>
          </w:rPr>
          <w:t>Figure 7</w:t>
        </w:r>
      </w:hyperlink>
      <w:r>
        <w:rPr>
          <w:lang w:eastAsia="en-AU"/>
        </w:rPr>
        <w:t>)</w:t>
      </w:r>
      <w:r w:rsidRPr="001B1702">
        <w:rPr>
          <w:lang w:eastAsia="en-AU"/>
        </w:rPr>
        <w:t xml:space="preserve">. </w:t>
      </w:r>
      <w:r>
        <w:rPr>
          <w:lang w:eastAsia="en-AU"/>
        </w:rPr>
        <w:t>This has led to a large growth in funding outlays over this period.</w:t>
      </w:r>
    </w:p>
    <w:p w:rsidR="00807568" w:rsidRPr="00EC130B" w:rsidRDefault="00B410E9" w:rsidP="0098151E">
      <w:pPr>
        <w:pStyle w:val="Caption"/>
        <w:spacing w:before="120"/>
        <w:rPr>
          <w:rStyle w:val="Strong"/>
          <w:b/>
        </w:rPr>
      </w:pPr>
      <w:bookmarkStart w:id="163" w:name="_Toc485932327"/>
      <w:bookmarkStart w:id="164" w:name="_Toc485932420"/>
      <w:bookmarkStart w:id="165" w:name="_Toc486600161"/>
      <w:bookmarkStart w:id="166" w:name="_Toc486605001"/>
      <w:bookmarkStart w:id="167" w:name="_Toc486605163"/>
      <w:bookmarkStart w:id="168" w:name="_Toc488414858"/>
      <w:bookmarkStart w:id="169" w:name="_Toc489465346"/>
      <w:bookmarkStart w:id="170" w:name="_Toc489465721"/>
      <w:bookmarkStart w:id="171" w:name="_Toc489814940"/>
      <w:bookmarkStart w:id="172" w:name="Figure07"/>
      <w:r w:rsidRPr="00EC130B">
        <w:rPr>
          <w:rStyle w:val="Strong"/>
          <w:b/>
        </w:rPr>
        <w:t>Figure 7</w:t>
      </w:r>
      <w:r w:rsidR="00807568" w:rsidRPr="00EC130B">
        <w:rPr>
          <w:rStyle w:val="Strong"/>
          <w:b/>
        </w:rPr>
        <w:t>: Complex Health Care Domain Classifications (N, L, M, H) 2009 - 2016</w:t>
      </w:r>
      <w:bookmarkEnd w:id="163"/>
      <w:bookmarkEnd w:id="164"/>
      <w:bookmarkEnd w:id="165"/>
      <w:bookmarkEnd w:id="166"/>
      <w:bookmarkEnd w:id="167"/>
      <w:bookmarkEnd w:id="168"/>
      <w:bookmarkEnd w:id="169"/>
      <w:bookmarkEnd w:id="170"/>
      <w:bookmarkEnd w:id="171"/>
    </w:p>
    <w:bookmarkEnd w:id="172"/>
    <w:p w:rsidR="0098151E" w:rsidRDefault="0098151E" w:rsidP="00807568">
      <w:r>
        <w:rPr>
          <w:noProof/>
          <w:lang w:eastAsia="en-AU"/>
        </w:rPr>
        <w:drawing>
          <wp:inline distT="0" distB="0" distL="0" distR="0" wp14:anchorId="0C95628C" wp14:editId="59F239B9">
            <wp:extent cx="5829300" cy="3784064"/>
            <wp:effectExtent l="0" t="0" r="0" b="6985"/>
            <wp:docPr id="19" name="Picture 19" descr="Figure 7 is a line graph illustrating the percentage of the Complex Health Care (CHC) domain classifications (nil, low, medium and high) from 2009 to 2016, as summarised in the text prior to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5811" cy="3781799"/>
                    </a:xfrm>
                    <a:prstGeom prst="rect">
                      <a:avLst/>
                    </a:prstGeom>
                    <a:noFill/>
                  </pic:spPr>
                </pic:pic>
              </a:graphicData>
            </a:graphic>
          </wp:inline>
        </w:drawing>
      </w:r>
    </w:p>
    <w:p w:rsidR="009F0F06" w:rsidRDefault="009F0F06" w:rsidP="007C648F">
      <w:pPr>
        <w:pStyle w:val="Heading2-Chapter6"/>
        <w:spacing w:before="360"/>
      </w:pPr>
      <w:bookmarkStart w:id="173" w:name="_Toc489869920"/>
      <w:bookmarkStart w:id="174" w:name="_Toc493662128"/>
      <w:bookmarkStart w:id="175" w:name="_Toc486600048"/>
      <w:bookmarkStart w:id="176" w:name="_Toc486604852"/>
      <w:r>
        <w:t>Recommended Changes to the CHC Domain</w:t>
      </w:r>
      <w:bookmarkEnd w:id="173"/>
      <w:bookmarkEnd w:id="174"/>
    </w:p>
    <w:p w:rsidR="00C07C26" w:rsidRPr="00FD2A90" w:rsidRDefault="00C07C26" w:rsidP="005C41A6">
      <w:pPr>
        <w:rPr>
          <w:lang w:eastAsia="en-AU"/>
        </w:rPr>
      </w:pPr>
      <w:r w:rsidRPr="00FD2A90">
        <w:rPr>
          <w:lang w:eastAsia="en-AU"/>
        </w:rPr>
        <w:t xml:space="preserve">A summary of the </w:t>
      </w:r>
      <w:r w:rsidR="00FD2A90">
        <w:rPr>
          <w:lang w:eastAsia="en-AU"/>
        </w:rPr>
        <w:t>recommended ch</w:t>
      </w:r>
      <w:r w:rsidRPr="00FD2A90">
        <w:rPr>
          <w:lang w:eastAsia="en-AU"/>
        </w:rPr>
        <w:t xml:space="preserve">anges to the </w:t>
      </w:r>
      <w:r w:rsidR="00FD2A90">
        <w:rPr>
          <w:lang w:eastAsia="en-AU"/>
        </w:rPr>
        <w:t xml:space="preserve">CHC </w:t>
      </w:r>
      <w:r w:rsidRPr="00FD2A90">
        <w:rPr>
          <w:lang w:eastAsia="en-AU"/>
        </w:rPr>
        <w:t xml:space="preserve">domain </w:t>
      </w:r>
      <w:r w:rsidR="00FD2A90" w:rsidRPr="00FD2A90">
        <w:rPr>
          <w:lang w:eastAsia="en-AU"/>
        </w:rPr>
        <w:t>include:</w:t>
      </w:r>
    </w:p>
    <w:p w:rsidR="00977CB5" w:rsidRPr="0098151E" w:rsidRDefault="00977CB5" w:rsidP="00A272CD">
      <w:pPr>
        <w:pStyle w:val="ListParagraph"/>
        <w:numPr>
          <w:ilvl w:val="0"/>
          <w:numId w:val="58"/>
        </w:numPr>
        <w:ind w:left="357" w:hanging="357"/>
        <w:contextualSpacing w:val="0"/>
        <w:rPr>
          <w:szCs w:val="24"/>
        </w:rPr>
      </w:pPr>
      <w:r w:rsidRPr="008861BC">
        <w:rPr>
          <w:lang w:eastAsia="en-AU"/>
        </w:rPr>
        <w:t xml:space="preserve">A new requirement </w:t>
      </w:r>
      <w:r>
        <w:rPr>
          <w:lang w:eastAsia="en-AU"/>
        </w:rPr>
        <w:t>a</w:t>
      </w:r>
      <w:r w:rsidRPr="008861BC">
        <w:rPr>
          <w:lang w:eastAsia="en-AU"/>
        </w:rPr>
        <w:t xml:space="preserve"> claim in the Complex Health Care domain is that there is </w:t>
      </w:r>
      <w:r>
        <w:rPr>
          <w:lang w:eastAsia="en-AU"/>
        </w:rPr>
        <w:t xml:space="preserve">documented </w:t>
      </w:r>
      <w:r w:rsidRPr="008861BC">
        <w:rPr>
          <w:lang w:eastAsia="en-AU"/>
        </w:rPr>
        <w:t>evidence that the resident has a regular ongoing 3 monthly comprehensive health assessment undertaken and signed off by a registered nurse.</w:t>
      </w:r>
    </w:p>
    <w:p w:rsidR="00C07C26" w:rsidRPr="00FD2A90" w:rsidRDefault="00C07C26" w:rsidP="00A272CD">
      <w:pPr>
        <w:pStyle w:val="ListParagraph"/>
        <w:numPr>
          <w:ilvl w:val="0"/>
          <w:numId w:val="58"/>
        </w:numPr>
        <w:ind w:left="357" w:hanging="357"/>
        <w:contextualSpacing w:val="0"/>
        <w:rPr>
          <w:lang w:eastAsia="en-AU"/>
        </w:rPr>
      </w:pPr>
      <w:r w:rsidRPr="00FD2A90">
        <w:rPr>
          <w:lang w:eastAsia="en-AU"/>
        </w:rPr>
        <w:t>The Medication</w:t>
      </w:r>
      <w:r w:rsidRPr="0098151E">
        <w:rPr>
          <w:b/>
          <w:lang w:eastAsia="en-AU"/>
        </w:rPr>
        <w:t xml:space="preserve"> </w:t>
      </w:r>
      <w:r w:rsidRPr="00FD2A90">
        <w:rPr>
          <w:lang w:eastAsia="en-AU"/>
        </w:rPr>
        <w:t>question (ACFI 11) has</w:t>
      </w:r>
      <w:r w:rsidRPr="0098151E">
        <w:rPr>
          <w:b/>
          <w:lang w:eastAsia="en-AU"/>
        </w:rPr>
        <w:t xml:space="preserve"> </w:t>
      </w:r>
      <w:r w:rsidRPr="00FD2A90">
        <w:rPr>
          <w:lang w:eastAsia="en-AU"/>
        </w:rPr>
        <w:t>been moved into the R-ACFI Complex Health Care Procedures list as two separate items. The items are now (</w:t>
      </w:r>
      <w:proofErr w:type="spellStart"/>
      <w:r w:rsidRPr="00FD2A90">
        <w:rPr>
          <w:lang w:eastAsia="en-AU"/>
        </w:rPr>
        <w:t>i</w:t>
      </w:r>
      <w:proofErr w:type="spellEnd"/>
      <w:r w:rsidRPr="00FD2A90">
        <w:rPr>
          <w:lang w:eastAsia="en-AU"/>
        </w:rPr>
        <w:t>) daily medications, patches, suppositories and enemas (weight 3) and (ii) daily injections (weight 6).</w:t>
      </w:r>
    </w:p>
    <w:p w:rsidR="00C07C26" w:rsidRPr="00FD2A90" w:rsidRDefault="00C07C26" w:rsidP="00A272CD">
      <w:pPr>
        <w:pStyle w:val="ListParagraph"/>
        <w:numPr>
          <w:ilvl w:val="0"/>
          <w:numId w:val="58"/>
        </w:numPr>
        <w:ind w:left="357" w:hanging="357"/>
        <w:contextualSpacing w:val="0"/>
        <w:rPr>
          <w:lang w:eastAsia="en-AU"/>
        </w:rPr>
      </w:pPr>
      <w:r w:rsidRPr="00FD2A90">
        <w:rPr>
          <w:lang w:eastAsia="en-AU"/>
        </w:rPr>
        <w:t>Removal of the items 12.1 blood pressure, 12.18 vital signs technical equipment as these are considered not discriminating items and low in complexity.</w:t>
      </w:r>
    </w:p>
    <w:p w:rsidR="00FD2A90" w:rsidRDefault="00C07C26" w:rsidP="00A272CD">
      <w:pPr>
        <w:pStyle w:val="ListParagraph"/>
        <w:numPr>
          <w:ilvl w:val="0"/>
          <w:numId w:val="58"/>
        </w:numPr>
        <w:ind w:left="357" w:hanging="357"/>
        <w:contextualSpacing w:val="0"/>
        <w:rPr>
          <w:lang w:eastAsia="en-AU"/>
        </w:rPr>
      </w:pPr>
      <w:r w:rsidRPr="00FD2A90">
        <w:rPr>
          <w:lang w:eastAsia="en-AU"/>
        </w:rPr>
        <w:lastRenderedPageBreak/>
        <w:t>Removal of the item 12.12a management of arthritic joints &amp; oedema as it is included and covered in the R-ACFI 3 checklist item “dressing and undressing”.</w:t>
      </w:r>
      <w:r w:rsidR="00071DE0">
        <w:rPr>
          <w:lang w:eastAsia="en-AU"/>
        </w:rPr>
        <w:t xml:space="preserve">  </w:t>
      </w:r>
      <w:r w:rsidR="00FD2A90">
        <w:rPr>
          <w:lang w:eastAsia="en-AU"/>
        </w:rPr>
        <w:t xml:space="preserve">As (ACFI </w:t>
      </w:r>
      <w:r w:rsidR="00FD2A90" w:rsidRPr="00D16CD9">
        <w:rPr>
          <w:lang w:eastAsia="en-AU"/>
        </w:rPr>
        <w:t>12.12a</w:t>
      </w:r>
      <w:r w:rsidR="00FD2A90">
        <w:rPr>
          <w:lang w:eastAsia="en-AU"/>
        </w:rPr>
        <w:t>)</w:t>
      </w:r>
      <w:r w:rsidR="00FD2A90" w:rsidRPr="00D16CD9">
        <w:rPr>
          <w:lang w:eastAsia="en-AU"/>
        </w:rPr>
        <w:t xml:space="preserve"> Management of arthritic joints and oedema related to arthritis by the application of tubular and/or other elasticised support bandages</w:t>
      </w:r>
      <w:r w:rsidR="00FD2A90">
        <w:rPr>
          <w:lang w:eastAsia="en-AU"/>
        </w:rPr>
        <w:t xml:space="preserve"> is no longer considered a complex care issue but a dependency related matter (it is included and covered in the R-ACFI 3 checklist item ‘dressing and undressing’). It is recommended that R-ACFI 3 Checklist 1 include this item e.g. ‘</w:t>
      </w:r>
      <w:r w:rsidR="00FD2A90" w:rsidRPr="00D16CD9">
        <w:rPr>
          <w:lang w:eastAsia="en-AU"/>
        </w:rPr>
        <w:t>Fitting and removing of hip protectors, slings, cuffs, splints, medical braces, tubular elasticised support bandage and prostheses other than for the lower limb.</w:t>
      </w:r>
      <w:r w:rsidR="00FD2A90">
        <w:rPr>
          <w:lang w:eastAsia="en-AU"/>
        </w:rPr>
        <w:t>’</w:t>
      </w:r>
    </w:p>
    <w:p w:rsidR="00FD2A90" w:rsidRPr="00FD2A90" w:rsidRDefault="00071DE0" w:rsidP="00A272CD">
      <w:pPr>
        <w:pStyle w:val="ListParagraph"/>
        <w:numPr>
          <w:ilvl w:val="0"/>
          <w:numId w:val="58"/>
        </w:numPr>
        <w:ind w:left="357" w:hanging="357"/>
        <w:contextualSpacing w:val="0"/>
        <w:rPr>
          <w:lang w:eastAsia="en-AU"/>
        </w:rPr>
      </w:pPr>
      <w:r w:rsidRPr="0098151E">
        <w:rPr>
          <w:szCs w:val="24"/>
        </w:rPr>
        <w:t>Changes to ACFI item 12.12b item to bring the requirements in line with contemporary care practices (now R-ACFI item 7)</w:t>
      </w:r>
    </w:p>
    <w:p w:rsidR="00C07C26" w:rsidRPr="00FD2A90" w:rsidRDefault="00C07C26" w:rsidP="00A272CD">
      <w:pPr>
        <w:pStyle w:val="ListParagraph"/>
        <w:numPr>
          <w:ilvl w:val="0"/>
          <w:numId w:val="58"/>
        </w:numPr>
        <w:ind w:left="357" w:hanging="357"/>
        <w:contextualSpacing w:val="0"/>
      </w:pPr>
      <w:r w:rsidRPr="00FD2A90">
        <w:t>Re-weighting of the blood glucose and oxygen therapy items from 3 points to 1 point to reflect their lower level of complexity in relation to the other items.</w:t>
      </w:r>
    </w:p>
    <w:p w:rsidR="00C07C26" w:rsidRPr="00FD2A90" w:rsidRDefault="00C07C26" w:rsidP="00A272CD">
      <w:pPr>
        <w:pStyle w:val="ListParagraph"/>
        <w:numPr>
          <w:ilvl w:val="0"/>
          <w:numId w:val="58"/>
        </w:numPr>
        <w:ind w:left="357" w:hanging="357"/>
        <w:contextualSpacing w:val="0"/>
        <w:rPr>
          <w:lang w:eastAsia="en-AU"/>
        </w:rPr>
      </w:pPr>
      <w:r w:rsidRPr="00FD2A90">
        <w:rPr>
          <w:lang w:eastAsia="en-AU"/>
        </w:rPr>
        <w:t xml:space="preserve">Inclusion of a Depression item into the CHC procedures list and re-framed as “Major Depression”.  </w:t>
      </w:r>
      <w:r w:rsidR="00FD2A90" w:rsidRPr="000115DC">
        <w:rPr>
          <w:lang w:eastAsia="en-AU"/>
        </w:rPr>
        <w:t xml:space="preserve">The evidence requirements for a Depression claim </w:t>
      </w:r>
      <w:r w:rsidR="00FD2A90">
        <w:rPr>
          <w:lang w:eastAsia="en-AU"/>
        </w:rPr>
        <w:t xml:space="preserve">have </w:t>
      </w:r>
      <w:r w:rsidR="00FD2A90" w:rsidRPr="000115DC">
        <w:rPr>
          <w:lang w:eastAsia="en-AU"/>
        </w:rPr>
        <w:t>be</w:t>
      </w:r>
      <w:r w:rsidR="00FD2A90">
        <w:rPr>
          <w:lang w:eastAsia="en-AU"/>
        </w:rPr>
        <w:t>en</w:t>
      </w:r>
      <w:r w:rsidR="00FD2A90" w:rsidRPr="000115DC">
        <w:rPr>
          <w:lang w:eastAsia="en-AU"/>
        </w:rPr>
        <w:t xml:space="preserve"> strengthened</w:t>
      </w:r>
      <w:r w:rsidR="00FD2A90">
        <w:rPr>
          <w:lang w:eastAsia="en-AU"/>
        </w:rPr>
        <w:t xml:space="preserve">. </w:t>
      </w:r>
      <w:r w:rsidRPr="00FD2A90">
        <w:rPr>
          <w:lang w:eastAsia="en-AU"/>
        </w:rPr>
        <w:t xml:space="preserve">The funding from the Depression question has been added into the Complex Health Domain funding pool ($3.65 </w:t>
      </w:r>
      <w:r w:rsidR="001769A2">
        <w:rPr>
          <w:lang w:eastAsia="en-AU"/>
        </w:rPr>
        <w:t>per day</w:t>
      </w:r>
      <w:r w:rsidRPr="00FD2A90">
        <w:rPr>
          <w:lang w:eastAsia="en-AU"/>
        </w:rPr>
        <w:t>).</w:t>
      </w:r>
    </w:p>
    <w:p w:rsidR="00232429" w:rsidRPr="008861BC" w:rsidRDefault="00232429" w:rsidP="00A272CD">
      <w:pPr>
        <w:pStyle w:val="ListParagraph"/>
        <w:numPr>
          <w:ilvl w:val="0"/>
          <w:numId w:val="58"/>
        </w:numPr>
        <w:ind w:left="357" w:hanging="357"/>
        <w:contextualSpacing w:val="0"/>
        <w:rPr>
          <w:lang w:eastAsia="en-AU"/>
        </w:rPr>
      </w:pPr>
      <w:r w:rsidRPr="008861BC">
        <w:rPr>
          <w:lang w:eastAsia="en-AU"/>
        </w:rPr>
        <w:t>A palliative care claim will now trigger a 6-month mandatory re-appraisal</w:t>
      </w:r>
      <w:r w:rsidR="00992691">
        <w:rPr>
          <w:lang w:eastAsia="en-AU"/>
        </w:rPr>
        <w:t>.</w:t>
      </w:r>
    </w:p>
    <w:p w:rsidR="00C07C26" w:rsidRPr="00FD2A90" w:rsidRDefault="00C07C26" w:rsidP="00A272CD">
      <w:pPr>
        <w:pStyle w:val="ListParagraph"/>
        <w:numPr>
          <w:ilvl w:val="0"/>
          <w:numId w:val="58"/>
        </w:numPr>
        <w:ind w:left="357" w:hanging="357"/>
        <w:contextualSpacing w:val="0"/>
        <w:rPr>
          <w:lang w:eastAsia="en-AU"/>
        </w:rPr>
      </w:pPr>
      <w:r w:rsidRPr="00FD2A90">
        <w:rPr>
          <w:lang w:eastAsia="en-AU"/>
        </w:rPr>
        <w:t>Relocation of the pain management items (12.3, 12.4a, 12.4b) and funding into the new</w:t>
      </w:r>
      <w:r w:rsidR="00B035D4">
        <w:rPr>
          <w:lang w:eastAsia="en-AU"/>
        </w:rPr>
        <w:t xml:space="preserve"> </w:t>
      </w:r>
      <w:r w:rsidRPr="00FD2A90">
        <w:rPr>
          <w:lang w:eastAsia="en-AU"/>
        </w:rPr>
        <w:t xml:space="preserve">R-ACFI Therapy Program which has a broader physical therapy focus.  The funding determined from the pain management items over the past 4 years has been averaged and $15 </w:t>
      </w:r>
      <w:r w:rsidR="001769A2">
        <w:rPr>
          <w:lang w:eastAsia="en-AU"/>
        </w:rPr>
        <w:t>per day</w:t>
      </w:r>
      <w:r w:rsidRPr="00FD2A90">
        <w:rPr>
          <w:lang w:eastAsia="en-AU"/>
        </w:rPr>
        <w:t xml:space="preserve"> has been transferred from the Complex Health Domain into the new Therapy Program. </w:t>
      </w:r>
    </w:p>
    <w:p w:rsidR="00FD2A90" w:rsidRDefault="006C1738" w:rsidP="005C41A6">
      <w:hyperlink w:anchor="Table06" w:history="1">
        <w:r w:rsidR="00FD2A90" w:rsidRPr="0026782A">
          <w:rPr>
            <w:rStyle w:val="Hyperlink"/>
          </w:rPr>
          <w:t>Table 6</w:t>
        </w:r>
      </w:hyperlink>
      <w:r w:rsidR="00FD2A90">
        <w:t xml:space="preserve"> provides a description of the updated R-ACFI CHC procedures list. </w:t>
      </w:r>
      <w:hyperlink w:anchor="Table07" w:history="1">
        <w:r w:rsidR="00FD2A90" w:rsidRPr="0026782A">
          <w:rPr>
            <w:rStyle w:val="Hyperlink"/>
          </w:rPr>
          <w:t>Table 7</w:t>
        </w:r>
      </w:hyperlink>
      <w:r w:rsidR="00FD2A90">
        <w:t xml:space="preserve"> provides a list of the mandated and recommended assessments to be used in the CHC domain.</w:t>
      </w:r>
    </w:p>
    <w:p w:rsidR="00B410E9" w:rsidRPr="00EC130B" w:rsidRDefault="00FD2A90" w:rsidP="0098151E">
      <w:pPr>
        <w:pStyle w:val="Caption"/>
        <w:spacing w:before="120"/>
        <w:rPr>
          <w:rStyle w:val="Strong"/>
          <w:b/>
        </w:rPr>
      </w:pPr>
      <w:bookmarkStart w:id="177" w:name="_Toc489814941"/>
      <w:bookmarkStart w:id="178" w:name="Table06"/>
      <w:r w:rsidRPr="00EC130B">
        <w:rPr>
          <w:rStyle w:val="Strong"/>
          <w:b/>
        </w:rPr>
        <w:t xml:space="preserve">Table 6: </w:t>
      </w:r>
      <w:r w:rsidR="00B410E9" w:rsidRPr="00EC130B">
        <w:rPr>
          <w:rStyle w:val="Strong"/>
          <w:b/>
        </w:rPr>
        <w:t>R-ACFI CHC procedures to be completed</w:t>
      </w:r>
      <w:bookmarkEnd w:id="177"/>
    </w:p>
    <w:tbl>
      <w:tblPr>
        <w:tblStyle w:val="TableGrid"/>
        <w:tblW w:w="9160" w:type="dxa"/>
        <w:tblInd w:w="85" w:type="dxa"/>
        <w:tblCellMar>
          <w:top w:w="85" w:type="dxa"/>
          <w:left w:w="85" w:type="dxa"/>
          <w:right w:w="85" w:type="dxa"/>
        </w:tblCellMar>
        <w:tblLook w:val="04A0" w:firstRow="1" w:lastRow="0" w:firstColumn="1" w:lastColumn="0" w:noHBand="0" w:noVBand="1"/>
        <w:tblDescription w:val="Table 6 is only an example of the procedures checklist for complex health care (CHC) under the revised aged care funding instrument (R-ACFI). This table contains 4 heading columns:&#10;1.  R-ACFI Score number&#10;2.  List of CHC procedures for residents that can be claimed under the R-ACFI&#10;3.  Evidence requirements for the procedures&#10;4.  Tick box for if a procedure has been undertaken for a resident.&#10;This table is to be read left to right, top to bottom, noting that tick boxes are not functional."/>
      </w:tblPr>
      <w:tblGrid>
        <w:gridCol w:w="850"/>
        <w:gridCol w:w="3970"/>
        <w:gridCol w:w="3490"/>
        <w:gridCol w:w="850"/>
      </w:tblGrid>
      <w:tr w:rsidR="003E13AD" w:rsidRPr="005C41A6" w:rsidTr="00C65923">
        <w:trPr>
          <w:cantSplit/>
          <w:tblHeader/>
        </w:trPr>
        <w:tc>
          <w:tcPr>
            <w:tcW w:w="850" w:type="dxa"/>
            <w:shd w:val="clear" w:color="auto" w:fill="D9E2F3" w:themeFill="accent1" w:themeFillTint="33"/>
          </w:tcPr>
          <w:p w:rsidR="003E13AD" w:rsidRPr="005C41A6" w:rsidRDefault="003E13AD" w:rsidP="005C41A6">
            <w:pPr>
              <w:pStyle w:val="Tableheader"/>
              <w:jc w:val="left"/>
              <w:rPr>
                <w:rFonts w:asciiTheme="minorHAnsi" w:hAnsiTheme="minorHAnsi" w:cstheme="minorHAnsi"/>
                <w:szCs w:val="20"/>
              </w:rPr>
            </w:pPr>
            <w:bookmarkStart w:id="179" w:name="_Hlk486360073"/>
            <w:bookmarkEnd w:id="178"/>
            <w:r w:rsidRPr="005C41A6">
              <w:rPr>
                <w:rFonts w:asciiTheme="minorHAnsi" w:hAnsiTheme="minorHAnsi" w:cstheme="minorHAnsi"/>
                <w:szCs w:val="20"/>
              </w:rPr>
              <w:t>R-ACFI</w:t>
            </w:r>
            <w:r w:rsidR="005C41A6">
              <w:rPr>
                <w:rFonts w:asciiTheme="minorHAnsi" w:hAnsiTheme="minorHAnsi" w:cstheme="minorHAnsi"/>
                <w:szCs w:val="20"/>
              </w:rPr>
              <w:t xml:space="preserve"> </w:t>
            </w:r>
            <w:r w:rsidRPr="005C41A6">
              <w:rPr>
                <w:rFonts w:asciiTheme="minorHAnsi" w:hAnsiTheme="minorHAnsi" w:cstheme="minorHAnsi"/>
                <w:szCs w:val="20"/>
              </w:rPr>
              <w:t>Score</w:t>
            </w:r>
          </w:p>
        </w:tc>
        <w:tc>
          <w:tcPr>
            <w:tcW w:w="3970" w:type="dxa"/>
            <w:shd w:val="clear" w:color="auto" w:fill="D9E2F3" w:themeFill="accent1" w:themeFillTint="33"/>
            <w:vAlign w:val="center"/>
          </w:tcPr>
          <w:p w:rsidR="003E13AD" w:rsidRPr="005C41A6" w:rsidRDefault="003E13AD" w:rsidP="0098151E">
            <w:pPr>
              <w:pStyle w:val="Tableheader"/>
              <w:jc w:val="center"/>
              <w:rPr>
                <w:rFonts w:asciiTheme="minorHAnsi" w:hAnsiTheme="minorHAnsi" w:cstheme="minorHAnsi"/>
                <w:szCs w:val="20"/>
              </w:rPr>
            </w:pPr>
            <w:r w:rsidRPr="005C41A6">
              <w:rPr>
                <w:rFonts w:asciiTheme="minorHAnsi" w:hAnsiTheme="minorHAnsi" w:cstheme="minorHAnsi"/>
                <w:szCs w:val="20"/>
              </w:rPr>
              <w:t>CHC procedures</w:t>
            </w:r>
          </w:p>
        </w:tc>
        <w:tc>
          <w:tcPr>
            <w:tcW w:w="3490" w:type="dxa"/>
            <w:shd w:val="clear" w:color="auto" w:fill="D9E2F3" w:themeFill="accent1" w:themeFillTint="33"/>
            <w:vAlign w:val="center"/>
          </w:tcPr>
          <w:p w:rsidR="003E13AD" w:rsidRPr="005C41A6" w:rsidRDefault="003E13AD" w:rsidP="0098151E">
            <w:pPr>
              <w:pStyle w:val="Tableheader"/>
              <w:jc w:val="center"/>
              <w:rPr>
                <w:rFonts w:asciiTheme="minorHAnsi" w:hAnsiTheme="minorHAnsi" w:cstheme="minorHAnsi"/>
                <w:szCs w:val="20"/>
              </w:rPr>
            </w:pPr>
            <w:r w:rsidRPr="005C41A6">
              <w:rPr>
                <w:rFonts w:asciiTheme="minorHAnsi" w:hAnsiTheme="minorHAnsi" w:cstheme="minorHAnsi"/>
                <w:szCs w:val="20"/>
              </w:rPr>
              <w:t>Evidence Requirements</w:t>
            </w:r>
          </w:p>
        </w:tc>
        <w:tc>
          <w:tcPr>
            <w:tcW w:w="850" w:type="dxa"/>
            <w:shd w:val="clear" w:color="auto" w:fill="D9E2F3" w:themeFill="accent1" w:themeFillTint="33"/>
          </w:tcPr>
          <w:p w:rsidR="003E13AD" w:rsidRPr="005C41A6" w:rsidRDefault="003E13AD" w:rsidP="005C41A6">
            <w:pPr>
              <w:pStyle w:val="Tableheader"/>
              <w:jc w:val="center"/>
              <w:rPr>
                <w:rFonts w:asciiTheme="minorHAnsi" w:hAnsiTheme="minorHAnsi" w:cstheme="minorHAnsi"/>
                <w:szCs w:val="20"/>
              </w:rPr>
            </w:pPr>
            <w:r w:rsidRPr="005C41A6">
              <w:rPr>
                <w:rFonts w:asciiTheme="minorHAnsi" w:hAnsiTheme="minorHAnsi" w:cstheme="minorHAnsi"/>
                <w:szCs w:val="20"/>
              </w:rPr>
              <w:t>Tick if yes</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1</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Management of ongoing stoma care.</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Excludes temporary stomas e.g. post-surgery. Excludes supra pubic catheters (SPCs)</w:t>
            </w:r>
            <w:r w:rsidR="00992691" w:rsidRPr="005C41A6">
              <w:rPr>
                <w:rFonts w:asciiTheme="minorHAnsi" w:hAnsiTheme="minorHAnsi" w:cstheme="minorHAnsi"/>
                <w:sz w:val="20"/>
                <w:szCs w:val="20"/>
              </w:rPr>
              <w:t>.</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 xml:space="preserve">Diagnosis </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2.</w:t>
            </w:r>
            <w:r w:rsidRPr="005C41A6">
              <w:rPr>
                <w:rFonts w:asciiTheme="minorHAnsi" w:hAnsiTheme="minorHAnsi" w:cstheme="minorHAnsi"/>
                <w:sz w:val="20"/>
                <w:szCs w:val="20"/>
              </w:rPr>
              <w:tab/>
              <w:t>Directive [registered nurse or medical practitioner]</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1</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1</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bookmarkStart w:id="180" w:name="_Hlk488267260"/>
            <w:r w:rsidRPr="005C41A6">
              <w:rPr>
                <w:rFonts w:asciiTheme="minorHAnsi" w:hAnsiTheme="minorHAnsi" w:cstheme="minorHAnsi"/>
                <w:sz w:val="20"/>
                <w:szCs w:val="20"/>
              </w:rPr>
              <w:t>Blood glucose measurement for the monitoring of a diagnosed medical condition e.g. diabetes, is an ongoing care need AND frequency at least daily</w:t>
            </w:r>
            <w:bookmarkEnd w:id="180"/>
            <w:r w:rsidR="00992691" w:rsidRPr="005C41A6">
              <w:rPr>
                <w:rFonts w:asciiTheme="minorHAnsi" w:hAnsiTheme="minorHAnsi" w:cstheme="minorHAnsi"/>
                <w:sz w:val="20"/>
                <w:szCs w:val="20"/>
              </w:rPr>
              <w:t>.</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Medical practitioner directive</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on request: record</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2</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1</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Oxygen therapy not self-managed.</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 xml:space="preserve">Diagnosis </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2.</w:t>
            </w:r>
            <w:r w:rsidRPr="005C41A6">
              <w:rPr>
                <w:rFonts w:asciiTheme="minorHAnsi" w:hAnsiTheme="minorHAnsi" w:cstheme="minorHAnsi"/>
                <w:sz w:val="20"/>
                <w:szCs w:val="20"/>
              </w:rPr>
              <w:tab/>
              <w:t>Directive [registered nurse or medical practitioner]</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3</w:t>
            </w:r>
          </w:p>
        </w:tc>
      </w:tr>
      <w:tr w:rsidR="003E13AD" w:rsidRPr="005C41A6" w:rsidTr="00C65923">
        <w:trPr>
          <w:cantSplit/>
        </w:trPr>
        <w:tc>
          <w:tcPr>
            <w:tcW w:w="850" w:type="dxa"/>
          </w:tcPr>
          <w:p w:rsidR="003E13AD" w:rsidRPr="005C41A6" w:rsidRDefault="005C41A6" w:rsidP="005C41A6">
            <w:pPr>
              <w:pStyle w:val="Tabletype"/>
              <w:jc w:val="left"/>
              <w:rPr>
                <w:rFonts w:asciiTheme="minorHAnsi" w:hAnsiTheme="minorHAnsi" w:cstheme="minorHAnsi"/>
                <w:sz w:val="20"/>
                <w:szCs w:val="20"/>
              </w:rPr>
            </w:pPr>
            <w:r>
              <w:rPr>
                <w:rFonts w:asciiTheme="minorHAnsi" w:hAnsiTheme="minorHAnsi" w:cstheme="minorHAnsi"/>
                <w:sz w:val="20"/>
                <w:szCs w:val="20"/>
              </w:rPr>
              <w:lastRenderedPageBreak/>
              <w:t>3</w:t>
            </w:r>
          </w:p>
        </w:tc>
        <w:tc>
          <w:tcPr>
            <w:tcW w:w="3970" w:type="dxa"/>
          </w:tcPr>
          <w:p w:rsidR="003E13AD" w:rsidRPr="005C41A6" w:rsidRDefault="003E13AD" w:rsidP="0098151E">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Complex skin integrity management for residents with compromised skin integrity who are usually confined to bed and/ or chair and cannot self-ambulate. The management plan must include repositioning at least 4 times per day.</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Directive [registered nurse or medical practitioner or allied health professional]</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2.</w:t>
            </w:r>
            <w:r w:rsidRPr="005C41A6">
              <w:rPr>
                <w:rFonts w:asciiTheme="minorHAnsi" w:hAnsiTheme="minorHAnsi" w:cstheme="minorHAnsi"/>
                <w:sz w:val="20"/>
                <w:szCs w:val="20"/>
              </w:rPr>
              <w:tab/>
              <w:t>Skin integrity assessment</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4</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3</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Management of special feeding undertaken by RN, on a one-to-one basis, for people with severe dysphagia, excluding tube feeding</w:t>
            </w:r>
            <w:r w:rsidR="00992691" w:rsidRPr="005C41A6">
              <w:rPr>
                <w:rFonts w:asciiTheme="minorHAnsi" w:hAnsiTheme="minorHAnsi" w:cstheme="minorHAnsi"/>
                <w:sz w:val="20"/>
                <w:szCs w:val="20"/>
              </w:rPr>
              <w:t>.</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Frequency at least daily.</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 xml:space="preserve">Diagnosis </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2.</w:t>
            </w:r>
            <w:r w:rsidRPr="005C41A6">
              <w:rPr>
                <w:rFonts w:asciiTheme="minorHAnsi" w:hAnsiTheme="minorHAnsi" w:cstheme="minorHAnsi"/>
                <w:sz w:val="20"/>
                <w:szCs w:val="20"/>
              </w:rPr>
              <w:tab/>
              <w:t>Directive [registered nurse or medical practitioner or allied health professional]</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3.</w:t>
            </w:r>
            <w:r w:rsidRPr="005C41A6">
              <w:rPr>
                <w:rFonts w:asciiTheme="minorHAnsi" w:hAnsiTheme="minorHAnsi" w:cstheme="minorHAnsi"/>
                <w:sz w:val="20"/>
                <w:szCs w:val="20"/>
              </w:rPr>
              <w:tab/>
              <w:t xml:space="preserve">Swallowing Assessment </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5</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3</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Catheter care program (ongoing); excludes temporary catheters e.g. short term post-surgery catheters.</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 xml:space="preserve">Diagnosis </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2.</w:t>
            </w:r>
            <w:r w:rsidRPr="005C41A6">
              <w:rPr>
                <w:rFonts w:asciiTheme="minorHAnsi" w:hAnsiTheme="minorHAnsi" w:cstheme="minorHAnsi"/>
                <w:sz w:val="20"/>
                <w:szCs w:val="20"/>
              </w:rPr>
              <w:tab/>
              <w:t>Directive [registered nurse or medical practitioner]</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6</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bookmarkStart w:id="181" w:name="_Hlk488597277"/>
            <w:r w:rsidRPr="005C41A6">
              <w:rPr>
                <w:rFonts w:asciiTheme="minorHAnsi" w:hAnsiTheme="minorHAnsi" w:cstheme="minorHAnsi"/>
                <w:sz w:val="20"/>
                <w:szCs w:val="20"/>
              </w:rPr>
              <w:t>3</w:t>
            </w:r>
          </w:p>
        </w:tc>
        <w:tc>
          <w:tcPr>
            <w:tcW w:w="3970" w:type="dxa"/>
          </w:tcPr>
          <w:p w:rsidR="003E13AD" w:rsidRPr="005C41A6" w:rsidRDefault="003E13AD" w:rsidP="005C41A6">
            <w:pPr>
              <w:pStyle w:val="tabletext0"/>
              <w:spacing w:before="0" w:beforeAutospacing="0" w:after="0" w:afterAutospacing="0" w:line="276" w:lineRule="auto"/>
              <w:jc w:val="left"/>
              <w:rPr>
                <w:sz w:val="20"/>
                <w:szCs w:val="20"/>
              </w:rPr>
            </w:pPr>
            <w:r w:rsidRPr="005C41A6">
              <w:rPr>
                <w:sz w:val="20"/>
                <w:szCs w:val="20"/>
              </w:rPr>
              <w:t xml:space="preserve">Complex management of </w:t>
            </w:r>
            <w:proofErr w:type="spellStart"/>
            <w:r w:rsidRPr="005C41A6">
              <w:rPr>
                <w:sz w:val="20"/>
                <w:szCs w:val="20"/>
              </w:rPr>
              <w:t>oedema</w:t>
            </w:r>
            <w:proofErr w:type="spellEnd"/>
            <w:r w:rsidRPr="005C41A6">
              <w:rPr>
                <w:sz w:val="20"/>
                <w:szCs w:val="20"/>
              </w:rPr>
              <w:t>, when the management plan includes the use of compression therapy that includes (bandages/ hosiery/ garment) applied at least weekly for;</w:t>
            </w:r>
          </w:p>
          <w:p w:rsidR="003E13AD" w:rsidRPr="005C41A6" w:rsidRDefault="003E13AD" w:rsidP="005C41A6">
            <w:pPr>
              <w:pStyle w:val="tabletext0"/>
              <w:spacing w:before="0" w:beforeAutospacing="0" w:after="0" w:afterAutospacing="0" w:line="276" w:lineRule="auto"/>
              <w:jc w:val="left"/>
              <w:rPr>
                <w:sz w:val="20"/>
                <w:szCs w:val="20"/>
              </w:rPr>
            </w:pPr>
            <w:proofErr w:type="spellStart"/>
            <w:r w:rsidRPr="005C41A6">
              <w:rPr>
                <w:sz w:val="20"/>
                <w:szCs w:val="20"/>
              </w:rPr>
              <w:t>Oedema</w:t>
            </w:r>
            <w:proofErr w:type="spellEnd"/>
            <w:r w:rsidRPr="005C41A6">
              <w:rPr>
                <w:sz w:val="20"/>
                <w:szCs w:val="20"/>
              </w:rPr>
              <w:t xml:space="preserve"> due to one of the following medical conditions as diagnosed by the medical practitioner:</w:t>
            </w:r>
          </w:p>
          <w:p w:rsidR="003E13AD" w:rsidRPr="005C41A6" w:rsidRDefault="003E13AD" w:rsidP="00A272CD">
            <w:pPr>
              <w:pStyle w:val="tabletext0"/>
              <w:numPr>
                <w:ilvl w:val="1"/>
                <w:numId w:val="57"/>
              </w:numPr>
              <w:spacing w:before="0" w:beforeAutospacing="0" w:after="0" w:afterAutospacing="0" w:line="276" w:lineRule="auto"/>
              <w:ind w:left="397" w:hanging="284"/>
              <w:jc w:val="left"/>
              <w:rPr>
                <w:sz w:val="20"/>
                <w:szCs w:val="20"/>
              </w:rPr>
            </w:pPr>
            <w:r w:rsidRPr="005C41A6">
              <w:rPr>
                <w:sz w:val="20"/>
                <w:szCs w:val="20"/>
              </w:rPr>
              <w:t>chronic venous insufficiency</w:t>
            </w:r>
          </w:p>
          <w:p w:rsidR="003E13AD" w:rsidRPr="005C41A6" w:rsidRDefault="003E13AD" w:rsidP="00A272CD">
            <w:pPr>
              <w:pStyle w:val="tabletext0"/>
              <w:numPr>
                <w:ilvl w:val="1"/>
                <w:numId w:val="57"/>
              </w:numPr>
              <w:spacing w:before="0" w:beforeAutospacing="0" w:after="0" w:afterAutospacing="0" w:line="276" w:lineRule="auto"/>
              <w:ind w:left="397" w:hanging="284"/>
              <w:jc w:val="left"/>
              <w:rPr>
                <w:sz w:val="20"/>
                <w:szCs w:val="20"/>
              </w:rPr>
            </w:pPr>
            <w:proofErr w:type="spellStart"/>
            <w:r w:rsidRPr="005C41A6">
              <w:rPr>
                <w:sz w:val="20"/>
                <w:szCs w:val="20"/>
              </w:rPr>
              <w:t>lymphoedema</w:t>
            </w:r>
            <w:proofErr w:type="spellEnd"/>
            <w:r w:rsidRPr="005C41A6">
              <w:rPr>
                <w:sz w:val="20"/>
                <w:szCs w:val="20"/>
              </w:rPr>
              <w:t xml:space="preserve"> </w:t>
            </w:r>
          </w:p>
          <w:p w:rsidR="003E13AD" w:rsidRPr="005C41A6" w:rsidRDefault="003E13AD" w:rsidP="00A272CD">
            <w:pPr>
              <w:pStyle w:val="tabletext0"/>
              <w:numPr>
                <w:ilvl w:val="1"/>
                <w:numId w:val="57"/>
              </w:numPr>
              <w:spacing w:before="0" w:beforeAutospacing="0" w:after="0" w:afterAutospacing="0" w:line="276" w:lineRule="auto"/>
              <w:ind w:left="397" w:hanging="284"/>
              <w:jc w:val="left"/>
              <w:rPr>
                <w:sz w:val="20"/>
                <w:szCs w:val="20"/>
              </w:rPr>
            </w:pPr>
            <w:r w:rsidRPr="005C41A6">
              <w:rPr>
                <w:sz w:val="20"/>
                <w:szCs w:val="20"/>
              </w:rPr>
              <w:t>acute (ongoing) DVT (lower leg)</w:t>
            </w:r>
          </w:p>
          <w:p w:rsidR="003E13AD" w:rsidRPr="005C41A6" w:rsidRDefault="003E13AD" w:rsidP="005C41A6">
            <w:pPr>
              <w:pStyle w:val="tabletext0"/>
              <w:spacing w:before="0" w:beforeAutospacing="0" w:after="0" w:afterAutospacing="0" w:line="276" w:lineRule="auto"/>
              <w:jc w:val="left"/>
              <w:rPr>
                <w:sz w:val="20"/>
                <w:szCs w:val="20"/>
              </w:rPr>
            </w:pPr>
            <w:r w:rsidRPr="005C41A6">
              <w:rPr>
                <w:sz w:val="20"/>
                <w:szCs w:val="20"/>
              </w:rPr>
              <w:t>The compression garments must be selected correctly to apply the degree of compression required by the individual resident, as evidenced in the diagnosis, assessment and directive.</w:t>
            </w:r>
          </w:p>
          <w:p w:rsidR="003E13AD" w:rsidRPr="005C41A6" w:rsidRDefault="003E13AD" w:rsidP="00C65923">
            <w:pPr>
              <w:pStyle w:val="tabletext0"/>
              <w:spacing w:before="0" w:beforeAutospacing="0" w:after="0" w:afterAutospacing="0" w:line="276" w:lineRule="auto"/>
              <w:jc w:val="left"/>
              <w:rPr>
                <w:rFonts w:asciiTheme="minorHAnsi" w:hAnsiTheme="minorHAnsi" w:cstheme="minorHAnsi"/>
                <w:sz w:val="20"/>
                <w:szCs w:val="20"/>
              </w:rPr>
            </w:pPr>
            <w:r w:rsidRPr="005C41A6">
              <w:rPr>
                <w:sz w:val="20"/>
                <w:szCs w:val="20"/>
              </w:rPr>
              <w:t xml:space="preserve">It is expected that the Health Professional providing the directive for treatment would have the clinical expertise to identify the appropriate garments for treating these complex health care conditions. </w:t>
            </w:r>
          </w:p>
        </w:tc>
        <w:tc>
          <w:tcPr>
            <w:tcW w:w="3490" w:type="dxa"/>
          </w:tcPr>
          <w:p w:rsidR="003E13AD" w:rsidRPr="005C41A6" w:rsidRDefault="003E13AD" w:rsidP="0098151E">
            <w:pPr>
              <w:pStyle w:val="tabletext0"/>
              <w:tabs>
                <w:tab w:val="left" w:pos="288"/>
              </w:tabs>
              <w:spacing w:before="0" w:beforeAutospacing="0" w:after="0" w:afterAutospacing="0" w:line="276" w:lineRule="auto"/>
              <w:jc w:val="left"/>
              <w:rPr>
                <w:sz w:val="20"/>
                <w:szCs w:val="20"/>
              </w:rPr>
            </w:pPr>
            <w:r w:rsidRPr="005C41A6">
              <w:rPr>
                <w:b/>
                <w:bCs/>
                <w:sz w:val="20"/>
                <w:szCs w:val="20"/>
              </w:rPr>
              <w:t>1.</w:t>
            </w:r>
            <w:r w:rsidR="0098151E" w:rsidRPr="005C41A6">
              <w:rPr>
                <w:rFonts w:asciiTheme="minorHAnsi" w:hAnsiTheme="minorHAnsi" w:cstheme="minorHAnsi"/>
                <w:sz w:val="20"/>
                <w:szCs w:val="20"/>
              </w:rPr>
              <w:tab/>
            </w:r>
            <w:r w:rsidRPr="005C41A6">
              <w:rPr>
                <w:sz w:val="20"/>
                <w:szCs w:val="20"/>
              </w:rPr>
              <w:t>Diagnosis (documented by a Medical Practitioner)</w:t>
            </w:r>
          </w:p>
          <w:p w:rsidR="003E13AD" w:rsidRPr="005C41A6" w:rsidRDefault="003E13AD" w:rsidP="005C41A6">
            <w:pPr>
              <w:pStyle w:val="tabletext0"/>
              <w:spacing w:before="0" w:beforeAutospacing="0" w:after="0" w:afterAutospacing="0" w:line="276" w:lineRule="auto"/>
              <w:jc w:val="left"/>
              <w:rPr>
                <w:b/>
                <w:bCs/>
                <w:sz w:val="20"/>
                <w:szCs w:val="20"/>
              </w:rPr>
            </w:pPr>
            <w:r w:rsidRPr="005C41A6">
              <w:rPr>
                <w:b/>
                <w:bCs/>
                <w:sz w:val="20"/>
                <w:szCs w:val="20"/>
              </w:rPr>
              <w:t>AND</w:t>
            </w:r>
          </w:p>
          <w:p w:rsidR="003E13AD" w:rsidRPr="005C41A6" w:rsidRDefault="003E13AD" w:rsidP="0098151E">
            <w:pPr>
              <w:pStyle w:val="tabletext0"/>
              <w:tabs>
                <w:tab w:val="left" w:pos="288"/>
              </w:tabs>
              <w:spacing w:before="0" w:beforeAutospacing="0" w:after="0" w:afterAutospacing="0" w:line="276" w:lineRule="auto"/>
              <w:jc w:val="left"/>
              <w:rPr>
                <w:sz w:val="20"/>
                <w:szCs w:val="20"/>
              </w:rPr>
            </w:pPr>
            <w:r w:rsidRPr="005C41A6">
              <w:rPr>
                <w:b/>
                <w:bCs/>
                <w:sz w:val="20"/>
                <w:szCs w:val="20"/>
              </w:rPr>
              <w:t>2.</w:t>
            </w:r>
            <w:r w:rsidR="0098151E" w:rsidRPr="005C41A6">
              <w:rPr>
                <w:rFonts w:asciiTheme="minorHAnsi" w:hAnsiTheme="minorHAnsi" w:cstheme="minorHAnsi"/>
                <w:sz w:val="20"/>
                <w:szCs w:val="20"/>
              </w:rPr>
              <w:tab/>
            </w:r>
            <w:r w:rsidRPr="005C41A6">
              <w:rPr>
                <w:sz w:val="20"/>
                <w:szCs w:val="20"/>
              </w:rPr>
              <w:t xml:space="preserve">Directive [registered nurse or medical practitioner or allied health professional]. </w:t>
            </w:r>
          </w:p>
          <w:p w:rsidR="003E13AD" w:rsidRPr="005C41A6" w:rsidRDefault="003E13AD" w:rsidP="005C41A6">
            <w:pPr>
              <w:pStyle w:val="tabletext0"/>
              <w:spacing w:before="0" w:beforeAutospacing="0" w:after="0" w:afterAutospacing="0" w:line="276" w:lineRule="auto"/>
              <w:jc w:val="left"/>
              <w:rPr>
                <w:sz w:val="20"/>
                <w:szCs w:val="20"/>
              </w:rPr>
            </w:pPr>
            <w:r w:rsidRPr="005C41A6">
              <w:rPr>
                <w:sz w:val="20"/>
                <w:szCs w:val="20"/>
              </w:rPr>
              <w:t>The Directive is to contain the assessment outcomes, goals of treatment and treatment plan, covering:</w:t>
            </w:r>
          </w:p>
          <w:p w:rsidR="003E13AD" w:rsidRPr="005C41A6" w:rsidRDefault="003E13AD" w:rsidP="00A272CD">
            <w:pPr>
              <w:pStyle w:val="tabletext0"/>
              <w:numPr>
                <w:ilvl w:val="0"/>
                <w:numId w:val="32"/>
              </w:numPr>
              <w:spacing w:before="0" w:beforeAutospacing="0" w:after="0" w:afterAutospacing="0" w:line="276" w:lineRule="auto"/>
              <w:ind w:left="357" w:hanging="357"/>
              <w:jc w:val="left"/>
              <w:rPr>
                <w:sz w:val="20"/>
                <w:szCs w:val="20"/>
              </w:rPr>
            </w:pPr>
            <w:r w:rsidRPr="005C41A6">
              <w:rPr>
                <w:sz w:val="20"/>
                <w:szCs w:val="20"/>
              </w:rPr>
              <w:t>Aim of the compression therapy</w:t>
            </w:r>
          </w:p>
          <w:p w:rsidR="003E13AD" w:rsidRPr="005C41A6" w:rsidRDefault="003E13AD" w:rsidP="00A272CD">
            <w:pPr>
              <w:pStyle w:val="tabletext0"/>
              <w:numPr>
                <w:ilvl w:val="0"/>
                <w:numId w:val="32"/>
              </w:numPr>
              <w:spacing w:before="0" w:beforeAutospacing="0" w:after="0" w:afterAutospacing="0" w:line="276" w:lineRule="auto"/>
              <w:ind w:left="357" w:hanging="357"/>
              <w:jc w:val="left"/>
              <w:rPr>
                <w:sz w:val="20"/>
                <w:szCs w:val="20"/>
              </w:rPr>
            </w:pPr>
            <w:r w:rsidRPr="005C41A6">
              <w:rPr>
                <w:sz w:val="20"/>
                <w:szCs w:val="20"/>
              </w:rPr>
              <w:t>Type/description of the bandage/hosiery/garment</w:t>
            </w:r>
          </w:p>
          <w:p w:rsidR="003E13AD" w:rsidRPr="005C41A6" w:rsidRDefault="003E13AD" w:rsidP="00A272CD">
            <w:pPr>
              <w:pStyle w:val="tabletext0"/>
              <w:numPr>
                <w:ilvl w:val="0"/>
                <w:numId w:val="32"/>
              </w:numPr>
              <w:spacing w:before="0" w:beforeAutospacing="0" w:after="0" w:afterAutospacing="0" w:line="276" w:lineRule="auto"/>
              <w:ind w:left="357" w:hanging="357"/>
              <w:jc w:val="left"/>
              <w:rPr>
                <w:sz w:val="20"/>
                <w:szCs w:val="20"/>
              </w:rPr>
            </w:pPr>
            <w:r w:rsidRPr="005C41A6">
              <w:rPr>
                <w:sz w:val="20"/>
                <w:szCs w:val="20"/>
              </w:rPr>
              <w:t>Objective measurements e.g. calf size, ankle size, Doppler ankle brachial pressure index [ABPI] etc. </w:t>
            </w:r>
          </w:p>
          <w:p w:rsidR="003E13AD" w:rsidRPr="005C41A6" w:rsidRDefault="003E13AD" w:rsidP="00A272CD">
            <w:pPr>
              <w:pStyle w:val="tabletext0"/>
              <w:numPr>
                <w:ilvl w:val="0"/>
                <w:numId w:val="32"/>
              </w:numPr>
              <w:spacing w:before="0" w:beforeAutospacing="0" w:after="0" w:afterAutospacing="0" w:line="276" w:lineRule="auto"/>
              <w:ind w:left="357" w:hanging="357"/>
              <w:jc w:val="left"/>
              <w:rPr>
                <w:sz w:val="20"/>
                <w:szCs w:val="20"/>
              </w:rPr>
            </w:pPr>
            <w:r w:rsidRPr="005C41A6">
              <w:rPr>
                <w:sz w:val="20"/>
                <w:szCs w:val="20"/>
              </w:rPr>
              <w:t>Compression mmHg</w:t>
            </w:r>
          </w:p>
          <w:p w:rsidR="003E13AD" w:rsidRPr="005C41A6" w:rsidRDefault="003E13AD" w:rsidP="00A272CD">
            <w:pPr>
              <w:pStyle w:val="tabletext0"/>
              <w:numPr>
                <w:ilvl w:val="0"/>
                <w:numId w:val="32"/>
              </w:numPr>
              <w:spacing w:before="0" w:beforeAutospacing="0" w:after="0" w:afterAutospacing="0" w:line="276" w:lineRule="auto"/>
              <w:ind w:left="357" w:hanging="357"/>
              <w:jc w:val="left"/>
              <w:rPr>
                <w:sz w:val="20"/>
                <w:szCs w:val="20"/>
              </w:rPr>
            </w:pPr>
            <w:r w:rsidRPr="005C41A6">
              <w:rPr>
                <w:sz w:val="20"/>
                <w:szCs w:val="20"/>
              </w:rPr>
              <w:t>Application directions (e.g. frequency of application, who is to apply the therapy).</w:t>
            </w:r>
          </w:p>
          <w:p w:rsidR="003E13AD" w:rsidRPr="005C41A6" w:rsidRDefault="003E13AD" w:rsidP="00A272CD">
            <w:pPr>
              <w:pStyle w:val="tabletext0"/>
              <w:numPr>
                <w:ilvl w:val="0"/>
                <w:numId w:val="32"/>
              </w:numPr>
              <w:spacing w:before="0" w:beforeAutospacing="0" w:after="0" w:afterAutospacing="0" w:line="276" w:lineRule="auto"/>
              <w:ind w:left="357" w:hanging="357"/>
              <w:jc w:val="left"/>
              <w:rPr>
                <w:sz w:val="20"/>
                <w:szCs w:val="20"/>
              </w:rPr>
            </w:pPr>
            <w:r w:rsidRPr="005C41A6">
              <w:rPr>
                <w:sz w:val="20"/>
                <w:szCs w:val="20"/>
              </w:rPr>
              <w:t>Review details.</w:t>
            </w:r>
          </w:p>
          <w:p w:rsidR="003E13AD" w:rsidRPr="005C41A6" w:rsidRDefault="003E13AD" w:rsidP="005C41A6">
            <w:pPr>
              <w:pStyle w:val="tabletext0"/>
              <w:spacing w:before="0" w:beforeAutospacing="0" w:after="0" w:afterAutospacing="0" w:line="276" w:lineRule="auto"/>
              <w:jc w:val="left"/>
              <w:rPr>
                <w:b/>
                <w:bCs/>
                <w:sz w:val="20"/>
                <w:szCs w:val="20"/>
              </w:rPr>
            </w:pPr>
            <w:r w:rsidRPr="005C41A6">
              <w:rPr>
                <w:b/>
                <w:bCs/>
                <w:sz w:val="20"/>
                <w:szCs w:val="20"/>
              </w:rPr>
              <w:t>AND</w:t>
            </w:r>
          </w:p>
          <w:p w:rsidR="003E13AD" w:rsidRPr="005C41A6" w:rsidRDefault="003E13AD" w:rsidP="0098151E">
            <w:pPr>
              <w:pStyle w:val="tabletext0"/>
              <w:tabs>
                <w:tab w:val="left" w:pos="288"/>
              </w:tabs>
              <w:spacing w:before="0" w:beforeAutospacing="0" w:after="0" w:afterAutospacing="0" w:line="276" w:lineRule="auto"/>
              <w:jc w:val="left"/>
              <w:rPr>
                <w:rFonts w:asciiTheme="minorHAnsi" w:hAnsiTheme="minorHAnsi" w:cstheme="minorHAnsi"/>
                <w:sz w:val="20"/>
                <w:szCs w:val="20"/>
              </w:rPr>
            </w:pPr>
            <w:r w:rsidRPr="005C41A6">
              <w:rPr>
                <w:b/>
                <w:bCs/>
                <w:sz w:val="20"/>
                <w:szCs w:val="20"/>
              </w:rPr>
              <w:t>3.</w:t>
            </w:r>
            <w:r w:rsidR="0098151E" w:rsidRPr="005C41A6">
              <w:rPr>
                <w:rFonts w:asciiTheme="minorHAnsi" w:hAnsiTheme="minorHAnsi" w:cstheme="minorHAnsi"/>
                <w:sz w:val="20"/>
                <w:szCs w:val="20"/>
              </w:rPr>
              <w:tab/>
            </w:r>
            <w:r w:rsidRPr="005C41A6">
              <w:rPr>
                <w:sz w:val="20"/>
                <w:szCs w:val="20"/>
              </w:rPr>
              <w:t>Record of Treatment</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7</w:t>
            </w:r>
          </w:p>
        </w:tc>
      </w:tr>
      <w:bookmarkEnd w:id="181"/>
      <w:tr w:rsidR="003E13AD" w:rsidRPr="005C41A6" w:rsidTr="00C65923">
        <w:trPr>
          <w:cantSplit/>
        </w:trPr>
        <w:tc>
          <w:tcPr>
            <w:tcW w:w="850" w:type="dxa"/>
            <w:tcBorders>
              <w:bottom w:val="single" w:sz="12" w:space="0" w:color="auto"/>
            </w:tcBorders>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lastRenderedPageBreak/>
              <w:t>3</w:t>
            </w:r>
          </w:p>
        </w:tc>
        <w:tc>
          <w:tcPr>
            <w:tcW w:w="3970" w:type="dxa"/>
            <w:tcBorders>
              <w:bottom w:val="single" w:sz="12" w:space="0" w:color="auto"/>
            </w:tcBorders>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Depression</w:t>
            </w:r>
            <w:r w:rsidR="00992691" w:rsidRPr="005C41A6">
              <w:rPr>
                <w:rFonts w:asciiTheme="minorHAnsi" w:hAnsiTheme="minorHAnsi" w:cstheme="minorHAnsi"/>
                <w:sz w:val="20"/>
                <w:szCs w:val="20"/>
              </w:rPr>
              <w:t>.</w:t>
            </w:r>
            <w:r w:rsidRPr="005C41A6">
              <w:rPr>
                <w:rFonts w:asciiTheme="minorHAnsi" w:hAnsiTheme="minorHAnsi" w:cstheme="minorHAnsi"/>
                <w:sz w:val="20"/>
                <w:szCs w:val="20"/>
              </w:rPr>
              <w:t xml:space="preserve"> </w:t>
            </w:r>
          </w:p>
        </w:tc>
        <w:tc>
          <w:tcPr>
            <w:tcW w:w="3490" w:type="dxa"/>
            <w:tcBorders>
              <w:bottom w:val="single" w:sz="12" w:space="0" w:color="auto"/>
            </w:tcBorders>
          </w:tcPr>
          <w:p w:rsidR="003E13AD" w:rsidRPr="005C41A6" w:rsidRDefault="003E13AD" w:rsidP="00A272CD">
            <w:pPr>
              <w:pStyle w:val="Tabletype"/>
              <w:numPr>
                <w:ilvl w:val="0"/>
                <w:numId w:val="22"/>
              </w:numPr>
              <w:spacing w:after="60"/>
              <w:jc w:val="left"/>
              <w:rPr>
                <w:rFonts w:asciiTheme="minorHAnsi" w:hAnsiTheme="minorHAnsi" w:cstheme="minorHAnsi"/>
                <w:sz w:val="20"/>
                <w:szCs w:val="20"/>
              </w:rPr>
            </w:pPr>
            <w:r w:rsidRPr="005C41A6">
              <w:rPr>
                <w:rFonts w:asciiTheme="minorHAnsi" w:hAnsiTheme="minorHAnsi" w:cstheme="minorHAnsi"/>
                <w:sz w:val="20"/>
                <w:szCs w:val="20"/>
              </w:rPr>
              <w:t>Diagnosis of Major Depressive Disorder</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A272CD">
            <w:pPr>
              <w:pStyle w:val="Tabletype"/>
              <w:numPr>
                <w:ilvl w:val="0"/>
                <w:numId w:val="22"/>
              </w:numPr>
              <w:spacing w:after="60"/>
              <w:jc w:val="left"/>
              <w:rPr>
                <w:rFonts w:asciiTheme="minorHAnsi" w:hAnsiTheme="minorHAnsi" w:cstheme="minorHAnsi"/>
                <w:sz w:val="20"/>
                <w:szCs w:val="20"/>
              </w:rPr>
            </w:pPr>
            <w:r w:rsidRPr="005C41A6">
              <w:rPr>
                <w:rFonts w:asciiTheme="minorHAnsi" w:hAnsiTheme="minorHAnsi" w:cstheme="minorHAnsi"/>
                <w:sz w:val="20"/>
                <w:szCs w:val="20"/>
              </w:rPr>
              <w:t>Directive [registered nurse or medical practitioner]</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A272CD">
            <w:pPr>
              <w:pStyle w:val="Tabletype"/>
              <w:numPr>
                <w:ilvl w:val="0"/>
                <w:numId w:val="22"/>
              </w:numPr>
              <w:spacing w:after="60"/>
              <w:jc w:val="left"/>
              <w:rPr>
                <w:rFonts w:asciiTheme="minorHAnsi" w:hAnsiTheme="minorHAnsi" w:cstheme="minorHAnsi"/>
                <w:sz w:val="20"/>
                <w:szCs w:val="20"/>
              </w:rPr>
            </w:pPr>
            <w:r w:rsidRPr="005C41A6">
              <w:rPr>
                <w:rFonts w:asciiTheme="minorHAnsi" w:hAnsiTheme="minorHAnsi" w:cstheme="minorHAnsi"/>
                <w:sz w:val="20"/>
                <w:szCs w:val="20"/>
              </w:rPr>
              <w:t xml:space="preserve">Depression Assessment (recommend CSD, GDS, K-10) </w:t>
            </w:r>
          </w:p>
        </w:tc>
        <w:tc>
          <w:tcPr>
            <w:tcW w:w="850" w:type="dxa"/>
            <w:tcBorders>
              <w:bottom w:val="single" w:sz="12" w:space="0" w:color="auto"/>
            </w:tcBorders>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8</w:t>
            </w:r>
          </w:p>
        </w:tc>
      </w:tr>
      <w:tr w:rsidR="003E13AD" w:rsidRPr="005C41A6" w:rsidTr="00C65923">
        <w:trPr>
          <w:cantSplit/>
        </w:trPr>
        <w:tc>
          <w:tcPr>
            <w:tcW w:w="850" w:type="dxa"/>
            <w:tcBorders>
              <w:top w:val="single" w:sz="12" w:space="0" w:color="auto"/>
              <w:left w:val="single" w:sz="12" w:space="0" w:color="auto"/>
              <w:bottom w:val="single" w:sz="2" w:space="0" w:color="auto"/>
              <w:right w:val="single" w:sz="2" w:space="0" w:color="auto"/>
            </w:tcBorders>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3</w:t>
            </w:r>
          </w:p>
        </w:tc>
        <w:tc>
          <w:tcPr>
            <w:tcW w:w="3970" w:type="dxa"/>
            <w:tcBorders>
              <w:top w:val="single" w:sz="12" w:space="0" w:color="auto"/>
              <w:left w:val="single" w:sz="2" w:space="0" w:color="auto"/>
              <w:bottom w:val="single" w:sz="2" w:space="0" w:color="auto"/>
              <w:right w:val="single" w:sz="2" w:space="0" w:color="auto"/>
            </w:tcBorders>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Medications 1- Weekly patches, suppositories or enemas, Daily Medication Assistance</w:t>
            </w:r>
            <w:r w:rsidR="00992691" w:rsidRPr="005C41A6">
              <w:rPr>
                <w:rFonts w:asciiTheme="minorHAnsi" w:hAnsiTheme="minorHAnsi" w:cstheme="minorHAnsi"/>
                <w:sz w:val="20"/>
                <w:szCs w:val="20"/>
              </w:rPr>
              <w:t>.</w:t>
            </w:r>
          </w:p>
        </w:tc>
        <w:tc>
          <w:tcPr>
            <w:tcW w:w="3490" w:type="dxa"/>
            <w:tcBorders>
              <w:top w:val="single" w:sz="12" w:space="0" w:color="auto"/>
              <w:left w:val="single" w:sz="2" w:space="0" w:color="auto"/>
              <w:bottom w:val="single" w:sz="2" w:space="0" w:color="auto"/>
              <w:right w:val="single" w:sz="2" w:space="0" w:color="auto"/>
            </w:tcBorders>
          </w:tcPr>
          <w:p w:rsidR="003E13AD" w:rsidRPr="005C41A6" w:rsidRDefault="003E13AD" w:rsidP="00A272CD">
            <w:pPr>
              <w:pStyle w:val="Tabletype"/>
              <w:numPr>
                <w:ilvl w:val="0"/>
                <w:numId w:val="23"/>
              </w:numPr>
              <w:spacing w:after="60"/>
              <w:jc w:val="left"/>
              <w:rPr>
                <w:rFonts w:asciiTheme="minorHAnsi" w:hAnsiTheme="minorHAnsi" w:cstheme="minorHAnsi"/>
                <w:sz w:val="20"/>
                <w:szCs w:val="20"/>
              </w:rPr>
            </w:pPr>
            <w:r w:rsidRPr="005C41A6">
              <w:rPr>
                <w:rFonts w:asciiTheme="minorHAnsi" w:hAnsiTheme="minorHAnsi" w:cstheme="minorHAnsi"/>
                <w:sz w:val="20"/>
                <w:szCs w:val="20"/>
              </w:rPr>
              <w:t>Medication Directive/Chart [medical practitioner]</w:t>
            </w:r>
          </w:p>
        </w:tc>
        <w:tc>
          <w:tcPr>
            <w:tcW w:w="850" w:type="dxa"/>
            <w:tcBorders>
              <w:top w:val="single" w:sz="12" w:space="0" w:color="auto"/>
              <w:left w:val="single" w:sz="2" w:space="0" w:color="auto"/>
              <w:bottom w:val="single" w:sz="2" w:space="0" w:color="auto"/>
              <w:right w:val="single" w:sz="12" w:space="0" w:color="auto"/>
            </w:tcBorders>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9a</w:t>
            </w:r>
          </w:p>
        </w:tc>
      </w:tr>
      <w:tr w:rsidR="00AE50C1" w:rsidRPr="005C41A6" w:rsidTr="004375CC">
        <w:trPr>
          <w:cantSplit/>
        </w:trPr>
        <w:tc>
          <w:tcPr>
            <w:tcW w:w="9160" w:type="dxa"/>
            <w:gridSpan w:val="4"/>
            <w:tcBorders>
              <w:top w:val="single" w:sz="2" w:space="0" w:color="auto"/>
              <w:left w:val="single" w:sz="12" w:space="0" w:color="auto"/>
              <w:bottom w:val="single" w:sz="2" w:space="0" w:color="auto"/>
              <w:right w:val="single" w:sz="12" w:space="0" w:color="auto"/>
            </w:tcBorders>
            <w:vAlign w:val="center"/>
          </w:tcPr>
          <w:p w:rsidR="00AE50C1" w:rsidRPr="005C41A6" w:rsidRDefault="00AE50C1" w:rsidP="005C41A6">
            <w:pPr>
              <w:spacing w:after="0"/>
              <w:jc w:val="center"/>
              <w:rPr>
                <w:sz w:val="20"/>
                <w:szCs w:val="20"/>
              </w:rPr>
            </w:pPr>
            <w:r w:rsidRPr="005C41A6">
              <w:rPr>
                <w:rFonts w:cstheme="minorHAnsi"/>
                <w:b/>
                <w:sz w:val="20"/>
                <w:szCs w:val="20"/>
              </w:rPr>
              <w:t>OR</w:t>
            </w:r>
          </w:p>
        </w:tc>
      </w:tr>
      <w:tr w:rsidR="003E13AD" w:rsidRPr="005C41A6" w:rsidTr="00C65923">
        <w:trPr>
          <w:cantSplit/>
        </w:trPr>
        <w:tc>
          <w:tcPr>
            <w:tcW w:w="850" w:type="dxa"/>
            <w:tcBorders>
              <w:top w:val="single" w:sz="2" w:space="0" w:color="auto"/>
              <w:left w:val="single" w:sz="12" w:space="0" w:color="auto"/>
              <w:bottom w:val="single" w:sz="12" w:space="0" w:color="auto"/>
              <w:right w:val="single" w:sz="2" w:space="0" w:color="auto"/>
            </w:tcBorders>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6</w:t>
            </w:r>
          </w:p>
        </w:tc>
        <w:tc>
          <w:tcPr>
            <w:tcW w:w="3970" w:type="dxa"/>
            <w:tcBorders>
              <w:top w:val="single" w:sz="2" w:space="0" w:color="auto"/>
              <w:left w:val="single" w:sz="2" w:space="0" w:color="auto"/>
              <w:bottom w:val="single" w:sz="12" w:space="0" w:color="auto"/>
              <w:right w:val="single" w:sz="2" w:space="0" w:color="auto"/>
            </w:tcBorders>
          </w:tcPr>
          <w:p w:rsidR="003E13AD" w:rsidRPr="005C41A6" w:rsidRDefault="003E13AD" w:rsidP="005C41A6">
            <w:pPr>
              <w:jc w:val="left"/>
              <w:rPr>
                <w:rFonts w:cstheme="minorHAnsi"/>
                <w:sz w:val="20"/>
                <w:szCs w:val="20"/>
              </w:rPr>
            </w:pPr>
            <w:r w:rsidRPr="005C41A6">
              <w:rPr>
                <w:rFonts w:cstheme="minorHAnsi"/>
                <w:sz w:val="20"/>
                <w:szCs w:val="20"/>
              </w:rPr>
              <w:t>Medications 2- Daily administration of injections (Subcutaneous, intramuscular, intravenous).</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Can only claim one item- either 9a or 9b.</w:t>
            </w:r>
          </w:p>
        </w:tc>
        <w:tc>
          <w:tcPr>
            <w:tcW w:w="3490" w:type="dxa"/>
            <w:tcBorders>
              <w:top w:val="single" w:sz="2" w:space="0" w:color="auto"/>
              <w:left w:val="single" w:sz="2" w:space="0" w:color="auto"/>
              <w:bottom w:val="single" w:sz="12" w:space="0" w:color="auto"/>
              <w:right w:val="single" w:sz="2" w:space="0" w:color="auto"/>
            </w:tcBorders>
          </w:tcPr>
          <w:p w:rsidR="003E13AD" w:rsidRPr="005C41A6" w:rsidRDefault="003E13AD" w:rsidP="00A272CD">
            <w:pPr>
              <w:pStyle w:val="Tabletype"/>
              <w:numPr>
                <w:ilvl w:val="0"/>
                <w:numId w:val="24"/>
              </w:numPr>
              <w:spacing w:after="60"/>
              <w:jc w:val="left"/>
              <w:rPr>
                <w:rFonts w:asciiTheme="minorHAnsi" w:hAnsiTheme="minorHAnsi" w:cstheme="minorHAnsi"/>
                <w:sz w:val="20"/>
                <w:szCs w:val="20"/>
              </w:rPr>
            </w:pPr>
            <w:r w:rsidRPr="005C41A6">
              <w:rPr>
                <w:rFonts w:asciiTheme="minorHAnsi" w:hAnsiTheme="minorHAnsi" w:cstheme="minorHAnsi"/>
                <w:sz w:val="20"/>
                <w:szCs w:val="20"/>
              </w:rPr>
              <w:t>Medication Directive/Chart [medical practitioner]</w:t>
            </w:r>
          </w:p>
        </w:tc>
        <w:tc>
          <w:tcPr>
            <w:tcW w:w="850" w:type="dxa"/>
            <w:tcBorders>
              <w:top w:val="single" w:sz="2" w:space="0" w:color="auto"/>
              <w:left w:val="single" w:sz="2" w:space="0" w:color="auto"/>
              <w:bottom w:val="single" w:sz="12" w:space="0" w:color="auto"/>
              <w:right w:val="single" w:sz="12" w:space="0" w:color="auto"/>
            </w:tcBorders>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9b</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6</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Management of chronic infectious conditions</w:t>
            </w:r>
            <w:r w:rsidR="00992691" w:rsidRPr="005C41A6">
              <w:rPr>
                <w:rFonts w:asciiTheme="minorHAnsi" w:hAnsiTheme="minorHAnsi" w:cstheme="minorHAnsi"/>
                <w:sz w:val="20"/>
                <w:szCs w:val="20"/>
              </w:rPr>
              <w:t>.</w:t>
            </w:r>
          </w:p>
          <w:p w:rsidR="003E13AD" w:rsidRPr="005C41A6" w:rsidRDefault="003E13AD" w:rsidP="00A272CD">
            <w:pPr>
              <w:pStyle w:val="Tabletype"/>
              <w:numPr>
                <w:ilvl w:val="0"/>
                <w:numId w:val="25"/>
              </w:numPr>
              <w:spacing w:after="60"/>
              <w:ind w:left="326" w:hanging="326"/>
              <w:jc w:val="left"/>
              <w:rPr>
                <w:rFonts w:asciiTheme="minorHAnsi" w:hAnsiTheme="minorHAnsi" w:cstheme="minorHAnsi"/>
                <w:sz w:val="20"/>
                <w:szCs w:val="20"/>
              </w:rPr>
            </w:pPr>
            <w:r w:rsidRPr="005C41A6">
              <w:rPr>
                <w:rFonts w:asciiTheme="minorHAnsi" w:hAnsiTheme="minorHAnsi" w:cstheme="minorHAnsi"/>
                <w:sz w:val="20"/>
                <w:szCs w:val="20"/>
              </w:rPr>
              <w:t>Antibiotic resistant bacterial infections</w:t>
            </w:r>
          </w:p>
          <w:p w:rsidR="003E13AD" w:rsidRPr="005C41A6" w:rsidRDefault="003E13AD" w:rsidP="00A272CD">
            <w:pPr>
              <w:pStyle w:val="Tabletype"/>
              <w:numPr>
                <w:ilvl w:val="0"/>
                <w:numId w:val="25"/>
              </w:numPr>
              <w:spacing w:after="60"/>
              <w:ind w:left="326" w:hanging="326"/>
              <w:jc w:val="left"/>
              <w:rPr>
                <w:rFonts w:asciiTheme="minorHAnsi" w:hAnsiTheme="minorHAnsi" w:cstheme="minorHAnsi"/>
                <w:sz w:val="20"/>
                <w:szCs w:val="20"/>
              </w:rPr>
            </w:pPr>
            <w:r w:rsidRPr="005C41A6">
              <w:rPr>
                <w:rFonts w:asciiTheme="minorHAnsi" w:hAnsiTheme="minorHAnsi" w:cstheme="minorHAnsi"/>
                <w:sz w:val="20"/>
                <w:szCs w:val="20"/>
              </w:rPr>
              <w:t>Tuberculosis</w:t>
            </w:r>
          </w:p>
          <w:p w:rsidR="003E13AD" w:rsidRPr="005C41A6" w:rsidRDefault="003E13AD" w:rsidP="00A272CD">
            <w:pPr>
              <w:pStyle w:val="Tabletype"/>
              <w:numPr>
                <w:ilvl w:val="0"/>
                <w:numId w:val="25"/>
              </w:numPr>
              <w:spacing w:after="60"/>
              <w:ind w:left="326" w:hanging="326"/>
              <w:jc w:val="left"/>
              <w:rPr>
                <w:rFonts w:asciiTheme="minorHAnsi" w:hAnsiTheme="minorHAnsi" w:cstheme="minorHAnsi"/>
                <w:sz w:val="20"/>
                <w:szCs w:val="20"/>
              </w:rPr>
            </w:pPr>
            <w:r w:rsidRPr="005C41A6">
              <w:rPr>
                <w:rFonts w:asciiTheme="minorHAnsi" w:hAnsiTheme="minorHAnsi" w:cstheme="minorHAnsi"/>
                <w:sz w:val="20"/>
                <w:szCs w:val="20"/>
              </w:rPr>
              <w:t>AIDS and other immune-deficiency conditions</w:t>
            </w:r>
          </w:p>
          <w:p w:rsidR="003E13AD" w:rsidRPr="005C41A6" w:rsidRDefault="003E13AD" w:rsidP="00A272CD">
            <w:pPr>
              <w:pStyle w:val="Tabletype"/>
              <w:numPr>
                <w:ilvl w:val="0"/>
                <w:numId w:val="25"/>
              </w:numPr>
              <w:spacing w:after="60"/>
              <w:ind w:left="256" w:hanging="256"/>
              <w:jc w:val="left"/>
              <w:rPr>
                <w:rFonts w:asciiTheme="minorHAnsi" w:hAnsiTheme="minorHAnsi" w:cstheme="minorHAnsi"/>
                <w:sz w:val="20"/>
                <w:szCs w:val="20"/>
              </w:rPr>
            </w:pPr>
            <w:r w:rsidRPr="005C41A6">
              <w:rPr>
                <w:rFonts w:asciiTheme="minorHAnsi" w:hAnsiTheme="minorHAnsi" w:cstheme="minorHAnsi"/>
                <w:sz w:val="20"/>
                <w:szCs w:val="20"/>
              </w:rPr>
              <w:t>Infectious hepatitis</w:t>
            </w:r>
          </w:p>
        </w:tc>
        <w:tc>
          <w:tcPr>
            <w:tcW w:w="3490" w:type="dxa"/>
          </w:tcPr>
          <w:p w:rsidR="003E13AD" w:rsidRPr="005C41A6" w:rsidRDefault="003E13AD" w:rsidP="0098151E">
            <w:pPr>
              <w:pStyle w:val="Tabletype"/>
              <w:tabs>
                <w:tab w:val="left" w:pos="288"/>
              </w:tabs>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 xml:space="preserve">Diagnosis </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98151E">
            <w:pPr>
              <w:pStyle w:val="Tabletype"/>
              <w:tabs>
                <w:tab w:val="left" w:pos="288"/>
              </w:tabs>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2.</w:t>
            </w:r>
            <w:r w:rsidRPr="005C41A6">
              <w:rPr>
                <w:rFonts w:asciiTheme="minorHAnsi" w:hAnsiTheme="minorHAnsi" w:cstheme="minorHAnsi"/>
                <w:sz w:val="20"/>
                <w:szCs w:val="20"/>
              </w:rPr>
              <w:tab/>
              <w:t>Directive [registered nurse or medical practitioner]</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10</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6</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Management of chronic wounds, including varicose and pressure ulcers, and diabetic foot ulcers</w:t>
            </w:r>
            <w:r w:rsidR="00992691" w:rsidRPr="005C41A6">
              <w:rPr>
                <w:rFonts w:asciiTheme="minorHAnsi" w:hAnsiTheme="minorHAnsi" w:cstheme="minorHAnsi"/>
                <w:sz w:val="20"/>
                <w:szCs w:val="20"/>
              </w:rPr>
              <w:t>.</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 xml:space="preserve">Diagnosis </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2.</w:t>
            </w:r>
            <w:r w:rsidRPr="005C41A6">
              <w:rPr>
                <w:rFonts w:asciiTheme="minorHAnsi" w:hAnsiTheme="minorHAnsi" w:cstheme="minorHAnsi"/>
                <w:sz w:val="20"/>
                <w:szCs w:val="20"/>
              </w:rPr>
              <w:tab/>
              <w:t>Directive [registered nurse or medical practitioner or allied health professional]</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98151E">
            <w:pPr>
              <w:pStyle w:val="Tabletype"/>
              <w:tabs>
                <w:tab w:val="left" w:pos="288"/>
              </w:tabs>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3.</w:t>
            </w:r>
            <w:r w:rsidRPr="005C41A6">
              <w:rPr>
                <w:rFonts w:asciiTheme="minorHAnsi" w:hAnsiTheme="minorHAnsi" w:cstheme="minorHAnsi"/>
                <w:sz w:val="20"/>
                <w:szCs w:val="20"/>
              </w:rPr>
              <w:tab/>
              <w:t>Wound Assessment</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On request: record</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11</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6</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Management of ongoing administration of intravenous fluids, hypodermoclysis, syringe drivers and dialysis.</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Directive/prescription [authorised nurse practitioner or medical practitioner]</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12</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6</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Suctioning airways, tracheostomy care.</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 xml:space="preserve">Diagnosis </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2.</w:t>
            </w:r>
            <w:r w:rsidRPr="005C41A6">
              <w:rPr>
                <w:rFonts w:asciiTheme="minorHAnsi" w:hAnsiTheme="minorHAnsi" w:cstheme="minorHAnsi"/>
                <w:sz w:val="20"/>
                <w:szCs w:val="20"/>
              </w:rPr>
              <w:tab/>
              <w:t>Directive [registered nurse or medical practitioner]</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13</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t>6</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Management of ongoing tube feeding.</w:t>
            </w:r>
          </w:p>
        </w:tc>
        <w:tc>
          <w:tcPr>
            <w:tcW w:w="3490" w:type="dxa"/>
          </w:tcPr>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1.</w:t>
            </w:r>
            <w:r w:rsidRPr="005C41A6">
              <w:rPr>
                <w:rFonts w:asciiTheme="minorHAnsi" w:hAnsiTheme="minorHAnsi" w:cstheme="minorHAnsi"/>
                <w:sz w:val="20"/>
                <w:szCs w:val="20"/>
              </w:rPr>
              <w:tab/>
              <w:t xml:space="preserve">Diagnosis </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ind w:left="284" w:hanging="284"/>
              <w:jc w:val="left"/>
              <w:rPr>
                <w:rFonts w:asciiTheme="minorHAnsi" w:hAnsiTheme="minorHAnsi" w:cstheme="minorHAnsi"/>
                <w:sz w:val="20"/>
                <w:szCs w:val="20"/>
              </w:rPr>
            </w:pPr>
            <w:r w:rsidRPr="005C41A6">
              <w:rPr>
                <w:rFonts w:asciiTheme="minorHAnsi" w:hAnsiTheme="minorHAnsi" w:cstheme="minorHAnsi"/>
                <w:sz w:val="20"/>
                <w:szCs w:val="20"/>
              </w:rPr>
              <w:t>2.</w:t>
            </w:r>
            <w:r w:rsidRPr="005C41A6">
              <w:rPr>
                <w:rFonts w:asciiTheme="minorHAnsi" w:hAnsiTheme="minorHAnsi" w:cstheme="minorHAnsi"/>
                <w:sz w:val="20"/>
                <w:szCs w:val="20"/>
              </w:rPr>
              <w:tab/>
              <w:t>Directive [registered nurse or medical practitioner or allied health professional]</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14</w:t>
            </w:r>
          </w:p>
        </w:tc>
      </w:tr>
      <w:tr w:rsidR="003E13AD" w:rsidRPr="005C41A6" w:rsidTr="00C65923">
        <w:trPr>
          <w:cantSplit/>
        </w:trPr>
        <w:tc>
          <w:tcPr>
            <w:tcW w:w="850" w:type="dxa"/>
          </w:tcPr>
          <w:p w:rsidR="003E13AD" w:rsidRPr="005C41A6" w:rsidRDefault="003E13AD" w:rsidP="005C41A6">
            <w:pPr>
              <w:pStyle w:val="Tabletype"/>
              <w:jc w:val="left"/>
              <w:rPr>
                <w:rFonts w:asciiTheme="minorHAnsi" w:hAnsiTheme="minorHAnsi" w:cstheme="minorHAnsi"/>
                <w:sz w:val="20"/>
                <w:szCs w:val="20"/>
              </w:rPr>
            </w:pPr>
            <w:r w:rsidRPr="005C41A6">
              <w:rPr>
                <w:rFonts w:asciiTheme="minorHAnsi" w:hAnsiTheme="minorHAnsi" w:cstheme="minorHAnsi"/>
                <w:sz w:val="20"/>
                <w:szCs w:val="20"/>
              </w:rPr>
              <w:lastRenderedPageBreak/>
              <w:t>15</w:t>
            </w:r>
          </w:p>
        </w:tc>
        <w:tc>
          <w:tcPr>
            <w:tcW w:w="3970" w:type="dxa"/>
          </w:tcPr>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Palliative Care Program involving End of Life care where ongoing care will involve intensive clinical nursing and/or complex pain management in the residential care setting.</w:t>
            </w:r>
          </w:p>
          <w:p w:rsidR="003E13AD" w:rsidRPr="005C41A6" w:rsidRDefault="003E13AD" w:rsidP="005C41A6">
            <w:pPr>
              <w:autoSpaceDE w:val="0"/>
              <w:autoSpaceDN w:val="0"/>
              <w:adjustRightInd w:val="0"/>
              <w:jc w:val="left"/>
              <w:rPr>
                <w:rFonts w:cstheme="minorHAnsi"/>
                <w:b/>
                <w:sz w:val="20"/>
                <w:szCs w:val="20"/>
              </w:rPr>
            </w:pPr>
            <w:r w:rsidRPr="005C41A6">
              <w:rPr>
                <w:rFonts w:cstheme="minorHAnsi"/>
                <w:b/>
                <w:sz w:val="20"/>
                <w:szCs w:val="20"/>
              </w:rPr>
              <w:t>End-of-life (terminal) care definition</w:t>
            </w:r>
          </w:p>
          <w:p w:rsidR="003E13AD" w:rsidRPr="005C41A6" w:rsidRDefault="003E13AD" w:rsidP="005C41A6">
            <w:pPr>
              <w:autoSpaceDE w:val="0"/>
              <w:autoSpaceDN w:val="0"/>
              <w:adjustRightInd w:val="0"/>
              <w:jc w:val="left"/>
              <w:rPr>
                <w:rFonts w:cstheme="minorHAnsi"/>
                <w:b/>
                <w:i/>
                <w:sz w:val="20"/>
                <w:szCs w:val="20"/>
              </w:rPr>
            </w:pPr>
            <w:r w:rsidRPr="005C41A6">
              <w:rPr>
                <w:rFonts w:cstheme="minorHAnsi"/>
                <w:b/>
                <w:i/>
                <w:sz w:val="20"/>
                <w:szCs w:val="20"/>
              </w:rPr>
              <w:t>This description is similar to and modified from the end-of-life description found in page 6 of the 2017 ACFI User Guide.</w:t>
            </w:r>
          </w:p>
          <w:p w:rsidR="003E13AD" w:rsidRPr="005C41A6" w:rsidRDefault="003E13AD" w:rsidP="005C41A6">
            <w:pPr>
              <w:autoSpaceDE w:val="0"/>
              <w:autoSpaceDN w:val="0"/>
              <w:adjustRightInd w:val="0"/>
              <w:jc w:val="left"/>
              <w:rPr>
                <w:rFonts w:cstheme="minorHAnsi"/>
                <w:i/>
                <w:sz w:val="20"/>
                <w:szCs w:val="20"/>
              </w:rPr>
            </w:pPr>
            <w:r w:rsidRPr="005C41A6">
              <w:rPr>
                <w:rFonts w:cstheme="minorHAnsi"/>
                <w:i/>
                <w:sz w:val="20"/>
                <w:szCs w:val="20"/>
              </w:rPr>
              <w:t xml:space="preserve">“… palliative care is appropriate when the resident is </w:t>
            </w:r>
            <w:r w:rsidRPr="005C41A6">
              <w:rPr>
                <w:rFonts w:cstheme="minorHAnsi"/>
                <w:i/>
                <w:sz w:val="20"/>
                <w:szCs w:val="20"/>
                <w:u w:val="single"/>
              </w:rPr>
              <w:t>in the final days or weeks</w:t>
            </w:r>
            <w:r w:rsidRPr="005C41A6">
              <w:rPr>
                <w:rFonts w:cstheme="minorHAnsi"/>
                <w:i/>
                <w:sz w:val="20"/>
                <w:szCs w:val="20"/>
              </w:rPr>
              <w:t xml:space="preserve"> of life and care decisions may need to be reviewed more frequently.” (Australian Palliative Residential Aged Care Project, 2006, p. 38)</w:t>
            </w:r>
          </w:p>
        </w:tc>
        <w:tc>
          <w:tcPr>
            <w:tcW w:w="3490" w:type="dxa"/>
          </w:tcPr>
          <w:p w:rsidR="003E13AD" w:rsidRPr="005C41A6" w:rsidRDefault="003E13AD" w:rsidP="005C41A6">
            <w:pPr>
              <w:pStyle w:val="Tabletype"/>
              <w:spacing w:after="60"/>
              <w:ind w:left="49"/>
              <w:jc w:val="left"/>
              <w:rPr>
                <w:rFonts w:asciiTheme="minorHAnsi" w:hAnsiTheme="minorHAnsi" w:cstheme="minorHAnsi"/>
                <w:sz w:val="20"/>
                <w:szCs w:val="20"/>
              </w:rPr>
            </w:pPr>
            <w:r w:rsidRPr="005C41A6">
              <w:rPr>
                <w:rFonts w:asciiTheme="minorHAnsi" w:hAnsiTheme="minorHAnsi" w:cstheme="minorHAnsi"/>
                <w:sz w:val="20"/>
                <w:szCs w:val="20"/>
              </w:rPr>
              <w:t>1. Directive by [CNC/CNS in pain or palliative care or medical practitioner]</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2. Pain Assessment (as per Pain Management Guidelines (PMG) kit)</w:t>
            </w:r>
          </w:p>
          <w:p w:rsidR="003E13AD" w:rsidRPr="005C41A6" w:rsidRDefault="003E13AD" w:rsidP="005C41A6">
            <w:pPr>
              <w:pStyle w:val="Tabletype"/>
              <w:spacing w:after="60"/>
              <w:jc w:val="left"/>
              <w:rPr>
                <w:rFonts w:asciiTheme="minorHAnsi" w:hAnsiTheme="minorHAnsi" w:cstheme="minorHAnsi"/>
                <w:sz w:val="20"/>
                <w:szCs w:val="20"/>
              </w:rPr>
            </w:pPr>
            <w:r w:rsidRPr="005C41A6">
              <w:rPr>
                <w:rFonts w:asciiTheme="minorHAnsi" w:hAnsiTheme="minorHAnsi" w:cstheme="minorHAnsi"/>
                <w:sz w:val="20"/>
                <w:szCs w:val="20"/>
              </w:rPr>
              <w:t>AND</w:t>
            </w:r>
          </w:p>
          <w:p w:rsidR="003E13AD" w:rsidRPr="005C41A6" w:rsidRDefault="003E13AD" w:rsidP="005C41A6">
            <w:pPr>
              <w:jc w:val="left"/>
              <w:rPr>
                <w:sz w:val="20"/>
                <w:szCs w:val="20"/>
                <w:lang w:eastAsia="en-AU"/>
              </w:rPr>
            </w:pPr>
            <w:r w:rsidRPr="005C41A6">
              <w:rPr>
                <w:rFonts w:cstheme="minorHAnsi"/>
                <w:sz w:val="20"/>
                <w:szCs w:val="20"/>
              </w:rPr>
              <w:t>3. Assess the resident using the</w:t>
            </w:r>
            <w:r w:rsidRPr="005C41A6">
              <w:rPr>
                <w:sz w:val="20"/>
                <w:szCs w:val="20"/>
                <w:lang w:eastAsia="en-AU"/>
              </w:rPr>
              <w:t xml:space="preserve"> Palliative Approach Toolkit in Residential Aged Care Facilities.</w:t>
            </w:r>
          </w:p>
          <w:p w:rsidR="003E13AD" w:rsidRPr="005C41A6" w:rsidRDefault="003E13AD" w:rsidP="005C41A6">
            <w:pPr>
              <w:jc w:val="left"/>
              <w:rPr>
                <w:rFonts w:cstheme="minorHAnsi"/>
                <w:sz w:val="20"/>
                <w:szCs w:val="20"/>
              </w:rPr>
            </w:pPr>
            <w:r w:rsidRPr="005C41A6">
              <w:rPr>
                <w:sz w:val="20"/>
                <w:szCs w:val="20"/>
                <w:lang w:eastAsia="en-AU"/>
              </w:rPr>
              <w:t>*Note: a Palliative Care claim will require a mandatory re-appraisal in 6 months.</w:t>
            </w:r>
          </w:p>
        </w:tc>
        <w:tc>
          <w:tcPr>
            <w:tcW w:w="850" w:type="dxa"/>
            <w:vAlign w:val="center"/>
          </w:tcPr>
          <w:p w:rsidR="003E13AD" w:rsidRPr="005C41A6" w:rsidRDefault="003E13AD" w:rsidP="005C41A6">
            <w:pPr>
              <w:jc w:val="center"/>
              <w:rPr>
                <w:sz w:val="20"/>
                <w:szCs w:val="20"/>
              </w:rPr>
            </w:pPr>
            <w:r w:rsidRPr="005C41A6">
              <w:rPr>
                <w:sz w:val="20"/>
                <w:szCs w:val="20"/>
              </w:rPr>
              <w:sym w:font="Wingdings" w:char="F06F"/>
            </w:r>
            <w:r w:rsidRPr="005C41A6">
              <w:rPr>
                <w:sz w:val="20"/>
                <w:szCs w:val="20"/>
              </w:rPr>
              <w:t xml:space="preserve"> 15</w:t>
            </w:r>
          </w:p>
        </w:tc>
      </w:tr>
    </w:tbl>
    <w:p w:rsidR="00B410E9" w:rsidRPr="00EC130B" w:rsidRDefault="00B410E9" w:rsidP="0098151E">
      <w:pPr>
        <w:pStyle w:val="Caption"/>
        <w:spacing w:before="360"/>
        <w:rPr>
          <w:rStyle w:val="Strong"/>
          <w:b/>
        </w:rPr>
      </w:pPr>
      <w:bookmarkStart w:id="182" w:name="_Toc489814942"/>
      <w:bookmarkStart w:id="183" w:name="Table07"/>
      <w:bookmarkStart w:id="184" w:name="_Toc486350716"/>
      <w:bookmarkEnd w:id="175"/>
      <w:bookmarkEnd w:id="176"/>
      <w:bookmarkEnd w:id="179"/>
      <w:r w:rsidRPr="00EC130B">
        <w:rPr>
          <w:rStyle w:val="Strong"/>
          <w:b/>
        </w:rPr>
        <w:t xml:space="preserve">Table </w:t>
      </w:r>
      <w:r w:rsidR="00FD2A90" w:rsidRPr="00EC130B">
        <w:rPr>
          <w:rStyle w:val="Strong"/>
          <w:b/>
        </w:rPr>
        <w:t>7</w:t>
      </w:r>
      <w:r w:rsidRPr="00EC130B">
        <w:rPr>
          <w:rStyle w:val="Strong"/>
          <w:b/>
        </w:rPr>
        <w:t>: R-ACFI Complex Health Assessment Tools Recommendations</w:t>
      </w:r>
      <w:bookmarkEnd w:id="182"/>
    </w:p>
    <w:tbl>
      <w:tblPr>
        <w:tblStyle w:val="GridTable1Light-Accent11"/>
        <w:tblW w:w="9127" w:type="dxa"/>
        <w:tblInd w:w="10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20" w:firstRow="1" w:lastRow="0" w:firstColumn="0" w:lastColumn="0" w:noHBand="0" w:noVBand="1"/>
        <w:tblDescription w:val="Table 7 is a list of details for the mandatory and recommended assessment tools for complex health care (CHC) under the revised aged care funding instrument (R-ACFI). This table is to be read left to right, top to bottom."/>
      </w:tblPr>
      <w:tblGrid>
        <w:gridCol w:w="2410"/>
        <w:gridCol w:w="2172"/>
        <w:gridCol w:w="4545"/>
      </w:tblGrid>
      <w:tr w:rsidR="00ED47DC" w:rsidRPr="00ED47DC" w:rsidTr="00ED47DC">
        <w:trPr>
          <w:cnfStyle w:val="100000000000" w:firstRow="1" w:lastRow="0" w:firstColumn="0" w:lastColumn="0" w:oddVBand="0" w:evenVBand="0" w:oddHBand="0" w:evenHBand="0" w:firstRowFirstColumn="0" w:firstRowLastColumn="0" w:lastRowFirstColumn="0" w:lastRowLastColumn="0"/>
          <w:tblHeader/>
        </w:trPr>
        <w:tc>
          <w:tcPr>
            <w:tcW w:w="9127" w:type="dxa"/>
            <w:gridSpan w:val="3"/>
            <w:tcBorders>
              <w:bottom w:val="none" w:sz="0" w:space="0" w:color="auto"/>
            </w:tcBorders>
            <w:shd w:val="clear" w:color="auto" w:fill="5B9BD5" w:themeFill="accent5"/>
            <w:hideMark/>
          </w:tcPr>
          <w:bookmarkEnd w:id="183"/>
          <w:p w:rsidR="00B410E9" w:rsidRPr="00ED47DC" w:rsidRDefault="00B410E9" w:rsidP="00DD0E6E">
            <w:pPr>
              <w:tabs>
                <w:tab w:val="left" w:pos="2940"/>
              </w:tabs>
              <w:spacing w:after="0"/>
              <w:jc w:val="left"/>
              <w:rPr>
                <w:color w:val="FFFFFF" w:themeColor="background1"/>
                <w:sz w:val="21"/>
                <w:szCs w:val="21"/>
                <w:lang w:val="en-US"/>
              </w:rPr>
            </w:pPr>
            <w:r w:rsidRPr="00ED47DC">
              <w:rPr>
                <w:bCs w:val="0"/>
                <w:color w:val="FFFFFF" w:themeColor="background1"/>
                <w:sz w:val="21"/>
                <w:szCs w:val="21"/>
              </w:rPr>
              <w:t>Complex Health Care (CHC)</w:t>
            </w:r>
          </w:p>
        </w:tc>
      </w:tr>
      <w:tr w:rsidR="00B410E9" w:rsidRPr="00ED47DC" w:rsidTr="00ED47DC">
        <w:tc>
          <w:tcPr>
            <w:tcW w:w="2410" w:type="dxa"/>
            <w:shd w:val="clear" w:color="auto" w:fill="DEEAF6" w:themeFill="accent5" w:themeFillTint="33"/>
            <w:hideMark/>
          </w:tcPr>
          <w:p w:rsidR="00B410E9" w:rsidRPr="00ED47DC" w:rsidRDefault="00B410E9" w:rsidP="005C41A6">
            <w:pPr>
              <w:spacing w:after="0"/>
              <w:jc w:val="left"/>
              <w:rPr>
                <w:b/>
                <w:color w:val="4472C4" w:themeColor="accent1"/>
                <w:sz w:val="21"/>
                <w:szCs w:val="21"/>
                <w:lang w:val="en-US"/>
              </w:rPr>
            </w:pPr>
            <w:r w:rsidRPr="00ED47DC">
              <w:rPr>
                <w:rFonts w:cstheme="minorHAnsi"/>
                <w:b/>
                <w:color w:val="4472C4" w:themeColor="accent1"/>
                <w:sz w:val="21"/>
                <w:szCs w:val="21"/>
                <w:lang w:val="en-US"/>
              </w:rPr>
              <w:t>Mandatory</w:t>
            </w:r>
          </w:p>
        </w:tc>
        <w:tc>
          <w:tcPr>
            <w:tcW w:w="2172" w:type="dxa"/>
            <w:shd w:val="clear" w:color="auto" w:fill="DEEAF6" w:themeFill="accent5" w:themeFillTint="33"/>
            <w:hideMark/>
          </w:tcPr>
          <w:p w:rsidR="00B410E9" w:rsidRPr="00ED47DC" w:rsidRDefault="00B410E9" w:rsidP="005C41A6">
            <w:pPr>
              <w:spacing w:after="0"/>
              <w:jc w:val="left"/>
              <w:rPr>
                <w:b/>
                <w:color w:val="4472C4" w:themeColor="accent1"/>
                <w:sz w:val="21"/>
                <w:szCs w:val="21"/>
                <w:lang w:val="en-US"/>
              </w:rPr>
            </w:pPr>
            <w:r w:rsidRPr="00ED47DC">
              <w:rPr>
                <w:rFonts w:cstheme="minorHAnsi"/>
                <w:b/>
                <w:color w:val="4472C4" w:themeColor="accent1"/>
                <w:sz w:val="21"/>
                <w:szCs w:val="21"/>
                <w:lang w:val="en-US"/>
              </w:rPr>
              <w:t>Recommended</w:t>
            </w:r>
          </w:p>
        </w:tc>
        <w:tc>
          <w:tcPr>
            <w:tcW w:w="4545" w:type="dxa"/>
            <w:shd w:val="clear" w:color="auto" w:fill="DEEAF6" w:themeFill="accent5" w:themeFillTint="33"/>
            <w:hideMark/>
          </w:tcPr>
          <w:p w:rsidR="00B410E9" w:rsidRPr="00ED47DC" w:rsidRDefault="00B410E9" w:rsidP="005C41A6">
            <w:pPr>
              <w:spacing w:after="0"/>
              <w:jc w:val="left"/>
              <w:rPr>
                <w:color w:val="4472C4" w:themeColor="accent1"/>
                <w:sz w:val="21"/>
                <w:szCs w:val="21"/>
                <w:lang w:val="en-US"/>
              </w:rPr>
            </w:pPr>
            <w:r w:rsidRPr="00ED47DC">
              <w:rPr>
                <w:rFonts w:cstheme="minorHAnsi"/>
                <w:b/>
                <w:color w:val="4472C4" w:themeColor="accent1"/>
                <w:sz w:val="21"/>
                <w:szCs w:val="21"/>
                <w:lang w:val="en-US"/>
              </w:rPr>
              <w:t>Source</w:t>
            </w:r>
          </w:p>
        </w:tc>
      </w:tr>
      <w:tr w:rsidR="00B410E9" w:rsidRPr="00ED47DC" w:rsidTr="00ED47DC">
        <w:tc>
          <w:tcPr>
            <w:tcW w:w="2410" w:type="dxa"/>
          </w:tcPr>
          <w:p w:rsidR="00B410E9" w:rsidRPr="00ED47DC" w:rsidRDefault="00B410E9" w:rsidP="00C65923">
            <w:pPr>
              <w:spacing w:before="60" w:after="60"/>
              <w:jc w:val="left"/>
              <w:rPr>
                <w:sz w:val="21"/>
                <w:szCs w:val="21"/>
                <w:lang w:val="en-US"/>
              </w:rPr>
            </w:pPr>
            <w:r w:rsidRPr="00ED47DC">
              <w:rPr>
                <w:rFonts w:cstheme="minorHAnsi"/>
                <w:b/>
                <w:sz w:val="21"/>
                <w:szCs w:val="21"/>
                <w:lang w:val="en-US"/>
              </w:rPr>
              <w:t xml:space="preserve">Comprehensive Health Assessment (CHA) </w:t>
            </w:r>
            <w:r w:rsidRPr="00ED47DC">
              <w:rPr>
                <w:sz w:val="21"/>
                <w:szCs w:val="21"/>
                <w:lang w:eastAsia="en-AU"/>
              </w:rPr>
              <w:t>Regular, ongoing, documented 3</w:t>
            </w:r>
            <w:r w:rsidR="00992691" w:rsidRPr="00ED47DC">
              <w:rPr>
                <w:sz w:val="21"/>
                <w:szCs w:val="21"/>
                <w:lang w:eastAsia="en-AU"/>
              </w:rPr>
              <w:t xml:space="preserve"> </w:t>
            </w:r>
            <w:r w:rsidRPr="00ED47DC">
              <w:rPr>
                <w:sz w:val="21"/>
                <w:szCs w:val="21"/>
                <w:lang w:eastAsia="en-AU"/>
              </w:rPr>
              <w:t>monthly, comprehensive health assessment, undertaken and signed off by a registered nurse</w:t>
            </w:r>
            <w:r w:rsidR="00992691" w:rsidRPr="00ED47DC">
              <w:rPr>
                <w:sz w:val="21"/>
                <w:szCs w:val="21"/>
                <w:lang w:eastAsia="en-AU"/>
              </w:rPr>
              <w:t>.</w:t>
            </w:r>
          </w:p>
        </w:tc>
        <w:tc>
          <w:tcPr>
            <w:tcW w:w="2172" w:type="dxa"/>
          </w:tcPr>
          <w:p w:rsidR="00B410E9" w:rsidRPr="00ED47DC" w:rsidRDefault="00B410E9" w:rsidP="00C65923">
            <w:pPr>
              <w:spacing w:before="60" w:after="60"/>
              <w:jc w:val="left"/>
              <w:rPr>
                <w:sz w:val="21"/>
                <w:szCs w:val="21"/>
              </w:rPr>
            </w:pPr>
            <w:r w:rsidRPr="00ED47DC">
              <w:rPr>
                <w:rFonts w:cstheme="minorHAnsi"/>
                <w:sz w:val="21"/>
                <w:szCs w:val="21"/>
              </w:rPr>
              <w:t>Comprehensive Health Assessment for Older People: Documentation Template. (CHAOP)</w:t>
            </w:r>
          </w:p>
        </w:tc>
        <w:tc>
          <w:tcPr>
            <w:tcW w:w="4545" w:type="dxa"/>
          </w:tcPr>
          <w:p w:rsidR="00EA36A8" w:rsidRDefault="00B410E9" w:rsidP="00AF0E7E">
            <w:pPr>
              <w:spacing w:before="60" w:after="60"/>
              <w:jc w:val="left"/>
              <w:rPr>
                <w:sz w:val="21"/>
                <w:szCs w:val="21"/>
              </w:rPr>
            </w:pPr>
            <w:r w:rsidRPr="00ED47DC">
              <w:rPr>
                <w:sz w:val="21"/>
                <w:szCs w:val="21"/>
              </w:rPr>
              <w:t>La Trobe University (ACEBAC) research team: Dr</w:t>
            </w:r>
            <w:r w:rsidR="00EA36A8">
              <w:rPr>
                <w:sz w:val="21"/>
                <w:szCs w:val="21"/>
              </w:rPr>
              <w:t> </w:t>
            </w:r>
            <w:r w:rsidRPr="00ED47DC">
              <w:rPr>
                <w:sz w:val="21"/>
                <w:szCs w:val="21"/>
              </w:rPr>
              <w:t xml:space="preserve">Deirdre </w:t>
            </w:r>
            <w:proofErr w:type="spellStart"/>
            <w:r w:rsidRPr="00ED47DC">
              <w:rPr>
                <w:sz w:val="21"/>
                <w:szCs w:val="21"/>
              </w:rPr>
              <w:t>Fetherstonhaugh</w:t>
            </w:r>
            <w:proofErr w:type="spellEnd"/>
            <w:r w:rsidRPr="00ED47DC">
              <w:rPr>
                <w:sz w:val="21"/>
                <w:szCs w:val="21"/>
              </w:rPr>
              <w:t xml:space="preserve">, Dr Margaret </w:t>
            </w:r>
            <w:proofErr w:type="spellStart"/>
            <w:r w:rsidRPr="00ED47DC">
              <w:rPr>
                <w:sz w:val="21"/>
                <w:szCs w:val="21"/>
              </w:rPr>
              <w:t>Winbolt</w:t>
            </w:r>
            <w:proofErr w:type="spellEnd"/>
            <w:r w:rsidRPr="00ED47DC">
              <w:rPr>
                <w:sz w:val="21"/>
                <w:szCs w:val="21"/>
              </w:rPr>
              <w:t>, Dr Michael Bauer, Professor Rhonda Nay.</w:t>
            </w:r>
          </w:p>
          <w:p w:rsidR="00AF0E7E" w:rsidRDefault="00B410E9" w:rsidP="00AF0E7E">
            <w:pPr>
              <w:spacing w:before="60" w:after="60"/>
              <w:jc w:val="left"/>
              <w:rPr>
                <w:sz w:val="21"/>
                <w:szCs w:val="21"/>
              </w:rPr>
            </w:pPr>
            <w:r w:rsidRPr="00ED47DC">
              <w:rPr>
                <w:sz w:val="21"/>
                <w:szCs w:val="21"/>
              </w:rPr>
              <w:t>This project was supported with funding from Victorian Department of Health, Wellbeing, Integrated Care and Ageing Division and from the Home and Community Care Program which is jointly funded by the Commonwealth and Victorian Governments.</w:t>
            </w:r>
          </w:p>
          <w:p w:rsidR="00B410E9" w:rsidRPr="00ED47DC" w:rsidRDefault="006C1738" w:rsidP="00AF0E7E">
            <w:pPr>
              <w:spacing w:before="60" w:after="60"/>
              <w:jc w:val="left"/>
              <w:rPr>
                <w:sz w:val="21"/>
                <w:szCs w:val="21"/>
              </w:rPr>
            </w:pPr>
            <w:hyperlink r:id="rId24" w:history="1">
              <w:r w:rsidR="002017BF" w:rsidRPr="00ED47DC">
                <w:rPr>
                  <w:rStyle w:val="Hyperlink"/>
                  <w:sz w:val="21"/>
                  <w:szCs w:val="21"/>
                </w:rPr>
                <w:t>The Victorian Government</w:t>
              </w:r>
              <w:r w:rsidR="00857E37" w:rsidRPr="00ED47DC">
                <w:rPr>
                  <w:rStyle w:val="Hyperlink"/>
                  <w:sz w:val="21"/>
                  <w:szCs w:val="21"/>
                </w:rPr>
                <w:t>'</w:t>
              </w:r>
              <w:r w:rsidR="002017BF" w:rsidRPr="00ED47DC">
                <w:rPr>
                  <w:rStyle w:val="Hyperlink"/>
                  <w:sz w:val="21"/>
                  <w:szCs w:val="21"/>
                </w:rPr>
                <w:t>s</w:t>
              </w:r>
              <w:r w:rsidR="00857E37" w:rsidRPr="00ED47DC">
                <w:rPr>
                  <w:rStyle w:val="Hyperlink"/>
                  <w:sz w:val="21"/>
                  <w:szCs w:val="21"/>
                </w:rPr>
                <w:t xml:space="preserve"> Web Page</w:t>
              </w:r>
            </w:hyperlink>
          </w:p>
        </w:tc>
      </w:tr>
      <w:tr w:rsidR="00B410E9" w:rsidRPr="00ED47DC" w:rsidTr="00ED47DC">
        <w:tc>
          <w:tcPr>
            <w:tcW w:w="2410" w:type="dxa"/>
            <w:hideMark/>
          </w:tcPr>
          <w:p w:rsidR="00B410E9" w:rsidRPr="00ED47DC" w:rsidRDefault="00B410E9" w:rsidP="00C65923">
            <w:pPr>
              <w:spacing w:before="60" w:after="60"/>
              <w:jc w:val="left"/>
              <w:rPr>
                <w:sz w:val="21"/>
                <w:szCs w:val="21"/>
                <w:lang w:val="en-US"/>
              </w:rPr>
            </w:pPr>
            <w:r w:rsidRPr="00ED47DC">
              <w:rPr>
                <w:b/>
                <w:sz w:val="21"/>
                <w:szCs w:val="21"/>
                <w:lang w:eastAsia="en-AU"/>
              </w:rPr>
              <w:t>Nursing Assessments</w:t>
            </w:r>
            <w:r w:rsidRPr="00ED47DC">
              <w:rPr>
                <w:rFonts w:cstheme="minorHAnsi"/>
                <w:sz w:val="21"/>
                <w:szCs w:val="21"/>
              </w:rPr>
              <w:t xml:space="preserve"> are required for Skin Integrity, Wounds, Swallowing</w:t>
            </w:r>
            <w:r w:rsidR="00992691" w:rsidRPr="00ED47DC">
              <w:rPr>
                <w:rFonts w:cstheme="minorHAnsi"/>
                <w:sz w:val="21"/>
                <w:szCs w:val="21"/>
              </w:rPr>
              <w:t>.</w:t>
            </w:r>
          </w:p>
        </w:tc>
        <w:tc>
          <w:tcPr>
            <w:tcW w:w="2172" w:type="dxa"/>
          </w:tcPr>
          <w:p w:rsidR="00B410E9" w:rsidRPr="00ED47DC" w:rsidRDefault="00B410E9" w:rsidP="00C65923">
            <w:pPr>
              <w:spacing w:before="60" w:after="60"/>
              <w:jc w:val="left"/>
              <w:rPr>
                <w:sz w:val="21"/>
                <w:szCs w:val="21"/>
                <w:lang w:val="en-US"/>
              </w:rPr>
            </w:pPr>
            <w:r w:rsidRPr="00ED47DC">
              <w:rPr>
                <w:sz w:val="21"/>
                <w:szCs w:val="21"/>
                <w:lang w:val="en-US"/>
              </w:rPr>
              <w:t xml:space="preserve">Validated assessments </w:t>
            </w:r>
          </w:p>
        </w:tc>
        <w:tc>
          <w:tcPr>
            <w:tcW w:w="4545" w:type="dxa"/>
          </w:tcPr>
          <w:p w:rsidR="00B410E9" w:rsidRPr="00ED47DC" w:rsidRDefault="00977CB5" w:rsidP="00C65923">
            <w:pPr>
              <w:spacing w:before="60" w:after="60"/>
              <w:jc w:val="left"/>
              <w:rPr>
                <w:rFonts w:cstheme="minorHAnsi"/>
                <w:sz w:val="21"/>
                <w:szCs w:val="21"/>
                <w:lang w:val="en-US"/>
              </w:rPr>
            </w:pPr>
            <w:r w:rsidRPr="00ED47DC">
              <w:rPr>
                <w:rFonts w:cstheme="minorHAnsi"/>
                <w:sz w:val="21"/>
                <w:szCs w:val="21"/>
              </w:rPr>
              <w:t xml:space="preserve">For example, the </w:t>
            </w:r>
            <w:r w:rsidR="00B410E9" w:rsidRPr="009D2E2D">
              <w:rPr>
                <w:rFonts w:cstheme="minorHAnsi"/>
                <w:sz w:val="21"/>
                <w:szCs w:val="21"/>
              </w:rPr>
              <w:t>NATFRAME (</w:t>
            </w:r>
            <w:r w:rsidR="00B410E9" w:rsidRPr="009D2E2D">
              <w:rPr>
                <w:rFonts w:cstheme="minorHAnsi"/>
                <w:sz w:val="21"/>
                <w:szCs w:val="21"/>
                <w:shd w:val="clear" w:color="auto" w:fill="FFFFFF"/>
              </w:rPr>
              <w:t>National Framework for Documenting Care in Residential Aged Care Services)</w:t>
            </w:r>
          </w:p>
        </w:tc>
      </w:tr>
      <w:tr w:rsidR="00B410E9" w:rsidRPr="00ED47DC" w:rsidTr="00ED47DC">
        <w:tc>
          <w:tcPr>
            <w:tcW w:w="2410" w:type="dxa"/>
            <w:vMerge w:val="restart"/>
          </w:tcPr>
          <w:p w:rsidR="00B410E9" w:rsidRPr="00ED47DC" w:rsidRDefault="00B410E9" w:rsidP="00C65923">
            <w:pPr>
              <w:spacing w:before="60" w:after="60"/>
              <w:jc w:val="left"/>
              <w:rPr>
                <w:sz w:val="21"/>
                <w:szCs w:val="21"/>
                <w:lang w:val="en-US"/>
              </w:rPr>
            </w:pPr>
            <w:r w:rsidRPr="00ED47DC">
              <w:rPr>
                <w:rFonts w:cstheme="minorHAnsi"/>
                <w:b/>
                <w:sz w:val="21"/>
                <w:szCs w:val="21"/>
              </w:rPr>
              <w:t>Depression Assessment</w:t>
            </w:r>
            <w:r w:rsidR="00AA1449" w:rsidRPr="00ED47DC">
              <w:rPr>
                <w:rFonts w:cstheme="minorHAnsi"/>
                <w:b/>
                <w:sz w:val="21"/>
                <w:szCs w:val="21"/>
              </w:rPr>
              <w:t>.</w:t>
            </w:r>
          </w:p>
        </w:tc>
        <w:tc>
          <w:tcPr>
            <w:tcW w:w="2172" w:type="dxa"/>
          </w:tcPr>
          <w:p w:rsidR="00B410E9" w:rsidRPr="00ED47DC" w:rsidRDefault="00B410E9" w:rsidP="00C65923">
            <w:pPr>
              <w:spacing w:before="60" w:after="60"/>
              <w:jc w:val="left"/>
              <w:rPr>
                <w:sz w:val="21"/>
                <w:szCs w:val="21"/>
                <w:lang w:val="en-US"/>
              </w:rPr>
            </w:pPr>
            <w:r w:rsidRPr="00ED47DC">
              <w:rPr>
                <w:rFonts w:cstheme="minorHAnsi"/>
                <w:sz w:val="21"/>
                <w:szCs w:val="21"/>
              </w:rPr>
              <w:t>Revised Cornell Scale for Depression (CSD)</w:t>
            </w:r>
          </w:p>
        </w:tc>
        <w:tc>
          <w:tcPr>
            <w:tcW w:w="4545" w:type="dxa"/>
          </w:tcPr>
          <w:p w:rsidR="00B410E9" w:rsidRPr="00ED47DC" w:rsidRDefault="00B410E9" w:rsidP="00C65923">
            <w:pPr>
              <w:spacing w:before="60" w:after="60"/>
              <w:jc w:val="left"/>
              <w:rPr>
                <w:sz w:val="21"/>
                <w:szCs w:val="21"/>
                <w:lang w:val="en-US"/>
              </w:rPr>
            </w:pPr>
            <w:r w:rsidRPr="00ED47DC">
              <w:rPr>
                <w:sz w:val="21"/>
                <w:szCs w:val="21"/>
                <w:lang w:val="en-US"/>
              </w:rPr>
              <w:t>ACFI Assessment Pack</w:t>
            </w:r>
          </w:p>
        </w:tc>
      </w:tr>
      <w:tr w:rsidR="00B410E9" w:rsidRPr="00ED47DC" w:rsidTr="00ED47DC">
        <w:tc>
          <w:tcPr>
            <w:tcW w:w="2410" w:type="dxa"/>
            <w:vMerge/>
          </w:tcPr>
          <w:p w:rsidR="00B410E9" w:rsidRPr="00ED47DC" w:rsidRDefault="00B410E9" w:rsidP="00C65923">
            <w:pPr>
              <w:spacing w:before="60" w:after="60"/>
              <w:jc w:val="left"/>
              <w:rPr>
                <w:sz w:val="21"/>
                <w:szCs w:val="21"/>
                <w:lang w:val="en-US"/>
              </w:rPr>
            </w:pPr>
          </w:p>
        </w:tc>
        <w:tc>
          <w:tcPr>
            <w:tcW w:w="2172" w:type="dxa"/>
          </w:tcPr>
          <w:p w:rsidR="00B410E9" w:rsidRPr="00ED47DC" w:rsidRDefault="00B410E9" w:rsidP="00C65923">
            <w:pPr>
              <w:spacing w:before="60" w:after="60"/>
              <w:jc w:val="left"/>
              <w:rPr>
                <w:sz w:val="21"/>
                <w:szCs w:val="21"/>
                <w:lang w:val="en-US"/>
              </w:rPr>
            </w:pPr>
            <w:r w:rsidRPr="00ED47DC">
              <w:rPr>
                <w:color w:val="000000" w:themeColor="text1"/>
                <w:sz w:val="21"/>
                <w:szCs w:val="21"/>
              </w:rPr>
              <w:t>Kessler Psychological Distress Scale (K10)</w:t>
            </w:r>
            <w:r w:rsidRPr="00ED47DC">
              <w:rPr>
                <w:color w:val="000000" w:themeColor="text1"/>
                <w:sz w:val="21"/>
                <w:szCs w:val="21"/>
                <w:lang w:eastAsia="en-AU"/>
              </w:rPr>
              <w:t xml:space="preserve"> </w:t>
            </w:r>
          </w:p>
        </w:tc>
        <w:tc>
          <w:tcPr>
            <w:tcW w:w="4545" w:type="dxa"/>
          </w:tcPr>
          <w:p w:rsidR="00B410E9" w:rsidRPr="00ED47DC" w:rsidRDefault="00B410E9" w:rsidP="00C65923">
            <w:pPr>
              <w:spacing w:before="60" w:after="60"/>
              <w:jc w:val="left"/>
              <w:rPr>
                <w:sz w:val="21"/>
                <w:szCs w:val="21"/>
                <w:lang w:val="en-US"/>
              </w:rPr>
            </w:pPr>
            <w:r w:rsidRPr="00ED47DC">
              <w:rPr>
                <w:sz w:val="21"/>
                <w:szCs w:val="21"/>
                <w:lang w:val="en-US"/>
              </w:rPr>
              <w:t>NSAF</w:t>
            </w:r>
          </w:p>
        </w:tc>
      </w:tr>
      <w:tr w:rsidR="00B410E9" w:rsidRPr="00ED47DC" w:rsidTr="00ED47DC">
        <w:tc>
          <w:tcPr>
            <w:tcW w:w="2410" w:type="dxa"/>
            <w:vMerge/>
          </w:tcPr>
          <w:p w:rsidR="00B410E9" w:rsidRPr="00ED47DC" w:rsidRDefault="00B410E9" w:rsidP="00C65923">
            <w:pPr>
              <w:spacing w:before="60" w:after="60"/>
              <w:jc w:val="left"/>
              <w:rPr>
                <w:sz w:val="21"/>
                <w:szCs w:val="21"/>
                <w:lang w:val="en-US"/>
              </w:rPr>
            </w:pPr>
          </w:p>
        </w:tc>
        <w:tc>
          <w:tcPr>
            <w:tcW w:w="2172" w:type="dxa"/>
          </w:tcPr>
          <w:p w:rsidR="00B410E9" w:rsidRPr="00ED47DC" w:rsidRDefault="00B410E9" w:rsidP="00C65923">
            <w:pPr>
              <w:spacing w:before="60" w:after="60"/>
              <w:jc w:val="left"/>
              <w:rPr>
                <w:sz w:val="21"/>
                <w:szCs w:val="21"/>
                <w:lang w:val="en-US"/>
              </w:rPr>
            </w:pPr>
            <w:r w:rsidRPr="00ED47DC">
              <w:rPr>
                <w:color w:val="000000" w:themeColor="text1"/>
                <w:sz w:val="21"/>
                <w:szCs w:val="21"/>
                <w:lang w:eastAsia="en-AU"/>
              </w:rPr>
              <w:t xml:space="preserve">Geriatric Depression Scale (GDS) </w:t>
            </w:r>
          </w:p>
        </w:tc>
        <w:tc>
          <w:tcPr>
            <w:tcW w:w="4545" w:type="dxa"/>
          </w:tcPr>
          <w:p w:rsidR="00B410E9" w:rsidRPr="00ED47DC" w:rsidRDefault="00B410E9" w:rsidP="00C65923">
            <w:pPr>
              <w:spacing w:before="60" w:after="60"/>
              <w:jc w:val="left"/>
              <w:rPr>
                <w:sz w:val="21"/>
                <w:szCs w:val="21"/>
                <w:lang w:val="en-US"/>
              </w:rPr>
            </w:pPr>
            <w:r w:rsidRPr="00ED47DC">
              <w:rPr>
                <w:sz w:val="21"/>
                <w:szCs w:val="21"/>
                <w:lang w:val="en-US"/>
              </w:rPr>
              <w:t>NSAF &amp; NATFRAME</w:t>
            </w:r>
          </w:p>
        </w:tc>
      </w:tr>
      <w:tr w:rsidR="00B410E9" w:rsidRPr="00ED47DC" w:rsidTr="00ED47DC">
        <w:tc>
          <w:tcPr>
            <w:tcW w:w="2410" w:type="dxa"/>
          </w:tcPr>
          <w:p w:rsidR="00B410E9" w:rsidRPr="00ED47DC" w:rsidRDefault="00B410E9" w:rsidP="00C65923">
            <w:pPr>
              <w:spacing w:before="60" w:after="60"/>
              <w:jc w:val="left"/>
              <w:rPr>
                <w:b/>
                <w:sz w:val="21"/>
                <w:szCs w:val="21"/>
              </w:rPr>
            </w:pPr>
            <w:r w:rsidRPr="00ED47DC">
              <w:rPr>
                <w:b/>
                <w:sz w:val="21"/>
                <w:szCs w:val="21"/>
              </w:rPr>
              <w:t>Palliative Care</w:t>
            </w:r>
          </w:p>
          <w:p w:rsidR="00B410E9" w:rsidRPr="00ED47DC" w:rsidRDefault="00B410E9" w:rsidP="00C65923">
            <w:pPr>
              <w:spacing w:before="60" w:after="60"/>
              <w:jc w:val="left"/>
              <w:rPr>
                <w:sz w:val="21"/>
                <w:szCs w:val="21"/>
                <w:lang w:val="en-US"/>
              </w:rPr>
            </w:pPr>
            <w:r w:rsidRPr="00ED47DC">
              <w:rPr>
                <w:b/>
                <w:sz w:val="21"/>
                <w:szCs w:val="21"/>
              </w:rPr>
              <w:t>Pain Assessment</w:t>
            </w:r>
            <w:r w:rsidRPr="00ED47DC">
              <w:rPr>
                <w:sz w:val="21"/>
                <w:szCs w:val="21"/>
              </w:rPr>
              <w:t xml:space="preserve"> is required, tool is not mandated.  </w:t>
            </w:r>
          </w:p>
        </w:tc>
        <w:tc>
          <w:tcPr>
            <w:tcW w:w="2172" w:type="dxa"/>
          </w:tcPr>
          <w:p w:rsidR="00B5715D" w:rsidRPr="00ED47DC" w:rsidRDefault="00B5715D" w:rsidP="00C65923">
            <w:pPr>
              <w:spacing w:before="60" w:after="60"/>
              <w:jc w:val="left"/>
              <w:rPr>
                <w:color w:val="000000" w:themeColor="text1"/>
                <w:sz w:val="21"/>
                <w:szCs w:val="21"/>
                <w:lang w:eastAsia="en-AU"/>
              </w:rPr>
            </w:pPr>
            <w:r w:rsidRPr="00ED47DC">
              <w:rPr>
                <w:sz w:val="21"/>
                <w:szCs w:val="21"/>
              </w:rPr>
              <w:t>Pain Management Guidelines (PMG) kit.</w:t>
            </w:r>
          </w:p>
        </w:tc>
        <w:tc>
          <w:tcPr>
            <w:tcW w:w="4545" w:type="dxa"/>
          </w:tcPr>
          <w:p w:rsidR="00B410E9" w:rsidRPr="00ED47DC" w:rsidRDefault="00B410E9" w:rsidP="00C65923">
            <w:pPr>
              <w:spacing w:before="60" w:after="60"/>
              <w:jc w:val="left"/>
              <w:rPr>
                <w:sz w:val="21"/>
                <w:szCs w:val="21"/>
                <w:lang w:val="en-US"/>
              </w:rPr>
            </w:pPr>
            <w:r w:rsidRPr="00ED47DC">
              <w:rPr>
                <w:sz w:val="21"/>
                <w:szCs w:val="21"/>
              </w:rPr>
              <w:t>Recommended Pain Assessments are from the Pain Management Guidelines (PMG) kit.</w:t>
            </w:r>
            <w:r w:rsidRPr="00ED47DC">
              <w:rPr>
                <w:sz w:val="21"/>
                <w:szCs w:val="21"/>
                <w:lang w:eastAsia="en-AU"/>
              </w:rPr>
              <w:t xml:space="preserve"> </w:t>
            </w:r>
          </w:p>
        </w:tc>
      </w:tr>
      <w:tr w:rsidR="00B5715D" w:rsidRPr="00ED47DC" w:rsidTr="00ED47DC">
        <w:tc>
          <w:tcPr>
            <w:tcW w:w="2410" w:type="dxa"/>
          </w:tcPr>
          <w:p w:rsidR="009E1B18" w:rsidRPr="00ED47DC" w:rsidRDefault="009E1B18" w:rsidP="00C65923">
            <w:pPr>
              <w:spacing w:before="60" w:after="60"/>
              <w:jc w:val="left"/>
              <w:rPr>
                <w:b/>
                <w:sz w:val="21"/>
                <w:szCs w:val="21"/>
              </w:rPr>
            </w:pPr>
            <w:r w:rsidRPr="00ED47DC">
              <w:rPr>
                <w:b/>
                <w:sz w:val="21"/>
                <w:szCs w:val="21"/>
              </w:rPr>
              <w:t>Palliative Care</w:t>
            </w:r>
          </w:p>
          <w:p w:rsidR="00B5715D" w:rsidRPr="00ED47DC" w:rsidRDefault="009E1B18" w:rsidP="00C65923">
            <w:pPr>
              <w:spacing w:before="60" w:after="60"/>
              <w:jc w:val="left"/>
              <w:rPr>
                <w:sz w:val="21"/>
                <w:szCs w:val="21"/>
                <w:lang w:val="en-US"/>
              </w:rPr>
            </w:pPr>
            <w:r w:rsidRPr="00ED47DC">
              <w:rPr>
                <w:sz w:val="21"/>
                <w:szCs w:val="21"/>
              </w:rPr>
              <w:t>End of Life determination</w:t>
            </w:r>
            <w:r w:rsidR="00992691" w:rsidRPr="00ED47DC">
              <w:rPr>
                <w:sz w:val="21"/>
                <w:szCs w:val="21"/>
              </w:rPr>
              <w:t>.</w:t>
            </w:r>
          </w:p>
        </w:tc>
        <w:tc>
          <w:tcPr>
            <w:tcW w:w="2172" w:type="dxa"/>
          </w:tcPr>
          <w:p w:rsidR="00B5715D" w:rsidRPr="00ED47DC" w:rsidRDefault="00ED47DC" w:rsidP="00C65923">
            <w:pPr>
              <w:spacing w:before="60" w:after="60"/>
              <w:jc w:val="left"/>
              <w:rPr>
                <w:i/>
                <w:color w:val="000000" w:themeColor="text1"/>
                <w:sz w:val="21"/>
                <w:szCs w:val="21"/>
                <w:lang w:eastAsia="en-AU"/>
              </w:rPr>
            </w:pPr>
            <w:r w:rsidRPr="00ED47DC">
              <w:rPr>
                <w:i/>
                <w:color w:val="000000" w:themeColor="text1"/>
                <w:sz w:val="21"/>
                <w:szCs w:val="21"/>
                <w:lang w:eastAsia="en-AU"/>
              </w:rPr>
              <w:t>[no recommendation]</w:t>
            </w:r>
          </w:p>
        </w:tc>
        <w:tc>
          <w:tcPr>
            <w:tcW w:w="4545" w:type="dxa"/>
          </w:tcPr>
          <w:p w:rsidR="00B5715D" w:rsidRPr="00ED47DC" w:rsidRDefault="00B5715D" w:rsidP="00C65923">
            <w:pPr>
              <w:spacing w:before="60" w:after="60"/>
              <w:jc w:val="left"/>
              <w:rPr>
                <w:sz w:val="21"/>
                <w:szCs w:val="21"/>
                <w:lang w:eastAsia="en-AU"/>
              </w:rPr>
            </w:pPr>
            <w:r w:rsidRPr="00ED47DC">
              <w:rPr>
                <w:sz w:val="21"/>
                <w:szCs w:val="21"/>
                <w:lang w:eastAsia="en-AU"/>
              </w:rPr>
              <w:t xml:space="preserve">End of Life </w:t>
            </w:r>
            <w:r w:rsidR="009E1B18" w:rsidRPr="00ED47DC">
              <w:rPr>
                <w:sz w:val="21"/>
                <w:szCs w:val="21"/>
                <w:lang w:eastAsia="en-AU"/>
              </w:rPr>
              <w:t xml:space="preserve">definition </w:t>
            </w:r>
            <w:r w:rsidRPr="00ED47DC">
              <w:rPr>
                <w:sz w:val="21"/>
                <w:szCs w:val="21"/>
                <w:lang w:eastAsia="en-AU"/>
              </w:rPr>
              <w:t>(2017 ACFI User Guide</w:t>
            </w:r>
            <w:r w:rsidR="00AF0E7E">
              <w:rPr>
                <w:sz w:val="21"/>
                <w:szCs w:val="21"/>
                <w:lang w:eastAsia="en-AU"/>
              </w:rPr>
              <w:t>,</w:t>
            </w:r>
            <w:r w:rsidRPr="00ED47DC">
              <w:rPr>
                <w:sz w:val="21"/>
                <w:szCs w:val="21"/>
                <w:lang w:eastAsia="en-AU"/>
              </w:rPr>
              <w:t xml:space="preserve"> page</w:t>
            </w:r>
            <w:r w:rsidR="00AF0E7E">
              <w:rPr>
                <w:sz w:val="21"/>
                <w:szCs w:val="21"/>
                <w:lang w:eastAsia="en-AU"/>
              </w:rPr>
              <w:t> </w:t>
            </w:r>
            <w:r w:rsidRPr="00ED47DC">
              <w:rPr>
                <w:sz w:val="21"/>
                <w:szCs w:val="21"/>
                <w:lang w:eastAsia="en-AU"/>
              </w:rPr>
              <w:t xml:space="preserve">6). </w:t>
            </w:r>
          </w:p>
          <w:p w:rsidR="00B5715D" w:rsidRPr="00ED47DC" w:rsidRDefault="00B5715D" w:rsidP="00C65923">
            <w:pPr>
              <w:spacing w:before="60" w:after="60"/>
              <w:jc w:val="left"/>
              <w:rPr>
                <w:sz w:val="21"/>
                <w:szCs w:val="21"/>
                <w:lang w:val="en-US"/>
              </w:rPr>
            </w:pPr>
            <w:r w:rsidRPr="00ED47DC">
              <w:rPr>
                <w:sz w:val="21"/>
                <w:szCs w:val="21"/>
                <w:lang w:eastAsia="en-AU"/>
              </w:rPr>
              <w:t>End of life</w:t>
            </w:r>
            <w:r w:rsidR="009E1B18" w:rsidRPr="00ED47DC">
              <w:rPr>
                <w:sz w:val="21"/>
                <w:szCs w:val="21"/>
                <w:lang w:eastAsia="en-AU"/>
              </w:rPr>
              <w:t xml:space="preserve"> definition</w:t>
            </w:r>
            <w:r w:rsidRPr="00ED47DC">
              <w:rPr>
                <w:sz w:val="21"/>
                <w:szCs w:val="21"/>
                <w:lang w:eastAsia="en-AU"/>
              </w:rPr>
              <w:t xml:space="preserve"> (</w:t>
            </w:r>
            <w:r w:rsidRPr="00ED47DC">
              <w:rPr>
                <w:rFonts w:cstheme="minorHAnsi"/>
                <w:sz w:val="21"/>
                <w:szCs w:val="21"/>
              </w:rPr>
              <w:t>Australian Palliative Residential Aged Care Project, 2006, p. 38)</w:t>
            </w:r>
            <w:r w:rsidRPr="00ED47DC">
              <w:rPr>
                <w:sz w:val="21"/>
                <w:szCs w:val="21"/>
                <w:lang w:eastAsia="en-AU"/>
              </w:rPr>
              <w:t xml:space="preserve"> </w:t>
            </w:r>
          </w:p>
        </w:tc>
      </w:tr>
    </w:tbl>
    <w:p w:rsidR="0095249B" w:rsidRDefault="00702E1C" w:rsidP="00F07091">
      <w:pPr>
        <w:pStyle w:val="Heading1-Chapters"/>
      </w:pPr>
      <w:bookmarkStart w:id="185" w:name="_Toc489869921"/>
      <w:bookmarkStart w:id="186" w:name="_Toc493662129"/>
      <w:bookmarkEnd w:id="162"/>
      <w:bookmarkEnd w:id="184"/>
      <w:r>
        <w:lastRenderedPageBreak/>
        <w:t xml:space="preserve">Developing the </w:t>
      </w:r>
      <w:r w:rsidRPr="004846F9">
        <w:t xml:space="preserve">R-ACFI Therapy </w:t>
      </w:r>
      <w:r>
        <w:t>Program</w:t>
      </w:r>
      <w:bookmarkEnd w:id="185"/>
      <w:bookmarkEnd w:id="186"/>
    </w:p>
    <w:p w:rsidR="0095249B" w:rsidRPr="00865852" w:rsidRDefault="0095249B" w:rsidP="007C648F">
      <w:pPr>
        <w:pStyle w:val="Heading2-Chapter7"/>
        <w:spacing w:before="120"/>
      </w:pPr>
      <w:bookmarkStart w:id="187" w:name="_Toc486600051"/>
      <w:bookmarkStart w:id="188" w:name="_Toc486604855"/>
      <w:bookmarkStart w:id="189" w:name="_Toc489869922"/>
      <w:bookmarkStart w:id="190" w:name="_Toc493662130"/>
      <w:r w:rsidRPr="004846F9">
        <w:t xml:space="preserve">Why consider a </w:t>
      </w:r>
      <w:r>
        <w:t>Therapy Program</w:t>
      </w:r>
      <w:r w:rsidRPr="004846F9">
        <w:t xml:space="preserve"> in the R-ACFI?</w:t>
      </w:r>
      <w:bookmarkEnd w:id="187"/>
      <w:bookmarkEnd w:id="188"/>
      <w:bookmarkEnd w:id="189"/>
      <w:bookmarkEnd w:id="190"/>
    </w:p>
    <w:p w:rsidR="0095249B" w:rsidRDefault="0095249B" w:rsidP="005C41A6">
      <w:pPr>
        <w:rPr>
          <w:lang w:eastAsia="en-AU"/>
        </w:rPr>
      </w:pPr>
      <w:r>
        <w:rPr>
          <w:lang w:eastAsia="en-AU"/>
        </w:rPr>
        <w:t>There are two key reasons why a Therapy Program has been considered for the R-ACFI.  Firstly, the current ACFI funding for physical therapy is limited to pain management and the approved specific interventions listed are narrowly focused (heat packs, massage, technical equipment). This means that broader-based physical Therapy Programs are not directly linked to ACFI funding. As there is good evidence that physical therapy interventions that include general wellness, restorative or maintenance approaches will benefit aged care residents, it is appropriate to review the structure and operation of these items. A new broadly-based Therapy Program will not only better target resident needs, but also give an opportunity to directly include the consumer and fami</w:t>
      </w:r>
      <w:r w:rsidR="00AA339D">
        <w:rPr>
          <w:lang w:eastAsia="en-AU"/>
        </w:rPr>
        <w:t>lies in the choice of options.</w:t>
      </w:r>
    </w:p>
    <w:p w:rsidR="0095249B" w:rsidRDefault="0095249B" w:rsidP="005C41A6">
      <w:pPr>
        <w:rPr>
          <w:lang w:eastAsia="en-AU"/>
        </w:rPr>
      </w:pPr>
      <w:r>
        <w:rPr>
          <w:lang w:eastAsia="en-AU"/>
        </w:rPr>
        <w:t>Secondly, the excessive growth in the pain management items needs to be addressed as it is the single most important factor in ACFI funding growth beyond the Government’s forward financial estimates. From 2014 to 2015, there was funding growth of 5.2</w:t>
      </w:r>
      <w:r w:rsidR="001769A2">
        <w:rPr>
          <w:lang w:eastAsia="en-AU"/>
        </w:rPr>
        <w:t xml:space="preserve"> per cent</w:t>
      </w:r>
      <w:r>
        <w:rPr>
          <w:lang w:eastAsia="en-AU"/>
        </w:rPr>
        <w:t xml:space="preserve"> in the ADL domain, 5.2</w:t>
      </w:r>
      <w:r w:rsidR="001769A2">
        <w:rPr>
          <w:lang w:eastAsia="en-AU"/>
        </w:rPr>
        <w:t xml:space="preserve"> per cent</w:t>
      </w:r>
      <w:r>
        <w:rPr>
          <w:lang w:eastAsia="en-AU"/>
        </w:rPr>
        <w:t xml:space="preserve"> in the Behaviour domain and 11.2</w:t>
      </w:r>
      <w:r w:rsidR="001769A2">
        <w:rPr>
          <w:lang w:eastAsia="en-AU"/>
        </w:rPr>
        <w:t xml:space="preserve"> per cent</w:t>
      </w:r>
      <w:r>
        <w:rPr>
          <w:lang w:eastAsia="en-AU"/>
        </w:rPr>
        <w:t xml:space="preserve"> in the CHC domain. The growth of funding in the CHC domain is almost exclusively due to the increased proportion of residents with pain management claims. The growth in the proportion of residents with pain management claims has risen significantly and consistently since</w:t>
      </w:r>
      <w:r w:rsidR="00AA339D">
        <w:rPr>
          <w:lang w:eastAsia="en-AU"/>
        </w:rPr>
        <w:t xml:space="preserve"> the introduction of the ACFI.</w:t>
      </w:r>
    </w:p>
    <w:p w:rsidR="0095249B" w:rsidRDefault="0095249B" w:rsidP="005C41A6">
      <w:pPr>
        <w:rPr>
          <w:lang w:eastAsia="en-AU"/>
        </w:rPr>
      </w:pPr>
      <w:r>
        <w:rPr>
          <w:lang w:eastAsia="en-AU"/>
        </w:rPr>
        <w:t>Without modification, these items will eventually be significantly altered or dropped altogether from the ACFI to maintain the Go</w:t>
      </w:r>
      <w:r w:rsidR="00AA339D">
        <w:rPr>
          <w:lang w:eastAsia="en-AU"/>
        </w:rPr>
        <w:t>vernment’s budget commitments.</w:t>
      </w:r>
    </w:p>
    <w:p w:rsidR="0095249B" w:rsidRPr="00865852" w:rsidRDefault="0095249B" w:rsidP="005C41A6">
      <w:pPr>
        <w:rPr>
          <w:b/>
          <w:lang w:eastAsia="en-AU"/>
        </w:rPr>
      </w:pPr>
      <w:r w:rsidRPr="006F3F95">
        <w:rPr>
          <w:lang w:eastAsia="en-AU"/>
        </w:rPr>
        <w:t xml:space="preserve">The current review of the ACFI gives </w:t>
      </w:r>
      <w:r w:rsidRPr="00865852">
        <w:rPr>
          <w:lang w:eastAsia="en-AU"/>
        </w:rPr>
        <w:t xml:space="preserve">an opportunity </w:t>
      </w:r>
      <w:r>
        <w:rPr>
          <w:lang w:eastAsia="en-AU"/>
        </w:rPr>
        <w:t>to redress these issues and to provide more financial certainty for the Government and providers, in addition to improving the assistance and support to people l</w:t>
      </w:r>
      <w:r w:rsidR="00AA339D">
        <w:rPr>
          <w:lang w:eastAsia="en-AU"/>
        </w:rPr>
        <w:t>iving in residential aged care.</w:t>
      </w:r>
    </w:p>
    <w:p w:rsidR="00C67FA5" w:rsidRDefault="00C67FA5" w:rsidP="005C41A6">
      <w:r>
        <w:rPr>
          <w:lang w:eastAsia="en-AU"/>
        </w:rPr>
        <w:t xml:space="preserve">A new Therapy Program is a logical fit with </w:t>
      </w:r>
      <w:r w:rsidRPr="00F64A0E">
        <w:rPr>
          <w:lang w:eastAsia="en-AU"/>
        </w:rPr>
        <w:t>the ACFI pain items</w:t>
      </w:r>
      <w:r>
        <w:rPr>
          <w:lang w:eastAsia="en-AU"/>
        </w:rPr>
        <w:t>, and the new program would</w:t>
      </w:r>
      <w:r w:rsidRPr="00F64A0E">
        <w:rPr>
          <w:lang w:eastAsia="en-AU"/>
        </w:rPr>
        <w:t xml:space="preserve"> </w:t>
      </w:r>
      <w:r>
        <w:rPr>
          <w:lang w:eastAsia="en-AU"/>
        </w:rPr>
        <w:t xml:space="preserve">be designed to </w:t>
      </w:r>
      <w:r w:rsidRPr="00F64A0E">
        <w:rPr>
          <w:lang w:eastAsia="en-AU"/>
        </w:rPr>
        <w:t xml:space="preserve">fit with contemporary best </w:t>
      </w:r>
      <w:r>
        <w:rPr>
          <w:lang w:eastAsia="en-AU"/>
        </w:rPr>
        <w:t xml:space="preserve">pain </w:t>
      </w:r>
      <w:r w:rsidRPr="00F64A0E">
        <w:rPr>
          <w:lang w:eastAsia="en-AU"/>
        </w:rPr>
        <w:t>practice</w:t>
      </w:r>
      <w:r>
        <w:rPr>
          <w:lang w:eastAsia="en-AU"/>
        </w:rPr>
        <w:t xml:space="preserve"> and a broader range of physical interventions – for example, evidence-based pain treatments including therapeutic exercises as recommended by the PMG </w:t>
      </w:r>
      <w:r>
        <w:t xml:space="preserve">(Pain Management Guidelines) </w:t>
      </w:r>
      <w:r>
        <w:rPr>
          <w:lang w:eastAsia="en-AU"/>
        </w:rPr>
        <w:t xml:space="preserve">Kit for Aged Care. </w:t>
      </w:r>
      <w:r>
        <w:t>The government funded PMG Kit for Aged Care accompanies The Australian Pain Society’s Pain in Residential Aged Care Facilities: Management Strategies (</w:t>
      </w:r>
      <w:proofErr w:type="spellStart"/>
      <w:r>
        <w:t>Gouc</w:t>
      </w:r>
      <w:r w:rsidR="00AA339D">
        <w:t>ke</w:t>
      </w:r>
      <w:proofErr w:type="spellEnd"/>
      <w:r w:rsidR="00AA339D">
        <w:t xml:space="preserve">, </w:t>
      </w:r>
      <w:proofErr w:type="spellStart"/>
      <w:r w:rsidR="00AA339D">
        <w:t>Kristjanson</w:t>
      </w:r>
      <w:proofErr w:type="spellEnd"/>
      <w:r w:rsidR="00AA339D">
        <w:t xml:space="preserve">, &amp; </w:t>
      </w:r>
      <w:proofErr w:type="spellStart"/>
      <w:r w:rsidR="00AA339D">
        <w:t>Toye</w:t>
      </w:r>
      <w:proofErr w:type="spellEnd"/>
      <w:r w:rsidR="00AA339D">
        <w:t>, 2007).</w:t>
      </w:r>
    </w:p>
    <w:p w:rsidR="0095249B" w:rsidRPr="00865852" w:rsidRDefault="0095249B" w:rsidP="007C648F">
      <w:pPr>
        <w:pStyle w:val="Heading2-Chapter7"/>
      </w:pPr>
      <w:bookmarkStart w:id="191" w:name="_Toc486600052"/>
      <w:bookmarkStart w:id="192" w:name="_Toc486604856"/>
      <w:bookmarkStart w:id="193" w:name="_Toc489869923"/>
      <w:bookmarkStart w:id="194" w:name="_Toc493662131"/>
      <w:r>
        <w:t>Are Physical Therapy Programs Effective?</w:t>
      </w:r>
      <w:bookmarkEnd w:id="191"/>
      <w:bookmarkEnd w:id="192"/>
      <w:bookmarkEnd w:id="193"/>
      <w:bookmarkEnd w:id="194"/>
    </w:p>
    <w:p w:rsidR="0095249B" w:rsidRDefault="0095249B" w:rsidP="005C41A6">
      <w:pPr>
        <w:rPr>
          <w:lang w:eastAsia="en-AU"/>
        </w:rPr>
      </w:pPr>
      <w:bookmarkStart w:id="195" w:name="_Hlk485207076"/>
      <w:r w:rsidRPr="003E345E">
        <w:rPr>
          <w:lang w:eastAsia="en-AU"/>
        </w:rPr>
        <w:t xml:space="preserve">There is </w:t>
      </w:r>
      <w:r>
        <w:rPr>
          <w:lang w:eastAsia="en-AU"/>
        </w:rPr>
        <w:t xml:space="preserve">a </w:t>
      </w:r>
      <w:r w:rsidRPr="003E345E">
        <w:rPr>
          <w:lang w:eastAsia="en-AU"/>
        </w:rPr>
        <w:t>growing</w:t>
      </w:r>
      <w:r>
        <w:rPr>
          <w:lang w:eastAsia="en-AU"/>
        </w:rPr>
        <w:t xml:space="preserve"> body of</w:t>
      </w:r>
      <w:r w:rsidRPr="003E345E">
        <w:rPr>
          <w:lang w:eastAsia="en-AU"/>
        </w:rPr>
        <w:t xml:space="preserve"> evidence of </w:t>
      </w:r>
      <w:r>
        <w:rPr>
          <w:lang w:eastAsia="en-AU"/>
        </w:rPr>
        <w:t>the range of positive outcomes from physical therapy interventions with older frail persons. It not only improves or maintains functional ability, but can also impact on the management of chronic diseases and their associated risks, reducing falls, and improving socia</w:t>
      </w:r>
      <w:r w:rsidR="00AA339D">
        <w:rPr>
          <w:lang w:eastAsia="en-AU"/>
        </w:rPr>
        <w:t>l and quality of life outcomes.</w:t>
      </w:r>
    </w:p>
    <w:p w:rsidR="0095249B" w:rsidRDefault="0095249B" w:rsidP="005C41A6">
      <w:r>
        <w:lastRenderedPageBreak/>
        <w:t>Physical therapies can be undertaken by AHPs such as physiotherapists, chiropractors, osteopaths, occupational therapists and exercise physiologists (</w:t>
      </w:r>
      <w:r w:rsidR="00AA339D">
        <w:t>Transport Accident Commission).</w:t>
      </w:r>
    </w:p>
    <w:p w:rsidR="0095249B" w:rsidRDefault="0095249B" w:rsidP="005C41A6">
      <w:r>
        <w:t>Currently, Exercise Physiologists are not recognised in the list of Health Professionals in the ACFI User Guide (page 38). However, their practices fit strongly into the planned Therapy Program and their inclusion is recommended in the new R-ACFI Therapy Program model.</w:t>
      </w:r>
    </w:p>
    <w:p w:rsidR="00AB658C" w:rsidRDefault="00AB658C" w:rsidP="00AB658C">
      <w:pPr>
        <w:shd w:val="clear" w:color="auto" w:fill="D9D9D9" w:themeFill="background1" w:themeFillShade="D9"/>
        <w:rPr>
          <w:i/>
          <w:sz w:val="22"/>
        </w:rPr>
      </w:pPr>
      <w:r>
        <w:rPr>
          <w:i/>
          <w:sz w:val="22"/>
        </w:rPr>
        <w:t>Exercise &amp; Sports Science Australia (ESSA) (2016a) state that:</w:t>
      </w:r>
    </w:p>
    <w:p w:rsidR="00AB658C" w:rsidRDefault="00AB658C" w:rsidP="00AB658C">
      <w:pPr>
        <w:shd w:val="clear" w:color="auto" w:fill="D9D9D9" w:themeFill="background1" w:themeFillShade="D9"/>
        <w:rPr>
          <w:sz w:val="22"/>
        </w:rPr>
      </w:pPr>
      <w:r>
        <w:rPr>
          <w:i/>
          <w:sz w:val="22"/>
        </w:rPr>
        <w:t>“I</w:t>
      </w:r>
      <w:r w:rsidRPr="00BB02E5">
        <w:rPr>
          <w:i/>
          <w:sz w:val="22"/>
        </w:rPr>
        <w:t>ncreasing the exercise and physical activity levels of older people can prevent, or aid in the management of, a myriad of chronic health problems. It can also improve and maintain physical function, promote independence, reduce falls, improve quality of life and slow cognitive decline. Many chronic diseases can be prevented or delayed by healthy behaviours and, importantly, by the environments that support them. Health and social systems can work together to strengthen and maintain capacity and even reverse declines. However</w:t>
      </w:r>
      <w:r>
        <w:rPr>
          <w:i/>
          <w:sz w:val="22"/>
        </w:rPr>
        <w:t>,</w:t>
      </w:r>
      <w:r w:rsidRPr="00BB02E5">
        <w:rPr>
          <w:i/>
          <w:sz w:val="22"/>
        </w:rPr>
        <w:t xml:space="preserve"> this requires a shift in focus from reactive care to preventative measures.</w:t>
      </w:r>
      <w:r>
        <w:rPr>
          <w:i/>
          <w:sz w:val="22"/>
        </w:rPr>
        <w:t>”</w:t>
      </w:r>
      <w:r w:rsidRPr="00BB02E5">
        <w:rPr>
          <w:i/>
          <w:sz w:val="22"/>
        </w:rPr>
        <w:t xml:space="preserve"> </w:t>
      </w:r>
      <w:r w:rsidRPr="003F5E47">
        <w:rPr>
          <w:sz w:val="22"/>
        </w:rPr>
        <w:t>(p. 1).</w:t>
      </w:r>
    </w:p>
    <w:p w:rsidR="00AB658C" w:rsidRDefault="00AB658C" w:rsidP="00AB658C">
      <w:pPr>
        <w:shd w:val="clear" w:color="auto" w:fill="D9D9D9" w:themeFill="background1" w:themeFillShade="D9"/>
        <w:rPr>
          <w:i/>
          <w:sz w:val="22"/>
        </w:rPr>
      </w:pPr>
      <w:r>
        <w:rPr>
          <w:i/>
          <w:sz w:val="22"/>
        </w:rPr>
        <w:t>ESSA (2016b) further assert that:</w:t>
      </w:r>
    </w:p>
    <w:p w:rsidR="00AB658C" w:rsidRDefault="00AB658C" w:rsidP="00AB658C">
      <w:pPr>
        <w:shd w:val="clear" w:color="auto" w:fill="D9D9D9" w:themeFill="background1" w:themeFillShade="D9"/>
        <w:rPr>
          <w:sz w:val="22"/>
        </w:rPr>
      </w:pPr>
      <w:r>
        <w:rPr>
          <w:i/>
          <w:sz w:val="22"/>
        </w:rPr>
        <w:t>“</w:t>
      </w:r>
      <w:r w:rsidRPr="00BB02E5">
        <w:rPr>
          <w:i/>
          <w:sz w:val="22"/>
        </w:rPr>
        <w:t>There is strong evidence that clinical exercise interventions, as delivered by accredited exercise physiologists, provide a range of physical, mental and psychosocial benefits to older people, independent of age, disability or disease. For example, exercise can improve cardiovascular fitness, muscular strength and balance, decrease symptoms of depression, anxiety</w:t>
      </w:r>
      <w:r>
        <w:rPr>
          <w:i/>
          <w:sz w:val="22"/>
        </w:rPr>
        <w:t xml:space="preserve"> </w:t>
      </w:r>
      <w:r w:rsidRPr="00BB02E5">
        <w:rPr>
          <w:i/>
          <w:sz w:val="22"/>
        </w:rPr>
        <w:t>and pain and, when completed in a group setting, foster social connections and feelings of belonging. Further, exercise is a very accessible intervention that can be undertaken in a range of settings, including residential aged care facilities and is proven to be highly cost effective, when delivered by accredited exercise physiologists</w:t>
      </w:r>
      <w:r w:rsidRPr="00BB02E5">
        <w:rPr>
          <w:sz w:val="22"/>
        </w:rPr>
        <w:t>…</w:t>
      </w:r>
      <w:r>
        <w:rPr>
          <w:sz w:val="22"/>
        </w:rPr>
        <w:t xml:space="preserve"> </w:t>
      </w:r>
      <w:r w:rsidRPr="003668EC">
        <w:rPr>
          <w:i/>
          <w:sz w:val="22"/>
        </w:rPr>
        <w:t>ESSA supports the adoption of contemporary policies and funding models within aged care that develop and maintain an individual’s functional abilities…including their ability to engage in evidenced-based physical activity programs.</w:t>
      </w:r>
      <w:r>
        <w:rPr>
          <w:i/>
          <w:sz w:val="22"/>
        </w:rPr>
        <w:t>”</w:t>
      </w:r>
      <w:r w:rsidRPr="003668EC">
        <w:rPr>
          <w:i/>
          <w:sz w:val="22"/>
        </w:rPr>
        <w:t xml:space="preserve"> </w:t>
      </w:r>
      <w:r w:rsidRPr="00F0083D">
        <w:rPr>
          <w:sz w:val="22"/>
        </w:rPr>
        <w:t>(p. 1-2).</w:t>
      </w:r>
    </w:p>
    <w:p w:rsidR="0095249B" w:rsidRPr="00E61984" w:rsidRDefault="0095249B" w:rsidP="005C41A6">
      <w:r w:rsidRPr="00E61984">
        <w:t xml:space="preserve">A wellness and reablement approach in home care has been actively supported by the Australian government </w:t>
      </w:r>
      <w:r>
        <w:t xml:space="preserve">(Nous Group, </w:t>
      </w:r>
      <w:proofErr w:type="spellStart"/>
      <w:r>
        <w:t>n.d.</w:t>
      </w:r>
      <w:proofErr w:type="spellEnd"/>
      <w:r>
        <w:t xml:space="preserve">) </w:t>
      </w:r>
      <w:r>
        <w:rPr>
          <w:lang w:eastAsia="en-AU"/>
        </w:rPr>
        <w:t xml:space="preserve">and is </w:t>
      </w:r>
      <w:r w:rsidRPr="00E61984">
        <w:t xml:space="preserve">described </w:t>
      </w:r>
      <w:r>
        <w:t>o</w:t>
      </w:r>
      <w:r w:rsidRPr="00E61984">
        <w:t>n the website</w:t>
      </w:r>
      <w:r>
        <w:t xml:space="preserve"> as</w:t>
      </w:r>
      <w:r w:rsidR="00AA339D">
        <w:t>:</w:t>
      </w:r>
    </w:p>
    <w:p w:rsidR="0095249B" w:rsidRPr="00E61984" w:rsidRDefault="0095249B" w:rsidP="00A272CD">
      <w:pPr>
        <w:pStyle w:val="ListParagraph"/>
        <w:numPr>
          <w:ilvl w:val="0"/>
          <w:numId w:val="26"/>
        </w:numPr>
        <w:spacing w:after="0"/>
        <w:ind w:left="357" w:hanging="357"/>
        <w:contextualSpacing w:val="0"/>
        <w:rPr>
          <w:szCs w:val="24"/>
          <w:lang w:eastAsia="en-AU"/>
        </w:rPr>
      </w:pPr>
      <w:r w:rsidRPr="00E61984">
        <w:rPr>
          <w:szCs w:val="24"/>
          <w:lang w:eastAsia="en-AU"/>
        </w:rPr>
        <w:t>Wellness is building on strengths and goals of individuals to promote ind</w:t>
      </w:r>
      <w:r>
        <w:rPr>
          <w:szCs w:val="24"/>
          <w:lang w:eastAsia="en-AU"/>
        </w:rPr>
        <w:t>ependence in daily living skills</w:t>
      </w:r>
      <w:r w:rsidR="00282E60">
        <w:rPr>
          <w:szCs w:val="24"/>
          <w:lang w:eastAsia="en-AU"/>
        </w:rPr>
        <w:t>.</w:t>
      </w:r>
    </w:p>
    <w:p w:rsidR="0095249B" w:rsidRPr="00E61984" w:rsidRDefault="0095249B" w:rsidP="00A272CD">
      <w:pPr>
        <w:pStyle w:val="ListParagraph"/>
        <w:numPr>
          <w:ilvl w:val="0"/>
          <w:numId w:val="26"/>
        </w:numPr>
        <w:spacing w:after="0"/>
        <w:ind w:left="357" w:hanging="357"/>
        <w:contextualSpacing w:val="0"/>
        <w:rPr>
          <w:szCs w:val="24"/>
          <w:lang w:eastAsia="en-AU"/>
        </w:rPr>
      </w:pPr>
      <w:r w:rsidRPr="00E61984">
        <w:rPr>
          <w:szCs w:val="24"/>
          <w:lang w:eastAsia="en-AU"/>
        </w:rPr>
        <w:t>Reablement is short term interventions to adapt to functional loss or to regain confidence and capacity</w:t>
      </w:r>
      <w:r>
        <w:rPr>
          <w:szCs w:val="24"/>
          <w:lang w:eastAsia="en-AU"/>
        </w:rPr>
        <w:t>.</w:t>
      </w:r>
    </w:p>
    <w:bookmarkEnd w:id="195"/>
    <w:p w:rsidR="00997FBA" w:rsidRDefault="0095249B" w:rsidP="00AA339D">
      <w:pPr>
        <w:spacing w:before="120"/>
        <w:rPr>
          <w:lang w:eastAsia="en-AU"/>
        </w:rPr>
      </w:pPr>
      <w:r>
        <w:rPr>
          <w:lang w:eastAsia="en-AU"/>
        </w:rPr>
        <w:t>Wellness fits into the new Physical Therapy program in the R-ACFI, as physical therapies have been associated with improving not only physical but also social and psychological wellness (Martin et al, 2013). A flexible Therapy Program approach could also support short term interventions, with the wellness approach being ongoing.</w:t>
      </w:r>
      <w:r w:rsidR="00997FBA">
        <w:rPr>
          <w:lang w:eastAsia="en-AU"/>
        </w:rPr>
        <w:br w:type="page"/>
      </w:r>
    </w:p>
    <w:p w:rsidR="0095249B" w:rsidRPr="00FD3598" w:rsidRDefault="0095249B" w:rsidP="007C648F">
      <w:pPr>
        <w:pStyle w:val="Heading2-Chapter7"/>
      </w:pPr>
      <w:bookmarkStart w:id="196" w:name="_Toc486600053"/>
      <w:bookmarkStart w:id="197" w:name="_Toc486604857"/>
      <w:bookmarkStart w:id="198" w:name="_Toc489869924"/>
      <w:bookmarkStart w:id="199" w:name="_Toc493662132"/>
      <w:r w:rsidRPr="00FD3598">
        <w:lastRenderedPageBreak/>
        <w:t>Physical Therapy Program Principles</w:t>
      </w:r>
      <w:bookmarkEnd w:id="196"/>
      <w:bookmarkEnd w:id="197"/>
      <w:bookmarkEnd w:id="198"/>
      <w:bookmarkEnd w:id="199"/>
    </w:p>
    <w:p w:rsidR="004321BB" w:rsidRDefault="004321BB" w:rsidP="00000941">
      <w:pPr>
        <w:rPr>
          <w:lang w:eastAsia="en-AU"/>
        </w:rPr>
      </w:pPr>
      <w:bookmarkStart w:id="200" w:name="_Hlk481500439"/>
      <w:r w:rsidRPr="004321BB">
        <w:rPr>
          <w:lang w:eastAsia="en-AU"/>
        </w:rPr>
        <w:t>Consultations with a broad range of stakeholders within the Australian aged care sector were undertaken regarding possible changes to the ACFI. Stakeholders included representatives from peak bodies, leading industry groups, government ROs, and the ACFI Technical Reference Group. There was widespread interest in the development of a new, broadly-based Therapy Program in the new R-ACFI.</w:t>
      </w:r>
    </w:p>
    <w:p w:rsidR="0095249B" w:rsidRPr="00C67FA5" w:rsidRDefault="0095249B" w:rsidP="00000941">
      <w:pPr>
        <w:rPr>
          <w:lang w:eastAsia="en-AU"/>
        </w:rPr>
      </w:pPr>
      <w:r>
        <w:rPr>
          <w:lang w:eastAsia="en-AU"/>
        </w:rPr>
        <w:t xml:space="preserve">Stakeholders were very supportive of developing a broadly-based </w:t>
      </w:r>
      <w:r>
        <w:t>Therapy Program</w:t>
      </w:r>
      <w:r>
        <w:rPr>
          <w:lang w:eastAsia="en-AU"/>
        </w:rPr>
        <w:t xml:space="preserve"> that incorporated the pain items as well as using the ACFI funding from the pain claims in the new Therapy Program. As an outcome of the feedback and comments from the consultations and other input from subject matter experts, the following principles were </w:t>
      </w:r>
      <w:r w:rsidRPr="00C67FA5">
        <w:rPr>
          <w:lang w:eastAsia="en-AU"/>
        </w:rPr>
        <w:t>developed to guide the design of the Therapy Program:</w:t>
      </w:r>
    </w:p>
    <w:p w:rsidR="0095249B" w:rsidRPr="00EC130B" w:rsidRDefault="0095249B" w:rsidP="00A272CD">
      <w:pPr>
        <w:pStyle w:val="ListParagraph"/>
        <w:keepNext/>
        <w:numPr>
          <w:ilvl w:val="0"/>
          <w:numId w:val="31"/>
        </w:numPr>
        <w:spacing w:before="120"/>
        <w:ind w:left="284" w:hanging="284"/>
        <w:contextualSpacing w:val="0"/>
        <w:rPr>
          <w:rStyle w:val="Strong"/>
        </w:rPr>
      </w:pPr>
      <w:r w:rsidRPr="00EC130B">
        <w:rPr>
          <w:rStyle w:val="Strong"/>
        </w:rPr>
        <w:t>The Programs should Include a wide range of therapeutic inputs from a variety of health professionals</w:t>
      </w:r>
    </w:p>
    <w:p w:rsidR="0095249B" w:rsidRPr="00834E2E" w:rsidRDefault="0095249B" w:rsidP="005C41A6">
      <w:pPr>
        <w:rPr>
          <w:lang w:eastAsia="en-AU"/>
        </w:rPr>
      </w:pPr>
      <w:r>
        <w:rPr>
          <w:lang w:eastAsia="en-AU"/>
        </w:rPr>
        <w:t>Each Therapy Program developed, should a</w:t>
      </w:r>
      <w:r w:rsidRPr="00834E2E">
        <w:rPr>
          <w:lang w:eastAsia="en-AU"/>
        </w:rPr>
        <w:t>llow for a ra</w:t>
      </w:r>
      <w:r>
        <w:rPr>
          <w:lang w:eastAsia="en-AU"/>
        </w:rPr>
        <w:t>nge of physical therapist and RN</w:t>
      </w:r>
      <w:r w:rsidRPr="00834E2E">
        <w:rPr>
          <w:lang w:eastAsia="en-AU"/>
        </w:rPr>
        <w:t xml:space="preserve"> inputs</w:t>
      </w:r>
      <w:r>
        <w:rPr>
          <w:lang w:eastAsia="en-AU"/>
        </w:rPr>
        <w:t xml:space="preserve"> to p</w:t>
      </w:r>
      <w:r w:rsidRPr="00C67B30">
        <w:rPr>
          <w:lang w:eastAsia="en-AU"/>
        </w:rPr>
        <w:t>rovi</w:t>
      </w:r>
      <w:r>
        <w:rPr>
          <w:lang w:eastAsia="en-AU"/>
        </w:rPr>
        <w:t>de a multi-disciplinary range of s</w:t>
      </w:r>
      <w:r w:rsidRPr="00C67B30">
        <w:rPr>
          <w:lang w:eastAsia="en-AU"/>
        </w:rPr>
        <w:t xml:space="preserve">pecialist </w:t>
      </w:r>
      <w:r>
        <w:rPr>
          <w:lang w:eastAsia="en-AU"/>
        </w:rPr>
        <w:t>assessment and p</w:t>
      </w:r>
      <w:r w:rsidRPr="00C67B30">
        <w:rPr>
          <w:lang w:eastAsia="en-AU"/>
        </w:rPr>
        <w:t xml:space="preserve">rogram </w:t>
      </w:r>
      <w:r>
        <w:rPr>
          <w:lang w:eastAsia="en-AU"/>
        </w:rPr>
        <w:t>d</w:t>
      </w:r>
      <w:r w:rsidRPr="00C67B30">
        <w:rPr>
          <w:lang w:eastAsia="en-AU"/>
        </w:rPr>
        <w:t>elivery</w:t>
      </w:r>
      <w:r>
        <w:rPr>
          <w:lang w:eastAsia="en-AU"/>
        </w:rPr>
        <w:t xml:space="preserve"> o</w:t>
      </w:r>
      <w:r w:rsidRPr="00C67B30">
        <w:rPr>
          <w:lang w:eastAsia="en-AU"/>
        </w:rPr>
        <w:t>ptions</w:t>
      </w:r>
      <w:r>
        <w:rPr>
          <w:lang w:eastAsia="en-AU"/>
        </w:rPr>
        <w:t>.</w:t>
      </w:r>
    </w:p>
    <w:p w:rsidR="0095249B" w:rsidRDefault="0095249B" w:rsidP="005C41A6">
      <w:pPr>
        <w:rPr>
          <w:lang w:eastAsia="en-AU"/>
        </w:rPr>
      </w:pPr>
      <w:r w:rsidRPr="00D612C3">
        <w:rPr>
          <w:lang w:eastAsia="en-AU"/>
        </w:rPr>
        <w:t xml:space="preserve">A subset of </w:t>
      </w:r>
      <w:r>
        <w:rPr>
          <w:lang w:eastAsia="en-AU"/>
        </w:rPr>
        <w:t>the H</w:t>
      </w:r>
      <w:r w:rsidRPr="00D612C3">
        <w:rPr>
          <w:lang w:eastAsia="en-AU"/>
        </w:rPr>
        <w:t xml:space="preserve">ealth </w:t>
      </w:r>
      <w:r>
        <w:rPr>
          <w:lang w:eastAsia="en-AU"/>
        </w:rPr>
        <w:t>P</w:t>
      </w:r>
      <w:r w:rsidRPr="00D612C3">
        <w:rPr>
          <w:lang w:eastAsia="en-AU"/>
        </w:rPr>
        <w:t>rofessionals</w:t>
      </w:r>
      <w:r>
        <w:rPr>
          <w:b/>
          <w:lang w:eastAsia="en-AU"/>
        </w:rPr>
        <w:t xml:space="preserve"> </w:t>
      </w:r>
      <w:r w:rsidRPr="00D612C3">
        <w:rPr>
          <w:lang w:eastAsia="en-AU"/>
        </w:rPr>
        <w:t>as identified</w:t>
      </w:r>
      <w:r>
        <w:rPr>
          <w:lang w:eastAsia="en-AU"/>
        </w:rPr>
        <w:t xml:space="preserve"> in the current ACFI User Guide (page 38) have been suggested as suitable</w:t>
      </w:r>
      <w:r>
        <w:rPr>
          <w:b/>
          <w:lang w:eastAsia="en-AU"/>
        </w:rPr>
        <w:t xml:space="preserve"> </w:t>
      </w:r>
      <w:r w:rsidRPr="00D612C3">
        <w:rPr>
          <w:lang w:eastAsia="en-AU"/>
        </w:rPr>
        <w:t>to undertake assessments</w:t>
      </w:r>
      <w:r>
        <w:rPr>
          <w:lang w:eastAsia="en-AU"/>
        </w:rPr>
        <w:t>, develop the Therapy Program Care Plan and deliver the interventions.</w:t>
      </w:r>
    </w:p>
    <w:p w:rsidR="0095249B" w:rsidRPr="00EC130B" w:rsidRDefault="0095249B" w:rsidP="00A272CD">
      <w:pPr>
        <w:pStyle w:val="ListParagraph"/>
        <w:keepNext/>
        <w:numPr>
          <w:ilvl w:val="0"/>
          <w:numId w:val="31"/>
        </w:numPr>
        <w:spacing w:before="120"/>
        <w:ind w:left="284" w:hanging="284"/>
        <w:contextualSpacing w:val="0"/>
        <w:rPr>
          <w:rStyle w:val="Strong"/>
        </w:rPr>
      </w:pPr>
      <w:r w:rsidRPr="00EC130B">
        <w:rPr>
          <w:rStyle w:val="Strong"/>
        </w:rPr>
        <w:t xml:space="preserve">Therapy Programs will be designed and delivered as 1:1 or group activities </w:t>
      </w:r>
    </w:p>
    <w:p w:rsidR="0095249B" w:rsidRPr="00BA7728" w:rsidRDefault="0095249B" w:rsidP="005C41A6">
      <w:r w:rsidRPr="00BA7728">
        <w:t xml:space="preserve">Consultation feedback, discussions with content matter experts (e.g. physiotherapists, exercise physiologists) and </w:t>
      </w:r>
      <w:r>
        <w:t xml:space="preserve">review of relevant literature </w:t>
      </w:r>
      <w:r w:rsidRPr="00BA7728">
        <w:t xml:space="preserve">(refer to section 7.2) have informed on the following </w:t>
      </w:r>
      <w:r>
        <w:t xml:space="preserve">aspects of </w:t>
      </w:r>
      <w:r w:rsidRPr="00BA7728">
        <w:t xml:space="preserve">Therapy Program </w:t>
      </w:r>
      <w:r>
        <w:t>design and delivery.</w:t>
      </w:r>
    </w:p>
    <w:p w:rsidR="0095249B" w:rsidRPr="00EC130B" w:rsidRDefault="00EC130B" w:rsidP="00434D24">
      <w:pPr>
        <w:rPr>
          <w:rStyle w:val="Strong"/>
        </w:rPr>
      </w:pPr>
      <w:r>
        <w:rPr>
          <w:rStyle w:val="Strong"/>
        </w:rPr>
        <w:t>Group size</w:t>
      </w:r>
    </w:p>
    <w:p w:rsidR="0095249B" w:rsidRDefault="0095249B" w:rsidP="005C41A6">
      <w:r w:rsidRPr="00BA7728">
        <w:t xml:space="preserve">Both individual and small groups </w:t>
      </w:r>
      <w:r>
        <w:t xml:space="preserve">may </w:t>
      </w:r>
      <w:r w:rsidRPr="00BA7728">
        <w:t xml:space="preserve">be appropriate </w:t>
      </w:r>
      <w:r>
        <w:t>Therapy Program</w:t>
      </w:r>
      <w:r w:rsidRPr="00BA7728">
        <w:t xml:space="preserve"> models, depending on the </w:t>
      </w:r>
      <w:r>
        <w:t>resident</w:t>
      </w:r>
      <w:r w:rsidRPr="00BA7728">
        <w:t xml:space="preserve">’s physical therapy needs and individual choice. </w:t>
      </w:r>
    </w:p>
    <w:p w:rsidR="0095249B" w:rsidRPr="00EC130B" w:rsidRDefault="0095249B" w:rsidP="00434D24">
      <w:pPr>
        <w:rPr>
          <w:rStyle w:val="Strong"/>
        </w:rPr>
      </w:pPr>
      <w:r w:rsidRPr="00EC130B">
        <w:rPr>
          <w:rStyle w:val="Strong"/>
        </w:rPr>
        <w:t>One-on-one therapy</w:t>
      </w:r>
    </w:p>
    <w:p w:rsidR="0095249B" w:rsidRPr="003A55D6" w:rsidRDefault="0095249B" w:rsidP="00A272CD">
      <w:pPr>
        <w:pStyle w:val="ListParagraph"/>
        <w:numPr>
          <w:ilvl w:val="0"/>
          <w:numId w:val="27"/>
        </w:numPr>
        <w:spacing w:after="0"/>
        <w:ind w:left="357" w:hanging="357"/>
        <w:contextualSpacing w:val="0"/>
        <w:rPr>
          <w:color w:val="000000" w:themeColor="text1"/>
        </w:rPr>
      </w:pPr>
      <w:r>
        <w:rPr>
          <w:color w:val="000000" w:themeColor="text1"/>
        </w:rPr>
        <w:t>U</w:t>
      </w:r>
      <w:r w:rsidRPr="003A55D6">
        <w:rPr>
          <w:color w:val="000000" w:themeColor="text1"/>
        </w:rPr>
        <w:t>sually requires a more intense input by the participant</w:t>
      </w:r>
      <w:r w:rsidR="00B669BC">
        <w:rPr>
          <w:color w:val="000000" w:themeColor="text1"/>
        </w:rPr>
        <w:t>.</w:t>
      </w:r>
    </w:p>
    <w:p w:rsidR="0095249B" w:rsidRPr="003A55D6" w:rsidRDefault="0095249B" w:rsidP="00A272CD">
      <w:pPr>
        <w:pStyle w:val="ListParagraph"/>
        <w:numPr>
          <w:ilvl w:val="0"/>
          <w:numId w:val="27"/>
        </w:numPr>
        <w:spacing w:after="0"/>
        <w:ind w:left="357" w:hanging="357"/>
        <w:contextualSpacing w:val="0"/>
        <w:rPr>
          <w:color w:val="000000" w:themeColor="text1"/>
        </w:rPr>
      </w:pPr>
      <w:r>
        <w:rPr>
          <w:color w:val="000000" w:themeColor="text1"/>
        </w:rPr>
        <w:t>B</w:t>
      </w:r>
      <w:r w:rsidRPr="003A55D6">
        <w:rPr>
          <w:color w:val="000000" w:themeColor="text1"/>
        </w:rPr>
        <w:t>est delivered in a session time of around 20 to 30 minutes</w:t>
      </w:r>
      <w:r>
        <w:rPr>
          <w:color w:val="000000" w:themeColor="text1"/>
        </w:rPr>
        <w:t>.</w:t>
      </w:r>
    </w:p>
    <w:p w:rsidR="0095249B" w:rsidRPr="00EC130B" w:rsidRDefault="00EC130B" w:rsidP="00256992">
      <w:pPr>
        <w:spacing w:before="120"/>
        <w:rPr>
          <w:rStyle w:val="Strong"/>
        </w:rPr>
      </w:pPr>
      <w:r>
        <w:rPr>
          <w:rStyle w:val="Strong"/>
        </w:rPr>
        <w:t>Group Therapy Sessions</w:t>
      </w:r>
    </w:p>
    <w:p w:rsidR="0095249B" w:rsidRPr="003A55D6" w:rsidRDefault="0095249B" w:rsidP="00A272CD">
      <w:pPr>
        <w:pStyle w:val="ListParagraph"/>
        <w:numPr>
          <w:ilvl w:val="0"/>
          <w:numId w:val="27"/>
        </w:numPr>
        <w:spacing w:after="0"/>
        <w:ind w:left="357" w:hanging="357"/>
        <w:contextualSpacing w:val="0"/>
        <w:rPr>
          <w:color w:val="000000" w:themeColor="text1"/>
        </w:rPr>
      </w:pPr>
      <w:r w:rsidRPr="003A55D6">
        <w:rPr>
          <w:color w:val="000000" w:themeColor="text1"/>
        </w:rPr>
        <w:t>Provide both physical and psychosocial benefits for participants</w:t>
      </w:r>
      <w:r w:rsidR="00282E60">
        <w:rPr>
          <w:color w:val="000000" w:themeColor="text1"/>
        </w:rPr>
        <w:t>.</w:t>
      </w:r>
    </w:p>
    <w:p w:rsidR="0095249B" w:rsidRPr="003A55D6" w:rsidRDefault="0095249B" w:rsidP="00A272CD">
      <w:pPr>
        <w:pStyle w:val="ListParagraph"/>
        <w:numPr>
          <w:ilvl w:val="0"/>
          <w:numId w:val="27"/>
        </w:numPr>
        <w:spacing w:after="0"/>
        <w:ind w:left="357" w:hanging="357"/>
        <w:contextualSpacing w:val="0"/>
        <w:rPr>
          <w:color w:val="000000" w:themeColor="text1"/>
        </w:rPr>
      </w:pPr>
      <w:r w:rsidRPr="003A55D6">
        <w:rPr>
          <w:color w:val="000000" w:themeColor="text1"/>
        </w:rPr>
        <w:t>Foster social connections and feelings of belonging (Martin et al., 2013). It was considered that group sessions could be delivered in a longer session.</w:t>
      </w:r>
    </w:p>
    <w:p w:rsidR="0095249B" w:rsidRPr="003A55D6" w:rsidRDefault="0095249B" w:rsidP="00A272CD">
      <w:pPr>
        <w:pStyle w:val="ListParagraph"/>
        <w:numPr>
          <w:ilvl w:val="0"/>
          <w:numId w:val="27"/>
        </w:numPr>
        <w:spacing w:after="0"/>
        <w:ind w:left="357" w:hanging="357"/>
        <w:contextualSpacing w:val="0"/>
        <w:rPr>
          <w:color w:val="000000" w:themeColor="text1"/>
        </w:rPr>
      </w:pPr>
      <w:r w:rsidRPr="003A55D6">
        <w:rPr>
          <w:color w:val="000000" w:themeColor="text1"/>
        </w:rPr>
        <w:t>Should have a maximum of 5 people, following similar Medicare/ Private health Insurance rebate practices</w:t>
      </w:r>
      <w:r w:rsidR="00282E60">
        <w:rPr>
          <w:color w:val="000000" w:themeColor="text1"/>
        </w:rPr>
        <w:t>.</w:t>
      </w:r>
    </w:p>
    <w:p w:rsidR="0095249B" w:rsidRPr="003A55D6" w:rsidRDefault="0095249B" w:rsidP="00A272CD">
      <w:pPr>
        <w:pStyle w:val="ListParagraph"/>
        <w:numPr>
          <w:ilvl w:val="0"/>
          <w:numId w:val="27"/>
        </w:numPr>
        <w:spacing w:after="0"/>
        <w:ind w:left="357" w:hanging="357"/>
        <w:contextualSpacing w:val="0"/>
        <w:rPr>
          <w:color w:val="000000" w:themeColor="text1"/>
        </w:rPr>
      </w:pPr>
      <w:r w:rsidRPr="003A55D6">
        <w:rPr>
          <w:color w:val="000000" w:themeColor="text1"/>
        </w:rPr>
        <w:t xml:space="preserve">Small group sessions should be delivered in approximately 50 minute sessions. </w:t>
      </w:r>
    </w:p>
    <w:p w:rsidR="0095249B" w:rsidRPr="00BA7728" w:rsidRDefault="0095249B" w:rsidP="00256992">
      <w:pPr>
        <w:spacing w:before="120"/>
      </w:pPr>
      <w:r w:rsidRPr="00BA7728">
        <w:lastRenderedPageBreak/>
        <w:t xml:space="preserve">Feedback also indicated that the profile of aged care residents (e.g. frailty, older age, poor functional status) are most suited to a maximum of 3 </w:t>
      </w:r>
      <w:r>
        <w:t xml:space="preserve">to 4 </w:t>
      </w:r>
      <w:r w:rsidRPr="00BA7728">
        <w:t>sessions per week.</w:t>
      </w:r>
    </w:p>
    <w:p w:rsidR="0095249B" w:rsidRPr="00BA7728" w:rsidRDefault="0095249B" w:rsidP="005C41A6">
      <w:r w:rsidRPr="00BA7728">
        <w:t>The most complex ACFI pain item (ACFI 12.4b) currently requires 80 minutes of the</w:t>
      </w:r>
      <w:r w:rsidR="00C67FA5">
        <w:t xml:space="preserve">rapy per week. Modelling </w:t>
      </w:r>
      <w:r w:rsidRPr="00BA7728">
        <w:t xml:space="preserve">was undertaken to demonstrate how the Therapy </w:t>
      </w:r>
      <w:r>
        <w:t>P</w:t>
      </w:r>
      <w:r w:rsidRPr="00BA7728">
        <w:t xml:space="preserve">rogram would operate using a mix of individual and groups sessions that </w:t>
      </w:r>
      <w:r>
        <w:t xml:space="preserve">would </w:t>
      </w:r>
      <w:r w:rsidRPr="00BA7728">
        <w:t xml:space="preserve">both suit various </w:t>
      </w:r>
      <w:r>
        <w:t>resident</w:t>
      </w:r>
      <w:r w:rsidRPr="00BA7728">
        <w:t xml:space="preserve"> profiles and choice, and be cost effective. </w:t>
      </w:r>
    </w:p>
    <w:p w:rsidR="0095249B" w:rsidRPr="00BA7728" w:rsidRDefault="0095249B" w:rsidP="005C41A6">
      <w:r w:rsidRPr="00BA7728">
        <w:t>The recommended three options are:</w:t>
      </w:r>
    </w:p>
    <w:p w:rsidR="0095249B" w:rsidRPr="00BA7728" w:rsidRDefault="0095249B" w:rsidP="00A272CD">
      <w:pPr>
        <w:pStyle w:val="ListParagraph"/>
        <w:numPr>
          <w:ilvl w:val="0"/>
          <w:numId w:val="30"/>
        </w:numPr>
        <w:spacing w:after="0"/>
        <w:ind w:left="357" w:hanging="357"/>
        <w:contextualSpacing w:val="0"/>
        <w:rPr>
          <w:lang w:eastAsia="en-AU"/>
        </w:rPr>
      </w:pPr>
      <w:r w:rsidRPr="00BA7728">
        <w:rPr>
          <w:b/>
          <w:lang w:eastAsia="en-AU"/>
        </w:rPr>
        <w:t>Option A:</w:t>
      </w:r>
      <w:r w:rsidRPr="00BA7728">
        <w:rPr>
          <w:lang w:eastAsia="en-AU"/>
        </w:rPr>
        <w:t xml:space="preserve"> </w:t>
      </w:r>
      <w:r>
        <w:rPr>
          <w:lang w:eastAsia="en-AU"/>
        </w:rPr>
        <w:t xml:space="preserve">One (1) </w:t>
      </w:r>
      <w:r w:rsidRPr="00BA7728">
        <w:rPr>
          <w:lang w:eastAsia="en-AU"/>
        </w:rPr>
        <w:t>individual physical therapy session</w:t>
      </w:r>
      <w:r>
        <w:rPr>
          <w:lang w:eastAsia="en-AU"/>
        </w:rPr>
        <w:t xml:space="preserve"> and three</w:t>
      </w:r>
      <w:r w:rsidRPr="00BA7728">
        <w:rPr>
          <w:lang w:eastAsia="en-AU"/>
        </w:rPr>
        <w:t xml:space="preserve"> </w:t>
      </w:r>
      <w:r>
        <w:rPr>
          <w:lang w:eastAsia="en-AU"/>
        </w:rPr>
        <w:t xml:space="preserve">(3) small group sessions </w:t>
      </w:r>
      <w:r w:rsidRPr="00BA7728">
        <w:rPr>
          <w:lang w:eastAsia="en-AU"/>
        </w:rPr>
        <w:t xml:space="preserve">with a total requirement of </w:t>
      </w:r>
      <w:r>
        <w:rPr>
          <w:lang w:eastAsia="en-AU"/>
        </w:rPr>
        <w:t>180</w:t>
      </w:r>
      <w:r w:rsidRPr="00BA7728">
        <w:rPr>
          <w:lang w:eastAsia="en-AU"/>
        </w:rPr>
        <w:t xml:space="preserve"> minutes of physical therapy per week.  </w:t>
      </w:r>
    </w:p>
    <w:p w:rsidR="0095249B" w:rsidRPr="00BA7728" w:rsidRDefault="0095249B" w:rsidP="00A272CD">
      <w:pPr>
        <w:pStyle w:val="ListParagraph"/>
        <w:numPr>
          <w:ilvl w:val="0"/>
          <w:numId w:val="30"/>
        </w:numPr>
        <w:spacing w:after="0"/>
        <w:ind w:left="357" w:hanging="357"/>
        <w:contextualSpacing w:val="0"/>
        <w:rPr>
          <w:lang w:eastAsia="en-AU"/>
        </w:rPr>
      </w:pPr>
      <w:r w:rsidRPr="00BA7728">
        <w:rPr>
          <w:b/>
          <w:lang w:eastAsia="en-AU"/>
        </w:rPr>
        <w:t>Option B:</w:t>
      </w:r>
      <w:r w:rsidRPr="00BA7728">
        <w:rPr>
          <w:lang w:eastAsia="en-AU"/>
        </w:rPr>
        <w:t xml:space="preserve"> Two </w:t>
      </w:r>
      <w:r>
        <w:rPr>
          <w:lang w:eastAsia="en-AU"/>
        </w:rPr>
        <w:t xml:space="preserve">(2) </w:t>
      </w:r>
      <w:r w:rsidRPr="00BA7728">
        <w:rPr>
          <w:lang w:eastAsia="en-AU"/>
        </w:rPr>
        <w:t xml:space="preserve">individual physical therapy sessions and </w:t>
      </w:r>
      <w:r>
        <w:rPr>
          <w:lang w:eastAsia="en-AU"/>
        </w:rPr>
        <w:t>two (2)</w:t>
      </w:r>
      <w:r w:rsidRPr="00BA7728">
        <w:rPr>
          <w:lang w:eastAsia="en-AU"/>
        </w:rPr>
        <w:t xml:space="preserve"> small group session</w:t>
      </w:r>
      <w:r>
        <w:rPr>
          <w:lang w:eastAsia="en-AU"/>
        </w:rPr>
        <w:t>s</w:t>
      </w:r>
      <w:r w:rsidRPr="00BA7728">
        <w:rPr>
          <w:lang w:eastAsia="en-AU"/>
        </w:rPr>
        <w:t xml:space="preserve"> with a total requirement of </w:t>
      </w:r>
      <w:r>
        <w:rPr>
          <w:lang w:eastAsia="en-AU"/>
        </w:rPr>
        <w:t>140</w:t>
      </w:r>
      <w:r w:rsidRPr="00BA7728">
        <w:rPr>
          <w:lang w:eastAsia="en-AU"/>
        </w:rPr>
        <w:t xml:space="preserve"> minutes of therapy per week. </w:t>
      </w:r>
    </w:p>
    <w:p w:rsidR="0095249B" w:rsidRPr="00BA7728" w:rsidRDefault="0095249B" w:rsidP="00A272CD">
      <w:pPr>
        <w:pStyle w:val="ListParagraph"/>
        <w:numPr>
          <w:ilvl w:val="0"/>
          <w:numId w:val="30"/>
        </w:numPr>
        <w:spacing w:after="0"/>
        <w:ind w:left="357" w:hanging="357"/>
        <w:contextualSpacing w:val="0"/>
        <w:rPr>
          <w:b/>
          <w:lang w:eastAsia="en-AU"/>
        </w:rPr>
      </w:pPr>
      <w:r w:rsidRPr="00BA7728">
        <w:rPr>
          <w:b/>
          <w:lang w:eastAsia="en-AU"/>
        </w:rPr>
        <w:t>Option C:</w:t>
      </w:r>
      <w:r w:rsidRPr="00BA7728">
        <w:rPr>
          <w:lang w:eastAsia="en-AU"/>
        </w:rPr>
        <w:t xml:space="preserve"> </w:t>
      </w:r>
      <w:r>
        <w:rPr>
          <w:lang w:eastAsia="en-AU"/>
        </w:rPr>
        <w:t>Three (3)</w:t>
      </w:r>
      <w:r w:rsidRPr="00BA7728">
        <w:rPr>
          <w:lang w:eastAsia="en-AU"/>
        </w:rPr>
        <w:t xml:space="preserve"> individual physical therapy sessions with a total requirement of </w:t>
      </w:r>
      <w:r>
        <w:rPr>
          <w:lang w:eastAsia="en-AU"/>
        </w:rPr>
        <w:t>60</w:t>
      </w:r>
      <w:r w:rsidRPr="00BA7728">
        <w:rPr>
          <w:lang w:eastAsia="en-AU"/>
        </w:rPr>
        <w:t xml:space="preserve"> minutes of therapy per week. </w:t>
      </w:r>
    </w:p>
    <w:p w:rsidR="0095249B" w:rsidRPr="00EC130B" w:rsidRDefault="0095249B" w:rsidP="00A272CD">
      <w:pPr>
        <w:pStyle w:val="ListParagraph"/>
        <w:keepNext/>
        <w:numPr>
          <w:ilvl w:val="0"/>
          <w:numId w:val="31"/>
        </w:numPr>
        <w:spacing w:before="120"/>
        <w:ind w:left="284" w:hanging="284"/>
        <w:contextualSpacing w:val="0"/>
        <w:rPr>
          <w:rStyle w:val="Strong"/>
        </w:rPr>
      </w:pPr>
      <w:r w:rsidRPr="00EC130B">
        <w:rPr>
          <w:rStyle w:val="Strong"/>
        </w:rPr>
        <w:t>Consumers should be provided with opportunities to directly influence the type and features of any program designed for them</w:t>
      </w:r>
    </w:p>
    <w:p w:rsidR="0095249B" w:rsidRDefault="0095249B" w:rsidP="005C41A6">
      <w:pPr>
        <w:rPr>
          <w:lang w:eastAsia="en-AU"/>
        </w:rPr>
      </w:pPr>
      <w:r>
        <w:rPr>
          <w:lang w:eastAsia="en-AU"/>
        </w:rPr>
        <w:t>To ensure the Therapy Program has a consumer focus from commencement, r</w:t>
      </w:r>
      <w:r w:rsidRPr="00586FA2">
        <w:rPr>
          <w:lang w:eastAsia="en-AU"/>
        </w:rPr>
        <w:t>esidents and their families should be meaningfully in</w:t>
      </w:r>
      <w:r>
        <w:rPr>
          <w:lang w:eastAsia="en-AU"/>
        </w:rPr>
        <w:t xml:space="preserve">volved </w:t>
      </w:r>
      <w:r w:rsidRPr="00586FA2">
        <w:rPr>
          <w:lang w:eastAsia="en-AU"/>
        </w:rPr>
        <w:t xml:space="preserve">in the design of the therapy </w:t>
      </w:r>
      <w:r>
        <w:rPr>
          <w:lang w:eastAsia="en-AU"/>
        </w:rPr>
        <w:t xml:space="preserve">program </w:t>
      </w:r>
      <w:r w:rsidRPr="00586FA2">
        <w:rPr>
          <w:lang w:eastAsia="en-AU"/>
        </w:rPr>
        <w:t>care plan</w:t>
      </w:r>
      <w:r>
        <w:rPr>
          <w:lang w:eastAsia="en-AU"/>
        </w:rPr>
        <w:t>,</w:t>
      </w:r>
      <w:r w:rsidRPr="00586FA2">
        <w:rPr>
          <w:lang w:eastAsia="en-AU"/>
        </w:rPr>
        <w:t xml:space="preserve"> includi</w:t>
      </w:r>
      <w:r w:rsidR="00070F44">
        <w:rPr>
          <w:lang w:eastAsia="en-AU"/>
        </w:rPr>
        <w:t>ng goals and desired outcomes.</w:t>
      </w:r>
    </w:p>
    <w:p w:rsidR="0095249B" w:rsidRDefault="0095249B" w:rsidP="005C41A6">
      <w:pPr>
        <w:rPr>
          <w:lang w:eastAsia="en-AU"/>
        </w:rPr>
      </w:pPr>
      <w:r>
        <w:rPr>
          <w:lang w:eastAsia="en-AU"/>
        </w:rPr>
        <w:t>The consumer should be involved in:</w:t>
      </w:r>
    </w:p>
    <w:p w:rsidR="0095249B" w:rsidRPr="003A55D6" w:rsidRDefault="0095249B" w:rsidP="00A272CD">
      <w:pPr>
        <w:pStyle w:val="ListParagraph"/>
        <w:numPr>
          <w:ilvl w:val="0"/>
          <w:numId w:val="27"/>
        </w:numPr>
        <w:spacing w:after="0"/>
        <w:ind w:left="357" w:hanging="357"/>
        <w:contextualSpacing w:val="0"/>
        <w:rPr>
          <w:color w:val="000000" w:themeColor="text1"/>
        </w:rPr>
      </w:pPr>
      <w:r w:rsidRPr="003A55D6">
        <w:rPr>
          <w:color w:val="000000" w:themeColor="text1"/>
        </w:rPr>
        <w:t>Consenting to program participation</w:t>
      </w:r>
      <w:r w:rsidR="00B669BC">
        <w:rPr>
          <w:color w:val="000000" w:themeColor="text1"/>
        </w:rPr>
        <w:t>.</w:t>
      </w:r>
    </w:p>
    <w:p w:rsidR="0095249B" w:rsidRPr="003A55D6" w:rsidRDefault="0095249B" w:rsidP="00A272CD">
      <w:pPr>
        <w:pStyle w:val="ListParagraph"/>
        <w:numPr>
          <w:ilvl w:val="0"/>
          <w:numId w:val="27"/>
        </w:numPr>
        <w:spacing w:after="0"/>
        <w:ind w:left="357" w:hanging="357"/>
        <w:contextualSpacing w:val="0"/>
        <w:rPr>
          <w:color w:val="000000" w:themeColor="text1"/>
        </w:rPr>
      </w:pPr>
      <w:r w:rsidRPr="003A55D6">
        <w:rPr>
          <w:color w:val="000000" w:themeColor="text1"/>
        </w:rPr>
        <w:t>The selection of program options</w:t>
      </w:r>
      <w:r w:rsidR="00B669BC">
        <w:rPr>
          <w:color w:val="000000" w:themeColor="text1"/>
        </w:rPr>
        <w:t>.</w:t>
      </w:r>
    </w:p>
    <w:p w:rsidR="0095249B" w:rsidRPr="003A55D6" w:rsidRDefault="0095249B" w:rsidP="00A272CD">
      <w:pPr>
        <w:pStyle w:val="ListParagraph"/>
        <w:numPr>
          <w:ilvl w:val="0"/>
          <w:numId w:val="27"/>
        </w:numPr>
        <w:spacing w:after="0"/>
        <w:ind w:left="357" w:hanging="357"/>
        <w:contextualSpacing w:val="0"/>
        <w:rPr>
          <w:color w:val="000000" w:themeColor="text1"/>
        </w:rPr>
      </w:pPr>
      <w:r w:rsidRPr="003A55D6">
        <w:rPr>
          <w:color w:val="000000" w:themeColor="text1"/>
        </w:rPr>
        <w:t>The design of resident determined goals (e.g. by using SMART Goals – refer below)</w:t>
      </w:r>
      <w:r w:rsidR="00B669BC">
        <w:rPr>
          <w:color w:val="000000" w:themeColor="text1"/>
        </w:rPr>
        <w:t>.</w:t>
      </w:r>
    </w:p>
    <w:p w:rsidR="0095249B" w:rsidRPr="003A55D6" w:rsidRDefault="0095249B" w:rsidP="00A272CD">
      <w:pPr>
        <w:pStyle w:val="ListParagraph"/>
        <w:numPr>
          <w:ilvl w:val="0"/>
          <w:numId w:val="27"/>
        </w:numPr>
        <w:spacing w:after="0"/>
        <w:ind w:left="357" w:hanging="357"/>
        <w:contextualSpacing w:val="0"/>
        <w:rPr>
          <w:color w:val="000000" w:themeColor="text1"/>
        </w:rPr>
      </w:pPr>
      <w:r w:rsidRPr="003A55D6">
        <w:rPr>
          <w:color w:val="000000" w:themeColor="text1"/>
        </w:rPr>
        <w:t>Signing off on the Therapy Care Plan</w:t>
      </w:r>
      <w:r w:rsidR="00B669BC">
        <w:rPr>
          <w:color w:val="000000" w:themeColor="text1"/>
        </w:rPr>
        <w:t>.</w:t>
      </w:r>
      <w:r w:rsidRPr="003A55D6">
        <w:rPr>
          <w:color w:val="000000" w:themeColor="text1"/>
        </w:rPr>
        <w:t xml:space="preserve"> </w:t>
      </w:r>
    </w:p>
    <w:p w:rsidR="0095249B" w:rsidRPr="003A55D6" w:rsidRDefault="0095249B" w:rsidP="00A272CD">
      <w:pPr>
        <w:pStyle w:val="ListParagraph"/>
        <w:numPr>
          <w:ilvl w:val="0"/>
          <w:numId w:val="27"/>
        </w:numPr>
        <w:spacing w:after="0"/>
        <w:ind w:left="357" w:hanging="357"/>
        <w:contextualSpacing w:val="0"/>
        <w:rPr>
          <w:color w:val="000000" w:themeColor="text1"/>
        </w:rPr>
      </w:pPr>
      <w:r w:rsidRPr="003A55D6">
        <w:rPr>
          <w:color w:val="000000" w:themeColor="text1"/>
        </w:rPr>
        <w:t>Consumer feedback as part of the evaluations</w:t>
      </w:r>
      <w:r>
        <w:rPr>
          <w:color w:val="000000" w:themeColor="text1"/>
        </w:rPr>
        <w:t>.</w:t>
      </w:r>
    </w:p>
    <w:p w:rsidR="0095249B" w:rsidRDefault="0095249B" w:rsidP="00256992">
      <w:pPr>
        <w:spacing w:before="120"/>
        <w:rPr>
          <w:lang w:eastAsia="en-AU"/>
        </w:rPr>
      </w:pPr>
      <w:r w:rsidRPr="00666EA2">
        <w:rPr>
          <w:lang w:eastAsia="en-AU"/>
        </w:rPr>
        <w:t xml:space="preserve">SMART goals provide a guide for the </w:t>
      </w:r>
      <w:r w:rsidR="00B669BC">
        <w:rPr>
          <w:lang w:eastAsia="en-AU"/>
        </w:rPr>
        <w:t>H</w:t>
      </w:r>
      <w:r w:rsidRPr="00666EA2">
        <w:rPr>
          <w:lang w:eastAsia="en-AU"/>
        </w:rPr>
        <w:t xml:space="preserve">ealth </w:t>
      </w:r>
      <w:r w:rsidR="00B669BC">
        <w:rPr>
          <w:lang w:eastAsia="en-AU"/>
        </w:rPr>
        <w:t>P</w:t>
      </w:r>
      <w:r w:rsidRPr="00666EA2">
        <w:rPr>
          <w:lang w:eastAsia="en-AU"/>
        </w:rPr>
        <w:t xml:space="preserve">rofessional on how to develop (resident informed) goals and outcomes that will fit into a quality improvement approach, ensuring that the collected information is functional and fit for multiple purposes. SMART goals describe what the resident wants out of the </w:t>
      </w:r>
      <w:r>
        <w:rPr>
          <w:lang w:eastAsia="en-AU"/>
        </w:rPr>
        <w:t>Therapy Program</w:t>
      </w:r>
      <w:r w:rsidRPr="00666EA2">
        <w:rPr>
          <w:lang w:eastAsia="en-AU"/>
        </w:rPr>
        <w:t>, and will also be capable of forming part of an objective outcome measure.</w:t>
      </w:r>
    </w:p>
    <w:p w:rsidR="0095249B" w:rsidRPr="00EC130B" w:rsidRDefault="0095249B" w:rsidP="00A272CD">
      <w:pPr>
        <w:pStyle w:val="ListParagraph"/>
        <w:keepNext/>
        <w:numPr>
          <w:ilvl w:val="0"/>
          <w:numId w:val="31"/>
        </w:numPr>
        <w:spacing w:before="120"/>
        <w:ind w:left="284" w:hanging="284"/>
        <w:contextualSpacing w:val="0"/>
        <w:rPr>
          <w:rStyle w:val="Strong"/>
        </w:rPr>
      </w:pPr>
      <w:r w:rsidRPr="00EC130B">
        <w:rPr>
          <w:rStyle w:val="Strong"/>
        </w:rPr>
        <w:t>Therapy Program and an Accountability Framework</w:t>
      </w:r>
    </w:p>
    <w:p w:rsidR="0095249B" w:rsidRDefault="0095249B" w:rsidP="005C41A6">
      <w:r>
        <w:t>Does a Therapy P</w:t>
      </w:r>
      <w:r w:rsidRPr="00586FA2">
        <w:t>rogram belong under the accreditation standards or should it be audited with ACFI</w:t>
      </w:r>
      <w:r>
        <w:t xml:space="preserve"> validation? The quality of a Therapy P</w:t>
      </w:r>
      <w:r w:rsidRPr="00586FA2">
        <w:t xml:space="preserve">rogram could be audited </w:t>
      </w:r>
      <w:r>
        <w:t xml:space="preserve">by both the Quality Agency and, for funding accountability </w:t>
      </w:r>
      <w:r w:rsidRPr="00586FA2">
        <w:t>purposes</w:t>
      </w:r>
      <w:r>
        <w:t>, via the</w:t>
      </w:r>
      <w:r w:rsidR="00070F44">
        <w:t xml:space="preserve"> ACFI RO validation activities.</w:t>
      </w:r>
    </w:p>
    <w:p w:rsidR="0095249B" w:rsidRDefault="0095249B" w:rsidP="005C41A6">
      <w:r>
        <w:t xml:space="preserve">Audit criteria for the Therapy Program </w:t>
      </w:r>
      <w:r w:rsidRPr="00586FA2">
        <w:t>could include</w:t>
      </w:r>
      <w:r>
        <w:t xml:space="preserve"> evidence of:</w:t>
      </w:r>
    </w:p>
    <w:p w:rsidR="0095249B" w:rsidRDefault="0095249B" w:rsidP="00A272CD">
      <w:pPr>
        <w:pStyle w:val="ListParagraph"/>
        <w:numPr>
          <w:ilvl w:val="0"/>
          <w:numId w:val="28"/>
        </w:numPr>
        <w:spacing w:after="0"/>
        <w:ind w:left="357" w:hanging="357"/>
        <w:contextualSpacing w:val="0"/>
      </w:pPr>
      <w:r>
        <w:t>Evidence-based assessments</w:t>
      </w:r>
      <w:r w:rsidR="00B669BC">
        <w:t>.</w:t>
      </w:r>
    </w:p>
    <w:p w:rsidR="0095249B" w:rsidRDefault="0095249B" w:rsidP="00A272CD">
      <w:pPr>
        <w:pStyle w:val="ListParagraph"/>
        <w:numPr>
          <w:ilvl w:val="0"/>
          <w:numId w:val="28"/>
        </w:numPr>
        <w:spacing w:after="0"/>
        <w:ind w:left="357" w:hanging="357"/>
        <w:contextualSpacing w:val="0"/>
      </w:pPr>
      <w:r>
        <w:t>Consumer involvement</w:t>
      </w:r>
      <w:r w:rsidR="00B669BC">
        <w:t>.</w:t>
      </w:r>
    </w:p>
    <w:p w:rsidR="0095249B" w:rsidRDefault="0095249B" w:rsidP="00A272CD">
      <w:pPr>
        <w:pStyle w:val="ListParagraph"/>
        <w:numPr>
          <w:ilvl w:val="0"/>
          <w:numId w:val="28"/>
        </w:numPr>
        <w:spacing w:after="0"/>
        <w:ind w:left="357" w:hanging="357"/>
        <w:contextualSpacing w:val="0"/>
      </w:pPr>
      <w:r>
        <w:t>Documented p</w:t>
      </w:r>
      <w:r w:rsidRPr="00586FA2">
        <w:t xml:space="preserve">rogram </w:t>
      </w:r>
      <w:r w:rsidRPr="00C44A5B">
        <w:t>deliver</w:t>
      </w:r>
      <w:r>
        <w:t>y</w:t>
      </w:r>
      <w:r w:rsidR="00B669BC">
        <w:t>.</w:t>
      </w:r>
    </w:p>
    <w:p w:rsidR="0095249B" w:rsidRDefault="0095249B" w:rsidP="00A272CD">
      <w:pPr>
        <w:pStyle w:val="ListParagraph"/>
        <w:numPr>
          <w:ilvl w:val="0"/>
          <w:numId w:val="28"/>
        </w:numPr>
        <w:spacing w:after="0"/>
        <w:ind w:left="357" w:hanging="357"/>
        <w:contextualSpacing w:val="0"/>
      </w:pPr>
      <w:r>
        <w:lastRenderedPageBreak/>
        <w:t>Documented individualised Therapy P</w:t>
      </w:r>
      <w:r w:rsidRPr="00586FA2">
        <w:t>rograms</w:t>
      </w:r>
      <w:r w:rsidR="00B669BC">
        <w:t>.</w:t>
      </w:r>
      <w:r w:rsidRPr="00586FA2">
        <w:t xml:space="preserve"> </w:t>
      </w:r>
    </w:p>
    <w:p w:rsidR="0095249B" w:rsidRDefault="0095249B" w:rsidP="00A272CD">
      <w:pPr>
        <w:pStyle w:val="ListParagraph"/>
        <w:numPr>
          <w:ilvl w:val="0"/>
          <w:numId w:val="28"/>
        </w:numPr>
        <w:spacing w:after="0"/>
        <w:ind w:left="357" w:hanging="357"/>
        <w:contextualSpacing w:val="0"/>
      </w:pPr>
      <w:r>
        <w:t>Clearly defined and measurable goals</w:t>
      </w:r>
      <w:r w:rsidR="00B669BC">
        <w:t>.</w:t>
      </w:r>
    </w:p>
    <w:p w:rsidR="0095249B" w:rsidRPr="00C67FA5" w:rsidRDefault="0095249B" w:rsidP="00A272CD">
      <w:pPr>
        <w:pStyle w:val="ListParagraph"/>
        <w:numPr>
          <w:ilvl w:val="0"/>
          <w:numId w:val="28"/>
        </w:numPr>
        <w:spacing w:after="0"/>
        <w:ind w:left="357" w:hanging="357"/>
        <w:contextualSpacing w:val="0"/>
        <w:rPr>
          <w:b/>
          <w:lang w:eastAsia="en-AU"/>
        </w:rPr>
      </w:pPr>
      <w:r>
        <w:t>Documented regular evaluations of the program effectiveness (including</w:t>
      </w:r>
      <w:r w:rsidR="00070F44">
        <w:t xml:space="preserve"> resident and family feedback).</w:t>
      </w:r>
    </w:p>
    <w:p w:rsidR="0095249B" w:rsidRPr="00EC130B" w:rsidRDefault="0095249B" w:rsidP="00A272CD">
      <w:pPr>
        <w:pStyle w:val="ListParagraph"/>
        <w:keepNext/>
        <w:numPr>
          <w:ilvl w:val="0"/>
          <w:numId w:val="31"/>
        </w:numPr>
        <w:spacing w:before="120"/>
        <w:ind w:left="284" w:hanging="284"/>
        <w:contextualSpacing w:val="0"/>
        <w:rPr>
          <w:rStyle w:val="Strong"/>
        </w:rPr>
      </w:pPr>
      <w:r w:rsidRPr="00EC130B">
        <w:rPr>
          <w:rStyle w:val="Strong"/>
        </w:rPr>
        <w:t>All residents of aged care facilities will be eligible for the Therapy Program</w:t>
      </w:r>
    </w:p>
    <w:p w:rsidR="0095249B" w:rsidRDefault="0095249B" w:rsidP="005C41A6">
      <w:r w:rsidRPr="00834E2E">
        <w:rPr>
          <w:lang w:val="en-CA"/>
        </w:rPr>
        <w:t xml:space="preserve">The </w:t>
      </w:r>
      <w:r>
        <w:rPr>
          <w:lang w:val="en-CA"/>
        </w:rPr>
        <w:t>Therapy P</w:t>
      </w:r>
      <w:r w:rsidRPr="00834E2E">
        <w:rPr>
          <w:lang w:val="en-CA"/>
        </w:rPr>
        <w:t xml:space="preserve">rogram </w:t>
      </w:r>
      <w:r>
        <w:rPr>
          <w:lang w:val="en-CA"/>
        </w:rPr>
        <w:t>will</w:t>
      </w:r>
      <w:r w:rsidRPr="00834E2E">
        <w:rPr>
          <w:lang w:val="en-CA"/>
        </w:rPr>
        <w:t xml:space="preserve"> be available for all residents at any level of care </w:t>
      </w:r>
      <w:r>
        <w:rPr>
          <w:lang w:val="en-CA"/>
        </w:rPr>
        <w:t xml:space="preserve">need however, </w:t>
      </w:r>
      <w:bookmarkEnd w:id="200"/>
      <w:r>
        <w:t xml:space="preserve">to make claims for a Therapy Program an appropriately qualified person must be available to design, manage and run the program. The </w:t>
      </w:r>
      <w:r w:rsidR="00070F44">
        <w:t>only requirements will be that:</w:t>
      </w:r>
    </w:p>
    <w:p w:rsidR="0095249B" w:rsidRPr="00760E00" w:rsidRDefault="0095249B" w:rsidP="00A272CD">
      <w:pPr>
        <w:pStyle w:val="ListParagraph"/>
        <w:numPr>
          <w:ilvl w:val="0"/>
          <w:numId w:val="28"/>
        </w:numPr>
        <w:spacing w:after="0"/>
        <w:ind w:left="357" w:hanging="357"/>
        <w:contextualSpacing w:val="0"/>
      </w:pPr>
      <w:r w:rsidRPr="00760E00">
        <w:t>The resident wants to participate in the program on an ongoing basis</w:t>
      </w:r>
      <w:r w:rsidR="00B669BC">
        <w:t>.</w:t>
      </w:r>
    </w:p>
    <w:p w:rsidR="0095249B" w:rsidRDefault="0095249B" w:rsidP="00A272CD">
      <w:pPr>
        <w:pStyle w:val="ListParagraph"/>
        <w:numPr>
          <w:ilvl w:val="0"/>
          <w:numId w:val="28"/>
        </w:numPr>
        <w:spacing w:after="0"/>
        <w:ind w:left="357" w:hanging="357"/>
        <w:contextualSpacing w:val="0"/>
      </w:pPr>
      <w:r w:rsidRPr="00760E00">
        <w:t>It is likely to be beneficial for the resident</w:t>
      </w:r>
      <w:r w:rsidR="00B669BC">
        <w:t>.</w:t>
      </w:r>
    </w:p>
    <w:p w:rsidR="0095249B" w:rsidRPr="00D612C3" w:rsidRDefault="0095249B" w:rsidP="00A272CD">
      <w:pPr>
        <w:pStyle w:val="ListParagraph"/>
        <w:numPr>
          <w:ilvl w:val="0"/>
          <w:numId w:val="28"/>
        </w:numPr>
        <w:spacing w:after="0"/>
        <w:ind w:left="357" w:hanging="357"/>
        <w:contextualSpacing w:val="0"/>
      </w:pPr>
      <w:r>
        <w:t>T</w:t>
      </w:r>
      <w:r w:rsidRPr="00760E00">
        <w:t xml:space="preserve">he </w:t>
      </w:r>
      <w:r>
        <w:t xml:space="preserve">Program </w:t>
      </w:r>
      <w:r w:rsidRPr="00760E00">
        <w:t xml:space="preserve">benefits are evaluated </w:t>
      </w:r>
      <w:r>
        <w:t xml:space="preserve">for each resident </w:t>
      </w:r>
      <w:r w:rsidRPr="00760E00">
        <w:t>and reported in documentation every 3 month</w:t>
      </w:r>
      <w:r>
        <w:t>s</w:t>
      </w:r>
      <w:r w:rsidR="00B669BC">
        <w:t>.</w:t>
      </w:r>
    </w:p>
    <w:p w:rsidR="0095249B" w:rsidRDefault="0095249B" w:rsidP="00A272CD">
      <w:pPr>
        <w:pStyle w:val="ListParagraph"/>
        <w:numPr>
          <w:ilvl w:val="0"/>
          <w:numId w:val="28"/>
        </w:numPr>
        <w:spacing w:after="0"/>
        <w:ind w:left="357" w:hanging="357"/>
        <w:contextualSpacing w:val="0"/>
      </w:pPr>
      <w:r>
        <w:t>Sufficient and appropriately qualified staff are available to design, implement, assess and evaluate the Program</w:t>
      </w:r>
      <w:r w:rsidR="00B669BC">
        <w:t>.</w:t>
      </w:r>
    </w:p>
    <w:p w:rsidR="0095249B" w:rsidRDefault="0095249B" w:rsidP="00A272CD">
      <w:pPr>
        <w:pStyle w:val="ListParagraph"/>
        <w:numPr>
          <w:ilvl w:val="0"/>
          <w:numId w:val="28"/>
        </w:numPr>
        <w:spacing w:after="0"/>
        <w:ind w:left="357" w:hanging="357"/>
        <w:contextualSpacing w:val="0"/>
      </w:pPr>
      <w:r w:rsidRPr="00760E00">
        <w:t>There is evidence that there is regular multi-disciplinary input into the development a</w:t>
      </w:r>
      <w:r w:rsidR="00070F44">
        <w:t>nd modification of the program.</w:t>
      </w:r>
    </w:p>
    <w:p w:rsidR="0095249B" w:rsidRPr="00EC130B" w:rsidRDefault="0095249B" w:rsidP="00A272CD">
      <w:pPr>
        <w:pStyle w:val="ListParagraph"/>
        <w:keepNext/>
        <w:numPr>
          <w:ilvl w:val="0"/>
          <w:numId w:val="31"/>
        </w:numPr>
        <w:spacing w:before="120"/>
        <w:ind w:left="284" w:hanging="284"/>
        <w:contextualSpacing w:val="0"/>
        <w:rPr>
          <w:rStyle w:val="Strong"/>
        </w:rPr>
      </w:pPr>
      <w:r w:rsidRPr="00EC130B">
        <w:rPr>
          <w:rStyle w:val="Strong"/>
        </w:rPr>
        <w:t>Funding will be available to support all residents in a facility if required</w:t>
      </w:r>
    </w:p>
    <w:p w:rsidR="0095249B" w:rsidRDefault="0095249B" w:rsidP="005C41A6">
      <w:pPr>
        <w:rPr>
          <w:lang w:eastAsia="en-AU"/>
        </w:rPr>
      </w:pPr>
      <w:r>
        <w:rPr>
          <w:lang w:val="en-CA"/>
        </w:rPr>
        <w:t xml:space="preserve">Funding that is currently allocated to the </w:t>
      </w:r>
      <w:r>
        <w:rPr>
          <w:lang w:eastAsia="en-AU"/>
        </w:rPr>
        <w:t>pain management items will be removed from the CHC domain and allocated into the new Therapy Program. The Therapy Program will be funded at one level only. It is expected that at any one time, around 75</w:t>
      </w:r>
      <w:r w:rsidR="001769A2">
        <w:rPr>
          <w:lang w:eastAsia="en-AU"/>
        </w:rPr>
        <w:t xml:space="preserve"> per cent</w:t>
      </w:r>
      <w:r>
        <w:rPr>
          <w:lang w:eastAsia="en-AU"/>
        </w:rPr>
        <w:t xml:space="preserve"> of residents will be funded under the program, although all residents could be included if the program criteria are met – there is no limit on the number of residents that ca</w:t>
      </w:r>
      <w:r w:rsidR="00070F44">
        <w:rPr>
          <w:lang w:eastAsia="en-AU"/>
        </w:rPr>
        <w:t>n be included in the program.</w:t>
      </w:r>
    </w:p>
    <w:p w:rsidR="0095249B" w:rsidRDefault="0095249B" w:rsidP="005C41A6">
      <w:pPr>
        <w:rPr>
          <w:b/>
          <w:lang w:val="en-CA"/>
        </w:rPr>
      </w:pPr>
      <w:r>
        <w:rPr>
          <w:lang w:eastAsia="en-AU"/>
        </w:rPr>
        <w:t>T</w:t>
      </w:r>
      <w:r w:rsidRPr="005253A5">
        <w:rPr>
          <w:lang w:eastAsia="en-AU"/>
        </w:rPr>
        <w:t xml:space="preserve">he Therapy Program will be funded through the R-ACFI system, </w:t>
      </w:r>
      <w:r>
        <w:rPr>
          <w:lang w:eastAsia="en-AU"/>
        </w:rPr>
        <w:t>and be subjected to the same rules for appraisals and re-appraisals.</w:t>
      </w:r>
    </w:p>
    <w:p w:rsidR="0095249B" w:rsidRPr="00EC130B" w:rsidRDefault="0095249B" w:rsidP="00434D24">
      <w:pPr>
        <w:keepNext/>
        <w:rPr>
          <w:rStyle w:val="Strong"/>
        </w:rPr>
      </w:pPr>
      <w:r w:rsidRPr="00EC130B">
        <w:rPr>
          <w:rStyle w:val="Strong"/>
        </w:rPr>
        <w:t>A note about - Specified Care and Services</w:t>
      </w:r>
    </w:p>
    <w:p w:rsidR="0095249B" w:rsidRPr="00700C58" w:rsidRDefault="0095249B" w:rsidP="005C41A6">
      <w:pPr>
        <w:rPr>
          <w:lang w:val="en-CA"/>
        </w:rPr>
      </w:pPr>
      <w:r>
        <w:rPr>
          <w:lang w:val="en-CA"/>
        </w:rPr>
        <w:t>As P</w:t>
      </w:r>
      <w:r w:rsidRPr="00834E2E">
        <w:rPr>
          <w:lang w:val="en-CA"/>
        </w:rPr>
        <w:t xml:space="preserve">ain management (12.3 + 12.4a + 12.4b) is considered a </w:t>
      </w:r>
      <w:r>
        <w:rPr>
          <w:lang w:val="en-CA"/>
        </w:rPr>
        <w:t>‘</w:t>
      </w:r>
      <w:r w:rsidRPr="00834E2E">
        <w:rPr>
          <w:lang w:val="en-CA"/>
        </w:rPr>
        <w:t>maintenance and reablement therapy</w:t>
      </w:r>
      <w:r>
        <w:rPr>
          <w:lang w:val="en-CA"/>
        </w:rPr>
        <w:t>’</w:t>
      </w:r>
      <w:r w:rsidRPr="00834E2E">
        <w:rPr>
          <w:lang w:val="en-CA"/>
        </w:rPr>
        <w:t xml:space="preserve"> in </w:t>
      </w:r>
      <w:r>
        <w:rPr>
          <w:lang w:val="en-CA"/>
        </w:rPr>
        <w:t>the R-</w:t>
      </w:r>
      <w:r w:rsidRPr="00834E2E">
        <w:rPr>
          <w:lang w:val="en-CA"/>
        </w:rPr>
        <w:t>ACFI, will the proposed structures conflict with providers</w:t>
      </w:r>
      <w:r>
        <w:rPr>
          <w:lang w:val="en-CA"/>
        </w:rPr>
        <w:t>’</w:t>
      </w:r>
      <w:r w:rsidRPr="00834E2E">
        <w:rPr>
          <w:lang w:val="en-CA"/>
        </w:rPr>
        <w:t xml:space="preserve"> </w:t>
      </w:r>
      <w:r>
        <w:rPr>
          <w:lang w:val="en-CA"/>
        </w:rPr>
        <w:t>‘</w:t>
      </w:r>
      <w:r w:rsidRPr="00834E2E">
        <w:rPr>
          <w:lang w:val="en-CA"/>
        </w:rPr>
        <w:t>additional services option</w:t>
      </w:r>
      <w:r>
        <w:rPr>
          <w:lang w:val="en-CA"/>
        </w:rPr>
        <w:t>’?</w:t>
      </w:r>
      <w:r w:rsidRPr="00834E2E">
        <w:rPr>
          <w:lang w:val="en-CA"/>
        </w:rPr>
        <w:t xml:space="preserve"> If</w:t>
      </w:r>
      <w:r>
        <w:rPr>
          <w:lang w:val="en-CA"/>
        </w:rPr>
        <w:t xml:space="preserve"> therapy is funded in R-</w:t>
      </w:r>
      <w:r w:rsidRPr="00834E2E">
        <w:rPr>
          <w:lang w:val="en-CA"/>
        </w:rPr>
        <w:t xml:space="preserve">ACFI can it </w:t>
      </w:r>
      <w:r>
        <w:rPr>
          <w:lang w:val="en-CA"/>
        </w:rPr>
        <w:t xml:space="preserve">still </w:t>
      </w:r>
      <w:r w:rsidRPr="00834E2E">
        <w:rPr>
          <w:lang w:val="en-CA"/>
        </w:rPr>
        <w:t xml:space="preserve">be offered as an additional </w:t>
      </w:r>
      <w:r>
        <w:rPr>
          <w:lang w:val="en-CA"/>
        </w:rPr>
        <w:t>service</w:t>
      </w:r>
      <w:r w:rsidRPr="00700C58">
        <w:rPr>
          <w:lang w:val="en-CA"/>
        </w:rPr>
        <w:t>?</w:t>
      </w:r>
    </w:p>
    <w:p w:rsidR="0095249B" w:rsidRPr="00700C58" w:rsidRDefault="0095249B" w:rsidP="005C41A6">
      <w:pPr>
        <w:rPr>
          <w:bCs/>
        </w:rPr>
      </w:pPr>
      <w:r w:rsidRPr="00700C58">
        <w:t xml:space="preserve">Specified Care and Services sets out the care and services that Approved Providers </w:t>
      </w:r>
      <w:r>
        <w:t>are</w:t>
      </w:r>
      <w:r w:rsidRPr="00700C58">
        <w:t xml:space="preserve"> responsib</w:t>
      </w:r>
      <w:r>
        <w:t>le</w:t>
      </w:r>
      <w:r w:rsidRPr="00700C58">
        <w:t xml:space="preserve"> to provide for resident</w:t>
      </w:r>
      <w:r>
        <w:t xml:space="preserve">s of </w:t>
      </w:r>
      <w:r w:rsidRPr="00700C58">
        <w:t xml:space="preserve">aged care </w:t>
      </w:r>
      <w:r>
        <w:t>facilities</w:t>
      </w:r>
      <w:r w:rsidRPr="00700C58">
        <w:t xml:space="preserve">. Within those care and services specifications are </w:t>
      </w:r>
      <w:r w:rsidRPr="00700C58">
        <w:rPr>
          <w:bCs/>
        </w:rPr>
        <w:t xml:space="preserve">rehabilitation and therapy services. However, </w:t>
      </w:r>
      <w:r w:rsidRPr="00700C58">
        <w:t>Specified Care and Services</w:t>
      </w:r>
      <w:r w:rsidRPr="00700C58">
        <w:rPr>
          <w:bCs/>
        </w:rPr>
        <w:t xml:space="preserve"> are not systematically audited or monitored, and there are some differences in opinion about the full intent of the requirements (i.e. should residents expect every item to be provided</w:t>
      </w:r>
      <w:r>
        <w:rPr>
          <w:bCs/>
        </w:rPr>
        <w:t>?</w:t>
      </w:r>
      <w:r w:rsidRPr="00700C58">
        <w:rPr>
          <w:bCs/>
        </w:rPr>
        <w:t xml:space="preserve">). </w:t>
      </w:r>
    </w:p>
    <w:p w:rsidR="0095249B" w:rsidRPr="003668EC" w:rsidRDefault="0095249B" w:rsidP="005C41A6">
      <w:r w:rsidRPr="00700C58">
        <w:rPr>
          <w:bCs/>
        </w:rPr>
        <w:t xml:space="preserve">Although </w:t>
      </w:r>
      <w:r w:rsidRPr="00700C58">
        <w:t>S</w:t>
      </w:r>
      <w:r>
        <w:t xml:space="preserve">pecified Care and Services </w:t>
      </w:r>
      <w:r w:rsidRPr="00700C58">
        <w:t>potentially cover some aspects of therapy</w:t>
      </w:r>
      <w:r w:rsidR="00C67FA5">
        <w:t xml:space="preserve">, </w:t>
      </w:r>
      <w:r w:rsidRPr="00700C58">
        <w:t>there is an opportunity f</w:t>
      </w:r>
      <w:r>
        <w:t>or the R-</w:t>
      </w:r>
      <w:r w:rsidRPr="00700C58">
        <w:t xml:space="preserve">ACFI to give a clear price signal to further support the importance of rehabilitation, therapy and wellness and the quality of life of aged care clients. </w:t>
      </w:r>
      <w:r>
        <w:rPr>
          <w:lang w:eastAsia="en-AU"/>
        </w:rPr>
        <w:t xml:space="preserve">The R-ACFI </w:t>
      </w:r>
      <w:r>
        <w:rPr>
          <w:lang w:eastAsia="en-AU"/>
        </w:rPr>
        <w:lastRenderedPageBreak/>
        <w:t>Therapy Program targets physical therapy to the longer-term care needs of residents.  It constitutes delivery of an ongoing “program” evaluated and designed by a multi-</w:t>
      </w:r>
      <w:r w:rsidRPr="003668EC">
        <w:rPr>
          <w:lang w:eastAsia="en-AU"/>
        </w:rPr>
        <w:t>di</w:t>
      </w:r>
      <w:r w:rsidR="00070F44">
        <w:rPr>
          <w:lang w:eastAsia="en-AU"/>
        </w:rPr>
        <w:t>sciplinary team of therapists.</w:t>
      </w:r>
    </w:p>
    <w:p w:rsidR="0095249B" w:rsidRPr="003668EC" w:rsidRDefault="0095249B" w:rsidP="005C41A6">
      <w:pPr>
        <w:rPr>
          <w:lang w:eastAsia="en-AU"/>
        </w:rPr>
      </w:pPr>
      <w:r w:rsidRPr="003668EC">
        <w:rPr>
          <w:lang w:eastAsia="en-AU"/>
        </w:rPr>
        <w:t>While further consideration is required of what qualifies as therapy services to be provided under the Specified Care and Services Schedule and whether providers can charge for additional services in the physical therapy area, providers will likely be prohibited from charging an additional fee for physical therapy services if the resident is receiving funding f</w:t>
      </w:r>
      <w:r w:rsidR="00070F44">
        <w:rPr>
          <w:lang w:eastAsia="en-AU"/>
        </w:rPr>
        <w:t>rom the R-ACFI Therapy Program.</w:t>
      </w:r>
    </w:p>
    <w:p w:rsidR="0095249B" w:rsidRDefault="0095249B" w:rsidP="007C648F">
      <w:pPr>
        <w:pStyle w:val="Heading2-Chapter7"/>
      </w:pPr>
      <w:bookmarkStart w:id="201" w:name="_Toc482092557"/>
      <w:bookmarkStart w:id="202" w:name="_Toc486600054"/>
      <w:bookmarkStart w:id="203" w:name="_Toc486604858"/>
      <w:bookmarkStart w:id="204" w:name="_Toc489869925"/>
      <w:bookmarkStart w:id="205" w:name="_Toc493662133"/>
      <w:r w:rsidRPr="00D613D1">
        <w:t>Funding and the Therapy Program</w:t>
      </w:r>
      <w:bookmarkEnd w:id="201"/>
      <w:bookmarkEnd w:id="202"/>
      <w:bookmarkEnd w:id="203"/>
      <w:bookmarkEnd w:id="204"/>
      <w:bookmarkEnd w:id="205"/>
    </w:p>
    <w:p w:rsidR="0095249B" w:rsidRDefault="0095249B" w:rsidP="005C41A6">
      <w:pPr>
        <w:rPr>
          <w:lang w:eastAsia="en-AU"/>
        </w:rPr>
      </w:pPr>
      <w:r>
        <w:rPr>
          <w:lang w:eastAsia="en-AU"/>
        </w:rPr>
        <w:t>Given that the recommendation is to broaden the pain management domain, this analysis looked at the funding attributable to the pain management questions in ACFI 12 and the amount of funding that may be available for allocation to a</w:t>
      </w:r>
      <w:r w:rsidR="00070F44">
        <w:rPr>
          <w:lang w:eastAsia="en-AU"/>
        </w:rPr>
        <w:t xml:space="preserve"> broadly-based Therapy Program.</w:t>
      </w:r>
    </w:p>
    <w:p w:rsidR="0095249B" w:rsidRDefault="0095249B" w:rsidP="005C41A6">
      <w:pPr>
        <w:rPr>
          <w:lang w:eastAsia="en-AU"/>
        </w:rPr>
      </w:pPr>
      <w:r>
        <w:rPr>
          <w:lang w:eastAsia="en-AU"/>
        </w:rPr>
        <w:t>Using the estimates from this analysis, it is recommended that an amount of the CHC funding attributable to the pain management items is moved to the proposed Therapy Program. Using the average of the last four years’ daily subsid</w:t>
      </w:r>
      <w:r w:rsidR="00F12822">
        <w:rPr>
          <w:lang w:eastAsia="en-AU"/>
        </w:rPr>
        <w:t>ies</w:t>
      </w:r>
      <w:r>
        <w:rPr>
          <w:lang w:eastAsia="en-AU"/>
        </w:rPr>
        <w:t xml:space="preserve"> gives an average per day rate of around $15 per resident per day to allocate to the program. Using this approach, approximately $5 per day will remain to be distributed in the CHC domain. </w:t>
      </w:r>
    </w:p>
    <w:p w:rsidR="0095249B" w:rsidRDefault="0095249B" w:rsidP="007C648F">
      <w:pPr>
        <w:pStyle w:val="Heading2-Chapter7"/>
      </w:pPr>
      <w:bookmarkStart w:id="206" w:name="_Toc482092558"/>
      <w:bookmarkStart w:id="207" w:name="_Toc486600057"/>
      <w:bookmarkStart w:id="208" w:name="_Toc486604861"/>
      <w:bookmarkStart w:id="209" w:name="_Toc489869926"/>
      <w:bookmarkStart w:id="210" w:name="_Toc493662134"/>
      <w:r w:rsidRPr="004846F9">
        <w:t xml:space="preserve">Therapy Program </w:t>
      </w:r>
      <w:r w:rsidR="0074573F">
        <w:t>Design</w:t>
      </w:r>
      <w:r w:rsidRPr="004846F9">
        <w:t xml:space="preserve"> </w:t>
      </w:r>
      <w:bookmarkEnd w:id="206"/>
      <w:bookmarkEnd w:id="207"/>
      <w:bookmarkEnd w:id="208"/>
      <w:r w:rsidR="0074573F">
        <w:t>Recom</w:t>
      </w:r>
      <w:r w:rsidR="00452C63">
        <w:t>m</w:t>
      </w:r>
      <w:r w:rsidR="0074573F">
        <w:t>endations</w:t>
      </w:r>
      <w:bookmarkEnd w:id="209"/>
      <w:bookmarkEnd w:id="210"/>
    </w:p>
    <w:p w:rsidR="0095249B" w:rsidRPr="003668EC" w:rsidRDefault="0095249B" w:rsidP="005C41A6">
      <w:pPr>
        <w:rPr>
          <w:lang w:val="en-CA"/>
        </w:rPr>
      </w:pPr>
      <w:bookmarkStart w:id="211" w:name="_Toc482092560"/>
      <w:r w:rsidRPr="003668EC">
        <w:rPr>
          <w:lang w:eastAsia="en-AU"/>
        </w:rPr>
        <w:t>The Therapy Program will be funded at one level only. It is expected that at any one time</w:t>
      </w:r>
      <w:r>
        <w:rPr>
          <w:lang w:eastAsia="en-AU"/>
        </w:rPr>
        <w:t>,</w:t>
      </w:r>
      <w:r w:rsidRPr="003668EC">
        <w:rPr>
          <w:lang w:eastAsia="en-AU"/>
        </w:rPr>
        <w:t xml:space="preserve"> at least 75</w:t>
      </w:r>
      <w:r w:rsidR="001769A2">
        <w:rPr>
          <w:lang w:eastAsia="en-AU"/>
        </w:rPr>
        <w:t xml:space="preserve"> per cent</w:t>
      </w:r>
      <w:r w:rsidRPr="003668EC">
        <w:rPr>
          <w:lang w:eastAsia="en-AU"/>
        </w:rPr>
        <w:t xml:space="preserve"> of residents in a facility will be funded under the program. The Therapy Program will be funded through the R-ACFI system and follow the usual ACFI submission and re-appraisal rules. The Therapy Program will not expire but will need to be re-submitted if appropriate when the ACFI is updated. </w:t>
      </w:r>
      <w:r w:rsidRPr="003668EC">
        <w:t xml:space="preserve">The Therapy Program will not be prescriptive about the type of services that will be covered, but it will prescribe minimum time requirements and who can undertake assessment, </w:t>
      </w:r>
      <w:r>
        <w:t xml:space="preserve">an evidence base, </w:t>
      </w:r>
      <w:r w:rsidRPr="003668EC">
        <w:t>care planning and program delivery.</w:t>
      </w:r>
    </w:p>
    <w:bookmarkEnd w:id="211"/>
    <w:p w:rsidR="00AB658C" w:rsidRDefault="001C432B" w:rsidP="005C41A6">
      <w:r w:rsidRPr="007C189B">
        <w:t xml:space="preserve">The recommended Therapy Program is summarised in “At a Glance” </w:t>
      </w:r>
      <w:r w:rsidR="00070F44">
        <w:t>format below.</w:t>
      </w:r>
    </w:p>
    <w:p w:rsidR="0090152D" w:rsidRDefault="0090152D" w:rsidP="00A272CD">
      <w:pPr>
        <w:pStyle w:val="Heading3"/>
        <w:numPr>
          <w:ilvl w:val="0"/>
          <w:numId w:val="72"/>
        </w:numPr>
        <w:tabs>
          <w:tab w:val="left" w:pos="851"/>
        </w:tabs>
        <w:ind w:left="0" w:firstLine="0"/>
      </w:pPr>
      <w:r w:rsidRPr="007C189B">
        <w:t>The Therapy Program “At a Glance”</w:t>
      </w:r>
    </w:p>
    <w:tbl>
      <w:tblPr>
        <w:tblStyle w:val="TableGrid"/>
        <w:tblW w:w="9214" w:type="dxa"/>
        <w:tblInd w:w="10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Description w:val="7.5.1 The Therapy Program ‘At a Glance’ table is a summary of the therapy program, as detailed in Chapter 7 of the main report. &#10;This table is to be read left to right, top to bottom, noting there are two headings: 1. Program element and 2. Summary.&#10;There are 17 elements covered in this section:&#10;1.  Aim&#10;2.  Scope&#10;3.  Process&#10;4.  Assessments for the physical therapy program&#10;5.  Who can do assessments for the physical therapy program?&#10;6.  Who will qualify for the Therapy Program?&#10;7.  How are residents and families included?&#10;8.  Who can develop the Therapy care plan?&#10;9.  Therapy Program Principles&#10;10.  How are the sessions to be structured?&#10;11.  Therapy Program Action Plan&#10;12.  Therapy Program parameters&#10;13.  Who can deliver the therapy&#10;14.  Three monthly evaluation&#10;15.  SMART Goals &#10;16.  Therapy Program and an Accountability Framework&#10;17.  Expiry of Therapy Program."/>
      </w:tblPr>
      <w:tblGrid>
        <w:gridCol w:w="2127"/>
        <w:gridCol w:w="7087"/>
      </w:tblGrid>
      <w:tr w:rsidR="005C41A6" w:rsidRPr="00D36D5D" w:rsidTr="0029123B">
        <w:trPr>
          <w:cantSplit/>
          <w:tblHeader/>
        </w:trPr>
        <w:tc>
          <w:tcPr>
            <w:tcW w:w="2127" w:type="dxa"/>
            <w:shd w:val="clear" w:color="auto" w:fill="5B9BD5" w:themeFill="accent5"/>
          </w:tcPr>
          <w:p w:rsidR="001C432B" w:rsidRPr="00D36D5D" w:rsidRDefault="00B675A0" w:rsidP="005C41A6">
            <w:pPr>
              <w:spacing w:before="60" w:after="60"/>
              <w:jc w:val="left"/>
              <w:rPr>
                <w:rFonts w:cstheme="minorHAnsi"/>
                <w:b/>
                <w:color w:val="FFFFFF" w:themeColor="background1"/>
                <w:szCs w:val="24"/>
              </w:rPr>
            </w:pPr>
            <w:r>
              <w:rPr>
                <w:rFonts w:cstheme="minorHAnsi"/>
                <w:b/>
                <w:color w:val="FFFFFF" w:themeColor="background1"/>
                <w:szCs w:val="24"/>
              </w:rPr>
              <w:t>Program Element</w:t>
            </w:r>
          </w:p>
        </w:tc>
        <w:tc>
          <w:tcPr>
            <w:tcW w:w="7087" w:type="dxa"/>
            <w:shd w:val="clear" w:color="auto" w:fill="5B9BD5" w:themeFill="accent5"/>
          </w:tcPr>
          <w:p w:rsidR="001C432B" w:rsidRPr="00D36D5D" w:rsidRDefault="000774D2" w:rsidP="005C41A6">
            <w:pPr>
              <w:spacing w:before="60" w:after="60"/>
              <w:jc w:val="left"/>
              <w:rPr>
                <w:rFonts w:cstheme="minorHAnsi"/>
                <w:b/>
                <w:color w:val="FFFFFF" w:themeColor="background1"/>
                <w:szCs w:val="24"/>
              </w:rPr>
            </w:pPr>
            <w:r>
              <w:rPr>
                <w:b/>
                <w:color w:val="FFFFFF" w:themeColor="background1"/>
                <w:szCs w:val="24"/>
              </w:rPr>
              <w:t>Summary</w:t>
            </w:r>
          </w:p>
        </w:tc>
      </w:tr>
      <w:tr w:rsidR="007C189B" w:rsidRPr="00D36D5D" w:rsidTr="0029123B">
        <w:trPr>
          <w:cantSplit/>
        </w:trPr>
        <w:tc>
          <w:tcPr>
            <w:tcW w:w="2127" w:type="dxa"/>
          </w:tcPr>
          <w:p w:rsidR="007C189B" w:rsidRPr="00D36D5D" w:rsidRDefault="007C189B" w:rsidP="005C41A6">
            <w:pPr>
              <w:spacing w:after="0"/>
              <w:contextualSpacing/>
              <w:jc w:val="left"/>
              <w:rPr>
                <w:rFonts w:cstheme="minorHAnsi"/>
                <w:b/>
                <w:szCs w:val="24"/>
                <w:highlight w:val="yellow"/>
              </w:rPr>
            </w:pPr>
            <w:r w:rsidRPr="00D36D5D">
              <w:rPr>
                <w:b/>
                <w:szCs w:val="24"/>
                <w:lang w:eastAsia="en-AU"/>
              </w:rPr>
              <w:t>Aim</w:t>
            </w:r>
          </w:p>
        </w:tc>
        <w:tc>
          <w:tcPr>
            <w:tcW w:w="7087" w:type="dxa"/>
          </w:tcPr>
          <w:p w:rsidR="007C189B" w:rsidRPr="00D36D5D" w:rsidRDefault="007C189B" w:rsidP="0029123B">
            <w:pPr>
              <w:spacing w:after="60"/>
              <w:jc w:val="left"/>
              <w:rPr>
                <w:szCs w:val="24"/>
                <w:highlight w:val="yellow"/>
              </w:rPr>
            </w:pPr>
            <w:r w:rsidRPr="00D36D5D">
              <w:rPr>
                <w:szCs w:val="24"/>
              </w:rPr>
              <w:t xml:space="preserve">The aim of the program is to provide quality care and support underpinned by a Wellness approach. It is to be based on a systematic process, starting with an evidence-based assessment of care needs (with objective outcomes that can be used in the evaluation of the intervention), taking into account the resident’s choices and goals, to collaboratively determine and document a unique Therapy Program with the resident (and/or their family representative). </w:t>
            </w:r>
          </w:p>
        </w:tc>
      </w:tr>
      <w:tr w:rsidR="007C189B" w:rsidRPr="00D36D5D" w:rsidTr="0029123B">
        <w:trPr>
          <w:cantSplit/>
        </w:trPr>
        <w:tc>
          <w:tcPr>
            <w:tcW w:w="2127" w:type="dxa"/>
          </w:tcPr>
          <w:p w:rsidR="007C189B" w:rsidRPr="00D36D5D" w:rsidRDefault="007C189B" w:rsidP="005C41A6">
            <w:pPr>
              <w:jc w:val="left"/>
              <w:rPr>
                <w:rFonts w:cstheme="minorHAnsi"/>
                <w:b/>
                <w:szCs w:val="24"/>
                <w:highlight w:val="yellow"/>
              </w:rPr>
            </w:pPr>
            <w:r w:rsidRPr="00D36D5D">
              <w:rPr>
                <w:b/>
                <w:szCs w:val="24"/>
              </w:rPr>
              <w:lastRenderedPageBreak/>
              <w:t>Scope</w:t>
            </w:r>
          </w:p>
        </w:tc>
        <w:tc>
          <w:tcPr>
            <w:tcW w:w="7087" w:type="dxa"/>
          </w:tcPr>
          <w:p w:rsidR="007C189B" w:rsidRPr="00D36D5D" w:rsidRDefault="007C189B" w:rsidP="0029123B">
            <w:pPr>
              <w:spacing w:after="60"/>
              <w:jc w:val="left"/>
              <w:rPr>
                <w:szCs w:val="24"/>
              </w:rPr>
            </w:pPr>
            <w:r w:rsidRPr="00D36D5D">
              <w:rPr>
                <w:szCs w:val="24"/>
              </w:rPr>
              <w:t>The wellness aspect aims to promote (maintain or improve) the independence of the resident in their activities of daily living. The</w:t>
            </w:r>
            <w:r w:rsidR="0029123B" w:rsidRPr="00D36D5D">
              <w:rPr>
                <w:szCs w:val="24"/>
              </w:rPr>
              <w:t> </w:t>
            </w:r>
            <w:r w:rsidRPr="00D36D5D">
              <w:rPr>
                <w:szCs w:val="24"/>
              </w:rPr>
              <w:t>reablement aspect focuses on short term interventions to address loss of capacity. The rehabilitation aspect has a longer-term focus to address the resident’s functional and mobility ability to improve or maintain their level of independence. Along with these aspects will also be the treatment of complex pain which can inhibit a resident’s ability to participate in everyday activities and impact on their enjoyment of life. The overall Therapy Program has the flexibility to be preventative, reactive as required or maintaining the resident’s enjoyment of life.</w:t>
            </w:r>
          </w:p>
        </w:tc>
      </w:tr>
      <w:tr w:rsidR="001C432B" w:rsidRPr="00D36D5D" w:rsidTr="0029123B">
        <w:trPr>
          <w:cantSplit/>
        </w:trPr>
        <w:tc>
          <w:tcPr>
            <w:tcW w:w="2127" w:type="dxa"/>
          </w:tcPr>
          <w:p w:rsidR="001C432B" w:rsidRPr="00D36D5D" w:rsidRDefault="001C432B" w:rsidP="005C41A6">
            <w:pPr>
              <w:jc w:val="left"/>
              <w:rPr>
                <w:rFonts w:cstheme="minorHAnsi"/>
                <w:b/>
                <w:szCs w:val="24"/>
              </w:rPr>
            </w:pPr>
            <w:r w:rsidRPr="00D36D5D">
              <w:rPr>
                <w:rFonts w:cstheme="minorHAnsi"/>
                <w:b/>
                <w:szCs w:val="24"/>
              </w:rPr>
              <w:t>Process</w:t>
            </w:r>
          </w:p>
        </w:tc>
        <w:tc>
          <w:tcPr>
            <w:tcW w:w="7087" w:type="dxa"/>
          </w:tcPr>
          <w:p w:rsidR="001C432B" w:rsidRPr="00D36D5D" w:rsidRDefault="001C432B" w:rsidP="00A272CD">
            <w:pPr>
              <w:pStyle w:val="ListParagraph"/>
              <w:numPr>
                <w:ilvl w:val="1"/>
                <w:numId w:val="42"/>
              </w:numPr>
              <w:spacing w:after="60"/>
              <w:ind w:left="357" w:hanging="357"/>
              <w:contextualSpacing w:val="0"/>
              <w:jc w:val="left"/>
              <w:rPr>
                <w:rFonts w:cstheme="minorHAnsi"/>
                <w:szCs w:val="24"/>
              </w:rPr>
            </w:pPr>
            <w:r w:rsidRPr="00D36D5D">
              <w:rPr>
                <w:rFonts w:cstheme="minorHAnsi"/>
                <w:szCs w:val="24"/>
              </w:rPr>
              <w:t>Resident/family/advocate collaboration</w:t>
            </w:r>
            <w:r w:rsidR="00AB614D" w:rsidRPr="00D36D5D">
              <w:rPr>
                <w:rFonts w:cstheme="minorHAnsi"/>
                <w:szCs w:val="24"/>
              </w:rPr>
              <w:t>.</w:t>
            </w:r>
          </w:p>
          <w:p w:rsidR="001C432B" w:rsidRPr="00D36D5D" w:rsidRDefault="001C432B" w:rsidP="00A272CD">
            <w:pPr>
              <w:pStyle w:val="ListParagraph"/>
              <w:numPr>
                <w:ilvl w:val="1"/>
                <w:numId w:val="42"/>
              </w:numPr>
              <w:spacing w:after="60"/>
              <w:ind w:left="357" w:hanging="357"/>
              <w:contextualSpacing w:val="0"/>
              <w:jc w:val="left"/>
              <w:rPr>
                <w:rFonts w:cstheme="minorHAnsi"/>
                <w:szCs w:val="24"/>
              </w:rPr>
            </w:pPr>
            <w:r w:rsidRPr="00D36D5D">
              <w:rPr>
                <w:rFonts w:cstheme="minorHAnsi"/>
                <w:szCs w:val="24"/>
              </w:rPr>
              <w:t>Assessment of need</w:t>
            </w:r>
            <w:r w:rsidR="00AB614D" w:rsidRPr="00D36D5D">
              <w:rPr>
                <w:rFonts w:cstheme="minorHAnsi"/>
                <w:szCs w:val="24"/>
              </w:rPr>
              <w:t>.</w:t>
            </w:r>
            <w:r w:rsidRPr="00D36D5D">
              <w:rPr>
                <w:rFonts w:cstheme="minorHAnsi"/>
                <w:szCs w:val="24"/>
              </w:rPr>
              <w:t xml:space="preserve"> </w:t>
            </w:r>
          </w:p>
          <w:p w:rsidR="001C432B" w:rsidRPr="00D36D5D" w:rsidRDefault="001C432B" w:rsidP="00A272CD">
            <w:pPr>
              <w:pStyle w:val="ListParagraph"/>
              <w:numPr>
                <w:ilvl w:val="1"/>
                <w:numId w:val="42"/>
              </w:numPr>
              <w:spacing w:after="60"/>
              <w:ind w:left="357" w:hanging="357"/>
              <w:contextualSpacing w:val="0"/>
              <w:jc w:val="left"/>
              <w:rPr>
                <w:rFonts w:cstheme="minorHAnsi"/>
                <w:szCs w:val="24"/>
              </w:rPr>
            </w:pPr>
            <w:r w:rsidRPr="00D36D5D">
              <w:rPr>
                <w:rFonts w:cstheme="minorHAnsi"/>
                <w:szCs w:val="24"/>
              </w:rPr>
              <w:t>Therapy Care Plan development</w:t>
            </w:r>
            <w:r w:rsidR="00AB614D" w:rsidRPr="00D36D5D">
              <w:rPr>
                <w:rFonts w:cstheme="minorHAnsi"/>
                <w:szCs w:val="24"/>
              </w:rPr>
              <w:t>.</w:t>
            </w:r>
            <w:r w:rsidRPr="00D36D5D">
              <w:rPr>
                <w:rFonts w:cstheme="minorHAnsi"/>
                <w:szCs w:val="24"/>
              </w:rPr>
              <w:t xml:space="preserve"> </w:t>
            </w:r>
          </w:p>
          <w:p w:rsidR="001C432B" w:rsidRPr="00D36D5D" w:rsidRDefault="001C432B" w:rsidP="00A272CD">
            <w:pPr>
              <w:pStyle w:val="ListParagraph"/>
              <w:numPr>
                <w:ilvl w:val="1"/>
                <w:numId w:val="42"/>
              </w:numPr>
              <w:spacing w:after="60"/>
              <w:ind w:left="357" w:hanging="357"/>
              <w:contextualSpacing w:val="0"/>
              <w:jc w:val="left"/>
              <w:rPr>
                <w:rFonts w:cstheme="minorHAnsi"/>
                <w:szCs w:val="24"/>
              </w:rPr>
            </w:pPr>
            <w:r w:rsidRPr="00D36D5D">
              <w:rPr>
                <w:rFonts w:cstheme="minorHAnsi"/>
                <w:szCs w:val="24"/>
              </w:rPr>
              <w:t>Therapy Program implementation</w:t>
            </w:r>
            <w:r w:rsidR="00AB614D" w:rsidRPr="00D36D5D">
              <w:rPr>
                <w:rFonts w:cstheme="minorHAnsi"/>
                <w:szCs w:val="24"/>
              </w:rPr>
              <w:t>.</w:t>
            </w:r>
          </w:p>
          <w:p w:rsidR="00AB658C" w:rsidRPr="00D36D5D" w:rsidRDefault="001C432B" w:rsidP="00A272CD">
            <w:pPr>
              <w:pStyle w:val="ListParagraph"/>
              <w:numPr>
                <w:ilvl w:val="1"/>
                <w:numId w:val="42"/>
              </w:numPr>
              <w:spacing w:after="60"/>
              <w:ind w:left="357" w:hanging="357"/>
              <w:contextualSpacing w:val="0"/>
              <w:jc w:val="left"/>
              <w:rPr>
                <w:rFonts w:cstheme="minorHAnsi"/>
                <w:szCs w:val="24"/>
              </w:rPr>
            </w:pPr>
            <w:r w:rsidRPr="00D36D5D">
              <w:rPr>
                <w:rFonts w:cstheme="minorHAnsi"/>
                <w:szCs w:val="24"/>
              </w:rPr>
              <w:t>Three monthly evaluation</w:t>
            </w:r>
            <w:r w:rsidR="00AB614D" w:rsidRPr="00D36D5D">
              <w:rPr>
                <w:rFonts w:cstheme="minorHAnsi"/>
                <w:szCs w:val="24"/>
              </w:rPr>
              <w:t>.</w:t>
            </w:r>
          </w:p>
          <w:p w:rsidR="001C432B" w:rsidRPr="00D36D5D" w:rsidRDefault="001C432B" w:rsidP="00A272CD">
            <w:pPr>
              <w:pStyle w:val="ListParagraph"/>
              <w:numPr>
                <w:ilvl w:val="1"/>
                <w:numId w:val="42"/>
              </w:numPr>
              <w:spacing w:after="60"/>
              <w:ind w:left="357" w:hanging="357"/>
              <w:contextualSpacing w:val="0"/>
              <w:jc w:val="left"/>
              <w:rPr>
                <w:rFonts w:cstheme="minorHAnsi"/>
                <w:szCs w:val="24"/>
              </w:rPr>
            </w:pPr>
            <w:r w:rsidRPr="00D36D5D">
              <w:rPr>
                <w:szCs w:val="24"/>
              </w:rPr>
              <w:t>Application for f</w:t>
            </w:r>
            <w:r w:rsidRPr="00D36D5D">
              <w:rPr>
                <w:rFonts w:cstheme="minorHAnsi"/>
                <w:szCs w:val="24"/>
              </w:rPr>
              <w:t>unding follows usual R-ACFI appraisal rules &amp; timeframes</w:t>
            </w:r>
            <w:r w:rsidR="00AB614D" w:rsidRPr="00D36D5D">
              <w:rPr>
                <w:rFonts w:cstheme="minorHAnsi"/>
                <w:szCs w:val="24"/>
              </w:rPr>
              <w:t>.</w:t>
            </w:r>
          </w:p>
        </w:tc>
      </w:tr>
      <w:tr w:rsidR="001C432B" w:rsidRPr="00D36D5D" w:rsidTr="0029123B">
        <w:trPr>
          <w:cantSplit/>
        </w:trPr>
        <w:tc>
          <w:tcPr>
            <w:tcW w:w="2127" w:type="dxa"/>
          </w:tcPr>
          <w:p w:rsidR="001C432B" w:rsidRPr="00D36D5D" w:rsidRDefault="001C432B" w:rsidP="005C41A6">
            <w:pPr>
              <w:jc w:val="left"/>
              <w:rPr>
                <w:rFonts w:cstheme="minorHAnsi"/>
                <w:szCs w:val="24"/>
              </w:rPr>
            </w:pPr>
            <w:r w:rsidRPr="00D36D5D">
              <w:rPr>
                <w:rFonts w:cstheme="minorHAnsi"/>
                <w:b/>
                <w:bCs/>
                <w:szCs w:val="24"/>
              </w:rPr>
              <w:t>Assessments for the physical therapy program</w:t>
            </w:r>
          </w:p>
        </w:tc>
        <w:tc>
          <w:tcPr>
            <w:tcW w:w="7087" w:type="dxa"/>
          </w:tcPr>
          <w:p w:rsidR="001C432B" w:rsidRPr="00D36D5D" w:rsidRDefault="001C432B" w:rsidP="0029123B">
            <w:pPr>
              <w:spacing w:after="60"/>
              <w:jc w:val="left"/>
              <w:rPr>
                <w:rFonts w:cstheme="minorHAnsi"/>
                <w:szCs w:val="24"/>
              </w:rPr>
            </w:pPr>
            <w:r w:rsidRPr="00D36D5D">
              <w:rPr>
                <w:rFonts w:cstheme="minorHAnsi"/>
                <w:szCs w:val="24"/>
              </w:rPr>
              <w:t>Evidence-based assessments must be used that produce measurable objective outcomes.</w:t>
            </w:r>
          </w:p>
          <w:p w:rsidR="001C432B" w:rsidRPr="00D36D5D" w:rsidRDefault="001C432B" w:rsidP="0029123B">
            <w:pPr>
              <w:spacing w:after="60"/>
              <w:jc w:val="left"/>
              <w:rPr>
                <w:rFonts w:cstheme="minorHAnsi"/>
                <w:szCs w:val="24"/>
              </w:rPr>
            </w:pPr>
            <w:r w:rsidRPr="00D36D5D">
              <w:rPr>
                <w:rFonts w:cstheme="minorHAnsi"/>
                <w:szCs w:val="24"/>
              </w:rPr>
              <w:t>Rec</w:t>
            </w:r>
            <w:r w:rsidR="0029123B" w:rsidRPr="00D36D5D">
              <w:rPr>
                <w:rFonts w:cstheme="minorHAnsi"/>
                <w:szCs w:val="24"/>
              </w:rPr>
              <w:t>ommendations have been made for</w:t>
            </w:r>
          </w:p>
          <w:p w:rsidR="001C432B" w:rsidRPr="00D36D5D" w:rsidRDefault="0029123B" w:rsidP="00A272CD">
            <w:pPr>
              <w:pStyle w:val="ListParagraph"/>
              <w:numPr>
                <w:ilvl w:val="0"/>
                <w:numId w:val="38"/>
              </w:numPr>
              <w:spacing w:after="60"/>
              <w:ind w:left="357" w:hanging="357"/>
              <w:contextualSpacing w:val="0"/>
              <w:jc w:val="left"/>
              <w:rPr>
                <w:rFonts w:cstheme="minorHAnsi"/>
                <w:szCs w:val="24"/>
              </w:rPr>
            </w:pPr>
            <w:r w:rsidRPr="00D36D5D">
              <w:rPr>
                <w:rFonts w:cstheme="minorHAnsi"/>
                <w:szCs w:val="24"/>
              </w:rPr>
              <w:t>F</w:t>
            </w:r>
            <w:r w:rsidR="001C432B" w:rsidRPr="00D36D5D">
              <w:rPr>
                <w:rFonts w:cstheme="minorHAnsi"/>
                <w:szCs w:val="24"/>
              </w:rPr>
              <w:t>unctional assessments (PMS, MMT, BBS, Boomer and Short Physical Performance Battery)</w:t>
            </w:r>
            <w:r w:rsidR="00AB614D" w:rsidRPr="00D36D5D">
              <w:rPr>
                <w:rFonts w:cstheme="minorHAnsi"/>
                <w:szCs w:val="24"/>
              </w:rPr>
              <w:t>;</w:t>
            </w:r>
            <w:r w:rsidR="001C432B" w:rsidRPr="00D36D5D">
              <w:rPr>
                <w:rFonts w:cstheme="minorHAnsi"/>
                <w:szCs w:val="24"/>
              </w:rPr>
              <w:t xml:space="preserve"> and</w:t>
            </w:r>
          </w:p>
          <w:p w:rsidR="001C432B" w:rsidRPr="00D36D5D" w:rsidRDefault="0029123B" w:rsidP="00A272CD">
            <w:pPr>
              <w:pStyle w:val="ListParagraph"/>
              <w:numPr>
                <w:ilvl w:val="0"/>
                <w:numId w:val="38"/>
              </w:numPr>
              <w:spacing w:after="60"/>
              <w:ind w:left="357" w:hanging="357"/>
              <w:contextualSpacing w:val="0"/>
              <w:jc w:val="left"/>
              <w:rPr>
                <w:rFonts w:cstheme="minorHAnsi"/>
                <w:szCs w:val="24"/>
              </w:rPr>
            </w:pPr>
            <w:r w:rsidRPr="00D36D5D">
              <w:rPr>
                <w:rFonts w:cstheme="minorHAnsi"/>
                <w:szCs w:val="24"/>
              </w:rPr>
              <w:t>P</w:t>
            </w:r>
            <w:r w:rsidR="001C432B" w:rsidRPr="00D36D5D">
              <w:rPr>
                <w:rFonts w:cstheme="minorHAnsi"/>
                <w:szCs w:val="24"/>
              </w:rPr>
              <w:t>ain assessments (M-RVBIP, PAINAD, ABBEY Pain scale,</w:t>
            </w:r>
            <w:r w:rsidR="00D36D5D">
              <w:rPr>
                <w:rFonts w:cstheme="minorHAnsi"/>
                <w:szCs w:val="24"/>
              </w:rPr>
              <w:br/>
            </w:r>
            <w:proofErr w:type="spellStart"/>
            <w:r w:rsidR="001C432B" w:rsidRPr="00D36D5D">
              <w:rPr>
                <w:rFonts w:cstheme="minorHAnsi"/>
                <w:szCs w:val="24"/>
              </w:rPr>
              <w:t>uni</w:t>
            </w:r>
            <w:proofErr w:type="spellEnd"/>
            <w:r w:rsidR="001C432B" w:rsidRPr="00D36D5D">
              <w:rPr>
                <w:rFonts w:cstheme="minorHAnsi"/>
                <w:szCs w:val="24"/>
              </w:rPr>
              <w:t>-dimensional pain intensity tools)</w:t>
            </w:r>
            <w:r w:rsidRPr="00D36D5D">
              <w:rPr>
                <w:rFonts w:cstheme="minorHAnsi"/>
                <w:szCs w:val="24"/>
              </w:rPr>
              <w:t>.</w:t>
            </w:r>
          </w:p>
        </w:tc>
      </w:tr>
      <w:tr w:rsidR="001C432B" w:rsidRPr="00D36D5D" w:rsidTr="0029123B">
        <w:trPr>
          <w:cantSplit/>
        </w:trPr>
        <w:tc>
          <w:tcPr>
            <w:tcW w:w="2127" w:type="dxa"/>
          </w:tcPr>
          <w:p w:rsidR="001C432B" w:rsidRPr="00D36D5D" w:rsidRDefault="001C432B" w:rsidP="005C41A6">
            <w:pPr>
              <w:jc w:val="left"/>
              <w:rPr>
                <w:rFonts w:cstheme="minorHAnsi"/>
                <w:szCs w:val="24"/>
              </w:rPr>
            </w:pPr>
            <w:r w:rsidRPr="00D36D5D">
              <w:rPr>
                <w:rFonts w:cstheme="minorHAnsi"/>
                <w:b/>
                <w:bCs/>
                <w:szCs w:val="24"/>
              </w:rPr>
              <w:t>Who can do assessments for the physical therapy program?</w:t>
            </w:r>
          </w:p>
        </w:tc>
        <w:tc>
          <w:tcPr>
            <w:tcW w:w="7087" w:type="dxa"/>
          </w:tcPr>
          <w:p w:rsidR="001C432B" w:rsidRPr="00D36D5D" w:rsidRDefault="0029123B" w:rsidP="00D36D5D">
            <w:pPr>
              <w:spacing w:after="60"/>
              <w:jc w:val="left"/>
              <w:rPr>
                <w:rFonts w:cstheme="minorHAnsi"/>
                <w:szCs w:val="24"/>
              </w:rPr>
            </w:pPr>
            <w:r w:rsidRPr="00D36D5D">
              <w:rPr>
                <w:rFonts w:cstheme="minorHAnsi"/>
                <w:szCs w:val="24"/>
              </w:rPr>
              <w:t>R-ACFI User Guide</w:t>
            </w:r>
          </w:p>
          <w:p w:rsidR="001C432B" w:rsidRPr="00D36D5D" w:rsidRDefault="001C432B" w:rsidP="00A272CD">
            <w:pPr>
              <w:pStyle w:val="ListParagraph"/>
              <w:numPr>
                <w:ilvl w:val="0"/>
                <w:numId w:val="37"/>
              </w:numPr>
              <w:spacing w:after="60"/>
              <w:ind w:left="357" w:hanging="357"/>
              <w:contextualSpacing w:val="0"/>
              <w:jc w:val="left"/>
              <w:rPr>
                <w:rFonts w:cstheme="minorHAnsi"/>
                <w:szCs w:val="24"/>
              </w:rPr>
            </w:pPr>
            <w:r w:rsidRPr="00D36D5D">
              <w:rPr>
                <w:rFonts w:cstheme="minorHAnsi"/>
                <w:szCs w:val="24"/>
              </w:rPr>
              <w:t>Health Professionals under AHPRA</w:t>
            </w:r>
            <w:r w:rsidR="0029123B" w:rsidRPr="00D36D5D">
              <w:rPr>
                <w:rFonts w:cstheme="minorHAnsi"/>
                <w:szCs w:val="24"/>
              </w:rPr>
              <w:t>:</w:t>
            </w:r>
            <w:r w:rsidRPr="00D36D5D">
              <w:rPr>
                <w:rFonts w:cstheme="minorHAnsi"/>
                <w:szCs w:val="24"/>
              </w:rPr>
              <w:t xml:space="preserve"> will include RN, MP, AHP (OT,</w:t>
            </w:r>
            <w:r w:rsidR="00D36D5D">
              <w:rPr>
                <w:rFonts w:cstheme="minorHAnsi"/>
                <w:szCs w:val="24"/>
              </w:rPr>
              <w:t> </w:t>
            </w:r>
            <w:r w:rsidRPr="00D36D5D">
              <w:rPr>
                <w:rFonts w:cstheme="minorHAnsi"/>
                <w:szCs w:val="24"/>
              </w:rPr>
              <w:t>Physio)</w:t>
            </w:r>
            <w:r w:rsidR="00223009" w:rsidRPr="00D36D5D">
              <w:rPr>
                <w:rFonts w:cstheme="minorHAnsi"/>
                <w:szCs w:val="24"/>
              </w:rPr>
              <w:t>.</w:t>
            </w:r>
          </w:p>
          <w:p w:rsidR="001C432B" w:rsidRPr="00D36D5D" w:rsidRDefault="001C432B" w:rsidP="00A272CD">
            <w:pPr>
              <w:pStyle w:val="ListParagraph"/>
              <w:numPr>
                <w:ilvl w:val="0"/>
                <w:numId w:val="37"/>
              </w:numPr>
              <w:spacing w:after="60"/>
              <w:ind w:left="357" w:hanging="357"/>
              <w:contextualSpacing w:val="0"/>
              <w:jc w:val="left"/>
              <w:rPr>
                <w:rFonts w:cstheme="minorHAnsi"/>
                <w:szCs w:val="24"/>
              </w:rPr>
            </w:pPr>
            <w:r w:rsidRPr="00D36D5D">
              <w:rPr>
                <w:rFonts w:cstheme="minorHAnsi"/>
                <w:szCs w:val="24"/>
              </w:rPr>
              <w:t>AHP self-regulated professional body</w:t>
            </w:r>
            <w:r w:rsidR="0029123B" w:rsidRPr="00D36D5D">
              <w:rPr>
                <w:rFonts w:cstheme="minorHAnsi"/>
                <w:szCs w:val="24"/>
              </w:rPr>
              <w:t>:</w:t>
            </w:r>
            <w:r w:rsidRPr="00D36D5D">
              <w:rPr>
                <w:rFonts w:cstheme="minorHAnsi"/>
                <w:szCs w:val="24"/>
              </w:rPr>
              <w:t xml:space="preserve"> Dietitian, SP, Exercise Physiologist</w:t>
            </w:r>
            <w:r w:rsidR="00223009" w:rsidRPr="00D36D5D">
              <w:rPr>
                <w:rFonts w:cstheme="minorHAnsi"/>
                <w:szCs w:val="24"/>
              </w:rPr>
              <w:t>.</w:t>
            </w:r>
          </w:p>
        </w:tc>
      </w:tr>
      <w:tr w:rsidR="001C432B" w:rsidRPr="00D36D5D" w:rsidTr="0029123B">
        <w:trPr>
          <w:cantSplit/>
        </w:trPr>
        <w:tc>
          <w:tcPr>
            <w:tcW w:w="2127" w:type="dxa"/>
          </w:tcPr>
          <w:p w:rsidR="001C432B" w:rsidRPr="00D36D5D" w:rsidRDefault="001C432B" w:rsidP="005C41A6">
            <w:pPr>
              <w:jc w:val="left"/>
              <w:rPr>
                <w:rFonts w:cstheme="minorHAnsi"/>
                <w:b/>
                <w:bCs/>
                <w:szCs w:val="24"/>
              </w:rPr>
            </w:pPr>
            <w:r w:rsidRPr="00D36D5D">
              <w:rPr>
                <w:rFonts w:cstheme="minorHAnsi"/>
                <w:b/>
                <w:szCs w:val="24"/>
              </w:rPr>
              <w:t>Who will qualify for the Therapy Program?</w:t>
            </w:r>
          </w:p>
        </w:tc>
        <w:tc>
          <w:tcPr>
            <w:tcW w:w="7087" w:type="dxa"/>
          </w:tcPr>
          <w:p w:rsidR="001C432B" w:rsidRPr="00D36D5D" w:rsidRDefault="001C432B" w:rsidP="0029123B">
            <w:pPr>
              <w:spacing w:after="60"/>
              <w:jc w:val="left"/>
              <w:rPr>
                <w:rFonts w:cstheme="minorHAnsi"/>
                <w:szCs w:val="24"/>
              </w:rPr>
            </w:pPr>
            <w:r w:rsidRPr="00D36D5D">
              <w:rPr>
                <w:rFonts w:cstheme="minorHAnsi"/>
                <w:szCs w:val="24"/>
                <w:lang w:val="en-CA"/>
              </w:rPr>
              <w:t>The Therapy Program will be available for all residents at any level of care need.</w:t>
            </w:r>
            <w:r w:rsidRPr="00D36D5D">
              <w:rPr>
                <w:rFonts w:cstheme="minorHAnsi"/>
                <w:szCs w:val="24"/>
              </w:rPr>
              <w:t xml:space="preserve"> The only requirements will be that: </w:t>
            </w:r>
          </w:p>
          <w:p w:rsidR="00223009" w:rsidRPr="00D36D5D" w:rsidRDefault="0029123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T</w:t>
            </w:r>
            <w:r w:rsidR="001C432B" w:rsidRPr="00D36D5D">
              <w:rPr>
                <w:rFonts w:cstheme="minorHAnsi"/>
                <w:szCs w:val="24"/>
              </w:rPr>
              <w:t>he resident wants to participate in the program on an ongoing basis and it can be delivered;</w:t>
            </w:r>
          </w:p>
          <w:p w:rsidR="00223009" w:rsidRPr="00D36D5D" w:rsidRDefault="0029123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I</w:t>
            </w:r>
            <w:r w:rsidR="001C432B" w:rsidRPr="00D36D5D">
              <w:rPr>
                <w:rFonts w:cstheme="minorHAnsi"/>
                <w:szCs w:val="24"/>
              </w:rPr>
              <w:t xml:space="preserve">t is likely to be beneficial for the resident and the benefits are evaluated and reported in documentation on a </w:t>
            </w:r>
            <w:r w:rsidRPr="00D36D5D">
              <w:rPr>
                <w:rFonts w:cstheme="minorHAnsi"/>
                <w:szCs w:val="24"/>
              </w:rPr>
              <w:t>three</w:t>
            </w:r>
            <w:r w:rsidR="001C432B" w:rsidRPr="00D36D5D">
              <w:rPr>
                <w:rFonts w:cstheme="minorHAnsi"/>
                <w:szCs w:val="24"/>
              </w:rPr>
              <w:t>-monthly basis; and</w:t>
            </w:r>
          </w:p>
          <w:p w:rsidR="001C432B" w:rsidRPr="00D36D5D" w:rsidRDefault="0029123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T</w:t>
            </w:r>
            <w:r w:rsidR="001C432B" w:rsidRPr="00D36D5D">
              <w:rPr>
                <w:rFonts w:cstheme="minorHAnsi"/>
                <w:szCs w:val="24"/>
              </w:rPr>
              <w:t xml:space="preserve">here is evidence that there is regular multi-disciplinary input into the development and modification of the program. </w:t>
            </w:r>
          </w:p>
        </w:tc>
      </w:tr>
      <w:tr w:rsidR="001C432B" w:rsidRPr="00D36D5D" w:rsidTr="0029123B">
        <w:trPr>
          <w:cantSplit/>
        </w:trPr>
        <w:tc>
          <w:tcPr>
            <w:tcW w:w="2127" w:type="dxa"/>
          </w:tcPr>
          <w:p w:rsidR="001C432B" w:rsidRPr="00D36D5D" w:rsidRDefault="001C432B" w:rsidP="005C41A6">
            <w:pPr>
              <w:jc w:val="left"/>
              <w:rPr>
                <w:rFonts w:cstheme="minorHAnsi"/>
                <w:szCs w:val="24"/>
              </w:rPr>
            </w:pPr>
            <w:r w:rsidRPr="00D36D5D">
              <w:rPr>
                <w:rFonts w:cstheme="minorHAnsi"/>
                <w:b/>
                <w:bCs/>
                <w:szCs w:val="24"/>
              </w:rPr>
              <w:lastRenderedPageBreak/>
              <w:t>How are residents and families included?</w:t>
            </w:r>
          </w:p>
        </w:tc>
        <w:tc>
          <w:tcPr>
            <w:tcW w:w="7087" w:type="dxa"/>
          </w:tcPr>
          <w:p w:rsidR="001C432B" w:rsidRPr="00D36D5D" w:rsidRDefault="001C432B" w:rsidP="0029123B">
            <w:pPr>
              <w:spacing w:after="60"/>
              <w:jc w:val="left"/>
              <w:rPr>
                <w:rFonts w:cstheme="minorHAnsi"/>
                <w:szCs w:val="24"/>
              </w:rPr>
            </w:pPr>
            <w:r w:rsidRPr="00D36D5D">
              <w:rPr>
                <w:rFonts w:cstheme="minorHAnsi"/>
                <w:szCs w:val="24"/>
              </w:rPr>
              <w:t>The Therapy Program has a consumer focus included in the design of the therapy care plan, including goals and desired outcomes.</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Consent for program participation from resident/family or advocate</w:t>
            </w:r>
            <w:r w:rsidR="006F0AD7" w:rsidRPr="00D36D5D">
              <w:rPr>
                <w:rFonts w:cstheme="minorHAnsi"/>
                <w:szCs w:val="24"/>
              </w:rPr>
              <w:t>.</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Selection of program options</w:t>
            </w:r>
            <w:r w:rsidR="006F0AD7" w:rsidRPr="00D36D5D">
              <w:rPr>
                <w:rFonts w:cstheme="minorHAnsi"/>
                <w:szCs w:val="24"/>
              </w:rPr>
              <w:t>.</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Design of resident focussed goals</w:t>
            </w:r>
            <w:r w:rsidR="006F0AD7" w:rsidRPr="00D36D5D">
              <w:rPr>
                <w:rFonts w:cstheme="minorHAnsi"/>
                <w:szCs w:val="24"/>
              </w:rPr>
              <w:t>.</w:t>
            </w:r>
            <w:r w:rsidRPr="00D36D5D">
              <w:rPr>
                <w:rFonts w:cstheme="minorHAnsi"/>
                <w:szCs w:val="24"/>
              </w:rPr>
              <w:t xml:space="preserve"> </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Sign off on Therapy Care Plan</w:t>
            </w:r>
            <w:r w:rsidR="006F0AD7" w:rsidRPr="00D36D5D">
              <w:rPr>
                <w:rFonts w:cstheme="minorHAnsi"/>
                <w:szCs w:val="24"/>
              </w:rPr>
              <w:t>.</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Providing feedback for the 3-monthly evaluations.</w:t>
            </w:r>
          </w:p>
          <w:p w:rsidR="001C432B" w:rsidRPr="00D36D5D" w:rsidRDefault="001C432B" w:rsidP="0029123B">
            <w:pPr>
              <w:spacing w:after="60"/>
              <w:jc w:val="left"/>
              <w:rPr>
                <w:rFonts w:cstheme="minorHAnsi"/>
                <w:szCs w:val="24"/>
              </w:rPr>
            </w:pPr>
            <w:r w:rsidRPr="00D36D5D">
              <w:rPr>
                <w:rFonts w:cstheme="minorHAnsi"/>
                <w:szCs w:val="24"/>
              </w:rPr>
              <w:t>Consideration should be given to the communication method between the therapist and the person consenting</w:t>
            </w:r>
            <w:r w:rsidR="0029123B" w:rsidRPr="00D36D5D">
              <w:rPr>
                <w:rFonts w:cstheme="minorHAnsi"/>
                <w:szCs w:val="24"/>
              </w:rPr>
              <w:t xml:space="preserve"> – </w:t>
            </w:r>
            <w:r w:rsidRPr="00D36D5D">
              <w:rPr>
                <w:rFonts w:cstheme="minorHAnsi"/>
                <w:szCs w:val="24"/>
              </w:rPr>
              <w:t xml:space="preserve">i.e. personalised flyers, inviting family to observe a group in action and to talk to the therapist. </w:t>
            </w:r>
          </w:p>
          <w:p w:rsidR="001C432B" w:rsidRPr="00D36D5D" w:rsidRDefault="001C432B" w:rsidP="0029123B">
            <w:pPr>
              <w:spacing w:after="60"/>
              <w:jc w:val="left"/>
              <w:rPr>
                <w:rFonts w:cstheme="minorHAnsi"/>
                <w:szCs w:val="24"/>
              </w:rPr>
            </w:pPr>
            <w:r w:rsidRPr="00D36D5D">
              <w:rPr>
                <w:rFonts w:cstheme="minorHAnsi"/>
                <w:szCs w:val="24"/>
              </w:rPr>
              <w:t>Information to be provided about SMART goals that will assist the therapist to develop consumer identified goals that can be measured and evaluated.</w:t>
            </w:r>
          </w:p>
        </w:tc>
      </w:tr>
      <w:tr w:rsidR="001C432B" w:rsidRPr="00D36D5D" w:rsidTr="0029123B">
        <w:trPr>
          <w:cantSplit/>
        </w:trPr>
        <w:tc>
          <w:tcPr>
            <w:tcW w:w="2127" w:type="dxa"/>
          </w:tcPr>
          <w:p w:rsidR="001C432B" w:rsidRPr="00D36D5D" w:rsidRDefault="001C432B" w:rsidP="005C41A6">
            <w:pPr>
              <w:jc w:val="left"/>
              <w:rPr>
                <w:rFonts w:cstheme="minorHAnsi"/>
                <w:szCs w:val="24"/>
              </w:rPr>
            </w:pPr>
            <w:r w:rsidRPr="00D36D5D">
              <w:rPr>
                <w:rFonts w:cstheme="minorHAnsi"/>
                <w:b/>
                <w:bCs/>
                <w:szCs w:val="24"/>
              </w:rPr>
              <w:t>Who can develop the Therapy care plan?</w:t>
            </w:r>
          </w:p>
        </w:tc>
        <w:tc>
          <w:tcPr>
            <w:tcW w:w="7087" w:type="dxa"/>
          </w:tcPr>
          <w:p w:rsidR="001C432B" w:rsidRPr="00D36D5D" w:rsidRDefault="001C432B" w:rsidP="0029123B">
            <w:pPr>
              <w:spacing w:after="60"/>
              <w:jc w:val="left"/>
              <w:rPr>
                <w:rFonts w:cstheme="minorHAnsi"/>
                <w:szCs w:val="24"/>
              </w:rPr>
            </w:pPr>
            <w:bookmarkStart w:id="212" w:name="_Hlk485238301"/>
            <w:r w:rsidRPr="00D36D5D">
              <w:rPr>
                <w:rFonts w:cstheme="minorHAnsi"/>
                <w:szCs w:val="24"/>
              </w:rPr>
              <w:t xml:space="preserve">The individualised Therapy Care Plan must be developed and documented by the most appropriate AHP from lists in the ACFI User Guide </w:t>
            </w:r>
            <w:r w:rsidR="00D36D5D" w:rsidRPr="00D36D5D">
              <w:rPr>
                <w:rFonts w:cstheme="minorHAnsi"/>
                <w:szCs w:val="24"/>
              </w:rPr>
              <w:t>(</w:t>
            </w:r>
            <w:r w:rsidRPr="00D36D5D">
              <w:rPr>
                <w:rFonts w:cstheme="minorHAnsi"/>
                <w:szCs w:val="24"/>
              </w:rPr>
              <w:t>page 38</w:t>
            </w:r>
            <w:r w:rsidR="00D36D5D" w:rsidRPr="00D36D5D">
              <w:rPr>
                <w:rFonts w:cstheme="minorHAnsi"/>
                <w:szCs w:val="24"/>
              </w:rPr>
              <w:t>).</w:t>
            </w:r>
          </w:p>
          <w:p w:rsidR="001C432B" w:rsidRPr="00D36D5D" w:rsidRDefault="001C432B" w:rsidP="00A272CD">
            <w:pPr>
              <w:pStyle w:val="ListParagraph"/>
              <w:numPr>
                <w:ilvl w:val="0"/>
                <w:numId w:val="39"/>
              </w:numPr>
              <w:spacing w:after="60"/>
              <w:ind w:left="357" w:hanging="357"/>
              <w:contextualSpacing w:val="0"/>
              <w:jc w:val="left"/>
              <w:rPr>
                <w:rFonts w:cstheme="minorHAnsi"/>
                <w:szCs w:val="24"/>
              </w:rPr>
            </w:pPr>
            <w:r w:rsidRPr="00D36D5D">
              <w:rPr>
                <w:rFonts w:cstheme="minorHAnsi"/>
                <w:szCs w:val="24"/>
              </w:rPr>
              <w:t xml:space="preserve">Health Professionals under AHPRA </w:t>
            </w:r>
            <w:r w:rsidR="00D36D5D" w:rsidRPr="00D36D5D">
              <w:rPr>
                <w:rFonts w:cstheme="minorHAnsi"/>
                <w:szCs w:val="24"/>
              </w:rPr>
              <w:t>–</w:t>
            </w:r>
            <w:r w:rsidRPr="00D36D5D">
              <w:rPr>
                <w:rFonts w:cstheme="minorHAnsi"/>
                <w:szCs w:val="24"/>
              </w:rPr>
              <w:t xml:space="preserve"> will include AHP (OT, Physio)</w:t>
            </w:r>
            <w:r w:rsidR="006F0AD7" w:rsidRPr="00D36D5D">
              <w:rPr>
                <w:rFonts w:cstheme="minorHAnsi"/>
                <w:szCs w:val="24"/>
              </w:rPr>
              <w:t>.</w:t>
            </w:r>
          </w:p>
          <w:p w:rsidR="001C432B" w:rsidRPr="00D36D5D" w:rsidRDefault="001C432B" w:rsidP="00A272CD">
            <w:pPr>
              <w:pStyle w:val="ListParagraph"/>
              <w:numPr>
                <w:ilvl w:val="0"/>
                <w:numId w:val="39"/>
              </w:numPr>
              <w:spacing w:after="60"/>
              <w:ind w:left="357" w:hanging="357"/>
              <w:contextualSpacing w:val="0"/>
              <w:jc w:val="left"/>
              <w:rPr>
                <w:rFonts w:cstheme="minorHAnsi"/>
                <w:szCs w:val="24"/>
              </w:rPr>
            </w:pPr>
            <w:r w:rsidRPr="00D36D5D">
              <w:rPr>
                <w:rFonts w:cstheme="minorHAnsi"/>
                <w:szCs w:val="24"/>
              </w:rPr>
              <w:t xml:space="preserve">AHP self-regulated professional body </w:t>
            </w:r>
            <w:r w:rsidR="00D36D5D" w:rsidRPr="00D36D5D">
              <w:rPr>
                <w:rFonts w:cstheme="minorHAnsi"/>
                <w:szCs w:val="24"/>
              </w:rPr>
              <w:t>–</w:t>
            </w:r>
            <w:r w:rsidRPr="00D36D5D">
              <w:rPr>
                <w:rFonts w:cstheme="minorHAnsi"/>
                <w:szCs w:val="24"/>
              </w:rPr>
              <w:t xml:space="preserve"> Dietitian, SP, Exercise Physiologist</w:t>
            </w:r>
            <w:r w:rsidR="006F0AD7" w:rsidRPr="00D36D5D">
              <w:rPr>
                <w:rFonts w:cstheme="minorHAnsi"/>
                <w:szCs w:val="24"/>
              </w:rPr>
              <w:t>.</w:t>
            </w:r>
            <w:r w:rsidRPr="00D36D5D">
              <w:rPr>
                <w:rFonts w:cstheme="minorHAnsi"/>
                <w:szCs w:val="24"/>
              </w:rPr>
              <w:t xml:space="preserve"> </w:t>
            </w:r>
            <w:bookmarkEnd w:id="212"/>
          </w:p>
        </w:tc>
      </w:tr>
      <w:tr w:rsidR="001C432B" w:rsidRPr="00D36D5D" w:rsidTr="0029123B">
        <w:trPr>
          <w:cantSplit/>
        </w:trPr>
        <w:tc>
          <w:tcPr>
            <w:tcW w:w="2127" w:type="dxa"/>
          </w:tcPr>
          <w:p w:rsidR="001C432B" w:rsidRPr="00D36D5D" w:rsidRDefault="001C432B" w:rsidP="00AB658C">
            <w:pPr>
              <w:jc w:val="left"/>
              <w:rPr>
                <w:rFonts w:cstheme="minorHAnsi"/>
                <w:szCs w:val="24"/>
              </w:rPr>
            </w:pPr>
            <w:r w:rsidRPr="00D36D5D">
              <w:rPr>
                <w:rFonts w:cstheme="minorHAnsi"/>
                <w:b/>
                <w:szCs w:val="24"/>
              </w:rPr>
              <w:t>Therapy Program Principles</w:t>
            </w:r>
          </w:p>
        </w:tc>
        <w:tc>
          <w:tcPr>
            <w:tcW w:w="7087" w:type="dxa"/>
          </w:tcPr>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Broadening the type of physical therapy interventions to include a general wellness, restorative approach.</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Evidence-based approach.</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Include a wider range of therapeutic inputs from a variety of health professionals.</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Provide an opportunity to directly include the consumer in the choice of options.</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Therapy Program and an Accountability Framework.</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Defining who will qualify for a Therapy Program.</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Funding Options.</w:t>
            </w:r>
          </w:p>
          <w:p w:rsidR="001C432B" w:rsidRPr="00D36D5D" w:rsidRDefault="001C432B" w:rsidP="00A272CD">
            <w:pPr>
              <w:pStyle w:val="NoSpacing"/>
              <w:numPr>
                <w:ilvl w:val="0"/>
                <w:numId w:val="36"/>
              </w:numPr>
              <w:tabs>
                <w:tab w:val="left" w:pos="5060"/>
              </w:tabs>
              <w:spacing w:after="60"/>
              <w:ind w:left="357" w:hanging="357"/>
              <w:rPr>
                <w:rFonts w:cstheme="minorHAnsi"/>
                <w:szCs w:val="24"/>
              </w:rPr>
            </w:pPr>
            <w:r w:rsidRPr="00D36D5D">
              <w:rPr>
                <w:rFonts w:cstheme="minorHAnsi"/>
                <w:szCs w:val="24"/>
              </w:rPr>
              <w:t>Specified Care and Services.</w:t>
            </w:r>
          </w:p>
        </w:tc>
      </w:tr>
      <w:tr w:rsidR="001C432B" w:rsidRPr="00D36D5D" w:rsidTr="0029123B">
        <w:trPr>
          <w:cantSplit/>
        </w:trPr>
        <w:tc>
          <w:tcPr>
            <w:tcW w:w="2127" w:type="dxa"/>
          </w:tcPr>
          <w:p w:rsidR="001C432B" w:rsidRPr="00D36D5D" w:rsidRDefault="001C432B" w:rsidP="005C41A6">
            <w:pPr>
              <w:jc w:val="left"/>
              <w:rPr>
                <w:rFonts w:cstheme="minorHAnsi"/>
                <w:b/>
                <w:szCs w:val="24"/>
              </w:rPr>
            </w:pPr>
            <w:r w:rsidRPr="00D36D5D">
              <w:rPr>
                <w:rFonts w:cstheme="minorHAnsi"/>
                <w:b/>
                <w:bCs/>
                <w:szCs w:val="24"/>
              </w:rPr>
              <w:t>How are the sessions to be structured?</w:t>
            </w:r>
          </w:p>
        </w:tc>
        <w:tc>
          <w:tcPr>
            <w:tcW w:w="7087" w:type="dxa"/>
          </w:tcPr>
          <w:p w:rsidR="001C432B" w:rsidRPr="00D36D5D" w:rsidRDefault="001C432B" w:rsidP="0029123B">
            <w:pPr>
              <w:spacing w:after="60"/>
              <w:jc w:val="left"/>
              <w:rPr>
                <w:rFonts w:cstheme="minorHAnsi"/>
                <w:szCs w:val="24"/>
              </w:rPr>
            </w:pPr>
            <w:r w:rsidRPr="00D36D5D">
              <w:rPr>
                <w:rFonts w:cstheme="minorHAnsi"/>
                <w:szCs w:val="24"/>
              </w:rPr>
              <w:t>Feedback supports that it is appropriate to deliver some of the therapies on a one-to-one basis and also in groups (e.g. increased socialisation opportunities, can be safely delivered).</w:t>
            </w:r>
          </w:p>
        </w:tc>
      </w:tr>
      <w:tr w:rsidR="001C432B" w:rsidRPr="00D36D5D" w:rsidTr="0029123B">
        <w:trPr>
          <w:cantSplit/>
        </w:trPr>
        <w:tc>
          <w:tcPr>
            <w:tcW w:w="2127" w:type="dxa"/>
          </w:tcPr>
          <w:p w:rsidR="001C432B" w:rsidRPr="00D36D5D" w:rsidRDefault="001C432B" w:rsidP="005C41A6">
            <w:pPr>
              <w:jc w:val="left"/>
              <w:rPr>
                <w:rFonts w:cstheme="minorHAnsi"/>
                <w:szCs w:val="24"/>
              </w:rPr>
            </w:pPr>
            <w:r w:rsidRPr="00D36D5D">
              <w:rPr>
                <w:rFonts w:cstheme="minorHAnsi"/>
                <w:b/>
                <w:szCs w:val="24"/>
              </w:rPr>
              <w:t>Therapy Program Action Plan</w:t>
            </w:r>
          </w:p>
        </w:tc>
        <w:tc>
          <w:tcPr>
            <w:tcW w:w="7087" w:type="dxa"/>
          </w:tcPr>
          <w:p w:rsidR="001C432B" w:rsidRPr="00D36D5D" w:rsidRDefault="001C432B" w:rsidP="0029123B">
            <w:pPr>
              <w:spacing w:after="60"/>
              <w:jc w:val="left"/>
              <w:rPr>
                <w:rFonts w:cstheme="minorHAnsi"/>
                <w:szCs w:val="24"/>
              </w:rPr>
            </w:pPr>
            <w:r w:rsidRPr="00D36D5D">
              <w:rPr>
                <w:rFonts w:cstheme="minorHAnsi"/>
                <w:szCs w:val="24"/>
              </w:rPr>
              <w:t xml:space="preserve">Lists the </w:t>
            </w:r>
            <w:bookmarkStart w:id="213" w:name="_Hlk485249659"/>
            <w:r w:rsidRPr="00D36D5D">
              <w:rPr>
                <w:rFonts w:cstheme="minorHAnsi"/>
                <w:szCs w:val="24"/>
              </w:rPr>
              <w:t>activities to achieve the goals, what is to be delivered, resources needed, who delivers it and the timeline</w:t>
            </w:r>
            <w:bookmarkEnd w:id="213"/>
            <w:r w:rsidRPr="00D36D5D">
              <w:rPr>
                <w:rFonts w:cstheme="minorHAnsi"/>
                <w:szCs w:val="24"/>
              </w:rPr>
              <w:t>.</w:t>
            </w:r>
          </w:p>
        </w:tc>
      </w:tr>
      <w:tr w:rsidR="001C432B" w:rsidRPr="00D36D5D" w:rsidTr="0029123B">
        <w:trPr>
          <w:cantSplit/>
        </w:trPr>
        <w:tc>
          <w:tcPr>
            <w:tcW w:w="2127" w:type="dxa"/>
          </w:tcPr>
          <w:p w:rsidR="001C432B" w:rsidRPr="00D36D5D" w:rsidRDefault="001C432B" w:rsidP="005C41A6">
            <w:pPr>
              <w:jc w:val="left"/>
              <w:rPr>
                <w:rFonts w:cstheme="minorHAnsi"/>
                <w:szCs w:val="24"/>
              </w:rPr>
            </w:pPr>
            <w:bookmarkStart w:id="214" w:name="_Hlk485243550"/>
            <w:r w:rsidRPr="00D36D5D">
              <w:rPr>
                <w:rFonts w:cstheme="minorHAnsi"/>
                <w:b/>
                <w:bCs/>
                <w:szCs w:val="24"/>
              </w:rPr>
              <w:lastRenderedPageBreak/>
              <w:t>Therapy Program parameters</w:t>
            </w:r>
            <w:bookmarkEnd w:id="214"/>
          </w:p>
        </w:tc>
        <w:tc>
          <w:tcPr>
            <w:tcW w:w="7087" w:type="dxa"/>
          </w:tcPr>
          <w:p w:rsidR="001C432B" w:rsidRPr="00D36D5D" w:rsidRDefault="001C432B" w:rsidP="0029123B">
            <w:pPr>
              <w:spacing w:after="60"/>
              <w:jc w:val="left"/>
              <w:rPr>
                <w:rFonts w:cstheme="minorHAnsi"/>
                <w:szCs w:val="24"/>
              </w:rPr>
            </w:pPr>
            <w:bookmarkStart w:id="215" w:name="_Hlk485243567"/>
            <w:r w:rsidRPr="00D36D5D">
              <w:rPr>
                <w:rFonts w:cstheme="minorHAnsi"/>
                <w:szCs w:val="24"/>
              </w:rPr>
              <w:t xml:space="preserve">Consultation feedback and the literature supported that both individual and small groups can be appropriate therapy program models. Group sessions can provide both physical and psychosocial benefits for participants; group settings can foster social connections and feelings of belonging. </w:t>
            </w:r>
          </w:p>
          <w:p w:rsidR="001C432B" w:rsidRPr="00D36D5D" w:rsidRDefault="001C432B" w:rsidP="0029123B">
            <w:pPr>
              <w:spacing w:after="60"/>
              <w:jc w:val="left"/>
              <w:rPr>
                <w:rFonts w:cstheme="minorHAnsi"/>
                <w:szCs w:val="24"/>
              </w:rPr>
            </w:pPr>
            <w:r w:rsidRPr="00D36D5D">
              <w:rPr>
                <w:rFonts w:cstheme="minorHAnsi"/>
                <w:szCs w:val="24"/>
              </w:rPr>
              <w:t>The overall therapy program has the flexibility to be preventative, reactive as required or maintaining the resident’s enjoyment of life.</w:t>
            </w:r>
          </w:p>
          <w:p w:rsidR="001C432B" w:rsidRPr="00D36D5D" w:rsidRDefault="001C432B" w:rsidP="00A272CD">
            <w:pPr>
              <w:pStyle w:val="ListParagraph"/>
              <w:numPr>
                <w:ilvl w:val="0"/>
                <w:numId w:val="29"/>
              </w:numPr>
              <w:spacing w:after="60"/>
              <w:ind w:left="357" w:hanging="357"/>
              <w:contextualSpacing w:val="0"/>
              <w:jc w:val="left"/>
              <w:rPr>
                <w:rFonts w:cstheme="minorHAnsi"/>
                <w:szCs w:val="24"/>
              </w:rPr>
            </w:pPr>
            <w:r w:rsidRPr="00D36D5D">
              <w:rPr>
                <w:rFonts w:cstheme="minorHAnsi"/>
                <w:szCs w:val="24"/>
              </w:rPr>
              <w:t>The program will be an individualised physical therapy program</w:t>
            </w:r>
            <w:r w:rsidR="00D36D5D">
              <w:rPr>
                <w:rFonts w:cstheme="minorHAnsi"/>
                <w:szCs w:val="24"/>
              </w:rPr>
              <w:t>.</w:t>
            </w:r>
          </w:p>
          <w:p w:rsidR="001C432B" w:rsidRPr="00D36D5D" w:rsidRDefault="001C432B" w:rsidP="00A272CD">
            <w:pPr>
              <w:pStyle w:val="ListParagraph"/>
              <w:numPr>
                <w:ilvl w:val="0"/>
                <w:numId w:val="29"/>
              </w:numPr>
              <w:spacing w:after="60"/>
              <w:ind w:left="357" w:hanging="357"/>
              <w:contextualSpacing w:val="0"/>
              <w:jc w:val="left"/>
              <w:rPr>
                <w:rFonts w:cstheme="minorHAnsi"/>
                <w:szCs w:val="24"/>
              </w:rPr>
            </w:pPr>
            <w:r w:rsidRPr="00D36D5D">
              <w:rPr>
                <w:rFonts w:cstheme="minorHAnsi"/>
                <w:szCs w:val="24"/>
              </w:rPr>
              <w:t>Provided over three to four sessions on three to four days of the week, via one-</w:t>
            </w:r>
            <w:r w:rsidR="00D36D5D" w:rsidRPr="00D36D5D">
              <w:rPr>
                <w:rFonts w:cstheme="minorHAnsi"/>
                <w:szCs w:val="24"/>
              </w:rPr>
              <w:t>on</w:t>
            </w:r>
            <w:r w:rsidRPr="00D36D5D">
              <w:rPr>
                <w:rFonts w:cstheme="minorHAnsi"/>
                <w:szCs w:val="24"/>
              </w:rPr>
              <w:t>-one therapy or in a small group (small groups are defined as being for a maximum of five residents)</w:t>
            </w:r>
            <w:r w:rsidR="00656672" w:rsidRPr="00D36D5D">
              <w:rPr>
                <w:rFonts w:cstheme="minorHAnsi"/>
                <w:szCs w:val="24"/>
              </w:rPr>
              <w:t>.</w:t>
            </w:r>
          </w:p>
          <w:p w:rsidR="001C432B" w:rsidRPr="00D36D5D" w:rsidRDefault="001C432B" w:rsidP="00A272CD">
            <w:pPr>
              <w:pStyle w:val="ListParagraph"/>
              <w:numPr>
                <w:ilvl w:val="0"/>
                <w:numId w:val="29"/>
              </w:numPr>
              <w:spacing w:after="60"/>
              <w:ind w:left="357" w:hanging="357"/>
              <w:contextualSpacing w:val="0"/>
              <w:jc w:val="left"/>
              <w:rPr>
                <w:rFonts w:cstheme="minorHAnsi"/>
                <w:szCs w:val="24"/>
              </w:rPr>
            </w:pPr>
            <w:r w:rsidRPr="00D36D5D">
              <w:rPr>
                <w:rFonts w:cstheme="minorHAnsi"/>
                <w:szCs w:val="24"/>
              </w:rPr>
              <w:t>Individual sessions will be for 30 minutes (Option A) or 20 minutes (Option B and Option C), and small group sessions will be 50 minutes duration</w:t>
            </w:r>
            <w:r w:rsidR="00656672" w:rsidRPr="00D36D5D">
              <w:rPr>
                <w:rFonts w:cstheme="minorHAnsi"/>
                <w:szCs w:val="24"/>
              </w:rPr>
              <w:t>.</w:t>
            </w:r>
          </w:p>
          <w:p w:rsidR="001C432B" w:rsidRPr="00D36D5D" w:rsidRDefault="001C432B" w:rsidP="00A272CD">
            <w:pPr>
              <w:pStyle w:val="ListParagraph"/>
              <w:numPr>
                <w:ilvl w:val="0"/>
                <w:numId w:val="29"/>
              </w:numPr>
              <w:spacing w:after="60"/>
              <w:ind w:left="357" w:hanging="357"/>
              <w:contextualSpacing w:val="0"/>
              <w:jc w:val="left"/>
              <w:rPr>
                <w:rFonts w:cstheme="minorHAnsi"/>
                <w:szCs w:val="24"/>
              </w:rPr>
            </w:pPr>
            <w:r w:rsidRPr="00D36D5D">
              <w:rPr>
                <w:rFonts w:cstheme="minorHAnsi"/>
                <w:szCs w:val="24"/>
              </w:rPr>
              <w:t>A total of 180 minutes weekly if the resident has one individual session and three small group sessions (Option A); 140 minutes weekly if the resident has two individual sessions and two small group sessions (Option B); 60 minutes weekly if the resident has three individual sessions (Option C)</w:t>
            </w:r>
            <w:r w:rsidR="00656672" w:rsidRPr="00D36D5D">
              <w:rPr>
                <w:rFonts w:cstheme="minorHAnsi"/>
                <w:szCs w:val="24"/>
              </w:rPr>
              <w:t>.</w:t>
            </w:r>
          </w:p>
          <w:p w:rsidR="001C432B" w:rsidRPr="00D36D5D" w:rsidRDefault="001C432B" w:rsidP="00A272CD">
            <w:pPr>
              <w:pStyle w:val="ListParagraph"/>
              <w:numPr>
                <w:ilvl w:val="0"/>
                <w:numId w:val="29"/>
              </w:numPr>
              <w:spacing w:after="60"/>
              <w:ind w:left="357" w:hanging="357"/>
              <w:contextualSpacing w:val="0"/>
              <w:jc w:val="left"/>
              <w:rPr>
                <w:rFonts w:cstheme="minorHAnsi"/>
                <w:szCs w:val="24"/>
              </w:rPr>
            </w:pPr>
            <w:r w:rsidRPr="00D36D5D">
              <w:rPr>
                <w:rFonts w:cstheme="minorHAnsi"/>
                <w:szCs w:val="24"/>
              </w:rPr>
              <w:t>The time that the resident is in a group activity counts to their total minutes e.g. five residents participate in a 50-minute group session, each resident includes 50 minutes to their total weekly therapy time</w:t>
            </w:r>
            <w:bookmarkEnd w:id="215"/>
            <w:r w:rsidR="00656672" w:rsidRPr="00D36D5D">
              <w:rPr>
                <w:rFonts w:cstheme="minorHAnsi"/>
                <w:szCs w:val="24"/>
              </w:rPr>
              <w:t>.</w:t>
            </w:r>
          </w:p>
        </w:tc>
      </w:tr>
      <w:tr w:rsidR="001C432B" w:rsidRPr="00D36D5D" w:rsidTr="0029123B">
        <w:trPr>
          <w:cantSplit/>
        </w:trPr>
        <w:tc>
          <w:tcPr>
            <w:tcW w:w="2127" w:type="dxa"/>
          </w:tcPr>
          <w:p w:rsidR="001C432B" w:rsidRPr="00D36D5D" w:rsidRDefault="001C432B" w:rsidP="005C41A6">
            <w:pPr>
              <w:jc w:val="left"/>
              <w:rPr>
                <w:rFonts w:cstheme="minorHAnsi"/>
                <w:b/>
                <w:bCs/>
                <w:szCs w:val="24"/>
              </w:rPr>
            </w:pPr>
            <w:r w:rsidRPr="00D36D5D">
              <w:rPr>
                <w:rFonts w:cstheme="minorHAnsi"/>
                <w:b/>
                <w:bCs/>
                <w:szCs w:val="24"/>
              </w:rPr>
              <w:t>Who can deliver the therapy</w:t>
            </w:r>
          </w:p>
        </w:tc>
        <w:tc>
          <w:tcPr>
            <w:tcW w:w="7087" w:type="dxa"/>
          </w:tcPr>
          <w:p w:rsidR="001C432B" w:rsidRPr="00D36D5D" w:rsidRDefault="001C432B" w:rsidP="0029123B">
            <w:pPr>
              <w:spacing w:after="60"/>
              <w:jc w:val="left"/>
              <w:rPr>
                <w:rFonts w:cstheme="minorHAnsi"/>
                <w:szCs w:val="24"/>
              </w:rPr>
            </w:pPr>
            <w:r w:rsidRPr="00D36D5D">
              <w:rPr>
                <w:rFonts w:cstheme="minorHAnsi"/>
                <w:szCs w:val="24"/>
              </w:rPr>
              <w:t>Individual sessions must be one-on-one with the selected AHPs.</w:t>
            </w:r>
          </w:p>
          <w:p w:rsidR="001C432B" w:rsidRPr="00D36D5D" w:rsidRDefault="001C432B" w:rsidP="0029123B">
            <w:pPr>
              <w:spacing w:after="60"/>
              <w:jc w:val="left"/>
              <w:rPr>
                <w:rFonts w:cstheme="minorHAnsi"/>
                <w:szCs w:val="24"/>
              </w:rPr>
            </w:pPr>
            <w:r w:rsidRPr="00D36D5D">
              <w:rPr>
                <w:rFonts w:cstheme="minorHAnsi"/>
                <w:szCs w:val="24"/>
              </w:rPr>
              <w:t>The group sessions must be directly supervised by the selected AHP from lists in the R-ACFI User Guide</w:t>
            </w:r>
            <w:r w:rsidR="00656672" w:rsidRPr="00D36D5D">
              <w:rPr>
                <w:rFonts w:cstheme="minorHAnsi"/>
                <w:szCs w:val="24"/>
              </w:rPr>
              <w:t>.</w:t>
            </w:r>
            <w:r w:rsidRPr="00D36D5D">
              <w:rPr>
                <w:rFonts w:cstheme="minorHAnsi"/>
                <w:szCs w:val="24"/>
              </w:rPr>
              <w:t xml:space="preserve"> </w:t>
            </w:r>
          </w:p>
          <w:p w:rsidR="00656672" w:rsidRPr="00D36D5D" w:rsidRDefault="00656672" w:rsidP="00A272CD">
            <w:pPr>
              <w:pStyle w:val="ListParagraph"/>
              <w:numPr>
                <w:ilvl w:val="0"/>
                <w:numId w:val="40"/>
              </w:numPr>
              <w:spacing w:after="60"/>
              <w:ind w:left="357" w:hanging="357"/>
              <w:contextualSpacing w:val="0"/>
              <w:jc w:val="left"/>
              <w:rPr>
                <w:rFonts w:cstheme="minorHAnsi"/>
                <w:szCs w:val="24"/>
              </w:rPr>
            </w:pPr>
            <w:r w:rsidRPr="00D36D5D">
              <w:rPr>
                <w:rFonts w:cstheme="minorHAnsi"/>
                <w:szCs w:val="24"/>
              </w:rPr>
              <w:t>Health Professionals under AHPRA - will include AHP (OT, Physio).</w:t>
            </w:r>
          </w:p>
          <w:p w:rsidR="00656672" w:rsidRPr="00D36D5D" w:rsidRDefault="00656672" w:rsidP="00A272CD">
            <w:pPr>
              <w:pStyle w:val="ListParagraph"/>
              <w:numPr>
                <w:ilvl w:val="0"/>
                <w:numId w:val="40"/>
              </w:numPr>
              <w:spacing w:after="60"/>
              <w:ind w:left="357" w:hanging="357"/>
              <w:contextualSpacing w:val="0"/>
              <w:jc w:val="left"/>
              <w:rPr>
                <w:rFonts w:cstheme="minorHAnsi"/>
                <w:szCs w:val="24"/>
              </w:rPr>
            </w:pPr>
            <w:r w:rsidRPr="00D36D5D">
              <w:rPr>
                <w:rFonts w:cstheme="minorHAnsi"/>
                <w:szCs w:val="24"/>
              </w:rPr>
              <w:t>AHP self-regulated professional body - Dietitian, SP, Exercise Physiologist.</w:t>
            </w:r>
          </w:p>
          <w:p w:rsidR="001C432B" w:rsidRPr="00D36D5D" w:rsidRDefault="001C432B" w:rsidP="0029123B">
            <w:pPr>
              <w:spacing w:after="60"/>
              <w:jc w:val="left"/>
              <w:rPr>
                <w:rFonts w:cstheme="minorHAnsi"/>
                <w:szCs w:val="24"/>
              </w:rPr>
            </w:pPr>
            <w:r w:rsidRPr="00D36D5D">
              <w:rPr>
                <w:rFonts w:cstheme="minorHAnsi"/>
                <w:szCs w:val="24"/>
              </w:rPr>
              <w:t>The AHP must manage and run the sessions i.e. be present and face-to-face. Other care staff can assist in supporting the running of the program.</w:t>
            </w:r>
          </w:p>
        </w:tc>
      </w:tr>
      <w:tr w:rsidR="001C432B" w:rsidRPr="00D36D5D" w:rsidTr="0029123B">
        <w:trPr>
          <w:cantSplit/>
        </w:trPr>
        <w:tc>
          <w:tcPr>
            <w:tcW w:w="2127" w:type="dxa"/>
          </w:tcPr>
          <w:p w:rsidR="001C432B" w:rsidRPr="00D36D5D" w:rsidRDefault="001C432B" w:rsidP="00AB658C">
            <w:pPr>
              <w:jc w:val="left"/>
              <w:rPr>
                <w:rFonts w:cstheme="minorHAnsi"/>
                <w:b/>
                <w:bCs/>
                <w:szCs w:val="24"/>
              </w:rPr>
            </w:pPr>
            <w:r w:rsidRPr="00D36D5D">
              <w:rPr>
                <w:rFonts w:cstheme="minorHAnsi"/>
                <w:b/>
                <w:szCs w:val="24"/>
              </w:rPr>
              <w:t>Three monthly evaluation</w:t>
            </w:r>
          </w:p>
        </w:tc>
        <w:tc>
          <w:tcPr>
            <w:tcW w:w="7087" w:type="dxa"/>
          </w:tcPr>
          <w:p w:rsidR="001C432B" w:rsidRPr="00D36D5D" w:rsidRDefault="001C432B" w:rsidP="0029123B">
            <w:pPr>
              <w:spacing w:after="60"/>
              <w:jc w:val="left"/>
              <w:rPr>
                <w:rFonts w:cstheme="minorHAnsi"/>
                <w:szCs w:val="24"/>
              </w:rPr>
            </w:pPr>
            <w:r w:rsidRPr="00D36D5D">
              <w:rPr>
                <w:rFonts w:cstheme="minorHAnsi"/>
                <w:szCs w:val="24"/>
              </w:rPr>
              <w:t>Audit criteria for the Therapy Program could include:</w:t>
            </w:r>
          </w:p>
          <w:p w:rsidR="001C432B" w:rsidRPr="00D36D5D" w:rsidRDefault="001C432B" w:rsidP="00A272CD">
            <w:pPr>
              <w:pStyle w:val="ListParagraph"/>
              <w:numPr>
                <w:ilvl w:val="0"/>
                <w:numId w:val="28"/>
              </w:numPr>
              <w:spacing w:after="60"/>
              <w:ind w:left="357" w:hanging="357"/>
              <w:contextualSpacing w:val="0"/>
              <w:jc w:val="left"/>
              <w:rPr>
                <w:rFonts w:cstheme="minorHAnsi"/>
                <w:szCs w:val="24"/>
              </w:rPr>
            </w:pPr>
            <w:r w:rsidRPr="00D36D5D">
              <w:rPr>
                <w:rFonts w:cstheme="minorHAnsi"/>
                <w:szCs w:val="24"/>
              </w:rPr>
              <w:t>The length of time that the program must be delivered with records of treatment to be maintained to demonstrate delivery</w:t>
            </w:r>
            <w:r w:rsidR="00656672" w:rsidRPr="00D36D5D">
              <w:rPr>
                <w:rFonts w:cstheme="minorHAnsi"/>
                <w:szCs w:val="24"/>
              </w:rPr>
              <w:t>.</w:t>
            </w:r>
          </w:p>
          <w:p w:rsidR="001C432B" w:rsidRPr="00D36D5D" w:rsidRDefault="001C432B" w:rsidP="00A272CD">
            <w:pPr>
              <w:pStyle w:val="ListParagraph"/>
              <w:numPr>
                <w:ilvl w:val="0"/>
                <w:numId w:val="28"/>
              </w:numPr>
              <w:spacing w:after="60"/>
              <w:ind w:left="357" w:hanging="357"/>
              <w:contextualSpacing w:val="0"/>
              <w:jc w:val="left"/>
              <w:rPr>
                <w:rFonts w:cstheme="minorHAnsi"/>
                <w:szCs w:val="24"/>
              </w:rPr>
            </w:pPr>
            <w:r w:rsidRPr="00D36D5D">
              <w:rPr>
                <w:rFonts w:cstheme="minorHAnsi"/>
                <w:szCs w:val="24"/>
              </w:rPr>
              <w:t>Individualised Therapy Programs to be documented in Care Plans</w:t>
            </w:r>
            <w:r w:rsidR="00656672" w:rsidRPr="00D36D5D">
              <w:rPr>
                <w:rFonts w:cstheme="minorHAnsi"/>
                <w:szCs w:val="24"/>
              </w:rPr>
              <w:t>.</w:t>
            </w:r>
            <w:r w:rsidRPr="00D36D5D">
              <w:rPr>
                <w:rFonts w:cstheme="minorHAnsi"/>
                <w:szCs w:val="24"/>
              </w:rPr>
              <w:t xml:space="preserve"> </w:t>
            </w:r>
          </w:p>
          <w:p w:rsidR="001C432B" w:rsidRPr="00D36D5D" w:rsidRDefault="001C432B" w:rsidP="00A272CD">
            <w:pPr>
              <w:pStyle w:val="ListParagraph"/>
              <w:numPr>
                <w:ilvl w:val="0"/>
                <w:numId w:val="28"/>
              </w:numPr>
              <w:spacing w:after="60"/>
              <w:ind w:left="357" w:hanging="357"/>
              <w:contextualSpacing w:val="0"/>
              <w:jc w:val="left"/>
              <w:rPr>
                <w:rFonts w:cstheme="minorHAnsi"/>
                <w:szCs w:val="24"/>
              </w:rPr>
            </w:pPr>
            <w:r w:rsidRPr="00D36D5D">
              <w:rPr>
                <w:rFonts w:cstheme="minorHAnsi"/>
                <w:szCs w:val="24"/>
              </w:rPr>
              <w:t>Containing personalised goals</w:t>
            </w:r>
            <w:r w:rsidR="00656672" w:rsidRPr="00D36D5D">
              <w:rPr>
                <w:rFonts w:cstheme="minorHAnsi"/>
                <w:szCs w:val="24"/>
              </w:rPr>
              <w:t>.</w:t>
            </w:r>
            <w:r w:rsidRPr="00D36D5D">
              <w:rPr>
                <w:rFonts w:cstheme="minorHAnsi"/>
                <w:szCs w:val="24"/>
              </w:rPr>
              <w:t xml:space="preserve"> </w:t>
            </w:r>
          </w:p>
          <w:p w:rsidR="001C432B" w:rsidRPr="00D36D5D" w:rsidRDefault="001C432B" w:rsidP="00A272CD">
            <w:pPr>
              <w:pStyle w:val="ListParagraph"/>
              <w:numPr>
                <w:ilvl w:val="0"/>
                <w:numId w:val="28"/>
              </w:numPr>
              <w:spacing w:after="60"/>
              <w:ind w:left="357" w:hanging="357"/>
              <w:contextualSpacing w:val="0"/>
              <w:jc w:val="left"/>
              <w:rPr>
                <w:rFonts w:cstheme="minorHAnsi"/>
                <w:szCs w:val="24"/>
              </w:rPr>
            </w:pPr>
            <w:r w:rsidRPr="00D36D5D">
              <w:rPr>
                <w:rFonts w:cstheme="minorHAnsi"/>
                <w:szCs w:val="24"/>
              </w:rPr>
              <w:t xml:space="preserve">Regular </w:t>
            </w:r>
            <w:r w:rsidR="00D36D5D" w:rsidRPr="00D36D5D">
              <w:rPr>
                <w:rFonts w:cstheme="minorHAnsi"/>
                <w:szCs w:val="24"/>
              </w:rPr>
              <w:t>three</w:t>
            </w:r>
            <w:r w:rsidRPr="00D36D5D">
              <w:rPr>
                <w:rFonts w:cstheme="minorHAnsi"/>
                <w:szCs w:val="24"/>
              </w:rPr>
              <w:t xml:space="preserve">-monthly evaluations </w:t>
            </w:r>
            <w:bookmarkStart w:id="216" w:name="_Hlk485250200"/>
            <w:r w:rsidRPr="00D36D5D">
              <w:rPr>
                <w:rFonts w:cstheme="minorHAnsi"/>
                <w:szCs w:val="24"/>
              </w:rPr>
              <w:t>of program effectiveness using documented measurement-based outcomes, clinician observations, meeting of personalised goals and feedback from residents and their families</w:t>
            </w:r>
            <w:r w:rsidR="00656672" w:rsidRPr="00D36D5D">
              <w:rPr>
                <w:rFonts w:cstheme="minorHAnsi"/>
                <w:szCs w:val="24"/>
              </w:rPr>
              <w:t>.</w:t>
            </w:r>
            <w:r w:rsidRPr="00D36D5D">
              <w:rPr>
                <w:rFonts w:cstheme="minorHAnsi"/>
                <w:szCs w:val="24"/>
              </w:rPr>
              <w:t xml:space="preserve"> </w:t>
            </w:r>
            <w:bookmarkEnd w:id="216"/>
          </w:p>
        </w:tc>
      </w:tr>
      <w:tr w:rsidR="001C432B" w:rsidRPr="00D36D5D" w:rsidTr="0029123B">
        <w:trPr>
          <w:cantSplit/>
        </w:trPr>
        <w:tc>
          <w:tcPr>
            <w:tcW w:w="2127" w:type="dxa"/>
          </w:tcPr>
          <w:p w:rsidR="001C432B" w:rsidRPr="00D36D5D" w:rsidRDefault="001C432B" w:rsidP="00AB658C">
            <w:pPr>
              <w:jc w:val="left"/>
              <w:rPr>
                <w:rFonts w:cstheme="minorHAnsi"/>
                <w:b/>
                <w:szCs w:val="24"/>
              </w:rPr>
            </w:pPr>
            <w:r w:rsidRPr="00D36D5D">
              <w:rPr>
                <w:rFonts w:cstheme="minorHAnsi"/>
                <w:b/>
                <w:szCs w:val="24"/>
              </w:rPr>
              <w:lastRenderedPageBreak/>
              <w:t>SMART Goals</w:t>
            </w:r>
            <w:r w:rsidR="00AB658C" w:rsidRPr="00D36D5D">
              <w:rPr>
                <w:rFonts w:cstheme="minorHAnsi"/>
                <w:b/>
                <w:szCs w:val="24"/>
              </w:rPr>
              <w:t xml:space="preserve"> </w:t>
            </w:r>
            <w:r w:rsidR="00AB658C" w:rsidRPr="00D36D5D">
              <w:rPr>
                <w:rFonts w:cstheme="minorHAnsi"/>
                <w:b/>
                <w:szCs w:val="24"/>
              </w:rPr>
              <w:br/>
            </w:r>
            <w:r w:rsidRPr="00D36D5D">
              <w:rPr>
                <w:rFonts w:cstheme="minorHAnsi"/>
                <w:b/>
                <w:szCs w:val="24"/>
              </w:rPr>
              <w:t>(Project Smart, 2017)</w:t>
            </w:r>
          </w:p>
        </w:tc>
        <w:tc>
          <w:tcPr>
            <w:tcW w:w="7087" w:type="dxa"/>
          </w:tcPr>
          <w:p w:rsidR="001C432B" w:rsidRPr="00D36D5D" w:rsidRDefault="001C432B" w:rsidP="0029123B">
            <w:pPr>
              <w:spacing w:after="60"/>
              <w:jc w:val="left"/>
              <w:rPr>
                <w:rFonts w:cstheme="minorHAnsi"/>
                <w:szCs w:val="24"/>
              </w:rPr>
            </w:pPr>
            <w:bookmarkStart w:id="217" w:name="_Hlk485234627"/>
            <w:r w:rsidRPr="00D36D5D">
              <w:rPr>
                <w:rFonts w:cstheme="minorHAnsi"/>
                <w:szCs w:val="24"/>
              </w:rPr>
              <w:t>SMART Goals will be recommended for determining resident informed goals. That is, goals that have a meaning to the resident, not necessarily therapist goals.</w:t>
            </w:r>
          </w:p>
          <w:p w:rsidR="001C432B" w:rsidRPr="00D36D5D" w:rsidRDefault="001C432B" w:rsidP="0029123B">
            <w:pPr>
              <w:spacing w:after="60"/>
              <w:jc w:val="left"/>
              <w:rPr>
                <w:rFonts w:cstheme="minorHAnsi"/>
                <w:b/>
                <w:szCs w:val="24"/>
              </w:rPr>
            </w:pPr>
            <w:r w:rsidRPr="00D36D5D">
              <w:rPr>
                <w:rFonts w:cstheme="minorHAnsi"/>
                <w:b/>
                <w:szCs w:val="24"/>
              </w:rPr>
              <w:t>SMART goals</w:t>
            </w:r>
            <w:r w:rsidRPr="00D36D5D">
              <w:rPr>
                <w:rFonts w:cstheme="minorHAnsi"/>
                <w:szCs w:val="24"/>
              </w:rPr>
              <w:t xml:space="preserve"> are an example of a standardised approach to goal se</w:t>
            </w:r>
            <w:r w:rsidR="00D36D5D">
              <w:rPr>
                <w:rFonts w:cstheme="minorHAnsi"/>
                <w:szCs w:val="24"/>
              </w:rPr>
              <w:t>tting with measurable outcomes.</w:t>
            </w:r>
          </w:p>
          <w:p w:rsidR="001C432B" w:rsidRPr="00D36D5D" w:rsidRDefault="001C432B" w:rsidP="0029123B">
            <w:pPr>
              <w:spacing w:after="60"/>
              <w:ind w:left="1644" w:hanging="1644"/>
              <w:jc w:val="left"/>
              <w:rPr>
                <w:rFonts w:eastAsia="Calibri" w:cstheme="minorHAnsi"/>
                <w:szCs w:val="24"/>
              </w:rPr>
            </w:pPr>
            <w:r w:rsidRPr="00D36D5D">
              <w:rPr>
                <w:rFonts w:cstheme="minorHAnsi"/>
                <w:b/>
                <w:bCs/>
                <w:szCs w:val="24"/>
              </w:rPr>
              <w:t>Specific</w:t>
            </w:r>
            <w:r w:rsidR="00820BCE" w:rsidRPr="00D36D5D">
              <w:rPr>
                <w:rFonts w:cstheme="minorHAnsi"/>
                <w:b/>
                <w:bCs/>
                <w:szCs w:val="24"/>
              </w:rPr>
              <w:t>:</w:t>
            </w:r>
            <w:r w:rsidR="00820BCE" w:rsidRPr="00D36D5D">
              <w:rPr>
                <w:szCs w:val="24"/>
              </w:rPr>
              <w:tab/>
            </w:r>
            <w:r w:rsidRPr="00D36D5D">
              <w:rPr>
                <w:rFonts w:cstheme="minorHAnsi"/>
                <w:szCs w:val="24"/>
              </w:rPr>
              <w:t xml:space="preserve">they provide clarity, focus and direction. </w:t>
            </w:r>
            <w:r w:rsidRPr="00D36D5D">
              <w:rPr>
                <w:rFonts w:eastAsia="Calibri" w:cstheme="minorHAnsi"/>
                <w:szCs w:val="24"/>
              </w:rPr>
              <w:t>A specific goal identifies exactly what is intended to be achieved,</w:t>
            </w:r>
            <w:r w:rsidR="00D36D5D">
              <w:rPr>
                <w:rFonts w:eastAsia="Calibri" w:cstheme="minorHAnsi"/>
                <w:szCs w:val="24"/>
              </w:rPr>
              <w:t xml:space="preserve"> not just a general intention.</w:t>
            </w:r>
          </w:p>
          <w:p w:rsidR="001C432B" w:rsidRPr="00D36D5D" w:rsidRDefault="001C432B" w:rsidP="0029123B">
            <w:pPr>
              <w:spacing w:after="60"/>
              <w:ind w:left="1644" w:hanging="1644"/>
              <w:jc w:val="left"/>
              <w:rPr>
                <w:rFonts w:eastAsia="Calibri" w:cstheme="minorHAnsi"/>
                <w:szCs w:val="24"/>
              </w:rPr>
            </w:pPr>
            <w:bookmarkStart w:id="218" w:name="_Hlk485234667"/>
            <w:bookmarkEnd w:id="217"/>
            <w:r w:rsidRPr="00D36D5D">
              <w:rPr>
                <w:rFonts w:cstheme="minorHAnsi"/>
                <w:b/>
                <w:bCs/>
                <w:szCs w:val="24"/>
              </w:rPr>
              <w:t>Measurable</w:t>
            </w:r>
            <w:r w:rsidR="004375CC" w:rsidRPr="00D36D5D">
              <w:rPr>
                <w:rFonts w:cstheme="minorHAnsi"/>
                <w:b/>
                <w:bCs/>
                <w:szCs w:val="24"/>
              </w:rPr>
              <w:t>:</w:t>
            </w:r>
            <w:r w:rsidR="00820BCE" w:rsidRPr="00D36D5D">
              <w:rPr>
                <w:szCs w:val="24"/>
              </w:rPr>
              <w:t xml:space="preserve"> </w:t>
            </w:r>
            <w:r w:rsidR="00820BCE" w:rsidRPr="00D36D5D">
              <w:rPr>
                <w:szCs w:val="24"/>
              </w:rPr>
              <w:tab/>
            </w:r>
            <w:r w:rsidRPr="00D36D5D">
              <w:rPr>
                <w:rFonts w:cstheme="minorHAnsi"/>
                <w:szCs w:val="24"/>
              </w:rPr>
              <w:t xml:space="preserve">objective measures are used to demonstrate the effectiveness of the goal. </w:t>
            </w:r>
            <w:r w:rsidRPr="00D36D5D">
              <w:rPr>
                <w:rFonts w:eastAsia="Calibri" w:cstheme="minorHAnsi"/>
                <w:szCs w:val="24"/>
              </w:rPr>
              <w:t>These are things you can ‘measure’ as improvements rather than just having a hunch that things are improving.</w:t>
            </w:r>
          </w:p>
          <w:p w:rsidR="001C432B" w:rsidRPr="00D36D5D" w:rsidRDefault="001C432B" w:rsidP="0029123B">
            <w:pPr>
              <w:spacing w:after="60"/>
              <w:ind w:left="1644" w:hanging="1644"/>
              <w:jc w:val="left"/>
              <w:rPr>
                <w:rFonts w:cstheme="minorHAnsi"/>
                <w:szCs w:val="24"/>
              </w:rPr>
            </w:pPr>
            <w:r w:rsidRPr="00D36D5D">
              <w:rPr>
                <w:rFonts w:cstheme="minorHAnsi"/>
                <w:b/>
                <w:bCs/>
                <w:szCs w:val="24"/>
              </w:rPr>
              <w:t>Action-oriented</w:t>
            </w:r>
            <w:r w:rsidR="004375CC" w:rsidRPr="00D36D5D">
              <w:rPr>
                <w:rFonts w:cstheme="minorHAnsi"/>
                <w:b/>
                <w:bCs/>
                <w:szCs w:val="24"/>
              </w:rPr>
              <w:t>:</w:t>
            </w:r>
            <w:r w:rsidR="00820BCE" w:rsidRPr="00D36D5D">
              <w:rPr>
                <w:szCs w:val="24"/>
              </w:rPr>
              <w:tab/>
              <w:t>t</w:t>
            </w:r>
            <w:r w:rsidRPr="00D36D5D">
              <w:rPr>
                <w:rFonts w:cstheme="minorHAnsi"/>
                <w:szCs w:val="24"/>
              </w:rPr>
              <w:t>he actions</w:t>
            </w:r>
            <w:r w:rsidRPr="00D36D5D">
              <w:rPr>
                <w:rFonts w:cstheme="minorHAnsi"/>
                <w:b/>
                <w:bCs/>
                <w:szCs w:val="24"/>
              </w:rPr>
              <w:t xml:space="preserve"> </w:t>
            </w:r>
            <w:r w:rsidRPr="00D36D5D">
              <w:rPr>
                <w:rFonts w:cstheme="minorHAnsi"/>
                <w:szCs w:val="24"/>
              </w:rPr>
              <w:t>provide a strategy to achieve the goals and are part of the Care Plan.</w:t>
            </w:r>
          </w:p>
          <w:p w:rsidR="001C432B" w:rsidRPr="00D36D5D" w:rsidRDefault="001C432B" w:rsidP="0029123B">
            <w:pPr>
              <w:spacing w:after="60"/>
              <w:ind w:left="1644" w:hanging="1644"/>
              <w:jc w:val="left"/>
              <w:rPr>
                <w:rFonts w:eastAsia="Calibri" w:cstheme="minorHAnsi"/>
                <w:szCs w:val="24"/>
              </w:rPr>
            </w:pPr>
            <w:r w:rsidRPr="00D36D5D">
              <w:rPr>
                <w:rFonts w:cstheme="minorHAnsi"/>
                <w:b/>
                <w:bCs/>
                <w:szCs w:val="24"/>
              </w:rPr>
              <w:t>Realistic</w:t>
            </w:r>
            <w:r w:rsidR="004375CC" w:rsidRPr="00D36D5D">
              <w:rPr>
                <w:rFonts w:cstheme="minorHAnsi"/>
                <w:b/>
                <w:bCs/>
                <w:szCs w:val="24"/>
              </w:rPr>
              <w:t>:</w:t>
            </w:r>
            <w:r w:rsidR="00820BCE" w:rsidRPr="00D36D5D">
              <w:rPr>
                <w:szCs w:val="24"/>
              </w:rPr>
              <w:t xml:space="preserve"> </w:t>
            </w:r>
            <w:r w:rsidR="00820BCE" w:rsidRPr="00D36D5D">
              <w:rPr>
                <w:szCs w:val="24"/>
              </w:rPr>
              <w:tab/>
            </w:r>
            <w:r w:rsidRPr="00D36D5D">
              <w:rPr>
                <w:rFonts w:cstheme="minorHAnsi"/>
                <w:szCs w:val="24"/>
              </w:rPr>
              <w:t xml:space="preserve">they are to be achievable. Failure to achieve goals can impact on the resident’s motivation, interest and participation. </w:t>
            </w:r>
            <w:r w:rsidRPr="00D36D5D">
              <w:rPr>
                <w:rFonts w:eastAsia="Calibri" w:cstheme="minorHAnsi"/>
                <w:szCs w:val="24"/>
              </w:rPr>
              <w:t>The goal must match with the known situation. They should be realistic. Achievement of small goals can provide motivation and pleasure.</w:t>
            </w:r>
          </w:p>
          <w:p w:rsidR="001C432B" w:rsidRPr="00D36D5D" w:rsidRDefault="001C432B" w:rsidP="0029123B">
            <w:pPr>
              <w:spacing w:after="60"/>
              <w:ind w:left="1644" w:hanging="1644"/>
              <w:jc w:val="left"/>
              <w:rPr>
                <w:rFonts w:eastAsia="Calibri" w:cstheme="minorHAnsi"/>
                <w:szCs w:val="24"/>
              </w:rPr>
            </w:pPr>
            <w:r w:rsidRPr="00D36D5D">
              <w:rPr>
                <w:rFonts w:cstheme="minorHAnsi"/>
                <w:b/>
                <w:bCs/>
                <w:szCs w:val="24"/>
              </w:rPr>
              <w:t>Time-based</w:t>
            </w:r>
            <w:r w:rsidR="004375CC" w:rsidRPr="00D36D5D">
              <w:rPr>
                <w:rFonts w:cstheme="minorHAnsi"/>
                <w:b/>
                <w:bCs/>
                <w:szCs w:val="24"/>
              </w:rPr>
              <w:t>:</w:t>
            </w:r>
            <w:r w:rsidR="00820BCE" w:rsidRPr="00D36D5D">
              <w:rPr>
                <w:szCs w:val="24"/>
              </w:rPr>
              <w:t xml:space="preserve"> </w:t>
            </w:r>
            <w:r w:rsidR="00820BCE" w:rsidRPr="00D36D5D">
              <w:rPr>
                <w:szCs w:val="24"/>
              </w:rPr>
              <w:tab/>
            </w:r>
            <w:r w:rsidRPr="00D36D5D">
              <w:rPr>
                <w:rFonts w:cstheme="minorHAnsi"/>
                <w:szCs w:val="24"/>
              </w:rPr>
              <w:t xml:space="preserve">they should be current for a specific period of time. These goals can be measured at intervals, and re-evaluated on an ongoing basis. </w:t>
            </w:r>
            <w:r w:rsidRPr="00D36D5D">
              <w:rPr>
                <w:rFonts w:eastAsia="Calibri" w:cstheme="minorHAnsi"/>
                <w:szCs w:val="24"/>
              </w:rPr>
              <w:t xml:space="preserve">Goals need to have a time frame to determine the timing of the evaluation. </w:t>
            </w:r>
            <w:bookmarkEnd w:id="218"/>
          </w:p>
        </w:tc>
      </w:tr>
      <w:tr w:rsidR="001C432B" w:rsidRPr="00D36D5D" w:rsidTr="0029123B">
        <w:trPr>
          <w:cantSplit/>
        </w:trPr>
        <w:tc>
          <w:tcPr>
            <w:tcW w:w="2127" w:type="dxa"/>
          </w:tcPr>
          <w:p w:rsidR="001C432B" w:rsidRPr="00D36D5D" w:rsidRDefault="001C432B" w:rsidP="005C41A6">
            <w:pPr>
              <w:jc w:val="left"/>
              <w:rPr>
                <w:rFonts w:cstheme="minorHAnsi"/>
                <w:b/>
                <w:bCs/>
                <w:szCs w:val="24"/>
              </w:rPr>
            </w:pPr>
            <w:r w:rsidRPr="00D36D5D">
              <w:rPr>
                <w:rFonts w:cstheme="minorHAnsi"/>
                <w:b/>
                <w:szCs w:val="24"/>
              </w:rPr>
              <w:t>Therapy Program and an Accountability Framework</w:t>
            </w:r>
          </w:p>
        </w:tc>
        <w:tc>
          <w:tcPr>
            <w:tcW w:w="7087" w:type="dxa"/>
          </w:tcPr>
          <w:p w:rsidR="001C432B" w:rsidRPr="00D36D5D" w:rsidRDefault="001C432B" w:rsidP="0029123B">
            <w:pPr>
              <w:spacing w:after="60"/>
              <w:jc w:val="left"/>
              <w:rPr>
                <w:rFonts w:cstheme="minorHAnsi"/>
                <w:szCs w:val="24"/>
              </w:rPr>
            </w:pPr>
            <w:r w:rsidRPr="00D36D5D">
              <w:rPr>
                <w:rFonts w:cstheme="minorHAnsi"/>
                <w:szCs w:val="24"/>
              </w:rPr>
              <w:t xml:space="preserve">The quality of a therapy program could be audited by both the Quality Agency and, for funding accountability purposes, via the ACFI Review Officer validation activities.  </w:t>
            </w:r>
          </w:p>
        </w:tc>
      </w:tr>
      <w:tr w:rsidR="001C432B" w:rsidRPr="00D36D5D" w:rsidTr="0029123B">
        <w:trPr>
          <w:cantSplit/>
        </w:trPr>
        <w:tc>
          <w:tcPr>
            <w:tcW w:w="2127" w:type="dxa"/>
          </w:tcPr>
          <w:p w:rsidR="001C432B" w:rsidRPr="00D36D5D" w:rsidRDefault="001C432B" w:rsidP="005C41A6">
            <w:pPr>
              <w:jc w:val="left"/>
              <w:rPr>
                <w:rFonts w:cstheme="minorHAnsi"/>
                <w:b/>
                <w:bCs/>
                <w:szCs w:val="24"/>
              </w:rPr>
            </w:pPr>
            <w:r w:rsidRPr="00D36D5D">
              <w:rPr>
                <w:rFonts w:cstheme="minorHAnsi"/>
                <w:b/>
                <w:bCs/>
                <w:szCs w:val="24"/>
              </w:rPr>
              <w:t>Expiry of Therapy Program</w:t>
            </w:r>
          </w:p>
        </w:tc>
        <w:tc>
          <w:tcPr>
            <w:tcW w:w="7087" w:type="dxa"/>
          </w:tcPr>
          <w:p w:rsidR="001C432B" w:rsidRPr="00D36D5D" w:rsidRDefault="001C432B" w:rsidP="0029123B">
            <w:pPr>
              <w:spacing w:after="60"/>
              <w:jc w:val="left"/>
              <w:rPr>
                <w:rFonts w:cstheme="minorHAnsi"/>
                <w:szCs w:val="24"/>
              </w:rPr>
            </w:pPr>
            <w:r w:rsidRPr="00D36D5D">
              <w:rPr>
                <w:rFonts w:cstheme="minorHAnsi"/>
                <w:szCs w:val="24"/>
              </w:rPr>
              <w:t>The therapy program application will be submitted with an R-ACFI appraisal and be subject to the same business rules.</w:t>
            </w:r>
          </w:p>
        </w:tc>
      </w:tr>
    </w:tbl>
    <w:p w:rsidR="0052701C" w:rsidRDefault="0052701C" w:rsidP="005C41A6">
      <w:r>
        <w:br w:type="page"/>
      </w:r>
    </w:p>
    <w:p w:rsidR="00282F40" w:rsidRPr="003E13AD" w:rsidRDefault="00D90077" w:rsidP="00F07091">
      <w:pPr>
        <w:pStyle w:val="Heading1-Chapters"/>
      </w:pPr>
      <w:bookmarkStart w:id="219" w:name="_Toc489869927"/>
      <w:bookmarkStart w:id="220" w:name="_Toc493662135"/>
      <w:r>
        <w:lastRenderedPageBreak/>
        <w:t xml:space="preserve">Summary </w:t>
      </w:r>
      <w:r w:rsidR="00977CB5">
        <w:t>R-</w:t>
      </w:r>
      <w:r w:rsidR="00282F40" w:rsidRPr="003E13AD">
        <w:t>ACFI at a glance</w:t>
      </w:r>
      <w:bookmarkEnd w:id="219"/>
      <w:bookmarkEnd w:id="220"/>
    </w:p>
    <w:tbl>
      <w:tblPr>
        <w:tblStyle w:val="TableGrid"/>
        <w:tblW w:w="9214" w:type="dxa"/>
        <w:tblInd w:w="85" w:type="dxa"/>
        <w:tblCellMar>
          <w:top w:w="57" w:type="dxa"/>
          <w:left w:w="85" w:type="dxa"/>
          <w:right w:w="85" w:type="dxa"/>
        </w:tblCellMar>
        <w:tblLook w:val="04A0" w:firstRow="1" w:lastRow="0" w:firstColumn="1" w:lastColumn="0" w:noHBand="0" w:noVBand="1"/>
        <w:tblDescription w:val="Chapter 8 table is a summary of the appraisal evidence requirements for general questions under the revised aged care funding instrument (R-ACFI). This table contains 2 heading columns: 1. Question/s and 2. Appraisal evidence requirement. This table is to be read left to right, top to bottom."/>
      </w:tblPr>
      <w:tblGrid>
        <w:gridCol w:w="4253"/>
        <w:gridCol w:w="4961"/>
      </w:tblGrid>
      <w:tr w:rsidR="00511414" w:rsidRPr="00E14748" w:rsidTr="00511414">
        <w:trPr>
          <w:cantSplit/>
          <w:tblHeader/>
        </w:trPr>
        <w:tc>
          <w:tcPr>
            <w:tcW w:w="4253" w:type="dxa"/>
            <w:shd w:val="clear" w:color="auto" w:fill="DEEAF6" w:themeFill="accent5" w:themeFillTint="33"/>
          </w:tcPr>
          <w:p w:rsidR="00511414" w:rsidRPr="00E14748" w:rsidRDefault="00511414" w:rsidP="005C41A6">
            <w:pPr>
              <w:pStyle w:val="Tableheader"/>
              <w:spacing w:after="0"/>
              <w:jc w:val="left"/>
              <w:rPr>
                <w:rFonts w:asciiTheme="minorHAnsi" w:hAnsiTheme="minorHAnsi" w:cstheme="minorHAnsi"/>
                <w:sz w:val="24"/>
                <w:szCs w:val="24"/>
              </w:rPr>
            </w:pPr>
            <w:r w:rsidRPr="00E14748">
              <w:rPr>
                <w:rFonts w:asciiTheme="minorHAnsi" w:hAnsiTheme="minorHAnsi" w:cstheme="minorHAnsi"/>
                <w:sz w:val="24"/>
                <w:szCs w:val="24"/>
              </w:rPr>
              <w:t>Question</w:t>
            </w:r>
          </w:p>
        </w:tc>
        <w:tc>
          <w:tcPr>
            <w:tcW w:w="4961" w:type="dxa"/>
            <w:shd w:val="clear" w:color="auto" w:fill="DEEAF6" w:themeFill="accent5" w:themeFillTint="33"/>
          </w:tcPr>
          <w:p w:rsidR="00511414" w:rsidRPr="00E14748" w:rsidRDefault="00511414" w:rsidP="005C41A6">
            <w:pPr>
              <w:pStyle w:val="Tableheader"/>
              <w:spacing w:after="0"/>
              <w:jc w:val="left"/>
              <w:rPr>
                <w:rFonts w:asciiTheme="minorHAnsi" w:hAnsiTheme="minorHAnsi" w:cstheme="minorHAnsi"/>
                <w:sz w:val="24"/>
                <w:szCs w:val="24"/>
              </w:rPr>
            </w:pPr>
            <w:r w:rsidRPr="00E14748">
              <w:rPr>
                <w:rFonts w:asciiTheme="minorHAnsi" w:hAnsiTheme="minorHAnsi" w:cstheme="minorHAnsi"/>
                <w:sz w:val="24"/>
                <w:szCs w:val="24"/>
              </w:rPr>
              <w:t>Appraisal Evidence Requirements</w:t>
            </w:r>
          </w:p>
        </w:tc>
      </w:tr>
      <w:tr w:rsidR="00511414" w:rsidRPr="00E14748" w:rsidTr="00511414">
        <w:trPr>
          <w:cantSplit/>
        </w:trPr>
        <w:tc>
          <w:tcPr>
            <w:tcW w:w="4253" w:type="dxa"/>
          </w:tcPr>
          <w:p w:rsidR="00511414" w:rsidRPr="00E14748" w:rsidRDefault="00511414" w:rsidP="005C41A6">
            <w:pPr>
              <w:pStyle w:val="Tabletype"/>
              <w:spacing w:after="0"/>
              <w:jc w:val="left"/>
              <w:rPr>
                <w:rFonts w:asciiTheme="minorHAnsi" w:hAnsiTheme="minorHAnsi" w:cstheme="minorHAnsi"/>
                <w:sz w:val="24"/>
                <w:szCs w:val="24"/>
              </w:rPr>
            </w:pPr>
            <w:r w:rsidRPr="00E14748">
              <w:rPr>
                <w:rFonts w:asciiTheme="minorHAnsi" w:hAnsiTheme="minorHAnsi" w:cstheme="minorHAnsi"/>
                <w:sz w:val="24"/>
                <w:szCs w:val="24"/>
              </w:rPr>
              <w:t>Mental and Behavioural Diagnosis</w:t>
            </w:r>
          </w:p>
        </w:tc>
        <w:tc>
          <w:tcPr>
            <w:tcW w:w="4961" w:type="dxa"/>
            <w:vMerge w:val="restart"/>
          </w:tcPr>
          <w:p w:rsidR="00511414" w:rsidRPr="00E14748" w:rsidRDefault="00511414"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Disorders</w:t>
            </w:r>
            <w:r>
              <w:rPr>
                <w:rFonts w:asciiTheme="minorHAnsi" w:hAnsiTheme="minorHAnsi" w:cstheme="minorHAnsi"/>
                <w:sz w:val="24"/>
                <w:szCs w:val="24"/>
              </w:rPr>
              <w:t xml:space="preserve"> and</w:t>
            </w:r>
            <w:r w:rsidRPr="00E14748">
              <w:rPr>
                <w:rFonts w:asciiTheme="minorHAnsi" w:hAnsiTheme="minorHAnsi" w:cstheme="minorHAnsi"/>
                <w:sz w:val="24"/>
                <w:szCs w:val="24"/>
              </w:rPr>
              <w:t xml:space="preserve"> diagnosis checklists</w:t>
            </w:r>
            <w:r>
              <w:rPr>
                <w:rFonts w:asciiTheme="minorHAnsi" w:hAnsiTheme="minorHAnsi" w:cstheme="minorHAnsi"/>
                <w:sz w:val="24"/>
                <w:szCs w:val="24"/>
              </w:rPr>
              <w:t>.</w:t>
            </w:r>
          </w:p>
          <w:p w:rsidR="00511414" w:rsidRPr="00E14748" w:rsidRDefault="00511414"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Source materials checklists</w:t>
            </w:r>
            <w:r>
              <w:rPr>
                <w:rFonts w:asciiTheme="minorHAnsi" w:hAnsiTheme="minorHAnsi" w:cstheme="minorHAnsi"/>
                <w:sz w:val="24"/>
                <w:szCs w:val="24"/>
              </w:rPr>
              <w:t>.</w:t>
            </w:r>
          </w:p>
          <w:p w:rsidR="00511414" w:rsidRPr="00E14748" w:rsidRDefault="00511414"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Copies of source materials e.g. NSAF, ACCR, GP comprehensive medical assessment, other medical practitioner assessments or notes</w:t>
            </w:r>
            <w:r>
              <w:rPr>
                <w:rFonts w:asciiTheme="minorHAnsi" w:hAnsiTheme="minorHAnsi" w:cstheme="minorHAnsi"/>
                <w:sz w:val="24"/>
                <w:szCs w:val="24"/>
              </w:rPr>
              <w:t>.</w:t>
            </w:r>
          </w:p>
        </w:tc>
      </w:tr>
      <w:tr w:rsidR="00511414" w:rsidRPr="00E14748" w:rsidTr="00511414">
        <w:trPr>
          <w:cantSplit/>
        </w:trPr>
        <w:tc>
          <w:tcPr>
            <w:tcW w:w="4253" w:type="dxa"/>
          </w:tcPr>
          <w:p w:rsidR="00511414" w:rsidRPr="00E14748" w:rsidRDefault="00511414" w:rsidP="005C41A6">
            <w:pPr>
              <w:pStyle w:val="Tabletype"/>
              <w:spacing w:after="0"/>
              <w:jc w:val="left"/>
              <w:rPr>
                <w:rFonts w:asciiTheme="minorHAnsi" w:hAnsiTheme="minorHAnsi" w:cstheme="minorHAnsi"/>
                <w:sz w:val="24"/>
                <w:szCs w:val="24"/>
              </w:rPr>
            </w:pPr>
            <w:r w:rsidRPr="00E14748">
              <w:rPr>
                <w:rFonts w:asciiTheme="minorHAnsi" w:hAnsiTheme="minorHAnsi" w:cstheme="minorHAnsi"/>
                <w:sz w:val="24"/>
                <w:szCs w:val="24"/>
              </w:rPr>
              <w:t>Medical Diagnosis</w:t>
            </w:r>
          </w:p>
        </w:tc>
        <w:tc>
          <w:tcPr>
            <w:tcW w:w="4961" w:type="dxa"/>
            <w:vMerge/>
          </w:tcPr>
          <w:p w:rsidR="00511414" w:rsidRPr="00E14748" w:rsidRDefault="00511414" w:rsidP="005C41A6">
            <w:pPr>
              <w:pStyle w:val="Tabletype"/>
              <w:spacing w:after="0"/>
              <w:jc w:val="left"/>
              <w:rPr>
                <w:rFonts w:asciiTheme="minorHAnsi" w:hAnsiTheme="minorHAnsi" w:cstheme="minorHAnsi"/>
                <w:sz w:val="24"/>
                <w:szCs w:val="24"/>
              </w:rPr>
            </w:pPr>
          </w:p>
        </w:tc>
      </w:tr>
      <w:tr w:rsidR="00511414" w:rsidRPr="00E14748" w:rsidTr="00511414">
        <w:trPr>
          <w:cantSplit/>
        </w:trPr>
        <w:tc>
          <w:tcPr>
            <w:tcW w:w="4253" w:type="dxa"/>
          </w:tcPr>
          <w:p w:rsidR="00511414" w:rsidRPr="00E14748" w:rsidRDefault="00511414" w:rsidP="005C41A6">
            <w:pPr>
              <w:pStyle w:val="Tabletype"/>
              <w:spacing w:after="0"/>
              <w:jc w:val="left"/>
              <w:rPr>
                <w:rFonts w:asciiTheme="minorHAnsi" w:hAnsiTheme="minorHAnsi" w:cstheme="minorHAnsi"/>
                <w:b/>
                <w:sz w:val="24"/>
                <w:szCs w:val="24"/>
              </w:rPr>
            </w:pPr>
            <w:r w:rsidRPr="00E14748">
              <w:rPr>
                <w:rFonts w:asciiTheme="minorHAnsi" w:hAnsiTheme="minorHAnsi" w:cstheme="minorHAnsi"/>
                <w:b/>
                <w:sz w:val="24"/>
                <w:szCs w:val="24"/>
              </w:rPr>
              <w:t>Therapy Program</w:t>
            </w:r>
          </w:p>
          <w:p w:rsidR="00511414" w:rsidRDefault="00511414"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Available for all residents at any level of care need. </w:t>
            </w:r>
          </w:p>
          <w:p w:rsidR="00511414" w:rsidRDefault="00511414"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Consumer involvement </w:t>
            </w:r>
            <w:r>
              <w:rPr>
                <w:rFonts w:asciiTheme="minorHAnsi" w:hAnsiTheme="minorHAnsi" w:cstheme="minorHAnsi"/>
                <w:sz w:val="24"/>
                <w:szCs w:val="24"/>
              </w:rPr>
              <w:t>–</w:t>
            </w:r>
            <w:r w:rsidRPr="00E14748">
              <w:rPr>
                <w:rFonts w:asciiTheme="minorHAnsi" w:hAnsiTheme="minorHAnsi" w:cstheme="minorHAnsi"/>
                <w:sz w:val="24"/>
                <w:szCs w:val="24"/>
              </w:rPr>
              <w:t xml:space="preserve"> consent, developing goals and therapy options, sign off on Therapy Care Plan, evaluation feedback. </w:t>
            </w:r>
          </w:p>
          <w:p w:rsidR="00511414" w:rsidRDefault="00511414"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Therapy service</w:t>
            </w:r>
            <w:r>
              <w:rPr>
                <w:rFonts w:asciiTheme="minorHAnsi" w:hAnsiTheme="minorHAnsi" w:cstheme="minorHAnsi"/>
                <w:sz w:val="24"/>
                <w:szCs w:val="24"/>
              </w:rPr>
              <w:t>:</w:t>
            </w:r>
            <w:r w:rsidRPr="00E14748">
              <w:rPr>
                <w:rFonts w:asciiTheme="minorHAnsi" w:hAnsiTheme="minorHAnsi" w:cstheme="minorHAnsi"/>
                <w:sz w:val="24"/>
                <w:szCs w:val="24"/>
              </w:rPr>
              <w:t xml:space="preserve"> delivered for 60</w:t>
            </w:r>
            <w:r>
              <w:rPr>
                <w:rFonts w:asciiTheme="minorHAnsi" w:hAnsiTheme="minorHAnsi" w:cstheme="minorHAnsi"/>
                <w:sz w:val="24"/>
                <w:szCs w:val="24"/>
              </w:rPr>
              <w:t xml:space="preserve">, </w:t>
            </w:r>
            <w:r w:rsidRPr="00E14748">
              <w:rPr>
                <w:rFonts w:asciiTheme="minorHAnsi" w:hAnsiTheme="minorHAnsi" w:cstheme="minorHAnsi"/>
                <w:sz w:val="24"/>
                <w:szCs w:val="24"/>
              </w:rPr>
              <w:t>140</w:t>
            </w:r>
            <w:r>
              <w:rPr>
                <w:rFonts w:asciiTheme="minorHAnsi" w:hAnsiTheme="minorHAnsi" w:cstheme="minorHAnsi"/>
                <w:sz w:val="24"/>
                <w:szCs w:val="24"/>
              </w:rPr>
              <w:t xml:space="preserve"> or </w:t>
            </w:r>
            <w:r w:rsidRPr="00E14748">
              <w:rPr>
                <w:rFonts w:asciiTheme="minorHAnsi" w:hAnsiTheme="minorHAnsi" w:cstheme="minorHAnsi"/>
                <w:sz w:val="24"/>
                <w:szCs w:val="24"/>
              </w:rPr>
              <w:t xml:space="preserve">180 minutes </w:t>
            </w:r>
            <w:r>
              <w:rPr>
                <w:rFonts w:asciiTheme="minorHAnsi" w:hAnsiTheme="minorHAnsi" w:cstheme="minorHAnsi"/>
                <w:sz w:val="24"/>
                <w:szCs w:val="24"/>
              </w:rPr>
              <w:t xml:space="preserve">per </w:t>
            </w:r>
            <w:r w:rsidRPr="00E14748">
              <w:rPr>
                <w:rFonts w:asciiTheme="minorHAnsi" w:hAnsiTheme="minorHAnsi" w:cstheme="minorHAnsi"/>
                <w:sz w:val="24"/>
                <w:szCs w:val="24"/>
              </w:rPr>
              <w:t xml:space="preserve">week on </w:t>
            </w:r>
            <w:r>
              <w:rPr>
                <w:rFonts w:asciiTheme="minorHAnsi" w:hAnsiTheme="minorHAnsi" w:cstheme="minorHAnsi"/>
                <w:sz w:val="24"/>
                <w:szCs w:val="24"/>
              </w:rPr>
              <w:t>three to four</w:t>
            </w:r>
            <w:r w:rsidRPr="00E14748">
              <w:rPr>
                <w:rFonts w:asciiTheme="minorHAnsi" w:hAnsiTheme="minorHAnsi" w:cstheme="minorHAnsi"/>
                <w:sz w:val="24"/>
                <w:szCs w:val="24"/>
              </w:rPr>
              <w:t xml:space="preserve"> days of the week. Time depends on mix of mode.</w:t>
            </w:r>
          </w:p>
          <w:p w:rsidR="00511414" w:rsidRPr="00E14748" w:rsidRDefault="00511414"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Therapy service mode: One-to-one or small group (max of 5</w:t>
            </w:r>
            <w:r>
              <w:rPr>
                <w:rFonts w:asciiTheme="minorHAnsi" w:hAnsiTheme="minorHAnsi" w:cstheme="minorHAnsi"/>
                <w:sz w:val="24"/>
                <w:szCs w:val="24"/>
              </w:rPr>
              <w:t> </w:t>
            </w:r>
            <w:r w:rsidRPr="00E14748">
              <w:rPr>
                <w:rFonts w:asciiTheme="minorHAnsi" w:hAnsiTheme="minorHAnsi" w:cstheme="minorHAnsi"/>
                <w:sz w:val="24"/>
                <w:szCs w:val="24"/>
              </w:rPr>
              <w:t>residents).</w:t>
            </w:r>
          </w:p>
        </w:tc>
        <w:tc>
          <w:tcPr>
            <w:tcW w:w="4961" w:type="dxa"/>
          </w:tcPr>
          <w:p w:rsidR="00511414" w:rsidRPr="00E14748" w:rsidRDefault="00511414" w:rsidP="00A272CD">
            <w:pPr>
              <w:pStyle w:val="Tabletype"/>
              <w:numPr>
                <w:ilvl w:val="0"/>
                <w:numId w:val="1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Evidence-based assessment tools by defined list of HP</w:t>
            </w:r>
          </w:p>
          <w:p w:rsidR="00511414" w:rsidRPr="00E14748" w:rsidRDefault="00511414" w:rsidP="00A272CD">
            <w:pPr>
              <w:pStyle w:val="Tabletype"/>
              <w:numPr>
                <w:ilvl w:val="0"/>
                <w:numId w:val="1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Therapy Care Plan developed by defined list of AHP</w:t>
            </w:r>
          </w:p>
          <w:p w:rsidR="00511414" w:rsidRPr="00E14748" w:rsidRDefault="00511414" w:rsidP="00A272CD">
            <w:pPr>
              <w:pStyle w:val="Tabletype"/>
              <w:numPr>
                <w:ilvl w:val="0"/>
                <w:numId w:val="1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Directive: developed by defined list of AHP lists the activities to achieve the goals, what is to be delivered, resources needed, who delivers it (by defined list of AHP) and the program timelines.</w:t>
            </w:r>
          </w:p>
          <w:p w:rsidR="00511414" w:rsidRPr="00E14748" w:rsidRDefault="00511414" w:rsidP="00A272CD">
            <w:pPr>
              <w:pStyle w:val="Tabletype"/>
              <w:numPr>
                <w:ilvl w:val="0"/>
                <w:numId w:val="1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Record of Treatment is maintained</w:t>
            </w:r>
          </w:p>
          <w:p w:rsidR="00511414" w:rsidRPr="00E14748" w:rsidRDefault="00511414" w:rsidP="00A272CD">
            <w:pPr>
              <w:pStyle w:val="Tabletype"/>
              <w:numPr>
                <w:ilvl w:val="0"/>
                <w:numId w:val="11"/>
              </w:numPr>
              <w:spacing w:after="0"/>
              <w:ind w:left="227" w:hanging="227"/>
              <w:jc w:val="left"/>
              <w:rPr>
                <w:rFonts w:asciiTheme="minorHAnsi" w:hAnsiTheme="minorHAnsi" w:cstheme="minorHAnsi"/>
                <w:sz w:val="24"/>
                <w:szCs w:val="24"/>
              </w:rPr>
            </w:pPr>
            <w:r>
              <w:rPr>
                <w:rFonts w:asciiTheme="minorHAnsi" w:hAnsiTheme="minorHAnsi" w:cstheme="minorHAnsi"/>
                <w:sz w:val="24"/>
                <w:szCs w:val="24"/>
              </w:rPr>
              <w:t>three</w:t>
            </w:r>
            <w:r w:rsidRPr="00E14748">
              <w:rPr>
                <w:rFonts w:asciiTheme="minorHAnsi" w:hAnsiTheme="minorHAnsi" w:cstheme="minorHAnsi"/>
                <w:sz w:val="24"/>
                <w:szCs w:val="24"/>
              </w:rPr>
              <w:t xml:space="preserve"> monthly evaluation of measurable outcomes, observed outcomes and resident goals. </w:t>
            </w:r>
          </w:p>
        </w:tc>
      </w:tr>
    </w:tbl>
    <w:p w:rsidR="00511414" w:rsidRPr="00DA5193" w:rsidRDefault="00511414" w:rsidP="007C648F">
      <w:pPr>
        <w:pStyle w:val="Heading2-Chapter8"/>
      </w:pPr>
      <w:bookmarkStart w:id="221" w:name="_Toc489869928"/>
      <w:r>
        <w:t xml:space="preserve"> </w:t>
      </w:r>
      <w:bookmarkStart w:id="222" w:name="_Toc493662136"/>
      <w:r w:rsidRPr="00511414">
        <w:t>Activities of Daily Living Domain</w:t>
      </w:r>
      <w:bookmarkEnd w:id="222"/>
    </w:p>
    <w:tbl>
      <w:tblPr>
        <w:tblStyle w:val="TableGrid"/>
        <w:tblW w:w="9214" w:type="dxa"/>
        <w:tblInd w:w="85" w:type="dxa"/>
        <w:tblCellMar>
          <w:top w:w="57" w:type="dxa"/>
          <w:left w:w="85" w:type="dxa"/>
          <w:right w:w="85" w:type="dxa"/>
        </w:tblCellMar>
        <w:tblLook w:val="04A0" w:firstRow="1" w:lastRow="0" w:firstColumn="1" w:lastColumn="0" w:noHBand="0" w:noVBand="1"/>
        <w:tblDescription w:val="8.1 Activities of Daily Living Domain table is a summary of the appraisal evidence requirements for the activities of daily living (ADL) domain questions under the revised aged care funding instrument (R-ACFI). This table contains 3 heading columns:&#10;1.  Number for question (No.)&#10;2.  Question/s&#10;3.  Appraisal evidence requirement.&#10;This table is to be read left to right, top to bottom, noting the last question is not numbered (indicated as NA)."/>
      </w:tblPr>
      <w:tblGrid>
        <w:gridCol w:w="522"/>
        <w:gridCol w:w="4014"/>
        <w:gridCol w:w="4678"/>
      </w:tblGrid>
      <w:tr w:rsidR="00E53A6E" w:rsidRPr="00E14748" w:rsidTr="0090152D">
        <w:trPr>
          <w:cantSplit/>
          <w:tblHeader/>
        </w:trPr>
        <w:tc>
          <w:tcPr>
            <w:tcW w:w="522" w:type="dxa"/>
            <w:shd w:val="clear" w:color="auto" w:fill="DEEAF6" w:themeFill="accent5" w:themeFillTint="33"/>
          </w:tcPr>
          <w:p w:rsidR="00E53A6E" w:rsidRPr="00E14748" w:rsidRDefault="00E53A6E" w:rsidP="00F6009B">
            <w:pPr>
              <w:pStyle w:val="Tableheader"/>
              <w:spacing w:after="0"/>
              <w:jc w:val="left"/>
              <w:rPr>
                <w:rFonts w:asciiTheme="minorHAnsi" w:hAnsiTheme="minorHAnsi"/>
                <w:sz w:val="24"/>
                <w:szCs w:val="24"/>
              </w:rPr>
            </w:pPr>
            <w:r>
              <w:rPr>
                <w:rFonts w:asciiTheme="minorHAnsi" w:hAnsiTheme="minorHAnsi"/>
                <w:sz w:val="24"/>
                <w:szCs w:val="24"/>
              </w:rPr>
              <w:t>No.</w:t>
            </w:r>
          </w:p>
        </w:tc>
        <w:tc>
          <w:tcPr>
            <w:tcW w:w="4014" w:type="dxa"/>
            <w:shd w:val="clear" w:color="auto" w:fill="DEEAF6" w:themeFill="accent5" w:themeFillTint="33"/>
          </w:tcPr>
          <w:p w:rsidR="00E53A6E" w:rsidRPr="00E14748" w:rsidRDefault="00E53A6E" w:rsidP="00F6009B">
            <w:pPr>
              <w:pStyle w:val="Tableheader"/>
              <w:spacing w:after="0"/>
              <w:jc w:val="left"/>
              <w:rPr>
                <w:rFonts w:asciiTheme="minorHAnsi" w:hAnsiTheme="minorHAnsi" w:cstheme="minorHAnsi"/>
                <w:sz w:val="24"/>
                <w:szCs w:val="24"/>
              </w:rPr>
            </w:pPr>
            <w:r w:rsidRPr="00E14748">
              <w:rPr>
                <w:rFonts w:asciiTheme="minorHAnsi" w:hAnsiTheme="minorHAnsi" w:cstheme="minorHAnsi"/>
                <w:sz w:val="24"/>
                <w:szCs w:val="24"/>
              </w:rPr>
              <w:t>Question</w:t>
            </w:r>
          </w:p>
        </w:tc>
        <w:tc>
          <w:tcPr>
            <w:tcW w:w="4678" w:type="dxa"/>
            <w:shd w:val="clear" w:color="auto" w:fill="DEEAF6" w:themeFill="accent5" w:themeFillTint="33"/>
          </w:tcPr>
          <w:p w:rsidR="00E53A6E" w:rsidRPr="00E14748" w:rsidRDefault="00E53A6E" w:rsidP="00F6009B">
            <w:pPr>
              <w:pStyle w:val="Tableheader"/>
              <w:spacing w:after="0"/>
              <w:jc w:val="left"/>
              <w:rPr>
                <w:rFonts w:asciiTheme="minorHAnsi" w:hAnsiTheme="minorHAnsi" w:cstheme="minorHAnsi"/>
                <w:sz w:val="24"/>
                <w:szCs w:val="24"/>
              </w:rPr>
            </w:pPr>
            <w:r w:rsidRPr="00E14748">
              <w:rPr>
                <w:rFonts w:asciiTheme="minorHAnsi" w:hAnsiTheme="minorHAnsi" w:cstheme="minorHAnsi"/>
                <w:sz w:val="24"/>
                <w:szCs w:val="24"/>
              </w:rPr>
              <w:t>Appraisal Evidence Requirements</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b/>
                <w:sz w:val="24"/>
                <w:szCs w:val="24"/>
              </w:rPr>
            </w:pPr>
            <w:r w:rsidRPr="00E14748">
              <w:rPr>
                <w:rFonts w:asciiTheme="minorHAnsi" w:hAnsiTheme="minorHAnsi"/>
                <w:b/>
                <w:sz w:val="24"/>
                <w:szCs w:val="24"/>
              </w:rPr>
              <w:t>1</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Nutrition</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Care need: </w:t>
            </w:r>
            <w:r w:rsidRPr="00CE4BFF">
              <w:rPr>
                <w:rFonts w:asciiTheme="minorHAnsi" w:hAnsiTheme="minorHAnsi" w:cstheme="minorHAnsi"/>
                <w:i/>
                <w:sz w:val="24"/>
                <w:szCs w:val="24"/>
              </w:rPr>
              <w:t>Eating activities</w:t>
            </w:r>
            <w:r>
              <w:rPr>
                <w:rFonts w:asciiTheme="minorHAnsi" w:hAnsiTheme="minorHAnsi" w:cstheme="minorHAnsi"/>
                <w:sz w:val="24"/>
                <w:szCs w:val="24"/>
              </w:rPr>
              <w:t>.</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Assistance level </w:t>
            </w:r>
            <w:r>
              <w:rPr>
                <w:rFonts w:asciiTheme="minorHAnsi" w:hAnsiTheme="minorHAnsi" w:cstheme="minorHAnsi"/>
                <w:sz w:val="24"/>
                <w:szCs w:val="24"/>
              </w:rPr>
              <w:t>equals</w:t>
            </w:r>
            <w:r w:rsidRPr="00E14748">
              <w:rPr>
                <w:rFonts w:asciiTheme="minorHAnsi" w:hAnsiTheme="minorHAnsi" w:cstheme="minorHAnsi"/>
                <w:sz w:val="24"/>
                <w:szCs w:val="24"/>
              </w:rPr>
              <w:t xml:space="preserve"> Standard Care OR Monitoring OR Moderate Assistance OR Full Assistance</w:t>
            </w:r>
            <w:r>
              <w:rPr>
                <w:rFonts w:asciiTheme="minorHAnsi" w:hAnsiTheme="minorHAnsi" w:cstheme="minorHAnsi"/>
                <w:sz w:val="24"/>
                <w:szCs w:val="24"/>
              </w:rPr>
              <w:t>.</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Mini Nutritional Assessment (MNA-short) </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Nutrition Assessment Summary</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Nutrition Checklist</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b/>
                <w:sz w:val="24"/>
                <w:szCs w:val="24"/>
              </w:rPr>
            </w:pPr>
            <w:r w:rsidRPr="00E14748">
              <w:rPr>
                <w:rFonts w:asciiTheme="minorHAnsi" w:hAnsiTheme="minorHAnsi"/>
                <w:b/>
                <w:sz w:val="24"/>
                <w:szCs w:val="24"/>
              </w:rPr>
              <w:t>2</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Mobility</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Care needs</w:t>
            </w:r>
            <w:r w:rsidRPr="00CE4BFF">
              <w:rPr>
                <w:rFonts w:asciiTheme="minorHAnsi" w:hAnsiTheme="minorHAnsi" w:cstheme="minorHAnsi"/>
                <w:sz w:val="24"/>
                <w:szCs w:val="24"/>
              </w:rPr>
              <w:t xml:space="preserve">: </w:t>
            </w:r>
            <w:r w:rsidRPr="00CE4BFF">
              <w:rPr>
                <w:rFonts w:asciiTheme="minorHAnsi" w:hAnsiTheme="minorHAnsi" w:cstheme="minorHAnsi"/>
                <w:i/>
                <w:sz w:val="24"/>
                <w:szCs w:val="24"/>
              </w:rPr>
              <w:t>Transfers / Locomotion</w:t>
            </w:r>
            <w:r>
              <w:rPr>
                <w:rFonts w:asciiTheme="minorHAnsi" w:hAnsiTheme="minorHAnsi" w:cstheme="minorHAnsi"/>
                <w:sz w:val="24"/>
                <w:szCs w:val="24"/>
              </w:rPr>
              <w:t>.</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Assistance level </w:t>
            </w:r>
            <w:r>
              <w:rPr>
                <w:rFonts w:asciiTheme="minorHAnsi" w:hAnsiTheme="minorHAnsi" w:cstheme="minorHAnsi"/>
                <w:sz w:val="24"/>
                <w:szCs w:val="24"/>
              </w:rPr>
              <w:t>equals</w:t>
            </w:r>
            <w:r w:rsidRPr="00E14748">
              <w:rPr>
                <w:rFonts w:asciiTheme="minorHAnsi" w:hAnsiTheme="minorHAnsi" w:cstheme="minorHAnsi"/>
                <w:sz w:val="24"/>
                <w:szCs w:val="24"/>
              </w:rPr>
              <w:t xml:space="preserve"> Standard Care OR Moderate Assistance OR Full Assistance OR Mechanical lifting</w:t>
            </w:r>
            <w:r>
              <w:rPr>
                <w:rFonts w:asciiTheme="minorHAnsi" w:hAnsiTheme="minorHAnsi" w:cstheme="minorHAnsi"/>
                <w:sz w:val="24"/>
                <w:szCs w:val="24"/>
              </w:rPr>
              <w:t>.</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PMS &amp; FRAT Assessment</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Mobility Assessment Summary</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Mobility Checklists</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b/>
                <w:sz w:val="24"/>
                <w:szCs w:val="24"/>
              </w:rPr>
            </w:pPr>
            <w:r w:rsidRPr="00E14748">
              <w:rPr>
                <w:rFonts w:asciiTheme="minorHAnsi" w:hAnsiTheme="minorHAnsi"/>
                <w:b/>
                <w:sz w:val="24"/>
                <w:szCs w:val="24"/>
              </w:rPr>
              <w:t>3</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Personal Hygiene</w:t>
            </w:r>
          </w:p>
          <w:p w:rsidR="00E53A6E" w:rsidRPr="00CE4BFF"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Care needs: </w:t>
            </w:r>
            <w:r w:rsidRPr="00CE4BFF">
              <w:rPr>
                <w:rFonts w:asciiTheme="minorHAnsi" w:hAnsiTheme="minorHAnsi" w:cstheme="minorHAnsi"/>
                <w:i/>
                <w:sz w:val="24"/>
                <w:szCs w:val="24"/>
              </w:rPr>
              <w:t>Dressing / Washing</w:t>
            </w:r>
            <w:r>
              <w:rPr>
                <w:rFonts w:asciiTheme="minorHAnsi" w:hAnsiTheme="minorHAnsi" w:cstheme="minorHAnsi"/>
                <w:sz w:val="24"/>
                <w:szCs w:val="24"/>
              </w:rPr>
              <w:t>.</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Assistance level </w:t>
            </w:r>
            <w:r>
              <w:rPr>
                <w:rFonts w:asciiTheme="minorHAnsi" w:hAnsiTheme="minorHAnsi" w:cstheme="minorHAnsi"/>
                <w:sz w:val="24"/>
                <w:szCs w:val="24"/>
              </w:rPr>
              <w:t>equals</w:t>
            </w:r>
            <w:r w:rsidRPr="00E14748">
              <w:rPr>
                <w:rFonts w:asciiTheme="minorHAnsi" w:hAnsiTheme="minorHAnsi" w:cstheme="minorHAnsi"/>
                <w:sz w:val="24"/>
                <w:szCs w:val="24"/>
              </w:rPr>
              <w:t xml:space="preserve"> Standard Care OR Moderat</w:t>
            </w:r>
            <w:r>
              <w:rPr>
                <w:rFonts w:asciiTheme="minorHAnsi" w:hAnsiTheme="minorHAnsi" w:cstheme="minorHAnsi"/>
                <w:sz w:val="24"/>
                <w:szCs w:val="24"/>
              </w:rPr>
              <w:t>e Assistance OR Full Assistance.</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Assessment</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Personal Hygiene Checklists</w:t>
            </w:r>
          </w:p>
          <w:p w:rsidR="00E53A6E" w:rsidRPr="00F74071"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PMS &amp; FRAT Assessment</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b/>
                <w:sz w:val="24"/>
                <w:szCs w:val="24"/>
              </w:rPr>
            </w:pPr>
            <w:r w:rsidRPr="00E14748">
              <w:rPr>
                <w:rFonts w:asciiTheme="minorHAnsi" w:hAnsiTheme="minorHAnsi"/>
                <w:b/>
                <w:sz w:val="24"/>
                <w:szCs w:val="24"/>
              </w:rPr>
              <w:lastRenderedPageBreak/>
              <w:t>4</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Toileting</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Care needs: </w:t>
            </w:r>
            <w:r w:rsidRPr="00CE4BFF">
              <w:rPr>
                <w:rFonts w:asciiTheme="minorHAnsi" w:hAnsiTheme="minorHAnsi" w:cstheme="minorHAnsi"/>
                <w:i/>
                <w:sz w:val="24"/>
                <w:szCs w:val="24"/>
              </w:rPr>
              <w:t>Use of toilet / Toilet completion</w:t>
            </w:r>
            <w:r>
              <w:rPr>
                <w:rFonts w:asciiTheme="minorHAnsi" w:hAnsiTheme="minorHAnsi" w:cstheme="minorHAnsi"/>
                <w:sz w:val="24"/>
                <w:szCs w:val="24"/>
              </w:rPr>
              <w:t>.</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Assistance level </w:t>
            </w:r>
            <w:r>
              <w:rPr>
                <w:rFonts w:asciiTheme="minorHAnsi" w:hAnsiTheme="minorHAnsi" w:cstheme="minorHAnsi"/>
                <w:sz w:val="24"/>
                <w:szCs w:val="24"/>
              </w:rPr>
              <w:t>equals</w:t>
            </w:r>
            <w:r w:rsidRPr="00E14748">
              <w:rPr>
                <w:rFonts w:asciiTheme="minorHAnsi" w:hAnsiTheme="minorHAnsi" w:cstheme="minorHAnsi"/>
                <w:sz w:val="24"/>
                <w:szCs w:val="24"/>
              </w:rPr>
              <w:t xml:space="preserve"> Standard Care OR Moderat</w:t>
            </w:r>
            <w:r>
              <w:rPr>
                <w:rFonts w:asciiTheme="minorHAnsi" w:hAnsiTheme="minorHAnsi" w:cstheme="minorHAnsi"/>
                <w:sz w:val="24"/>
                <w:szCs w:val="24"/>
              </w:rPr>
              <w:t>e Assistance OR Full Assistance.</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Assessment</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Toileting Checklists</w:t>
            </w:r>
          </w:p>
          <w:p w:rsidR="00E53A6E" w:rsidRPr="00F74071"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PMS &amp; FRAT Assessment</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b/>
                <w:sz w:val="24"/>
                <w:szCs w:val="24"/>
              </w:rPr>
            </w:pPr>
            <w:r w:rsidRPr="00E14748">
              <w:rPr>
                <w:rFonts w:asciiTheme="minorHAnsi" w:hAnsiTheme="minorHAnsi"/>
                <w:b/>
                <w:sz w:val="24"/>
                <w:szCs w:val="24"/>
              </w:rPr>
              <w:t>5</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Continence</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Urinary continence</w:t>
            </w:r>
            <w:r>
              <w:rPr>
                <w:rFonts w:asciiTheme="minorHAnsi" w:hAnsiTheme="minorHAnsi" w:cstheme="minorHAnsi"/>
                <w:sz w:val="24"/>
                <w:szCs w:val="24"/>
              </w:rPr>
              <w:t xml:space="preserve"> </w:t>
            </w:r>
            <w:r w:rsidRPr="00E14748">
              <w:rPr>
                <w:rFonts w:asciiTheme="minorHAnsi" w:hAnsiTheme="minorHAnsi" w:cstheme="minorHAnsi"/>
                <w:sz w:val="24"/>
                <w:szCs w:val="24"/>
              </w:rPr>
              <w:t>/</w:t>
            </w:r>
            <w:r>
              <w:rPr>
                <w:rFonts w:asciiTheme="minorHAnsi" w:hAnsiTheme="minorHAnsi" w:cstheme="minorHAnsi"/>
                <w:sz w:val="24"/>
                <w:szCs w:val="24"/>
              </w:rPr>
              <w:t xml:space="preserve"> </w:t>
            </w:r>
            <w:r w:rsidRPr="00E14748">
              <w:rPr>
                <w:rFonts w:asciiTheme="minorHAnsi" w:hAnsiTheme="minorHAnsi" w:cstheme="minorHAnsi"/>
                <w:sz w:val="24"/>
                <w:szCs w:val="24"/>
              </w:rPr>
              <w:t>Faecal continence</w:t>
            </w:r>
            <w:r>
              <w:rPr>
                <w:rFonts w:asciiTheme="minorHAnsi" w:hAnsiTheme="minorHAnsi" w:cstheme="minorHAnsi"/>
                <w:sz w:val="24"/>
                <w:szCs w:val="24"/>
              </w:rPr>
              <w:t>.</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Measurement </w:t>
            </w:r>
            <w:r>
              <w:rPr>
                <w:rFonts w:asciiTheme="minorHAnsi" w:hAnsiTheme="minorHAnsi" w:cstheme="minorHAnsi"/>
                <w:sz w:val="24"/>
                <w:szCs w:val="24"/>
              </w:rPr>
              <w:t>equals</w:t>
            </w:r>
            <w:r w:rsidRPr="00E14748">
              <w:rPr>
                <w:rFonts w:asciiTheme="minorHAnsi" w:hAnsiTheme="minorHAnsi" w:cstheme="minorHAnsi"/>
                <w:sz w:val="24"/>
                <w:szCs w:val="24"/>
              </w:rPr>
              <w:t xml:space="preserve"> frequency</w:t>
            </w:r>
            <w:r>
              <w:rPr>
                <w:rFonts w:asciiTheme="minorHAnsi" w:hAnsiTheme="minorHAnsi" w:cstheme="minorHAnsi"/>
                <w:sz w:val="24"/>
                <w:szCs w:val="24"/>
              </w:rPr>
              <w:t>.</w:t>
            </w:r>
          </w:p>
          <w:p w:rsidR="00E53A6E" w:rsidRPr="00CE4BFF" w:rsidRDefault="00E53A6E" w:rsidP="00F6009B">
            <w:pPr>
              <w:pStyle w:val="Tabletype"/>
              <w:spacing w:after="0"/>
              <w:jc w:val="left"/>
              <w:rPr>
                <w:rFonts w:asciiTheme="minorHAnsi" w:hAnsiTheme="minorHAnsi" w:cstheme="minorHAnsi"/>
                <w:i/>
                <w:sz w:val="24"/>
                <w:szCs w:val="24"/>
              </w:rPr>
            </w:pPr>
            <w:r w:rsidRPr="00CE4BFF">
              <w:rPr>
                <w:rFonts w:asciiTheme="minorHAnsi" w:hAnsiTheme="minorHAnsi" w:cstheme="minorHAnsi"/>
                <w:i/>
                <w:sz w:val="24"/>
                <w:szCs w:val="24"/>
              </w:rPr>
              <w:t>Note: Other types of logs or diaries may be used to complete the continence record providing they contain all the required information.</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Continence Records*</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Diagnosis of urine</w:t>
            </w:r>
            <w:r>
              <w:rPr>
                <w:rFonts w:asciiTheme="minorHAnsi" w:hAnsiTheme="minorHAnsi" w:cstheme="minorHAnsi"/>
                <w:sz w:val="24"/>
                <w:szCs w:val="24"/>
              </w:rPr>
              <w:t xml:space="preserve"> </w:t>
            </w:r>
            <w:r w:rsidRPr="00E14748">
              <w:rPr>
                <w:rFonts w:asciiTheme="minorHAnsi" w:hAnsiTheme="minorHAnsi" w:cstheme="minorHAnsi"/>
                <w:sz w:val="24"/>
                <w:szCs w:val="24"/>
              </w:rPr>
              <w:t>/</w:t>
            </w:r>
            <w:r>
              <w:rPr>
                <w:rFonts w:asciiTheme="minorHAnsi" w:hAnsiTheme="minorHAnsi" w:cstheme="minorHAnsi"/>
                <w:sz w:val="24"/>
                <w:szCs w:val="24"/>
              </w:rPr>
              <w:t xml:space="preserve"> </w:t>
            </w:r>
            <w:r w:rsidRPr="00E14748">
              <w:rPr>
                <w:rFonts w:asciiTheme="minorHAnsi" w:hAnsiTheme="minorHAnsi" w:cstheme="minorHAnsi"/>
                <w:sz w:val="24"/>
                <w:szCs w:val="24"/>
              </w:rPr>
              <w:t>faecal incontinence or Assessment completed (Continence Assessment Form and Care Plan)</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Continence Assessment Summary</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Continence Checklists</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i/>
                <w:sz w:val="22"/>
                <w:szCs w:val="24"/>
              </w:rPr>
            </w:pPr>
            <w:r w:rsidRPr="00E14748">
              <w:rPr>
                <w:rFonts w:asciiTheme="minorHAnsi" w:hAnsiTheme="minorHAnsi"/>
                <w:i/>
                <w:sz w:val="22"/>
                <w:szCs w:val="24"/>
              </w:rPr>
              <w:t>NA</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Reason for Assistance with ADLs</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ADL Checklist</w:t>
            </w:r>
          </w:p>
        </w:tc>
      </w:tr>
    </w:tbl>
    <w:p w:rsidR="00511414" w:rsidRPr="00DA5193" w:rsidRDefault="00511414" w:rsidP="007C648F">
      <w:pPr>
        <w:pStyle w:val="Heading2-Chapter8"/>
      </w:pPr>
      <w:r>
        <w:t xml:space="preserve"> </w:t>
      </w:r>
      <w:bookmarkStart w:id="223" w:name="_Toc493662137"/>
      <w:r>
        <w:t>Behaviour</w:t>
      </w:r>
      <w:r w:rsidRPr="00511414">
        <w:t xml:space="preserve"> Domain</w:t>
      </w:r>
      <w:bookmarkEnd w:id="223"/>
    </w:p>
    <w:tbl>
      <w:tblPr>
        <w:tblStyle w:val="TableGrid"/>
        <w:tblW w:w="9214" w:type="dxa"/>
        <w:tblInd w:w="85" w:type="dxa"/>
        <w:tblCellMar>
          <w:top w:w="57" w:type="dxa"/>
          <w:left w:w="85" w:type="dxa"/>
          <w:right w:w="85" w:type="dxa"/>
        </w:tblCellMar>
        <w:tblLook w:val="04A0" w:firstRow="1" w:lastRow="0" w:firstColumn="1" w:lastColumn="0" w:noHBand="0" w:noVBand="1"/>
        <w:tblDescription w:val="8.2 Behaviour Domain table is a summary of the appraisal evidence requirements for the behaviour domain questions under the revised aged care funding instrument (R-ACFI). This table contains 3 heading columns:&#10;1.  Number for question (No.)&#10;2.  Question/s&#10;3.  Appraisal evidence requirement.&#10;This table is to be read left to right, top to bottom, noting the last question is not numbered (indicated as NA)."/>
      </w:tblPr>
      <w:tblGrid>
        <w:gridCol w:w="522"/>
        <w:gridCol w:w="4014"/>
        <w:gridCol w:w="4678"/>
      </w:tblGrid>
      <w:tr w:rsidR="00E53A6E" w:rsidRPr="00E14748" w:rsidTr="0090152D">
        <w:trPr>
          <w:cantSplit/>
          <w:tblHeader/>
        </w:trPr>
        <w:tc>
          <w:tcPr>
            <w:tcW w:w="522" w:type="dxa"/>
            <w:shd w:val="clear" w:color="auto" w:fill="DEEAF6" w:themeFill="accent5" w:themeFillTint="33"/>
          </w:tcPr>
          <w:p w:rsidR="00E53A6E" w:rsidRPr="00E14748" w:rsidRDefault="00E53A6E" w:rsidP="00F6009B">
            <w:pPr>
              <w:pStyle w:val="Tableheader"/>
              <w:spacing w:after="0"/>
              <w:jc w:val="left"/>
              <w:rPr>
                <w:rFonts w:asciiTheme="minorHAnsi" w:hAnsiTheme="minorHAnsi"/>
                <w:sz w:val="24"/>
                <w:szCs w:val="24"/>
              </w:rPr>
            </w:pPr>
            <w:r>
              <w:rPr>
                <w:rFonts w:asciiTheme="minorHAnsi" w:hAnsiTheme="minorHAnsi"/>
                <w:sz w:val="24"/>
                <w:szCs w:val="24"/>
              </w:rPr>
              <w:t>No.</w:t>
            </w:r>
          </w:p>
        </w:tc>
        <w:tc>
          <w:tcPr>
            <w:tcW w:w="4014" w:type="dxa"/>
            <w:shd w:val="clear" w:color="auto" w:fill="DEEAF6" w:themeFill="accent5" w:themeFillTint="33"/>
          </w:tcPr>
          <w:p w:rsidR="00E53A6E" w:rsidRPr="00E14748" w:rsidRDefault="00E53A6E" w:rsidP="00F6009B">
            <w:pPr>
              <w:pStyle w:val="Tableheader"/>
              <w:spacing w:after="0"/>
              <w:jc w:val="left"/>
              <w:rPr>
                <w:rFonts w:asciiTheme="minorHAnsi" w:hAnsiTheme="minorHAnsi" w:cstheme="minorHAnsi"/>
                <w:sz w:val="24"/>
                <w:szCs w:val="24"/>
              </w:rPr>
            </w:pPr>
            <w:r w:rsidRPr="00E14748">
              <w:rPr>
                <w:rFonts w:asciiTheme="minorHAnsi" w:hAnsiTheme="minorHAnsi" w:cstheme="minorHAnsi"/>
                <w:sz w:val="24"/>
                <w:szCs w:val="24"/>
              </w:rPr>
              <w:t>Question</w:t>
            </w:r>
          </w:p>
        </w:tc>
        <w:tc>
          <w:tcPr>
            <w:tcW w:w="4678" w:type="dxa"/>
            <w:shd w:val="clear" w:color="auto" w:fill="DEEAF6" w:themeFill="accent5" w:themeFillTint="33"/>
          </w:tcPr>
          <w:p w:rsidR="00E53A6E" w:rsidRPr="00E14748" w:rsidRDefault="00E53A6E" w:rsidP="00F6009B">
            <w:pPr>
              <w:pStyle w:val="Tableheader"/>
              <w:spacing w:after="0"/>
              <w:jc w:val="left"/>
              <w:rPr>
                <w:rFonts w:asciiTheme="minorHAnsi" w:hAnsiTheme="minorHAnsi" w:cstheme="minorHAnsi"/>
                <w:sz w:val="24"/>
                <w:szCs w:val="24"/>
              </w:rPr>
            </w:pPr>
            <w:r w:rsidRPr="00E14748">
              <w:rPr>
                <w:rFonts w:asciiTheme="minorHAnsi" w:hAnsiTheme="minorHAnsi" w:cstheme="minorHAnsi"/>
                <w:sz w:val="24"/>
                <w:szCs w:val="24"/>
              </w:rPr>
              <w:t>Appraisal Evidence Requirements</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b/>
                <w:sz w:val="24"/>
                <w:szCs w:val="24"/>
              </w:rPr>
            </w:pPr>
            <w:r w:rsidRPr="00E14748">
              <w:rPr>
                <w:rFonts w:asciiTheme="minorHAnsi" w:hAnsiTheme="minorHAnsi"/>
                <w:b/>
                <w:sz w:val="24"/>
                <w:szCs w:val="24"/>
              </w:rPr>
              <w:t>6</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Cognitive Skills</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Care needs: </w:t>
            </w:r>
            <w:r w:rsidRPr="00776D92">
              <w:rPr>
                <w:rFonts w:asciiTheme="minorHAnsi" w:hAnsiTheme="minorHAnsi" w:cstheme="minorHAnsi"/>
                <w:i/>
                <w:sz w:val="24"/>
                <w:szCs w:val="24"/>
              </w:rPr>
              <w:t>needs arising from cognitive impairment</w:t>
            </w:r>
            <w:r>
              <w:rPr>
                <w:rFonts w:asciiTheme="minorHAnsi" w:hAnsiTheme="minorHAnsi" w:cstheme="minorHAnsi"/>
                <w:sz w:val="24"/>
                <w:szCs w:val="24"/>
              </w:rPr>
              <w:t>.</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Measurement </w:t>
            </w:r>
            <w:r>
              <w:rPr>
                <w:rFonts w:asciiTheme="minorHAnsi" w:hAnsiTheme="minorHAnsi" w:cstheme="minorHAnsi"/>
                <w:sz w:val="24"/>
                <w:szCs w:val="24"/>
              </w:rPr>
              <w:t>equals</w:t>
            </w:r>
            <w:r w:rsidRPr="00E14748">
              <w:rPr>
                <w:rFonts w:asciiTheme="minorHAnsi" w:hAnsiTheme="minorHAnsi" w:cstheme="minorHAnsi"/>
                <w:sz w:val="24"/>
                <w:szCs w:val="24"/>
              </w:rPr>
              <w:t xml:space="preserve"> none, mild, moderate, severe</w:t>
            </w:r>
            <w:r>
              <w:rPr>
                <w:rFonts w:asciiTheme="minorHAnsi" w:hAnsiTheme="minorHAnsi" w:cstheme="minorHAnsi"/>
                <w:sz w:val="24"/>
                <w:szCs w:val="24"/>
              </w:rPr>
              <w:t>.</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SMMSE if appropriate</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Cognitive Skills Assessment Summary</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Cognitive Skills Checklist </w:t>
            </w:r>
          </w:p>
          <w:p w:rsidR="00E53A6E" w:rsidRPr="00776D92" w:rsidRDefault="00E53A6E" w:rsidP="00F6009B">
            <w:pPr>
              <w:pStyle w:val="Tabletype"/>
              <w:spacing w:after="0"/>
              <w:jc w:val="left"/>
              <w:rPr>
                <w:rFonts w:asciiTheme="minorHAnsi" w:hAnsiTheme="minorHAnsi" w:cstheme="minorHAnsi"/>
                <w:i/>
                <w:sz w:val="24"/>
                <w:szCs w:val="24"/>
              </w:rPr>
            </w:pPr>
            <w:r w:rsidRPr="00776D92">
              <w:rPr>
                <w:rFonts w:asciiTheme="minorHAnsi" w:hAnsiTheme="minorHAnsi" w:cstheme="minorHAnsi"/>
                <w:i/>
                <w:sz w:val="24"/>
                <w:szCs w:val="24"/>
              </w:rPr>
              <w:t>Note: Evidence is required if SMMSE is not completed e.g. a clinical report may be attached to provide supporting evidence.</w:t>
            </w:r>
          </w:p>
        </w:tc>
      </w:tr>
      <w:tr w:rsidR="00E53A6E" w:rsidRPr="00E14748" w:rsidTr="0090152D">
        <w:trPr>
          <w:cantSplit/>
        </w:trPr>
        <w:tc>
          <w:tcPr>
            <w:tcW w:w="522" w:type="dxa"/>
            <w:shd w:val="clear" w:color="auto" w:fill="auto"/>
          </w:tcPr>
          <w:p w:rsidR="00E53A6E" w:rsidRPr="00E14748" w:rsidRDefault="00E53A6E" w:rsidP="00F6009B">
            <w:pPr>
              <w:pStyle w:val="Tabletype"/>
              <w:jc w:val="left"/>
              <w:rPr>
                <w:rFonts w:asciiTheme="minorHAnsi" w:hAnsiTheme="minorHAnsi"/>
                <w:b/>
                <w:sz w:val="24"/>
                <w:szCs w:val="24"/>
              </w:rPr>
            </w:pPr>
            <w:r w:rsidRPr="00E14748">
              <w:rPr>
                <w:rFonts w:asciiTheme="minorHAnsi" w:hAnsiTheme="minorHAnsi"/>
                <w:b/>
                <w:sz w:val="24"/>
                <w:szCs w:val="24"/>
              </w:rPr>
              <w:t>7</w:t>
            </w:r>
          </w:p>
        </w:tc>
        <w:tc>
          <w:tcPr>
            <w:tcW w:w="4014" w:type="dxa"/>
            <w:shd w:val="clear" w:color="auto" w:fill="auto"/>
          </w:tcPr>
          <w:p w:rsidR="00E53A6E" w:rsidRPr="00CE4BFF" w:rsidRDefault="00E53A6E" w:rsidP="00F6009B">
            <w:pPr>
              <w:pStyle w:val="Tabletype"/>
              <w:spacing w:after="0"/>
              <w:jc w:val="left"/>
              <w:rPr>
                <w:rFonts w:asciiTheme="minorHAnsi" w:hAnsiTheme="minorHAnsi" w:cstheme="minorHAnsi"/>
                <w:b/>
                <w:bCs/>
                <w:sz w:val="24"/>
                <w:szCs w:val="24"/>
              </w:rPr>
            </w:pPr>
            <w:r w:rsidRPr="00CE4BFF">
              <w:rPr>
                <w:rFonts w:asciiTheme="minorHAnsi" w:hAnsiTheme="minorHAnsi" w:cstheme="minorHAnsi"/>
                <w:b/>
                <w:bCs/>
                <w:sz w:val="24"/>
                <w:szCs w:val="24"/>
              </w:rPr>
              <w:t>Behaviour</w:t>
            </w:r>
          </w:p>
          <w:p w:rsidR="00E53A6E" w:rsidRPr="00CE4BFF"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CE4BFF">
              <w:rPr>
                <w:rFonts w:asciiTheme="minorHAnsi" w:hAnsiTheme="minorHAnsi" w:cstheme="minorHAnsi"/>
                <w:sz w:val="24"/>
                <w:szCs w:val="24"/>
              </w:rPr>
              <w:t xml:space="preserve">Care need: </w:t>
            </w:r>
            <w:r w:rsidRPr="00CE4BFF">
              <w:rPr>
                <w:rFonts w:asciiTheme="minorHAnsi" w:hAnsiTheme="minorHAnsi" w:cstheme="minorHAnsi"/>
                <w:i/>
                <w:sz w:val="24"/>
                <w:szCs w:val="24"/>
              </w:rPr>
              <w:t>Seven behaviour types</w:t>
            </w:r>
            <w:r>
              <w:rPr>
                <w:rFonts w:asciiTheme="minorHAnsi" w:hAnsiTheme="minorHAnsi" w:cstheme="minorHAnsi"/>
                <w:sz w:val="24"/>
                <w:szCs w:val="24"/>
              </w:rPr>
              <w:t>.</w:t>
            </w:r>
            <w:r w:rsidRPr="00CE4BFF">
              <w:rPr>
                <w:rFonts w:asciiTheme="minorHAnsi" w:hAnsiTheme="minorHAnsi" w:cstheme="minorHAnsi"/>
                <w:sz w:val="24"/>
                <w:szCs w:val="24"/>
              </w:rPr>
              <w:t xml:space="preserve"> </w:t>
            </w:r>
          </w:p>
          <w:p w:rsidR="00E53A6E" w:rsidRPr="00CE4BFF"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CE4BFF">
              <w:rPr>
                <w:rFonts w:asciiTheme="minorHAnsi" w:hAnsiTheme="minorHAnsi" w:cstheme="minorHAnsi"/>
                <w:sz w:val="24"/>
                <w:szCs w:val="24"/>
              </w:rPr>
              <w:t xml:space="preserve">Measurement One </w:t>
            </w:r>
            <w:proofErr w:type="gramStart"/>
            <w:r w:rsidRPr="00CE4BFF">
              <w:rPr>
                <w:rFonts w:asciiTheme="minorHAnsi" w:hAnsiTheme="minorHAnsi" w:cstheme="minorHAnsi"/>
                <w:sz w:val="24"/>
                <w:szCs w:val="24"/>
              </w:rPr>
              <w:t>equals</w:t>
            </w:r>
            <w:proofErr w:type="gramEnd"/>
            <w:r w:rsidRPr="00CE4BFF">
              <w:rPr>
                <w:rFonts w:asciiTheme="minorHAnsi" w:hAnsiTheme="minorHAnsi" w:cstheme="minorHAnsi"/>
                <w:sz w:val="24"/>
                <w:szCs w:val="24"/>
              </w:rPr>
              <w:t xml:space="preserve"> Frequency (less than daily; daily; two times per day; more than two times per day)</w:t>
            </w:r>
            <w:r>
              <w:rPr>
                <w:rFonts w:asciiTheme="minorHAnsi" w:hAnsiTheme="minorHAnsi" w:cstheme="minorHAnsi"/>
                <w:sz w:val="24"/>
                <w:szCs w:val="24"/>
              </w:rPr>
              <w:t>.</w:t>
            </w:r>
          </w:p>
          <w:p w:rsidR="00E53A6E" w:rsidRPr="00CE4BFF"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CE4BFF">
              <w:rPr>
                <w:rFonts w:asciiTheme="minorHAnsi" w:hAnsiTheme="minorHAnsi" w:cstheme="minorHAnsi"/>
                <w:sz w:val="24"/>
                <w:szCs w:val="24"/>
              </w:rPr>
              <w:t>Measurement Two equals Disruptiveness (mildly; moderately; severely; extremely)</w:t>
            </w:r>
            <w:r>
              <w:rPr>
                <w:rFonts w:asciiTheme="minorHAnsi" w:hAnsiTheme="minorHAnsi" w:cstheme="minorHAnsi"/>
                <w:sz w:val="24"/>
                <w:szCs w:val="24"/>
              </w:rPr>
              <w:t>.</w:t>
            </w:r>
          </w:p>
          <w:p w:rsidR="00E53A6E" w:rsidRPr="00CE4BFF"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CE4BFF">
              <w:rPr>
                <w:rFonts w:asciiTheme="minorHAnsi" w:hAnsiTheme="minorHAnsi" w:cstheme="minorHAnsi"/>
                <w:sz w:val="24"/>
                <w:szCs w:val="24"/>
              </w:rPr>
              <w:t>Individualised Behaviour Descriptions</w:t>
            </w:r>
            <w:r>
              <w:rPr>
                <w:rFonts w:asciiTheme="minorHAnsi" w:hAnsiTheme="minorHAnsi" w:cstheme="minorHAnsi"/>
                <w:sz w:val="24"/>
                <w:szCs w:val="24"/>
              </w:rPr>
              <w:t>.</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Wandering/verbal/physical behaviour records*</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Behaviour Assessment Summary </w:t>
            </w:r>
          </w:p>
          <w:p w:rsidR="00E53A6E" w:rsidRPr="00E14748" w:rsidRDefault="00E53A6E" w:rsidP="00A272CD">
            <w:pPr>
              <w:pStyle w:val="Tabletype"/>
              <w:numPr>
                <w:ilvl w:val="0"/>
                <w:numId w:val="66"/>
              </w:numPr>
              <w:spacing w:before="120" w:after="0"/>
              <w:ind w:left="227" w:hanging="227"/>
              <w:jc w:val="left"/>
              <w:rPr>
                <w:rFonts w:asciiTheme="minorHAnsi" w:hAnsiTheme="minorHAnsi" w:cstheme="minorHAnsi"/>
                <w:i/>
                <w:sz w:val="24"/>
                <w:szCs w:val="24"/>
              </w:rPr>
            </w:pPr>
            <w:r w:rsidRPr="00776D92">
              <w:rPr>
                <w:rFonts w:asciiTheme="minorHAnsi" w:hAnsiTheme="minorHAnsi" w:cstheme="minorHAnsi"/>
                <w:i/>
                <w:sz w:val="24"/>
                <w:szCs w:val="24"/>
              </w:rPr>
              <w:t>Note: Other types of logs or diaries may be used to complete the behaviour records. Copies of these records can also be included in the ACFI Answer Appraisal Pack to provide further supporting evidence.</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i/>
                <w:sz w:val="22"/>
                <w:szCs w:val="24"/>
              </w:rPr>
            </w:pPr>
            <w:r w:rsidRPr="00E14748">
              <w:rPr>
                <w:rFonts w:asciiTheme="minorHAnsi" w:hAnsiTheme="minorHAnsi"/>
                <w:i/>
                <w:sz w:val="22"/>
                <w:szCs w:val="24"/>
              </w:rPr>
              <w:t>NA</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Requirem</w:t>
            </w:r>
            <w:r>
              <w:rPr>
                <w:rFonts w:asciiTheme="minorHAnsi" w:hAnsiTheme="minorHAnsi" w:cstheme="minorHAnsi"/>
                <w:b/>
                <w:bCs/>
                <w:sz w:val="24"/>
                <w:szCs w:val="24"/>
              </w:rPr>
              <w:t>ent for a High BEH Domain claim</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bCs/>
                <w:sz w:val="24"/>
                <w:szCs w:val="24"/>
              </w:rPr>
              <w:t xml:space="preserve">Mental and Behavioural diagnosis (excluding Depression) </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Behaviour Referral &amp; Review by Behaviour Specialist (e.g. DBMAS; Psychiatrist; Psychologist) and Behaviour Care Plan </w:t>
            </w:r>
          </w:p>
        </w:tc>
      </w:tr>
    </w:tbl>
    <w:p w:rsidR="00511414" w:rsidRPr="00DA5193" w:rsidRDefault="00511414" w:rsidP="007C648F">
      <w:pPr>
        <w:pStyle w:val="Heading2-Chapter8"/>
        <w:spacing w:before="480"/>
      </w:pPr>
      <w:r>
        <w:lastRenderedPageBreak/>
        <w:t xml:space="preserve"> </w:t>
      </w:r>
      <w:bookmarkStart w:id="224" w:name="_Toc493662138"/>
      <w:r w:rsidRPr="00511414">
        <w:t>Complex Health Care Domain</w:t>
      </w:r>
      <w:bookmarkEnd w:id="224"/>
    </w:p>
    <w:tbl>
      <w:tblPr>
        <w:tblStyle w:val="TableGrid"/>
        <w:tblW w:w="9214" w:type="dxa"/>
        <w:tblInd w:w="85" w:type="dxa"/>
        <w:tblCellMar>
          <w:top w:w="57" w:type="dxa"/>
          <w:left w:w="85" w:type="dxa"/>
          <w:right w:w="85" w:type="dxa"/>
        </w:tblCellMar>
        <w:tblLook w:val="04A0" w:firstRow="1" w:lastRow="0" w:firstColumn="1" w:lastColumn="0" w:noHBand="0" w:noVBand="1"/>
        <w:tblDescription w:val="8.3 Complex Health Care Domain table is a summary of the appraisal evidence requirements for the complex health care domain questions under the revised aged care funding instrument (R-ACFI). This table contains 3 heading columns:&#10;1.  Number for question (No.)&#10;2.  Question/s&#10;3.  Appraisal evidence requirement.&#10;This table is to be read left to right, top to bottom, noting the last question is not numbered (indicated as NA)."/>
      </w:tblPr>
      <w:tblGrid>
        <w:gridCol w:w="522"/>
        <w:gridCol w:w="4014"/>
        <w:gridCol w:w="4678"/>
      </w:tblGrid>
      <w:tr w:rsidR="00E53A6E" w:rsidRPr="00E14748" w:rsidTr="0090152D">
        <w:trPr>
          <w:cantSplit/>
          <w:tblHeader/>
        </w:trPr>
        <w:tc>
          <w:tcPr>
            <w:tcW w:w="522" w:type="dxa"/>
            <w:shd w:val="clear" w:color="auto" w:fill="DEEAF6" w:themeFill="accent5" w:themeFillTint="33"/>
          </w:tcPr>
          <w:p w:rsidR="00E53A6E" w:rsidRPr="00E14748" w:rsidRDefault="00E53A6E" w:rsidP="00F6009B">
            <w:pPr>
              <w:pStyle w:val="Tableheader"/>
              <w:spacing w:after="0"/>
              <w:jc w:val="left"/>
              <w:rPr>
                <w:rFonts w:asciiTheme="minorHAnsi" w:hAnsiTheme="minorHAnsi"/>
                <w:sz w:val="24"/>
                <w:szCs w:val="24"/>
              </w:rPr>
            </w:pPr>
            <w:r>
              <w:rPr>
                <w:rFonts w:asciiTheme="minorHAnsi" w:hAnsiTheme="minorHAnsi"/>
                <w:sz w:val="24"/>
                <w:szCs w:val="24"/>
              </w:rPr>
              <w:t>No.</w:t>
            </w:r>
          </w:p>
        </w:tc>
        <w:tc>
          <w:tcPr>
            <w:tcW w:w="4014" w:type="dxa"/>
            <w:shd w:val="clear" w:color="auto" w:fill="DEEAF6" w:themeFill="accent5" w:themeFillTint="33"/>
          </w:tcPr>
          <w:p w:rsidR="00E53A6E" w:rsidRPr="00E14748" w:rsidRDefault="00E53A6E" w:rsidP="00F6009B">
            <w:pPr>
              <w:pStyle w:val="Tableheader"/>
              <w:spacing w:after="0"/>
              <w:jc w:val="left"/>
              <w:rPr>
                <w:rFonts w:asciiTheme="minorHAnsi" w:hAnsiTheme="minorHAnsi" w:cstheme="minorHAnsi"/>
                <w:sz w:val="24"/>
                <w:szCs w:val="24"/>
              </w:rPr>
            </w:pPr>
            <w:r w:rsidRPr="00E14748">
              <w:rPr>
                <w:rFonts w:asciiTheme="minorHAnsi" w:hAnsiTheme="minorHAnsi" w:cstheme="minorHAnsi"/>
                <w:sz w:val="24"/>
                <w:szCs w:val="24"/>
              </w:rPr>
              <w:t>Question</w:t>
            </w:r>
          </w:p>
        </w:tc>
        <w:tc>
          <w:tcPr>
            <w:tcW w:w="4678" w:type="dxa"/>
            <w:shd w:val="clear" w:color="auto" w:fill="DEEAF6" w:themeFill="accent5" w:themeFillTint="33"/>
          </w:tcPr>
          <w:p w:rsidR="00E53A6E" w:rsidRPr="00E14748" w:rsidRDefault="00E53A6E" w:rsidP="00F6009B">
            <w:pPr>
              <w:pStyle w:val="Tableheader"/>
              <w:spacing w:after="0"/>
              <w:jc w:val="left"/>
              <w:rPr>
                <w:rFonts w:asciiTheme="minorHAnsi" w:hAnsiTheme="minorHAnsi" w:cstheme="minorHAnsi"/>
                <w:sz w:val="24"/>
                <w:szCs w:val="24"/>
              </w:rPr>
            </w:pPr>
            <w:r w:rsidRPr="00E14748">
              <w:rPr>
                <w:rFonts w:asciiTheme="minorHAnsi" w:hAnsiTheme="minorHAnsi" w:cstheme="minorHAnsi"/>
                <w:sz w:val="24"/>
                <w:szCs w:val="24"/>
              </w:rPr>
              <w:t>Appraisal Evidence Requirements</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b/>
                <w:sz w:val="24"/>
                <w:szCs w:val="24"/>
              </w:rPr>
            </w:pPr>
            <w:r w:rsidRPr="00E14748">
              <w:rPr>
                <w:rFonts w:asciiTheme="minorHAnsi" w:hAnsiTheme="minorHAnsi"/>
                <w:b/>
                <w:sz w:val="24"/>
                <w:szCs w:val="24"/>
              </w:rPr>
              <w:t>8</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Complex Health Care</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Care need: </w:t>
            </w:r>
            <w:r w:rsidRPr="00CE4BFF">
              <w:rPr>
                <w:rFonts w:asciiTheme="minorHAnsi" w:hAnsiTheme="minorHAnsi" w:cstheme="minorHAnsi"/>
                <w:i/>
                <w:sz w:val="24"/>
                <w:szCs w:val="24"/>
              </w:rPr>
              <w:t>15 complex health care procedures</w:t>
            </w:r>
            <w:r w:rsidRPr="00E14748">
              <w:rPr>
                <w:rFonts w:asciiTheme="minorHAnsi" w:hAnsiTheme="minorHAnsi" w:cstheme="minorHAnsi"/>
                <w:sz w:val="24"/>
                <w:szCs w:val="24"/>
              </w:rPr>
              <w:t>.</w:t>
            </w:r>
          </w:p>
          <w:p w:rsidR="00E53A6E" w:rsidRPr="00E14748" w:rsidRDefault="00E53A6E" w:rsidP="00A272CD">
            <w:pPr>
              <w:pStyle w:val="Tabletype"/>
              <w:numPr>
                <w:ilvl w:val="0"/>
                <w:numId w:val="41"/>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 xml:space="preserve">Measurement </w:t>
            </w:r>
            <w:r>
              <w:rPr>
                <w:rFonts w:asciiTheme="minorHAnsi" w:hAnsiTheme="minorHAnsi" w:cstheme="minorHAnsi"/>
                <w:sz w:val="24"/>
                <w:szCs w:val="24"/>
              </w:rPr>
              <w:t>equals</w:t>
            </w:r>
            <w:r w:rsidRPr="00E14748">
              <w:rPr>
                <w:rFonts w:asciiTheme="minorHAnsi" w:hAnsiTheme="minorHAnsi" w:cstheme="minorHAnsi"/>
                <w:sz w:val="24"/>
                <w:szCs w:val="24"/>
              </w:rPr>
              <w:t xml:space="preserve"> complexity and frequency</w:t>
            </w:r>
            <w:r>
              <w:rPr>
                <w:rFonts w:asciiTheme="minorHAnsi" w:hAnsiTheme="minorHAnsi" w:cstheme="minorHAnsi"/>
                <w:sz w:val="24"/>
                <w:szCs w:val="24"/>
              </w:rPr>
              <w:t>.</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Complex Health Care Procedures Checklist</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Diagnoses, assessments, directives and Records of Treatment as specified</w:t>
            </w:r>
          </w:p>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sidRPr="00E14748">
              <w:rPr>
                <w:rFonts w:asciiTheme="minorHAnsi" w:hAnsiTheme="minorHAnsi" w:cstheme="minorHAnsi"/>
                <w:sz w:val="24"/>
                <w:szCs w:val="24"/>
              </w:rPr>
              <w:t>Palliative Care Claims mandatory re-appraisal</w:t>
            </w:r>
          </w:p>
        </w:tc>
      </w:tr>
      <w:tr w:rsidR="00E53A6E" w:rsidRPr="00E14748" w:rsidTr="0090152D">
        <w:trPr>
          <w:cantSplit/>
        </w:trPr>
        <w:tc>
          <w:tcPr>
            <w:tcW w:w="522" w:type="dxa"/>
          </w:tcPr>
          <w:p w:rsidR="00E53A6E" w:rsidRPr="00E14748" w:rsidRDefault="00E53A6E" w:rsidP="00F6009B">
            <w:pPr>
              <w:pStyle w:val="Tabletype"/>
              <w:jc w:val="left"/>
              <w:rPr>
                <w:rFonts w:asciiTheme="minorHAnsi" w:hAnsiTheme="minorHAnsi"/>
                <w:i/>
                <w:sz w:val="22"/>
                <w:szCs w:val="24"/>
              </w:rPr>
            </w:pPr>
            <w:r w:rsidRPr="00E14748">
              <w:rPr>
                <w:rFonts w:asciiTheme="minorHAnsi" w:hAnsiTheme="minorHAnsi"/>
                <w:i/>
                <w:sz w:val="22"/>
                <w:szCs w:val="24"/>
              </w:rPr>
              <w:t>NA</w:t>
            </w:r>
          </w:p>
        </w:tc>
        <w:tc>
          <w:tcPr>
            <w:tcW w:w="4014" w:type="dxa"/>
          </w:tcPr>
          <w:p w:rsidR="00E53A6E" w:rsidRPr="00E14748" w:rsidRDefault="00E53A6E" w:rsidP="00F6009B">
            <w:pPr>
              <w:pStyle w:val="Tabletype"/>
              <w:spacing w:after="0"/>
              <w:jc w:val="left"/>
              <w:rPr>
                <w:rFonts w:asciiTheme="minorHAnsi" w:hAnsiTheme="minorHAnsi" w:cstheme="minorHAnsi"/>
                <w:b/>
                <w:bCs/>
                <w:sz w:val="24"/>
                <w:szCs w:val="24"/>
              </w:rPr>
            </w:pPr>
            <w:r w:rsidRPr="00E14748">
              <w:rPr>
                <w:rFonts w:asciiTheme="minorHAnsi" w:hAnsiTheme="minorHAnsi" w:cstheme="minorHAnsi"/>
                <w:b/>
                <w:bCs/>
                <w:sz w:val="24"/>
                <w:szCs w:val="24"/>
              </w:rPr>
              <w:t>Requiremen</w:t>
            </w:r>
            <w:r>
              <w:rPr>
                <w:rFonts w:asciiTheme="minorHAnsi" w:hAnsiTheme="minorHAnsi" w:cstheme="minorHAnsi"/>
                <w:b/>
                <w:bCs/>
                <w:sz w:val="24"/>
                <w:szCs w:val="24"/>
              </w:rPr>
              <w:t>t for any CHC Domain item claim</w:t>
            </w:r>
          </w:p>
        </w:tc>
        <w:tc>
          <w:tcPr>
            <w:tcW w:w="4678" w:type="dxa"/>
          </w:tcPr>
          <w:p w:rsidR="00E53A6E" w:rsidRPr="00E14748" w:rsidRDefault="00E53A6E" w:rsidP="00A272CD">
            <w:pPr>
              <w:pStyle w:val="Tabletype"/>
              <w:numPr>
                <w:ilvl w:val="0"/>
                <w:numId w:val="5"/>
              </w:numPr>
              <w:spacing w:after="0"/>
              <w:ind w:left="227" w:hanging="227"/>
              <w:jc w:val="left"/>
              <w:rPr>
                <w:rFonts w:asciiTheme="minorHAnsi" w:hAnsiTheme="minorHAnsi" w:cstheme="minorHAnsi"/>
                <w:sz w:val="24"/>
                <w:szCs w:val="24"/>
              </w:rPr>
            </w:pPr>
            <w:r>
              <w:rPr>
                <w:rFonts w:asciiTheme="minorHAnsi" w:hAnsiTheme="minorHAnsi" w:cstheme="minorHAnsi"/>
                <w:sz w:val="24"/>
                <w:szCs w:val="24"/>
              </w:rPr>
              <w:t>Three</w:t>
            </w:r>
            <w:r w:rsidRPr="00E14748">
              <w:rPr>
                <w:rFonts w:asciiTheme="minorHAnsi" w:hAnsiTheme="minorHAnsi" w:cstheme="minorHAnsi"/>
                <w:sz w:val="24"/>
                <w:szCs w:val="24"/>
              </w:rPr>
              <w:t>-monthly comprehensive health assessment (RN)</w:t>
            </w:r>
          </w:p>
        </w:tc>
      </w:tr>
    </w:tbl>
    <w:p w:rsidR="005C41A6" w:rsidRDefault="005C41A6" w:rsidP="005C41A6">
      <w:r>
        <w:br w:type="page"/>
      </w:r>
    </w:p>
    <w:p w:rsidR="00DA5193" w:rsidRPr="00025638" w:rsidRDefault="00DA5193" w:rsidP="00F07091">
      <w:pPr>
        <w:pStyle w:val="Heading1-Chapters"/>
        <w:ind w:right="-188"/>
      </w:pPr>
      <w:bookmarkStart w:id="225" w:name="_Toc493662139"/>
      <w:r w:rsidRPr="00025638">
        <w:lastRenderedPageBreak/>
        <w:t>R-ACFI Classification and Funding Outcomes</w:t>
      </w:r>
      <w:bookmarkEnd w:id="221"/>
      <w:bookmarkEnd w:id="225"/>
    </w:p>
    <w:p w:rsidR="00DA5193" w:rsidRPr="00DA5193" w:rsidRDefault="00DA5193" w:rsidP="007C648F">
      <w:pPr>
        <w:pStyle w:val="Heading2-Chapter9"/>
        <w:spacing w:before="120"/>
      </w:pPr>
      <w:bookmarkStart w:id="226" w:name="_Toc489869929"/>
      <w:bookmarkStart w:id="227" w:name="_Toc493662140"/>
      <w:r w:rsidRPr="00DA5193">
        <w:t>Introduction</w:t>
      </w:r>
      <w:bookmarkEnd w:id="226"/>
      <w:bookmarkEnd w:id="227"/>
    </w:p>
    <w:p w:rsidR="00DA5193" w:rsidRPr="00DA5193" w:rsidRDefault="00DA5193" w:rsidP="005C41A6">
      <w:r w:rsidRPr="00DA5193">
        <w:t xml:space="preserve">The ACFI system provides the funding (issues about adequacy aside) to cover all care related areas and requirements as described in the Specified Care and Services (there are exclusions where fees can be charged) and the Quality of Care Principles legislation. The ACFI questions should be considered selective “indicators” that provide the necessary resources to allow all of the required care related services to be delivered. It is not correct to interpret the ACFI funding as only covering areas targeted in the question set or only funding some care activities. It does not restrict in any way, what can be done to assist residents.  The ACFI funding is provided to cover the entire gamut of care areas covered in the legislation. Providers are not restricted in what care can be provided with the ACFI funding and restrictions, if they do exist, are necessarily imposed by the provider model of care, not the ACFI funding model.  </w:t>
      </w:r>
    </w:p>
    <w:p w:rsidR="00DA5193" w:rsidRPr="001C432B" w:rsidRDefault="00DA5193" w:rsidP="007C648F">
      <w:pPr>
        <w:pStyle w:val="Heading3-Chapter91"/>
      </w:pPr>
      <w:r w:rsidRPr="001C432B">
        <w:t>The ACFI Funding Model</w:t>
      </w:r>
    </w:p>
    <w:p w:rsidR="00DA5193" w:rsidRPr="00DA5193" w:rsidRDefault="00DA5193" w:rsidP="005C41A6">
      <w:r w:rsidRPr="00DA5193">
        <w:t xml:space="preserve">This </w:t>
      </w:r>
      <w:r w:rsidR="00D90077">
        <w:t>section</w:t>
      </w:r>
      <w:r w:rsidRPr="00DA5193">
        <w:t xml:space="preserve"> provides modelling of the financial outcomes of the R-ACFI recommended changes. The results are necessarily indicative as a number of changes to the ACFI were not able to be accurately modelled and the available data only covered the period to June 2016.  More recent data with the latest ACFI changes would improve the accuracy of the modelling and allow further adjustment to the various cut points and funding determinations in the three care domains.  Nevertheless, the modelling provides a useful indication of the likely outcomes if the R-ACFI changes are implemented.  </w:t>
      </w:r>
    </w:p>
    <w:p w:rsidR="00DA5193" w:rsidRPr="00DA5193" w:rsidRDefault="00DA5193" w:rsidP="005C41A6">
      <w:r w:rsidRPr="00DA5193">
        <w:t>It should also be noted that the project guidelines stipulated that any changes to the ACFI had to be cost neutral in total. The R-ACFI funding levels have been determined in reference to rates that would apply from 1 July 2018 although (</w:t>
      </w:r>
      <w:proofErr w:type="spellStart"/>
      <w:r w:rsidRPr="00DA5193">
        <w:t>i</w:t>
      </w:r>
      <w:proofErr w:type="spellEnd"/>
      <w:r w:rsidRPr="00DA5193">
        <w:t>) firm rates can only be determined once 2017 ACFI data has been analysed and the results of a proposed pilot have been analysed. The rates and financial outcomes discussed in the report should therefore be considered as “indicative”.</w:t>
      </w:r>
      <w:bookmarkStart w:id="228" w:name="_Hlk484337469"/>
      <w:bookmarkEnd w:id="228"/>
    </w:p>
    <w:p w:rsidR="00DA5193" w:rsidRPr="00DA5193" w:rsidRDefault="00DA5193" w:rsidP="005C41A6">
      <w:pPr>
        <w:rPr>
          <w:color w:val="222222"/>
          <w:szCs w:val="24"/>
        </w:rPr>
      </w:pPr>
      <w:bookmarkStart w:id="229" w:name="_Toc482092554"/>
      <w:r w:rsidRPr="00DA5193">
        <w:rPr>
          <w:rFonts w:cs="Tahoma"/>
        </w:rPr>
        <w:t xml:space="preserve">The R-ACFI scales have been developed as separate ‘independent’ measures of care need, and the coefficients are only relevant within the scale in question, as the amount of funding associated with each care domain (ADL, Behaviour, Complex </w:t>
      </w:r>
      <w:r w:rsidR="004E7F31">
        <w:rPr>
          <w:rFonts w:cs="Tahoma"/>
        </w:rPr>
        <w:t>Health Care</w:t>
      </w:r>
      <w:r w:rsidRPr="00DA5193">
        <w:rPr>
          <w:rFonts w:cs="Tahoma"/>
        </w:rPr>
        <w:t>) was calibrated sep</w:t>
      </w:r>
      <w:r w:rsidR="008D7A2E">
        <w:rPr>
          <w:rFonts w:cs="Tahoma"/>
        </w:rPr>
        <w:t>arately</w:t>
      </w:r>
      <w:r w:rsidRPr="00DA5193">
        <w:rPr>
          <w:rFonts w:cs="Tahoma"/>
        </w:rPr>
        <w:t>.</w:t>
      </w:r>
    </w:p>
    <w:p w:rsidR="00DA5193" w:rsidRPr="001C432B" w:rsidRDefault="00DA5193" w:rsidP="007C648F">
      <w:pPr>
        <w:pStyle w:val="Heading3-Chapter91"/>
      </w:pPr>
      <w:r w:rsidRPr="001C432B">
        <w:t>R-ACFI Domain Model</w:t>
      </w:r>
    </w:p>
    <w:p w:rsidR="00DA5193" w:rsidRPr="00DA5193" w:rsidRDefault="00DA5193" w:rsidP="005C41A6">
      <w:r w:rsidRPr="00DA5193">
        <w:t>The AFCI domain model has not changed although it could be easily re-structured around a branching design, as the measurement basis is so</w:t>
      </w:r>
      <w:r w:rsidR="00070F44">
        <w:t>und and improved in the R-ACFI.</w:t>
      </w:r>
    </w:p>
    <w:p w:rsidR="00DA5193" w:rsidRPr="00DA5193" w:rsidRDefault="00DA5193" w:rsidP="005C41A6">
      <w:pPr>
        <w:rPr>
          <w:lang w:eastAsia="en-AU"/>
        </w:rPr>
      </w:pPr>
      <w:r w:rsidRPr="00DA5193">
        <w:t xml:space="preserve">The ACFI and R-ACFI methodology of partitioning the care needs into three main areas means that the R-ACFI funding models are flexible for future developments as the various </w:t>
      </w:r>
      <w:r w:rsidRPr="00DA5193">
        <w:lastRenderedPageBreak/>
        <w:t>components (ADL, B</w:t>
      </w:r>
      <w:r w:rsidR="00A97068">
        <w:t>EH</w:t>
      </w:r>
      <w:r w:rsidRPr="00DA5193">
        <w:t>, C</w:t>
      </w:r>
      <w:r w:rsidR="00A97068">
        <w:t>HC</w:t>
      </w:r>
      <w:r w:rsidRPr="00DA5193">
        <w:t xml:space="preserve">) can be adjusted with additional or modified questions, funding amounts can be differentially applied to the scale domains (e.g. a future cost calibration study may indicate a change in the funding relativities between or within the scales) and particular resident ‘types’ can be further targeted with the R-ACFI models at a more resident specific level. </w:t>
      </w:r>
      <w:r w:rsidRPr="00DA5193">
        <w:rPr>
          <w:lang w:eastAsia="en-AU"/>
        </w:rPr>
        <w:t xml:space="preserve">The ACFI domain structure was also designed to allow for relative resource adjustments across domains in a way that had face validity for services and consumers. The R-ACFI is a significant change to the ACFI and it better identifies the relative resource needs of residents, key resource and cost drivers in long term care as well as providing a readily accessible </w:t>
      </w:r>
      <w:r w:rsidR="00070F44">
        <w:rPr>
          <w:lang w:eastAsia="en-AU"/>
        </w:rPr>
        <w:t>care profile for each resident.</w:t>
      </w:r>
    </w:p>
    <w:p w:rsidR="00DA5193" w:rsidRPr="00DA5193" w:rsidRDefault="00DA5193" w:rsidP="007C648F">
      <w:pPr>
        <w:pStyle w:val="Heading2-Chapter9"/>
      </w:pPr>
      <w:bookmarkStart w:id="230" w:name="_Toc489869930"/>
      <w:bookmarkStart w:id="231" w:name="_Toc493662141"/>
      <w:r w:rsidRPr="00DA5193">
        <w:t>The R-ACFI Classification and Payment Model</w:t>
      </w:r>
      <w:bookmarkEnd w:id="230"/>
      <w:bookmarkEnd w:id="231"/>
    </w:p>
    <w:p w:rsidR="00DA5193" w:rsidRPr="00DA5193" w:rsidRDefault="00DA5193" w:rsidP="005C41A6">
      <w:pPr>
        <w:rPr>
          <w:lang w:eastAsia="en-AU"/>
        </w:rPr>
      </w:pPr>
      <w:r w:rsidRPr="00DA5193">
        <w:rPr>
          <w:lang w:eastAsia="en-AU"/>
        </w:rPr>
        <w:t>There are 9 funded categories that generate 48 payment classes, excluding the Therapy Program payment (</w:t>
      </w:r>
      <w:hyperlink w:anchor="Figure08" w:history="1">
        <w:r w:rsidRPr="00CF6C05">
          <w:rPr>
            <w:rStyle w:val="Hyperlink"/>
            <w:lang w:eastAsia="en-AU"/>
          </w:rPr>
          <w:t xml:space="preserve">Figure </w:t>
        </w:r>
        <w:r w:rsidR="009B5859" w:rsidRPr="00CF6C05">
          <w:rPr>
            <w:rStyle w:val="Hyperlink"/>
            <w:lang w:eastAsia="en-AU"/>
          </w:rPr>
          <w:t>8</w:t>
        </w:r>
      </w:hyperlink>
      <w:r w:rsidRPr="00DA5193">
        <w:rPr>
          <w:lang w:eastAsia="en-AU"/>
        </w:rPr>
        <w:t>). Funding is determined in a similar way to the ACFI although there are no A, B, C and D ratings now in the ADL domain as the score is calculated directly from</w:t>
      </w:r>
      <w:r w:rsidR="00070F44">
        <w:rPr>
          <w:lang w:eastAsia="en-AU"/>
        </w:rPr>
        <w:t xml:space="preserve"> the checklist item weightings.</w:t>
      </w:r>
    </w:p>
    <w:p w:rsidR="00916257" w:rsidRPr="00EC130B" w:rsidRDefault="00DA5193" w:rsidP="0098151E">
      <w:pPr>
        <w:pStyle w:val="Caption"/>
        <w:spacing w:before="120"/>
        <w:rPr>
          <w:rStyle w:val="Strong"/>
          <w:b/>
        </w:rPr>
      </w:pPr>
      <w:bookmarkStart w:id="232" w:name="_Toc488414862"/>
      <w:bookmarkStart w:id="233" w:name="_Toc489465349"/>
      <w:bookmarkStart w:id="234" w:name="_Toc489465724"/>
      <w:bookmarkStart w:id="235" w:name="_Toc489814943"/>
      <w:bookmarkStart w:id="236" w:name="Figure08"/>
      <w:r w:rsidRPr="00EC130B">
        <w:rPr>
          <w:rStyle w:val="Strong"/>
          <w:b/>
        </w:rPr>
        <w:t xml:space="preserve">Figure </w:t>
      </w:r>
      <w:r w:rsidR="00D90077" w:rsidRPr="00EC130B">
        <w:rPr>
          <w:rStyle w:val="Strong"/>
          <w:b/>
        </w:rPr>
        <w:t>8</w:t>
      </w:r>
      <w:r w:rsidR="00CE4D4A" w:rsidRPr="00EC130B">
        <w:rPr>
          <w:rStyle w:val="Strong"/>
          <w:b/>
        </w:rPr>
        <w:t>:</w:t>
      </w:r>
      <w:r w:rsidRPr="00EC130B">
        <w:rPr>
          <w:rStyle w:val="Strong"/>
          <w:b/>
        </w:rPr>
        <w:t xml:space="preserve"> R-ACFI Model Design and Funding</w:t>
      </w:r>
      <w:bookmarkEnd w:id="232"/>
      <w:bookmarkEnd w:id="233"/>
      <w:bookmarkEnd w:id="234"/>
      <w:bookmarkEnd w:id="235"/>
      <w:r w:rsidRPr="00EC130B">
        <w:rPr>
          <w:rStyle w:val="Strong"/>
          <w:b/>
        </w:rPr>
        <w:t xml:space="preserve"> </w:t>
      </w:r>
    </w:p>
    <w:bookmarkEnd w:id="236"/>
    <w:p w:rsidR="00CC1ECA" w:rsidRDefault="00A54140" w:rsidP="00C153E3">
      <w:pPr>
        <w:jc w:val="center"/>
      </w:pPr>
      <w:r>
        <w:rPr>
          <w:noProof/>
          <w:lang w:eastAsia="en-AU"/>
        </w:rPr>
        <w:drawing>
          <wp:inline distT="0" distB="0" distL="0" distR="0" wp14:anchorId="3C9D5622" wp14:editId="7AFE2DB7">
            <wp:extent cx="4594516" cy="4953000"/>
            <wp:effectExtent l="19050" t="19050" r="15875" b="19050"/>
            <wp:docPr id="480" name="Picture 480" descr="Figure 8 is a diagram illustrating the calculation of a resident’s total funding under the revised aged care funding instrument (R-ACFI) model. The calculation is split into the four domains:&#10;1.  Activities of daily living (ADL), where funding is required for all four care categories (low, medium, high and very high)&#10;2.  Behaviour, where funding is required for the moderate or high categories (funding is not required for the base category)&#10;3.  Complex health care (CHC), where funding is required for the low, medium or high categories (funding is not required for the base category)&#10;4.  Therapy program, where funding is required if the resident is in the program (funding is not required for the base category).&#10;Part of the funding model has been outlined in the text prior to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8.2 R-ACFI Model Design and Funding.png"/>
                    <pic:cNvPicPr/>
                  </pic:nvPicPr>
                  <pic:blipFill>
                    <a:blip r:embed="rId25">
                      <a:extLst>
                        <a:ext uri="{28A0092B-C50C-407E-A947-70E740481C1C}">
                          <a14:useLocalDpi xmlns:a14="http://schemas.microsoft.com/office/drawing/2010/main" val="0"/>
                        </a:ext>
                      </a:extLst>
                    </a:blip>
                    <a:stretch>
                      <a:fillRect/>
                    </a:stretch>
                  </pic:blipFill>
                  <pic:spPr>
                    <a:xfrm>
                      <a:off x="0" y="0"/>
                      <a:ext cx="4600283" cy="4959217"/>
                    </a:xfrm>
                    <a:prstGeom prst="rect">
                      <a:avLst/>
                    </a:prstGeom>
                    <a:ln>
                      <a:solidFill>
                        <a:schemeClr val="accent5"/>
                      </a:solidFill>
                    </a:ln>
                  </pic:spPr>
                </pic:pic>
              </a:graphicData>
            </a:graphic>
          </wp:inline>
        </w:drawing>
      </w:r>
    </w:p>
    <w:p w:rsidR="00DA5193" w:rsidRPr="00DA5193" w:rsidRDefault="00DA5193" w:rsidP="00DA5193">
      <w:pPr>
        <w:spacing w:before="120" w:line="240" w:lineRule="auto"/>
        <w:rPr>
          <w:rFonts w:eastAsia="Times New Roman" w:cs="Tahoma"/>
          <w:sz w:val="18"/>
          <w:szCs w:val="18"/>
          <w:lang w:eastAsia="en-AU"/>
        </w:rPr>
      </w:pPr>
      <w:r w:rsidRPr="00DA5193">
        <w:rPr>
          <w:rFonts w:ascii="Times New Roman" w:eastAsia="Times New Roman" w:hAnsi="Times New Roman" w:cs="Tahoma"/>
          <w:b/>
          <w:sz w:val="18"/>
          <w:szCs w:val="18"/>
          <w:vertAlign w:val="superscript"/>
          <w:lang w:eastAsia="en-AU"/>
        </w:rPr>
        <w:t>1</w:t>
      </w:r>
      <w:r w:rsidRPr="00DA5193">
        <w:rPr>
          <w:rFonts w:eastAsia="Times New Roman" w:cs="Tahoma"/>
          <w:sz w:val="18"/>
          <w:szCs w:val="18"/>
          <w:lang w:eastAsia="en-AU"/>
        </w:rPr>
        <w:t>Base = all assessed care needs must be provided as per Specialised Care &amp; Service</w:t>
      </w:r>
      <w:r w:rsidR="00776D92">
        <w:rPr>
          <w:rFonts w:eastAsia="Times New Roman" w:cs="Tahoma"/>
          <w:sz w:val="18"/>
          <w:szCs w:val="18"/>
          <w:lang w:eastAsia="en-AU"/>
        </w:rPr>
        <w:t>s &amp; Quality of Care Principles.</w:t>
      </w:r>
    </w:p>
    <w:p w:rsidR="00DA5193" w:rsidRPr="005D2AF3" w:rsidRDefault="00DA5193" w:rsidP="007C648F">
      <w:pPr>
        <w:pStyle w:val="Heading3-Chapter92"/>
      </w:pPr>
      <w:bookmarkStart w:id="237" w:name="_Toc489869931"/>
      <w:r w:rsidRPr="005D2AF3">
        <w:lastRenderedPageBreak/>
        <w:t>R-ACFI Funding Distribution Analysis</w:t>
      </w:r>
      <w:bookmarkEnd w:id="237"/>
    </w:p>
    <w:p w:rsidR="00DA5193" w:rsidRPr="00DA5193" w:rsidRDefault="00DA5193" w:rsidP="005C41A6">
      <w:r w:rsidRPr="00DA5193">
        <w:t>A summary of the overall distribution of R-ACFI funding o</w:t>
      </w:r>
      <w:r w:rsidR="009B5859">
        <w:t xml:space="preserve">utcomes is shown in </w:t>
      </w:r>
      <w:hyperlink w:anchor="Table08" w:history="1">
        <w:r w:rsidR="009B5859" w:rsidRPr="0026782A">
          <w:rPr>
            <w:rStyle w:val="Hyperlink"/>
          </w:rPr>
          <w:t>Table 8</w:t>
        </w:r>
      </w:hyperlink>
      <w:r w:rsidR="009B5859">
        <w:t xml:space="preserve">. </w:t>
      </w:r>
      <w:hyperlink w:anchor="Figure09" w:history="1">
        <w:r w:rsidR="009B5859" w:rsidRPr="00CF6C05">
          <w:rPr>
            <w:rStyle w:val="Hyperlink"/>
          </w:rPr>
          <w:t xml:space="preserve">Figure </w:t>
        </w:r>
        <w:r w:rsidR="005A33C6" w:rsidRPr="00CF6C05">
          <w:rPr>
            <w:rStyle w:val="Hyperlink"/>
          </w:rPr>
          <w:t>9</w:t>
        </w:r>
      </w:hyperlink>
      <w:r w:rsidR="005A33C6">
        <w:t xml:space="preserve"> shows a chart of </w:t>
      </w:r>
      <w:r w:rsidRPr="00DA5193">
        <w:t>the 48 R-ACFI payment categories against the current 64 ACFI payment categories. The average overall funding is the same at $172.02 for both the A</w:t>
      </w:r>
      <w:r w:rsidR="00070F44">
        <w:t>CFI and R-ACFI.</w:t>
      </w:r>
    </w:p>
    <w:p w:rsidR="00DA5193" w:rsidRPr="00DA5193" w:rsidRDefault="00DA5193" w:rsidP="005C41A6">
      <w:r w:rsidRPr="00DA5193">
        <w:t xml:space="preserve">The funding outcomes are a result of the way the distribution of scores in each domain are weighted and then divided into classification groups. The more classifications, the better the funding emulates a more “continuous” model. Fewer categories means the classification groups will be more varied with a larger range of costs captured in the classifications. </w:t>
      </w:r>
      <w:hyperlink w:anchor="Figure09" w:history="1">
        <w:r w:rsidRPr="00CF6C05">
          <w:rPr>
            <w:rStyle w:val="Hyperlink"/>
          </w:rPr>
          <w:t>Figure</w:t>
        </w:r>
        <w:r w:rsidR="00776D92" w:rsidRPr="00CF6C05">
          <w:rPr>
            <w:rStyle w:val="Hyperlink"/>
          </w:rPr>
          <w:t> </w:t>
        </w:r>
        <w:r w:rsidR="005A33C6" w:rsidRPr="00CF6C05">
          <w:rPr>
            <w:rStyle w:val="Hyperlink"/>
          </w:rPr>
          <w:t>9</w:t>
        </w:r>
      </w:hyperlink>
      <w:r w:rsidRPr="00DA5193">
        <w:t xml:space="preserve"> shows that the R-ACFI funding, in total, maps closely to the current ACFI although individual resident f</w:t>
      </w:r>
      <w:r w:rsidR="00070F44">
        <w:t>indings will show differences.</w:t>
      </w:r>
    </w:p>
    <w:p w:rsidR="00DA5193" w:rsidRPr="00DA5193" w:rsidRDefault="006C1738" w:rsidP="005C41A6">
      <w:hyperlink w:anchor="Table08" w:history="1">
        <w:r w:rsidR="00DA5193" w:rsidRPr="0026782A">
          <w:rPr>
            <w:rStyle w:val="Hyperlink"/>
          </w:rPr>
          <w:t xml:space="preserve">Table </w:t>
        </w:r>
        <w:r w:rsidR="005A33C6" w:rsidRPr="0026782A">
          <w:rPr>
            <w:rStyle w:val="Hyperlink"/>
          </w:rPr>
          <w:t>8</w:t>
        </w:r>
      </w:hyperlink>
      <w:r w:rsidR="00DA5193" w:rsidRPr="00DA5193">
        <w:t xml:space="preserve"> shows that the R-ACFI ADL domain is better distributed than the current ACFI while providing a “base” funding layer and also a very high funding category for residents with extremely high resource demands. The B</w:t>
      </w:r>
      <w:r w:rsidR="00A97068">
        <w:t>EH</w:t>
      </w:r>
      <w:r w:rsidR="00DA5193" w:rsidRPr="00DA5193">
        <w:t xml:space="preserve"> domain has been simplified with two funded categories. The outcome will be similar to the current ACFI except that the removal of the Depression item and associated funding ($3.64 </w:t>
      </w:r>
      <w:r w:rsidR="001769A2">
        <w:t>per day</w:t>
      </w:r>
      <w:r w:rsidR="00DA5193" w:rsidRPr="00DA5193">
        <w:t xml:space="preserve">) lowers the funding attached to each level. This funding has been moved to the CHC domain. The CHC classification allows funding for any resident with a minimal score on the health procedures scale and provides a more graduated funding outcome compared to the current ACFI. With the pain items and associated funding ($15 </w:t>
      </w:r>
      <w:r w:rsidR="001769A2">
        <w:t>per day</w:t>
      </w:r>
      <w:r w:rsidR="00DA5193" w:rsidRPr="00DA5193">
        <w:t>) being moved to a Therapy Program, the funded levels are lower. The actual health procedure items now determine all of the funding in this domain which has retained some of the funding attributable to the pain management items. This effectively provides an increase in funding to residents with a number of complex health pr</w:t>
      </w:r>
      <w:r w:rsidR="00070F44">
        <w:t>ocedures compared to the ACFI.</w:t>
      </w:r>
    </w:p>
    <w:p w:rsidR="00DA5193" w:rsidRPr="00EC130B" w:rsidRDefault="00DA5193" w:rsidP="0098151E">
      <w:pPr>
        <w:pStyle w:val="Caption"/>
        <w:spacing w:before="120"/>
        <w:rPr>
          <w:rStyle w:val="Strong"/>
          <w:b/>
        </w:rPr>
      </w:pPr>
      <w:bookmarkStart w:id="238" w:name="_Toc489814944"/>
      <w:bookmarkStart w:id="239" w:name="Table08"/>
      <w:r w:rsidRPr="00EC130B">
        <w:rPr>
          <w:rStyle w:val="Strong"/>
          <w:b/>
        </w:rPr>
        <w:t xml:space="preserve">Table </w:t>
      </w:r>
      <w:r w:rsidR="009B5859" w:rsidRPr="00EC130B">
        <w:rPr>
          <w:rStyle w:val="Strong"/>
          <w:b/>
        </w:rPr>
        <w:t>8</w:t>
      </w:r>
      <w:r w:rsidR="00CE4D4A" w:rsidRPr="00EC130B">
        <w:rPr>
          <w:rStyle w:val="Strong"/>
          <w:b/>
        </w:rPr>
        <w:t xml:space="preserve">: </w:t>
      </w:r>
      <w:r w:rsidRPr="00EC130B">
        <w:rPr>
          <w:rStyle w:val="Strong"/>
          <w:b/>
        </w:rPr>
        <w:t>R-ACFI Funding Distribution by Categories</w:t>
      </w:r>
      <w:bookmarkEnd w:id="238"/>
    </w:p>
    <w:tbl>
      <w:tblPr>
        <w:tblStyle w:val="ListTable3-Accent5152"/>
        <w:tblW w:w="8364" w:type="dxa"/>
        <w:tblInd w:w="108" w:type="dxa"/>
        <w:tblBorders>
          <w:insideH w:val="single" w:sz="4" w:space="0" w:color="5B9BD5" w:themeColor="accent5"/>
          <w:insideV w:val="single" w:sz="4" w:space="0" w:color="5B9BD5" w:themeColor="accent5"/>
        </w:tblBorders>
        <w:tblLayout w:type="fixed"/>
        <w:tblLook w:val="01E0" w:firstRow="1" w:lastRow="1" w:firstColumn="1" w:lastColumn="1" w:noHBand="0" w:noVBand="0"/>
        <w:tblDescription w:val="Table 8 is a list of the frequency and proposed funding for the categories of the four domains (activities of daily living, behaviour, complex health care and the therapy program) under the revised aged care funding instrument (R-ACFI). This table is to be read left to right, top to bottom, noting part of the funding distribution has been outlined in the text prior to this table."/>
      </w:tblPr>
      <w:tblGrid>
        <w:gridCol w:w="3686"/>
        <w:gridCol w:w="1417"/>
        <w:gridCol w:w="3261"/>
      </w:tblGrid>
      <w:tr w:rsidR="004B1B92" w:rsidRPr="004B1B92" w:rsidTr="004321B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86" w:type="dxa"/>
          </w:tcPr>
          <w:bookmarkEnd w:id="239"/>
          <w:p w:rsidR="004B1B92" w:rsidRPr="004B1B92" w:rsidRDefault="004B1B92" w:rsidP="00626604">
            <w:pPr>
              <w:spacing w:after="0"/>
              <w:jc w:val="left"/>
              <w:rPr>
                <w:rFonts w:ascii="Calibri" w:eastAsia="Times New Roman" w:hAnsi="Calibri" w:cs="Times New Roman"/>
                <w:sz w:val="22"/>
                <w:lang w:val="en-US"/>
              </w:rPr>
            </w:pPr>
            <w:r w:rsidRPr="004B1B92">
              <w:rPr>
                <w:rFonts w:ascii="Calibri" w:eastAsia="Times New Roman" w:hAnsi="Calibri" w:cs="Times New Roman"/>
                <w:sz w:val="22"/>
                <w:lang w:val="en-US"/>
              </w:rPr>
              <w:t>ADL Domain</w:t>
            </w:r>
          </w:p>
        </w:tc>
        <w:tc>
          <w:tcPr>
            <w:cnfStyle w:val="000010000000" w:firstRow="0" w:lastRow="0" w:firstColumn="0" w:lastColumn="0" w:oddVBand="1" w:evenVBand="0" w:oddHBand="0" w:evenHBand="0" w:firstRowFirstColumn="0" w:firstRowLastColumn="0" w:lastRowFirstColumn="0" w:lastRowLastColumn="0"/>
            <w:tcW w:w="1417" w:type="dxa"/>
          </w:tcPr>
          <w:p w:rsidR="004B1B92" w:rsidRPr="004B1B92" w:rsidRDefault="004B1B92" w:rsidP="00626604">
            <w:pPr>
              <w:spacing w:after="0"/>
              <w:jc w:val="center"/>
              <w:rPr>
                <w:rFonts w:ascii="Calibri" w:eastAsia="Times New Roman" w:hAnsi="Calibri" w:cs="Times New Roman"/>
                <w:sz w:val="22"/>
                <w:lang w:val="en-US"/>
              </w:rPr>
            </w:pPr>
            <w:r w:rsidRPr="004B1B92">
              <w:rPr>
                <w:rFonts w:ascii="Calibri" w:eastAsia="Times New Roman" w:hAnsi="Calibri" w:cs="Times New Roman"/>
                <w:sz w:val="22"/>
                <w:lang w:val="en-US"/>
              </w:rPr>
              <w:t>Frequency</w:t>
            </w:r>
          </w:p>
        </w:tc>
        <w:tc>
          <w:tcPr>
            <w:cnfStyle w:val="000100001000" w:firstRow="0" w:lastRow="0" w:firstColumn="0" w:lastColumn="1" w:oddVBand="0" w:evenVBand="0" w:oddHBand="0" w:evenHBand="0" w:firstRowFirstColumn="0" w:firstRowLastColumn="1" w:lastRowFirstColumn="0" w:lastRowLastColumn="0"/>
            <w:tcW w:w="3261" w:type="dxa"/>
          </w:tcPr>
          <w:p w:rsidR="004B1B92" w:rsidRPr="004B1B92" w:rsidRDefault="004B1B92" w:rsidP="00626604">
            <w:pPr>
              <w:spacing w:after="0"/>
              <w:jc w:val="center"/>
              <w:rPr>
                <w:rFonts w:ascii="Calibri" w:eastAsia="Times New Roman" w:hAnsi="Calibri" w:cs="Times New Roman"/>
                <w:sz w:val="22"/>
                <w:lang w:val="en-US"/>
              </w:rPr>
            </w:pPr>
            <w:r w:rsidRPr="004B1B92">
              <w:rPr>
                <w:rFonts w:ascii="Calibri" w:eastAsia="Times New Roman" w:hAnsi="Calibri" w:cs="Times New Roman"/>
                <w:sz w:val="22"/>
                <w:lang w:val="en-US"/>
              </w:rPr>
              <w:t>Proposed Funding ($ Per Day)</w:t>
            </w:r>
          </w:p>
        </w:tc>
      </w:tr>
      <w:tr w:rsidR="004B1B92" w:rsidRPr="004B1B92" w:rsidTr="004B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1 Low</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10.0%</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bCs w:val="0"/>
                <w:sz w:val="22"/>
                <w:lang w:val="en-US"/>
              </w:rPr>
            </w:pPr>
            <w:r w:rsidRPr="004B1B92">
              <w:rPr>
                <w:rFonts w:ascii="Calibri" w:eastAsia="Times New Roman" w:hAnsi="Calibri" w:cs="Times New Roman"/>
                <w:b w:val="0"/>
                <w:bCs w:val="0"/>
                <w:sz w:val="22"/>
                <w:lang w:val="en-US"/>
              </w:rPr>
              <w:t>$44.54</w:t>
            </w:r>
          </w:p>
        </w:tc>
      </w:tr>
      <w:tr w:rsidR="004B1B92" w:rsidRPr="004B1B92" w:rsidTr="004B1B92">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2 Medium</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29.8%</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bCs w:val="0"/>
                <w:sz w:val="22"/>
                <w:lang w:val="en-US"/>
              </w:rPr>
            </w:pPr>
            <w:r w:rsidRPr="004B1B92">
              <w:rPr>
                <w:rFonts w:ascii="Calibri" w:eastAsia="Times New Roman" w:hAnsi="Calibri" w:cs="Times New Roman"/>
                <w:b w:val="0"/>
                <w:bCs w:val="0"/>
                <w:sz w:val="22"/>
                <w:lang w:val="en-US"/>
              </w:rPr>
              <w:t>$71.27</w:t>
            </w:r>
          </w:p>
        </w:tc>
      </w:tr>
      <w:tr w:rsidR="004B1B92" w:rsidRPr="004B1B92" w:rsidTr="004B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3 High</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38.0%</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bCs w:val="0"/>
                <w:sz w:val="22"/>
                <w:lang w:val="en-US"/>
              </w:rPr>
            </w:pPr>
            <w:r w:rsidRPr="004B1B92">
              <w:rPr>
                <w:rFonts w:ascii="Calibri" w:eastAsia="Times New Roman" w:hAnsi="Calibri" w:cs="Times New Roman"/>
                <w:b w:val="0"/>
                <w:bCs w:val="0"/>
                <w:sz w:val="22"/>
                <w:lang w:val="en-US"/>
              </w:rPr>
              <w:t>$98.00</w:t>
            </w:r>
          </w:p>
        </w:tc>
      </w:tr>
      <w:tr w:rsidR="004B1B92" w:rsidRPr="004B1B92" w:rsidTr="004B1B92">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4 Very High</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22.2%</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bCs w:val="0"/>
                <w:sz w:val="22"/>
                <w:lang w:val="en-US"/>
              </w:rPr>
            </w:pPr>
            <w:r w:rsidRPr="004B1B92">
              <w:rPr>
                <w:rFonts w:ascii="Calibri" w:eastAsia="Times New Roman" w:hAnsi="Calibri" w:cs="Times New Roman"/>
                <w:b w:val="0"/>
                <w:bCs w:val="0"/>
                <w:sz w:val="22"/>
                <w:lang w:val="en-US"/>
              </w:rPr>
              <w:t>$124.73</w:t>
            </w:r>
          </w:p>
        </w:tc>
      </w:tr>
      <w:tr w:rsidR="004B1B92" w:rsidRPr="004B1B92" w:rsidTr="004B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5B9BD5" w:themeFill="accent5"/>
          </w:tcPr>
          <w:p w:rsidR="004B1B92" w:rsidRPr="004B1B92" w:rsidRDefault="004B1B92" w:rsidP="00626604">
            <w:pPr>
              <w:spacing w:after="0"/>
              <w:jc w:val="left"/>
              <w:rPr>
                <w:rFonts w:ascii="Calibri" w:eastAsia="Times New Roman" w:hAnsi="Calibri" w:cs="Times New Roman"/>
                <w:color w:val="FFFFFF" w:themeColor="background1"/>
                <w:sz w:val="22"/>
                <w:lang w:val="en-US"/>
              </w:rPr>
            </w:pPr>
            <w:r w:rsidRPr="004B1B92">
              <w:rPr>
                <w:rFonts w:ascii="Calibri" w:eastAsia="Times New Roman" w:hAnsi="Calibri" w:cs="Times New Roman"/>
                <w:color w:val="FFFFFF" w:themeColor="background1"/>
                <w:sz w:val="22"/>
                <w:lang w:val="en-US"/>
              </w:rPr>
              <w:t>Behaviour Domain</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5B9BD5" w:themeFill="accent5"/>
          </w:tcPr>
          <w:p w:rsidR="004B1B92" w:rsidRPr="004B1B92" w:rsidRDefault="004B1B92" w:rsidP="004B1B92">
            <w:pPr>
              <w:spacing w:after="0"/>
              <w:jc w:val="center"/>
              <w:rPr>
                <w:rFonts w:ascii="Calibri" w:eastAsia="Times New Roman" w:hAnsi="Calibri" w:cs="Times New Roman"/>
                <w:b/>
                <w:color w:val="FFFFFF" w:themeColor="background1"/>
                <w:sz w:val="22"/>
                <w:lang w:val="en-US"/>
              </w:rPr>
            </w:pPr>
            <w:r w:rsidRPr="004B1B92">
              <w:rPr>
                <w:rFonts w:ascii="Calibri" w:eastAsia="Times New Roman" w:hAnsi="Calibri" w:cs="Times New Roman"/>
                <w:b/>
                <w:color w:val="FFFFFF" w:themeColor="background1"/>
                <w:sz w:val="22"/>
                <w:lang w:val="en-US"/>
              </w:rPr>
              <w:t>Frequency</w:t>
            </w:r>
          </w:p>
        </w:tc>
        <w:tc>
          <w:tcPr>
            <w:cnfStyle w:val="000100000000" w:firstRow="0" w:lastRow="0" w:firstColumn="0" w:lastColumn="1" w:oddVBand="0" w:evenVBand="0" w:oddHBand="0" w:evenHBand="0" w:firstRowFirstColumn="0" w:firstRowLastColumn="0" w:lastRowFirstColumn="0" w:lastRowLastColumn="0"/>
            <w:tcW w:w="3261" w:type="dxa"/>
            <w:shd w:val="clear" w:color="auto" w:fill="5B9BD5" w:themeFill="accent5"/>
          </w:tcPr>
          <w:p w:rsidR="004B1B92" w:rsidRPr="004B1B92" w:rsidRDefault="004B1B92" w:rsidP="004B1B92">
            <w:pPr>
              <w:spacing w:after="0"/>
              <w:jc w:val="center"/>
              <w:rPr>
                <w:rFonts w:ascii="Calibri" w:eastAsia="Times New Roman" w:hAnsi="Calibri" w:cs="Times New Roman"/>
                <w:color w:val="FFFFFF" w:themeColor="background1"/>
                <w:sz w:val="22"/>
                <w:lang w:val="en-US"/>
              </w:rPr>
            </w:pPr>
            <w:r w:rsidRPr="004B1B92">
              <w:rPr>
                <w:rFonts w:ascii="Calibri" w:eastAsia="Times New Roman" w:hAnsi="Calibri" w:cs="Times New Roman"/>
                <w:color w:val="FFFFFF" w:themeColor="background1"/>
                <w:sz w:val="22"/>
                <w:lang w:val="en-US"/>
              </w:rPr>
              <w:t>Proposed Funding ($ Per Day)</w:t>
            </w:r>
          </w:p>
        </w:tc>
      </w:tr>
      <w:tr w:rsidR="004B1B92" w:rsidRPr="004B1B92" w:rsidTr="004B1B92">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0 Base</w:t>
            </w:r>
            <w:r w:rsidRPr="004B1B92">
              <w:rPr>
                <w:rFonts w:cs="Tahoma"/>
                <w:sz w:val="22"/>
                <w:vertAlign w:val="superscript"/>
              </w:rPr>
              <w:t>1</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9.9%</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sz w:val="22"/>
                <w:lang w:val="en-US"/>
              </w:rPr>
            </w:pPr>
            <w:r w:rsidRPr="004B1B92">
              <w:rPr>
                <w:rFonts w:ascii="Calibri" w:eastAsia="Times New Roman" w:hAnsi="Calibri" w:cs="Times New Roman"/>
                <w:b w:val="0"/>
                <w:bCs w:val="0"/>
                <w:sz w:val="22"/>
                <w:lang w:val="en-US"/>
              </w:rPr>
              <w:t>$0.00</w:t>
            </w:r>
          </w:p>
        </w:tc>
      </w:tr>
      <w:tr w:rsidR="004B1B92" w:rsidRPr="004B1B92" w:rsidTr="004B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1 Moderate</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29.2%</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sz w:val="22"/>
                <w:lang w:val="en-US"/>
              </w:rPr>
            </w:pPr>
            <w:r w:rsidRPr="004B1B92">
              <w:rPr>
                <w:rFonts w:ascii="Calibri" w:eastAsia="Times New Roman" w:hAnsi="Calibri" w:cs="Times New Roman"/>
                <w:b w:val="0"/>
                <w:bCs w:val="0"/>
                <w:sz w:val="22"/>
                <w:lang w:val="en-US"/>
              </w:rPr>
              <w:t>$17.51</w:t>
            </w:r>
          </w:p>
        </w:tc>
      </w:tr>
      <w:tr w:rsidR="004B1B92" w:rsidRPr="004B1B92" w:rsidTr="004B1B92">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2 High</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60.9%</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sz w:val="22"/>
                <w:lang w:val="en-US"/>
              </w:rPr>
            </w:pPr>
            <w:r w:rsidRPr="004B1B92">
              <w:rPr>
                <w:rFonts w:ascii="Calibri" w:eastAsia="Times New Roman" w:hAnsi="Calibri" w:cs="Times New Roman"/>
                <w:b w:val="0"/>
                <w:bCs w:val="0"/>
                <w:sz w:val="22"/>
                <w:lang w:val="en-US"/>
              </w:rPr>
              <w:t>$30.65</w:t>
            </w:r>
          </w:p>
        </w:tc>
      </w:tr>
      <w:tr w:rsidR="004B1B92" w:rsidRPr="004B1B92" w:rsidTr="004B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5B9BD5" w:themeFill="accent5"/>
          </w:tcPr>
          <w:p w:rsidR="004B1B92" w:rsidRPr="004B1B92" w:rsidRDefault="004B1B92" w:rsidP="00626604">
            <w:pPr>
              <w:spacing w:after="0"/>
              <w:jc w:val="left"/>
              <w:rPr>
                <w:rFonts w:ascii="Calibri" w:eastAsia="Times New Roman" w:hAnsi="Calibri" w:cs="Times New Roman"/>
                <w:color w:val="FFFFFF" w:themeColor="background1"/>
                <w:sz w:val="22"/>
                <w:lang w:val="en-US"/>
              </w:rPr>
            </w:pPr>
            <w:r w:rsidRPr="004B1B92">
              <w:rPr>
                <w:rFonts w:ascii="Calibri" w:eastAsia="Times New Roman" w:hAnsi="Calibri" w:cs="Times New Roman"/>
                <w:color w:val="FFFFFF" w:themeColor="background1"/>
                <w:sz w:val="22"/>
                <w:lang w:val="en-US"/>
              </w:rPr>
              <w:t>Complex Health Care Domain</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5B9BD5" w:themeFill="accent5"/>
          </w:tcPr>
          <w:p w:rsidR="004B1B92" w:rsidRPr="004B1B92" w:rsidRDefault="004B1B92" w:rsidP="00626604">
            <w:pPr>
              <w:spacing w:after="0"/>
              <w:jc w:val="center"/>
              <w:rPr>
                <w:rFonts w:ascii="Calibri" w:eastAsia="Times New Roman" w:hAnsi="Calibri" w:cs="Times New Roman"/>
                <w:b/>
                <w:color w:val="FFFFFF" w:themeColor="background1"/>
                <w:sz w:val="22"/>
                <w:lang w:val="en-US"/>
              </w:rPr>
            </w:pPr>
            <w:r w:rsidRPr="004B1B92">
              <w:rPr>
                <w:rFonts w:ascii="Calibri" w:eastAsia="Times New Roman" w:hAnsi="Calibri" w:cs="Times New Roman"/>
                <w:b/>
                <w:color w:val="FFFFFF" w:themeColor="background1"/>
                <w:sz w:val="22"/>
                <w:lang w:val="en-US"/>
              </w:rPr>
              <w:t>Frequency</w:t>
            </w:r>
          </w:p>
        </w:tc>
        <w:tc>
          <w:tcPr>
            <w:cnfStyle w:val="000100000000" w:firstRow="0" w:lastRow="0" w:firstColumn="0" w:lastColumn="1" w:oddVBand="0" w:evenVBand="0" w:oddHBand="0" w:evenHBand="0" w:firstRowFirstColumn="0" w:firstRowLastColumn="0" w:lastRowFirstColumn="0" w:lastRowLastColumn="0"/>
            <w:tcW w:w="3261" w:type="dxa"/>
            <w:shd w:val="clear" w:color="auto" w:fill="5B9BD5" w:themeFill="accent5"/>
          </w:tcPr>
          <w:p w:rsidR="004B1B92" w:rsidRPr="004B1B92" w:rsidRDefault="004B1B92" w:rsidP="004B1B92">
            <w:pPr>
              <w:spacing w:after="0"/>
              <w:jc w:val="center"/>
              <w:rPr>
                <w:rFonts w:ascii="Calibri" w:eastAsia="Times New Roman" w:hAnsi="Calibri" w:cs="Times New Roman"/>
                <w:color w:val="FFFFFF" w:themeColor="background1"/>
                <w:sz w:val="22"/>
                <w:lang w:val="en-US"/>
              </w:rPr>
            </w:pPr>
            <w:r w:rsidRPr="004B1B92">
              <w:rPr>
                <w:rFonts w:ascii="Calibri" w:eastAsia="Times New Roman" w:hAnsi="Calibri" w:cs="Times New Roman"/>
                <w:color w:val="FFFFFF" w:themeColor="background1"/>
                <w:sz w:val="22"/>
                <w:lang w:val="en-US"/>
              </w:rPr>
              <w:t>Proposed Funding ($ Per Day)</w:t>
            </w:r>
          </w:p>
        </w:tc>
      </w:tr>
      <w:tr w:rsidR="004B1B92" w:rsidRPr="004B1B92" w:rsidTr="004B1B92">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0 Base</w:t>
            </w:r>
            <w:r w:rsidRPr="004B1B92">
              <w:rPr>
                <w:rFonts w:cs="Tahoma"/>
                <w:sz w:val="22"/>
                <w:vertAlign w:val="superscript"/>
              </w:rPr>
              <w:t>1</w:t>
            </w:r>
            <w:r w:rsidRPr="004B1B92">
              <w:rPr>
                <w:rFonts w:ascii="Calibri" w:eastAsia="Times New Roman" w:hAnsi="Calibri" w:cs="Times New Roman"/>
                <w:sz w:val="22"/>
                <w:lang w:val="en-US"/>
              </w:rPr>
              <w:t xml:space="preserve"> </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1.0%</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sz w:val="22"/>
                <w:lang w:val="en-US"/>
              </w:rPr>
            </w:pPr>
            <w:r w:rsidRPr="004B1B92">
              <w:rPr>
                <w:rFonts w:ascii="Calibri" w:eastAsia="Times New Roman" w:hAnsi="Calibri" w:cs="Times New Roman"/>
                <w:b w:val="0"/>
                <w:bCs w:val="0"/>
                <w:sz w:val="22"/>
                <w:lang w:val="en-US"/>
              </w:rPr>
              <w:t>$0.00</w:t>
            </w:r>
          </w:p>
        </w:tc>
      </w:tr>
      <w:tr w:rsidR="004B1B92" w:rsidRPr="004B1B92" w:rsidTr="004B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1 Low</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24.0%</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sz w:val="22"/>
                <w:lang w:val="en-US"/>
              </w:rPr>
            </w:pPr>
            <w:r w:rsidRPr="004B1B92">
              <w:rPr>
                <w:rFonts w:ascii="Calibri" w:eastAsia="Times New Roman" w:hAnsi="Calibri" w:cs="Times New Roman"/>
                <w:b w:val="0"/>
                <w:bCs w:val="0"/>
                <w:sz w:val="22"/>
                <w:lang w:val="en-US"/>
              </w:rPr>
              <w:t>$33.11</w:t>
            </w:r>
          </w:p>
        </w:tc>
      </w:tr>
      <w:tr w:rsidR="004B1B92" w:rsidRPr="004B1B92" w:rsidTr="004B1B92">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2 Medium</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60.9%</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sz w:val="22"/>
                <w:lang w:val="en-US"/>
              </w:rPr>
            </w:pPr>
            <w:r w:rsidRPr="004B1B92">
              <w:rPr>
                <w:rFonts w:ascii="Calibri" w:eastAsia="Times New Roman" w:hAnsi="Calibri" w:cs="Times New Roman"/>
                <w:b w:val="0"/>
                <w:bCs w:val="0"/>
                <w:sz w:val="22"/>
                <w:lang w:val="en-US"/>
              </w:rPr>
              <w:t>$44.15</w:t>
            </w:r>
          </w:p>
        </w:tc>
      </w:tr>
      <w:tr w:rsidR="004B1B92" w:rsidRPr="004B1B92" w:rsidTr="004B1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4B1B92" w:rsidRPr="004B1B92" w:rsidRDefault="004B1B92" w:rsidP="00626604">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3 High</w:t>
            </w:r>
          </w:p>
        </w:tc>
        <w:tc>
          <w:tcPr>
            <w:cnfStyle w:val="000010000000" w:firstRow="0" w:lastRow="0" w:firstColumn="0" w:lastColumn="0" w:oddVBand="1" w:evenVBand="0" w:oddHBand="0" w:evenHBand="0" w:firstRowFirstColumn="0" w:firstRowLastColumn="0" w:lastRowFirstColumn="0" w:lastRowLastColumn="0"/>
            <w:tcW w:w="1417" w:type="dxa"/>
            <w:vAlign w:val="bottom"/>
          </w:tcPr>
          <w:p w:rsidR="004B1B92" w:rsidRPr="004B1B92" w:rsidRDefault="004B1B92" w:rsidP="004B1B92">
            <w:pPr>
              <w:spacing w:after="0"/>
              <w:jc w:val="center"/>
              <w:rPr>
                <w:rFonts w:ascii="Calibri" w:hAnsi="Calibri"/>
                <w:sz w:val="22"/>
              </w:rPr>
            </w:pPr>
            <w:r w:rsidRPr="004B1B92">
              <w:rPr>
                <w:rFonts w:ascii="Calibri" w:eastAsia="Times New Roman" w:hAnsi="Calibri" w:cs="Times New Roman"/>
                <w:sz w:val="22"/>
                <w:lang w:val="en-US"/>
              </w:rPr>
              <w:t>14.1%</w:t>
            </w:r>
          </w:p>
        </w:tc>
        <w:tc>
          <w:tcPr>
            <w:cnfStyle w:val="000100000000" w:firstRow="0" w:lastRow="0" w:firstColumn="0" w:lastColumn="1" w:oddVBand="0" w:evenVBand="0" w:oddHBand="0" w:evenHBand="0" w:firstRowFirstColumn="0" w:firstRowLastColumn="0" w:lastRowFirstColumn="0" w:lastRowLastColumn="0"/>
            <w:tcW w:w="3261" w:type="dxa"/>
            <w:vAlign w:val="bottom"/>
          </w:tcPr>
          <w:p w:rsidR="004B1B92" w:rsidRPr="004B1B92" w:rsidRDefault="004B1B92" w:rsidP="004B1B92">
            <w:pPr>
              <w:spacing w:after="0"/>
              <w:jc w:val="center"/>
              <w:rPr>
                <w:rFonts w:ascii="Calibri" w:eastAsia="Times New Roman" w:hAnsi="Calibri" w:cs="Times New Roman"/>
                <w:b w:val="0"/>
                <w:sz w:val="22"/>
                <w:lang w:val="en-US"/>
              </w:rPr>
            </w:pPr>
            <w:r w:rsidRPr="004B1B92">
              <w:rPr>
                <w:rFonts w:ascii="Calibri" w:eastAsia="Times New Roman" w:hAnsi="Calibri" w:cs="Times New Roman"/>
                <w:b w:val="0"/>
                <w:bCs w:val="0"/>
                <w:sz w:val="22"/>
                <w:lang w:val="en-US"/>
              </w:rPr>
              <w:t>$55.19</w:t>
            </w:r>
          </w:p>
        </w:tc>
      </w:tr>
      <w:tr w:rsidR="004B1B92" w:rsidRPr="004B1B92" w:rsidTr="00626604">
        <w:tc>
          <w:tcPr>
            <w:cnfStyle w:val="001000000000" w:firstRow="0" w:lastRow="0" w:firstColumn="1" w:lastColumn="0" w:oddVBand="0" w:evenVBand="0" w:oddHBand="0" w:evenHBand="0" w:firstRowFirstColumn="0" w:firstRowLastColumn="0" w:lastRowFirstColumn="0" w:lastRowLastColumn="0"/>
            <w:tcW w:w="3686" w:type="dxa"/>
            <w:shd w:val="clear" w:color="auto" w:fill="5B9BD5" w:themeFill="accent5"/>
          </w:tcPr>
          <w:p w:rsidR="004B1B92" w:rsidRPr="004B1B92" w:rsidRDefault="004B1B92" w:rsidP="00626604">
            <w:pPr>
              <w:spacing w:after="0"/>
              <w:jc w:val="left"/>
              <w:rPr>
                <w:rFonts w:ascii="Calibri" w:eastAsia="Times New Roman" w:hAnsi="Calibri" w:cs="Times New Roman"/>
                <w:color w:val="FFFFFF" w:themeColor="background1"/>
                <w:sz w:val="22"/>
                <w:lang w:val="en-US"/>
              </w:rPr>
            </w:pPr>
            <w:r w:rsidRPr="004B1B92">
              <w:rPr>
                <w:rFonts w:ascii="Calibri" w:eastAsia="Times New Roman" w:hAnsi="Calibri" w:cs="Times New Roman"/>
                <w:color w:val="FFFFFF" w:themeColor="background1"/>
                <w:sz w:val="22"/>
                <w:lang w:val="en-US"/>
              </w:rPr>
              <w:t>Therapy Program Domain</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5B9BD5" w:themeFill="accent5"/>
          </w:tcPr>
          <w:p w:rsidR="004B1B92" w:rsidRPr="004B1B92" w:rsidRDefault="004B1B92" w:rsidP="00626604">
            <w:pPr>
              <w:spacing w:after="0"/>
              <w:jc w:val="center"/>
              <w:rPr>
                <w:rFonts w:ascii="Calibri" w:eastAsia="Times New Roman" w:hAnsi="Calibri" w:cs="Times New Roman"/>
                <w:b/>
                <w:color w:val="FFFFFF" w:themeColor="background1"/>
                <w:sz w:val="22"/>
                <w:lang w:val="en-US"/>
              </w:rPr>
            </w:pPr>
            <w:r w:rsidRPr="004B1B92">
              <w:rPr>
                <w:rFonts w:ascii="Calibri" w:eastAsia="Times New Roman" w:hAnsi="Calibri" w:cs="Times New Roman"/>
                <w:b/>
                <w:color w:val="FFFFFF" w:themeColor="background1"/>
                <w:sz w:val="22"/>
                <w:lang w:val="en-US"/>
              </w:rPr>
              <w:t>Frequency</w:t>
            </w:r>
          </w:p>
        </w:tc>
        <w:tc>
          <w:tcPr>
            <w:cnfStyle w:val="000100000000" w:firstRow="0" w:lastRow="0" w:firstColumn="0" w:lastColumn="1" w:oddVBand="0" w:evenVBand="0" w:oddHBand="0" w:evenHBand="0" w:firstRowFirstColumn="0" w:firstRowLastColumn="0" w:lastRowFirstColumn="0" w:lastRowLastColumn="0"/>
            <w:tcW w:w="3261" w:type="dxa"/>
            <w:shd w:val="clear" w:color="auto" w:fill="5B9BD5" w:themeFill="accent5"/>
            <w:vAlign w:val="bottom"/>
          </w:tcPr>
          <w:p w:rsidR="004B1B92" w:rsidRPr="004B1B92" w:rsidRDefault="004B1B92" w:rsidP="004B1B92">
            <w:pPr>
              <w:spacing w:after="0"/>
              <w:jc w:val="center"/>
              <w:rPr>
                <w:rFonts w:ascii="Calibri" w:eastAsia="Times New Roman" w:hAnsi="Calibri" w:cs="Times New Roman"/>
                <w:color w:val="FFFFFF" w:themeColor="background1"/>
                <w:sz w:val="22"/>
                <w:lang w:val="en-US"/>
              </w:rPr>
            </w:pPr>
            <w:r w:rsidRPr="004B1B92">
              <w:rPr>
                <w:rFonts w:ascii="Calibri" w:eastAsia="Times New Roman" w:hAnsi="Calibri" w:cs="Times New Roman"/>
                <w:bCs w:val="0"/>
                <w:color w:val="FFFFFF" w:themeColor="background1"/>
                <w:sz w:val="22"/>
                <w:lang w:val="en-US"/>
              </w:rPr>
              <w:t>$15.00</w:t>
            </w:r>
          </w:p>
        </w:tc>
      </w:tr>
      <w:tr w:rsidR="004B1B92" w:rsidRPr="004B1B92" w:rsidTr="004B1B92">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686" w:type="dxa"/>
            <w:tcBorders>
              <w:top w:val="single" w:sz="4" w:space="0" w:color="5B9BD5" w:themeColor="accent5"/>
            </w:tcBorders>
          </w:tcPr>
          <w:p w:rsidR="004B1B92" w:rsidRPr="004B1B92" w:rsidRDefault="004B1B92" w:rsidP="004B1B92">
            <w:pPr>
              <w:spacing w:after="0"/>
              <w:rPr>
                <w:rFonts w:ascii="Calibri" w:eastAsia="Times New Roman" w:hAnsi="Calibri" w:cs="Times New Roman"/>
                <w:sz w:val="22"/>
                <w:lang w:val="en-US"/>
              </w:rPr>
            </w:pPr>
            <w:r w:rsidRPr="004B1B92">
              <w:rPr>
                <w:rFonts w:ascii="Calibri" w:eastAsia="Times New Roman" w:hAnsi="Calibri" w:cs="Times New Roman"/>
                <w:sz w:val="22"/>
                <w:lang w:val="en-US"/>
              </w:rPr>
              <w:t>Highest Funding Possible (July 2018)</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5B9BD5" w:themeColor="accent5"/>
            </w:tcBorders>
          </w:tcPr>
          <w:p w:rsidR="004B1B92" w:rsidRPr="004B1B92" w:rsidRDefault="004B1B92" w:rsidP="004B1B92">
            <w:pPr>
              <w:spacing w:after="0"/>
              <w:jc w:val="center"/>
              <w:rPr>
                <w:rFonts w:ascii="Calibri" w:eastAsia="Times New Roman" w:hAnsi="Calibri" w:cs="Times New Roman"/>
                <w:sz w:val="22"/>
                <w:lang w:val="en-US"/>
              </w:rPr>
            </w:pPr>
            <w:r w:rsidRPr="004B1B92">
              <w:rPr>
                <w:rFonts w:ascii="Calibri" w:eastAsia="Times New Roman" w:hAnsi="Calibri" w:cs="Times New Roman"/>
                <w:sz w:val="22"/>
                <w:lang w:val="en-US"/>
              </w:rPr>
              <w:t>75-100%</w:t>
            </w:r>
          </w:p>
        </w:tc>
        <w:tc>
          <w:tcPr>
            <w:cnfStyle w:val="000100000010" w:firstRow="0" w:lastRow="0" w:firstColumn="0" w:lastColumn="1" w:oddVBand="0" w:evenVBand="0" w:oddHBand="0" w:evenHBand="0" w:firstRowFirstColumn="0" w:firstRowLastColumn="0" w:lastRowFirstColumn="0" w:lastRowLastColumn="1"/>
            <w:tcW w:w="3261" w:type="dxa"/>
            <w:tcBorders>
              <w:top w:val="single" w:sz="4" w:space="0" w:color="5B9BD5" w:themeColor="accent5"/>
            </w:tcBorders>
          </w:tcPr>
          <w:p w:rsidR="004B1B92" w:rsidRPr="004B1B92" w:rsidRDefault="004B1B92" w:rsidP="004B1B92">
            <w:pPr>
              <w:spacing w:after="0"/>
              <w:jc w:val="center"/>
              <w:rPr>
                <w:rFonts w:ascii="Calibri" w:eastAsia="Times New Roman" w:hAnsi="Calibri" w:cs="Times New Roman"/>
                <w:sz w:val="22"/>
                <w:lang w:val="en-US"/>
              </w:rPr>
            </w:pPr>
            <w:r w:rsidRPr="004B1B92">
              <w:rPr>
                <w:rFonts w:ascii="Calibri" w:eastAsia="Times New Roman" w:hAnsi="Calibri" w:cs="Times New Roman"/>
                <w:bCs w:val="0"/>
                <w:sz w:val="22"/>
                <w:lang w:val="en-US"/>
              </w:rPr>
              <w:t>$225.56</w:t>
            </w:r>
          </w:p>
        </w:tc>
      </w:tr>
    </w:tbl>
    <w:p w:rsidR="00DA5193" w:rsidRDefault="00DA5193" w:rsidP="00B035D4">
      <w:pPr>
        <w:spacing w:before="120" w:line="240" w:lineRule="auto"/>
        <w:rPr>
          <w:rFonts w:ascii="Calibri" w:hAnsi="Calibri" w:cs="Times New Roman"/>
          <w:b/>
          <w:iCs/>
          <w:szCs w:val="18"/>
        </w:rPr>
      </w:pPr>
      <w:r w:rsidRPr="00DA5193">
        <w:rPr>
          <w:rFonts w:ascii="Times New Roman" w:eastAsia="Times New Roman" w:hAnsi="Times New Roman" w:cs="Tahoma"/>
          <w:b/>
          <w:sz w:val="18"/>
          <w:szCs w:val="18"/>
          <w:vertAlign w:val="superscript"/>
          <w:lang w:eastAsia="en-AU"/>
        </w:rPr>
        <w:t>1</w:t>
      </w:r>
      <w:r w:rsidRPr="00DA5193">
        <w:rPr>
          <w:rFonts w:eastAsia="Times New Roman" w:cs="Tahoma"/>
          <w:sz w:val="18"/>
          <w:szCs w:val="18"/>
          <w:lang w:eastAsia="en-AU"/>
        </w:rPr>
        <w:t>Base = all assessed care needs must be provided as per Specialised Care &amp; Services &amp; Quality of Care Principles</w:t>
      </w:r>
    </w:p>
    <w:p w:rsidR="00DA5193" w:rsidRPr="00EC130B" w:rsidRDefault="00DA5193" w:rsidP="00070F44">
      <w:pPr>
        <w:pStyle w:val="Caption"/>
        <w:keepNext/>
        <w:keepLines/>
        <w:spacing w:before="120"/>
        <w:rPr>
          <w:rStyle w:val="Strong"/>
          <w:b/>
        </w:rPr>
      </w:pPr>
      <w:bookmarkStart w:id="240" w:name="_Toc488414864"/>
      <w:bookmarkStart w:id="241" w:name="_Toc489465351"/>
      <w:bookmarkStart w:id="242" w:name="_Toc489465726"/>
      <w:bookmarkStart w:id="243" w:name="_Toc489814945"/>
      <w:bookmarkStart w:id="244" w:name="Figure09"/>
      <w:r w:rsidRPr="00EC130B">
        <w:rPr>
          <w:rStyle w:val="Strong"/>
          <w:b/>
        </w:rPr>
        <w:t xml:space="preserve">Figure </w:t>
      </w:r>
      <w:r w:rsidR="00D90077" w:rsidRPr="00EC130B">
        <w:rPr>
          <w:rStyle w:val="Strong"/>
          <w:b/>
        </w:rPr>
        <w:t>9</w:t>
      </w:r>
      <w:r w:rsidRPr="00EC130B">
        <w:rPr>
          <w:rStyle w:val="Strong"/>
          <w:b/>
        </w:rPr>
        <w:t>: ACFI and R</w:t>
      </w:r>
      <w:r w:rsidR="008A6C5C" w:rsidRPr="00EC130B">
        <w:rPr>
          <w:rStyle w:val="Strong"/>
          <w:b/>
        </w:rPr>
        <w:t>o</w:t>
      </w:r>
      <w:r w:rsidRPr="00EC130B">
        <w:rPr>
          <w:rStyle w:val="Strong"/>
          <w:b/>
        </w:rPr>
        <w:t>-ACFI Funding Distributions by R-ACFI Categories (48)</w:t>
      </w:r>
      <w:bookmarkEnd w:id="240"/>
      <w:bookmarkEnd w:id="241"/>
      <w:bookmarkEnd w:id="242"/>
      <w:bookmarkEnd w:id="243"/>
    </w:p>
    <w:bookmarkEnd w:id="244"/>
    <w:p w:rsidR="00E202E2" w:rsidRPr="00DA5193" w:rsidRDefault="00E202E2" w:rsidP="00DA5193">
      <w:pPr>
        <w:spacing w:after="200"/>
        <w:rPr>
          <w:rFonts w:cstheme="minorHAnsi"/>
          <w:b/>
        </w:rPr>
      </w:pPr>
      <w:r>
        <w:rPr>
          <w:rFonts w:cstheme="minorHAnsi"/>
          <w:b/>
          <w:noProof/>
          <w:lang w:eastAsia="en-AU"/>
        </w:rPr>
        <w:lastRenderedPageBreak/>
        <w:drawing>
          <wp:inline distT="0" distB="0" distL="0" distR="0" wp14:anchorId="042CBDBF" wp14:editId="4377EA08">
            <wp:extent cx="5523230" cy="3322320"/>
            <wp:effectExtent l="0" t="0" r="1270" b="0"/>
            <wp:docPr id="16" name="Picture 16" descr="Figure 9 is a line diagram illustrating the comparison of funding distribution for the current aged care funding instrument (ACFI) and revised aged care funding instrument (R-ACFI) under the 48 subsidy groups. Part of the funding distribution has been outlined in the text prior to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3230" cy="3322320"/>
                    </a:xfrm>
                    <a:prstGeom prst="rect">
                      <a:avLst/>
                    </a:prstGeom>
                    <a:noFill/>
                  </pic:spPr>
                </pic:pic>
              </a:graphicData>
            </a:graphic>
          </wp:inline>
        </w:drawing>
      </w:r>
    </w:p>
    <w:p w:rsidR="001C432B" w:rsidRDefault="001C432B" w:rsidP="005C41A6">
      <w:bookmarkStart w:id="245" w:name="_Hlk480233921"/>
      <w:bookmarkStart w:id="246" w:name="_Hlk480234220"/>
      <w:bookmarkStart w:id="247" w:name="_Hlk481425417"/>
      <w:bookmarkEnd w:id="229"/>
      <w:bookmarkEnd w:id="247"/>
      <w:r>
        <w:br w:type="page"/>
      </w:r>
    </w:p>
    <w:p w:rsidR="00702E1C" w:rsidRDefault="00702E1C" w:rsidP="00F07091">
      <w:pPr>
        <w:pStyle w:val="Heading1-Chapters"/>
      </w:pPr>
      <w:bookmarkStart w:id="248" w:name="_Toc489869932"/>
      <w:bookmarkStart w:id="249" w:name="_Toc493662142"/>
      <w:r>
        <w:t xml:space="preserve">Determination and </w:t>
      </w:r>
      <w:r w:rsidRPr="00057809">
        <w:t xml:space="preserve">Validation </w:t>
      </w:r>
      <w:r>
        <w:t xml:space="preserve">of </w:t>
      </w:r>
      <w:r w:rsidRPr="00057809">
        <w:t>Funding</w:t>
      </w:r>
      <w:bookmarkEnd w:id="248"/>
      <w:bookmarkEnd w:id="249"/>
      <w:r w:rsidRPr="00057809">
        <w:t xml:space="preserve"> </w:t>
      </w:r>
    </w:p>
    <w:p w:rsidR="005D2AF3" w:rsidRDefault="005D2AF3" w:rsidP="005D2AF3">
      <w:pPr>
        <w:shd w:val="clear" w:color="auto" w:fill="DEEAF6" w:themeFill="accent5" w:themeFillTint="33"/>
        <w:jc w:val="center"/>
        <w:rPr>
          <w:lang w:eastAsia="en-AU"/>
        </w:rPr>
      </w:pPr>
      <w:r w:rsidRPr="00642972">
        <w:rPr>
          <w:lang w:eastAsia="en-AU"/>
        </w:rPr>
        <w:t>The total average subsidy as a proportion o</w:t>
      </w:r>
      <w:r>
        <w:rPr>
          <w:lang w:eastAsia="en-AU"/>
        </w:rPr>
        <w:t>f the maximum subsidy has grown</w:t>
      </w:r>
      <w:r>
        <w:rPr>
          <w:lang w:eastAsia="en-AU"/>
        </w:rPr>
        <w:br/>
      </w:r>
      <w:r w:rsidRPr="00642972">
        <w:rPr>
          <w:lang w:eastAsia="en-AU"/>
        </w:rPr>
        <w:t>from 55.1% in 2008 to 80.4% in 2015-16.</w:t>
      </w:r>
    </w:p>
    <w:p w:rsidR="00702E1C" w:rsidRDefault="00702E1C" w:rsidP="007C648F">
      <w:pPr>
        <w:pStyle w:val="Heading2-Chapter10"/>
      </w:pPr>
      <w:bookmarkStart w:id="250" w:name="_Toc489869933"/>
      <w:bookmarkStart w:id="251" w:name="_Toc493662143"/>
      <w:r>
        <w:t>The Need to Address Funding Volatility and Set a Platform for the Future</w:t>
      </w:r>
      <w:bookmarkEnd w:id="250"/>
      <w:bookmarkEnd w:id="251"/>
    </w:p>
    <w:p w:rsidR="004337BD" w:rsidRDefault="004337BD" w:rsidP="005C41A6">
      <w:pPr>
        <w:rPr>
          <w:lang w:eastAsia="en-AU"/>
        </w:rPr>
      </w:pPr>
      <w:bookmarkStart w:id="252" w:name="_Hlk480490879"/>
      <w:bookmarkEnd w:id="245"/>
      <w:bookmarkEnd w:id="246"/>
      <w:r>
        <w:rPr>
          <w:lang w:eastAsia="en-AU"/>
        </w:rPr>
        <w:t>Funding volatility and the lack of predictability with the aged care forward budget estimates has been a major issue for both the Government and the Sector. Consultations with representatives of the sector have supported the notion that the rate of the ACFI care subsidy increases has been unsustainable and peak bodies agreed that some corrective action was needed. However, subsequent action by government to slow the growth have created uncertainty (e.g. will it happen again, soon?) producing a destabilised envir</w:t>
      </w:r>
      <w:r w:rsidR="00070F44">
        <w:rPr>
          <w:lang w:eastAsia="en-AU"/>
        </w:rPr>
        <w:t>onment for aged care providers.</w:t>
      </w:r>
    </w:p>
    <w:p w:rsidR="004337BD" w:rsidRDefault="004337BD" w:rsidP="005C41A6">
      <w:pPr>
        <w:rPr>
          <w:lang w:eastAsia="en-AU"/>
        </w:rPr>
      </w:pPr>
      <w:r>
        <w:rPr>
          <w:lang w:eastAsia="en-AU"/>
        </w:rPr>
        <w:t>Reductions in funding by government are often seen by the industry as summary reductions. Additionally, any action to cut funding tends to affect all providers, not just those that have benefited more from the increased subsidy income. This has the effect of creating a lack of confidence and trust which can then impact on future reforms where both parties ne</w:t>
      </w:r>
      <w:r w:rsidR="00070F44">
        <w:rPr>
          <w:lang w:eastAsia="en-AU"/>
        </w:rPr>
        <w:t>ed to play a constructive role.</w:t>
      </w:r>
    </w:p>
    <w:p w:rsidR="004337BD" w:rsidRDefault="004337BD" w:rsidP="005C41A6">
      <w:pPr>
        <w:rPr>
          <w:lang w:eastAsia="en-AU"/>
        </w:rPr>
      </w:pPr>
      <w:r w:rsidRPr="00445EF5">
        <w:rPr>
          <w:lang w:eastAsia="en-AU"/>
        </w:rPr>
        <w:t xml:space="preserve">For these reasons, it </w:t>
      </w:r>
      <w:r>
        <w:rPr>
          <w:lang w:eastAsia="en-AU"/>
        </w:rPr>
        <w:t>is</w:t>
      </w:r>
      <w:r w:rsidRPr="00445EF5">
        <w:rPr>
          <w:lang w:eastAsia="en-AU"/>
        </w:rPr>
        <w:t xml:space="preserve"> necessary to address the </w:t>
      </w:r>
      <w:r>
        <w:rPr>
          <w:lang w:eastAsia="en-AU"/>
        </w:rPr>
        <w:t xml:space="preserve">issue of funding volatility. </w:t>
      </w:r>
      <w:r w:rsidRPr="00445EF5">
        <w:t xml:space="preserve">While the ACFI changes described in </w:t>
      </w:r>
      <w:r>
        <w:t xml:space="preserve">this report </w:t>
      </w:r>
      <w:r w:rsidRPr="00445EF5">
        <w:t xml:space="preserve">will make the ACFI more contemporary, clearer in the question intent, more reliable and less susceptible to up scoring, experience from previous aged care funding tools introduced in Australia </w:t>
      </w:r>
      <w:r>
        <w:t xml:space="preserve">and internationally </w:t>
      </w:r>
      <w:r w:rsidRPr="00445EF5">
        <w:t>has shown that an improved scale alone</w:t>
      </w:r>
      <w:r>
        <w:t xml:space="preserve"> will only go part way to ensuring</w:t>
      </w:r>
      <w:r w:rsidRPr="00445EF5">
        <w:t xml:space="preserve"> the integrity of the system </w:t>
      </w:r>
      <w:r>
        <w:t xml:space="preserve">in the longer term.  </w:t>
      </w:r>
      <w:r>
        <w:rPr>
          <w:lang w:eastAsia="en-AU"/>
        </w:rPr>
        <w:t xml:space="preserve">When funding is determined by a provider ‘self-assessment’, it is reasonable to expect that the incentive to maximise the funding overly influences the outcome and widespread up-scoring occurs.  This project has therefore also researched the options for improving the current audit system in addition to the consideration of </w:t>
      </w:r>
      <w:r w:rsidR="00487363">
        <w:rPr>
          <w:lang w:eastAsia="en-AU"/>
        </w:rPr>
        <w:t>e</w:t>
      </w:r>
      <w:r>
        <w:rPr>
          <w:lang w:eastAsia="en-AU"/>
        </w:rPr>
        <w:t xml:space="preserve">xternal </w:t>
      </w:r>
      <w:r w:rsidR="00487363">
        <w:rPr>
          <w:lang w:eastAsia="en-AU"/>
        </w:rPr>
        <w:t>a</w:t>
      </w:r>
      <w:r>
        <w:rPr>
          <w:lang w:eastAsia="en-AU"/>
        </w:rPr>
        <w:t>ssessment Options.</w:t>
      </w:r>
    </w:p>
    <w:p w:rsidR="004337BD" w:rsidRDefault="004337BD" w:rsidP="005C41A6">
      <w:pPr>
        <w:rPr>
          <w:rFonts w:cstheme="minorHAnsi"/>
          <w:szCs w:val="24"/>
        </w:rPr>
      </w:pPr>
      <w:r>
        <w:rPr>
          <w:lang w:eastAsia="en-AU"/>
        </w:rPr>
        <w:t xml:space="preserve">The following options have been </w:t>
      </w:r>
      <w:r w:rsidR="00D90077">
        <w:rPr>
          <w:lang w:eastAsia="en-AU"/>
        </w:rPr>
        <w:t>recommended</w:t>
      </w:r>
      <w:r>
        <w:rPr>
          <w:lang w:eastAsia="en-AU"/>
        </w:rPr>
        <w:t xml:space="preserve"> as vi</w:t>
      </w:r>
      <w:r w:rsidR="008A6C5C">
        <w:rPr>
          <w:lang w:eastAsia="en-AU"/>
        </w:rPr>
        <w:t>able options for consideration.</w:t>
      </w:r>
    </w:p>
    <w:p w:rsidR="008A6C5C" w:rsidRDefault="004337BD" w:rsidP="007C648F">
      <w:pPr>
        <w:pStyle w:val="Heading3-Chapter101"/>
      </w:pPr>
      <w:r w:rsidRPr="004337BD">
        <w:t>Option 1</w:t>
      </w:r>
    </w:p>
    <w:p w:rsidR="008A6C5C" w:rsidRDefault="004337BD" w:rsidP="005C41A6">
      <w:pPr>
        <w:rPr>
          <w:rFonts w:cstheme="minorHAnsi"/>
          <w:szCs w:val="24"/>
        </w:rPr>
      </w:pPr>
      <w:r w:rsidRPr="001F0E8E">
        <w:rPr>
          <w:rFonts w:cstheme="minorHAnsi"/>
          <w:szCs w:val="24"/>
        </w:rPr>
        <w:t>The present system, using R-ACFI assessments made by ACAT staff as part of residential care approval or at entry, providers making R-ACFI assessments for entrants and reassessments, and with review officers making site visits for 10</w:t>
      </w:r>
      <w:r w:rsidR="001769A2">
        <w:rPr>
          <w:rFonts w:cstheme="minorHAnsi"/>
          <w:szCs w:val="24"/>
        </w:rPr>
        <w:t xml:space="preserve"> per cent</w:t>
      </w:r>
      <w:r w:rsidRPr="001F0E8E">
        <w:rPr>
          <w:rFonts w:cstheme="minorHAnsi"/>
          <w:szCs w:val="24"/>
        </w:rPr>
        <w:t xml:space="preserve"> of entrants and reassessments, selected by data analytics</w:t>
      </w:r>
      <w:r w:rsidR="00487363">
        <w:rPr>
          <w:rFonts w:cstheme="minorHAnsi"/>
          <w:szCs w:val="24"/>
        </w:rPr>
        <w:t>.</w:t>
      </w:r>
    </w:p>
    <w:p w:rsidR="008A6C5C" w:rsidRDefault="004337BD" w:rsidP="007C648F">
      <w:pPr>
        <w:pStyle w:val="Heading3-Chapter101"/>
      </w:pPr>
      <w:r w:rsidRPr="004337BD">
        <w:t>Option 2</w:t>
      </w:r>
    </w:p>
    <w:p w:rsidR="004337BD" w:rsidRPr="001F0E8E" w:rsidRDefault="004337BD" w:rsidP="005C41A6">
      <w:pPr>
        <w:rPr>
          <w:rFonts w:cstheme="minorHAnsi"/>
          <w:szCs w:val="24"/>
        </w:rPr>
      </w:pPr>
      <w:r>
        <w:rPr>
          <w:rFonts w:cstheme="minorHAnsi"/>
          <w:szCs w:val="24"/>
        </w:rPr>
        <w:t xml:space="preserve">Care </w:t>
      </w:r>
      <w:r w:rsidRPr="001F0E8E">
        <w:rPr>
          <w:rFonts w:cstheme="minorHAnsi"/>
          <w:szCs w:val="24"/>
        </w:rPr>
        <w:t>subsidies based on R-ACFI assessments made by ACAT staff as part of residential care approval or at entry, with providers having a right of ap</w:t>
      </w:r>
      <w:r w:rsidR="009B5A39">
        <w:rPr>
          <w:rFonts w:cstheme="minorHAnsi"/>
          <w:szCs w:val="24"/>
        </w:rPr>
        <w:t>peal. ACAT staff will also make</w:t>
      </w:r>
      <w:r w:rsidR="009B5A39">
        <w:rPr>
          <w:rFonts w:cstheme="minorHAnsi"/>
          <w:szCs w:val="24"/>
        </w:rPr>
        <w:br/>
      </w:r>
      <w:r w:rsidRPr="001F0E8E">
        <w:rPr>
          <w:rFonts w:cstheme="minorHAnsi"/>
          <w:szCs w:val="24"/>
        </w:rPr>
        <w:t>R-ACFI assessments for a minimum of 25</w:t>
      </w:r>
      <w:r w:rsidR="001769A2">
        <w:rPr>
          <w:rFonts w:cstheme="minorHAnsi"/>
          <w:szCs w:val="24"/>
        </w:rPr>
        <w:t xml:space="preserve"> per cent</w:t>
      </w:r>
      <w:r w:rsidRPr="001F0E8E">
        <w:rPr>
          <w:rFonts w:cstheme="minorHAnsi"/>
          <w:szCs w:val="24"/>
        </w:rPr>
        <w:t xml:space="preserve"> of resident reappraisals, selected by data analytics</w:t>
      </w:r>
      <w:r w:rsidR="00487363">
        <w:rPr>
          <w:rFonts w:cstheme="minorHAnsi"/>
          <w:szCs w:val="24"/>
        </w:rPr>
        <w:t>.</w:t>
      </w:r>
    </w:p>
    <w:p w:rsidR="008A6C5C" w:rsidRDefault="004337BD" w:rsidP="007C648F">
      <w:pPr>
        <w:pStyle w:val="Heading3-Chapter101"/>
      </w:pPr>
      <w:r w:rsidRPr="004337BD">
        <w:t>Option 3</w:t>
      </w:r>
    </w:p>
    <w:p w:rsidR="004337BD" w:rsidRPr="001F0E8E" w:rsidRDefault="004337BD" w:rsidP="005C41A6">
      <w:pPr>
        <w:rPr>
          <w:rFonts w:cstheme="minorHAnsi"/>
          <w:szCs w:val="24"/>
        </w:rPr>
      </w:pPr>
      <w:r w:rsidRPr="001F0E8E">
        <w:rPr>
          <w:rFonts w:cstheme="minorHAnsi"/>
          <w:szCs w:val="24"/>
        </w:rPr>
        <w:t>Using Specialist Assessment Agency (SAA) assessors to make site visits to make R-ACFI assessments for 100</w:t>
      </w:r>
      <w:r w:rsidR="001769A2">
        <w:rPr>
          <w:rFonts w:cstheme="minorHAnsi"/>
          <w:szCs w:val="24"/>
        </w:rPr>
        <w:t xml:space="preserve"> per cent</w:t>
      </w:r>
      <w:r w:rsidRPr="001F0E8E">
        <w:rPr>
          <w:rFonts w:cstheme="minorHAnsi"/>
          <w:szCs w:val="24"/>
        </w:rPr>
        <w:t xml:space="preserve"> of new residents and a minimum of 25</w:t>
      </w:r>
      <w:r w:rsidR="001769A2">
        <w:rPr>
          <w:rFonts w:cstheme="minorHAnsi"/>
          <w:szCs w:val="24"/>
        </w:rPr>
        <w:t xml:space="preserve"> per cent</w:t>
      </w:r>
      <w:r w:rsidRPr="001F0E8E">
        <w:rPr>
          <w:rFonts w:cstheme="minorHAnsi"/>
          <w:szCs w:val="24"/>
        </w:rPr>
        <w:t xml:space="preserve"> of reappraisals, selected by data analytics.</w:t>
      </w:r>
    </w:p>
    <w:p w:rsidR="004337BD" w:rsidRPr="005C41A6" w:rsidRDefault="004337BD" w:rsidP="005C41A6">
      <w:r w:rsidRPr="00487DBD">
        <w:rPr>
          <w:lang w:eastAsia="en-AU"/>
        </w:rPr>
        <w:t xml:space="preserve">A more detailed description is provided in the following </w:t>
      </w:r>
      <w:hyperlink w:anchor="Table09" w:history="1">
        <w:r w:rsidRPr="0026782A">
          <w:rPr>
            <w:rStyle w:val="Hyperlink"/>
            <w:lang w:eastAsia="en-AU"/>
          </w:rPr>
          <w:t>Table 9</w:t>
        </w:r>
      </w:hyperlink>
      <w:r w:rsidR="00D90077">
        <w:rPr>
          <w:lang w:eastAsia="en-AU"/>
        </w:rPr>
        <w:t xml:space="preserve"> which describes t</w:t>
      </w:r>
      <w:r w:rsidR="00D90077">
        <w:t xml:space="preserve">he key </w:t>
      </w:r>
      <w:r w:rsidR="00D90077">
        <w:rPr>
          <w:lang w:eastAsia="en-AU"/>
        </w:rPr>
        <w:t xml:space="preserve">similarities and </w:t>
      </w:r>
      <w:r w:rsidR="00D90077">
        <w:t>differences between the current system and the three options.</w:t>
      </w:r>
      <w:r w:rsidR="00B035D4" w:rsidRPr="008E0095">
        <w:rPr>
          <w:i/>
        </w:rPr>
        <w:t xml:space="preserve"> </w:t>
      </w:r>
    </w:p>
    <w:p w:rsidR="00702E1C" w:rsidRPr="0018702F" w:rsidRDefault="00702E1C" w:rsidP="005C41A6">
      <w:pPr>
        <w:rPr>
          <w:rFonts w:eastAsia="Times New Roman" w:cs="Tahoma"/>
          <w:szCs w:val="24"/>
          <w:lang w:eastAsia="en-AU"/>
        </w:rPr>
        <w:sectPr w:rsidR="00702E1C" w:rsidRPr="0018702F" w:rsidSect="00C153E3">
          <w:headerReference w:type="even" r:id="rId27"/>
          <w:footerReference w:type="even" r:id="rId28"/>
          <w:footerReference w:type="default" r:id="rId29"/>
          <w:headerReference w:type="first" r:id="rId30"/>
          <w:pgSz w:w="11906" w:h="16838"/>
          <w:pgMar w:top="1440" w:right="1440" w:bottom="1440" w:left="1440" w:header="708" w:footer="535" w:gutter="0"/>
          <w:cols w:space="708"/>
          <w:docGrid w:linePitch="360"/>
        </w:sectPr>
      </w:pPr>
    </w:p>
    <w:p w:rsidR="004337BD" w:rsidRPr="00EC130B" w:rsidRDefault="004337BD" w:rsidP="004337BD">
      <w:pPr>
        <w:pStyle w:val="Caption"/>
        <w:rPr>
          <w:rStyle w:val="Strong"/>
          <w:b/>
        </w:rPr>
      </w:pPr>
      <w:bookmarkStart w:id="253" w:name="_Toc489814946"/>
      <w:bookmarkStart w:id="254" w:name="Table09"/>
      <w:bookmarkStart w:id="255" w:name="_Hlk481074247"/>
      <w:r w:rsidRPr="00EC130B">
        <w:rPr>
          <w:rStyle w:val="Strong"/>
          <w:b/>
        </w:rPr>
        <w:lastRenderedPageBreak/>
        <w:t>Table 9. Comparison of the Current System and New Options</w:t>
      </w:r>
      <w:bookmarkEnd w:id="253"/>
    </w:p>
    <w:tbl>
      <w:tblPr>
        <w:tblStyle w:val="CV12"/>
        <w:tblW w:w="0" w:type="auto"/>
        <w:tblInd w:w="10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Description w:val="Table 9 is a detailed list of aspects that are compared against the current aged care funding instrument (ACFI) and the three recommended options, as summarised in the text prior to this table. The 15 aspects being compared are:&#10;1.  The funding models&#10;2.  Responsibility of funding assessments for new residents&#10;3.  ACAT changes?&#10;4.  R-ACFI Users&#10;5.  Review by&#10;6.  New Residents: audit %&#10;7.  Funding Determination - review process.&#10;8.  Funding certainty &amp; Audits&#10;9.  When full funding paid? &#10;10.  Provider does R-ACFI in…&#10;11.  Re-appraisals: audit assess&#10;12.  Funding Determination Process&#10;13.  When full funding paid? Funding certainty &amp; Audit&#10;14.  Method Used to Audit $&#10;15.  Stable funding&#10;16.  Growth Reduction: 2018-22 FYE&#10;This table is to be read left to right, top to bottom."/>
      </w:tblPr>
      <w:tblGrid>
        <w:gridCol w:w="2586"/>
        <w:gridCol w:w="2682"/>
        <w:gridCol w:w="2683"/>
        <w:gridCol w:w="2943"/>
        <w:gridCol w:w="2946"/>
      </w:tblGrid>
      <w:tr w:rsidR="00E202E2" w:rsidRPr="00CD14F4" w:rsidTr="00626604">
        <w:trPr>
          <w:tblHeader/>
        </w:trPr>
        <w:tc>
          <w:tcPr>
            <w:tcW w:w="2605" w:type="dxa"/>
            <w:shd w:val="clear" w:color="auto" w:fill="5B9BD5" w:themeFill="accent5"/>
          </w:tcPr>
          <w:bookmarkEnd w:id="254"/>
          <w:p w:rsidR="00E202E2" w:rsidRPr="00CD14F4" w:rsidRDefault="00E202E2" w:rsidP="00626604">
            <w:pPr>
              <w:spacing w:after="0"/>
              <w:rPr>
                <w:rFonts w:eastAsia="Times New Roman" w:cstheme="minorHAnsi"/>
                <w:b/>
                <w:color w:val="F2F2F2" w:themeColor="background1" w:themeShade="F2"/>
                <w:sz w:val="20"/>
                <w:szCs w:val="20"/>
                <w:lang w:eastAsia="en-AU"/>
              </w:rPr>
            </w:pPr>
            <w:r w:rsidRPr="00CD14F4">
              <w:rPr>
                <w:rFonts w:eastAsia="Times New Roman" w:cstheme="minorHAnsi"/>
                <w:b/>
                <w:color w:val="F2F2F2" w:themeColor="background1" w:themeShade="F2"/>
                <w:sz w:val="20"/>
                <w:szCs w:val="20"/>
                <w:lang w:eastAsia="en-AU"/>
              </w:rPr>
              <w:t>Aspect</w:t>
            </w:r>
          </w:p>
        </w:tc>
        <w:tc>
          <w:tcPr>
            <w:tcW w:w="2700" w:type="dxa"/>
            <w:shd w:val="clear" w:color="auto" w:fill="5B9BD5" w:themeFill="accent5"/>
          </w:tcPr>
          <w:p w:rsidR="00E202E2" w:rsidRPr="00CD14F4" w:rsidRDefault="00E202E2" w:rsidP="00626604">
            <w:pPr>
              <w:spacing w:after="0"/>
              <w:jc w:val="center"/>
              <w:rPr>
                <w:rFonts w:eastAsia="Times New Roman" w:cstheme="minorHAnsi"/>
                <w:b/>
                <w:color w:val="F2F2F2" w:themeColor="background1" w:themeShade="F2"/>
                <w:sz w:val="20"/>
                <w:szCs w:val="20"/>
                <w:lang w:eastAsia="en-AU"/>
              </w:rPr>
            </w:pPr>
            <w:r w:rsidRPr="00CD14F4">
              <w:rPr>
                <w:rFonts w:eastAsia="Times New Roman" w:cstheme="minorHAnsi"/>
                <w:b/>
                <w:color w:val="F2F2F2" w:themeColor="background1" w:themeShade="F2"/>
                <w:sz w:val="20"/>
                <w:szCs w:val="20"/>
                <w:lang w:eastAsia="en-AU"/>
              </w:rPr>
              <w:t>Current System</w:t>
            </w:r>
          </w:p>
        </w:tc>
        <w:tc>
          <w:tcPr>
            <w:tcW w:w="2700" w:type="dxa"/>
            <w:shd w:val="clear" w:color="auto" w:fill="5B9BD5" w:themeFill="accent5"/>
          </w:tcPr>
          <w:p w:rsidR="00E202E2" w:rsidRPr="00CD14F4" w:rsidRDefault="00E202E2" w:rsidP="00626604">
            <w:pPr>
              <w:spacing w:after="0"/>
              <w:jc w:val="center"/>
              <w:rPr>
                <w:rFonts w:eastAsia="Times New Roman" w:cstheme="minorHAnsi"/>
                <w:b/>
                <w:color w:val="F2F2F2" w:themeColor="background1" w:themeShade="F2"/>
                <w:sz w:val="20"/>
                <w:szCs w:val="20"/>
                <w:lang w:eastAsia="en-AU"/>
              </w:rPr>
            </w:pPr>
            <w:r w:rsidRPr="00CD14F4">
              <w:rPr>
                <w:rFonts w:eastAsia="Times New Roman" w:cstheme="minorHAnsi"/>
                <w:b/>
                <w:color w:val="F2F2F2" w:themeColor="background1" w:themeShade="F2"/>
                <w:sz w:val="20"/>
                <w:szCs w:val="20"/>
                <w:lang w:eastAsia="en-AU"/>
              </w:rPr>
              <w:t>Option 1 – Modified Current</w:t>
            </w:r>
          </w:p>
        </w:tc>
        <w:tc>
          <w:tcPr>
            <w:tcW w:w="2970" w:type="dxa"/>
            <w:shd w:val="clear" w:color="auto" w:fill="5B9BD5" w:themeFill="accent5"/>
          </w:tcPr>
          <w:p w:rsidR="00E202E2" w:rsidRPr="00CD14F4" w:rsidRDefault="00E202E2" w:rsidP="00626604">
            <w:pPr>
              <w:spacing w:after="0"/>
              <w:jc w:val="center"/>
              <w:rPr>
                <w:rFonts w:eastAsia="Times New Roman" w:cstheme="minorHAnsi"/>
                <w:b/>
                <w:color w:val="F2F2F2" w:themeColor="background1" w:themeShade="F2"/>
                <w:sz w:val="20"/>
                <w:szCs w:val="20"/>
                <w:lang w:eastAsia="en-AU"/>
              </w:rPr>
            </w:pPr>
            <w:r w:rsidRPr="00CD14F4">
              <w:rPr>
                <w:rFonts w:eastAsia="Times New Roman" w:cstheme="minorHAnsi"/>
                <w:b/>
                <w:color w:val="F2F2F2" w:themeColor="background1" w:themeShade="F2"/>
                <w:sz w:val="20"/>
                <w:szCs w:val="20"/>
                <w:lang w:eastAsia="en-AU"/>
              </w:rPr>
              <w:t>Option 2 - ACAT</w:t>
            </w:r>
          </w:p>
        </w:tc>
        <w:tc>
          <w:tcPr>
            <w:tcW w:w="2970" w:type="dxa"/>
            <w:shd w:val="clear" w:color="auto" w:fill="5B9BD5" w:themeFill="accent5"/>
          </w:tcPr>
          <w:p w:rsidR="00E202E2" w:rsidRPr="00CD14F4" w:rsidRDefault="00E202E2" w:rsidP="00626604">
            <w:pPr>
              <w:spacing w:after="0"/>
              <w:jc w:val="center"/>
              <w:rPr>
                <w:rFonts w:eastAsia="Times New Roman" w:cstheme="minorHAnsi"/>
                <w:b/>
                <w:color w:val="F2F2F2" w:themeColor="background1" w:themeShade="F2"/>
                <w:sz w:val="20"/>
                <w:szCs w:val="20"/>
                <w:lang w:eastAsia="en-AU"/>
              </w:rPr>
            </w:pPr>
            <w:r w:rsidRPr="00CD14F4">
              <w:rPr>
                <w:rFonts w:eastAsia="Times New Roman" w:cstheme="minorHAnsi"/>
                <w:b/>
                <w:color w:val="F2F2F2" w:themeColor="background1" w:themeShade="F2"/>
                <w:sz w:val="20"/>
                <w:szCs w:val="20"/>
                <w:lang w:eastAsia="en-AU"/>
              </w:rPr>
              <w:t>Option 3 - SAA</w:t>
            </w:r>
          </w:p>
        </w:tc>
      </w:tr>
      <w:tr w:rsidR="00E202E2" w:rsidRPr="00326BE2" w:rsidTr="00626604">
        <w:tc>
          <w:tcPr>
            <w:tcW w:w="2605" w:type="dxa"/>
          </w:tcPr>
          <w:p w:rsidR="00E202E2" w:rsidRPr="00326BE2" w:rsidRDefault="00E202E2" w:rsidP="00626604">
            <w:pPr>
              <w:spacing w:after="0"/>
              <w:jc w:val="left"/>
              <w:rPr>
                <w:rFonts w:eastAsia="Times New Roman" w:cstheme="minorHAnsi"/>
                <w:b/>
                <w:sz w:val="20"/>
                <w:szCs w:val="20"/>
                <w:lang w:eastAsia="en-AU"/>
              </w:rPr>
            </w:pPr>
            <w:r w:rsidRPr="00326BE2">
              <w:rPr>
                <w:rFonts w:eastAsia="Times New Roman" w:cstheme="minorHAnsi"/>
                <w:b/>
                <w:sz w:val="20"/>
                <w:szCs w:val="20"/>
                <w:lang w:eastAsia="en-AU"/>
              </w:rPr>
              <w:t>Funding Model</w:t>
            </w:r>
          </w:p>
        </w:tc>
        <w:tc>
          <w:tcPr>
            <w:tcW w:w="2700" w:type="dxa"/>
          </w:tcPr>
          <w:p w:rsidR="00E202E2" w:rsidRPr="00326BE2" w:rsidRDefault="00E202E2" w:rsidP="00626604">
            <w:pPr>
              <w:spacing w:after="0"/>
              <w:jc w:val="center"/>
              <w:rPr>
                <w:rFonts w:eastAsia="Times New Roman" w:cstheme="minorHAnsi"/>
                <w:sz w:val="20"/>
                <w:szCs w:val="20"/>
                <w:lang w:eastAsia="en-AU"/>
              </w:rPr>
            </w:pPr>
            <w:r w:rsidRPr="00326BE2">
              <w:rPr>
                <w:rFonts w:eastAsia="Times New Roman" w:cstheme="minorHAnsi"/>
                <w:sz w:val="20"/>
                <w:szCs w:val="20"/>
                <w:lang w:eastAsia="en-AU"/>
              </w:rPr>
              <w:t>Provider self-assessment</w:t>
            </w:r>
          </w:p>
        </w:tc>
        <w:tc>
          <w:tcPr>
            <w:tcW w:w="2700" w:type="dxa"/>
          </w:tcPr>
          <w:p w:rsidR="00E202E2" w:rsidRPr="00326BE2" w:rsidRDefault="00E202E2" w:rsidP="00626604">
            <w:pPr>
              <w:spacing w:after="0"/>
              <w:jc w:val="center"/>
              <w:rPr>
                <w:rFonts w:eastAsia="Times New Roman" w:cstheme="minorHAnsi"/>
                <w:sz w:val="20"/>
                <w:szCs w:val="20"/>
                <w:lang w:eastAsia="en-AU"/>
              </w:rPr>
            </w:pPr>
            <w:r w:rsidRPr="00326BE2">
              <w:rPr>
                <w:rFonts w:eastAsia="Times New Roman" w:cstheme="minorHAnsi"/>
                <w:sz w:val="20"/>
                <w:szCs w:val="20"/>
                <w:lang w:eastAsia="en-AU"/>
              </w:rPr>
              <w:t>Provider self -assessment</w:t>
            </w:r>
          </w:p>
        </w:tc>
        <w:tc>
          <w:tcPr>
            <w:tcW w:w="2970" w:type="dxa"/>
          </w:tcPr>
          <w:p w:rsidR="00E202E2" w:rsidRPr="00326BE2" w:rsidRDefault="00E202E2" w:rsidP="00626604">
            <w:pPr>
              <w:spacing w:after="0"/>
              <w:jc w:val="center"/>
              <w:rPr>
                <w:rFonts w:eastAsia="Times New Roman" w:cstheme="minorHAnsi"/>
                <w:sz w:val="20"/>
                <w:szCs w:val="20"/>
                <w:lang w:eastAsia="en-AU"/>
              </w:rPr>
            </w:pPr>
            <w:r w:rsidRPr="00326BE2">
              <w:rPr>
                <w:rFonts w:eastAsia="Times New Roman" w:cstheme="minorHAnsi"/>
                <w:sz w:val="20"/>
                <w:szCs w:val="20"/>
                <w:lang w:eastAsia="en-AU"/>
              </w:rPr>
              <w:t>ACAT (RN/AHP)</w:t>
            </w:r>
          </w:p>
        </w:tc>
        <w:tc>
          <w:tcPr>
            <w:tcW w:w="2970" w:type="dxa"/>
          </w:tcPr>
          <w:p w:rsidR="00E202E2" w:rsidRPr="00326BE2"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SAA assessor</w:t>
            </w:r>
          </w:p>
        </w:tc>
      </w:tr>
      <w:tr w:rsidR="00E202E2" w:rsidRPr="00326BE2" w:rsidTr="00626604">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New Resident - $ assess</w:t>
            </w:r>
          </w:p>
        </w:tc>
        <w:tc>
          <w:tcPr>
            <w:tcW w:w="270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Facility</w:t>
            </w:r>
          </w:p>
        </w:tc>
        <w:tc>
          <w:tcPr>
            <w:tcW w:w="270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Facility</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Pre-admission; home, hospital, respite</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Facility</w:t>
            </w:r>
          </w:p>
        </w:tc>
      </w:tr>
      <w:tr w:rsidR="00E202E2" w:rsidRPr="00326BE2" w:rsidTr="00626604">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ACAT changes?</w:t>
            </w:r>
          </w:p>
        </w:tc>
        <w:tc>
          <w:tcPr>
            <w:tcW w:w="270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No: no R-ACFI pre-entry, no $ role</w:t>
            </w:r>
          </w:p>
        </w:tc>
        <w:tc>
          <w:tcPr>
            <w:tcW w:w="270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Yes: 3 months R-ACFI pre-entry, no $ role</w:t>
            </w:r>
          </w:p>
        </w:tc>
        <w:tc>
          <w:tcPr>
            <w:tcW w:w="297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Yes: 3 months R-ACFI pre-entry,</w:t>
            </w:r>
          </w:p>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sets $, review role</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No: no R-ACFI pre-entry, no $ role</w:t>
            </w:r>
          </w:p>
        </w:tc>
      </w:tr>
      <w:tr w:rsidR="00E202E2" w:rsidRPr="00326BE2" w:rsidTr="00626604">
        <w:tc>
          <w:tcPr>
            <w:tcW w:w="2605" w:type="dxa"/>
            <w:shd w:val="clear" w:color="auto" w:fill="auto"/>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R-ACFI Users</w:t>
            </w:r>
          </w:p>
        </w:tc>
        <w:tc>
          <w:tcPr>
            <w:tcW w:w="270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Provider</w:t>
            </w:r>
          </w:p>
        </w:tc>
        <w:tc>
          <w:tcPr>
            <w:tcW w:w="270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ACAT &amp; Provider</w:t>
            </w:r>
          </w:p>
        </w:tc>
        <w:tc>
          <w:tcPr>
            <w:tcW w:w="297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ACAT &amp; Provider</w:t>
            </w:r>
          </w:p>
        </w:tc>
        <w:tc>
          <w:tcPr>
            <w:tcW w:w="297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Provider &amp; S</w:t>
            </w:r>
            <w:r>
              <w:rPr>
                <w:rFonts w:eastAsia="Times New Roman" w:cstheme="minorHAnsi"/>
                <w:sz w:val="20"/>
                <w:szCs w:val="20"/>
                <w:lang w:eastAsia="en-AU"/>
              </w:rPr>
              <w:t>A</w:t>
            </w:r>
            <w:r w:rsidRPr="003F0F6E">
              <w:rPr>
                <w:rFonts w:eastAsia="Times New Roman" w:cstheme="minorHAnsi"/>
                <w:sz w:val="20"/>
                <w:szCs w:val="20"/>
                <w:lang w:eastAsia="en-AU"/>
              </w:rPr>
              <w:t>A</w:t>
            </w:r>
          </w:p>
        </w:tc>
      </w:tr>
      <w:tr w:rsidR="00E202E2" w:rsidRPr="00326BE2" w:rsidTr="00626604">
        <w:tc>
          <w:tcPr>
            <w:tcW w:w="2605" w:type="dxa"/>
            <w:shd w:val="clear" w:color="auto" w:fill="auto"/>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Review by</w:t>
            </w:r>
          </w:p>
        </w:tc>
        <w:tc>
          <w:tcPr>
            <w:tcW w:w="270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Review Officers (RO)</w:t>
            </w:r>
          </w:p>
        </w:tc>
        <w:tc>
          <w:tcPr>
            <w:tcW w:w="270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Review Officers (RO)</w:t>
            </w:r>
          </w:p>
        </w:tc>
        <w:tc>
          <w:tcPr>
            <w:tcW w:w="297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ACAT (RN/AHP)</w:t>
            </w:r>
          </w:p>
        </w:tc>
        <w:tc>
          <w:tcPr>
            <w:tcW w:w="2970" w:type="dxa"/>
            <w:shd w:val="clear" w:color="auto" w:fill="auto"/>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SAA assessor</w:t>
            </w:r>
          </w:p>
        </w:tc>
      </w:tr>
      <w:tr w:rsidR="00E202E2" w:rsidRPr="00CD14F4" w:rsidTr="00626604">
        <w:tc>
          <w:tcPr>
            <w:tcW w:w="2605" w:type="dxa"/>
            <w:shd w:val="clear" w:color="auto" w:fill="D9E2F3" w:themeFill="accent1" w:themeFillTint="33"/>
          </w:tcPr>
          <w:p w:rsidR="00E202E2" w:rsidRPr="00CD14F4" w:rsidRDefault="00E202E2" w:rsidP="00626604">
            <w:pPr>
              <w:spacing w:after="0"/>
              <w:jc w:val="left"/>
              <w:rPr>
                <w:rFonts w:eastAsia="Times New Roman" w:cstheme="minorHAnsi"/>
                <w:b/>
                <w:sz w:val="20"/>
                <w:szCs w:val="20"/>
                <w:lang w:eastAsia="en-AU"/>
              </w:rPr>
            </w:pPr>
            <w:r w:rsidRPr="00CD14F4">
              <w:rPr>
                <w:rFonts w:eastAsia="Times New Roman" w:cstheme="minorHAnsi"/>
                <w:b/>
                <w:sz w:val="20"/>
                <w:szCs w:val="20"/>
                <w:lang w:eastAsia="en-AU"/>
              </w:rPr>
              <w:t>New Residents: audit %</w:t>
            </w:r>
          </w:p>
        </w:tc>
        <w:tc>
          <w:tcPr>
            <w:tcW w:w="2700" w:type="dxa"/>
            <w:shd w:val="clear" w:color="auto" w:fill="D9E2F3" w:themeFill="accent1" w:themeFillTint="33"/>
          </w:tcPr>
          <w:p w:rsidR="00E202E2" w:rsidRPr="00CD14F4" w:rsidRDefault="00E202E2" w:rsidP="00626604">
            <w:pPr>
              <w:spacing w:after="0"/>
              <w:jc w:val="center"/>
              <w:rPr>
                <w:rFonts w:eastAsia="Times New Roman" w:cstheme="minorHAnsi"/>
                <w:b/>
                <w:sz w:val="20"/>
                <w:szCs w:val="20"/>
                <w:lang w:eastAsia="en-AU"/>
              </w:rPr>
            </w:pPr>
            <w:r w:rsidRPr="00CD14F4">
              <w:rPr>
                <w:rFonts w:eastAsia="Times New Roman" w:cstheme="minorHAnsi"/>
                <w:b/>
                <w:sz w:val="20"/>
                <w:szCs w:val="20"/>
                <w:lang w:eastAsia="en-AU"/>
              </w:rPr>
              <w:t>10% (assess)</w:t>
            </w:r>
          </w:p>
        </w:tc>
        <w:tc>
          <w:tcPr>
            <w:tcW w:w="2700" w:type="dxa"/>
            <w:shd w:val="clear" w:color="auto" w:fill="D9E2F3" w:themeFill="accent1" w:themeFillTint="33"/>
          </w:tcPr>
          <w:p w:rsidR="00E202E2" w:rsidRPr="00CD14F4" w:rsidRDefault="00E202E2" w:rsidP="00626604">
            <w:pPr>
              <w:spacing w:after="0"/>
              <w:jc w:val="center"/>
              <w:rPr>
                <w:rFonts w:eastAsia="Times New Roman" w:cstheme="minorHAnsi"/>
                <w:b/>
                <w:sz w:val="20"/>
                <w:szCs w:val="20"/>
                <w:lang w:eastAsia="en-AU"/>
              </w:rPr>
            </w:pPr>
            <w:r w:rsidRPr="00CD14F4">
              <w:rPr>
                <w:rFonts w:eastAsia="Times New Roman" w:cstheme="minorHAnsi"/>
                <w:b/>
                <w:sz w:val="20"/>
                <w:szCs w:val="20"/>
                <w:lang w:eastAsia="en-AU"/>
              </w:rPr>
              <w:t>10% visit audit; 90% data</w:t>
            </w:r>
          </w:p>
        </w:tc>
        <w:tc>
          <w:tcPr>
            <w:tcW w:w="2970" w:type="dxa"/>
            <w:shd w:val="clear" w:color="auto" w:fill="D9E2F3" w:themeFill="accent1" w:themeFillTint="33"/>
          </w:tcPr>
          <w:p w:rsidR="00E202E2" w:rsidRPr="00CD14F4" w:rsidRDefault="00E202E2" w:rsidP="00626604">
            <w:pPr>
              <w:spacing w:after="0"/>
              <w:jc w:val="center"/>
              <w:rPr>
                <w:rFonts w:eastAsia="Times New Roman" w:cstheme="minorHAnsi"/>
                <w:b/>
                <w:sz w:val="20"/>
                <w:szCs w:val="20"/>
                <w:lang w:eastAsia="en-AU"/>
              </w:rPr>
            </w:pPr>
            <w:r w:rsidRPr="00CD14F4">
              <w:rPr>
                <w:rFonts w:eastAsia="Times New Roman" w:cstheme="minorHAnsi"/>
                <w:b/>
                <w:sz w:val="20"/>
                <w:szCs w:val="20"/>
                <w:lang w:eastAsia="en-AU"/>
              </w:rPr>
              <w:t>100% assessment pre/post entry</w:t>
            </w:r>
          </w:p>
        </w:tc>
        <w:tc>
          <w:tcPr>
            <w:tcW w:w="2970" w:type="dxa"/>
            <w:shd w:val="clear" w:color="auto" w:fill="D9E2F3" w:themeFill="accent1" w:themeFillTint="33"/>
          </w:tcPr>
          <w:p w:rsidR="00E202E2" w:rsidRPr="00CD14F4" w:rsidRDefault="00E202E2" w:rsidP="00626604">
            <w:pPr>
              <w:spacing w:after="0"/>
              <w:jc w:val="center"/>
              <w:rPr>
                <w:rFonts w:eastAsia="Times New Roman" w:cstheme="minorHAnsi"/>
                <w:b/>
                <w:sz w:val="20"/>
                <w:szCs w:val="20"/>
                <w:lang w:eastAsia="en-AU"/>
              </w:rPr>
            </w:pPr>
            <w:r w:rsidRPr="00CD14F4">
              <w:rPr>
                <w:rFonts w:eastAsia="Times New Roman" w:cstheme="minorHAnsi"/>
                <w:b/>
                <w:sz w:val="20"/>
                <w:szCs w:val="20"/>
                <w:lang w:eastAsia="en-AU"/>
              </w:rPr>
              <w:t>Up to 100% via visit assessment</w:t>
            </w:r>
          </w:p>
        </w:tc>
      </w:tr>
      <w:tr w:rsidR="00E202E2" w:rsidRPr="00326BE2" w:rsidTr="00626604">
        <w:trPr>
          <w:trHeight w:val="1503"/>
        </w:trPr>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Funding Determination - review process.</w:t>
            </w:r>
          </w:p>
        </w:tc>
        <w:tc>
          <w:tcPr>
            <w:tcW w:w="2700" w:type="dxa"/>
          </w:tcPr>
          <w:p w:rsidR="00E202E2" w:rsidRPr="003F0F6E" w:rsidRDefault="00E202E2" w:rsidP="00626604">
            <w:pPr>
              <w:spacing w:after="0"/>
              <w:jc w:val="center"/>
              <w:rPr>
                <w:rFonts w:eastAsia="Times New Roman" w:cstheme="minorHAnsi"/>
                <w:b/>
                <w:sz w:val="20"/>
                <w:szCs w:val="20"/>
                <w:lang w:eastAsia="en-AU"/>
              </w:rPr>
            </w:pPr>
            <w:r w:rsidRPr="003F0F6E">
              <w:rPr>
                <w:rFonts w:eastAsia="Times New Roman" w:cstheme="minorHAnsi"/>
                <w:b/>
                <w:sz w:val="20"/>
                <w:szCs w:val="20"/>
                <w:lang w:eastAsia="en-AU"/>
              </w:rPr>
              <w:t>Provider R-ACFI used for $</w:t>
            </w:r>
          </w:p>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RO audits sample (10</w:t>
            </w:r>
            <w:r w:rsidRPr="003F0F6E">
              <w:rPr>
                <w:rFonts w:eastAsia="Times New Roman" w:cstheme="minorHAnsi"/>
                <w:sz w:val="20"/>
                <w:szCs w:val="20"/>
                <w:lang w:eastAsia="en-AU"/>
              </w:rPr>
              <w:t>%) after payment using care provided</w:t>
            </w:r>
            <w:r>
              <w:rPr>
                <w:rFonts w:eastAsia="Times New Roman" w:cstheme="minorHAnsi"/>
                <w:sz w:val="20"/>
                <w:szCs w:val="20"/>
                <w:lang w:eastAsia="en-AU"/>
              </w:rPr>
              <w:t>, resident review, documentation, staff discussions</w:t>
            </w:r>
          </w:p>
        </w:tc>
        <w:tc>
          <w:tcPr>
            <w:tcW w:w="2700" w:type="dxa"/>
          </w:tcPr>
          <w:p w:rsidR="00E202E2" w:rsidRPr="003F0F6E" w:rsidRDefault="00E202E2" w:rsidP="00626604">
            <w:pPr>
              <w:spacing w:after="0"/>
              <w:jc w:val="center"/>
              <w:rPr>
                <w:rFonts w:eastAsia="Times New Roman" w:cstheme="minorHAnsi"/>
                <w:b/>
                <w:sz w:val="20"/>
                <w:szCs w:val="20"/>
                <w:lang w:eastAsia="en-AU"/>
              </w:rPr>
            </w:pPr>
            <w:r w:rsidRPr="003F0F6E">
              <w:rPr>
                <w:rFonts w:eastAsia="Times New Roman" w:cstheme="minorHAnsi"/>
                <w:b/>
                <w:sz w:val="20"/>
                <w:szCs w:val="20"/>
                <w:lang w:eastAsia="en-AU"/>
              </w:rPr>
              <w:t>Provider R-ACFI used for $</w:t>
            </w:r>
          </w:p>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RO audits 100% after payment using: Matching (ACAT/Provider), data analytics, e-audit, site visits</w:t>
            </w:r>
            <w:r>
              <w:rPr>
                <w:rFonts w:eastAsia="Times New Roman" w:cstheme="minorHAnsi"/>
                <w:sz w:val="20"/>
                <w:szCs w:val="20"/>
                <w:lang w:eastAsia="en-AU"/>
              </w:rPr>
              <w:t xml:space="preserve"> for around 10% of submissions.</w:t>
            </w:r>
          </w:p>
        </w:tc>
        <w:tc>
          <w:tcPr>
            <w:tcW w:w="2970" w:type="dxa"/>
          </w:tcPr>
          <w:p w:rsidR="00E202E2" w:rsidRPr="003F0F6E" w:rsidRDefault="00E202E2" w:rsidP="00626604">
            <w:pPr>
              <w:spacing w:after="0"/>
              <w:jc w:val="center"/>
              <w:rPr>
                <w:rFonts w:eastAsia="Times New Roman" w:cstheme="minorHAnsi"/>
                <w:b/>
                <w:sz w:val="20"/>
                <w:szCs w:val="20"/>
                <w:lang w:eastAsia="en-AU"/>
              </w:rPr>
            </w:pPr>
            <w:r w:rsidRPr="003F0F6E">
              <w:rPr>
                <w:rFonts w:eastAsia="Times New Roman" w:cstheme="minorHAnsi"/>
                <w:b/>
                <w:sz w:val="20"/>
                <w:szCs w:val="20"/>
                <w:lang w:eastAsia="en-AU"/>
              </w:rPr>
              <w:t xml:space="preserve">ACAT R-ACFI used for </w:t>
            </w:r>
            <w:r>
              <w:rPr>
                <w:rFonts w:eastAsia="Times New Roman" w:cstheme="minorHAnsi"/>
                <w:b/>
                <w:sz w:val="20"/>
                <w:szCs w:val="20"/>
                <w:lang w:eastAsia="en-AU"/>
              </w:rPr>
              <w:t xml:space="preserve">funding </w:t>
            </w:r>
            <w:r w:rsidRPr="003F0F6E">
              <w:rPr>
                <w:rFonts w:eastAsia="Times New Roman" w:cstheme="minorHAnsi"/>
                <w:b/>
                <w:sz w:val="20"/>
                <w:szCs w:val="20"/>
                <w:lang w:eastAsia="en-AU"/>
              </w:rPr>
              <w:t>$</w:t>
            </w:r>
            <w:r>
              <w:rPr>
                <w:rFonts w:eastAsia="Times New Roman" w:cstheme="minorHAnsi"/>
                <w:b/>
                <w:sz w:val="20"/>
                <w:szCs w:val="20"/>
                <w:lang w:eastAsia="en-AU"/>
              </w:rPr>
              <w:t>s</w:t>
            </w:r>
          </w:p>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ACAT assessor sets funding pre-entry. No review if accepted.</w:t>
            </w:r>
          </w:p>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Contested R-ACFI process – Matching data analytics, e-audit, site visits</w:t>
            </w:r>
            <w:r w:rsidRPr="003F0F6E" w:rsidDel="002F5D4B">
              <w:rPr>
                <w:rFonts w:eastAsia="Times New Roman" w:cstheme="minorHAnsi"/>
                <w:sz w:val="20"/>
                <w:szCs w:val="20"/>
                <w:lang w:eastAsia="en-AU"/>
              </w:rPr>
              <w:t xml:space="preserve"> </w:t>
            </w:r>
            <w:r w:rsidRPr="003F0F6E">
              <w:rPr>
                <w:rFonts w:eastAsia="Times New Roman" w:cstheme="minorHAnsi"/>
                <w:sz w:val="20"/>
                <w:szCs w:val="20"/>
                <w:lang w:eastAsia="en-AU"/>
              </w:rPr>
              <w:t>and assess</w:t>
            </w:r>
            <w:r>
              <w:rPr>
                <w:rFonts w:eastAsia="Times New Roman" w:cstheme="minorHAnsi"/>
                <w:sz w:val="20"/>
                <w:szCs w:val="20"/>
                <w:lang w:eastAsia="en-AU"/>
              </w:rPr>
              <w:t>.</w:t>
            </w:r>
          </w:p>
        </w:tc>
        <w:tc>
          <w:tcPr>
            <w:tcW w:w="2970" w:type="dxa"/>
          </w:tcPr>
          <w:p w:rsidR="00E202E2" w:rsidRPr="00090920" w:rsidRDefault="00E202E2" w:rsidP="00626604">
            <w:pPr>
              <w:spacing w:after="0"/>
              <w:jc w:val="center"/>
              <w:rPr>
                <w:rFonts w:eastAsia="Times New Roman" w:cstheme="minorHAnsi"/>
                <w:sz w:val="20"/>
                <w:szCs w:val="20"/>
                <w:lang w:eastAsia="en-AU"/>
              </w:rPr>
            </w:pPr>
            <w:r w:rsidRPr="00090920">
              <w:rPr>
                <w:rFonts w:eastAsia="Times New Roman" w:cstheme="minorHAnsi"/>
                <w:b/>
                <w:sz w:val="20"/>
                <w:szCs w:val="20"/>
                <w:lang w:eastAsia="en-AU"/>
              </w:rPr>
              <w:t>Provide</w:t>
            </w:r>
            <w:r>
              <w:rPr>
                <w:rFonts w:eastAsia="Times New Roman" w:cstheme="minorHAnsi"/>
                <w:b/>
                <w:sz w:val="20"/>
                <w:szCs w:val="20"/>
                <w:lang w:eastAsia="en-AU"/>
              </w:rPr>
              <w:t xml:space="preserve">r R-ACFI used for initial </w:t>
            </w:r>
            <w:r w:rsidRPr="00090920">
              <w:rPr>
                <w:rFonts w:eastAsia="Times New Roman" w:cstheme="minorHAnsi"/>
                <w:b/>
                <w:sz w:val="20"/>
                <w:szCs w:val="20"/>
                <w:lang w:eastAsia="en-AU"/>
              </w:rPr>
              <w:t>funding determination</w:t>
            </w:r>
            <w:r>
              <w:rPr>
                <w:rFonts w:eastAsia="Times New Roman" w:cstheme="minorHAnsi"/>
                <w:sz w:val="20"/>
                <w:szCs w:val="20"/>
                <w:lang w:eastAsia="en-AU"/>
              </w:rPr>
              <w:t xml:space="preserve"> </w:t>
            </w:r>
            <w:r w:rsidRPr="00090920">
              <w:rPr>
                <w:rFonts w:eastAsia="Times New Roman" w:cstheme="minorHAnsi"/>
                <w:sz w:val="20"/>
                <w:szCs w:val="20"/>
                <w:lang w:eastAsia="en-AU"/>
              </w:rPr>
              <w:t>but SAA assessor c</w:t>
            </w:r>
            <w:r>
              <w:rPr>
                <w:rFonts w:eastAsia="Times New Roman" w:cstheme="minorHAnsi"/>
                <w:sz w:val="20"/>
                <w:szCs w:val="20"/>
                <w:lang w:eastAsia="en-AU"/>
              </w:rPr>
              <w:t>onfirms</w:t>
            </w:r>
            <w:r w:rsidRPr="00090920">
              <w:rPr>
                <w:rFonts w:eastAsia="Times New Roman" w:cstheme="minorHAnsi"/>
                <w:sz w:val="20"/>
                <w:szCs w:val="20"/>
                <w:lang w:eastAsia="en-AU"/>
              </w:rPr>
              <w:t xml:space="preserve"> for up to 100% of R-ACFI submissions</w:t>
            </w:r>
            <w:r>
              <w:rPr>
                <w:rFonts w:eastAsia="Times New Roman" w:cstheme="minorHAnsi"/>
                <w:sz w:val="20"/>
                <w:szCs w:val="20"/>
                <w:lang w:eastAsia="en-AU"/>
              </w:rPr>
              <w:t xml:space="preserve"> via joint determination approach.</w:t>
            </w:r>
          </w:p>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 xml:space="preserve">SAA/DoH also checks claims using </w:t>
            </w:r>
            <w:r w:rsidRPr="003F0F6E">
              <w:rPr>
                <w:rFonts w:eastAsia="Times New Roman" w:cstheme="minorHAnsi"/>
                <w:sz w:val="20"/>
                <w:szCs w:val="20"/>
                <w:lang w:eastAsia="en-AU"/>
              </w:rPr>
              <w:t>data analytics, e-audit</w:t>
            </w:r>
            <w:r>
              <w:rPr>
                <w:rFonts w:eastAsia="Times New Roman" w:cstheme="minorHAnsi"/>
                <w:sz w:val="20"/>
                <w:szCs w:val="20"/>
                <w:lang w:eastAsia="en-AU"/>
              </w:rPr>
              <w:t>.</w:t>
            </w:r>
          </w:p>
        </w:tc>
      </w:tr>
      <w:tr w:rsidR="00E202E2" w:rsidRPr="00326BE2" w:rsidTr="00626604">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Funding certainty &amp; Audits</w:t>
            </w:r>
          </w:p>
        </w:tc>
        <w:tc>
          <w:tcPr>
            <w:tcW w:w="270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Audit: unrestricted time period</w:t>
            </w:r>
          </w:p>
        </w:tc>
        <w:tc>
          <w:tcPr>
            <w:tcW w:w="270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 xml:space="preserve">Audit: restricted to </w:t>
            </w:r>
            <w:r>
              <w:rPr>
                <w:rFonts w:eastAsia="Times New Roman" w:cstheme="minorHAnsi"/>
                <w:sz w:val="20"/>
                <w:szCs w:val="20"/>
                <w:lang w:eastAsia="en-AU"/>
              </w:rPr>
              <w:t>12</w:t>
            </w:r>
            <w:r w:rsidRPr="003F0F6E">
              <w:rPr>
                <w:rFonts w:eastAsia="Times New Roman" w:cstheme="minorHAnsi"/>
                <w:sz w:val="20"/>
                <w:szCs w:val="20"/>
                <w:lang w:eastAsia="en-AU"/>
              </w:rPr>
              <w:t xml:space="preserve"> months</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 xml:space="preserve">Not contested: Payment on admission. If contested: Payment </w:t>
            </w:r>
            <w:r>
              <w:rPr>
                <w:rFonts w:eastAsia="Times New Roman" w:cstheme="minorHAnsi"/>
                <w:sz w:val="20"/>
                <w:szCs w:val="20"/>
                <w:lang w:eastAsia="en-AU"/>
              </w:rPr>
              <w:t xml:space="preserve">review </w:t>
            </w:r>
            <w:r w:rsidRPr="003F0F6E">
              <w:rPr>
                <w:rFonts w:eastAsia="Times New Roman" w:cstheme="minorHAnsi"/>
                <w:sz w:val="20"/>
                <w:szCs w:val="20"/>
                <w:lang w:eastAsia="en-AU"/>
              </w:rPr>
              <w:t>within one month.</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Payment</w:t>
            </w:r>
            <w:r>
              <w:rPr>
                <w:rFonts w:eastAsia="Times New Roman" w:cstheme="minorHAnsi"/>
                <w:sz w:val="20"/>
                <w:szCs w:val="20"/>
                <w:lang w:eastAsia="en-AU"/>
              </w:rPr>
              <w:t xml:space="preserve"> 2 months after admission. Assessment audits up to 12 months.</w:t>
            </w:r>
          </w:p>
        </w:tc>
      </w:tr>
      <w:tr w:rsidR="00E202E2" w:rsidRPr="00326BE2" w:rsidTr="00626604">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When full funding paid?</w:t>
            </w:r>
            <w:r>
              <w:rPr>
                <w:rFonts w:eastAsia="Times New Roman" w:cstheme="minorHAnsi"/>
                <w:b/>
                <w:sz w:val="20"/>
                <w:szCs w:val="20"/>
                <w:lang w:eastAsia="en-AU"/>
              </w:rPr>
              <w:t xml:space="preserve"> </w:t>
            </w:r>
          </w:p>
        </w:tc>
        <w:tc>
          <w:tcPr>
            <w:tcW w:w="270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 xml:space="preserve">Within </w:t>
            </w:r>
            <w:r w:rsidRPr="003F0F6E">
              <w:rPr>
                <w:rFonts w:eastAsia="Times New Roman" w:cstheme="minorHAnsi"/>
                <w:sz w:val="20"/>
                <w:szCs w:val="20"/>
                <w:lang w:eastAsia="en-AU"/>
              </w:rPr>
              <w:t xml:space="preserve">2 months </w:t>
            </w:r>
            <w:r>
              <w:rPr>
                <w:rFonts w:eastAsia="Times New Roman" w:cstheme="minorHAnsi"/>
                <w:sz w:val="20"/>
                <w:szCs w:val="20"/>
                <w:lang w:eastAsia="en-AU"/>
              </w:rPr>
              <w:t xml:space="preserve">of </w:t>
            </w:r>
            <w:r w:rsidRPr="003F0F6E">
              <w:rPr>
                <w:rFonts w:eastAsia="Times New Roman" w:cstheme="minorHAnsi"/>
                <w:sz w:val="20"/>
                <w:szCs w:val="20"/>
                <w:lang w:eastAsia="en-AU"/>
              </w:rPr>
              <w:t>admission</w:t>
            </w:r>
          </w:p>
        </w:tc>
        <w:tc>
          <w:tcPr>
            <w:tcW w:w="270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 xml:space="preserve">Within </w:t>
            </w:r>
            <w:r w:rsidRPr="003F0F6E">
              <w:rPr>
                <w:rFonts w:eastAsia="Times New Roman" w:cstheme="minorHAnsi"/>
                <w:sz w:val="20"/>
                <w:szCs w:val="20"/>
                <w:lang w:eastAsia="en-AU"/>
              </w:rPr>
              <w:t xml:space="preserve">2 months </w:t>
            </w:r>
            <w:r>
              <w:rPr>
                <w:rFonts w:eastAsia="Times New Roman" w:cstheme="minorHAnsi"/>
                <w:sz w:val="20"/>
                <w:szCs w:val="20"/>
                <w:lang w:eastAsia="en-AU"/>
              </w:rPr>
              <w:t xml:space="preserve">of </w:t>
            </w:r>
            <w:r w:rsidRPr="003F0F6E">
              <w:rPr>
                <w:rFonts w:eastAsia="Times New Roman" w:cstheme="minorHAnsi"/>
                <w:sz w:val="20"/>
                <w:szCs w:val="20"/>
                <w:lang w:eastAsia="en-AU"/>
              </w:rPr>
              <w:t>admission</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On admission. Contest: 1 month</w:t>
            </w:r>
          </w:p>
        </w:tc>
        <w:tc>
          <w:tcPr>
            <w:tcW w:w="297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 xml:space="preserve">Within </w:t>
            </w:r>
            <w:r w:rsidRPr="003F0F6E">
              <w:rPr>
                <w:rFonts w:eastAsia="Times New Roman" w:cstheme="minorHAnsi"/>
                <w:sz w:val="20"/>
                <w:szCs w:val="20"/>
                <w:lang w:eastAsia="en-AU"/>
              </w:rPr>
              <w:t xml:space="preserve">2 months </w:t>
            </w:r>
            <w:r>
              <w:rPr>
                <w:rFonts w:eastAsia="Times New Roman" w:cstheme="minorHAnsi"/>
                <w:sz w:val="20"/>
                <w:szCs w:val="20"/>
                <w:lang w:eastAsia="en-AU"/>
              </w:rPr>
              <w:t xml:space="preserve">of </w:t>
            </w:r>
            <w:r w:rsidRPr="003F0F6E">
              <w:rPr>
                <w:rFonts w:eastAsia="Times New Roman" w:cstheme="minorHAnsi"/>
                <w:sz w:val="20"/>
                <w:szCs w:val="20"/>
                <w:lang w:eastAsia="en-AU"/>
              </w:rPr>
              <w:t>admission</w:t>
            </w:r>
          </w:p>
        </w:tc>
      </w:tr>
      <w:tr w:rsidR="00E202E2" w:rsidRPr="00326BE2" w:rsidTr="00626604">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Provider does R-ACFI in…</w:t>
            </w:r>
          </w:p>
        </w:tc>
        <w:tc>
          <w:tcPr>
            <w:tcW w:w="270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 xml:space="preserve">With </w:t>
            </w:r>
            <w:r w:rsidRPr="003F0F6E">
              <w:rPr>
                <w:rFonts w:eastAsia="Times New Roman" w:cstheme="minorHAnsi"/>
                <w:sz w:val="20"/>
                <w:szCs w:val="20"/>
                <w:lang w:eastAsia="en-AU"/>
              </w:rPr>
              <w:t>2 months</w:t>
            </w:r>
          </w:p>
        </w:tc>
        <w:tc>
          <w:tcPr>
            <w:tcW w:w="270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Within 2</w:t>
            </w:r>
            <w:r w:rsidRPr="003F0F6E">
              <w:rPr>
                <w:rFonts w:eastAsia="Times New Roman" w:cstheme="minorHAnsi"/>
                <w:sz w:val="20"/>
                <w:szCs w:val="20"/>
                <w:lang w:eastAsia="en-AU"/>
              </w:rPr>
              <w:t xml:space="preserve"> months</w:t>
            </w:r>
          </w:p>
        </w:tc>
        <w:tc>
          <w:tcPr>
            <w:tcW w:w="297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Within 1</w:t>
            </w:r>
            <w:r w:rsidRPr="003F0F6E">
              <w:rPr>
                <w:rFonts w:eastAsia="Times New Roman" w:cstheme="minorHAnsi"/>
                <w:sz w:val="20"/>
                <w:szCs w:val="20"/>
                <w:lang w:eastAsia="en-AU"/>
              </w:rPr>
              <w:t xml:space="preserve"> month but not for $</w:t>
            </w:r>
            <w:r>
              <w:rPr>
                <w:rFonts w:eastAsia="Times New Roman" w:cstheme="minorHAnsi"/>
                <w:sz w:val="20"/>
                <w:szCs w:val="20"/>
                <w:lang w:eastAsia="en-AU"/>
              </w:rPr>
              <w:t>s</w:t>
            </w:r>
          </w:p>
        </w:tc>
        <w:tc>
          <w:tcPr>
            <w:tcW w:w="297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 xml:space="preserve">Within 2 months </w:t>
            </w:r>
            <w:r w:rsidRPr="003F0F6E">
              <w:rPr>
                <w:rFonts w:eastAsia="Times New Roman" w:cstheme="minorHAnsi"/>
                <w:sz w:val="20"/>
                <w:szCs w:val="20"/>
                <w:lang w:eastAsia="en-AU"/>
              </w:rPr>
              <w:t>used for $</w:t>
            </w:r>
            <w:r>
              <w:rPr>
                <w:rFonts w:eastAsia="Times New Roman" w:cstheme="minorHAnsi"/>
                <w:sz w:val="20"/>
                <w:szCs w:val="20"/>
                <w:lang w:eastAsia="en-AU"/>
              </w:rPr>
              <w:t>s</w:t>
            </w:r>
          </w:p>
        </w:tc>
      </w:tr>
      <w:tr w:rsidR="00E202E2" w:rsidRPr="00CD14F4" w:rsidTr="00626604">
        <w:tc>
          <w:tcPr>
            <w:tcW w:w="2605" w:type="dxa"/>
            <w:shd w:val="clear" w:color="auto" w:fill="D9E2F3" w:themeFill="accent1" w:themeFillTint="33"/>
          </w:tcPr>
          <w:p w:rsidR="00E202E2" w:rsidRPr="00CD14F4" w:rsidRDefault="00E202E2" w:rsidP="00626604">
            <w:pPr>
              <w:spacing w:after="0"/>
              <w:jc w:val="left"/>
              <w:rPr>
                <w:rFonts w:eastAsia="Times New Roman" w:cstheme="minorHAnsi"/>
                <w:b/>
                <w:sz w:val="20"/>
                <w:szCs w:val="20"/>
                <w:lang w:eastAsia="en-AU"/>
              </w:rPr>
            </w:pPr>
            <w:r w:rsidRPr="00CD14F4">
              <w:rPr>
                <w:rFonts w:eastAsia="Times New Roman" w:cstheme="minorHAnsi"/>
                <w:b/>
                <w:sz w:val="20"/>
                <w:szCs w:val="20"/>
                <w:lang w:eastAsia="en-AU"/>
              </w:rPr>
              <w:t>Re-appraisals: audit assess</w:t>
            </w:r>
          </w:p>
        </w:tc>
        <w:tc>
          <w:tcPr>
            <w:tcW w:w="2700" w:type="dxa"/>
            <w:shd w:val="clear" w:color="auto" w:fill="D9E2F3" w:themeFill="accent1" w:themeFillTint="33"/>
          </w:tcPr>
          <w:p w:rsidR="00E202E2" w:rsidRPr="00CD14F4" w:rsidRDefault="00E202E2" w:rsidP="00626604">
            <w:pPr>
              <w:spacing w:after="0"/>
              <w:jc w:val="center"/>
              <w:rPr>
                <w:rFonts w:eastAsia="Times New Roman" w:cstheme="minorHAnsi"/>
                <w:b/>
                <w:sz w:val="20"/>
                <w:szCs w:val="20"/>
                <w:lang w:eastAsia="en-AU"/>
              </w:rPr>
            </w:pPr>
            <w:r w:rsidRPr="00CD14F4">
              <w:rPr>
                <w:rFonts w:eastAsia="Times New Roman" w:cstheme="minorHAnsi"/>
                <w:b/>
                <w:sz w:val="20"/>
                <w:szCs w:val="20"/>
                <w:lang w:eastAsia="en-AU"/>
              </w:rPr>
              <w:t>10% (assess)</w:t>
            </w:r>
          </w:p>
        </w:tc>
        <w:tc>
          <w:tcPr>
            <w:tcW w:w="2700" w:type="dxa"/>
            <w:shd w:val="clear" w:color="auto" w:fill="D9E2F3" w:themeFill="accent1" w:themeFillTint="33"/>
          </w:tcPr>
          <w:p w:rsidR="00E202E2" w:rsidRPr="00CD14F4" w:rsidRDefault="00E202E2" w:rsidP="00626604">
            <w:pPr>
              <w:spacing w:after="0"/>
              <w:jc w:val="center"/>
              <w:rPr>
                <w:rFonts w:eastAsia="Times New Roman" w:cstheme="minorHAnsi"/>
                <w:b/>
                <w:sz w:val="20"/>
                <w:szCs w:val="20"/>
                <w:lang w:eastAsia="en-AU"/>
              </w:rPr>
            </w:pPr>
            <w:r w:rsidRPr="00CD14F4">
              <w:rPr>
                <w:rFonts w:eastAsia="Times New Roman" w:cstheme="minorHAnsi"/>
                <w:b/>
                <w:sz w:val="20"/>
                <w:szCs w:val="20"/>
                <w:lang w:eastAsia="en-AU"/>
              </w:rPr>
              <w:t>10% visit audit; 90% data</w:t>
            </w:r>
          </w:p>
        </w:tc>
        <w:tc>
          <w:tcPr>
            <w:tcW w:w="2970" w:type="dxa"/>
            <w:shd w:val="clear" w:color="auto" w:fill="D9E2F3" w:themeFill="accent1" w:themeFillTint="33"/>
          </w:tcPr>
          <w:p w:rsidR="00E202E2" w:rsidRPr="00CD14F4" w:rsidRDefault="00E202E2" w:rsidP="00626604">
            <w:pPr>
              <w:spacing w:after="0"/>
              <w:jc w:val="center"/>
              <w:rPr>
                <w:rFonts w:eastAsia="Times New Roman" w:cstheme="minorHAnsi"/>
                <w:b/>
                <w:sz w:val="20"/>
                <w:szCs w:val="20"/>
                <w:lang w:eastAsia="en-AU"/>
              </w:rPr>
            </w:pPr>
            <w:r w:rsidRPr="00CD14F4">
              <w:rPr>
                <w:rFonts w:eastAsia="Times New Roman" w:cstheme="minorHAnsi"/>
                <w:b/>
                <w:sz w:val="20"/>
                <w:szCs w:val="20"/>
                <w:lang w:eastAsia="en-AU"/>
              </w:rPr>
              <w:t>25% visit assessment; 75% data</w:t>
            </w:r>
          </w:p>
        </w:tc>
        <w:tc>
          <w:tcPr>
            <w:tcW w:w="2970" w:type="dxa"/>
            <w:shd w:val="clear" w:color="auto" w:fill="D9E2F3" w:themeFill="accent1" w:themeFillTint="33"/>
          </w:tcPr>
          <w:p w:rsidR="00E202E2" w:rsidRPr="00CD14F4" w:rsidRDefault="00E202E2" w:rsidP="00626604">
            <w:pPr>
              <w:spacing w:after="0"/>
              <w:jc w:val="center"/>
              <w:rPr>
                <w:rFonts w:eastAsia="Times New Roman" w:cstheme="minorHAnsi"/>
                <w:b/>
                <w:sz w:val="20"/>
                <w:szCs w:val="20"/>
                <w:lang w:eastAsia="en-AU"/>
              </w:rPr>
            </w:pPr>
            <w:r w:rsidRPr="00CD14F4">
              <w:rPr>
                <w:rFonts w:eastAsia="Times New Roman" w:cstheme="minorHAnsi"/>
                <w:b/>
                <w:sz w:val="20"/>
                <w:szCs w:val="20"/>
                <w:lang w:eastAsia="en-AU"/>
              </w:rPr>
              <w:t>25% visit assessment; 75% data</w:t>
            </w:r>
          </w:p>
        </w:tc>
      </w:tr>
      <w:tr w:rsidR="00E202E2" w:rsidRPr="00326BE2" w:rsidTr="00626604">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Funding Determination Process</w:t>
            </w:r>
          </w:p>
        </w:tc>
        <w:tc>
          <w:tcPr>
            <w:tcW w:w="2700" w:type="dxa"/>
          </w:tcPr>
          <w:p w:rsidR="00E202E2" w:rsidRPr="003F0F6E" w:rsidRDefault="00E202E2" w:rsidP="00626604">
            <w:pPr>
              <w:spacing w:after="0"/>
              <w:jc w:val="center"/>
              <w:rPr>
                <w:rFonts w:eastAsia="Times New Roman" w:cstheme="minorHAnsi"/>
                <w:b/>
                <w:sz w:val="20"/>
                <w:szCs w:val="20"/>
                <w:lang w:eastAsia="en-AU"/>
              </w:rPr>
            </w:pPr>
            <w:r w:rsidRPr="003F0F6E">
              <w:rPr>
                <w:rFonts w:eastAsia="Times New Roman" w:cstheme="minorHAnsi"/>
                <w:b/>
                <w:sz w:val="20"/>
                <w:szCs w:val="20"/>
                <w:lang w:eastAsia="en-AU"/>
              </w:rPr>
              <w:t>Provider R-ACFI used for $</w:t>
            </w:r>
          </w:p>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RO checks sample (10%) as per new resident checks.</w:t>
            </w:r>
          </w:p>
        </w:tc>
        <w:tc>
          <w:tcPr>
            <w:tcW w:w="2700" w:type="dxa"/>
          </w:tcPr>
          <w:p w:rsidR="00E202E2" w:rsidRPr="003F0F6E" w:rsidRDefault="00E202E2" w:rsidP="00626604">
            <w:pPr>
              <w:spacing w:after="0"/>
              <w:jc w:val="center"/>
              <w:rPr>
                <w:rFonts w:eastAsia="Times New Roman" w:cstheme="minorHAnsi"/>
                <w:b/>
                <w:sz w:val="20"/>
                <w:szCs w:val="20"/>
                <w:lang w:eastAsia="en-AU"/>
              </w:rPr>
            </w:pPr>
            <w:r w:rsidRPr="003F0F6E">
              <w:rPr>
                <w:rFonts w:eastAsia="Times New Roman" w:cstheme="minorHAnsi"/>
                <w:b/>
                <w:sz w:val="20"/>
                <w:szCs w:val="20"/>
                <w:lang w:eastAsia="en-AU"/>
              </w:rPr>
              <w:t>Provider R-ACFI give $s</w:t>
            </w:r>
          </w:p>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 xml:space="preserve">RO checks </w:t>
            </w:r>
            <w:r w:rsidRPr="003F0F6E">
              <w:rPr>
                <w:rFonts w:eastAsia="Times New Roman" w:cstheme="minorHAnsi"/>
                <w:sz w:val="20"/>
                <w:szCs w:val="20"/>
                <w:lang w:eastAsia="en-AU"/>
              </w:rPr>
              <w:t>after payment using: data analytics, e-a</w:t>
            </w:r>
            <w:r>
              <w:rPr>
                <w:rFonts w:eastAsia="Times New Roman" w:cstheme="minorHAnsi"/>
                <w:sz w:val="20"/>
                <w:szCs w:val="20"/>
                <w:lang w:eastAsia="en-AU"/>
              </w:rPr>
              <w:t>udit, site visits for around 10% of submissions</w:t>
            </w:r>
            <w:r w:rsidRPr="003F0F6E">
              <w:rPr>
                <w:rFonts w:eastAsia="Times New Roman" w:cstheme="minorHAnsi"/>
                <w:sz w:val="20"/>
                <w:szCs w:val="20"/>
                <w:lang w:eastAsia="en-AU"/>
              </w:rPr>
              <w:t>.</w:t>
            </w:r>
          </w:p>
        </w:tc>
        <w:tc>
          <w:tcPr>
            <w:tcW w:w="2970" w:type="dxa"/>
          </w:tcPr>
          <w:p w:rsidR="00E202E2" w:rsidRPr="003F0F6E" w:rsidRDefault="00E202E2" w:rsidP="00626604">
            <w:pPr>
              <w:spacing w:after="0"/>
              <w:jc w:val="center"/>
              <w:rPr>
                <w:rFonts w:eastAsia="Times New Roman" w:cstheme="minorHAnsi"/>
                <w:b/>
                <w:sz w:val="20"/>
                <w:szCs w:val="20"/>
                <w:lang w:eastAsia="en-AU"/>
              </w:rPr>
            </w:pPr>
            <w:r w:rsidRPr="003F0F6E">
              <w:rPr>
                <w:rFonts w:eastAsia="Times New Roman" w:cstheme="minorHAnsi"/>
                <w:b/>
                <w:sz w:val="20"/>
                <w:szCs w:val="20"/>
                <w:lang w:eastAsia="en-AU"/>
              </w:rPr>
              <w:t>Provider &amp; ACAT R-ACFI give $s</w:t>
            </w:r>
          </w:p>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 xml:space="preserve">ACAT checks </w:t>
            </w:r>
            <w:r>
              <w:rPr>
                <w:rFonts w:eastAsia="Times New Roman" w:cstheme="minorHAnsi"/>
                <w:sz w:val="20"/>
                <w:szCs w:val="20"/>
                <w:lang w:eastAsia="en-AU"/>
              </w:rPr>
              <w:t>after</w:t>
            </w:r>
            <w:r w:rsidRPr="003F0F6E">
              <w:rPr>
                <w:rFonts w:eastAsia="Times New Roman" w:cstheme="minorHAnsi"/>
                <w:sz w:val="20"/>
                <w:szCs w:val="20"/>
                <w:lang w:eastAsia="en-AU"/>
              </w:rPr>
              <w:t xml:space="preserve"> payment</w:t>
            </w:r>
            <w:r>
              <w:rPr>
                <w:rFonts w:eastAsia="Times New Roman" w:cstheme="minorHAnsi"/>
                <w:sz w:val="20"/>
                <w:szCs w:val="20"/>
                <w:lang w:eastAsia="en-AU"/>
              </w:rPr>
              <w:t xml:space="preserve"> using: data analytics, e-audit. </w:t>
            </w:r>
            <w:r w:rsidRPr="00651A50">
              <w:rPr>
                <w:rFonts w:eastAsia="Times New Roman" w:cstheme="minorHAnsi"/>
                <w:b/>
                <w:sz w:val="20"/>
                <w:szCs w:val="20"/>
                <w:lang w:eastAsia="en-AU"/>
              </w:rPr>
              <w:t>Site assessment checks for 25% - 50% of R-ACFI submissions</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b/>
                <w:sz w:val="20"/>
                <w:szCs w:val="20"/>
                <w:lang w:eastAsia="en-AU"/>
              </w:rPr>
              <w:t xml:space="preserve">Provider &amp; SAA R-ACFI give $s </w:t>
            </w:r>
            <w:r w:rsidRPr="003F0F6E">
              <w:rPr>
                <w:rFonts w:eastAsia="Times New Roman" w:cstheme="minorHAnsi"/>
                <w:sz w:val="20"/>
                <w:szCs w:val="20"/>
                <w:lang w:eastAsia="en-AU"/>
              </w:rPr>
              <w:t xml:space="preserve">SAA assessor checks </w:t>
            </w:r>
            <w:r>
              <w:rPr>
                <w:rFonts w:eastAsia="Times New Roman" w:cstheme="minorHAnsi"/>
                <w:sz w:val="20"/>
                <w:szCs w:val="20"/>
                <w:lang w:eastAsia="en-AU"/>
              </w:rPr>
              <w:t xml:space="preserve">after </w:t>
            </w:r>
            <w:r w:rsidRPr="003F0F6E">
              <w:rPr>
                <w:rFonts w:eastAsia="Times New Roman" w:cstheme="minorHAnsi"/>
                <w:sz w:val="20"/>
                <w:szCs w:val="20"/>
                <w:lang w:eastAsia="en-AU"/>
              </w:rPr>
              <w:t>payment usi</w:t>
            </w:r>
            <w:r>
              <w:rPr>
                <w:rFonts w:eastAsia="Times New Roman" w:cstheme="minorHAnsi"/>
                <w:sz w:val="20"/>
                <w:szCs w:val="20"/>
                <w:lang w:eastAsia="en-AU"/>
              </w:rPr>
              <w:t>ng: data analytics, e-audit.</w:t>
            </w:r>
            <w:r w:rsidRPr="003F0F6E">
              <w:rPr>
                <w:rFonts w:eastAsia="Times New Roman" w:cstheme="minorHAnsi"/>
                <w:sz w:val="20"/>
                <w:szCs w:val="20"/>
                <w:lang w:eastAsia="en-AU"/>
              </w:rPr>
              <w:t xml:space="preserve"> </w:t>
            </w:r>
            <w:r w:rsidRPr="00651A50">
              <w:rPr>
                <w:rFonts w:eastAsia="Times New Roman" w:cstheme="minorHAnsi"/>
                <w:b/>
                <w:sz w:val="20"/>
                <w:szCs w:val="20"/>
                <w:lang w:eastAsia="en-AU"/>
              </w:rPr>
              <w:t>Site assessment checks for 25% - 50% of R-ACFI submissions</w:t>
            </w:r>
          </w:p>
        </w:tc>
      </w:tr>
      <w:tr w:rsidR="00E202E2" w:rsidRPr="00326BE2" w:rsidTr="00626604">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When full funding paid?</w:t>
            </w:r>
            <w:r>
              <w:rPr>
                <w:rFonts w:eastAsia="Times New Roman" w:cstheme="minorHAnsi"/>
                <w:b/>
                <w:sz w:val="20"/>
                <w:szCs w:val="20"/>
                <w:lang w:eastAsia="en-AU"/>
              </w:rPr>
              <w:t xml:space="preserve"> </w:t>
            </w:r>
            <w:r w:rsidRPr="003F0F6E">
              <w:rPr>
                <w:rFonts w:eastAsia="Times New Roman" w:cstheme="minorHAnsi"/>
                <w:b/>
                <w:sz w:val="20"/>
                <w:szCs w:val="20"/>
                <w:lang w:eastAsia="en-AU"/>
              </w:rPr>
              <w:t>Funding certainty &amp; Audit</w:t>
            </w:r>
          </w:p>
        </w:tc>
        <w:tc>
          <w:tcPr>
            <w:tcW w:w="270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O</w:t>
            </w:r>
            <w:r w:rsidRPr="003F0F6E">
              <w:rPr>
                <w:rFonts w:eastAsia="Times New Roman" w:cstheme="minorHAnsi"/>
                <w:sz w:val="20"/>
                <w:szCs w:val="20"/>
                <w:lang w:eastAsia="en-AU"/>
              </w:rPr>
              <w:t>n submission</w:t>
            </w:r>
            <w:r>
              <w:rPr>
                <w:rFonts w:eastAsia="Times New Roman" w:cstheme="minorHAnsi"/>
                <w:sz w:val="20"/>
                <w:szCs w:val="20"/>
                <w:lang w:eastAsia="en-AU"/>
              </w:rPr>
              <w:t xml:space="preserve"> </w:t>
            </w:r>
            <w:r w:rsidRPr="003F0F6E">
              <w:rPr>
                <w:rFonts w:eastAsia="Times New Roman" w:cstheme="minorHAnsi"/>
                <w:sz w:val="20"/>
                <w:szCs w:val="20"/>
                <w:lang w:eastAsia="en-AU"/>
              </w:rPr>
              <w:t>but subject to audit</w:t>
            </w:r>
            <w:r>
              <w:rPr>
                <w:rFonts w:eastAsia="Times New Roman" w:cstheme="minorHAnsi"/>
                <w:sz w:val="20"/>
                <w:szCs w:val="20"/>
                <w:lang w:eastAsia="en-AU"/>
              </w:rPr>
              <w:t>, no time limit</w:t>
            </w:r>
          </w:p>
        </w:tc>
        <w:tc>
          <w:tcPr>
            <w:tcW w:w="270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O</w:t>
            </w:r>
            <w:r w:rsidRPr="003F0F6E">
              <w:rPr>
                <w:rFonts w:eastAsia="Times New Roman" w:cstheme="minorHAnsi"/>
                <w:sz w:val="20"/>
                <w:szCs w:val="20"/>
                <w:lang w:eastAsia="en-AU"/>
              </w:rPr>
              <w:t>n submission</w:t>
            </w:r>
            <w:r>
              <w:rPr>
                <w:rFonts w:eastAsia="Times New Roman" w:cstheme="minorHAnsi"/>
                <w:sz w:val="20"/>
                <w:szCs w:val="20"/>
                <w:lang w:eastAsia="en-AU"/>
              </w:rPr>
              <w:t xml:space="preserve"> </w:t>
            </w:r>
            <w:r w:rsidRPr="003F0F6E">
              <w:rPr>
                <w:rFonts w:eastAsia="Times New Roman" w:cstheme="minorHAnsi"/>
                <w:sz w:val="20"/>
                <w:szCs w:val="20"/>
                <w:lang w:eastAsia="en-AU"/>
              </w:rPr>
              <w:t>but subject to audit</w:t>
            </w:r>
            <w:r>
              <w:rPr>
                <w:rFonts w:eastAsia="Times New Roman" w:cstheme="minorHAnsi"/>
                <w:sz w:val="20"/>
                <w:szCs w:val="20"/>
                <w:lang w:eastAsia="en-AU"/>
              </w:rPr>
              <w:t xml:space="preserve"> for 12months</w:t>
            </w:r>
          </w:p>
        </w:tc>
        <w:tc>
          <w:tcPr>
            <w:tcW w:w="297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On submission but can have assessments checked up to 12m</w:t>
            </w:r>
          </w:p>
        </w:tc>
        <w:tc>
          <w:tcPr>
            <w:tcW w:w="2970" w:type="dxa"/>
          </w:tcPr>
          <w:p w:rsidR="00E202E2" w:rsidRPr="003F0F6E" w:rsidRDefault="00E202E2" w:rsidP="00626604">
            <w:pPr>
              <w:spacing w:after="0"/>
              <w:jc w:val="center"/>
              <w:rPr>
                <w:rFonts w:eastAsia="Times New Roman" w:cstheme="minorHAnsi"/>
                <w:sz w:val="20"/>
                <w:szCs w:val="20"/>
                <w:lang w:eastAsia="en-AU"/>
              </w:rPr>
            </w:pPr>
            <w:r>
              <w:rPr>
                <w:rFonts w:eastAsia="Times New Roman" w:cstheme="minorHAnsi"/>
                <w:sz w:val="20"/>
                <w:szCs w:val="20"/>
                <w:lang w:eastAsia="en-AU"/>
              </w:rPr>
              <w:t>On submission but can have assessments checked up to 12m</w:t>
            </w:r>
          </w:p>
        </w:tc>
      </w:tr>
      <w:tr w:rsidR="00E202E2" w:rsidRPr="00326BE2" w:rsidTr="00626604">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Method Used to Audit $</w:t>
            </w:r>
          </w:p>
        </w:tc>
        <w:tc>
          <w:tcPr>
            <w:tcW w:w="270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Assessed care + Care provided</w:t>
            </w:r>
          </w:p>
        </w:tc>
        <w:tc>
          <w:tcPr>
            <w:tcW w:w="270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Assessed care + Care provided</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Assessed care need</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Assessed care need</w:t>
            </w:r>
          </w:p>
        </w:tc>
      </w:tr>
      <w:tr w:rsidR="00E202E2" w:rsidRPr="00326BE2" w:rsidTr="00626604">
        <w:tc>
          <w:tcPr>
            <w:tcW w:w="2605" w:type="dxa"/>
          </w:tcPr>
          <w:p w:rsidR="00E202E2" w:rsidRPr="003F0F6E" w:rsidRDefault="00E202E2" w:rsidP="00626604">
            <w:pPr>
              <w:spacing w:after="0"/>
              <w:jc w:val="left"/>
              <w:rPr>
                <w:rFonts w:eastAsia="Times New Roman" w:cstheme="minorHAnsi"/>
                <w:b/>
                <w:sz w:val="20"/>
                <w:szCs w:val="20"/>
                <w:lang w:eastAsia="en-AU"/>
              </w:rPr>
            </w:pPr>
            <w:r w:rsidRPr="003F0F6E">
              <w:rPr>
                <w:rFonts w:eastAsia="Times New Roman" w:cstheme="minorHAnsi"/>
                <w:b/>
                <w:sz w:val="20"/>
                <w:szCs w:val="20"/>
                <w:lang w:eastAsia="en-AU"/>
              </w:rPr>
              <w:t>Stable funding</w:t>
            </w:r>
          </w:p>
        </w:tc>
        <w:tc>
          <w:tcPr>
            <w:tcW w:w="270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Low</w:t>
            </w:r>
          </w:p>
        </w:tc>
        <w:tc>
          <w:tcPr>
            <w:tcW w:w="270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Medium</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High</w:t>
            </w:r>
          </w:p>
        </w:tc>
        <w:tc>
          <w:tcPr>
            <w:tcW w:w="2970" w:type="dxa"/>
          </w:tcPr>
          <w:p w:rsidR="00E202E2" w:rsidRPr="003F0F6E" w:rsidRDefault="00E202E2" w:rsidP="00626604">
            <w:pPr>
              <w:spacing w:after="0"/>
              <w:jc w:val="center"/>
              <w:rPr>
                <w:rFonts w:eastAsia="Times New Roman" w:cstheme="minorHAnsi"/>
                <w:sz w:val="20"/>
                <w:szCs w:val="20"/>
                <w:lang w:eastAsia="en-AU"/>
              </w:rPr>
            </w:pPr>
            <w:r w:rsidRPr="003F0F6E">
              <w:rPr>
                <w:rFonts w:eastAsia="Times New Roman" w:cstheme="minorHAnsi"/>
                <w:sz w:val="20"/>
                <w:szCs w:val="20"/>
                <w:lang w:eastAsia="en-AU"/>
              </w:rPr>
              <w:t>Medium-High</w:t>
            </w:r>
          </w:p>
        </w:tc>
      </w:tr>
      <w:tr w:rsidR="00E202E2" w:rsidRPr="00326BE2" w:rsidTr="00626604">
        <w:tc>
          <w:tcPr>
            <w:tcW w:w="2605" w:type="dxa"/>
          </w:tcPr>
          <w:p w:rsidR="00E202E2" w:rsidRPr="00A0213A" w:rsidRDefault="00E202E2" w:rsidP="00626604">
            <w:pPr>
              <w:spacing w:after="0"/>
              <w:jc w:val="left"/>
              <w:rPr>
                <w:rFonts w:eastAsia="Times New Roman" w:cstheme="minorHAnsi"/>
                <w:b/>
                <w:sz w:val="18"/>
                <w:szCs w:val="18"/>
                <w:lang w:eastAsia="en-AU"/>
              </w:rPr>
            </w:pPr>
            <w:r>
              <w:rPr>
                <w:rFonts w:eastAsia="Times New Roman" w:cstheme="minorHAnsi"/>
                <w:b/>
                <w:sz w:val="18"/>
                <w:szCs w:val="18"/>
                <w:lang w:eastAsia="en-AU"/>
              </w:rPr>
              <w:t>Growth Reduction: 2018-</w:t>
            </w:r>
            <w:r w:rsidRPr="00A0213A">
              <w:rPr>
                <w:rFonts w:eastAsia="Times New Roman" w:cstheme="minorHAnsi"/>
                <w:b/>
                <w:sz w:val="18"/>
                <w:szCs w:val="18"/>
                <w:lang w:eastAsia="en-AU"/>
              </w:rPr>
              <w:t>22 FYE</w:t>
            </w:r>
          </w:p>
        </w:tc>
        <w:tc>
          <w:tcPr>
            <w:tcW w:w="2700" w:type="dxa"/>
          </w:tcPr>
          <w:p w:rsidR="00E202E2" w:rsidRPr="00E76A02" w:rsidRDefault="00E202E2" w:rsidP="00626604">
            <w:pPr>
              <w:spacing w:after="0"/>
              <w:jc w:val="center"/>
              <w:rPr>
                <w:rFonts w:eastAsia="Times New Roman" w:cstheme="minorHAnsi"/>
                <w:b/>
                <w:sz w:val="20"/>
                <w:szCs w:val="20"/>
                <w:lang w:eastAsia="en-AU"/>
              </w:rPr>
            </w:pPr>
            <w:r>
              <w:rPr>
                <w:rFonts w:eastAsia="Times New Roman" w:cstheme="minorHAnsi"/>
                <w:b/>
                <w:sz w:val="20"/>
                <w:szCs w:val="20"/>
                <w:lang w:eastAsia="en-AU"/>
              </w:rPr>
              <w:t>NA</w:t>
            </w:r>
          </w:p>
        </w:tc>
        <w:tc>
          <w:tcPr>
            <w:tcW w:w="2700" w:type="dxa"/>
          </w:tcPr>
          <w:p w:rsidR="00E202E2" w:rsidRPr="00E76A02" w:rsidRDefault="00E202E2" w:rsidP="00626604">
            <w:pPr>
              <w:spacing w:after="0"/>
              <w:jc w:val="center"/>
              <w:rPr>
                <w:rFonts w:eastAsia="Times New Roman" w:cstheme="minorHAnsi"/>
                <w:sz w:val="20"/>
                <w:szCs w:val="20"/>
                <w:lang w:eastAsia="en-AU"/>
              </w:rPr>
            </w:pPr>
            <w:r w:rsidRPr="00E76A02">
              <w:rPr>
                <w:rFonts w:ascii="Calibri" w:hAnsi="Calibri"/>
                <w:b/>
                <w:bCs/>
                <w:sz w:val="20"/>
                <w:szCs w:val="20"/>
              </w:rPr>
              <w:t>$3,619M</w:t>
            </w:r>
          </w:p>
        </w:tc>
        <w:tc>
          <w:tcPr>
            <w:tcW w:w="2970" w:type="dxa"/>
          </w:tcPr>
          <w:p w:rsidR="00E202E2" w:rsidRPr="00E76A02" w:rsidRDefault="00E202E2" w:rsidP="00626604">
            <w:pPr>
              <w:spacing w:after="0"/>
              <w:jc w:val="center"/>
              <w:rPr>
                <w:rFonts w:eastAsia="Times New Roman" w:cstheme="minorHAnsi"/>
                <w:b/>
                <w:sz w:val="20"/>
                <w:szCs w:val="20"/>
                <w:lang w:eastAsia="en-AU"/>
              </w:rPr>
            </w:pPr>
            <w:r w:rsidRPr="00E76A02">
              <w:rPr>
                <w:rFonts w:eastAsia="Times New Roman" w:cstheme="minorHAnsi"/>
                <w:b/>
                <w:sz w:val="20"/>
                <w:szCs w:val="20"/>
                <w:lang w:eastAsia="en-AU"/>
              </w:rPr>
              <w:t>$5,753M</w:t>
            </w:r>
          </w:p>
        </w:tc>
        <w:tc>
          <w:tcPr>
            <w:tcW w:w="2970" w:type="dxa"/>
          </w:tcPr>
          <w:p w:rsidR="00E202E2" w:rsidRPr="00E76A02" w:rsidRDefault="00E202E2" w:rsidP="00626604">
            <w:pPr>
              <w:spacing w:after="0"/>
              <w:jc w:val="center"/>
              <w:rPr>
                <w:rFonts w:eastAsia="Times New Roman" w:cstheme="minorHAnsi"/>
                <w:b/>
                <w:sz w:val="20"/>
                <w:szCs w:val="20"/>
                <w:lang w:eastAsia="en-AU"/>
              </w:rPr>
            </w:pPr>
            <w:r w:rsidRPr="00E76A02">
              <w:rPr>
                <w:rFonts w:eastAsia="Times New Roman" w:cstheme="minorHAnsi"/>
                <w:b/>
                <w:sz w:val="20"/>
                <w:szCs w:val="20"/>
                <w:lang w:eastAsia="en-AU"/>
              </w:rPr>
              <w:t>$5,372M</w:t>
            </w:r>
          </w:p>
        </w:tc>
      </w:tr>
    </w:tbl>
    <w:p w:rsidR="00E202E2" w:rsidRDefault="00E202E2" w:rsidP="00E202E2">
      <w:pPr>
        <w:rPr>
          <w:lang w:eastAsia="en-AU"/>
        </w:rPr>
      </w:pPr>
    </w:p>
    <w:p w:rsidR="004337BD" w:rsidRPr="00997929" w:rsidRDefault="004337BD" w:rsidP="004337BD">
      <w:pPr>
        <w:sectPr w:rsidR="004337BD" w:rsidRPr="00997929" w:rsidSect="00702E1C">
          <w:pgSz w:w="16838" w:h="11906" w:orient="landscape"/>
          <w:pgMar w:top="1440" w:right="1440" w:bottom="1440" w:left="1440" w:header="708" w:footer="708" w:gutter="0"/>
          <w:cols w:space="708"/>
          <w:docGrid w:linePitch="360"/>
        </w:sectPr>
      </w:pPr>
    </w:p>
    <w:p w:rsidR="002D1E36" w:rsidRPr="008A6C5C" w:rsidRDefault="00D90077" w:rsidP="007C648F">
      <w:pPr>
        <w:pStyle w:val="Heading2-Chapter10"/>
      </w:pPr>
      <w:bookmarkStart w:id="256" w:name="_Toc493662144"/>
      <w:bookmarkStart w:id="257" w:name="_Toc489386742"/>
      <w:bookmarkStart w:id="258" w:name="_Toc489442007"/>
      <w:bookmarkEnd w:id="255"/>
      <w:r w:rsidRPr="008A6C5C">
        <w:lastRenderedPageBreak/>
        <w:t xml:space="preserve">Modelled Impact of the Options on </w:t>
      </w:r>
      <w:r w:rsidR="002D1E36" w:rsidRPr="008A6C5C">
        <w:t>Care Subsidy Growth</w:t>
      </w:r>
      <w:bookmarkEnd w:id="256"/>
    </w:p>
    <w:p w:rsidR="002D1E36" w:rsidRDefault="002D1E36" w:rsidP="005C41A6">
      <w:pPr>
        <w:rPr>
          <w:lang w:val="en-US"/>
        </w:rPr>
      </w:pPr>
      <w:r>
        <w:rPr>
          <w:lang w:val="en-US"/>
        </w:rPr>
        <w:t>Estimated t</w:t>
      </w:r>
      <w:r w:rsidRPr="005B39FD">
        <w:rPr>
          <w:lang w:val="en-US"/>
        </w:rPr>
        <w:t>otal outlays are descr</w:t>
      </w:r>
      <w:r w:rsidR="00D90077">
        <w:rPr>
          <w:lang w:val="en-US"/>
        </w:rPr>
        <w:t xml:space="preserve">ibed in </w:t>
      </w:r>
      <w:hyperlink w:anchor="Table10" w:history="1">
        <w:r w:rsidR="00D90077" w:rsidRPr="0026782A">
          <w:rPr>
            <w:rStyle w:val="Hyperlink"/>
            <w:lang w:val="en-US"/>
          </w:rPr>
          <w:t>Table 10</w:t>
        </w:r>
      </w:hyperlink>
      <w:r w:rsidR="009F0F06">
        <w:rPr>
          <w:lang w:val="en-US"/>
        </w:rPr>
        <w:t xml:space="preserve"> and </w:t>
      </w:r>
      <w:hyperlink w:anchor="Figure10" w:history="1">
        <w:r w:rsidR="009F0F06" w:rsidRPr="00CF6C05">
          <w:rPr>
            <w:rStyle w:val="Hyperlink"/>
            <w:lang w:val="en-US"/>
          </w:rPr>
          <w:t xml:space="preserve">Figure </w:t>
        </w:r>
        <w:r w:rsidR="00566B46" w:rsidRPr="00CF6C05">
          <w:rPr>
            <w:rStyle w:val="Hyperlink"/>
            <w:lang w:val="en-US"/>
          </w:rPr>
          <w:t>10</w:t>
        </w:r>
      </w:hyperlink>
      <w:r w:rsidR="00566B46">
        <w:rPr>
          <w:lang w:val="en-US"/>
        </w:rPr>
        <w:t xml:space="preserve"> </w:t>
      </w:r>
      <w:r>
        <w:rPr>
          <w:lang w:val="en-US"/>
        </w:rPr>
        <w:t>by year whi</w:t>
      </w:r>
      <w:r w:rsidR="00D90077">
        <w:rPr>
          <w:lang w:val="en-US"/>
        </w:rPr>
        <w:t xml:space="preserve">ch includes the care subsidies </w:t>
      </w:r>
      <w:r>
        <w:rPr>
          <w:lang w:val="en-US"/>
        </w:rPr>
        <w:t xml:space="preserve">and costs of the various assessor model options. </w:t>
      </w:r>
    </w:p>
    <w:p w:rsidR="00D66DC4" w:rsidRDefault="002D1E36" w:rsidP="005C41A6">
      <w:pPr>
        <w:rPr>
          <w:lang w:val="en-US"/>
        </w:rPr>
      </w:pPr>
      <w:r w:rsidRPr="00EE1901">
        <w:rPr>
          <w:lang w:val="en-US"/>
        </w:rPr>
        <w:t xml:space="preserve">All options show a significant reduction in </w:t>
      </w:r>
      <w:r w:rsidR="005A33C6">
        <w:rPr>
          <w:lang w:val="en-US"/>
        </w:rPr>
        <w:t xml:space="preserve">care subsidy </w:t>
      </w:r>
      <w:r w:rsidRPr="00EE1901">
        <w:rPr>
          <w:lang w:val="en-US"/>
        </w:rPr>
        <w:t>growth after costs compared to the current system.  The differences are significant from year 1 (2018-19) and the cumulative impact over the projected period is significant</w:t>
      </w:r>
      <w:r>
        <w:rPr>
          <w:lang w:val="en-US"/>
        </w:rPr>
        <w:t xml:space="preserve"> for all options</w:t>
      </w:r>
      <w:r w:rsidRPr="00EE1901">
        <w:rPr>
          <w:lang w:val="en-US"/>
        </w:rPr>
        <w:t>.  While the specific amounts estimated in this exercise are indicative</w:t>
      </w:r>
      <w:r>
        <w:rPr>
          <w:lang w:val="en-US"/>
        </w:rPr>
        <w:t xml:space="preserve"> and open to debate regarding the specific amounts</w:t>
      </w:r>
      <w:r w:rsidRPr="00EE1901">
        <w:rPr>
          <w:lang w:val="en-US"/>
        </w:rPr>
        <w:t xml:space="preserve">, </w:t>
      </w:r>
      <w:r>
        <w:rPr>
          <w:lang w:val="en-US"/>
        </w:rPr>
        <w:t xml:space="preserve">the </w:t>
      </w:r>
      <w:r w:rsidRPr="00EE1901">
        <w:rPr>
          <w:lang w:val="en-US"/>
        </w:rPr>
        <w:t xml:space="preserve">reductions in </w:t>
      </w:r>
      <w:r>
        <w:rPr>
          <w:lang w:val="en-US"/>
        </w:rPr>
        <w:t xml:space="preserve">the care subsidy </w:t>
      </w:r>
      <w:r w:rsidRPr="00EE1901">
        <w:rPr>
          <w:lang w:val="en-US"/>
        </w:rPr>
        <w:t xml:space="preserve">growth </w:t>
      </w:r>
      <w:r>
        <w:rPr>
          <w:lang w:val="en-US"/>
        </w:rPr>
        <w:t xml:space="preserve">will be significant, particularly for the External Assessor Options 2 and 3.  </w:t>
      </w:r>
    </w:p>
    <w:p w:rsidR="00566B46" w:rsidRDefault="00566B46" w:rsidP="005C41A6">
      <w:pPr>
        <w:rPr>
          <w:rFonts w:cstheme="minorHAnsi"/>
          <w:szCs w:val="24"/>
        </w:rPr>
      </w:pPr>
      <w:r>
        <w:rPr>
          <w:lang w:val="en-US"/>
        </w:rPr>
        <w:t>It is important to note that a</w:t>
      </w:r>
      <w:r>
        <w:t xml:space="preserve">n </w:t>
      </w:r>
      <w:r w:rsidRPr="00AA5EDF">
        <w:rPr>
          <w:rFonts w:cstheme="minorHAnsi"/>
          <w:szCs w:val="24"/>
        </w:rPr>
        <w:t xml:space="preserve">External Assessor model would be </w:t>
      </w:r>
      <w:r>
        <w:rPr>
          <w:rFonts w:cstheme="minorHAnsi"/>
          <w:szCs w:val="24"/>
        </w:rPr>
        <w:t>targeted on the subsidy growth aspect and adjustment to the base subsidies may be required if the introduction significantly lowered average subsidy payments on a system wide basis, as indicated in this modelling exercise</w:t>
      </w:r>
      <w:r w:rsidRPr="00AA5EDF">
        <w:rPr>
          <w:rFonts w:cstheme="minorHAnsi"/>
          <w:szCs w:val="24"/>
        </w:rPr>
        <w:t>.</w:t>
      </w:r>
    </w:p>
    <w:p w:rsidR="00C92DFC" w:rsidRDefault="006C1738" w:rsidP="005C41A6">
      <w:pPr>
        <w:rPr>
          <w:lang w:val="en-US"/>
        </w:rPr>
      </w:pPr>
      <w:hyperlink w:anchor="Table11" w:history="1">
        <w:r w:rsidR="005A33C6" w:rsidRPr="0026782A">
          <w:rPr>
            <w:rStyle w:val="Hyperlink"/>
            <w:lang w:val="en-US"/>
          </w:rPr>
          <w:t>Table 11</w:t>
        </w:r>
      </w:hyperlink>
      <w:r w:rsidR="005A33C6">
        <w:rPr>
          <w:lang w:val="en-US"/>
        </w:rPr>
        <w:t xml:space="preserve"> shows a summary of t</w:t>
      </w:r>
      <w:r w:rsidR="002D1E36">
        <w:rPr>
          <w:lang w:val="en-US"/>
        </w:rPr>
        <w:t xml:space="preserve">he estimated reduction in growth over the 4-year period from July 2018 to June 2022 </w:t>
      </w:r>
      <w:r w:rsidR="002D1E36" w:rsidRPr="00EE1901">
        <w:rPr>
          <w:lang w:val="en-US"/>
        </w:rPr>
        <w:t xml:space="preserve">compared to the current system </w:t>
      </w:r>
      <w:r w:rsidR="002D1E36">
        <w:rPr>
          <w:lang w:val="en-US"/>
        </w:rPr>
        <w:t>is</w:t>
      </w:r>
      <w:r w:rsidR="002D1E36" w:rsidRPr="00EE1901">
        <w:rPr>
          <w:lang w:val="en-US"/>
        </w:rPr>
        <w:t xml:space="preserve"> $3,</w:t>
      </w:r>
      <w:r w:rsidR="00C92DFC">
        <w:rPr>
          <w:lang w:val="en-US"/>
        </w:rPr>
        <w:t>328</w:t>
      </w:r>
      <w:r w:rsidR="001769A2">
        <w:rPr>
          <w:lang w:val="en-US"/>
        </w:rPr>
        <w:t xml:space="preserve"> </w:t>
      </w:r>
      <w:r w:rsidR="001769A2">
        <w:t>million</w:t>
      </w:r>
      <w:r w:rsidR="002D1E36" w:rsidRPr="00EE1901">
        <w:rPr>
          <w:lang w:val="en-US"/>
        </w:rPr>
        <w:t xml:space="preserve"> for Option 1 (modified current), $5,</w:t>
      </w:r>
      <w:r w:rsidR="00C92DFC">
        <w:rPr>
          <w:lang w:val="en-US"/>
        </w:rPr>
        <w:t>851</w:t>
      </w:r>
      <w:r w:rsidR="001769A2">
        <w:rPr>
          <w:lang w:val="en-US"/>
        </w:rPr>
        <w:t xml:space="preserve"> </w:t>
      </w:r>
      <w:r w:rsidR="001769A2">
        <w:t>million</w:t>
      </w:r>
      <w:r w:rsidR="002D1E36" w:rsidRPr="00EE1901">
        <w:rPr>
          <w:lang w:val="en-US"/>
        </w:rPr>
        <w:t xml:space="preserve"> for the ACAT Option 2 and $5,</w:t>
      </w:r>
      <w:r w:rsidR="00C92DFC">
        <w:rPr>
          <w:lang w:val="en-US"/>
        </w:rPr>
        <w:t>476</w:t>
      </w:r>
      <w:r w:rsidR="001769A2">
        <w:rPr>
          <w:lang w:val="en-US"/>
        </w:rPr>
        <w:t xml:space="preserve"> </w:t>
      </w:r>
      <w:r w:rsidR="001769A2">
        <w:t>million</w:t>
      </w:r>
      <w:r w:rsidR="002D1E36" w:rsidRPr="00EE1901">
        <w:rPr>
          <w:lang w:val="en-US"/>
        </w:rPr>
        <w:t xml:space="preserve"> for the Specialist Assessment Agency Option 3. </w:t>
      </w:r>
      <w:hyperlink w:anchor="Figure11" w:history="1">
        <w:r w:rsidR="00C92DFC" w:rsidRPr="00CF6C05">
          <w:rPr>
            <w:rStyle w:val="Hyperlink"/>
            <w:lang w:val="en-US"/>
          </w:rPr>
          <w:t>Figure 11</w:t>
        </w:r>
      </w:hyperlink>
      <w:r w:rsidR="00C92DFC">
        <w:rPr>
          <w:lang w:val="en-US"/>
        </w:rPr>
        <w:t xml:space="preserve"> shows the impact of the External Assessor options on the average care subsidies as a percentage of the maximum payment, over time.</w:t>
      </w:r>
    </w:p>
    <w:p w:rsidR="002D1E36" w:rsidRPr="00EC130B" w:rsidRDefault="00D90077" w:rsidP="0098151E">
      <w:pPr>
        <w:pStyle w:val="Caption"/>
        <w:spacing w:before="120"/>
        <w:rPr>
          <w:rStyle w:val="Strong"/>
          <w:b/>
        </w:rPr>
      </w:pPr>
      <w:bookmarkStart w:id="259" w:name="_Toc489443056"/>
      <w:bookmarkStart w:id="260" w:name="_Toc489443216"/>
      <w:bookmarkStart w:id="261" w:name="_Toc489814947"/>
      <w:bookmarkStart w:id="262" w:name="Table10"/>
      <w:r w:rsidRPr="00EC130B">
        <w:rPr>
          <w:rStyle w:val="Strong"/>
          <w:b/>
        </w:rPr>
        <w:t xml:space="preserve">Table 10: </w:t>
      </w:r>
      <w:r w:rsidR="002D1E36" w:rsidRPr="00EC130B">
        <w:rPr>
          <w:rStyle w:val="Strong"/>
          <w:b/>
        </w:rPr>
        <w:t xml:space="preserve">Total Outlays including </w:t>
      </w:r>
      <w:r w:rsidR="005A33C6" w:rsidRPr="00EC130B">
        <w:rPr>
          <w:rStyle w:val="Strong"/>
          <w:b/>
        </w:rPr>
        <w:t xml:space="preserve">the Estimated </w:t>
      </w:r>
      <w:r w:rsidR="002D1E36" w:rsidRPr="00EC130B">
        <w:rPr>
          <w:rStyle w:val="Strong"/>
          <w:b/>
        </w:rPr>
        <w:t xml:space="preserve">Subsidy Payments </w:t>
      </w:r>
      <w:r w:rsidR="005A33C6" w:rsidRPr="00EC130B">
        <w:rPr>
          <w:rStyle w:val="Strong"/>
          <w:b/>
        </w:rPr>
        <w:t>&amp; Costs by Model</w:t>
      </w:r>
      <w:bookmarkEnd w:id="259"/>
      <w:bookmarkEnd w:id="260"/>
      <w:bookmarkEnd w:id="261"/>
    </w:p>
    <w:tbl>
      <w:tblPr>
        <w:tblStyle w:val="ListTable3-Accent515"/>
        <w:tblW w:w="6080" w:type="dxa"/>
        <w:tblInd w:w="108" w:type="dxa"/>
        <w:tblLook w:val="00A0" w:firstRow="1" w:lastRow="0" w:firstColumn="1" w:lastColumn="0" w:noHBand="0" w:noVBand="0"/>
        <w:tblDescription w:val="Table 10 is a list of the estimated subsidy payments and costs of options one, two and three from 2019 to 2022 (amount in millions of dollars), as summarised in the text prior to this table. &#10;The table is split into five headers:&#10;1.  Financial year range with a total at the end&#10;2.  Current amount (for comparison)&#10;3.  Estimated amount for Option 1&#10;4.  Estimated amount for Option 2&#10;5.  Estimated amount for Option 3.&#10;This table is to be read left to right, top to bottom."/>
      </w:tblPr>
      <w:tblGrid>
        <w:gridCol w:w="1000"/>
        <w:gridCol w:w="1120"/>
        <w:gridCol w:w="1440"/>
        <w:gridCol w:w="1280"/>
        <w:gridCol w:w="1240"/>
      </w:tblGrid>
      <w:tr w:rsidR="002D1E36" w:rsidRPr="00D33C4F" w:rsidTr="005D2AF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000" w:type="dxa"/>
            <w:noWrap/>
            <w:hideMark/>
          </w:tcPr>
          <w:bookmarkEnd w:id="262"/>
          <w:p w:rsidR="002D1E36" w:rsidRPr="00B70C52" w:rsidRDefault="002D1E36" w:rsidP="009F0F06">
            <w:pPr>
              <w:spacing w:after="0"/>
              <w:rPr>
                <w:rFonts w:ascii="Calibri" w:eastAsia="Times New Roman" w:hAnsi="Calibri" w:cs="Calibri"/>
                <w:bCs w:val="0"/>
                <w:sz w:val="22"/>
                <w:lang w:val="en-US"/>
              </w:rPr>
            </w:pPr>
            <w:r w:rsidRPr="00B70C52">
              <w:rPr>
                <w:rFonts w:ascii="Calibri" w:eastAsia="Times New Roman" w:hAnsi="Calibri" w:cs="Calibri"/>
                <w:bCs w:val="0"/>
                <w:sz w:val="22"/>
                <w:lang w:val="en-US"/>
              </w:rPr>
              <w:t>Year</w:t>
            </w:r>
          </w:p>
        </w:tc>
        <w:tc>
          <w:tcPr>
            <w:cnfStyle w:val="000010000000" w:firstRow="0" w:lastRow="0" w:firstColumn="0" w:lastColumn="0" w:oddVBand="1" w:evenVBand="0" w:oddHBand="0" w:evenHBand="0" w:firstRowFirstColumn="0" w:firstRowLastColumn="0" w:lastRowFirstColumn="0" w:lastRowLastColumn="0"/>
            <w:tcW w:w="1120" w:type="dxa"/>
            <w:noWrap/>
            <w:hideMark/>
          </w:tcPr>
          <w:p w:rsidR="002D1E36" w:rsidRPr="00B70C52" w:rsidRDefault="002D1E36" w:rsidP="00ED63EF">
            <w:pPr>
              <w:spacing w:after="0"/>
              <w:jc w:val="center"/>
              <w:rPr>
                <w:rFonts w:ascii="Calibri" w:eastAsia="Times New Roman" w:hAnsi="Calibri" w:cs="Calibri"/>
                <w:bCs w:val="0"/>
                <w:sz w:val="22"/>
                <w:lang w:val="en-US"/>
              </w:rPr>
            </w:pPr>
            <w:r w:rsidRPr="00B70C52">
              <w:rPr>
                <w:rFonts w:ascii="Calibri" w:eastAsia="Times New Roman" w:hAnsi="Calibri" w:cs="Calibri"/>
                <w:bCs w:val="0"/>
                <w:sz w:val="22"/>
                <w:lang w:val="en-US"/>
              </w:rPr>
              <w:t>Present $m</w:t>
            </w:r>
          </w:p>
        </w:tc>
        <w:tc>
          <w:tcPr>
            <w:tcW w:w="1440" w:type="dxa"/>
            <w:noWrap/>
            <w:hideMark/>
          </w:tcPr>
          <w:p w:rsidR="002D1E36" w:rsidRPr="00B70C52" w:rsidRDefault="002D1E36" w:rsidP="00ED63EF">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2"/>
                <w:lang w:val="en-US"/>
              </w:rPr>
            </w:pPr>
            <w:r w:rsidRPr="00B70C52">
              <w:rPr>
                <w:rFonts w:ascii="Calibri" w:eastAsia="Times New Roman" w:hAnsi="Calibri" w:cs="Calibri"/>
                <w:bCs w:val="0"/>
                <w:sz w:val="22"/>
                <w:lang w:val="en-US"/>
              </w:rPr>
              <w:t>Option 1 ACAT/RO $m</w:t>
            </w:r>
          </w:p>
        </w:tc>
        <w:tc>
          <w:tcPr>
            <w:cnfStyle w:val="000010000000" w:firstRow="0" w:lastRow="0" w:firstColumn="0" w:lastColumn="0" w:oddVBand="1" w:evenVBand="0" w:oddHBand="0" w:evenHBand="0" w:firstRowFirstColumn="0" w:firstRowLastColumn="0" w:lastRowFirstColumn="0" w:lastRowLastColumn="0"/>
            <w:tcW w:w="1280" w:type="dxa"/>
            <w:noWrap/>
            <w:hideMark/>
          </w:tcPr>
          <w:p w:rsidR="002D1E36" w:rsidRPr="00B70C52" w:rsidRDefault="002D1E36" w:rsidP="00ED63EF">
            <w:pPr>
              <w:spacing w:after="0"/>
              <w:jc w:val="center"/>
              <w:rPr>
                <w:rFonts w:ascii="Calibri" w:eastAsia="Times New Roman" w:hAnsi="Calibri" w:cs="Calibri"/>
                <w:bCs w:val="0"/>
                <w:sz w:val="22"/>
                <w:lang w:val="en-US"/>
              </w:rPr>
            </w:pPr>
            <w:r w:rsidRPr="00B70C52">
              <w:rPr>
                <w:rFonts w:ascii="Calibri" w:eastAsia="Times New Roman" w:hAnsi="Calibri" w:cs="Calibri"/>
                <w:bCs w:val="0"/>
                <w:sz w:val="22"/>
                <w:lang w:val="en-US"/>
              </w:rPr>
              <w:t>Option 2 ACAT $m</w:t>
            </w:r>
          </w:p>
        </w:tc>
        <w:tc>
          <w:tcPr>
            <w:tcW w:w="1240" w:type="dxa"/>
            <w:noWrap/>
            <w:hideMark/>
          </w:tcPr>
          <w:p w:rsidR="002D1E36" w:rsidRPr="00B70C52" w:rsidRDefault="002D1E36" w:rsidP="00ED63EF">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2"/>
                <w:lang w:val="en-US"/>
              </w:rPr>
            </w:pPr>
            <w:r w:rsidRPr="00B70C52">
              <w:rPr>
                <w:rFonts w:ascii="Calibri" w:eastAsia="Times New Roman" w:hAnsi="Calibri" w:cs="Calibri"/>
                <w:bCs w:val="0"/>
                <w:sz w:val="22"/>
                <w:lang w:val="en-US"/>
              </w:rPr>
              <w:t>Option 3 SAA $m</w:t>
            </w:r>
          </w:p>
        </w:tc>
      </w:tr>
      <w:tr w:rsidR="002D1E36" w:rsidRPr="00D33C4F" w:rsidTr="005D2A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rsidR="002D1E36" w:rsidRPr="00D33C4F" w:rsidRDefault="002D1E36" w:rsidP="009F0F06">
            <w:pPr>
              <w:spacing w:after="0"/>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18-19</w:t>
            </w:r>
          </w:p>
        </w:tc>
        <w:tc>
          <w:tcPr>
            <w:cnfStyle w:val="000010000000" w:firstRow="0" w:lastRow="0" w:firstColumn="0" w:lastColumn="0" w:oddVBand="1" w:evenVBand="0" w:oddHBand="0" w:evenHBand="0" w:firstRowFirstColumn="0" w:firstRowLastColumn="0" w:lastRowFirstColumn="0" w:lastRowLastColumn="0"/>
            <w:tcW w:w="1120" w:type="dxa"/>
            <w:noWrap/>
            <w:hideMark/>
          </w:tcPr>
          <w:p w:rsidR="002D1E36" w:rsidRPr="00D33C4F" w:rsidRDefault="002D1E36" w:rsidP="00ED63EF">
            <w:pPr>
              <w:spacing w:after="0"/>
              <w:jc w:val="center"/>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12325</w:t>
            </w:r>
          </w:p>
        </w:tc>
        <w:tc>
          <w:tcPr>
            <w:tcW w:w="1440" w:type="dxa"/>
            <w:noWrap/>
            <w:hideMark/>
          </w:tcPr>
          <w:p w:rsidR="002D1E36" w:rsidRPr="00D33C4F" w:rsidRDefault="002D1E36" w:rsidP="00ED63EF">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11812</w:t>
            </w:r>
          </w:p>
        </w:tc>
        <w:tc>
          <w:tcPr>
            <w:cnfStyle w:val="000010000000" w:firstRow="0" w:lastRow="0" w:firstColumn="0" w:lastColumn="0" w:oddVBand="1" w:evenVBand="0" w:oddHBand="0" w:evenHBand="0" w:firstRowFirstColumn="0" w:firstRowLastColumn="0" w:lastRowFirstColumn="0" w:lastRowLastColumn="0"/>
            <w:tcW w:w="1280" w:type="dxa"/>
            <w:noWrap/>
            <w:hideMark/>
          </w:tcPr>
          <w:p w:rsidR="002D1E36" w:rsidRPr="00D33C4F" w:rsidRDefault="002D1E36" w:rsidP="00ED63EF">
            <w:pPr>
              <w:spacing w:after="0"/>
              <w:jc w:val="center"/>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11597</w:t>
            </w:r>
          </w:p>
        </w:tc>
        <w:tc>
          <w:tcPr>
            <w:tcW w:w="1240" w:type="dxa"/>
            <w:noWrap/>
            <w:hideMark/>
          </w:tcPr>
          <w:p w:rsidR="002D1E36" w:rsidRPr="00D33C4F" w:rsidRDefault="002D1E36" w:rsidP="00ED63EF">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11650</w:t>
            </w:r>
          </w:p>
        </w:tc>
      </w:tr>
      <w:tr w:rsidR="002D1E36" w:rsidRPr="00D33C4F" w:rsidTr="005D2AF3">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rsidR="002D1E36" w:rsidRPr="00D33C4F" w:rsidRDefault="002D1E36" w:rsidP="009F0F06">
            <w:pPr>
              <w:spacing w:after="0"/>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19-20</w:t>
            </w:r>
          </w:p>
        </w:tc>
        <w:tc>
          <w:tcPr>
            <w:cnfStyle w:val="000010000000" w:firstRow="0" w:lastRow="0" w:firstColumn="0" w:lastColumn="0" w:oddVBand="1" w:evenVBand="0" w:oddHBand="0" w:evenHBand="0" w:firstRowFirstColumn="0" w:firstRowLastColumn="0" w:lastRowFirstColumn="0" w:lastRowLastColumn="0"/>
            <w:tcW w:w="1120" w:type="dxa"/>
            <w:noWrap/>
            <w:hideMark/>
          </w:tcPr>
          <w:p w:rsidR="002D1E36" w:rsidRPr="00D33C4F" w:rsidRDefault="002D1E36" w:rsidP="00ED63EF">
            <w:pPr>
              <w:spacing w:after="0"/>
              <w:jc w:val="center"/>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13078</w:t>
            </w:r>
          </w:p>
        </w:tc>
        <w:tc>
          <w:tcPr>
            <w:tcW w:w="1440" w:type="dxa"/>
            <w:noWrap/>
            <w:hideMark/>
          </w:tcPr>
          <w:p w:rsidR="002D1E36" w:rsidRPr="00D33C4F" w:rsidRDefault="002D1E36" w:rsidP="00ED63E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12171</w:t>
            </w:r>
          </w:p>
        </w:tc>
        <w:tc>
          <w:tcPr>
            <w:cnfStyle w:val="000010000000" w:firstRow="0" w:lastRow="0" w:firstColumn="0" w:lastColumn="0" w:oddVBand="1" w:evenVBand="0" w:oddHBand="0" w:evenHBand="0" w:firstRowFirstColumn="0" w:firstRowLastColumn="0" w:lastRowFirstColumn="0" w:lastRowLastColumn="0"/>
            <w:tcW w:w="1280" w:type="dxa"/>
            <w:noWrap/>
            <w:hideMark/>
          </w:tcPr>
          <w:p w:rsidR="002D1E36" w:rsidRPr="00D33C4F" w:rsidRDefault="002D1E36" w:rsidP="00ED63EF">
            <w:pPr>
              <w:spacing w:after="0"/>
              <w:jc w:val="center"/>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11662</w:t>
            </w:r>
          </w:p>
        </w:tc>
        <w:tc>
          <w:tcPr>
            <w:tcW w:w="1240" w:type="dxa"/>
            <w:noWrap/>
            <w:hideMark/>
          </w:tcPr>
          <w:p w:rsidR="002D1E36" w:rsidRPr="00D33C4F" w:rsidRDefault="002D1E36" w:rsidP="00ED63E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11766</w:t>
            </w:r>
          </w:p>
        </w:tc>
      </w:tr>
      <w:tr w:rsidR="002D1E36" w:rsidRPr="00D33C4F" w:rsidTr="005D2A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rsidR="002D1E36" w:rsidRPr="00D33C4F" w:rsidRDefault="002D1E36" w:rsidP="009F0F06">
            <w:pPr>
              <w:spacing w:after="0"/>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20-21</w:t>
            </w:r>
          </w:p>
        </w:tc>
        <w:tc>
          <w:tcPr>
            <w:cnfStyle w:val="000010000000" w:firstRow="0" w:lastRow="0" w:firstColumn="0" w:lastColumn="0" w:oddVBand="1" w:evenVBand="0" w:oddHBand="0" w:evenHBand="0" w:firstRowFirstColumn="0" w:firstRowLastColumn="0" w:lastRowFirstColumn="0" w:lastRowLastColumn="0"/>
            <w:tcW w:w="1120" w:type="dxa"/>
            <w:noWrap/>
            <w:hideMark/>
          </w:tcPr>
          <w:p w:rsidR="002D1E36" w:rsidRPr="00D33C4F" w:rsidRDefault="002D1E36" w:rsidP="00ED63EF">
            <w:pPr>
              <w:spacing w:after="0"/>
              <w:jc w:val="center"/>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13742</w:t>
            </w:r>
          </w:p>
        </w:tc>
        <w:tc>
          <w:tcPr>
            <w:tcW w:w="1440" w:type="dxa"/>
            <w:noWrap/>
            <w:hideMark/>
          </w:tcPr>
          <w:p w:rsidR="002D1E36" w:rsidRPr="00D33C4F" w:rsidRDefault="002D1E36" w:rsidP="00ED63EF">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12665</w:t>
            </w:r>
          </w:p>
        </w:tc>
        <w:tc>
          <w:tcPr>
            <w:cnfStyle w:val="000010000000" w:firstRow="0" w:lastRow="0" w:firstColumn="0" w:lastColumn="0" w:oddVBand="1" w:evenVBand="0" w:oddHBand="0" w:evenHBand="0" w:firstRowFirstColumn="0" w:firstRowLastColumn="0" w:lastRowFirstColumn="0" w:lastRowLastColumn="0"/>
            <w:tcW w:w="1280" w:type="dxa"/>
            <w:noWrap/>
            <w:hideMark/>
          </w:tcPr>
          <w:p w:rsidR="002D1E36" w:rsidRPr="00D33C4F" w:rsidRDefault="002D1E36" w:rsidP="00ED63EF">
            <w:pPr>
              <w:spacing w:after="0"/>
              <w:jc w:val="center"/>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12017</w:t>
            </w:r>
          </w:p>
        </w:tc>
        <w:tc>
          <w:tcPr>
            <w:tcW w:w="1240" w:type="dxa"/>
            <w:noWrap/>
            <w:hideMark/>
          </w:tcPr>
          <w:p w:rsidR="002D1E36" w:rsidRPr="00D33C4F" w:rsidRDefault="002D1E36" w:rsidP="00ED63EF">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val="en-US"/>
              </w:rPr>
            </w:pPr>
            <w:r w:rsidRPr="00D33C4F">
              <w:rPr>
                <w:rFonts w:ascii="Calibri" w:eastAsia="Times New Roman" w:hAnsi="Calibri" w:cs="Calibri"/>
                <w:color w:val="000000"/>
                <w:sz w:val="22"/>
                <w:lang w:val="en-US"/>
              </w:rPr>
              <w:t>12126</w:t>
            </w:r>
          </w:p>
        </w:tc>
      </w:tr>
      <w:tr w:rsidR="002D1E36" w:rsidRPr="00D33C4F" w:rsidTr="005D2AF3">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rsidR="002D1E36" w:rsidRPr="00494E4C" w:rsidRDefault="002D1E36" w:rsidP="009F0F06">
            <w:pPr>
              <w:spacing w:after="0"/>
              <w:rPr>
                <w:rFonts w:ascii="Calibri" w:eastAsia="Times New Roman" w:hAnsi="Calibri" w:cs="Calibri"/>
                <w:color w:val="000000"/>
                <w:sz w:val="22"/>
                <w:lang w:val="en-US"/>
              </w:rPr>
            </w:pPr>
            <w:r w:rsidRPr="00494E4C">
              <w:rPr>
                <w:rFonts w:ascii="Calibri" w:eastAsia="Times New Roman" w:hAnsi="Calibri" w:cs="Calibri"/>
                <w:color w:val="000000"/>
                <w:sz w:val="22"/>
                <w:lang w:val="en-US"/>
              </w:rPr>
              <w:t>21-22</w:t>
            </w:r>
          </w:p>
        </w:tc>
        <w:tc>
          <w:tcPr>
            <w:cnfStyle w:val="000010000000" w:firstRow="0" w:lastRow="0" w:firstColumn="0" w:lastColumn="0" w:oddVBand="1" w:evenVBand="0" w:oddHBand="0" w:evenHBand="0" w:firstRowFirstColumn="0" w:firstRowLastColumn="0" w:lastRowFirstColumn="0" w:lastRowLastColumn="0"/>
            <w:tcW w:w="1120" w:type="dxa"/>
            <w:noWrap/>
            <w:hideMark/>
          </w:tcPr>
          <w:p w:rsidR="002D1E36" w:rsidRPr="00494E4C" w:rsidRDefault="002D1E36" w:rsidP="00ED63EF">
            <w:pPr>
              <w:spacing w:after="0"/>
              <w:jc w:val="center"/>
              <w:rPr>
                <w:rFonts w:ascii="Calibri" w:eastAsia="Times New Roman" w:hAnsi="Calibri" w:cs="Calibri"/>
                <w:color w:val="000000"/>
                <w:sz w:val="22"/>
                <w:lang w:val="en-US"/>
              </w:rPr>
            </w:pPr>
            <w:r w:rsidRPr="00494E4C">
              <w:rPr>
                <w:rFonts w:ascii="Calibri" w:eastAsia="Times New Roman" w:hAnsi="Calibri" w:cs="Calibri"/>
                <w:color w:val="000000"/>
                <w:sz w:val="22"/>
                <w:lang w:val="en-US"/>
              </w:rPr>
              <w:t>14369</w:t>
            </w:r>
          </w:p>
        </w:tc>
        <w:tc>
          <w:tcPr>
            <w:tcW w:w="1440" w:type="dxa"/>
            <w:noWrap/>
            <w:hideMark/>
          </w:tcPr>
          <w:p w:rsidR="002D1E36" w:rsidRPr="00494E4C" w:rsidRDefault="002D1E36" w:rsidP="00ED63E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r w:rsidRPr="00494E4C">
              <w:rPr>
                <w:rFonts w:ascii="Calibri" w:eastAsia="Times New Roman" w:hAnsi="Calibri" w:cs="Calibri"/>
                <w:color w:val="000000"/>
                <w:sz w:val="22"/>
                <w:lang w:val="en-US"/>
              </w:rPr>
              <w:t>13249</w:t>
            </w:r>
          </w:p>
        </w:tc>
        <w:tc>
          <w:tcPr>
            <w:cnfStyle w:val="000010000000" w:firstRow="0" w:lastRow="0" w:firstColumn="0" w:lastColumn="0" w:oddVBand="1" w:evenVBand="0" w:oddHBand="0" w:evenHBand="0" w:firstRowFirstColumn="0" w:firstRowLastColumn="0" w:lastRowFirstColumn="0" w:lastRowLastColumn="0"/>
            <w:tcW w:w="1280" w:type="dxa"/>
            <w:noWrap/>
            <w:hideMark/>
          </w:tcPr>
          <w:p w:rsidR="002D1E36" w:rsidRPr="00494E4C" w:rsidRDefault="002D1E36" w:rsidP="00ED63EF">
            <w:pPr>
              <w:spacing w:after="0"/>
              <w:jc w:val="center"/>
              <w:rPr>
                <w:rFonts w:ascii="Calibri" w:eastAsia="Times New Roman" w:hAnsi="Calibri" w:cs="Calibri"/>
                <w:color w:val="000000"/>
                <w:sz w:val="22"/>
                <w:lang w:val="en-US"/>
              </w:rPr>
            </w:pPr>
            <w:r w:rsidRPr="00494E4C">
              <w:rPr>
                <w:rFonts w:ascii="Calibri" w:eastAsia="Times New Roman" w:hAnsi="Calibri" w:cs="Calibri"/>
                <w:color w:val="000000"/>
                <w:sz w:val="22"/>
                <w:lang w:val="en-US"/>
              </w:rPr>
              <w:t>12486</w:t>
            </w:r>
          </w:p>
        </w:tc>
        <w:tc>
          <w:tcPr>
            <w:tcW w:w="1240" w:type="dxa"/>
            <w:noWrap/>
            <w:hideMark/>
          </w:tcPr>
          <w:p w:rsidR="002D1E36" w:rsidRPr="00494E4C" w:rsidRDefault="002D1E36" w:rsidP="00ED63E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val="en-US"/>
              </w:rPr>
            </w:pPr>
            <w:r w:rsidRPr="00494E4C">
              <w:rPr>
                <w:rFonts w:ascii="Calibri" w:eastAsia="Times New Roman" w:hAnsi="Calibri" w:cs="Calibri"/>
                <w:color w:val="000000"/>
                <w:sz w:val="22"/>
                <w:lang w:val="en-US"/>
              </w:rPr>
              <w:t>12600</w:t>
            </w:r>
          </w:p>
        </w:tc>
      </w:tr>
      <w:tr w:rsidR="002D1E36" w:rsidRPr="00D33C4F" w:rsidTr="005D2A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rsidR="002D1E36" w:rsidRPr="00774F35" w:rsidRDefault="002D1E36" w:rsidP="009F0F06">
            <w:pPr>
              <w:spacing w:after="0"/>
              <w:rPr>
                <w:rFonts w:ascii="Calibri" w:eastAsia="Times New Roman" w:hAnsi="Calibri" w:cs="Calibri"/>
                <w:bCs w:val="0"/>
                <w:color w:val="000000"/>
                <w:sz w:val="22"/>
                <w:lang w:val="en-US"/>
              </w:rPr>
            </w:pPr>
            <w:r w:rsidRPr="00774F35">
              <w:rPr>
                <w:rFonts w:ascii="Calibri" w:eastAsia="Times New Roman" w:hAnsi="Calibri" w:cs="Calibri"/>
                <w:bCs w:val="0"/>
                <w:color w:val="000000"/>
                <w:sz w:val="22"/>
                <w:lang w:val="en-US"/>
              </w:rPr>
              <w:t>Total</w:t>
            </w:r>
          </w:p>
        </w:tc>
        <w:tc>
          <w:tcPr>
            <w:cnfStyle w:val="000010000000" w:firstRow="0" w:lastRow="0" w:firstColumn="0" w:lastColumn="0" w:oddVBand="1" w:evenVBand="0" w:oddHBand="0" w:evenHBand="0" w:firstRowFirstColumn="0" w:firstRowLastColumn="0" w:lastRowFirstColumn="0" w:lastRowLastColumn="0"/>
            <w:tcW w:w="1120" w:type="dxa"/>
            <w:noWrap/>
            <w:hideMark/>
          </w:tcPr>
          <w:p w:rsidR="002D1E36" w:rsidRPr="00D33C4F" w:rsidRDefault="002D1E36" w:rsidP="00ED63EF">
            <w:pPr>
              <w:spacing w:after="0"/>
              <w:jc w:val="center"/>
              <w:rPr>
                <w:rFonts w:ascii="Calibri" w:eastAsia="Times New Roman" w:hAnsi="Calibri" w:cs="Calibri"/>
                <w:b/>
                <w:bCs/>
                <w:color w:val="000000"/>
                <w:sz w:val="22"/>
                <w:lang w:val="en-US"/>
              </w:rPr>
            </w:pPr>
            <w:r w:rsidRPr="00D33C4F">
              <w:rPr>
                <w:rFonts w:ascii="Calibri" w:eastAsia="Times New Roman" w:hAnsi="Calibri" w:cs="Calibri"/>
                <w:b/>
                <w:bCs/>
                <w:color w:val="000000"/>
                <w:sz w:val="22"/>
                <w:lang w:val="en-US"/>
              </w:rPr>
              <w:t>53515</w:t>
            </w:r>
          </w:p>
        </w:tc>
        <w:tc>
          <w:tcPr>
            <w:tcW w:w="1440" w:type="dxa"/>
            <w:noWrap/>
            <w:hideMark/>
          </w:tcPr>
          <w:p w:rsidR="002D1E36" w:rsidRPr="00D33C4F" w:rsidRDefault="002D1E36" w:rsidP="00ED63EF">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r w:rsidRPr="00D33C4F">
              <w:rPr>
                <w:rFonts w:ascii="Calibri" w:eastAsia="Times New Roman" w:hAnsi="Calibri" w:cs="Calibri"/>
                <w:b/>
                <w:bCs/>
                <w:color w:val="000000"/>
                <w:sz w:val="22"/>
                <w:lang w:val="en-US"/>
              </w:rPr>
              <w:t>49896</w:t>
            </w:r>
          </w:p>
        </w:tc>
        <w:tc>
          <w:tcPr>
            <w:cnfStyle w:val="000010000000" w:firstRow="0" w:lastRow="0" w:firstColumn="0" w:lastColumn="0" w:oddVBand="1" w:evenVBand="0" w:oddHBand="0" w:evenHBand="0" w:firstRowFirstColumn="0" w:firstRowLastColumn="0" w:lastRowFirstColumn="0" w:lastRowLastColumn="0"/>
            <w:tcW w:w="1280" w:type="dxa"/>
            <w:noWrap/>
            <w:hideMark/>
          </w:tcPr>
          <w:p w:rsidR="002D1E36" w:rsidRPr="00D33C4F" w:rsidRDefault="002D1E36" w:rsidP="00ED63EF">
            <w:pPr>
              <w:spacing w:after="0"/>
              <w:jc w:val="center"/>
              <w:rPr>
                <w:rFonts w:ascii="Calibri" w:eastAsia="Times New Roman" w:hAnsi="Calibri" w:cs="Calibri"/>
                <w:b/>
                <w:bCs/>
                <w:color w:val="000000"/>
                <w:sz w:val="22"/>
                <w:lang w:val="en-US"/>
              </w:rPr>
            </w:pPr>
            <w:r w:rsidRPr="00D33C4F">
              <w:rPr>
                <w:rFonts w:ascii="Calibri" w:eastAsia="Times New Roman" w:hAnsi="Calibri" w:cs="Calibri"/>
                <w:b/>
                <w:bCs/>
                <w:color w:val="000000"/>
                <w:sz w:val="22"/>
                <w:lang w:val="en-US"/>
              </w:rPr>
              <w:t>47762</w:t>
            </w:r>
          </w:p>
        </w:tc>
        <w:tc>
          <w:tcPr>
            <w:tcW w:w="1240" w:type="dxa"/>
            <w:noWrap/>
            <w:hideMark/>
          </w:tcPr>
          <w:p w:rsidR="002D1E36" w:rsidRPr="00D33C4F" w:rsidRDefault="002D1E36" w:rsidP="00ED63EF">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2"/>
                <w:lang w:val="en-US"/>
              </w:rPr>
            </w:pPr>
            <w:r w:rsidRPr="00D33C4F">
              <w:rPr>
                <w:rFonts w:ascii="Calibri" w:eastAsia="Times New Roman" w:hAnsi="Calibri" w:cs="Calibri"/>
                <w:b/>
                <w:bCs/>
                <w:color w:val="000000"/>
                <w:sz w:val="22"/>
                <w:lang w:val="en-US"/>
              </w:rPr>
              <w:t>48143</w:t>
            </w:r>
          </w:p>
        </w:tc>
      </w:tr>
    </w:tbl>
    <w:p w:rsidR="00566B46" w:rsidRPr="00EC130B" w:rsidRDefault="00566B46" w:rsidP="0098151E">
      <w:pPr>
        <w:pStyle w:val="Caption"/>
        <w:spacing w:before="360"/>
        <w:rPr>
          <w:rStyle w:val="Strong"/>
          <w:b/>
        </w:rPr>
      </w:pPr>
      <w:bookmarkStart w:id="263" w:name="_Toc489814948"/>
      <w:bookmarkStart w:id="264" w:name="Table11"/>
      <w:bookmarkStart w:id="265" w:name="_Toc489443057"/>
      <w:bookmarkStart w:id="266" w:name="_Toc489443217"/>
      <w:bookmarkStart w:id="267" w:name="_Toc489465354"/>
      <w:bookmarkStart w:id="268" w:name="_Toc489465729"/>
      <w:r w:rsidRPr="00EC130B">
        <w:rPr>
          <w:rStyle w:val="Strong"/>
          <w:b/>
        </w:rPr>
        <w:t>Table 11: Reductions in Growth Relative to the Current Funding System</w:t>
      </w:r>
      <w:bookmarkEnd w:id="263"/>
    </w:p>
    <w:tbl>
      <w:tblPr>
        <w:tblStyle w:val="ListTable3-Accent515"/>
        <w:tblW w:w="5529" w:type="dxa"/>
        <w:tblInd w:w="108" w:type="dxa"/>
        <w:tblLook w:val="00A0" w:firstRow="1" w:lastRow="0" w:firstColumn="1" w:lastColumn="0" w:noHBand="0" w:noVBand="0"/>
        <w:tblDescription w:val="Table 11 is a list of the estimated reductions in growth of options one, two and three from 2019 to 2022 (amount in millions of dollars), as summarised in the text prior to this table. &#10;The table is split into four headers:&#10;1.  Year (up to 30 June) with a total at the end&#10;2.  Estimated reduction for Option 1&#10;3.  Estimated reduction for Option 2&#10;4.  Estimated reduction for Option 3.&#10;This table is to be read left to right, top to bottom."/>
      </w:tblPr>
      <w:tblGrid>
        <w:gridCol w:w="1134"/>
        <w:gridCol w:w="1559"/>
        <w:gridCol w:w="1418"/>
        <w:gridCol w:w="1418"/>
      </w:tblGrid>
      <w:tr w:rsidR="00566B46" w:rsidRPr="0055648B" w:rsidTr="00ED63E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134" w:type="dxa"/>
            <w:noWrap/>
            <w:hideMark/>
          </w:tcPr>
          <w:bookmarkEnd w:id="264"/>
          <w:p w:rsidR="00566B46" w:rsidRPr="0055648B" w:rsidRDefault="00566B46" w:rsidP="00ED63EF">
            <w:pPr>
              <w:spacing w:after="0"/>
              <w:jc w:val="left"/>
              <w:rPr>
                <w:rFonts w:ascii="Calibri" w:eastAsia="Times New Roman" w:hAnsi="Calibri" w:cs="Times New Roman"/>
                <w:sz w:val="22"/>
                <w:lang w:val="en-US"/>
              </w:rPr>
            </w:pPr>
            <w:r w:rsidRPr="0055648B">
              <w:rPr>
                <w:rFonts w:ascii="Calibri" w:eastAsia="Times New Roman" w:hAnsi="Calibri" w:cs="Times New Roman"/>
                <w:sz w:val="22"/>
                <w:lang w:val="en-US"/>
              </w:rPr>
              <w:t>Year to</w:t>
            </w:r>
            <w:r w:rsidRPr="0055648B">
              <w:rPr>
                <w:rFonts w:ascii="Calibri" w:eastAsia="Times New Roman" w:hAnsi="Calibri" w:cs="Times New Roman"/>
                <w:b w:val="0"/>
                <w:bCs w:val="0"/>
                <w:sz w:val="22"/>
                <w:lang w:val="en-US"/>
              </w:rPr>
              <w:t xml:space="preserve"> </w:t>
            </w:r>
            <w:r w:rsidRPr="0055648B">
              <w:rPr>
                <w:rFonts w:ascii="Calibri" w:eastAsia="Times New Roman" w:hAnsi="Calibri" w:cs="Times New Roman"/>
                <w:sz w:val="22"/>
                <w:lang w:val="en-US"/>
              </w:rPr>
              <w:t>30 June</w:t>
            </w:r>
          </w:p>
        </w:tc>
        <w:tc>
          <w:tcPr>
            <w:cnfStyle w:val="000010000000" w:firstRow="0" w:lastRow="0" w:firstColumn="0" w:lastColumn="0" w:oddVBand="1" w:evenVBand="0" w:oddHBand="0" w:evenHBand="0" w:firstRowFirstColumn="0" w:firstRowLastColumn="0" w:lastRowFirstColumn="0" w:lastRowLastColumn="0"/>
            <w:tcW w:w="1559" w:type="dxa"/>
            <w:noWrap/>
            <w:hideMark/>
          </w:tcPr>
          <w:p w:rsidR="00566B46" w:rsidRPr="0055648B" w:rsidRDefault="00566B46" w:rsidP="00ED63EF">
            <w:pPr>
              <w:spacing w:after="0"/>
              <w:jc w:val="center"/>
              <w:rPr>
                <w:rFonts w:ascii="Calibri" w:eastAsia="Times New Roman" w:hAnsi="Calibri" w:cs="Times New Roman"/>
                <w:sz w:val="22"/>
                <w:lang w:val="en-US"/>
              </w:rPr>
            </w:pPr>
            <w:r w:rsidRPr="0055648B">
              <w:rPr>
                <w:rFonts w:ascii="Calibri" w:eastAsia="Times New Roman" w:hAnsi="Calibri" w:cs="Times New Roman"/>
                <w:sz w:val="22"/>
                <w:lang w:val="en-US"/>
              </w:rPr>
              <w:t>Option 1</w:t>
            </w:r>
            <w:r w:rsidRPr="0055648B">
              <w:rPr>
                <w:rFonts w:ascii="Calibri" w:eastAsia="Times New Roman" w:hAnsi="Calibri" w:cs="Times New Roman"/>
                <w:b w:val="0"/>
                <w:bCs w:val="0"/>
                <w:sz w:val="22"/>
                <w:lang w:val="en-US"/>
              </w:rPr>
              <w:t xml:space="preserve"> </w:t>
            </w:r>
            <w:r w:rsidRPr="0055648B">
              <w:rPr>
                <w:rFonts w:ascii="Calibri" w:eastAsia="Times New Roman" w:hAnsi="Calibri" w:cs="Times New Roman"/>
                <w:sz w:val="22"/>
                <w:lang w:val="en-US"/>
              </w:rPr>
              <w:t>ACAT/RO</w:t>
            </w:r>
            <w:r w:rsidRPr="0055648B">
              <w:rPr>
                <w:rFonts w:ascii="Calibri" w:eastAsia="Times New Roman" w:hAnsi="Calibri" w:cs="Times New Roman"/>
                <w:b w:val="0"/>
                <w:bCs w:val="0"/>
                <w:sz w:val="22"/>
                <w:lang w:val="en-US"/>
              </w:rPr>
              <w:t xml:space="preserve"> </w:t>
            </w:r>
            <w:r w:rsidRPr="0055648B">
              <w:rPr>
                <w:rFonts w:ascii="Calibri" w:eastAsia="Times New Roman" w:hAnsi="Calibri" w:cs="Times New Roman"/>
                <w:sz w:val="22"/>
                <w:lang w:val="en-US"/>
              </w:rPr>
              <w:t>$m</w:t>
            </w:r>
          </w:p>
        </w:tc>
        <w:tc>
          <w:tcPr>
            <w:tcW w:w="1418" w:type="dxa"/>
            <w:noWrap/>
            <w:hideMark/>
          </w:tcPr>
          <w:p w:rsidR="00566B46" w:rsidRPr="0055648B" w:rsidRDefault="00566B46" w:rsidP="00ED63EF">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2"/>
                <w:lang w:val="en-US"/>
              </w:rPr>
            </w:pPr>
            <w:r w:rsidRPr="0055648B">
              <w:rPr>
                <w:rFonts w:ascii="Calibri" w:eastAsia="Times New Roman" w:hAnsi="Calibri" w:cs="Times New Roman"/>
                <w:sz w:val="22"/>
                <w:lang w:val="en-US"/>
              </w:rPr>
              <w:t>Option 2</w:t>
            </w:r>
            <w:r w:rsidRPr="0055648B">
              <w:rPr>
                <w:rFonts w:ascii="Calibri" w:eastAsia="Times New Roman" w:hAnsi="Calibri" w:cs="Times New Roman"/>
                <w:b w:val="0"/>
                <w:bCs w:val="0"/>
                <w:sz w:val="22"/>
                <w:lang w:val="en-US"/>
              </w:rPr>
              <w:t xml:space="preserve"> </w:t>
            </w:r>
            <w:r w:rsidRPr="0055648B">
              <w:rPr>
                <w:rFonts w:ascii="Calibri" w:eastAsia="Times New Roman" w:hAnsi="Calibri" w:cs="Times New Roman"/>
                <w:sz w:val="22"/>
                <w:lang w:val="en-US"/>
              </w:rPr>
              <w:t>ACAT</w:t>
            </w:r>
            <w:r w:rsidRPr="0055648B">
              <w:rPr>
                <w:rFonts w:ascii="Calibri" w:eastAsia="Times New Roman" w:hAnsi="Calibri" w:cs="Times New Roman"/>
                <w:b w:val="0"/>
                <w:bCs w:val="0"/>
                <w:sz w:val="22"/>
                <w:lang w:val="en-US"/>
              </w:rPr>
              <w:t xml:space="preserve"> </w:t>
            </w:r>
            <w:r w:rsidRPr="0055648B">
              <w:rPr>
                <w:rFonts w:ascii="Calibri" w:eastAsia="Times New Roman" w:hAnsi="Calibri" w:cs="Times New Roman"/>
                <w:sz w:val="22"/>
                <w:lang w:val="en-US"/>
              </w:rPr>
              <w:t>$m</w:t>
            </w:r>
          </w:p>
        </w:tc>
        <w:tc>
          <w:tcPr>
            <w:cnfStyle w:val="000010000000" w:firstRow="0" w:lastRow="0" w:firstColumn="0" w:lastColumn="0" w:oddVBand="1" w:evenVBand="0" w:oddHBand="0" w:evenHBand="0" w:firstRowFirstColumn="0" w:firstRowLastColumn="0" w:lastRowFirstColumn="0" w:lastRowLastColumn="0"/>
            <w:tcW w:w="1418" w:type="dxa"/>
            <w:noWrap/>
            <w:hideMark/>
          </w:tcPr>
          <w:p w:rsidR="00566B46" w:rsidRPr="0055648B" w:rsidRDefault="00566B46" w:rsidP="00ED63EF">
            <w:pPr>
              <w:spacing w:after="0"/>
              <w:jc w:val="center"/>
              <w:rPr>
                <w:rFonts w:ascii="Calibri" w:eastAsia="Times New Roman" w:hAnsi="Calibri" w:cs="Times New Roman"/>
                <w:sz w:val="22"/>
                <w:lang w:val="en-US"/>
              </w:rPr>
            </w:pPr>
            <w:r w:rsidRPr="0055648B">
              <w:rPr>
                <w:rFonts w:ascii="Calibri" w:eastAsia="Times New Roman" w:hAnsi="Calibri" w:cs="Times New Roman"/>
                <w:sz w:val="22"/>
                <w:lang w:val="en-US"/>
              </w:rPr>
              <w:t>Option 3</w:t>
            </w:r>
            <w:r w:rsidRPr="0055648B">
              <w:rPr>
                <w:rFonts w:ascii="Calibri" w:eastAsia="Times New Roman" w:hAnsi="Calibri" w:cs="Times New Roman"/>
                <w:b w:val="0"/>
                <w:bCs w:val="0"/>
                <w:sz w:val="22"/>
                <w:lang w:val="en-US"/>
              </w:rPr>
              <w:t xml:space="preserve"> </w:t>
            </w:r>
            <w:r w:rsidRPr="0055648B">
              <w:rPr>
                <w:rFonts w:ascii="Calibri" w:eastAsia="Times New Roman" w:hAnsi="Calibri" w:cs="Times New Roman"/>
                <w:sz w:val="22"/>
                <w:lang w:val="en-US"/>
              </w:rPr>
              <w:t>SAA</w:t>
            </w:r>
            <w:r w:rsidRPr="0055648B">
              <w:rPr>
                <w:rFonts w:ascii="Calibri" w:eastAsia="Times New Roman" w:hAnsi="Calibri" w:cs="Times New Roman"/>
                <w:b w:val="0"/>
                <w:bCs w:val="0"/>
                <w:sz w:val="22"/>
                <w:lang w:val="en-US"/>
              </w:rPr>
              <w:t xml:space="preserve"> </w:t>
            </w:r>
            <w:r w:rsidRPr="0055648B">
              <w:rPr>
                <w:rFonts w:ascii="Calibri" w:eastAsia="Times New Roman" w:hAnsi="Calibri" w:cs="Times New Roman"/>
                <w:sz w:val="22"/>
                <w:lang w:val="en-US"/>
              </w:rPr>
              <w:t>$m</w:t>
            </w:r>
          </w:p>
        </w:tc>
      </w:tr>
      <w:tr w:rsidR="00566B46" w:rsidRPr="0055648B" w:rsidTr="00ED63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566B46" w:rsidRPr="0055648B" w:rsidRDefault="00566B46" w:rsidP="00ED63EF">
            <w:pPr>
              <w:spacing w:after="0"/>
              <w:jc w:val="left"/>
              <w:rPr>
                <w:rFonts w:ascii="Calibri" w:eastAsia="Times New Roman" w:hAnsi="Calibri" w:cs="Times New Roman"/>
                <w:color w:val="000000"/>
                <w:sz w:val="22"/>
                <w:lang w:val="en-US"/>
              </w:rPr>
            </w:pPr>
            <w:r w:rsidRPr="0055648B">
              <w:rPr>
                <w:rFonts w:ascii="Calibri" w:eastAsia="Times New Roman" w:hAnsi="Calibri" w:cs="Times New Roman"/>
                <w:color w:val="000000"/>
                <w:sz w:val="22"/>
                <w:lang w:val="en-US"/>
              </w:rPr>
              <w:t>2019</w:t>
            </w:r>
          </w:p>
        </w:tc>
        <w:tc>
          <w:tcPr>
            <w:cnfStyle w:val="000010000000" w:firstRow="0" w:lastRow="0" w:firstColumn="0" w:lastColumn="0" w:oddVBand="1" w:evenVBand="0" w:oddHBand="0" w:evenHBand="0" w:firstRowFirstColumn="0" w:firstRowLastColumn="0" w:lastRowFirstColumn="0" w:lastRowLastColumn="0"/>
            <w:tcW w:w="1559" w:type="dxa"/>
            <w:noWrap/>
            <w:vAlign w:val="bottom"/>
          </w:tcPr>
          <w:p w:rsidR="00566B46" w:rsidRPr="0055648B" w:rsidRDefault="00566B46" w:rsidP="00ED63EF">
            <w:pPr>
              <w:spacing w:after="0"/>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293</w:t>
            </w:r>
          </w:p>
        </w:tc>
        <w:tc>
          <w:tcPr>
            <w:tcW w:w="1418" w:type="dxa"/>
            <w:noWrap/>
            <w:vAlign w:val="bottom"/>
          </w:tcPr>
          <w:p w:rsidR="00566B46" w:rsidRPr="0055648B" w:rsidRDefault="00566B46" w:rsidP="00ED63EF">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val="en-US"/>
              </w:rPr>
            </w:pPr>
            <w:r>
              <w:rPr>
                <w:rFonts w:ascii="Calibri" w:eastAsia="Times New Roman" w:hAnsi="Calibri" w:cs="Times New Roman"/>
                <w:color w:val="000000"/>
                <w:sz w:val="22"/>
                <w:lang w:val="en-US"/>
              </w:rPr>
              <w:t>546</w:t>
            </w:r>
          </w:p>
        </w:tc>
        <w:tc>
          <w:tcPr>
            <w:cnfStyle w:val="000010000000" w:firstRow="0" w:lastRow="0" w:firstColumn="0" w:lastColumn="0" w:oddVBand="1" w:evenVBand="0" w:oddHBand="0" w:evenHBand="0" w:firstRowFirstColumn="0" w:firstRowLastColumn="0" w:lastRowFirstColumn="0" w:lastRowLastColumn="0"/>
            <w:tcW w:w="1418" w:type="dxa"/>
            <w:noWrap/>
            <w:vAlign w:val="bottom"/>
          </w:tcPr>
          <w:p w:rsidR="00566B46" w:rsidRPr="0055648B" w:rsidRDefault="00566B46" w:rsidP="00ED63EF">
            <w:pPr>
              <w:spacing w:after="0"/>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494</w:t>
            </w:r>
          </w:p>
        </w:tc>
      </w:tr>
      <w:tr w:rsidR="00566B46" w:rsidRPr="0055648B" w:rsidTr="00ED63E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566B46" w:rsidRPr="0055648B" w:rsidRDefault="00566B46" w:rsidP="00ED63EF">
            <w:pPr>
              <w:spacing w:after="0"/>
              <w:jc w:val="left"/>
              <w:rPr>
                <w:rFonts w:ascii="Calibri" w:eastAsia="Times New Roman" w:hAnsi="Calibri" w:cs="Times New Roman"/>
                <w:color w:val="000000"/>
                <w:sz w:val="22"/>
                <w:lang w:val="en-US"/>
              </w:rPr>
            </w:pPr>
            <w:r w:rsidRPr="0055648B">
              <w:rPr>
                <w:rFonts w:ascii="Calibri" w:eastAsia="Times New Roman" w:hAnsi="Calibri" w:cs="Times New Roman"/>
                <w:color w:val="000000"/>
                <w:sz w:val="22"/>
                <w:lang w:val="en-US"/>
              </w:rPr>
              <w:t>2020</w:t>
            </w:r>
          </w:p>
        </w:tc>
        <w:tc>
          <w:tcPr>
            <w:cnfStyle w:val="000010000000" w:firstRow="0" w:lastRow="0" w:firstColumn="0" w:lastColumn="0" w:oddVBand="1" w:evenVBand="0" w:oddHBand="0" w:evenHBand="0" w:firstRowFirstColumn="0" w:firstRowLastColumn="0" w:lastRowFirstColumn="0" w:lastRowLastColumn="0"/>
            <w:tcW w:w="1559" w:type="dxa"/>
            <w:noWrap/>
            <w:vAlign w:val="bottom"/>
          </w:tcPr>
          <w:p w:rsidR="00566B46" w:rsidRPr="0055648B" w:rsidRDefault="00566B46" w:rsidP="00ED63EF">
            <w:pPr>
              <w:spacing w:after="0"/>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802</w:t>
            </w:r>
          </w:p>
        </w:tc>
        <w:tc>
          <w:tcPr>
            <w:tcW w:w="1418" w:type="dxa"/>
            <w:noWrap/>
            <w:vAlign w:val="bottom"/>
          </w:tcPr>
          <w:p w:rsidR="00566B46" w:rsidRPr="0055648B" w:rsidRDefault="00566B46" w:rsidP="00ED63E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val="en-US"/>
              </w:rPr>
            </w:pPr>
            <w:r>
              <w:rPr>
                <w:rFonts w:ascii="Calibri" w:eastAsia="Times New Roman" w:hAnsi="Calibri" w:cs="Times New Roman"/>
                <w:color w:val="000000"/>
                <w:sz w:val="22"/>
                <w:lang w:val="en-US"/>
              </w:rPr>
              <w:t>1410</w:t>
            </w:r>
          </w:p>
        </w:tc>
        <w:tc>
          <w:tcPr>
            <w:cnfStyle w:val="000010000000" w:firstRow="0" w:lastRow="0" w:firstColumn="0" w:lastColumn="0" w:oddVBand="1" w:evenVBand="0" w:oddHBand="0" w:evenHBand="0" w:firstRowFirstColumn="0" w:firstRowLastColumn="0" w:lastRowFirstColumn="0" w:lastRowLastColumn="0"/>
            <w:tcW w:w="1418" w:type="dxa"/>
            <w:noWrap/>
            <w:vAlign w:val="bottom"/>
          </w:tcPr>
          <w:p w:rsidR="00566B46" w:rsidRPr="0055648B" w:rsidRDefault="00566B46" w:rsidP="00ED63EF">
            <w:pPr>
              <w:spacing w:after="0"/>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1307</w:t>
            </w:r>
          </w:p>
        </w:tc>
      </w:tr>
      <w:tr w:rsidR="00566B46" w:rsidRPr="0055648B" w:rsidTr="00ED63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566B46" w:rsidRPr="0055648B" w:rsidRDefault="00566B46" w:rsidP="00ED63EF">
            <w:pPr>
              <w:spacing w:after="0"/>
              <w:jc w:val="left"/>
              <w:rPr>
                <w:rFonts w:ascii="Calibri" w:eastAsia="Times New Roman" w:hAnsi="Calibri" w:cs="Times New Roman"/>
                <w:color w:val="000000"/>
                <w:sz w:val="22"/>
                <w:lang w:val="en-US"/>
              </w:rPr>
            </w:pPr>
            <w:r w:rsidRPr="0055648B">
              <w:rPr>
                <w:rFonts w:ascii="Calibri" w:eastAsia="Times New Roman" w:hAnsi="Calibri" w:cs="Times New Roman"/>
                <w:color w:val="000000"/>
                <w:sz w:val="22"/>
                <w:lang w:val="en-US"/>
              </w:rPr>
              <w:t>2021</w:t>
            </w:r>
          </w:p>
        </w:tc>
        <w:tc>
          <w:tcPr>
            <w:cnfStyle w:val="000010000000" w:firstRow="0" w:lastRow="0" w:firstColumn="0" w:lastColumn="0" w:oddVBand="1" w:evenVBand="0" w:oddHBand="0" w:evenHBand="0" w:firstRowFirstColumn="0" w:firstRowLastColumn="0" w:lastRowFirstColumn="0" w:lastRowLastColumn="0"/>
            <w:tcW w:w="1559" w:type="dxa"/>
            <w:noWrap/>
            <w:vAlign w:val="bottom"/>
          </w:tcPr>
          <w:p w:rsidR="00566B46" w:rsidRPr="0055648B" w:rsidRDefault="00566B46" w:rsidP="00ED63EF">
            <w:pPr>
              <w:spacing w:after="0"/>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1060</w:t>
            </w:r>
          </w:p>
        </w:tc>
        <w:tc>
          <w:tcPr>
            <w:tcW w:w="1418" w:type="dxa"/>
            <w:noWrap/>
            <w:vAlign w:val="bottom"/>
          </w:tcPr>
          <w:p w:rsidR="00566B46" w:rsidRPr="0055648B" w:rsidRDefault="00566B46" w:rsidP="00ED63EF">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val="en-US"/>
              </w:rPr>
            </w:pPr>
            <w:r>
              <w:rPr>
                <w:rFonts w:ascii="Calibri" w:eastAsia="Times New Roman" w:hAnsi="Calibri" w:cs="Times New Roman"/>
                <w:color w:val="000000"/>
                <w:sz w:val="22"/>
                <w:lang w:val="en-US"/>
              </w:rPr>
              <w:t>1832</w:t>
            </w:r>
          </w:p>
        </w:tc>
        <w:tc>
          <w:tcPr>
            <w:cnfStyle w:val="000010000000" w:firstRow="0" w:lastRow="0" w:firstColumn="0" w:lastColumn="0" w:oddVBand="1" w:evenVBand="0" w:oddHBand="0" w:evenHBand="0" w:firstRowFirstColumn="0" w:firstRowLastColumn="0" w:lastRowFirstColumn="0" w:lastRowLastColumn="0"/>
            <w:tcW w:w="1418" w:type="dxa"/>
            <w:noWrap/>
            <w:vAlign w:val="bottom"/>
          </w:tcPr>
          <w:p w:rsidR="00566B46" w:rsidRPr="0055648B" w:rsidRDefault="00566B46" w:rsidP="00ED63EF">
            <w:pPr>
              <w:spacing w:after="0"/>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1725</w:t>
            </w:r>
          </w:p>
        </w:tc>
      </w:tr>
      <w:tr w:rsidR="00566B46" w:rsidRPr="0055648B" w:rsidTr="00ED63EF">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566B46" w:rsidRPr="0055648B" w:rsidRDefault="00566B46" w:rsidP="00ED63EF">
            <w:pPr>
              <w:spacing w:after="0"/>
              <w:jc w:val="left"/>
              <w:rPr>
                <w:rFonts w:ascii="Calibri" w:eastAsia="Times New Roman" w:hAnsi="Calibri" w:cs="Times New Roman"/>
                <w:color w:val="000000"/>
                <w:sz w:val="22"/>
                <w:lang w:val="en-US"/>
              </w:rPr>
            </w:pPr>
            <w:r w:rsidRPr="0055648B">
              <w:rPr>
                <w:rFonts w:ascii="Calibri" w:eastAsia="Times New Roman" w:hAnsi="Calibri" w:cs="Times New Roman"/>
                <w:color w:val="000000"/>
                <w:sz w:val="22"/>
                <w:lang w:val="en-US"/>
              </w:rPr>
              <w:t>2022</w:t>
            </w:r>
          </w:p>
        </w:tc>
        <w:tc>
          <w:tcPr>
            <w:cnfStyle w:val="000010000000" w:firstRow="0" w:lastRow="0" w:firstColumn="0" w:lastColumn="0" w:oddVBand="1" w:evenVBand="0" w:oddHBand="0" w:evenHBand="0" w:firstRowFirstColumn="0" w:firstRowLastColumn="0" w:lastRowFirstColumn="0" w:lastRowLastColumn="0"/>
            <w:tcW w:w="1559" w:type="dxa"/>
            <w:noWrap/>
            <w:vAlign w:val="bottom"/>
          </w:tcPr>
          <w:p w:rsidR="00566B46" w:rsidRPr="0055648B" w:rsidRDefault="00566B46" w:rsidP="00ED63EF">
            <w:pPr>
              <w:spacing w:after="0"/>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1173</w:t>
            </w:r>
          </w:p>
        </w:tc>
        <w:tc>
          <w:tcPr>
            <w:tcW w:w="1418" w:type="dxa"/>
            <w:noWrap/>
            <w:vAlign w:val="bottom"/>
          </w:tcPr>
          <w:p w:rsidR="00566B46" w:rsidRPr="0055648B" w:rsidRDefault="00566B46" w:rsidP="00ED63EF">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val="en-US"/>
              </w:rPr>
            </w:pPr>
            <w:r>
              <w:rPr>
                <w:rFonts w:ascii="Calibri" w:eastAsia="Times New Roman" w:hAnsi="Calibri" w:cs="Times New Roman"/>
                <w:color w:val="000000"/>
                <w:sz w:val="22"/>
                <w:lang w:val="en-US"/>
              </w:rPr>
              <w:t>2063</w:t>
            </w:r>
          </w:p>
        </w:tc>
        <w:tc>
          <w:tcPr>
            <w:cnfStyle w:val="000010000000" w:firstRow="0" w:lastRow="0" w:firstColumn="0" w:lastColumn="0" w:oddVBand="1" w:evenVBand="0" w:oddHBand="0" w:evenHBand="0" w:firstRowFirstColumn="0" w:firstRowLastColumn="0" w:lastRowFirstColumn="0" w:lastRowLastColumn="0"/>
            <w:tcW w:w="1418" w:type="dxa"/>
            <w:noWrap/>
            <w:vAlign w:val="bottom"/>
          </w:tcPr>
          <w:p w:rsidR="00566B46" w:rsidRPr="0055648B" w:rsidRDefault="00566B46" w:rsidP="00ED63EF">
            <w:pPr>
              <w:spacing w:after="0"/>
              <w:jc w:val="center"/>
              <w:rPr>
                <w:rFonts w:ascii="Calibri" w:eastAsia="Times New Roman" w:hAnsi="Calibri" w:cs="Times New Roman"/>
                <w:color w:val="000000"/>
                <w:sz w:val="22"/>
                <w:lang w:val="en-US"/>
              </w:rPr>
            </w:pPr>
            <w:r>
              <w:rPr>
                <w:rFonts w:ascii="Calibri" w:eastAsia="Times New Roman" w:hAnsi="Calibri" w:cs="Times New Roman"/>
                <w:color w:val="000000"/>
                <w:sz w:val="22"/>
                <w:lang w:val="en-US"/>
              </w:rPr>
              <w:t>1950</w:t>
            </w:r>
          </w:p>
        </w:tc>
      </w:tr>
      <w:tr w:rsidR="00566B46" w:rsidRPr="0055648B" w:rsidTr="00ED63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00566B46" w:rsidRPr="0055648B" w:rsidRDefault="00566B46" w:rsidP="00ED63EF">
            <w:pPr>
              <w:spacing w:after="0"/>
              <w:jc w:val="left"/>
              <w:rPr>
                <w:rFonts w:ascii="Calibri" w:eastAsia="Times New Roman" w:hAnsi="Calibri" w:cs="Times New Roman"/>
                <w:color w:val="000000"/>
                <w:sz w:val="22"/>
                <w:lang w:val="en-US"/>
              </w:rPr>
            </w:pPr>
            <w:r w:rsidRPr="0055648B">
              <w:rPr>
                <w:rFonts w:ascii="Calibri" w:eastAsia="Times New Roman" w:hAnsi="Calibri" w:cs="Times New Roman"/>
                <w:color w:val="000000"/>
                <w:sz w:val="22"/>
                <w:lang w:val="en-US"/>
              </w:rPr>
              <w:t>Total</w:t>
            </w:r>
          </w:p>
        </w:tc>
        <w:tc>
          <w:tcPr>
            <w:cnfStyle w:val="000010000000" w:firstRow="0" w:lastRow="0" w:firstColumn="0" w:lastColumn="0" w:oddVBand="1" w:evenVBand="0" w:oddHBand="0" w:evenHBand="0" w:firstRowFirstColumn="0" w:firstRowLastColumn="0" w:lastRowFirstColumn="0" w:lastRowLastColumn="0"/>
            <w:tcW w:w="1559" w:type="dxa"/>
            <w:noWrap/>
            <w:vAlign w:val="bottom"/>
          </w:tcPr>
          <w:p w:rsidR="00566B46" w:rsidRPr="0055648B" w:rsidRDefault="00566B46" w:rsidP="00ED63EF">
            <w:pPr>
              <w:spacing w:after="0"/>
              <w:jc w:val="center"/>
              <w:rPr>
                <w:rFonts w:ascii="Calibri" w:eastAsia="Times New Roman" w:hAnsi="Calibri" w:cs="Times New Roman"/>
                <w:b/>
                <w:bCs/>
                <w:color w:val="000000"/>
                <w:sz w:val="22"/>
                <w:lang w:val="en-US"/>
              </w:rPr>
            </w:pPr>
            <w:r>
              <w:rPr>
                <w:rFonts w:ascii="Calibri" w:eastAsia="Times New Roman" w:hAnsi="Calibri" w:cs="Times New Roman"/>
                <w:b/>
                <w:bCs/>
                <w:color w:val="000000"/>
                <w:sz w:val="22"/>
                <w:lang w:val="en-US"/>
              </w:rPr>
              <w:t>3328</w:t>
            </w:r>
          </w:p>
        </w:tc>
        <w:tc>
          <w:tcPr>
            <w:tcW w:w="1418" w:type="dxa"/>
            <w:noWrap/>
            <w:vAlign w:val="bottom"/>
          </w:tcPr>
          <w:p w:rsidR="00566B46" w:rsidRPr="0055648B" w:rsidRDefault="00566B46" w:rsidP="00ED63EF">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val="en-US"/>
              </w:rPr>
            </w:pPr>
            <w:r>
              <w:rPr>
                <w:rFonts w:ascii="Calibri" w:eastAsia="Times New Roman" w:hAnsi="Calibri" w:cs="Times New Roman"/>
                <w:b/>
                <w:bCs/>
                <w:color w:val="000000"/>
                <w:sz w:val="22"/>
                <w:lang w:val="en-US"/>
              </w:rPr>
              <w:t>5851</w:t>
            </w:r>
          </w:p>
        </w:tc>
        <w:tc>
          <w:tcPr>
            <w:cnfStyle w:val="000010000000" w:firstRow="0" w:lastRow="0" w:firstColumn="0" w:lastColumn="0" w:oddVBand="1" w:evenVBand="0" w:oddHBand="0" w:evenHBand="0" w:firstRowFirstColumn="0" w:firstRowLastColumn="0" w:lastRowFirstColumn="0" w:lastRowLastColumn="0"/>
            <w:tcW w:w="1418" w:type="dxa"/>
            <w:noWrap/>
            <w:vAlign w:val="bottom"/>
          </w:tcPr>
          <w:p w:rsidR="00566B46" w:rsidRPr="0055648B" w:rsidRDefault="00566B46" w:rsidP="00ED63EF">
            <w:pPr>
              <w:spacing w:after="0"/>
              <w:jc w:val="center"/>
              <w:rPr>
                <w:rFonts w:ascii="Calibri" w:eastAsia="Times New Roman" w:hAnsi="Calibri" w:cs="Times New Roman"/>
                <w:b/>
                <w:bCs/>
                <w:color w:val="000000"/>
                <w:sz w:val="22"/>
                <w:lang w:val="en-US"/>
              </w:rPr>
            </w:pPr>
            <w:r>
              <w:rPr>
                <w:rFonts w:ascii="Calibri" w:eastAsia="Times New Roman" w:hAnsi="Calibri" w:cs="Times New Roman"/>
                <w:b/>
                <w:bCs/>
                <w:color w:val="000000"/>
                <w:sz w:val="22"/>
                <w:lang w:val="en-US"/>
              </w:rPr>
              <w:t>5476</w:t>
            </w:r>
          </w:p>
        </w:tc>
      </w:tr>
    </w:tbl>
    <w:p w:rsidR="00566B46" w:rsidRDefault="00566B46" w:rsidP="005C41A6">
      <w:pPr>
        <w:rPr>
          <w:lang w:eastAsia="en-AU"/>
        </w:rPr>
      </w:pPr>
      <w:r>
        <w:rPr>
          <w:lang w:eastAsia="en-AU"/>
        </w:rPr>
        <w:br w:type="page"/>
      </w:r>
    </w:p>
    <w:p w:rsidR="002D1E36" w:rsidRPr="00EC130B" w:rsidRDefault="00CB6687" w:rsidP="0098151E">
      <w:pPr>
        <w:pStyle w:val="Caption"/>
        <w:spacing w:before="120"/>
        <w:rPr>
          <w:rStyle w:val="Strong"/>
          <w:b/>
        </w:rPr>
      </w:pPr>
      <w:bookmarkStart w:id="269" w:name="_Toc489814949"/>
      <w:bookmarkStart w:id="270" w:name="Figure10"/>
      <w:r w:rsidRPr="00EC130B">
        <w:rPr>
          <w:rStyle w:val="Strong"/>
          <w:b/>
        </w:rPr>
        <w:lastRenderedPageBreak/>
        <w:t>Figure 10:</w:t>
      </w:r>
      <w:r w:rsidR="00D90077" w:rsidRPr="00EC130B">
        <w:rPr>
          <w:rStyle w:val="Strong"/>
          <w:b/>
        </w:rPr>
        <w:t xml:space="preserve"> </w:t>
      </w:r>
      <w:r w:rsidR="002D1E36" w:rsidRPr="00EC130B">
        <w:rPr>
          <w:rStyle w:val="Strong"/>
          <w:b/>
        </w:rPr>
        <w:t>Outlays including Subsidy Payments &amp; Assessor Model Costs Per Year</w:t>
      </w:r>
      <w:bookmarkEnd w:id="265"/>
      <w:bookmarkEnd w:id="266"/>
      <w:bookmarkEnd w:id="267"/>
      <w:bookmarkEnd w:id="268"/>
      <w:bookmarkEnd w:id="269"/>
    </w:p>
    <w:bookmarkEnd w:id="270"/>
    <w:p w:rsidR="005D2AF3" w:rsidRDefault="005D2AF3" w:rsidP="0098151E">
      <w:r>
        <w:rPr>
          <w:noProof/>
          <w:lang w:eastAsia="en-AU"/>
        </w:rPr>
        <w:drawing>
          <wp:inline distT="0" distB="0" distL="0" distR="0" wp14:anchorId="6A59FDBC" wp14:editId="1968046B">
            <wp:extent cx="5444490" cy="3682365"/>
            <wp:effectExtent l="0" t="0" r="3810" b="0"/>
            <wp:docPr id="27" name="Picture 27" descr="Figure 10 is a line diagram illustrating the comparison of the present subsidy payments and costs with the estimated payments and costs of options one, two and three from 2019 to 2022 (amount in millions of dollars), as summarised in text prior to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4490" cy="3682365"/>
                    </a:xfrm>
                    <a:prstGeom prst="rect">
                      <a:avLst/>
                    </a:prstGeom>
                    <a:noFill/>
                  </pic:spPr>
                </pic:pic>
              </a:graphicData>
            </a:graphic>
          </wp:inline>
        </w:drawing>
      </w:r>
    </w:p>
    <w:p w:rsidR="004237B3" w:rsidRPr="00EC130B" w:rsidRDefault="00C92DFC" w:rsidP="0098151E">
      <w:pPr>
        <w:pStyle w:val="Caption"/>
        <w:spacing w:before="360"/>
        <w:rPr>
          <w:rStyle w:val="Strong"/>
          <w:b/>
        </w:rPr>
      </w:pPr>
      <w:bookmarkStart w:id="271" w:name="_Toc489814950"/>
      <w:bookmarkStart w:id="272" w:name="Figure11"/>
      <w:r w:rsidRPr="00EC130B">
        <w:rPr>
          <w:rStyle w:val="Strong"/>
          <w:b/>
        </w:rPr>
        <w:t>Figure 11</w:t>
      </w:r>
      <w:r w:rsidR="004237B3" w:rsidRPr="00EC130B">
        <w:rPr>
          <w:rStyle w:val="Strong"/>
          <w:b/>
        </w:rPr>
        <w:t>: Average Subsidies as Percent of the Maximum ACFI rate</w:t>
      </w:r>
      <w:bookmarkEnd w:id="271"/>
    </w:p>
    <w:bookmarkEnd w:id="272"/>
    <w:p w:rsidR="005D2AF3" w:rsidRDefault="005D2AF3" w:rsidP="005C41A6">
      <w:r>
        <w:rPr>
          <w:noProof/>
          <w:lang w:eastAsia="en-AU"/>
        </w:rPr>
        <w:drawing>
          <wp:inline distT="0" distB="0" distL="0" distR="0" wp14:anchorId="467E3EA8" wp14:editId="74369F4D">
            <wp:extent cx="5621020" cy="3657600"/>
            <wp:effectExtent l="0" t="0" r="0" b="0"/>
            <wp:docPr id="29" name="Picture 29" descr="Figure 11 is a line diagram illustrating the average subsidies of the maximum rate for the aged care funding instrument (as a percentage) under options one, two and three from 2018 to 2022, as summarised in text prior to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21020" cy="3657600"/>
                    </a:xfrm>
                    <a:prstGeom prst="rect">
                      <a:avLst/>
                    </a:prstGeom>
                    <a:noFill/>
                  </pic:spPr>
                </pic:pic>
              </a:graphicData>
            </a:graphic>
          </wp:inline>
        </w:drawing>
      </w:r>
    </w:p>
    <w:p w:rsidR="00C92DFC" w:rsidRDefault="00C92DFC" w:rsidP="00007995">
      <w:r>
        <w:br w:type="page"/>
      </w:r>
    </w:p>
    <w:p w:rsidR="002D1E36" w:rsidRPr="001C432B" w:rsidRDefault="002D1E36" w:rsidP="00F07091">
      <w:pPr>
        <w:pStyle w:val="Heading1-Chapters"/>
      </w:pPr>
      <w:bookmarkStart w:id="273" w:name="_Toc489869935"/>
      <w:bookmarkStart w:id="274" w:name="_Toc493662145"/>
      <w:r w:rsidRPr="001C432B">
        <w:lastRenderedPageBreak/>
        <w:t>Model Comparisons – Recommendations</w:t>
      </w:r>
      <w:bookmarkEnd w:id="257"/>
      <w:bookmarkEnd w:id="258"/>
      <w:bookmarkEnd w:id="273"/>
      <w:bookmarkEnd w:id="274"/>
    </w:p>
    <w:p w:rsidR="002D1E36" w:rsidRDefault="002D1E36" w:rsidP="005C41A6">
      <w:r w:rsidRPr="00690E8B">
        <w:t xml:space="preserve">There are several reasons to </w:t>
      </w:r>
      <w:r>
        <w:t>consider changing</w:t>
      </w:r>
      <w:r w:rsidRPr="00690E8B">
        <w:t xml:space="preserve"> the </w:t>
      </w:r>
      <w:r>
        <w:t xml:space="preserve">way funding is determined in the </w:t>
      </w:r>
      <w:r w:rsidRPr="00690E8B">
        <w:t xml:space="preserve">current aged care funding system. Modifying the system is important to ensure the stability and sustainability of the system but also to ensure that the system remains one where evidence based assessment results in the best possible care </w:t>
      </w:r>
      <w:r>
        <w:t xml:space="preserve">for residents with appropriate funding for providers to enable the delivery of the care. </w:t>
      </w:r>
    </w:p>
    <w:p w:rsidR="002D1E36" w:rsidRPr="00690E8B" w:rsidRDefault="002D1E36" w:rsidP="005C41A6">
      <w:r w:rsidRPr="00690E8B">
        <w:t xml:space="preserve">The aim of changing the current R-ACFI assessment and review system </w:t>
      </w:r>
      <w:r>
        <w:t xml:space="preserve">to an External Assessment approach </w:t>
      </w:r>
      <w:r w:rsidRPr="00690E8B">
        <w:t>is to:</w:t>
      </w:r>
    </w:p>
    <w:p w:rsidR="002D1E36" w:rsidRPr="00EC130B" w:rsidRDefault="002D1E36" w:rsidP="00A272CD">
      <w:pPr>
        <w:pStyle w:val="ListParagraph"/>
        <w:numPr>
          <w:ilvl w:val="0"/>
          <w:numId w:val="65"/>
        </w:numPr>
        <w:spacing w:before="200"/>
        <w:ind w:left="357" w:hanging="357"/>
        <w:rPr>
          <w:rStyle w:val="Strong"/>
        </w:rPr>
      </w:pPr>
      <w:r w:rsidRPr="00EC130B">
        <w:rPr>
          <w:rStyle w:val="Strong"/>
        </w:rPr>
        <w:t>Improve the equity and fairness of the system</w:t>
      </w:r>
    </w:p>
    <w:p w:rsidR="002D1E36" w:rsidRDefault="002D1E36" w:rsidP="005C41A6">
      <w:r>
        <w:t>The basic requirement of any aged care funding system is that residents with similar levels of care needs attract the same amount of Government funding irrespective of the aged care service they are living in. At present some providers are receiving significantly more funding and others less funding for the same residents due to variations in claiming practices.  While making the funding tool less susceptible to gaming will help, ultimately the ability to provide a more standardised basis for the decision about the residents funding assessment will provide the most equitable outcomes.  It is important that any increases in Government expenditure on aged care residents are related to changes in resident acuity and numbers of residents rather than anomalies in claiming behaviour.</w:t>
      </w:r>
    </w:p>
    <w:p w:rsidR="002D1E36" w:rsidRPr="00EC130B" w:rsidRDefault="002D1E36" w:rsidP="00A272CD">
      <w:pPr>
        <w:pStyle w:val="ListParagraph"/>
        <w:numPr>
          <w:ilvl w:val="0"/>
          <w:numId w:val="65"/>
        </w:numPr>
        <w:spacing w:before="200"/>
        <w:ind w:left="357" w:hanging="357"/>
        <w:rPr>
          <w:rStyle w:val="Strong"/>
        </w:rPr>
      </w:pPr>
      <w:r w:rsidRPr="00EC130B">
        <w:rPr>
          <w:rStyle w:val="Strong"/>
        </w:rPr>
        <w:t>Improve the surety, stability and predictability of provider income and government expenditure</w:t>
      </w:r>
    </w:p>
    <w:p w:rsidR="002D1E36" w:rsidRPr="00690E8B" w:rsidRDefault="002D1E36" w:rsidP="005C41A6">
      <w:r>
        <w:t xml:space="preserve">Most of residential aged care in Australia is undertaken by private businesses. It is important that they have funding surety, stability and predictability in their income stream so they are able to run effective and efficient businesses. It is also important that government can prepare budgets that allow for appropriate funding growth for residential care subsidies and be confident that increases in the budget are overwhelmingly due to an increase in the care needs of residents as the population ages. </w:t>
      </w:r>
    </w:p>
    <w:p w:rsidR="002D1E36" w:rsidRDefault="002D1E36" w:rsidP="007C648F">
      <w:pPr>
        <w:pStyle w:val="Heading2-Chapter11"/>
      </w:pPr>
      <w:bookmarkStart w:id="275" w:name="_Toc489386743"/>
      <w:bookmarkStart w:id="276" w:name="_Toc489442008"/>
      <w:bookmarkStart w:id="277" w:name="_Toc489869936"/>
      <w:bookmarkStart w:id="278" w:name="_Toc493662146"/>
      <w:r>
        <w:t>Assessing the Options</w:t>
      </w:r>
      <w:bookmarkEnd w:id="275"/>
      <w:bookmarkEnd w:id="276"/>
      <w:bookmarkEnd w:id="277"/>
      <w:bookmarkEnd w:id="278"/>
    </w:p>
    <w:p w:rsidR="002D1E36" w:rsidRDefault="006C1738" w:rsidP="005C41A6">
      <w:hyperlink w:anchor="Table12" w:history="1">
        <w:r w:rsidR="002D1E36" w:rsidRPr="0026782A">
          <w:rPr>
            <w:rStyle w:val="Hyperlink"/>
          </w:rPr>
          <w:t xml:space="preserve">Table </w:t>
        </w:r>
        <w:r w:rsidR="005A33C6" w:rsidRPr="0026782A">
          <w:rPr>
            <w:rStyle w:val="Hyperlink"/>
          </w:rPr>
          <w:t>12</w:t>
        </w:r>
      </w:hyperlink>
      <w:r w:rsidR="002D1E36">
        <w:t xml:space="preserve"> provides the list of indicators against which each of the models is rated.  The main indicators are related to: </w:t>
      </w:r>
    </w:p>
    <w:p w:rsidR="002D1E36" w:rsidRDefault="002D1E36" w:rsidP="00A272CD">
      <w:pPr>
        <w:pStyle w:val="ListParagraph"/>
        <w:numPr>
          <w:ilvl w:val="0"/>
          <w:numId w:val="33"/>
        </w:numPr>
        <w:spacing w:after="0"/>
        <w:ind w:left="357" w:hanging="357"/>
        <w:contextualSpacing w:val="0"/>
      </w:pPr>
      <w:r w:rsidRPr="00690E8B">
        <w:t>equity and fairness of the system</w:t>
      </w:r>
      <w:r w:rsidR="0023275B">
        <w:t>.</w:t>
      </w:r>
    </w:p>
    <w:p w:rsidR="002D1E36" w:rsidRPr="00690E8B" w:rsidRDefault="002D1E36" w:rsidP="00A272CD">
      <w:pPr>
        <w:pStyle w:val="ListParagraph"/>
        <w:numPr>
          <w:ilvl w:val="0"/>
          <w:numId w:val="33"/>
        </w:numPr>
        <w:spacing w:after="0"/>
        <w:ind w:left="357" w:hanging="357"/>
        <w:contextualSpacing w:val="0"/>
      </w:pPr>
      <w:r w:rsidRPr="00690E8B">
        <w:t>quality and consistency of assessment</w:t>
      </w:r>
      <w:r w:rsidR="0023275B">
        <w:t>.</w:t>
      </w:r>
      <w:r w:rsidRPr="00690E8B">
        <w:t xml:space="preserve"> </w:t>
      </w:r>
    </w:p>
    <w:p w:rsidR="002D1E36" w:rsidRPr="00690E8B" w:rsidRDefault="002D1E36" w:rsidP="00A272CD">
      <w:pPr>
        <w:pStyle w:val="ListParagraph"/>
        <w:numPr>
          <w:ilvl w:val="0"/>
          <w:numId w:val="33"/>
        </w:numPr>
        <w:spacing w:after="0"/>
        <w:ind w:left="357" w:hanging="357"/>
        <w:contextualSpacing w:val="0"/>
      </w:pPr>
      <w:r>
        <w:t xml:space="preserve">government </w:t>
      </w:r>
      <w:r w:rsidRPr="00690E8B">
        <w:t>expenditure/funding</w:t>
      </w:r>
      <w:r w:rsidRPr="00412878">
        <w:t xml:space="preserve"> </w:t>
      </w:r>
      <w:r>
        <w:t>predictability and save costs where possible</w:t>
      </w:r>
      <w:r w:rsidR="0023275B">
        <w:t>.</w:t>
      </w:r>
    </w:p>
    <w:p w:rsidR="002D1E36" w:rsidRPr="003F5A0A" w:rsidRDefault="002D1E36" w:rsidP="00A272CD">
      <w:pPr>
        <w:pStyle w:val="ListParagraph"/>
        <w:numPr>
          <w:ilvl w:val="0"/>
          <w:numId w:val="33"/>
        </w:numPr>
        <w:spacing w:after="0"/>
        <w:ind w:left="357" w:hanging="357"/>
        <w:contextualSpacing w:val="0"/>
      </w:pPr>
      <w:r w:rsidRPr="003F5A0A">
        <w:t>the surety, stability and predictability of provider income</w:t>
      </w:r>
      <w:r w:rsidR="0023275B">
        <w:t>.</w:t>
      </w:r>
    </w:p>
    <w:p w:rsidR="002D1E36" w:rsidRDefault="002D1E36" w:rsidP="00256992">
      <w:pPr>
        <w:spacing w:before="120"/>
      </w:pPr>
      <w:r>
        <w:t>The External Assessment Options 2 and 3 are almost certain to bring about a lasting change to the pattern of unpredictable growth in residential care subsidies</w:t>
      </w:r>
      <w:r w:rsidR="009F0F06">
        <w:t xml:space="preserve"> (</w:t>
      </w:r>
      <w:hyperlink w:anchor="Table11" w:history="1">
        <w:r w:rsidR="009F0F06" w:rsidRPr="0026782A">
          <w:rPr>
            <w:rStyle w:val="Hyperlink"/>
          </w:rPr>
          <w:t>Table 11</w:t>
        </w:r>
      </w:hyperlink>
      <w:r w:rsidR="009F0F06">
        <w:t>)</w:t>
      </w:r>
      <w:r>
        <w:t xml:space="preserve">.  It is apparent that the </w:t>
      </w:r>
      <w:r w:rsidRPr="007F4BB0">
        <w:t xml:space="preserve">ACAT </w:t>
      </w:r>
      <w:r>
        <w:t>option</w:t>
      </w:r>
      <w:r w:rsidRPr="007F4BB0">
        <w:t xml:space="preserve"> is likely to bring the most benefits overall but </w:t>
      </w:r>
      <w:r>
        <w:t xml:space="preserve">it </w:t>
      </w:r>
      <w:r w:rsidRPr="007F4BB0">
        <w:t xml:space="preserve">will also be the most </w:t>
      </w:r>
      <w:r w:rsidRPr="007F4BB0">
        <w:lastRenderedPageBreak/>
        <w:t>disruptive change in the short term</w:t>
      </w:r>
      <w:r>
        <w:t xml:space="preserve"> compared to Option 3, which is also viable and perhaps easier to introduce in the shorter term</w:t>
      </w:r>
      <w:r w:rsidRPr="007F4BB0">
        <w:t>.</w:t>
      </w:r>
      <w:r>
        <w:t xml:space="preserve">  While a structural change will be required to introduce a national program based on a modified ACAT External Assessment model, it is viewed as having benefits beyond better control of care subsidies as it will also lead to a fairer and more equitable way to fund the care needs of people needing aged care services whether it is to be in the community or residential care. </w:t>
      </w:r>
    </w:p>
    <w:p w:rsidR="002D1E36" w:rsidRPr="00106F13" w:rsidRDefault="002D1E36" w:rsidP="005C41A6">
      <w:r w:rsidRPr="00106F13">
        <w:t xml:space="preserve">An </w:t>
      </w:r>
      <w:r>
        <w:t xml:space="preserve">ACAT based </w:t>
      </w:r>
      <w:r w:rsidRPr="00106F13">
        <w:t xml:space="preserve">External Assessment model </w:t>
      </w:r>
      <w:r>
        <w:t xml:space="preserve">also </w:t>
      </w:r>
      <w:r w:rsidRPr="00106F13">
        <w:t xml:space="preserve">gives the opportunity to consolidate assessment and funding in high level community care programs and residential care. </w:t>
      </w:r>
      <w:r>
        <w:t>D</w:t>
      </w:r>
      <w:r w:rsidRPr="00106F13">
        <w:t>irect comparison of R-ACFI payment and Community Care Package or CHSP funding will be possible as a person living in the community will also have an R-ACFI funding rating. This will give the basis for the single instrument and funding model in community and residential care. The External Assessor models will also enable accurate monitoring of the changes in care needs over time in the community and residential care populations and give information to drive research to inform government planning.  The Government can more accurately analyse disability trends and compare residential and community care client profiles to measure unmet demand for aged care which is a statutory government obligation.</w:t>
      </w:r>
    </w:p>
    <w:p w:rsidR="002D1E36" w:rsidRDefault="002D1E36" w:rsidP="005C41A6">
      <w:r>
        <w:t>Investment in the changes now would potentially result in a more streamlined system for all of Australia’s aged population that can grow with the ageing population.</w:t>
      </w:r>
    </w:p>
    <w:p w:rsidR="002D1E36" w:rsidRDefault="002D1E36" w:rsidP="005C41A6">
      <w:r>
        <w:t>Investment in IT and training now will ensure the system is robust and resilient into the future with costs contained to those relating to resident/care recipient acuity rather than business processes.</w:t>
      </w:r>
    </w:p>
    <w:p w:rsidR="003B4E03" w:rsidRPr="001C432B" w:rsidRDefault="003B4E03" w:rsidP="007C648F">
      <w:pPr>
        <w:pStyle w:val="Heading2-Chapter11"/>
      </w:pPr>
      <w:bookmarkStart w:id="279" w:name="_Toc489869937"/>
      <w:bookmarkStart w:id="280" w:name="_Toc493662147"/>
      <w:r w:rsidRPr="001C432B">
        <w:t>Conclusion</w:t>
      </w:r>
      <w:bookmarkEnd w:id="279"/>
      <w:bookmarkEnd w:id="280"/>
    </w:p>
    <w:p w:rsidR="003B4E03" w:rsidRPr="00007995" w:rsidRDefault="003B4E03" w:rsidP="005C41A6">
      <w:r>
        <w:rPr>
          <w:color w:val="000000" w:themeColor="text1"/>
        </w:rPr>
        <w:t xml:space="preserve">There are several reasons to modify the current aged care funding system to prepare it for </w:t>
      </w:r>
      <w:r>
        <w:rPr>
          <w:lang w:eastAsia="en-AU"/>
        </w:rPr>
        <w:t>the future. Ageing of the population will put pressure on the system that will need to be scalable as the industry grows. The changes made to ACFI will support system stability, sustainability and cost containment. Importantly, it also ensures that the system uses a thorough evidence based assessment approach which puts in place, for all residents, the foundations for the provision of appropriate, effective and efficient care planning which will then underpin the best possible care for residents of aged care facilities.</w:t>
      </w:r>
    </w:p>
    <w:p w:rsidR="003B4E03" w:rsidRPr="00ED71A0" w:rsidRDefault="003B4E03" w:rsidP="007C648F">
      <w:pPr>
        <w:pStyle w:val="Heading2-Chapter11"/>
      </w:pPr>
      <w:bookmarkStart w:id="281" w:name="_Toc489869938"/>
      <w:bookmarkStart w:id="282" w:name="_Toc493662148"/>
      <w:r w:rsidRPr="00ED71A0">
        <w:t>Recommendations</w:t>
      </w:r>
      <w:bookmarkEnd w:id="281"/>
      <w:bookmarkEnd w:id="282"/>
    </w:p>
    <w:p w:rsidR="003B4E03" w:rsidRDefault="003B4E03" w:rsidP="00A272CD">
      <w:pPr>
        <w:pStyle w:val="ListNumber"/>
        <w:numPr>
          <w:ilvl w:val="0"/>
          <w:numId w:val="10"/>
        </w:numPr>
        <w:spacing w:after="0" w:line="276" w:lineRule="auto"/>
        <w:ind w:left="357" w:hanging="357"/>
        <w:rPr>
          <w:rFonts w:asciiTheme="minorHAnsi" w:hAnsiTheme="minorHAnsi" w:cs="Tahoma"/>
        </w:rPr>
      </w:pPr>
      <w:r w:rsidRPr="00AD4C89">
        <w:rPr>
          <w:rFonts w:asciiTheme="minorHAnsi" w:hAnsiTheme="minorHAnsi" w:cs="Tahoma"/>
        </w:rPr>
        <w:t>ACATs or another SAA are incorporated into the options for the future of the Australian Residential Aged Care funding system.</w:t>
      </w:r>
    </w:p>
    <w:p w:rsidR="003B4E03" w:rsidRPr="00AD4C89" w:rsidRDefault="003B4E03" w:rsidP="00A272CD">
      <w:pPr>
        <w:pStyle w:val="ListParagraph"/>
        <w:numPr>
          <w:ilvl w:val="0"/>
          <w:numId w:val="10"/>
        </w:numPr>
        <w:spacing w:after="0"/>
        <w:ind w:left="357" w:hanging="357"/>
        <w:contextualSpacing w:val="0"/>
        <w:rPr>
          <w:rFonts w:cs="Tahoma"/>
        </w:rPr>
      </w:pPr>
      <w:r>
        <w:t xml:space="preserve">A robust trial is designed and implemented to test and refine the preferred option which will form the basis of funding auditing for at least the next 10-15 years. </w:t>
      </w:r>
    </w:p>
    <w:p w:rsidR="00566B46" w:rsidRDefault="00566B46">
      <w:pPr>
        <w:spacing w:after="200"/>
        <w:rPr>
          <w:rFonts w:ascii="Calibri" w:hAnsi="Calibri" w:cs="Times New Roman"/>
          <w:b/>
          <w:iCs/>
          <w:szCs w:val="18"/>
          <w:lang w:eastAsia="en-AU"/>
        </w:rPr>
      </w:pPr>
      <w:r>
        <w:rPr>
          <w:lang w:eastAsia="en-AU"/>
        </w:rPr>
        <w:br w:type="page"/>
      </w:r>
    </w:p>
    <w:p w:rsidR="00702E1C" w:rsidRPr="00EC130B" w:rsidRDefault="00702E1C" w:rsidP="0098151E">
      <w:pPr>
        <w:pStyle w:val="Caption"/>
        <w:spacing w:before="120"/>
        <w:rPr>
          <w:rStyle w:val="Strong"/>
          <w:b/>
        </w:rPr>
      </w:pPr>
      <w:bookmarkStart w:id="283" w:name="_Toc489814951"/>
      <w:bookmarkStart w:id="284" w:name="Table12"/>
      <w:r w:rsidRPr="00EC130B">
        <w:rPr>
          <w:rStyle w:val="Strong"/>
          <w:b/>
        </w:rPr>
        <w:lastRenderedPageBreak/>
        <w:t xml:space="preserve">Table </w:t>
      </w:r>
      <w:r w:rsidR="004337BD" w:rsidRPr="00EC130B">
        <w:rPr>
          <w:rStyle w:val="Strong"/>
          <w:b/>
        </w:rPr>
        <w:t>1</w:t>
      </w:r>
      <w:r w:rsidR="005A33C6" w:rsidRPr="00EC130B">
        <w:rPr>
          <w:rStyle w:val="Strong"/>
          <w:b/>
        </w:rPr>
        <w:t>2</w:t>
      </w:r>
      <w:r w:rsidRPr="00EC130B">
        <w:rPr>
          <w:rStyle w:val="Strong"/>
          <w:b/>
        </w:rPr>
        <w:t>: Indicators of model improvement over current model – 3 New Options</w:t>
      </w:r>
      <w:bookmarkEnd w:id="283"/>
    </w:p>
    <w:tbl>
      <w:tblPr>
        <w:tblStyle w:val="CV12"/>
        <w:tblW w:w="5000" w:type="pct"/>
        <w:tblInd w:w="10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Description w:val="Table 12 is a list of model improvements (as indicators) that options one, two and three.&#10;The 18 improvement indicators cover:&#10;1.  Equity and fairness of the system&#10;2.  Review and audit processes&#10;3.  Reduction of income maximisation by providers&#10;4.  Quality and consistency of assessment&#10;5.  Responsibility for initial assessment&#10;6.  Responsibility for reviewing/ auditing&#10;7.  Quality of the assessment model&#10;8.  Appeal process for providers (where external assessors are being used)&#10;9.  Is the proposed assessment tool evidence based and suited to provide an evidence base for care planning?&#10;10.  Does the model improve the predictability of system expenditure/funding?&#10;11.  Is there a hierarchical review and audit process that uses technology to improve the system’s review and audit processes?&#10;12.  The funding determination method for new residents if fully external will reduce administration costs for providers&#10;13.  Does the option lend itself to integration of RAC and Community Aged Care assessment systems?&#10;14.  Does the model improve the surety, stability and predictability of provider income?&#10;15.  Is the audit period limited?&#10;16.  Is the length of the audit window period conducive to planning for providers?&#10;17.  Are new resident R-ACFI subsidies free from auditing at entry to care? &#10;18.  Will the changes result in a reduction in growth due to maximised claiming?&#10;This table is to be read left to right, top to bottom."/>
      </w:tblPr>
      <w:tblGrid>
        <w:gridCol w:w="5486"/>
        <w:gridCol w:w="1260"/>
        <w:gridCol w:w="1080"/>
        <w:gridCol w:w="1190"/>
      </w:tblGrid>
      <w:tr w:rsidR="005C41A6" w:rsidRPr="006B3399" w:rsidTr="00511276">
        <w:trPr>
          <w:tblHeader/>
        </w:trPr>
        <w:tc>
          <w:tcPr>
            <w:tcW w:w="3042" w:type="pct"/>
            <w:shd w:val="clear" w:color="auto" w:fill="5B9BD5" w:themeFill="accent5"/>
            <w:vAlign w:val="center"/>
          </w:tcPr>
          <w:bookmarkEnd w:id="284"/>
          <w:p w:rsidR="00916257" w:rsidRPr="006B3399" w:rsidRDefault="00916257" w:rsidP="006B3399">
            <w:pPr>
              <w:spacing w:before="60" w:after="60"/>
              <w:jc w:val="left"/>
              <w:rPr>
                <w:rFonts w:eastAsia="Times New Roman" w:cstheme="minorHAnsi"/>
                <w:b/>
                <w:color w:val="FFFFFF" w:themeColor="background1"/>
                <w:sz w:val="22"/>
                <w:lang w:eastAsia="en-AU"/>
              </w:rPr>
            </w:pPr>
            <w:r w:rsidRPr="006B3399">
              <w:rPr>
                <w:rFonts w:eastAsia="Times New Roman" w:cstheme="minorHAnsi"/>
                <w:b/>
                <w:color w:val="FFFFFF" w:themeColor="background1"/>
                <w:sz w:val="22"/>
                <w:lang w:eastAsia="en-AU"/>
              </w:rPr>
              <w:t>Indicator</w:t>
            </w:r>
          </w:p>
        </w:tc>
        <w:tc>
          <w:tcPr>
            <w:tcW w:w="699" w:type="pct"/>
            <w:shd w:val="clear" w:color="auto" w:fill="5B9BD5" w:themeFill="accent5"/>
            <w:vAlign w:val="center"/>
          </w:tcPr>
          <w:p w:rsidR="00916257" w:rsidRPr="006B3399" w:rsidRDefault="00916257" w:rsidP="00511276">
            <w:pPr>
              <w:spacing w:before="60" w:after="60"/>
              <w:jc w:val="center"/>
              <w:rPr>
                <w:rFonts w:eastAsia="Times New Roman" w:cstheme="minorHAnsi"/>
                <w:b/>
                <w:color w:val="FFFFFF" w:themeColor="background1"/>
                <w:sz w:val="22"/>
                <w:lang w:eastAsia="en-AU"/>
              </w:rPr>
            </w:pPr>
            <w:r w:rsidRPr="006B3399">
              <w:rPr>
                <w:rFonts w:eastAsia="Times New Roman" w:cstheme="minorHAnsi"/>
                <w:b/>
                <w:color w:val="FFFFFF" w:themeColor="background1"/>
                <w:sz w:val="22"/>
                <w:lang w:eastAsia="en-AU"/>
              </w:rPr>
              <w:t>Option 1</w:t>
            </w:r>
          </w:p>
          <w:p w:rsidR="00916257" w:rsidRPr="006B3399" w:rsidRDefault="00916257" w:rsidP="00511276">
            <w:pPr>
              <w:spacing w:before="60" w:after="60"/>
              <w:jc w:val="center"/>
              <w:rPr>
                <w:rFonts w:eastAsia="Times New Roman" w:cstheme="minorHAnsi"/>
                <w:b/>
                <w:color w:val="FFFFFF" w:themeColor="background1"/>
                <w:sz w:val="22"/>
                <w:lang w:eastAsia="en-AU"/>
              </w:rPr>
            </w:pPr>
            <w:r w:rsidRPr="006B3399">
              <w:rPr>
                <w:rFonts w:eastAsia="Times New Roman" w:cstheme="minorHAnsi"/>
                <w:b/>
                <w:color w:val="FFFFFF" w:themeColor="background1"/>
                <w:sz w:val="22"/>
                <w:lang w:eastAsia="en-AU"/>
              </w:rPr>
              <w:t>Modified Current</w:t>
            </w:r>
          </w:p>
        </w:tc>
        <w:tc>
          <w:tcPr>
            <w:tcW w:w="599" w:type="pct"/>
            <w:shd w:val="clear" w:color="auto" w:fill="5B9BD5" w:themeFill="accent5"/>
            <w:vAlign w:val="center"/>
          </w:tcPr>
          <w:p w:rsidR="00916257" w:rsidRPr="006B3399" w:rsidRDefault="00916257" w:rsidP="00511276">
            <w:pPr>
              <w:spacing w:before="60" w:after="60"/>
              <w:jc w:val="center"/>
              <w:rPr>
                <w:rFonts w:eastAsia="Times New Roman" w:cstheme="minorHAnsi"/>
                <w:b/>
                <w:color w:val="FFFFFF" w:themeColor="background1"/>
                <w:sz w:val="22"/>
                <w:lang w:eastAsia="en-AU"/>
              </w:rPr>
            </w:pPr>
            <w:r w:rsidRPr="006B3399">
              <w:rPr>
                <w:rFonts w:eastAsia="Times New Roman" w:cstheme="minorHAnsi"/>
                <w:b/>
                <w:color w:val="FFFFFF" w:themeColor="background1"/>
                <w:sz w:val="22"/>
                <w:lang w:eastAsia="en-AU"/>
              </w:rPr>
              <w:t>Option 2</w:t>
            </w:r>
          </w:p>
          <w:p w:rsidR="00916257" w:rsidRPr="006B3399" w:rsidRDefault="00916257" w:rsidP="00511276">
            <w:pPr>
              <w:spacing w:before="60" w:after="60"/>
              <w:jc w:val="center"/>
              <w:rPr>
                <w:rFonts w:eastAsia="Times New Roman" w:cstheme="minorHAnsi"/>
                <w:b/>
                <w:color w:val="FFFFFF" w:themeColor="background1"/>
                <w:sz w:val="22"/>
                <w:lang w:eastAsia="en-AU"/>
              </w:rPr>
            </w:pPr>
            <w:r w:rsidRPr="006B3399">
              <w:rPr>
                <w:rFonts w:eastAsia="Times New Roman" w:cstheme="minorHAnsi"/>
                <w:b/>
                <w:color w:val="FFFFFF" w:themeColor="background1"/>
                <w:sz w:val="22"/>
                <w:lang w:eastAsia="en-AU"/>
              </w:rPr>
              <w:t>ACAT</w:t>
            </w:r>
          </w:p>
        </w:tc>
        <w:tc>
          <w:tcPr>
            <w:tcW w:w="660" w:type="pct"/>
            <w:shd w:val="clear" w:color="auto" w:fill="5B9BD5" w:themeFill="accent5"/>
            <w:vAlign w:val="center"/>
          </w:tcPr>
          <w:p w:rsidR="00916257" w:rsidRPr="006B3399" w:rsidRDefault="00916257" w:rsidP="00511276">
            <w:pPr>
              <w:spacing w:before="60" w:after="60"/>
              <w:jc w:val="center"/>
              <w:rPr>
                <w:rFonts w:eastAsia="Times New Roman" w:cstheme="minorHAnsi"/>
                <w:b/>
                <w:color w:val="FFFFFF" w:themeColor="background1"/>
                <w:sz w:val="22"/>
                <w:lang w:eastAsia="en-AU"/>
              </w:rPr>
            </w:pPr>
            <w:r w:rsidRPr="006B3399">
              <w:rPr>
                <w:rFonts w:eastAsia="Times New Roman" w:cstheme="minorHAnsi"/>
                <w:b/>
                <w:color w:val="FFFFFF" w:themeColor="background1"/>
                <w:sz w:val="22"/>
                <w:lang w:eastAsia="en-AU"/>
              </w:rPr>
              <w:t>Option 3</w:t>
            </w:r>
          </w:p>
          <w:p w:rsidR="00916257" w:rsidRPr="006B3399" w:rsidRDefault="00916257" w:rsidP="00511276">
            <w:pPr>
              <w:spacing w:before="60" w:after="60"/>
              <w:jc w:val="center"/>
              <w:rPr>
                <w:rFonts w:eastAsia="Times New Roman" w:cstheme="minorHAnsi"/>
                <w:b/>
                <w:color w:val="FFFFFF" w:themeColor="background1"/>
                <w:sz w:val="22"/>
                <w:lang w:eastAsia="en-AU"/>
              </w:rPr>
            </w:pPr>
            <w:r w:rsidRPr="006B3399">
              <w:rPr>
                <w:rFonts w:eastAsia="Times New Roman" w:cstheme="minorHAnsi"/>
                <w:b/>
                <w:color w:val="FFFFFF" w:themeColor="background1"/>
                <w:sz w:val="22"/>
                <w:lang w:eastAsia="en-AU"/>
              </w:rPr>
              <w:t>SAA</w:t>
            </w:r>
          </w:p>
        </w:tc>
      </w:tr>
      <w:tr w:rsidR="006B3399" w:rsidRPr="006B3399" w:rsidTr="00511276">
        <w:trPr>
          <w:trHeight w:val="211"/>
        </w:trPr>
        <w:tc>
          <w:tcPr>
            <w:tcW w:w="3042" w:type="pct"/>
          </w:tcPr>
          <w:p w:rsidR="006B3399" w:rsidRPr="006B3399" w:rsidRDefault="006B3399" w:rsidP="00007995">
            <w:pPr>
              <w:spacing w:before="40" w:after="40"/>
              <w:jc w:val="left"/>
              <w:rPr>
                <w:sz w:val="22"/>
              </w:rPr>
            </w:pPr>
            <w:r w:rsidRPr="006B3399">
              <w:rPr>
                <w:sz w:val="22"/>
              </w:rPr>
              <w:t>Does the model improve the equity and fairness of the system?</w:t>
            </w:r>
          </w:p>
        </w:tc>
        <w:tc>
          <w:tcPr>
            <w:tcW w:w="699" w:type="pct"/>
            <w:vAlign w:val="center"/>
          </w:tcPr>
          <w:p w:rsidR="006B3399" w:rsidRPr="006B3399" w:rsidRDefault="006B3399" w:rsidP="00511276">
            <w:pPr>
              <w:spacing w:after="0"/>
              <w:jc w:val="center"/>
              <w:rPr>
                <w:sz w:val="22"/>
              </w:rPr>
            </w:pPr>
            <w:r>
              <w:rPr>
                <w:sz w:val="22"/>
              </w:rPr>
              <w:t>Yes</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Improved review and audit?</w:t>
            </w:r>
          </w:p>
        </w:tc>
        <w:tc>
          <w:tcPr>
            <w:tcW w:w="699" w:type="pct"/>
            <w:shd w:val="clear" w:color="auto" w:fill="auto"/>
            <w:vAlign w:val="center"/>
          </w:tcPr>
          <w:p w:rsidR="006B3399" w:rsidRPr="006B3399" w:rsidRDefault="006B3399" w:rsidP="00F6009B">
            <w:pPr>
              <w:spacing w:after="0"/>
              <w:jc w:val="center"/>
              <w:rPr>
                <w:sz w:val="22"/>
              </w:rPr>
            </w:pPr>
            <w:r>
              <w:rPr>
                <w:sz w:val="22"/>
              </w:rPr>
              <w:t>Yes</w:t>
            </w:r>
          </w:p>
        </w:tc>
        <w:tc>
          <w:tcPr>
            <w:tcW w:w="599" w:type="pct"/>
            <w:shd w:val="clear" w:color="auto" w:fill="auto"/>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Potential for income maximisation by providers reduced?</w:t>
            </w:r>
          </w:p>
        </w:tc>
        <w:tc>
          <w:tcPr>
            <w:tcW w:w="699" w:type="pct"/>
            <w:shd w:val="clear" w:color="auto" w:fill="auto"/>
            <w:vAlign w:val="center"/>
          </w:tcPr>
          <w:p w:rsidR="006B3399" w:rsidRPr="006B3399" w:rsidRDefault="006B3399" w:rsidP="00F6009B">
            <w:pPr>
              <w:spacing w:after="0"/>
              <w:jc w:val="center"/>
              <w:rPr>
                <w:sz w:val="22"/>
              </w:rPr>
            </w:pPr>
            <w:r>
              <w:rPr>
                <w:sz w:val="22"/>
              </w:rPr>
              <w:t>Yes</w:t>
            </w:r>
          </w:p>
        </w:tc>
        <w:tc>
          <w:tcPr>
            <w:tcW w:w="599" w:type="pct"/>
            <w:shd w:val="clear" w:color="auto" w:fill="auto"/>
            <w:vAlign w:val="center"/>
          </w:tcPr>
          <w:p w:rsidR="006B3399" w:rsidRPr="006B3399" w:rsidRDefault="006B3399" w:rsidP="00F6009B">
            <w:pPr>
              <w:spacing w:after="0"/>
              <w:jc w:val="center"/>
              <w:rPr>
                <w:sz w:val="22"/>
              </w:rPr>
            </w:pPr>
            <w:r>
              <w:rPr>
                <w:sz w:val="22"/>
              </w:rPr>
              <w:t>Yes</w:t>
            </w:r>
          </w:p>
        </w:tc>
        <w:tc>
          <w:tcPr>
            <w:tcW w:w="660" w:type="pct"/>
            <w:shd w:val="clear" w:color="auto" w:fill="auto"/>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Does the model improve the quality and consistency of assessment?</w:t>
            </w:r>
          </w:p>
        </w:tc>
        <w:tc>
          <w:tcPr>
            <w:tcW w:w="699" w:type="pct"/>
            <w:shd w:val="clear" w:color="auto" w:fill="auto"/>
            <w:vAlign w:val="center"/>
          </w:tcPr>
          <w:p w:rsidR="006B3399" w:rsidRPr="006B3399" w:rsidRDefault="006B3399" w:rsidP="00B75798">
            <w:pPr>
              <w:spacing w:after="0"/>
              <w:jc w:val="center"/>
              <w:rPr>
                <w:sz w:val="22"/>
              </w:rPr>
            </w:pPr>
            <w:r>
              <w:rPr>
                <w:rFonts w:eastAsia="Times New Roman" w:cs="Segoe UI Semibold"/>
                <w:sz w:val="22"/>
                <w:lang w:eastAsia="en-AU"/>
              </w:rPr>
              <w:t>No</w:t>
            </w:r>
          </w:p>
        </w:tc>
        <w:tc>
          <w:tcPr>
            <w:tcW w:w="599" w:type="pct"/>
            <w:shd w:val="clear" w:color="auto" w:fill="auto"/>
            <w:vAlign w:val="center"/>
          </w:tcPr>
          <w:p w:rsidR="006B3399" w:rsidRPr="006B3399" w:rsidRDefault="006B3399" w:rsidP="00F6009B">
            <w:pPr>
              <w:spacing w:after="0"/>
              <w:jc w:val="center"/>
              <w:rPr>
                <w:sz w:val="22"/>
              </w:rPr>
            </w:pPr>
            <w:r>
              <w:rPr>
                <w:sz w:val="22"/>
              </w:rPr>
              <w:t>Yes</w:t>
            </w:r>
          </w:p>
        </w:tc>
        <w:tc>
          <w:tcPr>
            <w:tcW w:w="660" w:type="pct"/>
            <w:shd w:val="clear" w:color="auto" w:fill="auto"/>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Is the initial assessment by an external assessor who is a registered health professional?</w:t>
            </w:r>
          </w:p>
        </w:tc>
        <w:tc>
          <w:tcPr>
            <w:tcW w:w="699" w:type="pct"/>
            <w:shd w:val="clear" w:color="auto" w:fill="auto"/>
            <w:vAlign w:val="center"/>
          </w:tcPr>
          <w:p w:rsidR="006B3399" w:rsidRPr="006B3399" w:rsidRDefault="006B3399" w:rsidP="00B75798">
            <w:pPr>
              <w:spacing w:after="0"/>
              <w:jc w:val="center"/>
              <w:rPr>
                <w:sz w:val="22"/>
              </w:rPr>
            </w:pPr>
            <w:r>
              <w:rPr>
                <w:rFonts w:eastAsia="Times New Roman" w:cs="Segoe UI Semibold"/>
                <w:sz w:val="22"/>
                <w:lang w:eastAsia="en-AU"/>
              </w:rPr>
              <w:t>No</w:t>
            </w:r>
          </w:p>
        </w:tc>
        <w:tc>
          <w:tcPr>
            <w:tcW w:w="599" w:type="pct"/>
            <w:shd w:val="clear" w:color="auto" w:fill="auto"/>
            <w:vAlign w:val="center"/>
          </w:tcPr>
          <w:p w:rsidR="006B3399" w:rsidRPr="006B3399" w:rsidRDefault="006B3399" w:rsidP="00F6009B">
            <w:pPr>
              <w:spacing w:after="0"/>
              <w:jc w:val="center"/>
              <w:rPr>
                <w:sz w:val="22"/>
              </w:rPr>
            </w:pPr>
            <w:r>
              <w:rPr>
                <w:sz w:val="22"/>
              </w:rPr>
              <w:t>Yes</w:t>
            </w:r>
          </w:p>
        </w:tc>
        <w:tc>
          <w:tcPr>
            <w:tcW w:w="660" w:type="pct"/>
            <w:shd w:val="clear" w:color="auto" w:fill="auto"/>
            <w:vAlign w:val="center"/>
          </w:tcPr>
          <w:p w:rsidR="006B3399" w:rsidRPr="006B3399" w:rsidRDefault="00B75798" w:rsidP="00F6009B">
            <w:pPr>
              <w:spacing w:after="0"/>
              <w:jc w:val="center"/>
              <w:rPr>
                <w:sz w:val="22"/>
              </w:rPr>
            </w:pPr>
            <w:r>
              <w:rPr>
                <w:rFonts w:eastAsia="Times New Roman" w:cs="Segoe UI Semibold"/>
                <w:sz w:val="22"/>
                <w:lang w:eastAsia="en-AU"/>
              </w:rPr>
              <w:t>No</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Is the review/audit process undertaken by an independent, registered health professional?</w:t>
            </w:r>
          </w:p>
        </w:tc>
        <w:tc>
          <w:tcPr>
            <w:tcW w:w="699" w:type="pct"/>
            <w:shd w:val="clear" w:color="auto" w:fill="auto"/>
            <w:vAlign w:val="center"/>
          </w:tcPr>
          <w:p w:rsidR="006B3399" w:rsidRPr="006B3399" w:rsidRDefault="006B3399" w:rsidP="00B75798">
            <w:pPr>
              <w:spacing w:after="0"/>
              <w:jc w:val="center"/>
              <w:rPr>
                <w:sz w:val="22"/>
              </w:rPr>
            </w:pPr>
            <w:r>
              <w:rPr>
                <w:rFonts w:eastAsia="Times New Roman" w:cs="Segoe UI Semibold"/>
                <w:sz w:val="22"/>
                <w:lang w:eastAsia="en-AU"/>
              </w:rPr>
              <w:t>No</w:t>
            </w:r>
          </w:p>
        </w:tc>
        <w:tc>
          <w:tcPr>
            <w:tcW w:w="599" w:type="pct"/>
            <w:shd w:val="clear" w:color="auto" w:fill="auto"/>
            <w:vAlign w:val="center"/>
          </w:tcPr>
          <w:p w:rsidR="006B3399" w:rsidRPr="006B3399" w:rsidRDefault="006B3399" w:rsidP="00F6009B">
            <w:pPr>
              <w:spacing w:after="0"/>
              <w:jc w:val="center"/>
              <w:rPr>
                <w:sz w:val="22"/>
              </w:rPr>
            </w:pPr>
            <w:r>
              <w:rPr>
                <w:sz w:val="22"/>
              </w:rPr>
              <w:t>Yes</w:t>
            </w:r>
          </w:p>
        </w:tc>
        <w:tc>
          <w:tcPr>
            <w:tcW w:w="660" w:type="pct"/>
            <w:shd w:val="clear" w:color="auto" w:fill="auto"/>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b/>
                <w:sz w:val="22"/>
                <w:lang w:eastAsia="en-AU"/>
              </w:rPr>
            </w:pPr>
            <w:r w:rsidRPr="006B3399">
              <w:rPr>
                <w:sz w:val="22"/>
              </w:rPr>
              <w:t>Will the R-ACFI assessment model be more high quality than the current model?</w:t>
            </w:r>
          </w:p>
        </w:tc>
        <w:tc>
          <w:tcPr>
            <w:tcW w:w="699" w:type="pct"/>
            <w:vAlign w:val="center"/>
          </w:tcPr>
          <w:p w:rsidR="006B3399" w:rsidRPr="006B3399" w:rsidRDefault="006B3399" w:rsidP="00F6009B">
            <w:pPr>
              <w:spacing w:after="0"/>
              <w:jc w:val="center"/>
              <w:rPr>
                <w:sz w:val="22"/>
              </w:rPr>
            </w:pPr>
            <w:r>
              <w:rPr>
                <w:sz w:val="22"/>
              </w:rPr>
              <w:t>Yes</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Is there an appeal process for providers (where there are External Assessors?</w:t>
            </w:r>
          </w:p>
        </w:tc>
        <w:tc>
          <w:tcPr>
            <w:tcW w:w="699" w:type="pct"/>
            <w:vAlign w:val="center"/>
          </w:tcPr>
          <w:p w:rsidR="006B3399" w:rsidRPr="006B3399" w:rsidRDefault="006B3399" w:rsidP="00F6009B">
            <w:pPr>
              <w:spacing w:after="0"/>
              <w:jc w:val="center"/>
              <w:rPr>
                <w:sz w:val="22"/>
              </w:rPr>
            </w:pPr>
            <w:r>
              <w:rPr>
                <w:sz w:val="22"/>
              </w:rPr>
              <w:t>Yes</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Is the proposed assessment tool evidence based and suited to provide an evidence base for care planning?</w:t>
            </w:r>
          </w:p>
        </w:tc>
        <w:tc>
          <w:tcPr>
            <w:tcW w:w="699" w:type="pct"/>
            <w:vAlign w:val="center"/>
          </w:tcPr>
          <w:p w:rsidR="006B3399" w:rsidRPr="006B3399" w:rsidRDefault="006B3399" w:rsidP="00F6009B">
            <w:pPr>
              <w:spacing w:after="0"/>
              <w:jc w:val="center"/>
              <w:rPr>
                <w:sz w:val="22"/>
              </w:rPr>
            </w:pPr>
            <w:r>
              <w:rPr>
                <w:sz w:val="22"/>
              </w:rPr>
              <w:t>Yes</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Does the model improve the predictability of system expenditure/funding?</w:t>
            </w:r>
          </w:p>
        </w:tc>
        <w:tc>
          <w:tcPr>
            <w:tcW w:w="699" w:type="pct"/>
            <w:vAlign w:val="center"/>
          </w:tcPr>
          <w:p w:rsidR="006B3399" w:rsidRPr="006B3399" w:rsidRDefault="006B3399" w:rsidP="00F6009B">
            <w:pPr>
              <w:spacing w:after="0"/>
              <w:jc w:val="center"/>
              <w:rPr>
                <w:sz w:val="22"/>
              </w:rPr>
            </w:pPr>
            <w:r>
              <w:rPr>
                <w:sz w:val="22"/>
              </w:rPr>
              <w:t>Yes</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Is there a hierarchical review and audit process that uses technology to improve the system’s review and audit processes?</w:t>
            </w:r>
          </w:p>
        </w:tc>
        <w:tc>
          <w:tcPr>
            <w:tcW w:w="699" w:type="pct"/>
            <w:vAlign w:val="center"/>
          </w:tcPr>
          <w:p w:rsidR="006B3399" w:rsidRPr="006B3399" w:rsidRDefault="006B3399" w:rsidP="00F6009B">
            <w:pPr>
              <w:spacing w:after="0"/>
              <w:jc w:val="center"/>
              <w:rPr>
                <w:sz w:val="22"/>
              </w:rPr>
            </w:pPr>
            <w:r>
              <w:rPr>
                <w:sz w:val="22"/>
              </w:rPr>
              <w:t>Yes</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The funding determination method for new residents if fully external will reduce administration costs for providers</w:t>
            </w:r>
          </w:p>
        </w:tc>
        <w:tc>
          <w:tcPr>
            <w:tcW w:w="699" w:type="pct"/>
            <w:vAlign w:val="center"/>
          </w:tcPr>
          <w:p w:rsidR="006B3399" w:rsidRPr="006B3399" w:rsidRDefault="006B3399" w:rsidP="00B75798">
            <w:pPr>
              <w:spacing w:after="0"/>
              <w:jc w:val="center"/>
              <w:rPr>
                <w:sz w:val="22"/>
              </w:rPr>
            </w:pPr>
            <w:r>
              <w:rPr>
                <w:rFonts w:eastAsia="Times New Roman" w:cs="Segoe UI Semibold"/>
                <w:sz w:val="22"/>
                <w:lang w:eastAsia="en-AU"/>
              </w:rPr>
              <w:t>No</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B75798" w:rsidP="00F6009B">
            <w:pPr>
              <w:spacing w:after="0"/>
              <w:jc w:val="center"/>
              <w:rPr>
                <w:sz w:val="22"/>
              </w:rPr>
            </w:pPr>
            <w:r>
              <w:rPr>
                <w:rFonts w:eastAsia="Times New Roman" w:cs="Segoe UI Semibold"/>
                <w:sz w:val="22"/>
                <w:lang w:eastAsia="en-AU"/>
              </w:rPr>
              <w:t>No</w:t>
            </w:r>
          </w:p>
        </w:tc>
      </w:tr>
      <w:tr w:rsidR="006B3399" w:rsidRPr="006B3399" w:rsidTr="00511276">
        <w:tc>
          <w:tcPr>
            <w:tcW w:w="3042" w:type="pct"/>
          </w:tcPr>
          <w:p w:rsidR="006B3399" w:rsidRPr="006B3399" w:rsidRDefault="006B3399" w:rsidP="00007995">
            <w:pPr>
              <w:spacing w:before="40" w:after="40"/>
              <w:jc w:val="left"/>
              <w:rPr>
                <w:sz w:val="22"/>
              </w:rPr>
            </w:pPr>
            <w:r w:rsidRPr="006B3399">
              <w:rPr>
                <w:sz w:val="22"/>
              </w:rPr>
              <w:t>Does the option lend itself to integration of RAC and Community Aged Care assessment systems?</w:t>
            </w:r>
          </w:p>
        </w:tc>
        <w:tc>
          <w:tcPr>
            <w:tcW w:w="699" w:type="pct"/>
            <w:vAlign w:val="center"/>
          </w:tcPr>
          <w:p w:rsidR="006B3399" w:rsidRPr="006B3399" w:rsidRDefault="00B75798" w:rsidP="00F6009B">
            <w:pPr>
              <w:spacing w:after="0"/>
              <w:jc w:val="center"/>
              <w:rPr>
                <w:sz w:val="22"/>
              </w:rPr>
            </w:pPr>
            <w:r>
              <w:rPr>
                <w:rFonts w:eastAsia="Times New Roman" w:cs="Segoe UI Semibold"/>
                <w:sz w:val="22"/>
                <w:lang w:eastAsia="en-AU"/>
              </w:rPr>
              <w:t>No</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B75798" w:rsidP="00F6009B">
            <w:pPr>
              <w:spacing w:after="0"/>
              <w:jc w:val="center"/>
              <w:rPr>
                <w:sz w:val="22"/>
              </w:rPr>
            </w:pPr>
            <w:r>
              <w:rPr>
                <w:rFonts w:eastAsia="Times New Roman" w:cs="Segoe UI Semibold"/>
                <w:sz w:val="22"/>
                <w:lang w:eastAsia="en-AU"/>
              </w:rPr>
              <w:t>No</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Does the model improve the surety, stability and predictability of provider income?</w:t>
            </w:r>
          </w:p>
        </w:tc>
        <w:tc>
          <w:tcPr>
            <w:tcW w:w="699" w:type="pct"/>
            <w:vAlign w:val="center"/>
          </w:tcPr>
          <w:p w:rsidR="006B3399" w:rsidRPr="006B3399" w:rsidRDefault="00B75798" w:rsidP="00F6009B">
            <w:pPr>
              <w:spacing w:after="0"/>
              <w:jc w:val="center"/>
              <w:rPr>
                <w:sz w:val="22"/>
              </w:rPr>
            </w:pPr>
            <w:r>
              <w:rPr>
                <w:rFonts w:eastAsia="Times New Roman" w:cs="Segoe UI Semibold"/>
                <w:sz w:val="22"/>
                <w:lang w:eastAsia="en-AU"/>
              </w:rPr>
              <w:t>No</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Is the audit period limited?</w:t>
            </w:r>
          </w:p>
        </w:tc>
        <w:tc>
          <w:tcPr>
            <w:tcW w:w="699" w:type="pct"/>
            <w:vAlign w:val="center"/>
          </w:tcPr>
          <w:p w:rsidR="006B3399" w:rsidRPr="006B3399" w:rsidRDefault="006B3399" w:rsidP="00F6009B">
            <w:pPr>
              <w:spacing w:after="0"/>
              <w:jc w:val="center"/>
              <w:rPr>
                <w:sz w:val="22"/>
              </w:rPr>
            </w:pPr>
            <w:r>
              <w:rPr>
                <w:sz w:val="22"/>
              </w:rPr>
              <w:t>Yes</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Is the length of the audit window period conducive to planning for providers?</w:t>
            </w:r>
          </w:p>
        </w:tc>
        <w:tc>
          <w:tcPr>
            <w:tcW w:w="699" w:type="pct"/>
            <w:vAlign w:val="center"/>
          </w:tcPr>
          <w:p w:rsidR="006B3399" w:rsidRPr="006B3399" w:rsidRDefault="006B3399" w:rsidP="00F6009B">
            <w:pPr>
              <w:spacing w:after="0"/>
              <w:jc w:val="center"/>
              <w:rPr>
                <w:sz w:val="22"/>
              </w:rPr>
            </w:pPr>
            <w:r>
              <w:rPr>
                <w:sz w:val="22"/>
              </w:rPr>
              <w:t>Yes</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rFonts w:eastAsia="Times New Roman" w:cstheme="minorHAnsi"/>
                <w:sz w:val="22"/>
                <w:lang w:eastAsia="en-AU"/>
              </w:rPr>
            </w:pPr>
            <w:r w:rsidRPr="006B3399">
              <w:rPr>
                <w:sz w:val="22"/>
              </w:rPr>
              <w:t xml:space="preserve">Are new resident R-ACFI subsidies free from auditing at entry to care? </w:t>
            </w:r>
          </w:p>
        </w:tc>
        <w:tc>
          <w:tcPr>
            <w:tcW w:w="699" w:type="pct"/>
            <w:vAlign w:val="center"/>
          </w:tcPr>
          <w:p w:rsidR="006B3399" w:rsidRPr="006B3399" w:rsidRDefault="00B75798" w:rsidP="00F6009B">
            <w:pPr>
              <w:spacing w:after="0"/>
              <w:jc w:val="center"/>
              <w:rPr>
                <w:sz w:val="22"/>
              </w:rPr>
            </w:pPr>
            <w:r>
              <w:rPr>
                <w:rFonts w:eastAsia="Times New Roman" w:cs="Segoe UI Semibold"/>
                <w:sz w:val="22"/>
                <w:lang w:eastAsia="en-AU"/>
              </w:rPr>
              <w:t>No</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B75798" w:rsidP="00F6009B">
            <w:pPr>
              <w:spacing w:after="0"/>
              <w:jc w:val="center"/>
              <w:rPr>
                <w:sz w:val="22"/>
              </w:rPr>
            </w:pPr>
            <w:r>
              <w:rPr>
                <w:rFonts w:eastAsia="Times New Roman" w:cs="Segoe UI Semibold"/>
                <w:sz w:val="22"/>
                <w:lang w:eastAsia="en-AU"/>
              </w:rPr>
              <w:t>No</w:t>
            </w:r>
          </w:p>
        </w:tc>
      </w:tr>
      <w:tr w:rsidR="006B3399" w:rsidRPr="006B3399" w:rsidTr="00511276">
        <w:tc>
          <w:tcPr>
            <w:tcW w:w="3042" w:type="pct"/>
          </w:tcPr>
          <w:p w:rsidR="006B3399" w:rsidRPr="006B3399" w:rsidRDefault="006B3399" w:rsidP="00007995">
            <w:pPr>
              <w:spacing w:before="40" w:after="40"/>
              <w:jc w:val="left"/>
              <w:rPr>
                <w:sz w:val="22"/>
              </w:rPr>
            </w:pPr>
            <w:r w:rsidRPr="006B3399">
              <w:rPr>
                <w:sz w:val="22"/>
              </w:rPr>
              <w:t>Will the changes result in a reduction in growth due to maximised claiming?</w:t>
            </w:r>
          </w:p>
        </w:tc>
        <w:tc>
          <w:tcPr>
            <w:tcW w:w="699" w:type="pct"/>
            <w:vAlign w:val="center"/>
          </w:tcPr>
          <w:p w:rsidR="006B3399" w:rsidRPr="006B3399" w:rsidRDefault="006B3399" w:rsidP="00F6009B">
            <w:pPr>
              <w:spacing w:after="0"/>
              <w:jc w:val="center"/>
              <w:rPr>
                <w:sz w:val="22"/>
              </w:rPr>
            </w:pPr>
            <w:r>
              <w:rPr>
                <w:sz w:val="22"/>
              </w:rPr>
              <w:t>Yes</w:t>
            </w:r>
          </w:p>
        </w:tc>
        <w:tc>
          <w:tcPr>
            <w:tcW w:w="599" w:type="pct"/>
            <w:vAlign w:val="center"/>
          </w:tcPr>
          <w:p w:rsidR="006B3399" w:rsidRPr="006B3399" w:rsidRDefault="006B3399" w:rsidP="00F6009B">
            <w:pPr>
              <w:spacing w:after="0"/>
              <w:jc w:val="center"/>
              <w:rPr>
                <w:sz w:val="22"/>
              </w:rPr>
            </w:pPr>
            <w:r>
              <w:rPr>
                <w:sz w:val="22"/>
              </w:rPr>
              <w:t>Yes</w:t>
            </w:r>
          </w:p>
        </w:tc>
        <w:tc>
          <w:tcPr>
            <w:tcW w:w="660" w:type="pct"/>
            <w:vAlign w:val="center"/>
          </w:tcPr>
          <w:p w:rsidR="006B3399" w:rsidRPr="006B3399" w:rsidRDefault="006B3399" w:rsidP="00F6009B">
            <w:pPr>
              <w:spacing w:after="0"/>
              <w:jc w:val="center"/>
              <w:rPr>
                <w:sz w:val="22"/>
              </w:rPr>
            </w:pPr>
            <w:r>
              <w:rPr>
                <w:sz w:val="22"/>
              </w:rPr>
              <w:t>Yes</w:t>
            </w:r>
          </w:p>
        </w:tc>
      </w:tr>
      <w:tr w:rsidR="006B3399" w:rsidRPr="006B3399" w:rsidTr="00511276">
        <w:tc>
          <w:tcPr>
            <w:tcW w:w="3042" w:type="pct"/>
          </w:tcPr>
          <w:p w:rsidR="006B3399" w:rsidRPr="006B3399" w:rsidRDefault="006B3399" w:rsidP="00007995">
            <w:pPr>
              <w:spacing w:before="40" w:after="40"/>
              <w:jc w:val="left"/>
              <w:rPr>
                <w:b/>
                <w:i/>
                <w:sz w:val="22"/>
              </w:rPr>
            </w:pPr>
            <w:r w:rsidRPr="006B3399">
              <w:rPr>
                <w:b/>
                <w:i/>
                <w:sz w:val="22"/>
              </w:rPr>
              <w:t>Aggregate ranking of the model options</w:t>
            </w:r>
          </w:p>
        </w:tc>
        <w:tc>
          <w:tcPr>
            <w:tcW w:w="699" w:type="pct"/>
            <w:vAlign w:val="center"/>
          </w:tcPr>
          <w:p w:rsidR="006B3399" w:rsidRPr="006B3399" w:rsidRDefault="006B3399" w:rsidP="00511276">
            <w:pPr>
              <w:spacing w:after="0"/>
              <w:jc w:val="center"/>
              <w:rPr>
                <w:rFonts w:cs="Segoe UI Symbol"/>
                <w:b/>
                <w:i/>
                <w:color w:val="222222"/>
                <w:sz w:val="22"/>
                <w:shd w:val="clear" w:color="auto" w:fill="FFFFFF"/>
              </w:rPr>
            </w:pPr>
            <w:r w:rsidRPr="006B3399">
              <w:rPr>
                <w:rFonts w:cs="Segoe UI Symbol"/>
                <w:b/>
                <w:i/>
                <w:color w:val="222222"/>
                <w:sz w:val="22"/>
                <w:shd w:val="clear" w:color="auto" w:fill="FFFFFF"/>
              </w:rPr>
              <w:t>3</w:t>
            </w:r>
          </w:p>
        </w:tc>
        <w:tc>
          <w:tcPr>
            <w:tcW w:w="599" w:type="pct"/>
            <w:vAlign w:val="center"/>
          </w:tcPr>
          <w:p w:rsidR="006B3399" w:rsidRPr="006B3399" w:rsidRDefault="006B3399" w:rsidP="00511276">
            <w:pPr>
              <w:spacing w:after="0"/>
              <w:jc w:val="center"/>
              <w:rPr>
                <w:rFonts w:cs="Segoe UI Symbol"/>
                <w:b/>
                <w:i/>
                <w:color w:val="222222"/>
                <w:sz w:val="22"/>
                <w:shd w:val="clear" w:color="auto" w:fill="FFFFFF"/>
              </w:rPr>
            </w:pPr>
            <w:r w:rsidRPr="006B3399">
              <w:rPr>
                <w:rFonts w:cs="Segoe UI Symbol"/>
                <w:b/>
                <w:i/>
                <w:color w:val="222222"/>
                <w:sz w:val="22"/>
                <w:shd w:val="clear" w:color="auto" w:fill="FFFFFF"/>
              </w:rPr>
              <w:t>1</w:t>
            </w:r>
          </w:p>
        </w:tc>
        <w:tc>
          <w:tcPr>
            <w:tcW w:w="660" w:type="pct"/>
            <w:vAlign w:val="center"/>
          </w:tcPr>
          <w:p w:rsidR="006B3399" w:rsidRPr="006B3399" w:rsidRDefault="006B3399" w:rsidP="00511276">
            <w:pPr>
              <w:spacing w:after="0"/>
              <w:jc w:val="center"/>
              <w:rPr>
                <w:rFonts w:cs="Segoe UI Symbol"/>
                <w:b/>
                <w:i/>
                <w:color w:val="222222"/>
                <w:sz w:val="22"/>
                <w:shd w:val="clear" w:color="auto" w:fill="FFFFFF"/>
              </w:rPr>
            </w:pPr>
            <w:r w:rsidRPr="006B3399">
              <w:rPr>
                <w:rFonts w:cs="Segoe UI Symbol"/>
                <w:b/>
                <w:i/>
                <w:color w:val="222222"/>
                <w:sz w:val="22"/>
                <w:shd w:val="clear" w:color="auto" w:fill="FFFFFF"/>
              </w:rPr>
              <w:t>2</w:t>
            </w:r>
          </w:p>
        </w:tc>
      </w:tr>
      <w:bookmarkEnd w:id="252"/>
    </w:tbl>
    <w:p w:rsidR="00452518" w:rsidRPr="00070F44" w:rsidRDefault="00452518" w:rsidP="00070F44"/>
    <w:sectPr w:rsidR="00452518" w:rsidRPr="00070F44" w:rsidSect="00702E1C">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BFD" w:rsidRDefault="00A82BFD" w:rsidP="00D36EA2">
      <w:pPr>
        <w:spacing w:after="0" w:line="240" w:lineRule="auto"/>
      </w:pPr>
      <w:r>
        <w:separator/>
      </w:r>
    </w:p>
  </w:endnote>
  <w:endnote w:type="continuationSeparator" w:id="0">
    <w:p w:rsidR="00A82BFD" w:rsidRDefault="00A82BFD" w:rsidP="00D3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9" w:rsidRDefault="00C70039" w:rsidP="00EA21EE">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9" w:rsidRDefault="006C1738" w:rsidP="0076354A">
    <w:pPr>
      <w:pStyle w:val="Footer"/>
      <w:pBdr>
        <w:top w:val="none" w:sz="0" w:space="0" w:color="auto"/>
      </w:pBdr>
      <w:jc w:val="right"/>
    </w:pPr>
    <w:sdt>
      <w:sdtPr>
        <w:id w:val="192732558"/>
        <w:docPartObj>
          <w:docPartGallery w:val="Page Numbers (Bottom of Page)"/>
          <w:docPartUnique/>
        </w:docPartObj>
      </w:sdtPr>
      <w:sdtEndPr/>
      <w:sdtContent>
        <w:sdt>
          <w:sdtPr>
            <w:id w:val="13662537"/>
            <w:docPartObj>
              <w:docPartGallery w:val="Page Numbers (Top of Page)"/>
              <w:docPartUnique/>
            </w:docPartObj>
          </w:sdtPr>
          <w:sdtEndPr/>
          <w:sdtContent>
            <w:r w:rsidR="00C70039" w:rsidRPr="000C58CD">
              <w:rPr>
                <w:noProof/>
              </w:rPr>
              <w:drawing>
                <wp:inline distT="0" distB="0" distL="0" distR="0" wp14:anchorId="7245368D" wp14:editId="644AB169">
                  <wp:extent cx="5760000" cy="18000"/>
                  <wp:effectExtent l="0" t="0" r="0" b="1270"/>
                  <wp:docPr id="510" name="Shape 90" title="End of page"/>
                  <wp:cNvGraphicFramePr/>
                  <a:graphic xmlns:a="http://schemas.openxmlformats.org/drawingml/2006/main">
                    <a:graphicData uri="http://schemas.openxmlformats.org/drawingml/2006/picture">
                      <pic:pic xmlns:pic="http://schemas.openxmlformats.org/drawingml/2006/picture">
                        <pic:nvPicPr>
                          <pic:cNvPr id="90" name="Shape 90"/>
                          <pic:cNvPicPr preferRelativeResize="0"/>
                        </pic:nvPicPr>
                        <pic:blipFill rotWithShape="1">
                          <a:blip r:embed="rId1">
                            <a:alphaModFix/>
                          </a:blip>
                          <a:srcRect/>
                          <a:stretch/>
                        </pic:blipFill>
                        <pic:spPr>
                          <a:xfrm>
                            <a:off x="0" y="0"/>
                            <a:ext cx="5760000" cy="18000"/>
                          </a:xfrm>
                          <a:prstGeom prst="rect">
                            <a:avLst/>
                          </a:prstGeom>
                          <a:noFill/>
                          <a:ln>
                            <a:noFill/>
                          </a:ln>
                        </pic:spPr>
                      </pic:pic>
                    </a:graphicData>
                  </a:graphic>
                </wp:inline>
              </w:drawing>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22"/>
        <w:szCs w:val="22"/>
      </w:rPr>
      <w:id w:val="-1269386875"/>
      <w:docPartObj>
        <w:docPartGallery w:val="Page Numbers (Bottom of Page)"/>
        <w:docPartUnique/>
      </w:docPartObj>
    </w:sdtPr>
    <w:sdtEndPr/>
    <w:sdtContent>
      <w:p w:rsidR="00C70039" w:rsidRPr="004321BB" w:rsidRDefault="00C70039" w:rsidP="004321BB">
        <w:pPr>
          <w:pStyle w:val="Footer"/>
          <w:pBdr>
            <w:top w:val="none" w:sz="0" w:space="0" w:color="auto"/>
          </w:pBdr>
          <w:tabs>
            <w:tab w:val="clear" w:pos="4153"/>
            <w:tab w:val="clear" w:pos="8306"/>
            <w:tab w:val="center" w:pos="4536"/>
            <w:tab w:val="right" w:pos="9072"/>
          </w:tabs>
          <w:ind w:right="-188"/>
          <w:jc w:val="right"/>
          <w:rPr>
            <w:color w:val="7F7F7F" w:themeColor="background1" w:themeShade="7F"/>
            <w:spacing w:val="60"/>
            <w:sz w:val="22"/>
            <w:szCs w:val="22"/>
          </w:rPr>
        </w:pPr>
        <w:r w:rsidRPr="005813AF">
          <w:rPr>
            <w:noProof/>
            <w:color w:val="7F7F7F" w:themeColor="background1" w:themeShade="7F"/>
            <w:spacing w:val="60"/>
            <w:sz w:val="22"/>
            <w:szCs w:val="22"/>
          </w:rPr>
          <w:drawing>
            <wp:inline distT="0" distB="0" distL="0" distR="0" wp14:anchorId="19021FB0" wp14:editId="0186596A">
              <wp:extent cx="561975" cy="219075"/>
              <wp:effectExtent l="0" t="0" r="9525" b="9525"/>
              <wp:docPr id="2" name="Picture 2" title="A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pic:spPr>
                  </pic:pic>
                </a:graphicData>
              </a:graphic>
            </wp:inline>
          </w:drawing>
        </w:r>
        <w:r w:rsidRPr="005813AF">
          <w:rPr>
            <w:noProof/>
            <w:color w:val="7F7F7F" w:themeColor="background1" w:themeShade="7F"/>
            <w:spacing w:val="60"/>
            <w:sz w:val="22"/>
            <w:szCs w:val="22"/>
          </w:rPr>
          <w:drawing>
            <wp:inline distT="0" distB="0" distL="0" distR="0" wp14:anchorId="1A20ED02" wp14:editId="7C3133BA">
              <wp:extent cx="4320000" cy="18000"/>
              <wp:effectExtent l="0" t="0" r="0" b="1270"/>
              <wp:docPr id="3" name="Shape 90" title="End of page"/>
              <wp:cNvGraphicFramePr/>
              <a:graphic xmlns:a="http://schemas.openxmlformats.org/drawingml/2006/main">
                <a:graphicData uri="http://schemas.openxmlformats.org/drawingml/2006/picture">
                  <pic:pic xmlns:pic="http://schemas.openxmlformats.org/drawingml/2006/picture">
                    <pic:nvPicPr>
                      <pic:cNvPr id="90" name="Shape 90"/>
                      <pic:cNvPicPr preferRelativeResize="0"/>
                    </pic:nvPicPr>
                    <pic:blipFill rotWithShape="1">
                      <a:blip r:embed="rId2">
                        <a:alphaModFix/>
                      </a:blip>
                      <a:srcRect/>
                      <a:stretch/>
                    </pic:blipFill>
                    <pic:spPr>
                      <a:xfrm>
                        <a:off x="0" y="0"/>
                        <a:ext cx="4320000" cy="18000"/>
                      </a:xfrm>
                      <a:prstGeom prst="rect">
                        <a:avLst/>
                      </a:prstGeom>
                      <a:noFill/>
                      <a:ln>
                        <a:noFill/>
                      </a:ln>
                    </pic:spPr>
                  </pic:pic>
                </a:graphicData>
              </a:graphic>
            </wp:inline>
          </w:drawing>
        </w:r>
        <w:r w:rsidRPr="005813AF">
          <w:rPr>
            <w:color w:val="7F7F7F" w:themeColor="background1" w:themeShade="7F"/>
            <w:spacing w:val="60"/>
            <w:sz w:val="22"/>
            <w:szCs w:val="22"/>
          </w:rPr>
          <w:t xml:space="preserve"> Page | </w:t>
        </w:r>
        <w:r w:rsidRPr="005813AF">
          <w:rPr>
            <w:color w:val="7F7F7F" w:themeColor="background1" w:themeShade="7F"/>
            <w:spacing w:val="60"/>
            <w:sz w:val="22"/>
            <w:szCs w:val="22"/>
          </w:rPr>
          <w:fldChar w:fldCharType="begin"/>
        </w:r>
        <w:r w:rsidRPr="005813AF">
          <w:rPr>
            <w:color w:val="7F7F7F" w:themeColor="background1" w:themeShade="7F"/>
            <w:spacing w:val="60"/>
            <w:sz w:val="22"/>
            <w:szCs w:val="22"/>
          </w:rPr>
          <w:instrText xml:space="preserve"> PAGE   \* MERGEFORMAT </w:instrText>
        </w:r>
        <w:r w:rsidRPr="005813AF">
          <w:rPr>
            <w:color w:val="7F7F7F" w:themeColor="background1" w:themeShade="7F"/>
            <w:spacing w:val="60"/>
            <w:sz w:val="22"/>
            <w:szCs w:val="22"/>
          </w:rPr>
          <w:fldChar w:fldCharType="separate"/>
        </w:r>
        <w:r w:rsidR="006C1738">
          <w:rPr>
            <w:noProof/>
            <w:color w:val="7F7F7F" w:themeColor="background1" w:themeShade="7F"/>
            <w:spacing w:val="60"/>
            <w:sz w:val="22"/>
            <w:szCs w:val="22"/>
          </w:rPr>
          <w:t>20</w:t>
        </w:r>
        <w:r w:rsidRPr="005813AF">
          <w:rPr>
            <w:color w:val="7F7F7F" w:themeColor="background1" w:themeShade="7F"/>
            <w:spacing w:val="60"/>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9" w:rsidRDefault="00C70039" w:rsidP="00702E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70039" w:rsidRDefault="00C70039" w:rsidP="00702E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585267864"/>
      <w:docPartObj>
        <w:docPartGallery w:val="Page Numbers (Bottom of Page)"/>
        <w:docPartUnique/>
      </w:docPartObj>
    </w:sdtPr>
    <w:sdtEndPr>
      <w:rPr>
        <w:color w:val="7F7F7F" w:themeColor="background1" w:themeShade="7F"/>
        <w:spacing w:val="60"/>
      </w:rPr>
    </w:sdtEndPr>
    <w:sdtContent>
      <w:p w:rsidR="00C70039" w:rsidRPr="004321BB" w:rsidRDefault="00C70039" w:rsidP="004321BB">
        <w:pPr>
          <w:pStyle w:val="Footer"/>
          <w:pBdr>
            <w:top w:val="none" w:sz="0" w:space="0" w:color="auto"/>
          </w:pBdr>
          <w:tabs>
            <w:tab w:val="clear" w:pos="4153"/>
            <w:tab w:val="clear" w:pos="8306"/>
            <w:tab w:val="center" w:pos="6946"/>
            <w:tab w:val="right" w:pos="13892"/>
          </w:tabs>
          <w:rPr>
            <w:sz w:val="22"/>
            <w:szCs w:val="22"/>
          </w:rPr>
        </w:pPr>
        <w:r w:rsidRPr="007676EC">
          <w:rPr>
            <w:noProof/>
            <w:sz w:val="22"/>
            <w:szCs w:val="22"/>
          </w:rPr>
          <w:drawing>
            <wp:inline distT="0" distB="0" distL="0" distR="0" wp14:anchorId="01DCEAD9" wp14:editId="132A4A45">
              <wp:extent cx="561975" cy="219075"/>
              <wp:effectExtent l="0" t="0" r="9525" b="9525"/>
              <wp:docPr id="5" name="Picture 5" title="aa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pic:spPr>
                  </pic:pic>
                </a:graphicData>
              </a:graphic>
            </wp:inline>
          </w:drawing>
        </w:r>
        <w:r w:rsidRPr="007676EC">
          <w:rPr>
            <w:noProof/>
            <w:sz w:val="22"/>
            <w:szCs w:val="22"/>
          </w:rPr>
          <w:drawing>
            <wp:inline distT="0" distB="0" distL="0" distR="0" wp14:anchorId="586FFED3" wp14:editId="5B8FD99D">
              <wp:extent cx="7560000" cy="18000"/>
              <wp:effectExtent l="0" t="0" r="0" b="1270"/>
              <wp:docPr id="6" name="Shape 90" title="end of page"/>
              <wp:cNvGraphicFramePr/>
              <a:graphic xmlns:a="http://schemas.openxmlformats.org/drawingml/2006/main">
                <a:graphicData uri="http://schemas.openxmlformats.org/drawingml/2006/picture">
                  <pic:pic xmlns:pic="http://schemas.openxmlformats.org/drawingml/2006/picture">
                    <pic:nvPicPr>
                      <pic:cNvPr id="90" name="Shape 90"/>
                      <pic:cNvPicPr preferRelativeResize="0"/>
                    </pic:nvPicPr>
                    <pic:blipFill rotWithShape="1">
                      <a:blip r:embed="rId2">
                        <a:alphaModFix/>
                      </a:blip>
                      <a:srcRect/>
                      <a:stretch/>
                    </pic:blipFill>
                    <pic:spPr>
                      <a:xfrm>
                        <a:off x="0" y="0"/>
                        <a:ext cx="7560000" cy="18000"/>
                      </a:xfrm>
                      <a:prstGeom prst="rect">
                        <a:avLst/>
                      </a:prstGeom>
                      <a:noFill/>
                      <a:ln>
                        <a:noFill/>
                      </a:ln>
                    </pic:spPr>
                  </pic:pic>
                </a:graphicData>
              </a:graphic>
            </wp:inline>
          </w:drawing>
        </w:r>
        <w:r w:rsidRPr="007676EC">
          <w:rPr>
            <w:sz w:val="22"/>
            <w:szCs w:val="22"/>
          </w:rPr>
          <w:t xml:space="preserve"> </w:t>
        </w:r>
        <w:r w:rsidRPr="007676EC">
          <w:rPr>
            <w:sz w:val="22"/>
            <w:szCs w:val="22"/>
          </w:rPr>
          <w:fldChar w:fldCharType="begin"/>
        </w:r>
        <w:r w:rsidRPr="007676EC">
          <w:rPr>
            <w:sz w:val="22"/>
            <w:szCs w:val="22"/>
          </w:rPr>
          <w:instrText xml:space="preserve"> PAGE   \* MERGEFORMAT </w:instrText>
        </w:r>
        <w:r w:rsidRPr="007676EC">
          <w:rPr>
            <w:sz w:val="22"/>
            <w:szCs w:val="22"/>
          </w:rPr>
          <w:fldChar w:fldCharType="separate"/>
        </w:r>
        <w:r w:rsidR="00A272CD">
          <w:rPr>
            <w:noProof/>
            <w:sz w:val="22"/>
            <w:szCs w:val="22"/>
          </w:rPr>
          <w:t>26</w:t>
        </w:r>
        <w:r w:rsidRPr="007676EC">
          <w:rPr>
            <w:noProof/>
            <w:sz w:val="22"/>
            <w:szCs w:val="22"/>
          </w:rPr>
          <w:fldChar w:fldCharType="end"/>
        </w:r>
        <w:r w:rsidRPr="007676EC">
          <w:rPr>
            <w:sz w:val="22"/>
            <w:szCs w:val="22"/>
          </w:rPr>
          <w:t xml:space="preserve"> | </w:t>
        </w:r>
        <w:r w:rsidRPr="007676EC">
          <w:rPr>
            <w:color w:val="7F7F7F" w:themeColor="background1" w:themeShade="7F"/>
            <w:spacing w:val="60"/>
            <w:sz w:val="22"/>
            <w:szCs w:val="22"/>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9" w:rsidRDefault="00C70039" w:rsidP="00702E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70039" w:rsidRDefault="00C70039" w:rsidP="00702E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409394"/>
      <w:docPartObj>
        <w:docPartGallery w:val="Page Numbers (Bottom of Page)"/>
        <w:docPartUnique/>
      </w:docPartObj>
    </w:sdtPr>
    <w:sdtEndPr>
      <w:rPr>
        <w:color w:val="7F7F7F" w:themeColor="background1" w:themeShade="7F"/>
        <w:spacing w:val="60"/>
      </w:rPr>
    </w:sdtEndPr>
    <w:sdtContent>
      <w:p w:rsidR="00C70039" w:rsidRPr="004321BB" w:rsidRDefault="00C70039" w:rsidP="004321BB">
        <w:pPr>
          <w:pStyle w:val="Footer"/>
          <w:pBdr>
            <w:top w:val="none" w:sz="0" w:space="0" w:color="auto"/>
          </w:pBdr>
          <w:jc w:val="right"/>
        </w:pPr>
        <w:r>
          <w:rPr>
            <w:noProof/>
          </w:rPr>
          <w:drawing>
            <wp:inline distT="0" distB="0" distL="0" distR="0" wp14:anchorId="74841123" wp14:editId="099273CA">
              <wp:extent cx="561975" cy="219075"/>
              <wp:effectExtent l="0" t="0" r="9525" b="9525"/>
              <wp:docPr id="7" name="Picture 7" title="aa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pic:spPr>
                  </pic:pic>
                </a:graphicData>
              </a:graphic>
            </wp:inline>
          </w:drawing>
        </w:r>
        <w:r w:rsidRPr="00A97068">
          <w:rPr>
            <w:noProof/>
          </w:rPr>
          <w:drawing>
            <wp:inline distT="0" distB="0" distL="0" distR="0" wp14:anchorId="5270C600" wp14:editId="4B68E1FD">
              <wp:extent cx="4320000" cy="18000"/>
              <wp:effectExtent l="0" t="0" r="0" b="1270"/>
              <wp:docPr id="10" name="Shape 90" title="end on page"/>
              <wp:cNvGraphicFramePr/>
              <a:graphic xmlns:a="http://schemas.openxmlformats.org/drawingml/2006/main">
                <a:graphicData uri="http://schemas.openxmlformats.org/drawingml/2006/picture">
                  <pic:pic xmlns:pic="http://schemas.openxmlformats.org/drawingml/2006/picture">
                    <pic:nvPicPr>
                      <pic:cNvPr id="90" name="Shape 90"/>
                      <pic:cNvPicPr preferRelativeResize="0"/>
                    </pic:nvPicPr>
                    <pic:blipFill rotWithShape="1">
                      <a:blip r:embed="rId2">
                        <a:alphaModFix/>
                      </a:blip>
                      <a:srcRect/>
                      <a:stretch/>
                    </pic:blipFill>
                    <pic:spPr>
                      <a:xfrm>
                        <a:off x="0" y="0"/>
                        <a:ext cx="4320000" cy="18000"/>
                      </a:xfrm>
                      <a:prstGeom prst="rect">
                        <a:avLst/>
                      </a:prstGeom>
                      <a:noFill/>
                      <a:ln>
                        <a:noFill/>
                      </a:ln>
                    </pic:spPr>
                  </pic:pic>
                </a:graphicData>
              </a:graphic>
            </wp:inline>
          </w:drawing>
        </w:r>
        <w:r>
          <w:t xml:space="preserve"> </w:t>
        </w:r>
        <w:r>
          <w:fldChar w:fldCharType="begin"/>
        </w:r>
        <w:r>
          <w:instrText xml:space="preserve"> PAGE   \* MERGEFORMAT </w:instrText>
        </w:r>
        <w:r>
          <w:fldChar w:fldCharType="separate"/>
        </w:r>
        <w:r w:rsidR="006C1738">
          <w:rPr>
            <w:noProof/>
          </w:rPr>
          <w:t>54</w:t>
        </w:r>
        <w:r>
          <w:rPr>
            <w:noProof/>
          </w:rPr>
          <w:fldChar w:fldCharType="end"/>
        </w:r>
        <w:r>
          <w:t xml:space="preserve"> | </w:t>
        </w:r>
        <w:r>
          <w:rPr>
            <w:color w:val="7F7F7F" w:themeColor="background1" w:themeShade="7F"/>
            <w:spacing w:val="60"/>
          </w:rPr>
          <w:t>Page</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113160"/>
      <w:docPartObj>
        <w:docPartGallery w:val="Page Numbers (Bottom of Page)"/>
        <w:docPartUnique/>
      </w:docPartObj>
    </w:sdtPr>
    <w:sdtEndPr>
      <w:rPr>
        <w:color w:val="7F7F7F" w:themeColor="background1" w:themeShade="7F"/>
        <w:spacing w:val="60"/>
      </w:rPr>
    </w:sdtEndPr>
    <w:sdtContent>
      <w:p w:rsidR="00C70039" w:rsidRDefault="00C70039" w:rsidP="00A97068">
        <w:pPr>
          <w:pStyle w:val="Footer"/>
          <w:pBdr>
            <w:top w:val="none" w:sz="0" w:space="0" w:color="auto"/>
          </w:pBdr>
          <w:jc w:val="right"/>
        </w:pPr>
        <w:r>
          <w:rPr>
            <w:noProof/>
          </w:rPr>
          <w:drawing>
            <wp:inline distT="0" distB="0" distL="0" distR="0" wp14:anchorId="090A8B87" wp14:editId="74977190">
              <wp:extent cx="561975" cy="219075"/>
              <wp:effectExtent l="0" t="0" r="9525" b="9525"/>
              <wp:docPr id="241" name="Picture 241" title="a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pic:spPr>
                  </pic:pic>
                </a:graphicData>
              </a:graphic>
            </wp:inline>
          </w:drawing>
        </w:r>
        <w:r w:rsidRPr="00A97068">
          <w:rPr>
            <w:noProof/>
          </w:rPr>
          <w:drawing>
            <wp:inline distT="0" distB="0" distL="0" distR="0" wp14:anchorId="70EC9201" wp14:editId="3EAA1165">
              <wp:extent cx="4320000" cy="18000"/>
              <wp:effectExtent l="0" t="0" r="0" b="1270"/>
              <wp:docPr id="242" name="Shape 90" title="End of page"/>
              <wp:cNvGraphicFramePr/>
              <a:graphic xmlns:a="http://schemas.openxmlformats.org/drawingml/2006/main">
                <a:graphicData uri="http://schemas.openxmlformats.org/drawingml/2006/picture">
                  <pic:pic xmlns:pic="http://schemas.openxmlformats.org/drawingml/2006/picture">
                    <pic:nvPicPr>
                      <pic:cNvPr id="90" name="Shape 90"/>
                      <pic:cNvPicPr preferRelativeResize="0"/>
                    </pic:nvPicPr>
                    <pic:blipFill rotWithShape="1">
                      <a:blip r:embed="rId2">
                        <a:alphaModFix/>
                      </a:blip>
                      <a:srcRect/>
                      <a:stretch/>
                    </pic:blipFill>
                    <pic:spPr>
                      <a:xfrm>
                        <a:off x="0" y="0"/>
                        <a:ext cx="4320000" cy="18000"/>
                      </a:xfrm>
                      <a:prstGeom prst="rect">
                        <a:avLst/>
                      </a:prstGeom>
                      <a:noFill/>
                      <a:ln>
                        <a:noFill/>
                      </a:ln>
                    </pic:spPr>
                  </pic:pic>
                </a:graphicData>
              </a:graphic>
            </wp:inline>
          </w:drawing>
        </w:r>
        <w:r>
          <w:t xml:space="preserve"> </w:t>
        </w:r>
        <w:r>
          <w:fldChar w:fldCharType="begin"/>
        </w:r>
        <w:r>
          <w:instrText xml:space="preserve"> PAGE   \* MERGEFORMAT </w:instrText>
        </w:r>
        <w:r>
          <w:fldChar w:fldCharType="separate"/>
        </w:r>
        <w:r w:rsidR="006C1738">
          <w:rPr>
            <w:noProof/>
          </w:rPr>
          <w:t>59</w:t>
        </w:r>
        <w:r>
          <w:rPr>
            <w:noProof/>
          </w:rPr>
          <w:fldChar w:fldCharType="end"/>
        </w:r>
        <w:r>
          <w:t xml:space="preserve"> | </w:t>
        </w:r>
        <w:r>
          <w:rPr>
            <w:color w:val="7F7F7F" w:themeColor="background1" w:themeShade="7F"/>
            <w:spacing w:val="60"/>
          </w:rPr>
          <w:t>Page</w:t>
        </w:r>
      </w:p>
    </w:sdtContent>
  </w:sdt>
  <w:p w:rsidR="00C70039" w:rsidRDefault="006C1738" w:rsidP="00A97068">
    <w:pPr>
      <w:tabs>
        <w:tab w:val="center" w:pos="4873"/>
      </w:tabs>
      <w:spacing w:line="14" w:lineRule="auto"/>
      <w:ind w:firstLine="720"/>
      <w:rPr>
        <w:sz w:val="20"/>
        <w:szCs w:val="20"/>
      </w:rPr>
    </w:pPr>
    <w:sdt>
      <w:sdtPr>
        <w:id w:val="-1972500118"/>
        <w:docPartObj>
          <w:docPartGallery w:val="Page Numbers (Top of Page)"/>
          <w:docPartUnique/>
        </w:docPartObj>
      </w:sdtPr>
      <w:sdtEndPr/>
      <w:sdtContent>
        <w:r w:rsidR="00C70039" w:rsidRPr="00230620">
          <w:t xml:space="preserve"> </w:t>
        </w:r>
      </w:sdtContent>
    </w:sdt>
    <w:r w:rsidR="00C7003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BFD" w:rsidRDefault="00A82BFD" w:rsidP="00D36EA2">
      <w:pPr>
        <w:spacing w:after="0" w:line="240" w:lineRule="auto"/>
      </w:pPr>
      <w:r>
        <w:separator/>
      </w:r>
    </w:p>
  </w:footnote>
  <w:footnote w:type="continuationSeparator" w:id="0">
    <w:p w:rsidR="00A82BFD" w:rsidRDefault="00A82BFD" w:rsidP="00D36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9" w:rsidRDefault="00C70039" w:rsidP="0076354A">
    <w:pPr>
      <w:ind w:right="-2"/>
    </w:pPr>
    <w:r>
      <w:rPr>
        <w:noProof/>
        <w:lang w:eastAsia="en-AU"/>
      </w:rPr>
      <mc:AlternateContent>
        <mc:Choice Requires="wpg">
          <w:drawing>
            <wp:inline distT="0" distB="0" distL="0" distR="0" wp14:anchorId="0893F2AB" wp14:editId="2ED1459E">
              <wp:extent cx="7113600" cy="1292400"/>
              <wp:effectExtent l="0" t="0" r="0" b="3175"/>
              <wp:docPr id="149" name="Group 149" title="Beginning of repo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3600" cy="1292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title="Beginning of report"/>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D88047F" id="Group 149" o:spid="_x0000_s1026" alt="Title: Beginning of report" style="width:560.15pt;height:101.75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2" o:title="" recolor="t" rotate="t" type="frame"/>
              </v:rect>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9" w:rsidRDefault="006C1738">
    <w:pPr>
      <w:pStyle w:val="Header"/>
    </w:pPr>
    <w:r>
      <w:rPr>
        <w:noProof/>
      </w:rPr>
      <w:pict w14:anchorId="0A5A2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49" type="#_x0000_t136" style="position:absolute;left:0;text-align:left;margin-left:0;margin-top:0;width:545.4pt;height:90.9pt;rotation:315;z-index:-251655168;mso-position-horizontal:center;mso-position-horizontal-relative:margin;mso-position-vertical:center;mso-position-vertical-relative:margin" o:allowincell="f" fillcolor="silver" stroked="f">
          <v:textpath style="font-family:&quot;Arial Black&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9" w:rsidRDefault="006C1738">
    <w:pPr>
      <w:pStyle w:val="Header"/>
    </w:pPr>
    <w:r>
      <w:rPr>
        <w:noProof/>
      </w:rPr>
      <w:pict w14:anchorId="172BE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50" type="#_x0000_t136" style="position:absolute;left:0;text-align:left;margin-left:0;margin-top:0;width:545.4pt;height:90.9pt;rotation:315;z-index:-251654144;mso-position-horizontal:center;mso-position-horizontal-relative:margin;mso-position-vertical:center;mso-position-vertical-relative:margin" o:allowincell="f" fillcolor="silver" stroked="f">
          <v:textpath style="font-family:&quot;Arial Black&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9" w:rsidRDefault="00C700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9" w:rsidRDefault="00C70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B0931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9774B4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F299D"/>
    <w:multiLevelType w:val="hybridMultilevel"/>
    <w:tmpl w:val="271474FC"/>
    <w:lvl w:ilvl="0" w:tplc="0B0E8FD4">
      <w:start w:val="1"/>
      <w:numFmt w:val="decimal"/>
      <w:lvlText w:val="7.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D26A5E"/>
    <w:multiLevelType w:val="hybridMultilevel"/>
    <w:tmpl w:val="B8C607C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0D13A1"/>
    <w:multiLevelType w:val="hybridMultilevel"/>
    <w:tmpl w:val="C0C01908"/>
    <w:lvl w:ilvl="0" w:tplc="A8CC2196">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5333554"/>
    <w:multiLevelType w:val="multilevel"/>
    <w:tmpl w:val="387A1F3A"/>
    <w:lvl w:ilvl="0">
      <w:start w:val="1"/>
      <w:numFmt w:val="decimal"/>
      <w:pStyle w:val="ListAlph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58F64FB"/>
    <w:multiLevelType w:val="hybridMultilevel"/>
    <w:tmpl w:val="BECABD60"/>
    <w:lvl w:ilvl="0" w:tplc="D29C47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96652A"/>
    <w:multiLevelType w:val="hybridMultilevel"/>
    <w:tmpl w:val="14E03A6A"/>
    <w:lvl w:ilvl="0" w:tplc="6FFEC16E">
      <w:start w:val="1"/>
      <w:numFmt w:val="decimal"/>
      <w:pStyle w:val="Heading2-Chapter6"/>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80CA2"/>
    <w:multiLevelType w:val="hybridMultilevel"/>
    <w:tmpl w:val="08782D0A"/>
    <w:lvl w:ilvl="0" w:tplc="52C230BE">
      <w:start w:val="1"/>
      <w:numFmt w:val="decimal"/>
      <w:pStyle w:val="Heading2-Chapter11"/>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C15546"/>
    <w:multiLevelType w:val="hybridMultilevel"/>
    <w:tmpl w:val="996E783E"/>
    <w:lvl w:ilvl="0" w:tplc="7526CA04">
      <w:start w:val="1"/>
      <w:numFmt w:val="decimal"/>
      <w:pStyle w:val="Heading3-Chapter22"/>
      <w:lvlText w:val="2.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965F8F"/>
    <w:multiLevelType w:val="hybridMultilevel"/>
    <w:tmpl w:val="45122A8A"/>
    <w:lvl w:ilvl="0" w:tplc="3A20632E">
      <w:start w:val="1"/>
      <w:numFmt w:val="decimal"/>
      <w:pStyle w:val="Heading2-Chapter8"/>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C93BF6"/>
    <w:multiLevelType w:val="hybridMultilevel"/>
    <w:tmpl w:val="FB62A12C"/>
    <w:lvl w:ilvl="0" w:tplc="BE32F54A">
      <w:start w:val="1"/>
      <w:numFmt w:val="bullet"/>
      <w:lvlText w:val=""/>
      <w:lvlJc w:val="left"/>
      <w:pPr>
        <w:ind w:left="363" w:hanging="360"/>
      </w:pPr>
      <w:rPr>
        <w:rFonts w:ascii="Wingdings" w:hAnsi="Wingdings" w:hint="default"/>
        <w:color w:val="auto"/>
        <w:sz w:val="24"/>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0D454F21"/>
    <w:multiLevelType w:val="hybridMultilevel"/>
    <w:tmpl w:val="00AC3C86"/>
    <w:lvl w:ilvl="0" w:tplc="9C10840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8429DE"/>
    <w:multiLevelType w:val="hybridMultilevel"/>
    <w:tmpl w:val="C872711C"/>
    <w:lvl w:ilvl="0" w:tplc="BE32F54A">
      <w:start w:val="1"/>
      <w:numFmt w:val="bullet"/>
      <w:lvlText w:val=""/>
      <w:lvlJc w:val="left"/>
      <w:pPr>
        <w:ind w:left="360" w:hanging="360"/>
      </w:pPr>
      <w:rPr>
        <w:rFonts w:ascii="Wingdings" w:hAnsi="Wingdings"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842EE0"/>
    <w:multiLevelType w:val="hybridMultilevel"/>
    <w:tmpl w:val="AB56A318"/>
    <w:lvl w:ilvl="0" w:tplc="3E0A5672">
      <w:start w:val="1"/>
      <w:numFmt w:val="decimal"/>
      <w:pStyle w:val="Heading2-Chapter9"/>
      <w:lvlText w:val="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630A92"/>
    <w:multiLevelType w:val="hybridMultilevel"/>
    <w:tmpl w:val="91E2FC0A"/>
    <w:lvl w:ilvl="0" w:tplc="AC502B68">
      <w:start w:val="1"/>
      <w:numFmt w:val="decimal"/>
      <w:pStyle w:val="Heading2-Chapter10"/>
      <w:lvlText w:val="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86156C"/>
    <w:multiLevelType w:val="hybridMultilevel"/>
    <w:tmpl w:val="FBA8017E"/>
    <w:lvl w:ilvl="0" w:tplc="C4A68D1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0C78E0"/>
    <w:multiLevelType w:val="hybridMultilevel"/>
    <w:tmpl w:val="1CEAA55C"/>
    <w:lvl w:ilvl="0" w:tplc="BE9CEB8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5296B4C"/>
    <w:multiLevelType w:val="hybridMultilevel"/>
    <w:tmpl w:val="19BEE8A6"/>
    <w:lvl w:ilvl="0" w:tplc="04090005">
      <w:start w:val="1"/>
      <w:numFmt w:val="bullet"/>
      <w:lvlText w:val=""/>
      <w:lvlJc w:val="left"/>
      <w:pPr>
        <w:ind w:left="1254" w:hanging="360"/>
      </w:pPr>
      <w:rPr>
        <w:rFonts w:ascii="Wingdings" w:hAnsi="Wingdings" w:hint="default"/>
      </w:rPr>
    </w:lvl>
    <w:lvl w:ilvl="1" w:tplc="04090003" w:tentative="1">
      <w:start w:val="1"/>
      <w:numFmt w:val="bullet"/>
      <w:lvlText w:val="o"/>
      <w:lvlJc w:val="left"/>
      <w:pPr>
        <w:ind w:left="894" w:hanging="360"/>
      </w:pPr>
      <w:rPr>
        <w:rFonts w:ascii="Courier New" w:hAnsi="Courier New" w:hint="default"/>
      </w:rPr>
    </w:lvl>
    <w:lvl w:ilvl="2" w:tplc="04090005" w:tentative="1">
      <w:start w:val="1"/>
      <w:numFmt w:val="bullet"/>
      <w:lvlText w:val=""/>
      <w:lvlJc w:val="left"/>
      <w:pPr>
        <w:ind w:left="1614" w:hanging="360"/>
      </w:pPr>
      <w:rPr>
        <w:rFonts w:ascii="Wingdings" w:hAnsi="Wingdings" w:hint="default"/>
      </w:rPr>
    </w:lvl>
    <w:lvl w:ilvl="3" w:tplc="04090001" w:tentative="1">
      <w:start w:val="1"/>
      <w:numFmt w:val="bullet"/>
      <w:lvlText w:val=""/>
      <w:lvlJc w:val="left"/>
      <w:pPr>
        <w:ind w:left="2334" w:hanging="360"/>
      </w:pPr>
      <w:rPr>
        <w:rFonts w:ascii="Symbol" w:hAnsi="Symbol" w:hint="default"/>
      </w:rPr>
    </w:lvl>
    <w:lvl w:ilvl="4" w:tplc="04090003" w:tentative="1">
      <w:start w:val="1"/>
      <w:numFmt w:val="bullet"/>
      <w:lvlText w:val="o"/>
      <w:lvlJc w:val="left"/>
      <w:pPr>
        <w:ind w:left="3054" w:hanging="360"/>
      </w:pPr>
      <w:rPr>
        <w:rFonts w:ascii="Courier New" w:hAnsi="Courier New" w:hint="default"/>
      </w:rPr>
    </w:lvl>
    <w:lvl w:ilvl="5" w:tplc="04090005" w:tentative="1">
      <w:start w:val="1"/>
      <w:numFmt w:val="bullet"/>
      <w:lvlText w:val=""/>
      <w:lvlJc w:val="left"/>
      <w:pPr>
        <w:ind w:left="3774" w:hanging="360"/>
      </w:pPr>
      <w:rPr>
        <w:rFonts w:ascii="Wingdings" w:hAnsi="Wingdings" w:hint="default"/>
      </w:rPr>
    </w:lvl>
    <w:lvl w:ilvl="6" w:tplc="04090001" w:tentative="1">
      <w:start w:val="1"/>
      <w:numFmt w:val="bullet"/>
      <w:lvlText w:val=""/>
      <w:lvlJc w:val="left"/>
      <w:pPr>
        <w:ind w:left="4494" w:hanging="360"/>
      </w:pPr>
      <w:rPr>
        <w:rFonts w:ascii="Symbol" w:hAnsi="Symbol" w:hint="default"/>
      </w:rPr>
    </w:lvl>
    <w:lvl w:ilvl="7" w:tplc="04090003" w:tentative="1">
      <w:start w:val="1"/>
      <w:numFmt w:val="bullet"/>
      <w:lvlText w:val="o"/>
      <w:lvlJc w:val="left"/>
      <w:pPr>
        <w:ind w:left="5214" w:hanging="360"/>
      </w:pPr>
      <w:rPr>
        <w:rFonts w:ascii="Courier New" w:hAnsi="Courier New" w:hint="default"/>
      </w:rPr>
    </w:lvl>
    <w:lvl w:ilvl="8" w:tplc="04090005" w:tentative="1">
      <w:start w:val="1"/>
      <w:numFmt w:val="bullet"/>
      <w:lvlText w:val=""/>
      <w:lvlJc w:val="left"/>
      <w:pPr>
        <w:ind w:left="5934" w:hanging="360"/>
      </w:pPr>
      <w:rPr>
        <w:rFonts w:ascii="Wingdings" w:hAnsi="Wingdings" w:hint="default"/>
      </w:rPr>
    </w:lvl>
  </w:abstractNum>
  <w:abstractNum w:abstractNumId="19" w15:restartNumberingAfterBreak="0">
    <w:nsid w:val="161547DD"/>
    <w:multiLevelType w:val="hybridMultilevel"/>
    <w:tmpl w:val="F4F6187A"/>
    <w:lvl w:ilvl="0" w:tplc="79345498">
      <w:start w:val="1"/>
      <w:numFmt w:val="decimal"/>
      <w:pStyle w:val="numberedtablehead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D23085"/>
    <w:multiLevelType w:val="hybridMultilevel"/>
    <w:tmpl w:val="72907DAC"/>
    <w:lvl w:ilvl="0" w:tplc="0C090005">
      <w:start w:val="1"/>
      <w:numFmt w:val="bullet"/>
      <w:lvlText w:val=""/>
      <w:lvlJc w:val="left"/>
      <w:pPr>
        <w:ind w:left="720" w:hanging="360"/>
      </w:pPr>
      <w:rPr>
        <w:rFonts w:ascii="Wingdings" w:hAnsi="Wingdings" w:hint="default"/>
      </w:rPr>
    </w:lvl>
    <w:lvl w:ilvl="1" w:tplc="A30A5B1A">
      <w:start w:val="1"/>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0C54E3"/>
    <w:multiLevelType w:val="hybridMultilevel"/>
    <w:tmpl w:val="9440FE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894435"/>
    <w:multiLevelType w:val="hybridMultilevel"/>
    <w:tmpl w:val="D4069B6C"/>
    <w:lvl w:ilvl="0" w:tplc="BE32F54A">
      <w:start w:val="1"/>
      <w:numFmt w:val="bullet"/>
      <w:lvlText w:val=""/>
      <w:lvlJc w:val="left"/>
      <w:pPr>
        <w:ind w:left="360" w:hanging="360"/>
      </w:pPr>
      <w:rPr>
        <w:rFonts w:ascii="Wingdings" w:hAnsi="Wingdings"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BD449F2"/>
    <w:multiLevelType w:val="hybridMultilevel"/>
    <w:tmpl w:val="484E29A2"/>
    <w:lvl w:ilvl="0" w:tplc="13A066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E1C59E0"/>
    <w:multiLevelType w:val="hybridMultilevel"/>
    <w:tmpl w:val="25A2F93E"/>
    <w:lvl w:ilvl="0" w:tplc="43B4D684">
      <w:start w:val="1"/>
      <w:numFmt w:val="decimal"/>
      <w:pStyle w:val="Heading3-Chapter41"/>
      <w:lvlText w:val="4.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4B2943"/>
    <w:multiLevelType w:val="hybridMultilevel"/>
    <w:tmpl w:val="07664052"/>
    <w:lvl w:ilvl="0" w:tplc="E806B1B8">
      <w:start w:val="1"/>
      <w:numFmt w:val="decimal"/>
      <w:pStyle w:val="Heading2-Chapter1"/>
      <w:lvlText w:val="1.%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F523A3B"/>
    <w:multiLevelType w:val="hybridMultilevel"/>
    <w:tmpl w:val="59CA181E"/>
    <w:lvl w:ilvl="0" w:tplc="EEFE4B4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25047D"/>
    <w:multiLevelType w:val="hybridMultilevel"/>
    <w:tmpl w:val="B94C35CA"/>
    <w:lvl w:ilvl="0" w:tplc="BE32F54A">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7692160"/>
    <w:multiLevelType w:val="hybridMultilevel"/>
    <w:tmpl w:val="F3442C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97093A"/>
    <w:multiLevelType w:val="hybridMultilevel"/>
    <w:tmpl w:val="0F8849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87675D6"/>
    <w:multiLevelType w:val="hybridMultilevel"/>
    <w:tmpl w:val="97E4A8F4"/>
    <w:lvl w:ilvl="0" w:tplc="192873C4">
      <w:start w:val="1"/>
      <w:numFmt w:val="decimal"/>
      <w:pStyle w:val="Heading3-Chapter92"/>
      <w:lvlText w:val="9.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B25915"/>
    <w:multiLevelType w:val="hybridMultilevel"/>
    <w:tmpl w:val="A84257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B632800"/>
    <w:multiLevelType w:val="hybridMultilevel"/>
    <w:tmpl w:val="67580A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CAC0D43"/>
    <w:multiLevelType w:val="hybridMultilevel"/>
    <w:tmpl w:val="04A206E0"/>
    <w:lvl w:ilvl="0" w:tplc="04090005">
      <w:start w:val="1"/>
      <w:numFmt w:val="bullet"/>
      <w:lvlText w:val=""/>
      <w:lvlJc w:val="left"/>
      <w:pPr>
        <w:ind w:left="363" w:hanging="360"/>
      </w:pPr>
      <w:rPr>
        <w:rFonts w:ascii="Wingdings" w:hAnsi="Wingdings"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4" w15:restartNumberingAfterBreak="0">
    <w:nsid w:val="2EDC7B4E"/>
    <w:multiLevelType w:val="hybridMultilevel"/>
    <w:tmpl w:val="6E6C8F3E"/>
    <w:lvl w:ilvl="0" w:tplc="BE32F54A">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F6622E"/>
    <w:multiLevelType w:val="hybridMultilevel"/>
    <w:tmpl w:val="8C809DDC"/>
    <w:lvl w:ilvl="0" w:tplc="94F8755E">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2F72596A"/>
    <w:multiLevelType w:val="hybridMultilevel"/>
    <w:tmpl w:val="227412E6"/>
    <w:lvl w:ilvl="0" w:tplc="74D47F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1725F3"/>
    <w:multiLevelType w:val="hybridMultilevel"/>
    <w:tmpl w:val="4D3A3D00"/>
    <w:lvl w:ilvl="0" w:tplc="AA58A192">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0FE3E7A"/>
    <w:multiLevelType w:val="hybridMultilevel"/>
    <w:tmpl w:val="21B2348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211793F"/>
    <w:multiLevelType w:val="hybridMultilevel"/>
    <w:tmpl w:val="8068BB08"/>
    <w:lvl w:ilvl="0" w:tplc="B28E981C">
      <w:start w:val="1"/>
      <w:numFmt w:val="decimal"/>
      <w:pStyle w:val="Heading3-Chapter12"/>
      <w:lvlText w:val="1.2.%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2977957"/>
    <w:multiLevelType w:val="hybridMultilevel"/>
    <w:tmpl w:val="426818E0"/>
    <w:lvl w:ilvl="0" w:tplc="6E04E93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8D3135"/>
    <w:multiLevelType w:val="hybridMultilevel"/>
    <w:tmpl w:val="5B4E5A92"/>
    <w:lvl w:ilvl="0" w:tplc="EF505C10">
      <w:start w:val="1"/>
      <w:numFmt w:val="decimal"/>
      <w:pStyle w:val="Heading2-Chapter7"/>
      <w:lvlText w:val="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0B21B5"/>
    <w:multiLevelType w:val="hybridMultilevel"/>
    <w:tmpl w:val="CD8E6492"/>
    <w:lvl w:ilvl="0" w:tplc="04090005">
      <w:start w:val="1"/>
      <w:numFmt w:val="bullet"/>
      <w:lvlText w:val=""/>
      <w:lvlJc w:val="left"/>
      <w:pPr>
        <w:tabs>
          <w:tab w:val="num" w:pos="360"/>
        </w:tabs>
        <w:ind w:left="360" w:hanging="360"/>
      </w:pPr>
      <w:rPr>
        <w:rFonts w:ascii="Wingdings" w:hAnsi="Wingdings" w:hint="default"/>
      </w:rPr>
    </w:lvl>
    <w:lvl w:ilvl="1" w:tplc="43E2AF70" w:tentative="1">
      <w:start w:val="1"/>
      <w:numFmt w:val="bullet"/>
      <w:lvlText w:val="-"/>
      <w:lvlJc w:val="left"/>
      <w:pPr>
        <w:tabs>
          <w:tab w:val="num" w:pos="1080"/>
        </w:tabs>
        <w:ind w:left="1080" w:hanging="360"/>
      </w:pPr>
      <w:rPr>
        <w:rFonts w:ascii="Times New Roman" w:hAnsi="Times New Roman" w:hint="default"/>
      </w:rPr>
    </w:lvl>
    <w:lvl w:ilvl="2" w:tplc="EF0665FC" w:tentative="1">
      <w:start w:val="1"/>
      <w:numFmt w:val="bullet"/>
      <w:lvlText w:val="-"/>
      <w:lvlJc w:val="left"/>
      <w:pPr>
        <w:tabs>
          <w:tab w:val="num" w:pos="1800"/>
        </w:tabs>
        <w:ind w:left="1800" w:hanging="360"/>
      </w:pPr>
      <w:rPr>
        <w:rFonts w:ascii="Times New Roman" w:hAnsi="Times New Roman" w:hint="default"/>
      </w:rPr>
    </w:lvl>
    <w:lvl w:ilvl="3" w:tplc="F0CA3C4C" w:tentative="1">
      <w:start w:val="1"/>
      <w:numFmt w:val="bullet"/>
      <w:lvlText w:val="-"/>
      <w:lvlJc w:val="left"/>
      <w:pPr>
        <w:tabs>
          <w:tab w:val="num" w:pos="2520"/>
        </w:tabs>
        <w:ind w:left="2520" w:hanging="360"/>
      </w:pPr>
      <w:rPr>
        <w:rFonts w:ascii="Times New Roman" w:hAnsi="Times New Roman" w:hint="default"/>
      </w:rPr>
    </w:lvl>
    <w:lvl w:ilvl="4" w:tplc="A86495A8" w:tentative="1">
      <w:start w:val="1"/>
      <w:numFmt w:val="bullet"/>
      <w:lvlText w:val="-"/>
      <w:lvlJc w:val="left"/>
      <w:pPr>
        <w:tabs>
          <w:tab w:val="num" w:pos="3240"/>
        </w:tabs>
        <w:ind w:left="3240" w:hanging="360"/>
      </w:pPr>
      <w:rPr>
        <w:rFonts w:ascii="Times New Roman" w:hAnsi="Times New Roman" w:hint="default"/>
      </w:rPr>
    </w:lvl>
    <w:lvl w:ilvl="5" w:tplc="DF766D26" w:tentative="1">
      <w:start w:val="1"/>
      <w:numFmt w:val="bullet"/>
      <w:lvlText w:val="-"/>
      <w:lvlJc w:val="left"/>
      <w:pPr>
        <w:tabs>
          <w:tab w:val="num" w:pos="3960"/>
        </w:tabs>
        <w:ind w:left="3960" w:hanging="360"/>
      </w:pPr>
      <w:rPr>
        <w:rFonts w:ascii="Times New Roman" w:hAnsi="Times New Roman" w:hint="default"/>
      </w:rPr>
    </w:lvl>
    <w:lvl w:ilvl="6" w:tplc="A5DA27CC" w:tentative="1">
      <w:start w:val="1"/>
      <w:numFmt w:val="bullet"/>
      <w:lvlText w:val="-"/>
      <w:lvlJc w:val="left"/>
      <w:pPr>
        <w:tabs>
          <w:tab w:val="num" w:pos="4680"/>
        </w:tabs>
        <w:ind w:left="4680" w:hanging="360"/>
      </w:pPr>
      <w:rPr>
        <w:rFonts w:ascii="Times New Roman" w:hAnsi="Times New Roman" w:hint="default"/>
      </w:rPr>
    </w:lvl>
    <w:lvl w:ilvl="7" w:tplc="3CAC0562" w:tentative="1">
      <w:start w:val="1"/>
      <w:numFmt w:val="bullet"/>
      <w:lvlText w:val="-"/>
      <w:lvlJc w:val="left"/>
      <w:pPr>
        <w:tabs>
          <w:tab w:val="num" w:pos="5400"/>
        </w:tabs>
        <w:ind w:left="5400" w:hanging="360"/>
      </w:pPr>
      <w:rPr>
        <w:rFonts w:ascii="Times New Roman" w:hAnsi="Times New Roman" w:hint="default"/>
      </w:rPr>
    </w:lvl>
    <w:lvl w:ilvl="8" w:tplc="007255C0"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365C1FDF"/>
    <w:multiLevelType w:val="hybridMultilevel"/>
    <w:tmpl w:val="E72628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89C74E9"/>
    <w:multiLevelType w:val="hybridMultilevel"/>
    <w:tmpl w:val="5D7AA24C"/>
    <w:lvl w:ilvl="0" w:tplc="DE840860">
      <w:start w:val="1"/>
      <w:numFmt w:val="decimal"/>
      <w:pStyle w:val="Heading2-Chapter5"/>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3AC63CC"/>
    <w:multiLevelType w:val="hybridMultilevel"/>
    <w:tmpl w:val="A5AEB6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3DA403C"/>
    <w:multiLevelType w:val="hybridMultilevel"/>
    <w:tmpl w:val="DF4284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213566"/>
    <w:multiLevelType w:val="hybridMultilevel"/>
    <w:tmpl w:val="0B3A13C4"/>
    <w:lvl w:ilvl="0" w:tplc="A720E58E">
      <w:start w:val="1"/>
      <w:numFmt w:val="decimal"/>
      <w:pStyle w:val="Heading3-Chapter23"/>
      <w:lvlText w:val="2.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6F60CD3"/>
    <w:multiLevelType w:val="hybridMultilevel"/>
    <w:tmpl w:val="F73C6414"/>
    <w:lvl w:ilvl="0" w:tplc="A9FA5C26">
      <w:start w:val="1"/>
      <w:numFmt w:val="decimal"/>
      <w:lvlText w:val="6.%1."/>
      <w:lvlJc w:val="left"/>
      <w:pPr>
        <w:ind w:left="720" w:hanging="360"/>
      </w:pPr>
      <w:rPr>
        <w:rFonts w:hint="default"/>
      </w:rPr>
    </w:lvl>
    <w:lvl w:ilvl="1" w:tplc="E4A0591C">
      <w:start w:val="9"/>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6A6BE4"/>
    <w:multiLevelType w:val="hybridMultilevel"/>
    <w:tmpl w:val="24924222"/>
    <w:lvl w:ilvl="0" w:tplc="65FE51D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BB4111"/>
    <w:multiLevelType w:val="hybridMultilevel"/>
    <w:tmpl w:val="FCFE6290"/>
    <w:lvl w:ilvl="0" w:tplc="830AAE4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04C32F3"/>
    <w:multiLevelType w:val="hybridMultilevel"/>
    <w:tmpl w:val="B088060C"/>
    <w:lvl w:ilvl="0" w:tplc="04090005">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50713785"/>
    <w:multiLevelType w:val="hybridMultilevel"/>
    <w:tmpl w:val="6258268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46E3E1A"/>
    <w:multiLevelType w:val="hybridMultilevel"/>
    <w:tmpl w:val="BECABD60"/>
    <w:lvl w:ilvl="0" w:tplc="D29C47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4A215F4"/>
    <w:multiLevelType w:val="hybridMultilevel"/>
    <w:tmpl w:val="CA6886D0"/>
    <w:lvl w:ilvl="0" w:tplc="6FC0844A">
      <w:start w:val="1"/>
      <w:numFmt w:val="decimal"/>
      <w:pStyle w:val="Heading3-Chapter21"/>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84756A8"/>
    <w:multiLevelType w:val="hybridMultilevel"/>
    <w:tmpl w:val="3768E246"/>
    <w:lvl w:ilvl="0" w:tplc="130C3310">
      <w:start w:val="1"/>
      <w:numFmt w:val="decimal"/>
      <w:pStyle w:val="Heading3-Chapter91"/>
      <w:lvlText w:val="9.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AF367D6"/>
    <w:multiLevelType w:val="hybridMultilevel"/>
    <w:tmpl w:val="79623F0E"/>
    <w:lvl w:ilvl="0" w:tplc="689A36CA">
      <w:start w:val="1"/>
      <w:numFmt w:val="decimal"/>
      <w:pStyle w:val="Heading3-Chapter52"/>
      <w:lvlText w:val="5.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3F91B71"/>
    <w:multiLevelType w:val="hybridMultilevel"/>
    <w:tmpl w:val="4E42B408"/>
    <w:lvl w:ilvl="0" w:tplc="C2A607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3FA3844"/>
    <w:multiLevelType w:val="hybridMultilevel"/>
    <w:tmpl w:val="4DE49B3C"/>
    <w:lvl w:ilvl="0" w:tplc="04090005">
      <w:start w:val="1"/>
      <w:numFmt w:val="bullet"/>
      <w:lvlText w:val=""/>
      <w:lvlJc w:val="left"/>
      <w:pPr>
        <w:ind w:left="720" w:hanging="72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4624853"/>
    <w:multiLevelType w:val="hybridMultilevel"/>
    <w:tmpl w:val="04D6DF50"/>
    <w:lvl w:ilvl="0" w:tplc="98BE4722">
      <w:start w:val="1"/>
      <w:numFmt w:val="decimal"/>
      <w:pStyle w:val="Heading3-Chapter13"/>
      <w:lvlText w:val="1.3.%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4D86DA1"/>
    <w:multiLevelType w:val="hybridMultilevel"/>
    <w:tmpl w:val="47DE60CE"/>
    <w:lvl w:ilvl="0" w:tplc="0C090019">
      <w:start w:val="1"/>
      <w:numFmt w:val="lowerLetter"/>
      <w:lvlText w:val="%1."/>
      <w:lvlJc w:val="left"/>
      <w:pPr>
        <w:ind w:left="720" w:hanging="360"/>
      </w:pPr>
    </w:lvl>
    <w:lvl w:ilvl="1" w:tplc="1A62897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6767F7B"/>
    <w:multiLevelType w:val="hybridMultilevel"/>
    <w:tmpl w:val="DAA0DB10"/>
    <w:lvl w:ilvl="0" w:tplc="90D812A6">
      <w:start w:val="1"/>
      <w:numFmt w:val="decimal"/>
      <w:pStyle w:val="Heading3-Chapter101"/>
      <w:lvlText w:val="10.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A242B6F"/>
    <w:multiLevelType w:val="hybridMultilevel"/>
    <w:tmpl w:val="E8ACD1A0"/>
    <w:lvl w:ilvl="0" w:tplc="D29C47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026351E"/>
    <w:multiLevelType w:val="hybridMultilevel"/>
    <w:tmpl w:val="291EB2A6"/>
    <w:lvl w:ilvl="0" w:tplc="3F40E970">
      <w:start w:val="1"/>
      <w:numFmt w:val="decimal"/>
      <w:pStyle w:val="Heading2-Chapter4"/>
      <w:lvlText w:val="4.%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0C87B99"/>
    <w:multiLevelType w:val="hybridMultilevel"/>
    <w:tmpl w:val="03B82B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2BF5B42"/>
    <w:multiLevelType w:val="hybridMultilevel"/>
    <w:tmpl w:val="5AA4D292"/>
    <w:lvl w:ilvl="0" w:tplc="49B28EB2">
      <w:start w:val="1"/>
      <w:numFmt w:val="bullet"/>
      <w:lvlText w:val=""/>
      <w:lvlJc w:val="left"/>
      <w:pPr>
        <w:tabs>
          <w:tab w:val="num" w:pos="288"/>
        </w:tabs>
        <w:ind w:left="288" w:hanging="288"/>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4E7FB0"/>
    <w:multiLevelType w:val="hybridMultilevel"/>
    <w:tmpl w:val="0F92C4AA"/>
    <w:lvl w:ilvl="0" w:tplc="15F852D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62A76C5"/>
    <w:multiLevelType w:val="hybridMultilevel"/>
    <w:tmpl w:val="774CF8B4"/>
    <w:lvl w:ilvl="0" w:tplc="9FCE2206">
      <w:start w:val="1"/>
      <w:numFmt w:val="decimal"/>
      <w:pStyle w:val="Heading1-Chapters"/>
      <w:lvlText w:val="Chapter %1."/>
      <w:lvlJc w:val="left"/>
      <w:pPr>
        <w:ind w:left="765" w:hanging="405"/>
      </w:pPr>
      <w:rPr>
        <w:rFonts w:hint="default"/>
      </w:rPr>
    </w:lvl>
    <w:lvl w:ilvl="1" w:tplc="AA58A192">
      <w:start w:val="1"/>
      <w:numFmt w:val="decimal"/>
      <w:lvlText w:val="%2."/>
      <w:lvlJc w:val="left"/>
      <w:pPr>
        <w:ind w:left="1440" w:hanging="360"/>
      </w:pPr>
      <w:rPr>
        <w:rFonts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6DA5D0D"/>
    <w:multiLevelType w:val="hybridMultilevel"/>
    <w:tmpl w:val="FFC26F1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86756C5"/>
    <w:multiLevelType w:val="hybridMultilevel"/>
    <w:tmpl w:val="4FB2EE26"/>
    <w:lvl w:ilvl="0" w:tplc="F2007434">
      <w:start w:val="1"/>
      <w:numFmt w:val="decimal"/>
      <w:pStyle w:val="Heading2-Chapter2"/>
      <w:lvlText w:val="2.%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0" w15:restartNumberingAfterBreak="0">
    <w:nsid w:val="7B3E584A"/>
    <w:multiLevelType w:val="hybridMultilevel"/>
    <w:tmpl w:val="B20E6B8E"/>
    <w:lvl w:ilvl="0" w:tplc="0C090003">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FF3BAE"/>
    <w:multiLevelType w:val="hybridMultilevel"/>
    <w:tmpl w:val="75FCDDEE"/>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0"/>
  </w:num>
  <w:num w:numId="2">
    <w:abstractNumId w:val="65"/>
  </w:num>
  <w:num w:numId="3">
    <w:abstractNumId w:val="5"/>
  </w:num>
  <w:num w:numId="4">
    <w:abstractNumId w:val="19"/>
  </w:num>
  <w:num w:numId="5">
    <w:abstractNumId w:val="20"/>
  </w:num>
  <w:num w:numId="6">
    <w:abstractNumId w:val="0"/>
  </w:num>
  <w:num w:numId="7">
    <w:abstractNumId w:val="1"/>
  </w:num>
  <w:num w:numId="8">
    <w:abstractNumId w:val="45"/>
  </w:num>
  <w:num w:numId="9">
    <w:abstractNumId w:val="38"/>
  </w:num>
  <w:num w:numId="10">
    <w:abstractNumId w:val="52"/>
  </w:num>
  <w:num w:numId="11">
    <w:abstractNumId w:val="3"/>
  </w:num>
  <w:num w:numId="12">
    <w:abstractNumId w:val="18"/>
  </w:num>
  <w:num w:numId="13">
    <w:abstractNumId w:val="46"/>
  </w:num>
  <w:num w:numId="14">
    <w:abstractNumId w:val="64"/>
  </w:num>
  <w:num w:numId="15">
    <w:abstractNumId w:val="42"/>
  </w:num>
  <w:num w:numId="16">
    <w:abstractNumId w:val="22"/>
  </w:num>
  <w:num w:numId="17">
    <w:abstractNumId w:val="32"/>
  </w:num>
  <w:num w:numId="18">
    <w:abstractNumId w:val="71"/>
  </w:num>
  <w:num w:numId="19">
    <w:abstractNumId w:val="29"/>
  </w:num>
  <w:num w:numId="20">
    <w:abstractNumId w:val="28"/>
  </w:num>
  <w:num w:numId="21">
    <w:abstractNumId w:val="43"/>
  </w:num>
  <w:num w:numId="22">
    <w:abstractNumId w:val="17"/>
  </w:num>
  <w:num w:numId="23">
    <w:abstractNumId w:val="26"/>
  </w:num>
  <w:num w:numId="24">
    <w:abstractNumId w:val="16"/>
  </w:num>
  <w:num w:numId="25">
    <w:abstractNumId w:val="58"/>
  </w:num>
  <w:num w:numId="26">
    <w:abstractNumId w:val="13"/>
  </w:num>
  <w:num w:numId="27">
    <w:abstractNumId w:val="68"/>
  </w:num>
  <w:num w:numId="28">
    <w:abstractNumId w:val="21"/>
  </w:num>
  <w:num w:numId="29">
    <w:abstractNumId w:val="33"/>
  </w:num>
  <w:num w:numId="30">
    <w:abstractNumId w:val="11"/>
  </w:num>
  <w:num w:numId="31">
    <w:abstractNumId w:val="5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4"/>
  </w:num>
  <w:num w:numId="35">
    <w:abstractNumId w:val="27"/>
  </w:num>
  <w:num w:numId="36">
    <w:abstractNumId w:val="51"/>
  </w:num>
  <w:num w:numId="37">
    <w:abstractNumId w:val="23"/>
  </w:num>
  <w:num w:numId="38">
    <w:abstractNumId w:val="62"/>
  </w:num>
  <w:num w:numId="39">
    <w:abstractNumId w:val="53"/>
  </w:num>
  <w:num w:numId="40">
    <w:abstractNumId w:val="6"/>
  </w:num>
  <w:num w:numId="41">
    <w:abstractNumId w:val="40"/>
  </w:num>
  <w:num w:numId="42">
    <w:abstractNumId w:val="67"/>
  </w:num>
  <w:num w:numId="43">
    <w:abstractNumId w:val="25"/>
  </w:num>
  <w:num w:numId="44">
    <w:abstractNumId w:val="39"/>
  </w:num>
  <w:num w:numId="45">
    <w:abstractNumId w:val="59"/>
  </w:num>
  <w:num w:numId="46">
    <w:abstractNumId w:val="12"/>
  </w:num>
  <w:num w:numId="47">
    <w:abstractNumId w:val="60"/>
  </w:num>
  <w:num w:numId="48">
    <w:abstractNumId w:val="35"/>
  </w:num>
  <w:num w:numId="49">
    <w:abstractNumId w:val="69"/>
  </w:num>
  <w:num w:numId="50">
    <w:abstractNumId w:val="54"/>
  </w:num>
  <w:num w:numId="51">
    <w:abstractNumId w:val="9"/>
  </w:num>
  <w:num w:numId="52">
    <w:abstractNumId w:val="47"/>
  </w:num>
  <w:num w:numId="53">
    <w:abstractNumId w:val="63"/>
  </w:num>
  <w:num w:numId="54">
    <w:abstractNumId w:val="24"/>
  </w:num>
  <w:num w:numId="55">
    <w:abstractNumId w:val="57"/>
  </w:num>
  <w:num w:numId="56">
    <w:abstractNumId w:val="66"/>
  </w:num>
  <w:num w:numId="57">
    <w:abstractNumId w:val="48"/>
  </w:num>
  <w:num w:numId="58">
    <w:abstractNumId w:val="49"/>
  </w:num>
  <w:num w:numId="59">
    <w:abstractNumId w:val="41"/>
  </w:num>
  <w:num w:numId="60">
    <w:abstractNumId w:val="14"/>
  </w:num>
  <w:num w:numId="61">
    <w:abstractNumId w:val="55"/>
  </w:num>
  <w:num w:numId="62">
    <w:abstractNumId w:val="30"/>
  </w:num>
  <w:num w:numId="63">
    <w:abstractNumId w:val="15"/>
  </w:num>
  <w:num w:numId="64">
    <w:abstractNumId w:val="8"/>
  </w:num>
  <w:num w:numId="65">
    <w:abstractNumId w:val="37"/>
  </w:num>
  <w:num w:numId="66">
    <w:abstractNumId w:val="36"/>
  </w:num>
  <w:num w:numId="67">
    <w:abstractNumId w:val="61"/>
  </w:num>
  <w:num w:numId="68">
    <w:abstractNumId w:val="44"/>
  </w:num>
  <w:num w:numId="69">
    <w:abstractNumId w:val="56"/>
  </w:num>
  <w:num w:numId="70">
    <w:abstractNumId w:val="7"/>
  </w:num>
  <w:num w:numId="71">
    <w:abstractNumId w:val="10"/>
  </w:num>
  <w:num w:numId="7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D1"/>
    <w:rsid w:val="00000941"/>
    <w:rsid w:val="00000EF9"/>
    <w:rsid w:val="00003EDD"/>
    <w:rsid w:val="0000706B"/>
    <w:rsid w:val="00007847"/>
    <w:rsid w:val="00007995"/>
    <w:rsid w:val="000120A2"/>
    <w:rsid w:val="00025638"/>
    <w:rsid w:val="00036307"/>
    <w:rsid w:val="00036798"/>
    <w:rsid w:val="00051C2E"/>
    <w:rsid w:val="00055D7A"/>
    <w:rsid w:val="000566AF"/>
    <w:rsid w:val="000606D2"/>
    <w:rsid w:val="00063304"/>
    <w:rsid w:val="00070F44"/>
    <w:rsid w:val="00071DB9"/>
    <w:rsid w:val="00071DE0"/>
    <w:rsid w:val="00074E82"/>
    <w:rsid w:val="0007656D"/>
    <w:rsid w:val="000774D2"/>
    <w:rsid w:val="000812C1"/>
    <w:rsid w:val="00081512"/>
    <w:rsid w:val="00081A9F"/>
    <w:rsid w:val="00082517"/>
    <w:rsid w:val="00083FDD"/>
    <w:rsid w:val="000853E2"/>
    <w:rsid w:val="0009141A"/>
    <w:rsid w:val="00091A95"/>
    <w:rsid w:val="00092D4C"/>
    <w:rsid w:val="000949EF"/>
    <w:rsid w:val="000954B1"/>
    <w:rsid w:val="000961C1"/>
    <w:rsid w:val="000A5810"/>
    <w:rsid w:val="000A68FB"/>
    <w:rsid w:val="000A7D72"/>
    <w:rsid w:val="000B2C29"/>
    <w:rsid w:val="000B3D0F"/>
    <w:rsid w:val="000B5BD5"/>
    <w:rsid w:val="000C1332"/>
    <w:rsid w:val="000C20E5"/>
    <w:rsid w:val="000C26C9"/>
    <w:rsid w:val="000C6B8F"/>
    <w:rsid w:val="000D02C9"/>
    <w:rsid w:val="000D1AA5"/>
    <w:rsid w:val="000D1D56"/>
    <w:rsid w:val="000D2ECA"/>
    <w:rsid w:val="000D46BB"/>
    <w:rsid w:val="000D47DD"/>
    <w:rsid w:val="000D6028"/>
    <w:rsid w:val="000D6434"/>
    <w:rsid w:val="000D7759"/>
    <w:rsid w:val="000E4121"/>
    <w:rsid w:val="000E4C06"/>
    <w:rsid w:val="000E63A8"/>
    <w:rsid w:val="000E7396"/>
    <w:rsid w:val="000F1360"/>
    <w:rsid w:val="000F2DB9"/>
    <w:rsid w:val="00101B0A"/>
    <w:rsid w:val="00105DFB"/>
    <w:rsid w:val="001076A0"/>
    <w:rsid w:val="00115CD0"/>
    <w:rsid w:val="001175D0"/>
    <w:rsid w:val="0012016B"/>
    <w:rsid w:val="00123F68"/>
    <w:rsid w:val="00126888"/>
    <w:rsid w:val="00133F30"/>
    <w:rsid w:val="00135453"/>
    <w:rsid w:val="001417B2"/>
    <w:rsid w:val="00141D8B"/>
    <w:rsid w:val="0014383D"/>
    <w:rsid w:val="001459B4"/>
    <w:rsid w:val="0015298F"/>
    <w:rsid w:val="00156D02"/>
    <w:rsid w:val="00160504"/>
    <w:rsid w:val="001623BB"/>
    <w:rsid w:val="0016305A"/>
    <w:rsid w:val="001641C3"/>
    <w:rsid w:val="001645CF"/>
    <w:rsid w:val="001652DA"/>
    <w:rsid w:val="0017162B"/>
    <w:rsid w:val="00174C3A"/>
    <w:rsid w:val="00175160"/>
    <w:rsid w:val="00175FAF"/>
    <w:rsid w:val="001769A2"/>
    <w:rsid w:val="001813F7"/>
    <w:rsid w:val="0018185D"/>
    <w:rsid w:val="0018337F"/>
    <w:rsid w:val="0018646B"/>
    <w:rsid w:val="00187068"/>
    <w:rsid w:val="0019460D"/>
    <w:rsid w:val="00195326"/>
    <w:rsid w:val="00196423"/>
    <w:rsid w:val="001A2237"/>
    <w:rsid w:val="001A2393"/>
    <w:rsid w:val="001A4936"/>
    <w:rsid w:val="001A49B2"/>
    <w:rsid w:val="001A73C9"/>
    <w:rsid w:val="001B3530"/>
    <w:rsid w:val="001B3CF5"/>
    <w:rsid w:val="001C36A5"/>
    <w:rsid w:val="001C432B"/>
    <w:rsid w:val="001C463C"/>
    <w:rsid w:val="001C5490"/>
    <w:rsid w:val="001C5CFE"/>
    <w:rsid w:val="001C6C0F"/>
    <w:rsid w:val="001D3C84"/>
    <w:rsid w:val="001D4455"/>
    <w:rsid w:val="001D7EA2"/>
    <w:rsid w:val="001E08C7"/>
    <w:rsid w:val="001E2C7E"/>
    <w:rsid w:val="001F0533"/>
    <w:rsid w:val="001F058C"/>
    <w:rsid w:val="001F0837"/>
    <w:rsid w:val="001F234F"/>
    <w:rsid w:val="001F423C"/>
    <w:rsid w:val="002017BF"/>
    <w:rsid w:val="00202CC1"/>
    <w:rsid w:val="00206587"/>
    <w:rsid w:val="00206FAA"/>
    <w:rsid w:val="0021510C"/>
    <w:rsid w:val="00216EC8"/>
    <w:rsid w:val="00220F82"/>
    <w:rsid w:val="00222521"/>
    <w:rsid w:val="00223009"/>
    <w:rsid w:val="00224416"/>
    <w:rsid w:val="002266B2"/>
    <w:rsid w:val="00227E2F"/>
    <w:rsid w:val="00227E92"/>
    <w:rsid w:val="00232429"/>
    <w:rsid w:val="0023275B"/>
    <w:rsid w:val="00235958"/>
    <w:rsid w:val="00236941"/>
    <w:rsid w:val="0024258F"/>
    <w:rsid w:val="0025156C"/>
    <w:rsid w:val="00252CAD"/>
    <w:rsid w:val="002536B7"/>
    <w:rsid w:val="00256773"/>
    <w:rsid w:val="00256992"/>
    <w:rsid w:val="00261C71"/>
    <w:rsid w:val="00262320"/>
    <w:rsid w:val="00264512"/>
    <w:rsid w:val="00264986"/>
    <w:rsid w:val="00265457"/>
    <w:rsid w:val="00265ED3"/>
    <w:rsid w:val="0026782A"/>
    <w:rsid w:val="002755CB"/>
    <w:rsid w:val="00282E60"/>
    <w:rsid w:val="00282F40"/>
    <w:rsid w:val="00283893"/>
    <w:rsid w:val="002861AE"/>
    <w:rsid w:val="002909B0"/>
    <w:rsid w:val="0029123B"/>
    <w:rsid w:val="002954BB"/>
    <w:rsid w:val="002A048F"/>
    <w:rsid w:val="002A0491"/>
    <w:rsid w:val="002A1BA9"/>
    <w:rsid w:val="002A3204"/>
    <w:rsid w:val="002B0594"/>
    <w:rsid w:val="002B3781"/>
    <w:rsid w:val="002B6250"/>
    <w:rsid w:val="002C3489"/>
    <w:rsid w:val="002C5BFF"/>
    <w:rsid w:val="002C6999"/>
    <w:rsid w:val="002D07DD"/>
    <w:rsid w:val="002D1E36"/>
    <w:rsid w:val="002D4C8E"/>
    <w:rsid w:val="002E0534"/>
    <w:rsid w:val="002E1B0D"/>
    <w:rsid w:val="002E1DBD"/>
    <w:rsid w:val="002E388A"/>
    <w:rsid w:val="002E3B17"/>
    <w:rsid w:val="002E6EB0"/>
    <w:rsid w:val="002F00A1"/>
    <w:rsid w:val="002F0B4C"/>
    <w:rsid w:val="002F375D"/>
    <w:rsid w:val="002F5446"/>
    <w:rsid w:val="002F5622"/>
    <w:rsid w:val="002F6255"/>
    <w:rsid w:val="002F75A1"/>
    <w:rsid w:val="002F7C7B"/>
    <w:rsid w:val="00305242"/>
    <w:rsid w:val="00305AF8"/>
    <w:rsid w:val="003071EE"/>
    <w:rsid w:val="00311C73"/>
    <w:rsid w:val="00312B49"/>
    <w:rsid w:val="00313267"/>
    <w:rsid w:val="00316E12"/>
    <w:rsid w:val="00322D1E"/>
    <w:rsid w:val="00323E32"/>
    <w:rsid w:val="00325787"/>
    <w:rsid w:val="0032771A"/>
    <w:rsid w:val="003307D6"/>
    <w:rsid w:val="00336472"/>
    <w:rsid w:val="00341DC5"/>
    <w:rsid w:val="00343EBA"/>
    <w:rsid w:val="00347EDF"/>
    <w:rsid w:val="003510C0"/>
    <w:rsid w:val="00352A22"/>
    <w:rsid w:val="00365133"/>
    <w:rsid w:val="00366492"/>
    <w:rsid w:val="0036775D"/>
    <w:rsid w:val="00367C3C"/>
    <w:rsid w:val="00367D41"/>
    <w:rsid w:val="003800E9"/>
    <w:rsid w:val="003814AD"/>
    <w:rsid w:val="00394CA4"/>
    <w:rsid w:val="00394D59"/>
    <w:rsid w:val="003963CA"/>
    <w:rsid w:val="00397689"/>
    <w:rsid w:val="00397C19"/>
    <w:rsid w:val="003A1DF4"/>
    <w:rsid w:val="003A2104"/>
    <w:rsid w:val="003A21F6"/>
    <w:rsid w:val="003A25DF"/>
    <w:rsid w:val="003A27FA"/>
    <w:rsid w:val="003A66EA"/>
    <w:rsid w:val="003B25AC"/>
    <w:rsid w:val="003B469E"/>
    <w:rsid w:val="003B4881"/>
    <w:rsid w:val="003B4E03"/>
    <w:rsid w:val="003B52C4"/>
    <w:rsid w:val="003C3D4E"/>
    <w:rsid w:val="003C5F4D"/>
    <w:rsid w:val="003D08E1"/>
    <w:rsid w:val="003D3043"/>
    <w:rsid w:val="003D41D6"/>
    <w:rsid w:val="003D4571"/>
    <w:rsid w:val="003D6166"/>
    <w:rsid w:val="003D7900"/>
    <w:rsid w:val="003D7FB7"/>
    <w:rsid w:val="003E13AD"/>
    <w:rsid w:val="003E24B9"/>
    <w:rsid w:val="003E5807"/>
    <w:rsid w:val="003F0210"/>
    <w:rsid w:val="003F1116"/>
    <w:rsid w:val="003F4F4D"/>
    <w:rsid w:val="003F6468"/>
    <w:rsid w:val="00407938"/>
    <w:rsid w:val="00407CE1"/>
    <w:rsid w:val="0041263F"/>
    <w:rsid w:val="00420856"/>
    <w:rsid w:val="004237B3"/>
    <w:rsid w:val="00430635"/>
    <w:rsid w:val="0043099D"/>
    <w:rsid w:val="0043166D"/>
    <w:rsid w:val="004321BB"/>
    <w:rsid w:val="004328FF"/>
    <w:rsid w:val="00432FB7"/>
    <w:rsid w:val="00433154"/>
    <w:rsid w:val="004337BD"/>
    <w:rsid w:val="00434D24"/>
    <w:rsid w:val="004375CC"/>
    <w:rsid w:val="00442D18"/>
    <w:rsid w:val="00452518"/>
    <w:rsid w:val="00452C63"/>
    <w:rsid w:val="004548D3"/>
    <w:rsid w:val="00455D71"/>
    <w:rsid w:val="004566AE"/>
    <w:rsid w:val="004629A4"/>
    <w:rsid w:val="00463C75"/>
    <w:rsid w:val="0046436D"/>
    <w:rsid w:val="004709C6"/>
    <w:rsid w:val="00470E1E"/>
    <w:rsid w:val="00472241"/>
    <w:rsid w:val="00472BE4"/>
    <w:rsid w:val="0047618A"/>
    <w:rsid w:val="00477941"/>
    <w:rsid w:val="00480E50"/>
    <w:rsid w:val="00486501"/>
    <w:rsid w:val="00487363"/>
    <w:rsid w:val="00490763"/>
    <w:rsid w:val="00494E4C"/>
    <w:rsid w:val="00495B15"/>
    <w:rsid w:val="004A1726"/>
    <w:rsid w:val="004A18CC"/>
    <w:rsid w:val="004A2209"/>
    <w:rsid w:val="004A7C8F"/>
    <w:rsid w:val="004B1B92"/>
    <w:rsid w:val="004B3F18"/>
    <w:rsid w:val="004C0230"/>
    <w:rsid w:val="004C2A25"/>
    <w:rsid w:val="004C4006"/>
    <w:rsid w:val="004D1110"/>
    <w:rsid w:val="004D153E"/>
    <w:rsid w:val="004D28DA"/>
    <w:rsid w:val="004D5F7C"/>
    <w:rsid w:val="004D70B3"/>
    <w:rsid w:val="004E399D"/>
    <w:rsid w:val="004E4995"/>
    <w:rsid w:val="004E64C6"/>
    <w:rsid w:val="004E7F31"/>
    <w:rsid w:val="004E7FD3"/>
    <w:rsid w:val="004F7040"/>
    <w:rsid w:val="0050012C"/>
    <w:rsid w:val="005002F0"/>
    <w:rsid w:val="00502C8D"/>
    <w:rsid w:val="00507721"/>
    <w:rsid w:val="0051020A"/>
    <w:rsid w:val="00511276"/>
    <w:rsid w:val="00511414"/>
    <w:rsid w:val="0051246D"/>
    <w:rsid w:val="005164B7"/>
    <w:rsid w:val="00516CA8"/>
    <w:rsid w:val="005203C5"/>
    <w:rsid w:val="0052701C"/>
    <w:rsid w:val="00530DE3"/>
    <w:rsid w:val="005310C8"/>
    <w:rsid w:val="00535502"/>
    <w:rsid w:val="005379B1"/>
    <w:rsid w:val="00540FD6"/>
    <w:rsid w:val="00541097"/>
    <w:rsid w:val="00542209"/>
    <w:rsid w:val="0054236C"/>
    <w:rsid w:val="005445BB"/>
    <w:rsid w:val="00545D95"/>
    <w:rsid w:val="005465D6"/>
    <w:rsid w:val="00546DB8"/>
    <w:rsid w:val="00550310"/>
    <w:rsid w:val="00555B45"/>
    <w:rsid w:val="00561513"/>
    <w:rsid w:val="00561C9B"/>
    <w:rsid w:val="00565BB6"/>
    <w:rsid w:val="00566B46"/>
    <w:rsid w:val="0057195E"/>
    <w:rsid w:val="00572A59"/>
    <w:rsid w:val="00574728"/>
    <w:rsid w:val="0057744F"/>
    <w:rsid w:val="005813AF"/>
    <w:rsid w:val="00582CF4"/>
    <w:rsid w:val="00584560"/>
    <w:rsid w:val="00585D15"/>
    <w:rsid w:val="005860DF"/>
    <w:rsid w:val="005923FC"/>
    <w:rsid w:val="00595EF9"/>
    <w:rsid w:val="005971AB"/>
    <w:rsid w:val="005974AA"/>
    <w:rsid w:val="005975F1"/>
    <w:rsid w:val="005A2BFA"/>
    <w:rsid w:val="005A33C6"/>
    <w:rsid w:val="005B019A"/>
    <w:rsid w:val="005B1146"/>
    <w:rsid w:val="005B15C0"/>
    <w:rsid w:val="005B1A85"/>
    <w:rsid w:val="005B1AB1"/>
    <w:rsid w:val="005B1ACC"/>
    <w:rsid w:val="005B38A2"/>
    <w:rsid w:val="005B4D1D"/>
    <w:rsid w:val="005B64FF"/>
    <w:rsid w:val="005B6B5A"/>
    <w:rsid w:val="005B7998"/>
    <w:rsid w:val="005B7F3C"/>
    <w:rsid w:val="005C0913"/>
    <w:rsid w:val="005C0ACE"/>
    <w:rsid w:val="005C1D67"/>
    <w:rsid w:val="005C3177"/>
    <w:rsid w:val="005C41A6"/>
    <w:rsid w:val="005C4E91"/>
    <w:rsid w:val="005C64B4"/>
    <w:rsid w:val="005D05A4"/>
    <w:rsid w:val="005D211A"/>
    <w:rsid w:val="005D27DA"/>
    <w:rsid w:val="005D2AF3"/>
    <w:rsid w:val="005E13B9"/>
    <w:rsid w:val="005E1950"/>
    <w:rsid w:val="005E309B"/>
    <w:rsid w:val="005E39A5"/>
    <w:rsid w:val="005E44B9"/>
    <w:rsid w:val="005E52E3"/>
    <w:rsid w:val="005F3E4D"/>
    <w:rsid w:val="00601720"/>
    <w:rsid w:val="00605FE0"/>
    <w:rsid w:val="00610BAB"/>
    <w:rsid w:val="00612B1B"/>
    <w:rsid w:val="006153B1"/>
    <w:rsid w:val="006201F0"/>
    <w:rsid w:val="0062144D"/>
    <w:rsid w:val="00622BE3"/>
    <w:rsid w:val="006257B3"/>
    <w:rsid w:val="006263E7"/>
    <w:rsid w:val="00626604"/>
    <w:rsid w:val="00626EC8"/>
    <w:rsid w:val="00630326"/>
    <w:rsid w:val="00633436"/>
    <w:rsid w:val="00635CBF"/>
    <w:rsid w:val="006411CC"/>
    <w:rsid w:val="00644182"/>
    <w:rsid w:val="00646373"/>
    <w:rsid w:val="00650E16"/>
    <w:rsid w:val="0065163F"/>
    <w:rsid w:val="00653ED7"/>
    <w:rsid w:val="00654441"/>
    <w:rsid w:val="00654943"/>
    <w:rsid w:val="006549C8"/>
    <w:rsid w:val="00654BE9"/>
    <w:rsid w:val="00656672"/>
    <w:rsid w:val="0065748A"/>
    <w:rsid w:val="006638E9"/>
    <w:rsid w:val="00663B4F"/>
    <w:rsid w:val="00664FCB"/>
    <w:rsid w:val="00665B52"/>
    <w:rsid w:val="00666FC2"/>
    <w:rsid w:val="00671274"/>
    <w:rsid w:val="00673956"/>
    <w:rsid w:val="00674ACE"/>
    <w:rsid w:val="00681937"/>
    <w:rsid w:val="0068218A"/>
    <w:rsid w:val="00682196"/>
    <w:rsid w:val="0068263B"/>
    <w:rsid w:val="00682FD8"/>
    <w:rsid w:val="00684529"/>
    <w:rsid w:val="0068629A"/>
    <w:rsid w:val="006951D9"/>
    <w:rsid w:val="006A034E"/>
    <w:rsid w:val="006A0C7F"/>
    <w:rsid w:val="006A4181"/>
    <w:rsid w:val="006A41FD"/>
    <w:rsid w:val="006B3399"/>
    <w:rsid w:val="006C14BD"/>
    <w:rsid w:val="006C1738"/>
    <w:rsid w:val="006C1970"/>
    <w:rsid w:val="006C6FA8"/>
    <w:rsid w:val="006D18F3"/>
    <w:rsid w:val="006D794E"/>
    <w:rsid w:val="006E6467"/>
    <w:rsid w:val="006F0AD7"/>
    <w:rsid w:val="006F2638"/>
    <w:rsid w:val="006F454D"/>
    <w:rsid w:val="006F7758"/>
    <w:rsid w:val="007003FC"/>
    <w:rsid w:val="00702E1C"/>
    <w:rsid w:val="00704880"/>
    <w:rsid w:val="00705498"/>
    <w:rsid w:val="007078BE"/>
    <w:rsid w:val="00707A51"/>
    <w:rsid w:val="0071331A"/>
    <w:rsid w:val="007137EA"/>
    <w:rsid w:val="0071499F"/>
    <w:rsid w:val="00715457"/>
    <w:rsid w:val="00722A30"/>
    <w:rsid w:val="00724EB2"/>
    <w:rsid w:val="00730594"/>
    <w:rsid w:val="00731028"/>
    <w:rsid w:val="00732B4C"/>
    <w:rsid w:val="00734210"/>
    <w:rsid w:val="007361A9"/>
    <w:rsid w:val="0073670A"/>
    <w:rsid w:val="007425B9"/>
    <w:rsid w:val="0074573F"/>
    <w:rsid w:val="00746B6A"/>
    <w:rsid w:val="00752E8C"/>
    <w:rsid w:val="007537FC"/>
    <w:rsid w:val="00756E8A"/>
    <w:rsid w:val="0075799B"/>
    <w:rsid w:val="0076056F"/>
    <w:rsid w:val="007608DF"/>
    <w:rsid w:val="00761D11"/>
    <w:rsid w:val="00761D48"/>
    <w:rsid w:val="00761F00"/>
    <w:rsid w:val="0076354A"/>
    <w:rsid w:val="00764DAA"/>
    <w:rsid w:val="007676EC"/>
    <w:rsid w:val="00770623"/>
    <w:rsid w:val="007725CF"/>
    <w:rsid w:val="0077278F"/>
    <w:rsid w:val="0077386D"/>
    <w:rsid w:val="00773CF3"/>
    <w:rsid w:val="00776D92"/>
    <w:rsid w:val="00777B2B"/>
    <w:rsid w:val="007811CC"/>
    <w:rsid w:val="0078560E"/>
    <w:rsid w:val="00791800"/>
    <w:rsid w:val="007927AB"/>
    <w:rsid w:val="00797384"/>
    <w:rsid w:val="007A1E25"/>
    <w:rsid w:val="007A24B3"/>
    <w:rsid w:val="007B4CB6"/>
    <w:rsid w:val="007B5BCF"/>
    <w:rsid w:val="007C0014"/>
    <w:rsid w:val="007C05DB"/>
    <w:rsid w:val="007C189B"/>
    <w:rsid w:val="007C293F"/>
    <w:rsid w:val="007C30EA"/>
    <w:rsid w:val="007C648F"/>
    <w:rsid w:val="007D5766"/>
    <w:rsid w:val="007E30C3"/>
    <w:rsid w:val="007E445C"/>
    <w:rsid w:val="007F2BB0"/>
    <w:rsid w:val="007F48E6"/>
    <w:rsid w:val="007F63EA"/>
    <w:rsid w:val="00800AAA"/>
    <w:rsid w:val="00802F33"/>
    <w:rsid w:val="0080318F"/>
    <w:rsid w:val="00804896"/>
    <w:rsid w:val="00805463"/>
    <w:rsid w:val="0080716F"/>
    <w:rsid w:val="00807568"/>
    <w:rsid w:val="0081121B"/>
    <w:rsid w:val="00811923"/>
    <w:rsid w:val="00811C6D"/>
    <w:rsid w:val="008164FA"/>
    <w:rsid w:val="0081719E"/>
    <w:rsid w:val="00820BCE"/>
    <w:rsid w:val="008248FA"/>
    <w:rsid w:val="00827B4E"/>
    <w:rsid w:val="00827E12"/>
    <w:rsid w:val="008308CA"/>
    <w:rsid w:val="00830D2B"/>
    <w:rsid w:val="00830DD8"/>
    <w:rsid w:val="00831AB6"/>
    <w:rsid w:val="00831D8D"/>
    <w:rsid w:val="008337FD"/>
    <w:rsid w:val="00834064"/>
    <w:rsid w:val="00837B26"/>
    <w:rsid w:val="00841632"/>
    <w:rsid w:val="00847F2A"/>
    <w:rsid w:val="00853399"/>
    <w:rsid w:val="00853F3B"/>
    <w:rsid w:val="00854765"/>
    <w:rsid w:val="00855341"/>
    <w:rsid w:val="00857E37"/>
    <w:rsid w:val="00861B23"/>
    <w:rsid w:val="00862E26"/>
    <w:rsid w:val="00867BB2"/>
    <w:rsid w:val="00873EAB"/>
    <w:rsid w:val="00873FE2"/>
    <w:rsid w:val="00875F06"/>
    <w:rsid w:val="00882C8D"/>
    <w:rsid w:val="008836C8"/>
    <w:rsid w:val="00886A96"/>
    <w:rsid w:val="00887921"/>
    <w:rsid w:val="00887DF0"/>
    <w:rsid w:val="00890ED2"/>
    <w:rsid w:val="00894351"/>
    <w:rsid w:val="00896582"/>
    <w:rsid w:val="00896745"/>
    <w:rsid w:val="008A1D6F"/>
    <w:rsid w:val="008A6145"/>
    <w:rsid w:val="008A68B9"/>
    <w:rsid w:val="008A6C5C"/>
    <w:rsid w:val="008A6F47"/>
    <w:rsid w:val="008B3B7A"/>
    <w:rsid w:val="008B4F88"/>
    <w:rsid w:val="008C6F00"/>
    <w:rsid w:val="008D7A2E"/>
    <w:rsid w:val="008E0095"/>
    <w:rsid w:val="008E0932"/>
    <w:rsid w:val="008E14B8"/>
    <w:rsid w:val="008E53CA"/>
    <w:rsid w:val="008F7376"/>
    <w:rsid w:val="0090152D"/>
    <w:rsid w:val="00901BC3"/>
    <w:rsid w:val="009045D9"/>
    <w:rsid w:val="00906486"/>
    <w:rsid w:val="00907C69"/>
    <w:rsid w:val="00911965"/>
    <w:rsid w:val="009126B0"/>
    <w:rsid w:val="009130BF"/>
    <w:rsid w:val="00916257"/>
    <w:rsid w:val="009170D7"/>
    <w:rsid w:val="0092050E"/>
    <w:rsid w:val="0092057A"/>
    <w:rsid w:val="00923000"/>
    <w:rsid w:val="00924291"/>
    <w:rsid w:val="00924C60"/>
    <w:rsid w:val="00930667"/>
    <w:rsid w:val="00934661"/>
    <w:rsid w:val="00935EC9"/>
    <w:rsid w:val="00936766"/>
    <w:rsid w:val="00937D88"/>
    <w:rsid w:val="00941588"/>
    <w:rsid w:val="00942588"/>
    <w:rsid w:val="009432BD"/>
    <w:rsid w:val="009452D1"/>
    <w:rsid w:val="00945C7E"/>
    <w:rsid w:val="0094756E"/>
    <w:rsid w:val="009510CB"/>
    <w:rsid w:val="0095249B"/>
    <w:rsid w:val="00952FA0"/>
    <w:rsid w:val="0095590D"/>
    <w:rsid w:val="00955FEF"/>
    <w:rsid w:val="00961E28"/>
    <w:rsid w:val="00963E1C"/>
    <w:rsid w:val="0096620D"/>
    <w:rsid w:val="009664CA"/>
    <w:rsid w:val="009724D7"/>
    <w:rsid w:val="0097415E"/>
    <w:rsid w:val="00977CB5"/>
    <w:rsid w:val="0098151E"/>
    <w:rsid w:val="00981892"/>
    <w:rsid w:val="0098664F"/>
    <w:rsid w:val="00986FC7"/>
    <w:rsid w:val="009874CD"/>
    <w:rsid w:val="00992236"/>
    <w:rsid w:val="00992691"/>
    <w:rsid w:val="00997086"/>
    <w:rsid w:val="00997E16"/>
    <w:rsid w:val="00997FBA"/>
    <w:rsid w:val="009A218F"/>
    <w:rsid w:val="009A2498"/>
    <w:rsid w:val="009A3626"/>
    <w:rsid w:val="009A6BA5"/>
    <w:rsid w:val="009A717A"/>
    <w:rsid w:val="009B153F"/>
    <w:rsid w:val="009B5859"/>
    <w:rsid w:val="009B5A39"/>
    <w:rsid w:val="009B5FED"/>
    <w:rsid w:val="009C04B5"/>
    <w:rsid w:val="009C0CE3"/>
    <w:rsid w:val="009C4743"/>
    <w:rsid w:val="009D17A8"/>
    <w:rsid w:val="009D1BCE"/>
    <w:rsid w:val="009D2E2D"/>
    <w:rsid w:val="009D3184"/>
    <w:rsid w:val="009D33C8"/>
    <w:rsid w:val="009D4944"/>
    <w:rsid w:val="009D4E6F"/>
    <w:rsid w:val="009D575E"/>
    <w:rsid w:val="009D78FF"/>
    <w:rsid w:val="009E1B18"/>
    <w:rsid w:val="009E6C03"/>
    <w:rsid w:val="009F0F06"/>
    <w:rsid w:val="009F582C"/>
    <w:rsid w:val="00A02F7F"/>
    <w:rsid w:val="00A037BB"/>
    <w:rsid w:val="00A06743"/>
    <w:rsid w:val="00A144F1"/>
    <w:rsid w:val="00A14731"/>
    <w:rsid w:val="00A14F65"/>
    <w:rsid w:val="00A203F6"/>
    <w:rsid w:val="00A22F40"/>
    <w:rsid w:val="00A272CD"/>
    <w:rsid w:val="00A346ED"/>
    <w:rsid w:val="00A35B70"/>
    <w:rsid w:val="00A35EE8"/>
    <w:rsid w:val="00A46A86"/>
    <w:rsid w:val="00A50491"/>
    <w:rsid w:val="00A511CE"/>
    <w:rsid w:val="00A5260F"/>
    <w:rsid w:val="00A52DAE"/>
    <w:rsid w:val="00A53E06"/>
    <w:rsid w:val="00A54140"/>
    <w:rsid w:val="00A550DF"/>
    <w:rsid w:val="00A55756"/>
    <w:rsid w:val="00A5728C"/>
    <w:rsid w:val="00A61A49"/>
    <w:rsid w:val="00A70AC4"/>
    <w:rsid w:val="00A721CA"/>
    <w:rsid w:val="00A82BFD"/>
    <w:rsid w:val="00A87EA0"/>
    <w:rsid w:val="00A900AA"/>
    <w:rsid w:val="00A91515"/>
    <w:rsid w:val="00A91C23"/>
    <w:rsid w:val="00A92A07"/>
    <w:rsid w:val="00A930B9"/>
    <w:rsid w:val="00A93E75"/>
    <w:rsid w:val="00A948C2"/>
    <w:rsid w:val="00A97068"/>
    <w:rsid w:val="00AA1449"/>
    <w:rsid w:val="00AA2098"/>
    <w:rsid w:val="00AA24C9"/>
    <w:rsid w:val="00AA2E7D"/>
    <w:rsid w:val="00AA339D"/>
    <w:rsid w:val="00AA6320"/>
    <w:rsid w:val="00AA7C97"/>
    <w:rsid w:val="00AA7DA6"/>
    <w:rsid w:val="00AB2860"/>
    <w:rsid w:val="00AB3568"/>
    <w:rsid w:val="00AB4697"/>
    <w:rsid w:val="00AB49A0"/>
    <w:rsid w:val="00AB4B40"/>
    <w:rsid w:val="00AB6070"/>
    <w:rsid w:val="00AB614D"/>
    <w:rsid w:val="00AB658C"/>
    <w:rsid w:val="00AB6E50"/>
    <w:rsid w:val="00AC1727"/>
    <w:rsid w:val="00AC44E5"/>
    <w:rsid w:val="00AD20BD"/>
    <w:rsid w:val="00AD2666"/>
    <w:rsid w:val="00AD3CEC"/>
    <w:rsid w:val="00AD4BC4"/>
    <w:rsid w:val="00AD7088"/>
    <w:rsid w:val="00AE50C1"/>
    <w:rsid w:val="00AF0E7E"/>
    <w:rsid w:val="00AF1D79"/>
    <w:rsid w:val="00AF2828"/>
    <w:rsid w:val="00AF2AE3"/>
    <w:rsid w:val="00B009DB"/>
    <w:rsid w:val="00B027DF"/>
    <w:rsid w:val="00B030E4"/>
    <w:rsid w:val="00B035D4"/>
    <w:rsid w:val="00B04F4C"/>
    <w:rsid w:val="00B05739"/>
    <w:rsid w:val="00B068F8"/>
    <w:rsid w:val="00B07708"/>
    <w:rsid w:val="00B10281"/>
    <w:rsid w:val="00B1437A"/>
    <w:rsid w:val="00B173FC"/>
    <w:rsid w:val="00B23737"/>
    <w:rsid w:val="00B2798B"/>
    <w:rsid w:val="00B30774"/>
    <w:rsid w:val="00B31487"/>
    <w:rsid w:val="00B35B74"/>
    <w:rsid w:val="00B40EB4"/>
    <w:rsid w:val="00B410E9"/>
    <w:rsid w:val="00B416A7"/>
    <w:rsid w:val="00B466FF"/>
    <w:rsid w:val="00B5114D"/>
    <w:rsid w:val="00B511D5"/>
    <w:rsid w:val="00B5715D"/>
    <w:rsid w:val="00B612D8"/>
    <w:rsid w:val="00B617CF"/>
    <w:rsid w:val="00B6362C"/>
    <w:rsid w:val="00B64C93"/>
    <w:rsid w:val="00B669BC"/>
    <w:rsid w:val="00B675A0"/>
    <w:rsid w:val="00B72AA7"/>
    <w:rsid w:val="00B74830"/>
    <w:rsid w:val="00B74BEF"/>
    <w:rsid w:val="00B75798"/>
    <w:rsid w:val="00B76167"/>
    <w:rsid w:val="00B77083"/>
    <w:rsid w:val="00B774EE"/>
    <w:rsid w:val="00B82BA8"/>
    <w:rsid w:val="00B87D87"/>
    <w:rsid w:val="00B917A3"/>
    <w:rsid w:val="00B92E7F"/>
    <w:rsid w:val="00BA1967"/>
    <w:rsid w:val="00BA1F77"/>
    <w:rsid w:val="00BA2FF3"/>
    <w:rsid w:val="00BA359A"/>
    <w:rsid w:val="00BA5AFE"/>
    <w:rsid w:val="00BB1C38"/>
    <w:rsid w:val="00BB2F2E"/>
    <w:rsid w:val="00BB46F0"/>
    <w:rsid w:val="00BB7315"/>
    <w:rsid w:val="00BC2EFA"/>
    <w:rsid w:val="00BC76BC"/>
    <w:rsid w:val="00BD4151"/>
    <w:rsid w:val="00BD53FE"/>
    <w:rsid w:val="00BE11C6"/>
    <w:rsid w:val="00BE1811"/>
    <w:rsid w:val="00BE513D"/>
    <w:rsid w:val="00BF15C1"/>
    <w:rsid w:val="00BF1786"/>
    <w:rsid w:val="00BF2AC9"/>
    <w:rsid w:val="00BF51AC"/>
    <w:rsid w:val="00BF5FDD"/>
    <w:rsid w:val="00BF651C"/>
    <w:rsid w:val="00C000BA"/>
    <w:rsid w:val="00C002F4"/>
    <w:rsid w:val="00C0227B"/>
    <w:rsid w:val="00C0622C"/>
    <w:rsid w:val="00C07773"/>
    <w:rsid w:val="00C07C26"/>
    <w:rsid w:val="00C07E09"/>
    <w:rsid w:val="00C147E5"/>
    <w:rsid w:val="00C153E3"/>
    <w:rsid w:val="00C17ADE"/>
    <w:rsid w:val="00C217E2"/>
    <w:rsid w:val="00C2272E"/>
    <w:rsid w:val="00C22FC1"/>
    <w:rsid w:val="00C23C00"/>
    <w:rsid w:val="00C2505C"/>
    <w:rsid w:val="00C252EA"/>
    <w:rsid w:val="00C254E0"/>
    <w:rsid w:val="00C257F3"/>
    <w:rsid w:val="00C25B56"/>
    <w:rsid w:val="00C25F64"/>
    <w:rsid w:val="00C405CE"/>
    <w:rsid w:val="00C445AC"/>
    <w:rsid w:val="00C451D4"/>
    <w:rsid w:val="00C45979"/>
    <w:rsid w:val="00C45E76"/>
    <w:rsid w:val="00C50D2C"/>
    <w:rsid w:val="00C51FF8"/>
    <w:rsid w:val="00C52960"/>
    <w:rsid w:val="00C567AA"/>
    <w:rsid w:val="00C56B9D"/>
    <w:rsid w:val="00C5710B"/>
    <w:rsid w:val="00C57871"/>
    <w:rsid w:val="00C62FF9"/>
    <w:rsid w:val="00C6580B"/>
    <w:rsid w:val="00C65923"/>
    <w:rsid w:val="00C67FA5"/>
    <w:rsid w:val="00C70039"/>
    <w:rsid w:val="00C73203"/>
    <w:rsid w:val="00C77EA7"/>
    <w:rsid w:val="00C84D89"/>
    <w:rsid w:val="00C85657"/>
    <w:rsid w:val="00C863B4"/>
    <w:rsid w:val="00C87F69"/>
    <w:rsid w:val="00C92016"/>
    <w:rsid w:val="00C92DFC"/>
    <w:rsid w:val="00C97C26"/>
    <w:rsid w:val="00CA377D"/>
    <w:rsid w:val="00CA399B"/>
    <w:rsid w:val="00CA52F2"/>
    <w:rsid w:val="00CB4F14"/>
    <w:rsid w:val="00CB5872"/>
    <w:rsid w:val="00CB6687"/>
    <w:rsid w:val="00CC0ED5"/>
    <w:rsid w:val="00CC1ECA"/>
    <w:rsid w:val="00CC5F51"/>
    <w:rsid w:val="00CD1386"/>
    <w:rsid w:val="00CD46AC"/>
    <w:rsid w:val="00CD6DAA"/>
    <w:rsid w:val="00CD6FBF"/>
    <w:rsid w:val="00CE0CBF"/>
    <w:rsid w:val="00CE1F8D"/>
    <w:rsid w:val="00CE47DC"/>
    <w:rsid w:val="00CE4BFF"/>
    <w:rsid w:val="00CE4D4A"/>
    <w:rsid w:val="00CE54E8"/>
    <w:rsid w:val="00CE6761"/>
    <w:rsid w:val="00CE71B1"/>
    <w:rsid w:val="00CE7A02"/>
    <w:rsid w:val="00CF3667"/>
    <w:rsid w:val="00CF3747"/>
    <w:rsid w:val="00CF6C05"/>
    <w:rsid w:val="00CF7D53"/>
    <w:rsid w:val="00D0172E"/>
    <w:rsid w:val="00D01A0D"/>
    <w:rsid w:val="00D02C04"/>
    <w:rsid w:val="00D05261"/>
    <w:rsid w:val="00D06888"/>
    <w:rsid w:val="00D121F6"/>
    <w:rsid w:val="00D12E69"/>
    <w:rsid w:val="00D14C58"/>
    <w:rsid w:val="00D16247"/>
    <w:rsid w:val="00D17B99"/>
    <w:rsid w:val="00D2214E"/>
    <w:rsid w:val="00D234C9"/>
    <w:rsid w:val="00D23651"/>
    <w:rsid w:val="00D24EFA"/>
    <w:rsid w:val="00D26A38"/>
    <w:rsid w:val="00D30416"/>
    <w:rsid w:val="00D36D5D"/>
    <w:rsid w:val="00D36EA2"/>
    <w:rsid w:val="00D3714B"/>
    <w:rsid w:val="00D37406"/>
    <w:rsid w:val="00D41734"/>
    <w:rsid w:val="00D4448D"/>
    <w:rsid w:val="00D44F0A"/>
    <w:rsid w:val="00D465F2"/>
    <w:rsid w:val="00D46686"/>
    <w:rsid w:val="00D47D1A"/>
    <w:rsid w:val="00D47E72"/>
    <w:rsid w:val="00D521E1"/>
    <w:rsid w:val="00D63239"/>
    <w:rsid w:val="00D63A74"/>
    <w:rsid w:val="00D63D26"/>
    <w:rsid w:val="00D66965"/>
    <w:rsid w:val="00D66DC4"/>
    <w:rsid w:val="00D70BDD"/>
    <w:rsid w:val="00D72735"/>
    <w:rsid w:val="00D72809"/>
    <w:rsid w:val="00D77255"/>
    <w:rsid w:val="00D778A8"/>
    <w:rsid w:val="00D80C01"/>
    <w:rsid w:val="00D8223A"/>
    <w:rsid w:val="00D82262"/>
    <w:rsid w:val="00D86BEA"/>
    <w:rsid w:val="00D90077"/>
    <w:rsid w:val="00DA4D0A"/>
    <w:rsid w:val="00DA5193"/>
    <w:rsid w:val="00DA5D1A"/>
    <w:rsid w:val="00DA5E13"/>
    <w:rsid w:val="00DA6CC5"/>
    <w:rsid w:val="00DA7B12"/>
    <w:rsid w:val="00DA7E3B"/>
    <w:rsid w:val="00DB1C12"/>
    <w:rsid w:val="00DB4BA5"/>
    <w:rsid w:val="00DB6312"/>
    <w:rsid w:val="00DB6EBD"/>
    <w:rsid w:val="00DC2017"/>
    <w:rsid w:val="00DC36CD"/>
    <w:rsid w:val="00DC3C5A"/>
    <w:rsid w:val="00DC698E"/>
    <w:rsid w:val="00DD0E6E"/>
    <w:rsid w:val="00DD1FC6"/>
    <w:rsid w:val="00DD27B7"/>
    <w:rsid w:val="00DD4CCD"/>
    <w:rsid w:val="00DD5562"/>
    <w:rsid w:val="00DD764F"/>
    <w:rsid w:val="00DE10D7"/>
    <w:rsid w:val="00DE4BA1"/>
    <w:rsid w:val="00DE4D88"/>
    <w:rsid w:val="00DE6F35"/>
    <w:rsid w:val="00DF3645"/>
    <w:rsid w:val="00E02A70"/>
    <w:rsid w:val="00E033E2"/>
    <w:rsid w:val="00E05B8C"/>
    <w:rsid w:val="00E073A0"/>
    <w:rsid w:val="00E10339"/>
    <w:rsid w:val="00E10833"/>
    <w:rsid w:val="00E1215B"/>
    <w:rsid w:val="00E143A2"/>
    <w:rsid w:val="00E14748"/>
    <w:rsid w:val="00E202E2"/>
    <w:rsid w:val="00E25954"/>
    <w:rsid w:val="00E3440F"/>
    <w:rsid w:val="00E34854"/>
    <w:rsid w:val="00E348D4"/>
    <w:rsid w:val="00E43A2A"/>
    <w:rsid w:val="00E452FF"/>
    <w:rsid w:val="00E476FD"/>
    <w:rsid w:val="00E502D5"/>
    <w:rsid w:val="00E53005"/>
    <w:rsid w:val="00E53A6E"/>
    <w:rsid w:val="00E55979"/>
    <w:rsid w:val="00E568E1"/>
    <w:rsid w:val="00E64F42"/>
    <w:rsid w:val="00E66241"/>
    <w:rsid w:val="00E66356"/>
    <w:rsid w:val="00E77306"/>
    <w:rsid w:val="00E806D4"/>
    <w:rsid w:val="00E869B9"/>
    <w:rsid w:val="00E87D30"/>
    <w:rsid w:val="00EA21EE"/>
    <w:rsid w:val="00EA25A9"/>
    <w:rsid w:val="00EA36A8"/>
    <w:rsid w:val="00EB362D"/>
    <w:rsid w:val="00EB57C9"/>
    <w:rsid w:val="00EB7190"/>
    <w:rsid w:val="00EC130B"/>
    <w:rsid w:val="00EC139C"/>
    <w:rsid w:val="00EC360B"/>
    <w:rsid w:val="00ED0609"/>
    <w:rsid w:val="00ED0AA3"/>
    <w:rsid w:val="00ED162A"/>
    <w:rsid w:val="00ED1B93"/>
    <w:rsid w:val="00ED3582"/>
    <w:rsid w:val="00ED47DC"/>
    <w:rsid w:val="00ED5BBB"/>
    <w:rsid w:val="00ED63EF"/>
    <w:rsid w:val="00ED6DFA"/>
    <w:rsid w:val="00ED71A0"/>
    <w:rsid w:val="00EE404A"/>
    <w:rsid w:val="00EF2E45"/>
    <w:rsid w:val="00EF3F0B"/>
    <w:rsid w:val="00EF6C8A"/>
    <w:rsid w:val="00F029F9"/>
    <w:rsid w:val="00F05D67"/>
    <w:rsid w:val="00F07091"/>
    <w:rsid w:val="00F1002D"/>
    <w:rsid w:val="00F101E1"/>
    <w:rsid w:val="00F10550"/>
    <w:rsid w:val="00F1174A"/>
    <w:rsid w:val="00F1241C"/>
    <w:rsid w:val="00F12822"/>
    <w:rsid w:val="00F14EF4"/>
    <w:rsid w:val="00F1676A"/>
    <w:rsid w:val="00F17B99"/>
    <w:rsid w:val="00F17F8A"/>
    <w:rsid w:val="00F2020D"/>
    <w:rsid w:val="00F20BFA"/>
    <w:rsid w:val="00F25CE8"/>
    <w:rsid w:val="00F27932"/>
    <w:rsid w:val="00F30DCA"/>
    <w:rsid w:val="00F31315"/>
    <w:rsid w:val="00F31882"/>
    <w:rsid w:val="00F32E38"/>
    <w:rsid w:val="00F375E8"/>
    <w:rsid w:val="00F37F98"/>
    <w:rsid w:val="00F4372B"/>
    <w:rsid w:val="00F4521A"/>
    <w:rsid w:val="00F50754"/>
    <w:rsid w:val="00F5226C"/>
    <w:rsid w:val="00F52C1E"/>
    <w:rsid w:val="00F5399A"/>
    <w:rsid w:val="00F550A1"/>
    <w:rsid w:val="00F57740"/>
    <w:rsid w:val="00F6009B"/>
    <w:rsid w:val="00F62C5F"/>
    <w:rsid w:val="00F71D2C"/>
    <w:rsid w:val="00F72D51"/>
    <w:rsid w:val="00F74071"/>
    <w:rsid w:val="00F7689A"/>
    <w:rsid w:val="00F76DE1"/>
    <w:rsid w:val="00F903E0"/>
    <w:rsid w:val="00F91FD3"/>
    <w:rsid w:val="00F927C2"/>
    <w:rsid w:val="00F92987"/>
    <w:rsid w:val="00F942CC"/>
    <w:rsid w:val="00FA2C7E"/>
    <w:rsid w:val="00FA2DF2"/>
    <w:rsid w:val="00FA57FA"/>
    <w:rsid w:val="00FA5C40"/>
    <w:rsid w:val="00FB052B"/>
    <w:rsid w:val="00FB0FB9"/>
    <w:rsid w:val="00FB5903"/>
    <w:rsid w:val="00FB6836"/>
    <w:rsid w:val="00FB6BA3"/>
    <w:rsid w:val="00FC501F"/>
    <w:rsid w:val="00FC621E"/>
    <w:rsid w:val="00FC70B2"/>
    <w:rsid w:val="00FD2A90"/>
    <w:rsid w:val="00FE3924"/>
    <w:rsid w:val="00FE4559"/>
    <w:rsid w:val="00FE532A"/>
    <w:rsid w:val="00FE5407"/>
    <w:rsid w:val="00FE5BF6"/>
    <w:rsid w:val="00FE6B82"/>
    <w:rsid w:val="00FF1934"/>
    <w:rsid w:val="00FF29C6"/>
    <w:rsid w:val="00FF5EE9"/>
    <w:rsid w:val="00FF75D1"/>
    <w:rsid w:val="00FF7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A5F670"/>
  <w15:docId w15:val="{97038AB0-0B76-4F66-A9B6-50E30027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50E"/>
    <w:pPr>
      <w:spacing w:after="120"/>
      <w:jc w:val="both"/>
    </w:pPr>
    <w:rPr>
      <w:sz w:val="24"/>
    </w:rPr>
  </w:style>
  <w:style w:type="paragraph" w:styleId="Heading1">
    <w:name w:val="heading 1"/>
    <w:basedOn w:val="Normal"/>
    <w:next w:val="Normal"/>
    <w:link w:val="Heading1Char"/>
    <w:uiPriority w:val="9"/>
    <w:qFormat/>
    <w:rsid w:val="005813AF"/>
    <w:pPr>
      <w:keepNext/>
      <w:keepLines/>
      <w:spacing w:after="0"/>
      <w:jc w:val="left"/>
      <w:outlineLvl w:val="0"/>
    </w:pPr>
    <w:rPr>
      <w:rFonts w:eastAsia="Times New Roman" w:cstheme="majorBidi"/>
      <w:b/>
      <w:color w:val="4472C4" w:themeColor="accent1"/>
      <w:sz w:val="40"/>
      <w:szCs w:val="32"/>
      <w:lang w:eastAsia="en-AU"/>
    </w:rPr>
  </w:style>
  <w:style w:type="paragraph" w:styleId="Heading2">
    <w:name w:val="heading 2"/>
    <w:basedOn w:val="Normal"/>
    <w:next w:val="Normal"/>
    <w:link w:val="Heading2Char"/>
    <w:uiPriority w:val="9"/>
    <w:unhideWhenUsed/>
    <w:qFormat/>
    <w:rsid w:val="005813AF"/>
    <w:pPr>
      <w:keepNext/>
      <w:keepLines/>
      <w:spacing w:before="360" w:after="0"/>
      <w:jc w:val="left"/>
      <w:outlineLvl w:val="1"/>
    </w:pPr>
    <w:rPr>
      <w:rFonts w:eastAsiaTheme="majorEastAsia" w:cstheme="minorHAnsi"/>
      <w:b/>
      <w:color w:val="2F5496" w:themeColor="accent1" w:themeShade="BF"/>
      <w:sz w:val="36"/>
      <w:szCs w:val="26"/>
      <w:lang w:eastAsia="en-AU"/>
    </w:rPr>
  </w:style>
  <w:style w:type="paragraph" w:styleId="Heading3">
    <w:name w:val="heading 3"/>
    <w:basedOn w:val="Normal"/>
    <w:next w:val="Normal"/>
    <w:link w:val="Heading3Char"/>
    <w:uiPriority w:val="9"/>
    <w:unhideWhenUsed/>
    <w:qFormat/>
    <w:rsid w:val="0078560E"/>
    <w:pPr>
      <w:keepNext/>
      <w:keepLines/>
      <w:spacing w:before="240" w:after="0"/>
      <w:jc w:val="left"/>
      <w:outlineLvl w:val="2"/>
    </w:pPr>
    <w:rPr>
      <w:rFonts w:eastAsia="Times New Roman" w:cstheme="minorHAnsi"/>
      <w:b/>
      <w:color w:val="2E74B5" w:themeColor="accent5" w:themeShade="BF"/>
      <w:sz w:val="32"/>
      <w:szCs w:val="24"/>
    </w:rPr>
  </w:style>
  <w:style w:type="paragraph" w:styleId="Heading4">
    <w:name w:val="heading 4"/>
    <w:basedOn w:val="Normal"/>
    <w:next w:val="Normal"/>
    <w:link w:val="Heading4Char"/>
    <w:uiPriority w:val="9"/>
    <w:unhideWhenUsed/>
    <w:qFormat/>
    <w:rsid w:val="00452C63"/>
    <w:pPr>
      <w:keepNext/>
      <w:keepLines/>
      <w:spacing w:before="120" w:after="0"/>
      <w:contextualSpacing/>
      <w:outlineLvl w:val="3"/>
    </w:pPr>
    <w:rPr>
      <w:rFonts w:eastAsiaTheme="majorEastAsia" w:cstheme="majorBidi"/>
      <w:b/>
      <w:iCs/>
      <w:color w:val="2F5496" w:themeColor="accent1" w:themeShade="BF"/>
      <w:sz w:val="28"/>
    </w:rPr>
  </w:style>
  <w:style w:type="paragraph" w:styleId="Heading5">
    <w:name w:val="heading 5"/>
    <w:basedOn w:val="Normal"/>
    <w:next w:val="Normal"/>
    <w:link w:val="Heading5Char"/>
    <w:uiPriority w:val="9"/>
    <w:unhideWhenUsed/>
    <w:qFormat/>
    <w:rsid w:val="006463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6C1970"/>
    <w:pPr>
      <w:pBdr>
        <w:top w:val="single" w:sz="6" w:space="8" w:color="000000"/>
      </w:pBdr>
      <w:tabs>
        <w:tab w:val="center" w:pos="4153"/>
        <w:tab w:val="right" w:pos="8306"/>
      </w:tabs>
      <w:spacing w:after="0" w:line="360" w:lineRule="auto"/>
    </w:pPr>
    <w:rPr>
      <w:rFonts w:eastAsia="Times New Roman" w:cs="Times New Roman"/>
      <w:szCs w:val="24"/>
      <w:lang w:eastAsia="en-AU"/>
    </w:rPr>
  </w:style>
  <w:style w:type="character" w:customStyle="1" w:styleId="FooterChar">
    <w:name w:val="Footer Char"/>
    <w:basedOn w:val="DefaultParagraphFont"/>
    <w:link w:val="Footer"/>
    <w:uiPriority w:val="99"/>
    <w:rsid w:val="006C1970"/>
    <w:rPr>
      <w:rFonts w:eastAsia="Times New Roman" w:cs="Times New Roman"/>
      <w:sz w:val="24"/>
      <w:szCs w:val="24"/>
      <w:lang w:eastAsia="en-AU"/>
    </w:rPr>
  </w:style>
  <w:style w:type="paragraph" w:styleId="ListParagraph">
    <w:name w:val="List Paragraph"/>
    <w:aliases w:val="Normal-Heading,List Paragraph1,Recommendation,Bullet point,List Paragraph11,List Paragraph Number,L,Normal-Heading1,List Paragraph12,Recommendation1,Bullet point1,List Paragraph111,List Paragraph Number1,L1,Normal-Heading2"/>
    <w:basedOn w:val="Normal"/>
    <w:link w:val="ListParagraphChar"/>
    <w:uiPriority w:val="34"/>
    <w:qFormat/>
    <w:rsid w:val="004A18CC"/>
    <w:pPr>
      <w:ind w:left="720"/>
      <w:contextualSpacing/>
    </w:pPr>
  </w:style>
  <w:style w:type="paragraph" w:styleId="Header">
    <w:name w:val="header"/>
    <w:basedOn w:val="Normal"/>
    <w:link w:val="HeaderChar"/>
    <w:uiPriority w:val="99"/>
    <w:unhideWhenUsed/>
    <w:qFormat/>
    <w:rsid w:val="00773CF3"/>
    <w:pPr>
      <w:tabs>
        <w:tab w:val="center" w:pos="4513"/>
        <w:tab w:val="right" w:pos="9026"/>
      </w:tabs>
      <w:spacing w:after="0" w:line="240" w:lineRule="auto"/>
    </w:pPr>
    <w:rPr>
      <w:rFonts w:cs="Times New Roman"/>
      <w:szCs w:val="24"/>
      <w:lang w:val="en-US"/>
    </w:rPr>
  </w:style>
  <w:style w:type="character" w:customStyle="1" w:styleId="HeaderChar">
    <w:name w:val="Header Char"/>
    <w:basedOn w:val="DefaultParagraphFont"/>
    <w:link w:val="Header"/>
    <w:uiPriority w:val="99"/>
    <w:rsid w:val="00773CF3"/>
    <w:rPr>
      <w:rFonts w:cs="Times New Roman"/>
      <w:sz w:val="24"/>
      <w:szCs w:val="24"/>
      <w:lang w:val="en-US"/>
    </w:rPr>
  </w:style>
  <w:style w:type="paragraph" w:styleId="BalloonText">
    <w:name w:val="Balloon Text"/>
    <w:basedOn w:val="Normal"/>
    <w:link w:val="BalloonTextChar"/>
    <w:uiPriority w:val="99"/>
    <w:semiHidden/>
    <w:unhideWhenUsed/>
    <w:rsid w:val="00036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307"/>
    <w:rPr>
      <w:rFonts w:ascii="Segoe UI" w:hAnsi="Segoe UI" w:cs="Segoe UI"/>
      <w:sz w:val="18"/>
      <w:szCs w:val="18"/>
    </w:rPr>
  </w:style>
  <w:style w:type="character" w:styleId="Hyperlink">
    <w:name w:val="Hyperlink"/>
    <w:basedOn w:val="DefaultParagraphFont"/>
    <w:uiPriority w:val="99"/>
    <w:unhideWhenUsed/>
    <w:qFormat/>
    <w:rsid w:val="00C85657"/>
    <w:rPr>
      <w:color w:val="auto"/>
      <w:u w:val="none"/>
    </w:rPr>
  </w:style>
  <w:style w:type="table" w:styleId="TableGrid">
    <w:name w:val="Table Grid"/>
    <w:aliases w:val="CV,CV2,CV3,CV4,CV5,CV6,CV7,CV8,CV9"/>
    <w:basedOn w:val="TableNormal"/>
    <w:uiPriority w:val="59"/>
    <w:rsid w:val="00862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Caption Char Char Char Char Char Char Char,Caption Char Char Char Char Char Char Char Char,Caption Char Char Char Char Char Char,c1,Caption Char Char Char Char Char Char Char2,Caption Char Char Char Char Char Char Char Char2,c2,c3,c4,c5"/>
    <w:basedOn w:val="Normal"/>
    <w:next w:val="Normal"/>
    <w:link w:val="CaptionChar"/>
    <w:uiPriority w:val="35"/>
    <w:unhideWhenUsed/>
    <w:qFormat/>
    <w:rsid w:val="00036798"/>
    <w:pPr>
      <w:spacing w:after="0" w:line="240" w:lineRule="auto"/>
    </w:pPr>
    <w:rPr>
      <w:rFonts w:ascii="Calibri" w:hAnsi="Calibri" w:cs="Times New Roman"/>
      <w:b/>
      <w:iCs/>
      <w:szCs w:val="18"/>
    </w:rPr>
  </w:style>
  <w:style w:type="character" w:customStyle="1" w:styleId="ListParagraphChar">
    <w:name w:val="List Paragraph Char"/>
    <w:aliases w:val="Normal-Heading Char,List Paragraph1 Char,Recommendation Char,Bullet point Char,List Paragraph11 Char,List Paragraph Number Char,L Char,Normal-Heading1 Char,List Paragraph12 Char,Recommendation1 Char,Bullet point1 Char,L1 Char"/>
    <w:basedOn w:val="DefaultParagraphFont"/>
    <w:link w:val="ListParagraph"/>
    <w:uiPriority w:val="34"/>
    <w:rsid w:val="0065748A"/>
    <w:rPr>
      <w:sz w:val="24"/>
    </w:rPr>
  </w:style>
  <w:style w:type="character" w:customStyle="1" w:styleId="Heading1Char">
    <w:name w:val="Heading 1 Char"/>
    <w:basedOn w:val="DefaultParagraphFont"/>
    <w:link w:val="Heading1"/>
    <w:uiPriority w:val="9"/>
    <w:rsid w:val="005813AF"/>
    <w:rPr>
      <w:rFonts w:eastAsia="Times New Roman" w:cstheme="majorBidi"/>
      <w:b/>
      <w:color w:val="4472C4" w:themeColor="accent1"/>
      <w:sz w:val="40"/>
      <w:szCs w:val="32"/>
      <w:lang w:eastAsia="en-AU"/>
    </w:rPr>
  </w:style>
  <w:style w:type="character" w:customStyle="1" w:styleId="Heading2Char">
    <w:name w:val="Heading 2 Char"/>
    <w:basedOn w:val="DefaultParagraphFont"/>
    <w:link w:val="Heading2"/>
    <w:uiPriority w:val="9"/>
    <w:rsid w:val="005813AF"/>
    <w:rPr>
      <w:rFonts w:eastAsiaTheme="majorEastAsia" w:cstheme="minorHAnsi"/>
      <w:b/>
      <w:color w:val="2F5496" w:themeColor="accent1" w:themeShade="BF"/>
      <w:sz w:val="36"/>
      <w:szCs w:val="26"/>
      <w:lang w:eastAsia="en-AU"/>
    </w:rPr>
  </w:style>
  <w:style w:type="character" w:customStyle="1" w:styleId="Heading3Char">
    <w:name w:val="Heading 3 Char"/>
    <w:basedOn w:val="DefaultParagraphFont"/>
    <w:link w:val="Heading3"/>
    <w:uiPriority w:val="9"/>
    <w:rsid w:val="0078560E"/>
    <w:rPr>
      <w:rFonts w:eastAsia="Times New Roman" w:cstheme="minorHAnsi"/>
      <w:b/>
      <w:color w:val="2E74B5" w:themeColor="accent5" w:themeShade="BF"/>
      <w:sz w:val="32"/>
      <w:szCs w:val="24"/>
    </w:rPr>
  </w:style>
  <w:style w:type="character" w:customStyle="1" w:styleId="Heading4Char">
    <w:name w:val="Heading 4 Char"/>
    <w:basedOn w:val="DefaultParagraphFont"/>
    <w:link w:val="Heading4"/>
    <w:uiPriority w:val="9"/>
    <w:rsid w:val="00452C63"/>
    <w:rPr>
      <w:rFonts w:eastAsiaTheme="majorEastAsia" w:cstheme="majorBidi"/>
      <w:b/>
      <w:iCs/>
      <w:color w:val="2F5496" w:themeColor="accent1" w:themeShade="BF"/>
      <w:sz w:val="28"/>
    </w:rPr>
  </w:style>
  <w:style w:type="paragraph" w:styleId="NormalWeb">
    <w:name w:val="Normal (Web)"/>
    <w:basedOn w:val="Normal"/>
    <w:uiPriority w:val="99"/>
    <w:unhideWhenUsed/>
    <w:rsid w:val="00756E8A"/>
    <w:pPr>
      <w:spacing w:before="100" w:beforeAutospacing="1" w:after="100" w:afterAutospacing="1" w:line="240" w:lineRule="auto"/>
      <w:contextualSpacing/>
    </w:pPr>
    <w:rPr>
      <w:rFonts w:ascii="Times New Roman" w:eastAsia="Times New Roman" w:hAnsi="Times New Roman" w:cs="Times New Roman"/>
      <w:szCs w:val="24"/>
      <w:lang w:eastAsia="en-AU"/>
    </w:rPr>
  </w:style>
  <w:style w:type="paragraph" w:styleId="TOCHeading">
    <w:name w:val="TOC Heading"/>
    <w:basedOn w:val="Heading1"/>
    <w:next w:val="Normal"/>
    <w:uiPriority w:val="39"/>
    <w:unhideWhenUsed/>
    <w:qFormat/>
    <w:rsid w:val="000D47DD"/>
    <w:pPr>
      <w:spacing w:before="240" w:line="259" w:lineRule="auto"/>
      <w:outlineLvl w:val="9"/>
    </w:pPr>
    <w:rPr>
      <w:rFonts w:cstheme="minorHAnsi"/>
      <w:color w:val="2F5496" w:themeColor="accent1" w:themeShade="BF"/>
      <w:sz w:val="32"/>
    </w:rPr>
  </w:style>
  <w:style w:type="paragraph" w:styleId="TOC1">
    <w:name w:val="toc 1"/>
    <w:basedOn w:val="Normal"/>
    <w:next w:val="Normal"/>
    <w:autoRedefine/>
    <w:uiPriority w:val="39"/>
    <w:unhideWhenUsed/>
    <w:rsid w:val="00352A22"/>
    <w:pPr>
      <w:spacing w:after="100"/>
    </w:pPr>
  </w:style>
  <w:style w:type="paragraph" w:styleId="TOC2">
    <w:name w:val="toc 2"/>
    <w:basedOn w:val="Normal"/>
    <w:next w:val="Normal"/>
    <w:autoRedefine/>
    <w:uiPriority w:val="39"/>
    <w:unhideWhenUsed/>
    <w:rsid w:val="001B3530"/>
    <w:pPr>
      <w:tabs>
        <w:tab w:val="right" w:leader="dot" w:pos="9016"/>
      </w:tabs>
      <w:spacing w:after="100"/>
      <w:ind w:left="238"/>
    </w:pPr>
  </w:style>
  <w:style w:type="paragraph" w:styleId="TOC3">
    <w:name w:val="toc 3"/>
    <w:basedOn w:val="Normal"/>
    <w:next w:val="Normal"/>
    <w:autoRedefine/>
    <w:uiPriority w:val="39"/>
    <w:unhideWhenUsed/>
    <w:rsid w:val="00352A22"/>
    <w:pPr>
      <w:spacing w:after="100"/>
      <w:ind w:left="480"/>
    </w:pPr>
  </w:style>
  <w:style w:type="paragraph" w:styleId="TableofFigures">
    <w:name w:val="table of figures"/>
    <w:basedOn w:val="Normal"/>
    <w:next w:val="Normal"/>
    <w:uiPriority w:val="99"/>
    <w:unhideWhenUsed/>
    <w:rsid w:val="00352A22"/>
    <w:pPr>
      <w:spacing w:after="0"/>
    </w:pPr>
  </w:style>
  <w:style w:type="table" w:customStyle="1" w:styleId="ListTable3-Accent11">
    <w:name w:val="List Table 3 - Accent 11"/>
    <w:basedOn w:val="TableNormal"/>
    <w:uiPriority w:val="48"/>
    <w:rsid w:val="00175FA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51">
    <w:name w:val="List Table 3 - Accent 51"/>
    <w:basedOn w:val="TableNormal"/>
    <w:uiPriority w:val="48"/>
    <w:rsid w:val="0043099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NoSpacing">
    <w:name w:val="No Spacing"/>
    <w:link w:val="NoSpacingChar"/>
    <w:uiPriority w:val="1"/>
    <w:qFormat/>
    <w:rsid w:val="00BA1F77"/>
    <w:pPr>
      <w:spacing w:after="0" w:line="240" w:lineRule="auto"/>
    </w:pPr>
    <w:rPr>
      <w:sz w:val="24"/>
    </w:rPr>
  </w:style>
  <w:style w:type="character" w:styleId="Strong">
    <w:name w:val="Strong"/>
    <w:uiPriority w:val="22"/>
    <w:qFormat/>
    <w:rsid w:val="00C405CE"/>
    <w:rPr>
      <w:rFonts w:asciiTheme="minorHAnsi" w:hAnsiTheme="minorHAnsi"/>
      <w:b/>
      <w:sz w:val="24"/>
      <w:lang w:eastAsia="en-AU"/>
    </w:rPr>
  </w:style>
  <w:style w:type="character" w:styleId="HTMLCite">
    <w:name w:val="HTML Cite"/>
    <w:basedOn w:val="DefaultParagraphFont"/>
    <w:uiPriority w:val="99"/>
    <w:semiHidden/>
    <w:unhideWhenUsed/>
    <w:rsid w:val="00CE54E8"/>
    <w:rPr>
      <w:i/>
      <w:iCs/>
    </w:rPr>
  </w:style>
  <w:style w:type="character" w:styleId="Emphasis">
    <w:name w:val="Emphasis"/>
    <w:basedOn w:val="DefaultParagraphFont"/>
    <w:uiPriority w:val="20"/>
    <w:qFormat/>
    <w:rsid w:val="00890ED2"/>
    <w:rPr>
      <w:i/>
      <w:iCs/>
    </w:rPr>
  </w:style>
  <w:style w:type="paragraph" w:customStyle="1" w:styleId="ChapterHeading">
    <w:name w:val="Chapter Heading"/>
    <w:basedOn w:val="Normal"/>
    <w:rsid w:val="003A66EA"/>
    <w:pPr>
      <w:spacing w:after="180" w:line="240" w:lineRule="auto"/>
    </w:pPr>
    <w:rPr>
      <w:rFonts w:ascii="Tahoma" w:eastAsia="Times New Roman" w:hAnsi="Tahoma" w:cs="Tahoma"/>
      <w:b/>
      <w:sz w:val="32"/>
      <w:szCs w:val="32"/>
      <w:lang w:eastAsia="en-AU"/>
    </w:rPr>
  </w:style>
  <w:style w:type="paragraph" w:styleId="BodyText">
    <w:name w:val="Body Text"/>
    <w:basedOn w:val="Normal"/>
    <w:link w:val="BodyTextChar"/>
    <w:qFormat/>
    <w:rsid w:val="00206FAA"/>
    <w:pPr>
      <w:spacing w:before="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206FAA"/>
    <w:rPr>
      <w:rFonts w:ascii="Times New Roman" w:eastAsia="Times New Roman" w:hAnsi="Times New Roman" w:cs="Times New Roman"/>
      <w:sz w:val="24"/>
      <w:szCs w:val="24"/>
      <w:lang w:eastAsia="en-AU"/>
    </w:rPr>
  </w:style>
  <w:style w:type="paragraph" w:customStyle="1" w:styleId="ListAlpha0">
    <w:name w:val="List Alpha 0"/>
    <w:basedOn w:val="Normal"/>
    <w:rsid w:val="00206FAA"/>
    <w:pPr>
      <w:spacing w:before="240" w:after="0" w:line="240" w:lineRule="auto"/>
    </w:pPr>
    <w:rPr>
      <w:rFonts w:ascii="Tahoma" w:eastAsia="Times New Roman" w:hAnsi="Tahoma" w:cs="Tahoma"/>
      <w:b/>
      <w:sz w:val="22"/>
      <w:lang w:eastAsia="en-AU"/>
    </w:rPr>
  </w:style>
  <w:style w:type="paragraph" w:customStyle="1" w:styleId="TableName">
    <w:name w:val="Table Name"/>
    <w:basedOn w:val="Normal"/>
    <w:rsid w:val="00206FAA"/>
    <w:pPr>
      <w:spacing w:before="240" w:line="240" w:lineRule="auto"/>
    </w:pPr>
    <w:rPr>
      <w:rFonts w:ascii="Arial" w:eastAsia="Times New Roman" w:hAnsi="Arial" w:cs="Tahoma"/>
      <w:b/>
      <w:i/>
      <w:sz w:val="22"/>
      <w:lang w:eastAsia="en-AU"/>
    </w:rPr>
  </w:style>
  <w:style w:type="paragraph" w:styleId="ListBullet2">
    <w:name w:val="List Bullet 2"/>
    <w:basedOn w:val="Normal"/>
    <w:rsid w:val="00206FAA"/>
    <w:pPr>
      <w:numPr>
        <w:numId w:val="1"/>
      </w:numPr>
      <w:spacing w:after="60" w:line="240" w:lineRule="auto"/>
      <w:ind w:left="714" w:hanging="357"/>
    </w:pPr>
    <w:rPr>
      <w:rFonts w:ascii="Times New Roman" w:eastAsia="Times New Roman" w:hAnsi="Times New Roman" w:cs="Times New Roman"/>
      <w:szCs w:val="24"/>
      <w:lang w:eastAsia="en-AU"/>
    </w:rPr>
  </w:style>
  <w:style w:type="paragraph" w:styleId="ListNumber">
    <w:name w:val="List Number"/>
    <w:basedOn w:val="Normal"/>
    <w:rsid w:val="00561513"/>
    <w:pPr>
      <w:spacing w:line="240" w:lineRule="auto"/>
      <w:ind w:left="357" w:hanging="357"/>
    </w:pPr>
    <w:rPr>
      <w:rFonts w:ascii="Times New Roman" w:eastAsia="Times New Roman" w:hAnsi="Times New Roman" w:cs="Times New Roman"/>
      <w:szCs w:val="24"/>
      <w:lang w:eastAsia="en-AU"/>
    </w:rPr>
  </w:style>
  <w:style w:type="character" w:customStyle="1" w:styleId="Heading5Char">
    <w:name w:val="Heading 5 Char"/>
    <w:basedOn w:val="DefaultParagraphFont"/>
    <w:link w:val="Heading5"/>
    <w:uiPriority w:val="9"/>
    <w:rsid w:val="00646373"/>
    <w:rPr>
      <w:rFonts w:asciiTheme="majorHAnsi" w:eastAsiaTheme="majorEastAsia" w:hAnsiTheme="majorHAnsi" w:cstheme="majorBidi"/>
      <w:color w:val="2F5496" w:themeColor="accent1" w:themeShade="BF"/>
      <w:sz w:val="24"/>
    </w:rPr>
  </w:style>
  <w:style w:type="paragraph" w:styleId="BodyTextIndent">
    <w:name w:val="Body Text Indent"/>
    <w:basedOn w:val="Normal"/>
    <w:link w:val="BodyTextIndentChar"/>
    <w:uiPriority w:val="99"/>
    <w:semiHidden/>
    <w:unhideWhenUsed/>
    <w:rsid w:val="00A92A07"/>
    <w:pPr>
      <w:ind w:left="360"/>
    </w:pPr>
  </w:style>
  <w:style w:type="character" w:customStyle="1" w:styleId="BodyTextIndentChar">
    <w:name w:val="Body Text Indent Char"/>
    <w:basedOn w:val="DefaultParagraphFont"/>
    <w:link w:val="BodyTextIndent"/>
    <w:uiPriority w:val="99"/>
    <w:rsid w:val="00A92A07"/>
    <w:rPr>
      <w:sz w:val="24"/>
    </w:rPr>
  </w:style>
  <w:style w:type="paragraph" w:customStyle="1" w:styleId="ListAlpha1">
    <w:name w:val="List Alpha 1"/>
    <w:basedOn w:val="ListAlpha0"/>
    <w:rsid w:val="00A92A07"/>
    <w:pPr>
      <w:numPr>
        <w:numId w:val="3"/>
      </w:numPr>
      <w:spacing w:after="120"/>
    </w:pPr>
    <w:rPr>
      <w:rFonts w:ascii="Times New Roman" w:hAnsi="Times New Roman"/>
      <w:b w:val="0"/>
    </w:rPr>
  </w:style>
  <w:style w:type="paragraph" w:styleId="Subtitle">
    <w:name w:val="Subtitle"/>
    <w:basedOn w:val="Normal"/>
    <w:link w:val="SubtitleChar"/>
    <w:qFormat/>
    <w:rsid w:val="00E66241"/>
    <w:pPr>
      <w:tabs>
        <w:tab w:val="left" w:pos="6946"/>
        <w:tab w:val="decimal" w:pos="10490"/>
      </w:tabs>
      <w:spacing w:before="360" w:line="240" w:lineRule="auto"/>
      <w:ind w:left="567" w:right="567"/>
      <w:jc w:val="center"/>
    </w:pPr>
    <w:rPr>
      <w:rFonts w:eastAsia="Calibri"/>
      <w:bCs/>
      <w:color w:val="1F3864" w:themeColor="accent1" w:themeShade="80"/>
      <w:spacing w:val="-1"/>
      <w:sz w:val="44"/>
      <w:szCs w:val="44"/>
    </w:rPr>
  </w:style>
  <w:style w:type="character" w:customStyle="1" w:styleId="SubtitleChar">
    <w:name w:val="Subtitle Char"/>
    <w:basedOn w:val="DefaultParagraphFont"/>
    <w:link w:val="Subtitle"/>
    <w:rsid w:val="00E66241"/>
    <w:rPr>
      <w:rFonts w:eastAsia="Calibri"/>
      <w:bCs/>
      <w:color w:val="1F3864" w:themeColor="accent1" w:themeShade="80"/>
      <w:spacing w:val="-1"/>
      <w:sz w:val="44"/>
      <w:szCs w:val="44"/>
    </w:rPr>
  </w:style>
  <w:style w:type="paragraph" w:styleId="Title">
    <w:name w:val="Title"/>
    <w:basedOn w:val="Normal"/>
    <w:next w:val="Normal"/>
    <w:link w:val="TitleChar"/>
    <w:uiPriority w:val="10"/>
    <w:qFormat/>
    <w:rsid w:val="00E66241"/>
    <w:pPr>
      <w:tabs>
        <w:tab w:val="decimal" w:pos="10490"/>
      </w:tabs>
      <w:spacing w:before="1200" w:after="600"/>
      <w:ind w:left="709" w:right="851"/>
      <w:jc w:val="center"/>
    </w:pPr>
    <w:rPr>
      <w:rFonts w:ascii="Calibri" w:hAnsi="Calibri"/>
      <w:b/>
      <w:caps/>
      <w:color w:val="4472C4" w:themeColor="accent1"/>
      <w:sz w:val="60"/>
      <w:szCs w:val="60"/>
    </w:rPr>
  </w:style>
  <w:style w:type="character" w:customStyle="1" w:styleId="TitleChar">
    <w:name w:val="Title Char"/>
    <w:basedOn w:val="DefaultParagraphFont"/>
    <w:link w:val="Title"/>
    <w:uiPriority w:val="10"/>
    <w:rsid w:val="00E66241"/>
    <w:rPr>
      <w:rFonts w:ascii="Calibri" w:hAnsi="Calibri"/>
      <w:b/>
      <w:caps/>
      <w:color w:val="4472C4" w:themeColor="accent1"/>
      <w:sz w:val="60"/>
      <w:szCs w:val="60"/>
    </w:rPr>
  </w:style>
  <w:style w:type="character" w:customStyle="1" w:styleId="CaptionChar">
    <w:name w:val="Caption Char"/>
    <w:aliases w:val="c Char,Caption Char Char Char Char Char Char Char Char1,Caption Char Char Char Char Char Char Char Char Char,Caption Char Char Char Char Char Char Char1,c1 Char,Caption Char Char Char Char Char Char Char2 Char,c2 Char,c3 Char,c4 Char"/>
    <w:link w:val="Caption"/>
    <w:uiPriority w:val="35"/>
    <w:rsid w:val="001A73C9"/>
    <w:rPr>
      <w:rFonts w:ascii="Calibri" w:hAnsi="Calibri" w:cs="Times New Roman"/>
      <w:b/>
      <w:iCs/>
      <w:sz w:val="24"/>
      <w:szCs w:val="18"/>
    </w:rPr>
  </w:style>
  <w:style w:type="paragraph" w:customStyle="1" w:styleId="Tablebody">
    <w:name w:val="Table body"/>
    <w:basedOn w:val="Normal"/>
    <w:semiHidden/>
    <w:rsid w:val="001A73C9"/>
    <w:pPr>
      <w:spacing w:after="40" w:line="200" w:lineRule="exact"/>
      <w:jc w:val="center"/>
    </w:pPr>
    <w:rPr>
      <w:rFonts w:ascii="Century Gothic" w:eastAsia="Times New Roman" w:hAnsi="Century Gothic" w:cs="Times New Roman"/>
      <w:color w:val="000000"/>
      <w:sz w:val="16"/>
      <w:szCs w:val="20"/>
      <w:lang w:eastAsia="en-AU"/>
    </w:rPr>
  </w:style>
  <w:style w:type="paragraph" w:customStyle="1" w:styleId="Tablecolumnheadings">
    <w:name w:val="Table column headings"/>
    <w:basedOn w:val="Normal"/>
    <w:semiHidden/>
    <w:rsid w:val="001A73C9"/>
    <w:pPr>
      <w:spacing w:before="120" w:line="220" w:lineRule="exact"/>
      <w:jc w:val="center"/>
    </w:pPr>
    <w:rPr>
      <w:rFonts w:ascii="Century Gothic" w:eastAsia="Times New Roman" w:hAnsi="Century Gothic" w:cs="Times New Roman"/>
      <w:sz w:val="18"/>
      <w:szCs w:val="20"/>
      <w:lang w:eastAsia="en-AU"/>
    </w:rPr>
  </w:style>
  <w:style w:type="paragraph" w:customStyle="1" w:styleId="Table">
    <w:name w:val="Table"/>
    <w:basedOn w:val="BodyText"/>
    <w:rsid w:val="001A73C9"/>
    <w:pPr>
      <w:spacing w:before="0" w:after="0"/>
    </w:pPr>
    <w:rPr>
      <w:rFonts w:ascii="Tahoma" w:hAnsi="Tahoma"/>
      <w:b/>
      <w:sz w:val="22"/>
      <w:szCs w:val="20"/>
    </w:rPr>
  </w:style>
  <w:style w:type="paragraph" w:styleId="Quote">
    <w:name w:val="Quote"/>
    <w:basedOn w:val="Normal"/>
    <w:link w:val="QuoteChar"/>
    <w:qFormat/>
    <w:rsid w:val="001A73C9"/>
    <w:pPr>
      <w:spacing w:after="60" w:line="240" w:lineRule="auto"/>
      <w:ind w:left="902" w:right="1106"/>
    </w:pPr>
    <w:rPr>
      <w:rFonts w:ascii="Times New Roman" w:eastAsia="Times New Roman" w:hAnsi="Times New Roman" w:cs="Times New Roman"/>
      <w:i/>
      <w:sz w:val="22"/>
      <w:lang w:eastAsia="en-AU"/>
    </w:rPr>
  </w:style>
  <w:style w:type="character" w:customStyle="1" w:styleId="QuoteChar">
    <w:name w:val="Quote Char"/>
    <w:basedOn w:val="DefaultParagraphFont"/>
    <w:link w:val="Quote"/>
    <w:rsid w:val="001A73C9"/>
    <w:rPr>
      <w:rFonts w:ascii="Times New Roman" w:eastAsia="Times New Roman" w:hAnsi="Times New Roman" w:cs="Times New Roman"/>
      <w:i/>
      <w:lang w:eastAsia="en-AU"/>
    </w:rPr>
  </w:style>
  <w:style w:type="character" w:styleId="PageNumber">
    <w:name w:val="page number"/>
    <w:basedOn w:val="DefaultParagraphFont"/>
    <w:rsid w:val="002F75A1"/>
  </w:style>
  <w:style w:type="table" w:customStyle="1" w:styleId="GridTable4-Accent11">
    <w:name w:val="Grid Table 4 - Accent 11"/>
    <w:basedOn w:val="TableNormal"/>
    <w:uiPriority w:val="49"/>
    <w:rsid w:val="002A32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ype">
    <w:name w:val="Table type"/>
    <w:basedOn w:val="Normal"/>
    <w:qFormat/>
    <w:rsid w:val="002A3204"/>
    <w:pPr>
      <w:spacing w:line="240" w:lineRule="auto"/>
    </w:pPr>
    <w:rPr>
      <w:rFonts w:ascii="Arial" w:eastAsia="Times New Roman" w:hAnsi="Arial" w:cs="Times New Roman"/>
      <w:sz w:val="18"/>
      <w:szCs w:val="18"/>
    </w:rPr>
  </w:style>
  <w:style w:type="paragraph" w:customStyle="1" w:styleId="numberedtableheader">
    <w:name w:val="numbered table header"/>
    <w:basedOn w:val="Normal"/>
    <w:qFormat/>
    <w:rsid w:val="002A3204"/>
    <w:pPr>
      <w:numPr>
        <w:numId w:val="4"/>
      </w:numPr>
      <w:spacing w:line="240" w:lineRule="auto"/>
      <w:ind w:left="360"/>
    </w:pPr>
    <w:rPr>
      <w:rFonts w:ascii="Arial" w:eastAsia="Times New Roman" w:hAnsi="Arial" w:cs="Times New Roman"/>
      <w:b/>
      <w:sz w:val="18"/>
    </w:rPr>
  </w:style>
  <w:style w:type="table" w:customStyle="1" w:styleId="PlainTable31">
    <w:name w:val="Plain Table 31"/>
    <w:basedOn w:val="TableNormal"/>
    <w:uiPriority w:val="43"/>
    <w:rsid w:val="002A32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2A32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2A3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1">
    <w:name w:val="Mention1"/>
    <w:basedOn w:val="DefaultParagraphFont"/>
    <w:uiPriority w:val="99"/>
    <w:semiHidden/>
    <w:unhideWhenUsed/>
    <w:rsid w:val="002A3204"/>
    <w:rPr>
      <w:color w:val="2B579A"/>
      <w:shd w:val="clear" w:color="auto" w:fill="E6E6E6"/>
    </w:rPr>
  </w:style>
  <w:style w:type="paragraph" w:styleId="ListBullet3">
    <w:name w:val="List Bullet 3"/>
    <w:basedOn w:val="Normal"/>
    <w:uiPriority w:val="99"/>
    <w:semiHidden/>
    <w:unhideWhenUsed/>
    <w:rsid w:val="005C64B4"/>
    <w:pPr>
      <w:numPr>
        <w:numId w:val="6"/>
      </w:numPr>
      <w:contextualSpacing/>
    </w:pPr>
  </w:style>
  <w:style w:type="character" w:customStyle="1" w:styleId="StyleLinespacingAtleast165ptChar">
    <w:name w:val="Style Line spacing:  At least 16.5 pt Char"/>
    <w:basedOn w:val="DefaultParagraphFont"/>
    <w:link w:val="StyleLinespacingAtleast165pt"/>
    <w:locked/>
    <w:rsid w:val="005C64B4"/>
    <w:rPr>
      <w:lang w:eastAsia="en-AU"/>
    </w:rPr>
  </w:style>
  <w:style w:type="paragraph" w:customStyle="1" w:styleId="StyleLinespacingAtleast165pt">
    <w:name w:val="Style Line spacing:  At least 16.5 pt"/>
    <w:basedOn w:val="Normal"/>
    <w:link w:val="StyleLinespacingAtleast165ptChar"/>
    <w:rsid w:val="005C64B4"/>
    <w:pPr>
      <w:autoSpaceDE w:val="0"/>
      <w:autoSpaceDN w:val="0"/>
      <w:spacing w:after="0" w:line="330" w:lineRule="atLeast"/>
    </w:pPr>
    <w:rPr>
      <w:sz w:val="22"/>
      <w:lang w:eastAsia="en-AU"/>
    </w:rPr>
  </w:style>
  <w:style w:type="paragraph" w:customStyle="1" w:styleId="TableParagraph">
    <w:name w:val="Table Paragraph"/>
    <w:basedOn w:val="Normal"/>
    <w:uiPriority w:val="1"/>
    <w:qFormat/>
    <w:rsid w:val="00ED162A"/>
    <w:pPr>
      <w:widowControl w:val="0"/>
      <w:autoSpaceDE w:val="0"/>
      <w:autoSpaceDN w:val="0"/>
      <w:spacing w:before="13" w:after="0" w:line="240" w:lineRule="auto"/>
      <w:ind w:right="103"/>
      <w:jc w:val="right"/>
    </w:pPr>
    <w:rPr>
      <w:rFonts w:ascii="Tahoma" w:eastAsia="Tahoma" w:hAnsi="Tahoma" w:cs="Tahoma"/>
      <w:sz w:val="22"/>
      <w:lang w:val="en-US"/>
    </w:rPr>
  </w:style>
  <w:style w:type="character" w:customStyle="1" w:styleId="tags-links">
    <w:name w:val="tags-links"/>
    <w:basedOn w:val="DefaultParagraphFont"/>
    <w:rsid w:val="009130BF"/>
  </w:style>
  <w:style w:type="character" w:customStyle="1" w:styleId="ssbasharecount">
    <w:name w:val="ssba_sharecount"/>
    <w:basedOn w:val="DefaultParagraphFont"/>
    <w:rsid w:val="009130BF"/>
  </w:style>
  <w:style w:type="character" w:styleId="BookTitle">
    <w:name w:val="Book Title"/>
    <w:uiPriority w:val="33"/>
    <w:qFormat/>
    <w:rsid w:val="00D47D1A"/>
    <w:rPr>
      <w:i/>
      <w:iCs/>
      <w:smallCaps/>
      <w:spacing w:val="5"/>
    </w:rPr>
  </w:style>
  <w:style w:type="character" w:customStyle="1" w:styleId="NoSpacingChar">
    <w:name w:val="No Spacing Char"/>
    <w:basedOn w:val="DefaultParagraphFont"/>
    <w:link w:val="NoSpacing"/>
    <w:uiPriority w:val="1"/>
    <w:rsid w:val="00834064"/>
    <w:rPr>
      <w:sz w:val="24"/>
    </w:rPr>
  </w:style>
  <w:style w:type="character" w:customStyle="1" w:styleId="Mention11">
    <w:name w:val="Mention11"/>
    <w:basedOn w:val="DefaultParagraphFont"/>
    <w:uiPriority w:val="99"/>
    <w:semiHidden/>
    <w:unhideWhenUsed/>
    <w:rsid w:val="00702E1C"/>
    <w:rPr>
      <w:color w:val="2B579A"/>
      <w:shd w:val="clear" w:color="auto" w:fill="E6E6E6"/>
    </w:rPr>
  </w:style>
  <w:style w:type="paragraph" w:customStyle="1" w:styleId="subsection">
    <w:name w:val="subsection"/>
    <w:aliases w:val="ss"/>
    <w:basedOn w:val="Normal"/>
    <w:link w:val="subsectionChar"/>
    <w:rsid w:val="00702E1C"/>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subsectionChar">
    <w:name w:val="subsection Char"/>
    <w:aliases w:val="ss Char"/>
    <w:link w:val="subsection"/>
    <w:locked/>
    <w:rsid w:val="00702E1C"/>
    <w:rPr>
      <w:rFonts w:ascii="Times New Roman" w:eastAsia="Times New Roman" w:hAnsi="Times New Roman" w:cs="Times New Roman"/>
      <w:sz w:val="24"/>
      <w:szCs w:val="24"/>
      <w:lang w:eastAsia="en-AU"/>
    </w:rPr>
  </w:style>
  <w:style w:type="paragraph" w:customStyle="1" w:styleId="Tablea">
    <w:name w:val="Table(a)"/>
    <w:aliases w:val="ta"/>
    <w:basedOn w:val="Normal"/>
    <w:rsid w:val="00702E1C"/>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702E1C"/>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702E1C"/>
    <w:pPr>
      <w:keepNext/>
      <w:spacing w:before="60" w:after="0" w:line="240" w:lineRule="atLeast"/>
    </w:pPr>
    <w:rPr>
      <w:rFonts w:ascii="Times New Roman" w:eastAsia="Times New Roman" w:hAnsi="Times New Roman" w:cs="Times New Roman"/>
      <w:b/>
      <w:sz w:val="20"/>
      <w:szCs w:val="20"/>
      <w:lang w:eastAsia="en-AU"/>
    </w:rPr>
  </w:style>
  <w:style w:type="paragraph" w:styleId="ListBullet">
    <w:name w:val="List Bullet"/>
    <w:basedOn w:val="Normal"/>
    <w:uiPriority w:val="99"/>
    <w:semiHidden/>
    <w:unhideWhenUsed/>
    <w:rsid w:val="00702E1C"/>
    <w:pPr>
      <w:numPr>
        <w:numId w:val="7"/>
      </w:numPr>
      <w:contextualSpacing/>
    </w:pPr>
  </w:style>
  <w:style w:type="character" w:styleId="CommentReference">
    <w:name w:val="annotation reference"/>
    <w:basedOn w:val="DefaultParagraphFont"/>
    <w:uiPriority w:val="99"/>
    <w:unhideWhenUsed/>
    <w:rsid w:val="00702E1C"/>
    <w:rPr>
      <w:sz w:val="16"/>
      <w:szCs w:val="16"/>
    </w:rPr>
  </w:style>
  <w:style w:type="paragraph" w:styleId="CommentText">
    <w:name w:val="annotation text"/>
    <w:basedOn w:val="Normal"/>
    <w:link w:val="CommentTextChar"/>
    <w:uiPriority w:val="99"/>
    <w:unhideWhenUsed/>
    <w:rsid w:val="00702E1C"/>
    <w:pPr>
      <w:spacing w:line="240" w:lineRule="auto"/>
    </w:pPr>
    <w:rPr>
      <w:sz w:val="20"/>
      <w:szCs w:val="20"/>
    </w:rPr>
  </w:style>
  <w:style w:type="character" w:customStyle="1" w:styleId="CommentTextChar">
    <w:name w:val="Comment Text Char"/>
    <w:basedOn w:val="DefaultParagraphFont"/>
    <w:link w:val="CommentText"/>
    <w:uiPriority w:val="99"/>
    <w:rsid w:val="00702E1C"/>
    <w:rPr>
      <w:sz w:val="20"/>
      <w:szCs w:val="20"/>
    </w:rPr>
  </w:style>
  <w:style w:type="paragraph" w:styleId="CommentSubject">
    <w:name w:val="annotation subject"/>
    <w:basedOn w:val="CommentText"/>
    <w:next w:val="CommentText"/>
    <w:link w:val="CommentSubjectChar"/>
    <w:uiPriority w:val="99"/>
    <w:semiHidden/>
    <w:unhideWhenUsed/>
    <w:rsid w:val="00702E1C"/>
    <w:rPr>
      <w:b/>
      <w:bCs/>
    </w:rPr>
  </w:style>
  <w:style w:type="character" w:customStyle="1" w:styleId="CommentSubjectChar">
    <w:name w:val="Comment Subject Char"/>
    <w:basedOn w:val="CommentTextChar"/>
    <w:link w:val="CommentSubject"/>
    <w:uiPriority w:val="99"/>
    <w:semiHidden/>
    <w:rsid w:val="00702E1C"/>
    <w:rPr>
      <w:b/>
      <w:bCs/>
      <w:sz w:val="20"/>
      <w:szCs w:val="20"/>
    </w:rPr>
  </w:style>
  <w:style w:type="character" w:customStyle="1" w:styleId="A1">
    <w:name w:val="A1"/>
    <w:uiPriority w:val="99"/>
    <w:rsid w:val="00702E1C"/>
    <w:rPr>
      <w:rFonts w:cs="Helvetica 45 Light"/>
      <w:i/>
      <w:iCs/>
      <w:color w:val="221E1F"/>
      <w:sz w:val="16"/>
      <w:szCs w:val="16"/>
    </w:rPr>
  </w:style>
  <w:style w:type="table" w:customStyle="1" w:styleId="CV1">
    <w:name w:val="CV1"/>
    <w:basedOn w:val="TableNormal"/>
    <w:next w:val="TableGrid"/>
    <w:uiPriority w:val="39"/>
    <w:rsid w:val="0070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1">
    <w:name w:val="CV11"/>
    <w:basedOn w:val="TableNormal"/>
    <w:next w:val="TableGrid"/>
    <w:uiPriority w:val="39"/>
    <w:rsid w:val="0070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702E1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02E1C"/>
    <w:rPr>
      <w:i/>
      <w:iCs/>
      <w:color w:val="4472C4" w:themeColor="accent1"/>
    </w:rPr>
  </w:style>
  <w:style w:type="paragraph" w:customStyle="1" w:styleId="Note">
    <w:name w:val="Note"/>
    <w:basedOn w:val="FootnoteText"/>
    <w:link w:val="NoteChar"/>
    <w:qFormat/>
    <w:rsid w:val="00702E1C"/>
    <w:rPr>
      <w:sz w:val="24"/>
      <w:szCs w:val="24"/>
    </w:rPr>
  </w:style>
  <w:style w:type="character" w:customStyle="1" w:styleId="NoteChar">
    <w:name w:val="Note Char"/>
    <w:link w:val="Note"/>
    <w:rsid w:val="00702E1C"/>
    <w:rPr>
      <w:sz w:val="24"/>
      <w:szCs w:val="24"/>
    </w:rPr>
  </w:style>
  <w:style w:type="paragraph" w:styleId="Date">
    <w:name w:val="Date"/>
    <w:basedOn w:val="Normal"/>
    <w:next w:val="Normal"/>
    <w:link w:val="DateChar"/>
    <w:uiPriority w:val="99"/>
    <w:unhideWhenUsed/>
    <w:rsid w:val="00702E1C"/>
    <w:pPr>
      <w:spacing w:before="120"/>
      <w:contextualSpacing/>
    </w:pPr>
    <w:rPr>
      <w:rFonts w:ascii="Calibri" w:eastAsiaTheme="majorEastAsia" w:hAnsi="Calibri" w:cstheme="majorBidi"/>
      <w:color w:val="D5DCE4" w:themeColor="text2" w:themeTint="33"/>
      <w:spacing w:val="5"/>
      <w:kern w:val="28"/>
      <w:sz w:val="56"/>
      <w:szCs w:val="112"/>
      <w:lang w:val="en-GB" w:eastAsia="en-GB"/>
    </w:rPr>
  </w:style>
  <w:style w:type="character" w:customStyle="1" w:styleId="DateChar">
    <w:name w:val="Date Char"/>
    <w:basedOn w:val="DefaultParagraphFont"/>
    <w:link w:val="Date"/>
    <w:uiPriority w:val="99"/>
    <w:rsid w:val="00702E1C"/>
    <w:rPr>
      <w:rFonts w:ascii="Calibri" w:eastAsiaTheme="majorEastAsia" w:hAnsi="Calibri" w:cstheme="majorBidi"/>
      <w:color w:val="D5DCE4" w:themeColor="text2" w:themeTint="33"/>
      <w:spacing w:val="5"/>
      <w:kern w:val="28"/>
      <w:sz w:val="56"/>
      <w:szCs w:val="112"/>
      <w:lang w:val="en-GB" w:eastAsia="en-GB"/>
    </w:rPr>
  </w:style>
  <w:style w:type="paragraph" w:styleId="FootnoteText">
    <w:name w:val="footnote text"/>
    <w:basedOn w:val="Normal"/>
    <w:link w:val="FootnoteTextChar"/>
    <w:uiPriority w:val="99"/>
    <w:semiHidden/>
    <w:unhideWhenUsed/>
    <w:rsid w:val="00702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E1C"/>
    <w:rPr>
      <w:sz w:val="20"/>
      <w:szCs w:val="20"/>
    </w:rPr>
  </w:style>
  <w:style w:type="paragraph" w:customStyle="1" w:styleId="Tabletitle">
    <w:name w:val="Table title"/>
    <w:basedOn w:val="Normal"/>
    <w:next w:val="Normal"/>
    <w:qFormat/>
    <w:rsid w:val="00702E1C"/>
    <w:pPr>
      <w:keepNext/>
      <w:pBdr>
        <w:bottom w:val="single" w:sz="18" w:space="1" w:color="A6A6A6" w:themeColor="background1" w:themeShade="A6"/>
      </w:pBdr>
      <w:spacing w:line="240" w:lineRule="auto"/>
    </w:pPr>
    <w:rPr>
      <w:rFonts w:ascii="Arial" w:eastAsia="Times New Roman" w:hAnsi="Arial" w:cs="Times New Roman"/>
      <w:b/>
      <w:szCs w:val="24"/>
    </w:rPr>
  </w:style>
  <w:style w:type="paragraph" w:customStyle="1" w:styleId="Tableheader">
    <w:name w:val="Table header"/>
    <w:basedOn w:val="Normal"/>
    <w:qFormat/>
    <w:rsid w:val="00702E1C"/>
    <w:pPr>
      <w:spacing w:line="240" w:lineRule="auto"/>
    </w:pPr>
    <w:rPr>
      <w:rFonts w:ascii="Arial" w:eastAsia="Times New Roman" w:hAnsi="Arial" w:cs="Times New Roman"/>
      <w:b/>
      <w:sz w:val="20"/>
    </w:rPr>
  </w:style>
  <w:style w:type="table" w:customStyle="1" w:styleId="ListTable3-Accent510">
    <w:name w:val="List Table 3 - Accent 51"/>
    <w:basedOn w:val="TableNormal"/>
    <w:uiPriority w:val="48"/>
    <w:rsid w:val="00702E1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Revision">
    <w:name w:val="Revision"/>
    <w:hidden/>
    <w:uiPriority w:val="99"/>
    <w:semiHidden/>
    <w:rsid w:val="00397689"/>
    <w:pPr>
      <w:spacing w:after="0" w:line="240" w:lineRule="auto"/>
    </w:pPr>
    <w:rPr>
      <w:sz w:val="24"/>
    </w:rPr>
  </w:style>
  <w:style w:type="paragraph" w:customStyle="1" w:styleId="Tabletype1">
    <w:name w:val="Table type1"/>
    <w:basedOn w:val="Normal"/>
    <w:qFormat/>
    <w:rsid w:val="00C23C00"/>
    <w:pPr>
      <w:spacing w:line="240" w:lineRule="auto"/>
    </w:pPr>
    <w:rPr>
      <w:rFonts w:ascii="Arial" w:eastAsia="Times New Roman" w:hAnsi="Arial" w:cs="Times New Roman"/>
      <w:sz w:val="18"/>
      <w:szCs w:val="18"/>
    </w:rPr>
  </w:style>
  <w:style w:type="paragraph" w:customStyle="1" w:styleId="numberedtableheader2">
    <w:name w:val="numbered table header2"/>
    <w:basedOn w:val="Tableheader"/>
    <w:qFormat/>
    <w:rsid w:val="00C23C00"/>
    <w:pPr>
      <w:ind w:left="360" w:hanging="360"/>
    </w:pPr>
    <w:rPr>
      <w:sz w:val="18"/>
    </w:rPr>
  </w:style>
  <w:style w:type="table" w:customStyle="1" w:styleId="ListTable3-Accent511">
    <w:name w:val="List Table 3 - Accent 511"/>
    <w:basedOn w:val="TableNormal"/>
    <w:uiPriority w:val="48"/>
    <w:rsid w:val="00B2798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Tableheader2">
    <w:name w:val="Table header2"/>
    <w:basedOn w:val="Normal"/>
    <w:qFormat/>
    <w:rsid w:val="003800E9"/>
    <w:pPr>
      <w:spacing w:line="240" w:lineRule="auto"/>
    </w:pPr>
    <w:rPr>
      <w:rFonts w:ascii="Arial" w:eastAsia="Times New Roman" w:hAnsi="Arial" w:cs="Times New Roman"/>
      <w:b/>
      <w:sz w:val="20"/>
    </w:rPr>
  </w:style>
  <w:style w:type="paragraph" w:customStyle="1" w:styleId="Tabletype2">
    <w:name w:val="Table type2"/>
    <w:basedOn w:val="Normal"/>
    <w:qFormat/>
    <w:rsid w:val="003800E9"/>
    <w:pPr>
      <w:spacing w:line="240" w:lineRule="auto"/>
    </w:pPr>
    <w:rPr>
      <w:rFonts w:ascii="Arial" w:eastAsia="Times New Roman" w:hAnsi="Arial" w:cs="Times New Roman"/>
      <w:sz w:val="18"/>
      <w:szCs w:val="18"/>
    </w:rPr>
  </w:style>
  <w:style w:type="paragraph" w:customStyle="1" w:styleId="numberedtableheader3">
    <w:name w:val="numbered table header3"/>
    <w:basedOn w:val="Tableheader"/>
    <w:qFormat/>
    <w:rsid w:val="003800E9"/>
    <w:pPr>
      <w:ind w:left="360" w:hanging="360"/>
    </w:pPr>
    <w:rPr>
      <w:sz w:val="18"/>
    </w:rPr>
  </w:style>
  <w:style w:type="table" w:customStyle="1" w:styleId="ListTable3-Accent515">
    <w:name w:val="List Table 3 - Accent 515"/>
    <w:basedOn w:val="TableNormal"/>
    <w:uiPriority w:val="48"/>
    <w:rsid w:val="003800E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513">
    <w:name w:val="List Table 3 - Accent 513"/>
    <w:basedOn w:val="TableNormal"/>
    <w:uiPriority w:val="48"/>
    <w:rsid w:val="00E1215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514">
    <w:name w:val="List Table 3 - Accent 514"/>
    <w:basedOn w:val="TableNormal"/>
    <w:uiPriority w:val="48"/>
    <w:rsid w:val="0095249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Tableheader4">
    <w:name w:val="Table header4"/>
    <w:basedOn w:val="Normal"/>
    <w:qFormat/>
    <w:rsid w:val="0095249B"/>
    <w:pPr>
      <w:spacing w:line="240" w:lineRule="auto"/>
    </w:pPr>
    <w:rPr>
      <w:rFonts w:ascii="Arial" w:eastAsia="Times New Roman" w:hAnsi="Arial" w:cs="Times New Roman"/>
      <w:b/>
      <w:sz w:val="20"/>
    </w:rPr>
  </w:style>
  <w:style w:type="paragraph" w:customStyle="1" w:styleId="Tabletype4">
    <w:name w:val="Table type4"/>
    <w:basedOn w:val="Normal"/>
    <w:qFormat/>
    <w:rsid w:val="0095249B"/>
    <w:pPr>
      <w:spacing w:line="240" w:lineRule="auto"/>
    </w:pPr>
    <w:rPr>
      <w:rFonts w:ascii="Arial" w:eastAsia="Times New Roman" w:hAnsi="Arial" w:cs="Times New Roman"/>
      <w:sz w:val="18"/>
      <w:szCs w:val="18"/>
    </w:rPr>
  </w:style>
  <w:style w:type="paragraph" w:customStyle="1" w:styleId="Tabletext2">
    <w:name w:val="Tabletext2"/>
    <w:aliases w:val="tt2"/>
    <w:basedOn w:val="Normal"/>
    <w:rsid w:val="0095249B"/>
    <w:pPr>
      <w:spacing w:before="60" w:after="0" w:line="240" w:lineRule="atLeast"/>
    </w:pPr>
    <w:rPr>
      <w:rFonts w:ascii="Times New Roman" w:eastAsia="Times New Roman" w:hAnsi="Times New Roman" w:cs="Times New Roman"/>
      <w:sz w:val="20"/>
      <w:szCs w:val="20"/>
      <w:lang w:eastAsia="en-AU"/>
    </w:rPr>
  </w:style>
  <w:style w:type="paragraph" w:customStyle="1" w:styleId="TableParagraph2">
    <w:name w:val="Table Paragraph2"/>
    <w:basedOn w:val="Normal"/>
    <w:uiPriority w:val="1"/>
    <w:qFormat/>
    <w:rsid w:val="003E13AD"/>
    <w:pPr>
      <w:widowControl w:val="0"/>
      <w:autoSpaceDE w:val="0"/>
      <w:autoSpaceDN w:val="0"/>
      <w:spacing w:before="13" w:after="0" w:line="240" w:lineRule="auto"/>
      <w:ind w:right="103"/>
      <w:jc w:val="right"/>
    </w:pPr>
    <w:rPr>
      <w:rFonts w:ascii="Tahoma" w:eastAsia="Tahoma" w:hAnsi="Tahoma" w:cs="Tahoma"/>
      <w:sz w:val="22"/>
      <w:lang w:val="en-US"/>
    </w:rPr>
  </w:style>
  <w:style w:type="paragraph" w:customStyle="1" w:styleId="tabletext0">
    <w:name w:val="table text"/>
    <w:basedOn w:val="Normal"/>
    <w:rsid w:val="003E13AD"/>
    <w:pPr>
      <w:spacing w:before="100" w:beforeAutospacing="1" w:after="100" w:afterAutospacing="1" w:line="240" w:lineRule="auto"/>
    </w:pPr>
    <w:rPr>
      <w:rFonts w:ascii="Calibri" w:hAnsi="Calibri" w:cs="Calibri"/>
      <w:sz w:val="22"/>
      <w:lang w:val="en-US"/>
    </w:rPr>
  </w:style>
  <w:style w:type="table" w:customStyle="1" w:styleId="CV12">
    <w:name w:val="CV12"/>
    <w:basedOn w:val="TableNormal"/>
    <w:next w:val="TableGrid"/>
    <w:uiPriority w:val="39"/>
    <w:rsid w:val="00916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2">
    <w:name w:val="Heading 3 Char2"/>
    <w:basedOn w:val="DefaultParagraphFont"/>
    <w:uiPriority w:val="9"/>
    <w:rsid w:val="00160504"/>
    <w:rPr>
      <w:rFonts w:eastAsiaTheme="majorEastAsia" w:cstheme="majorBidi"/>
      <w:b/>
      <w:color w:val="2E74B5" w:themeColor="accent5" w:themeShade="BF"/>
      <w:sz w:val="32"/>
      <w:szCs w:val="24"/>
    </w:rPr>
  </w:style>
  <w:style w:type="table" w:customStyle="1" w:styleId="ListTable3-Accent5151">
    <w:name w:val="List Table 3 - Accent 5151"/>
    <w:basedOn w:val="TableNormal"/>
    <w:uiPriority w:val="48"/>
    <w:rsid w:val="0080716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5152">
    <w:name w:val="List Table 3 - Accent 5152"/>
    <w:basedOn w:val="TableNormal"/>
    <w:uiPriority w:val="48"/>
    <w:rsid w:val="004B1B9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Heading1-Chapters">
    <w:name w:val="Heading 1 - Chapters"/>
    <w:basedOn w:val="Heading1"/>
    <w:link w:val="Heading1-ChaptersChar"/>
    <w:qFormat/>
    <w:rsid w:val="00F07091"/>
    <w:pPr>
      <w:numPr>
        <w:numId w:val="42"/>
      </w:numPr>
      <w:tabs>
        <w:tab w:val="left" w:pos="1843"/>
      </w:tabs>
      <w:ind w:left="0" w:firstLine="0"/>
    </w:pPr>
  </w:style>
  <w:style w:type="paragraph" w:customStyle="1" w:styleId="Heading2-Chapter1">
    <w:name w:val="Heading 2 - Chapter 1"/>
    <w:basedOn w:val="Heading2"/>
    <w:link w:val="Heading2-Chapter1Char"/>
    <w:qFormat/>
    <w:rsid w:val="00E53005"/>
    <w:pPr>
      <w:numPr>
        <w:numId w:val="43"/>
      </w:numPr>
      <w:ind w:left="680" w:hanging="680"/>
    </w:pPr>
  </w:style>
  <w:style w:type="character" w:customStyle="1" w:styleId="Heading1-ChaptersChar">
    <w:name w:val="Heading 1 - Chapters Char"/>
    <w:basedOn w:val="Heading1Char"/>
    <w:link w:val="Heading1-Chapters"/>
    <w:rsid w:val="00F07091"/>
    <w:rPr>
      <w:rFonts w:eastAsia="Times New Roman" w:cstheme="majorBidi"/>
      <w:b/>
      <w:color w:val="4472C4" w:themeColor="accent1"/>
      <w:sz w:val="40"/>
      <w:szCs w:val="32"/>
      <w:lang w:eastAsia="en-AU"/>
    </w:rPr>
  </w:style>
  <w:style w:type="paragraph" w:customStyle="1" w:styleId="Heading3-Chapter12">
    <w:name w:val="Heading 3 - Chapter 1.2"/>
    <w:basedOn w:val="Heading3"/>
    <w:link w:val="Heading3-Chapter12Char"/>
    <w:qFormat/>
    <w:rsid w:val="00E53005"/>
    <w:pPr>
      <w:numPr>
        <w:numId w:val="44"/>
      </w:numPr>
      <w:ind w:hanging="851"/>
    </w:pPr>
  </w:style>
  <w:style w:type="character" w:customStyle="1" w:styleId="Heading2-Chapter1Char">
    <w:name w:val="Heading 2 - Chapter 1 Char"/>
    <w:basedOn w:val="Heading2Char"/>
    <w:link w:val="Heading2-Chapter1"/>
    <w:rsid w:val="00E53005"/>
    <w:rPr>
      <w:rFonts w:eastAsiaTheme="majorEastAsia" w:cstheme="minorHAnsi"/>
      <w:b/>
      <w:color w:val="2F5496" w:themeColor="accent1" w:themeShade="BF"/>
      <w:sz w:val="36"/>
      <w:szCs w:val="26"/>
      <w:lang w:eastAsia="en-AU"/>
    </w:rPr>
  </w:style>
  <w:style w:type="paragraph" w:customStyle="1" w:styleId="Heading3-Chapter13">
    <w:name w:val="Heading 3 - Chapter 1.3"/>
    <w:basedOn w:val="Heading3"/>
    <w:link w:val="Heading3-Chapter13Char"/>
    <w:qFormat/>
    <w:rsid w:val="00E53005"/>
    <w:pPr>
      <w:numPr>
        <w:numId w:val="45"/>
      </w:numPr>
      <w:ind w:left="851" w:hanging="851"/>
    </w:pPr>
  </w:style>
  <w:style w:type="character" w:customStyle="1" w:styleId="Heading3-Chapter12Char">
    <w:name w:val="Heading 3 - Chapter 1.2 Char"/>
    <w:basedOn w:val="Heading3Char"/>
    <w:link w:val="Heading3-Chapter12"/>
    <w:rsid w:val="00E53005"/>
    <w:rPr>
      <w:rFonts w:eastAsia="Times New Roman" w:cstheme="minorHAnsi"/>
      <w:b/>
      <w:color w:val="2E74B5" w:themeColor="accent5" w:themeShade="BF"/>
      <w:sz w:val="32"/>
      <w:szCs w:val="24"/>
    </w:rPr>
  </w:style>
  <w:style w:type="paragraph" w:customStyle="1" w:styleId="Heading2-Chapter2">
    <w:name w:val="Heading 2 - Chapter 2"/>
    <w:basedOn w:val="Heading2"/>
    <w:link w:val="Heading2-Chapter2Char"/>
    <w:qFormat/>
    <w:rsid w:val="00E53005"/>
    <w:pPr>
      <w:numPr>
        <w:numId w:val="49"/>
      </w:numPr>
      <w:ind w:left="0" w:firstLine="0"/>
    </w:pPr>
  </w:style>
  <w:style w:type="character" w:customStyle="1" w:styleId="Heading3-Chapter13Char">
    <w:name w:val="Heading 3 - Chapter 1.3 Char"/>
    <w:basedOn w:val="Heading3Char"/>
    <w:link w:val="Heading3-Chapter13"/>
    <w:rsid w:val="00E53005"/>
    <w:rPr>
      <w:rFonts w:eastAsia="Times New Roman" w:cstheme="minorHAnsi"/>
      <w:b/>
      <w:color w:val="2E74B5" w:themeColor="accent5" w:themeShade="BF"/>
      <w:sz w:val="32"/>
      <w:szCs w:val="24"/>
    </w:rPr>
  </w:style>
  <w:style w:type="paragraph" w:customStyle="1" w:styleId="Heading3-Chapter21">
    <w:name w:val="Heading 3 - Chapter 2.1"/>
    <w:basedOn w:val="Heading3"/>
    <w:link w:val="Heading3-Chapter21Char"/>
    <w:qFormat/>
    <w:rsid w:val="00E53005"/>
    <w:pPr>
      <w:numPr>
        <w:numId w:val="50"/>
      </w:numPr>
      <w:ind w:left="851" w:hanging="851"/>
    </w:pPr>
  </w:style>
  <w:style w:type="character" w:customStyle="1" w:styleId="Heading2-Chapter2Char">
    <w:name w:val="Heading 2 - Chapter 2 Char"/>
    <w:basedOn w:val="Heading2Char"/>
    <w:link w:val="Heading2-Chapter2"/>
    <w:rsid w:val="00E53005"/>
    <w:rPr>
      <w:rFonts w:eastAsiaTheme="majorEastAsia" w:cstheme="minorHAnsi"/>
      <w:b/>
      <w:color w:val="2F5496" w:themeColor="accent1" w:themeShade="BF"/>
      <w:sz w:val="36"/>
      <w:szCs w:val="26"/>
      <w:lang w:eastAsia="en-AU"/>
    </w:rPr>
  </w:style>
  <w:style w:type="paragraph" w:customStyle="1" w:styleId="Heading3-Chapter22">
    <w:name w:val="Heading 3 - Chapter 2.2"/>
    <w:basedOn w:val="Heading3"/>
    <w:link w:val="Heading3-Chapter22Char"/>
    <w:qFormat/>
    <w:rsid w:val="00E53005"/>
    <w:pPr>
      <w:numPr>
        <w:numId w:val="51"/>
      </w:numPr>
      <w:ind w:left="851" w:hanging="851"/>
    </w:pPr>
  </w:style>
  <w:style w:type="character" w:customStyle="1" w:styleId="Heading3-Chapter21Char">
    <w:name w:val="Heading 3 - Chapter 2.1 Char"/>
    <w:basedOn w:val="Heading3Char"/>
    <w:link w:val="Heading3-Chapter21"/>
    <w:rsid w:val="00E53005"/>
    <w:rPr>
      <w:rFonts w:eastAsia="Times New Roman" w:cstheme="minorHAnsi"/>
      <w:b/>
      <w:color w:val="2E74B5" w:themeColor="accent5" w:themeShade="BF"/>
      <w:sz w:val="32"/>
      <w:szCs w:val="24"/>
    </w:rPr>
  </w:style>
  <w:style w:type="paragraph" w:customStyle="1" w:styleId="Heading3-Chapter23">
    <w:name w:val="Heading 3 - Chapter 2.3"/>
    <w:basedOn w:val="Heading3"/>
    <w:link w:val="Heading3-Chapter23Char"/>
    <w:qFormat/>
    <w:rsid w:val="00E53005"/>
    <w:pPr>
      <w:numPr>
        <w:numId w:val="52"/>
      </w:numPr>
      <w:ind w:left="851" w:hanging="851"/>
    </w:pPr>
  </w:style>
  <w:style w:type="character" w:customStyle="1" w:styleId="Heading3-Chapter22Char">
    <w:name w:val="Heading 3 - Chapter 2.2 Char"/>
    <w:basedOn w:val="Heading3Char"/>
    <w:link w:val="Heading3-Chapter22"/>
    <w:rsid w:val="00E53005"/>
    <w:rPr>
      <w:rFonts w:eastAsia="Times New Roman" w:cstheme="minorHAnsi"/>
      <w:b/>
      <w:color w:val="2E74B5" w:themeColor="accent5" w:themeShade="BF"/>
      <w:sz w:val="32"/>
      <w:szCs w:val="24"/>
    </w:rPr>
  </w:style>
  <w:style w:type="paragraph" w:customStyle="1" w:styleId="Heading2-Chapter4">
    <w:name w:val="Heading 2 - Chapter 4"/>
    <w:basedOn w:val="Heading2"/>
    <w:link w:val="Heading2-Chapter4Char"/>
    <w:qFormat/>
    <w:rsid w:val="00F72D51"/>
    <w:pPr>
      <w:numPr>
        <w:numId w:val="53"/>
      </w:numPr>
      <w:spacing w:before="120"/>
      <w:ind w:left="567" w:hanging="567"/>
    </w:pPr>
  </w:style>
  <w:style w:type="character" w:customStyle="1" w:styleId="Heading3-Chapter23Char">
    <w:name w:val="Heading 3 - Chapter 2.3 Char"/>
    <w:basedOn w:val="Heading3Char"/>
    <w:link w:val="Heading3-Chapter23"/>
    <w:rsid w:val="00E53005"/>
    <w:rPr>
      <w:rFonts w:eastAsia="Times New Roman" w:cstheme="minorHAnsi"/>
      <w:b/>
      <w:color w:val="2E74B5" w:themeColor="accent5" w:themeShade="BF"/>
      <w:sz w:val="32"/>
      <w:szCs w:val="24"/>
    </w:rPr>
  </w:style>
  <w:style w:type="paragraph" w:customStyle="1" w:styleId="Heading3-Chapter41">
    <w:name w:val="Heading 3 - Chapter 4.1"/>
    <w:basedOn w:val="Heading3"/>
    <w:link w:val="Heading3-Chapter41Char"/>
    <w:qFormat/>
    <w:rsid w:val="00F72D51"/>
    <w:pPr>
      <w:numPr>
        <w:numId w:val="54"/>
      </w:numPr>
      <w:ind w:left="851" w:hanging="851"/>
    </w:pPr>
    <w:rPr>
      <w:lang w:eastAsia="en-AU"/>
    </w:rPr>
  </w:style>
  <w:style w:type="character" w:customStyle="1" w:styleId="Heading2-Chapter4Char">
    <w:name w:val="Heading 2 - Chapter 4 Char"/>
    <w:basedOn w:val="Heading2Char"/>
    <w:link w:val="Heading2-Chapter4"/>
    <w:rsid w:val="00F72D51"/>
    <w:rPr>
      <w:rFonts w:eastAsiaTheme="majorEastAsia" w:cstheme="minorHAnsi"/>
      <w:b/>
      <w:color w:val="2F5496" w:themeColor="accent1" w:themeShade="BF"/>
      <w:sz w:val="36"/>
      <w:szCs w:val="26"/>
      <w:lang w:eastAsia="en-AU"/>
    </w:rPr>
  </w:style>
  <w:style w:type="paragraph" w:customStyle="1" w:styleId="Heading2-Chapter5">
    <w:name w:val="Heading 2 - Chapter 5"/>
    <w:basedOn w:val="Heading2"/>
    <w:link w:val="Heading2-Chapter5Char"/>
    <w:qFormat/>
    <w:rsid w:val="00F72D51"/>
    <w:pPr>
      <w:numPr>
        <w:numId w:val="68"/>
      </w:numPr>
      <w:tabs>
        <w:tab w:val="left" w:pos="709"/>
      </w:tabs>
      <w:spacing w:before="120"/>
      <w:ind w:left="0" w:firstLine="0"/>
    </w:pPr>
  </w:style>
  <w:style w:type="character" w:customStyle="1" w:styleId="Heading3-Chapter41Char">
    <w:name w:val="Heading 3 - Chapter 4.1 Char"/>
    <w:basedOn w:val="Heading3Char"/>
    <w:link w:val="Heading3-Chapter41"/>
    <w:rsid w:val="00F72D51"/>
    <w:rPr>
      <w:rFonts w:eastAsia="Times New Roman" w:cstheme="minorHAnsi"/>
      <w:b/>
      <w:color w:val="2E74B5" w:themeColor="accent5" w:themeShade="BF"/>
      <w:sz w:val="32"/>
      <w:szCs w:val="24"/>
      <w:lang w:eastAsia="en-AU"/>
    </w:rPr>
  </w:style>
  <w:style w:type="paragraph" w:customStyle="1" w:styleId="Heading3-Chapter52">
    <w:name w:val="Heading 3 - Chapter 5.2"/>
    <w:basedOn w:val="Heading3"/>
    <w:link w:val="Heading3-Chapter52Char"/>
    <w:qFormat/>
    <w:rsid w:val="00F72D51"/>
    <w:pPr>
      <w:numPr>
        <w:numId w:val="69"/>
      </w:numPr>
      <w:tabs>
        <w:tab w:val="left" w:pos="851"/>
      </w:tabs>
      <w:ind w:left="0" w:firstLine="0"/>
    </w:pPr>
  </w:style>
  <w:style w:type="character" w:customStyle="1" w:styleId="Heading2-Chapter5Char">
    <w:name w:val="Heading 2 - Chapter 5 Char"/>
    <w:basedOn w:val="Heading2Char"/>
    <w:link w:val="Heading2-Chapter5"/>
    <w:rsid w:val="00F72D51"/>
    <w:rPr>
      <w:rFonts w:eastAsiaTheme="majorEastAsia" w:cstheme="minorHAnsi"/>
      <w:b/>
      <w:color w:val="2F5496" w:themeColor="accent1" w:themeShade="BF"/>
      <w:sz w:val="36"/>
      <w:szCs w:val="26"/>
      <w:lang w:eastAsia="en-AU"/>
    </w:rPr>
  </w:style>
  <w:style w:type="paragraph" w:customStyle="1" w:styleId="Heading2-Chapter6">
    <w:name w:val="Heading 2 - Chapter 6"/>
    <w:basedOn w:val="Heading2"/>
    <w:link w:val="Heading2-Chapter6Char"/>
    <w:qFormat/>
    <w:rsid w:val="007C648F"/>
    <w:pPr>
      <w:numPr>
        <w:numId w:val="70"/>
      </w:numPr>
      <w:tabs>
        <w:tab w:val="left" w:pos="709"/>
      </w:tabs>
      <w:spacing w:before="120"/>
      <w:ind w:left="0" w:firstLine="0"/>
    </w:pPr>
  </w:style>
  <w:style w:type="character" w:customStyle="1" w:styleId="Heading3-Chapter52Char">
    <w:name w:val="Heading 3 - Chapter 5.2 Char"/>
    <w:basedOn w:val="Heading3Char"/>
    <w:link w:val="Heading3-Chapter52"/>
    <w:rsid w:val="00F72D51"/>
    <w:rPr>
      <w:rFonts w:eastAsia="Times New Roman" w:cstheme="minorHAnsi"/>
      <w:b/>
      <w:color w:val="2E74B5" w:themeColor="accent5" w:themeShade="BF"/>
      <w:sz w:val="32"/>
      <w:szCs w:val="24"/>
    </w:rPr>
  </w:style>
  <w:style w:type="paragraph" w:customStyle="1" w:styleId="Heading2-Chapter7">
    <w:name w:val="Heading 2 - Chapter 7"/>
    <w:basedOn w:val="Heading2"/>
    <w:link w:val="Heading2-Chapter7Char"/>
    <w:qFormat/>
    <w:rsid w:val="007C648F"/>
    <w:pPr>
      <w:numPr>
        <w:numId w:val="59"/>
      </w:numPr>
      <w:ind w:left="680" w:hanging="680"/>
    </w:pPr>
  </w:style>
  <w:style w:type="character" w:customStyle="1" w:styleId="Heading2-Chapter6Char">
    <w:name w:val="Heading 2 - Chapter 6 Char"/>
    <w:basedOn w:val="Heading2Char"/>
    <w:link w:val="Heading2-Chapter6"/>
    <w:rsid w:val="007C648F"/>
    <w:rPr>
      <w:rFonts w:eastAsiaTheme="majorEastAsia" w:cstheme="minorHAnsi"/>
      <w:b/>
      <w:color w:val="2F5496" w:themeColor="accent1" w:themeShade="BF"/>
      <w:sz w:val="36"/>
      <w:szCs w:val="26"/>
      <w:lang w:eastAsia="en-AU"/>
    </w:rPr>
  </w:style>
  <w:style w:type="paragraph" w:customStyle="1" w:styleId="Heading2-Chapter8">
    <w:name w:val="Heading 2 - Chapter 8"/>
    <w:basedOn w:val="Heading2"/>
    <w:link w:val="Heading2-Chapter8Char"/>
    <w:qFormat/>
    <w:rsid w:val="007C648F"/>
    <w:pPr>
      <w:numPr>
        <w:numId w:val="71"/>
      </w:numPr>
      <w:ind w:left="567" w:hanging="567"/>
    </w:pPr>
  </w:style>
  <w:style w:type="character" w:customStyle="1" w:styleId="Heading2-Chapter7Char">
    <w:name w:val="Heading 2 - Chapter 7 Char"/>
    <w:basedOn w:val="Heading2Char"/>
    <w:link w:val="Heading2-Chapter7"/>
    <w:rsid w:val="007C648F"/>
    <w:rPr>
      <w:rFonts w:eastAsiaTheme="majorEastAsia" w:cstheme="minorHAnsi"/>
      <w:b/>
      <w:color w:val="2F5496" w:themeColor="accent1" w:themeShade="BF"/>
      <w:sz w:val="36"/>
      <w:szCs w:val="26"/>
      <w:lang w:eastAsia="en-AU"/>
    </w:rPr>
  </w:style>
  <w:style w:type="paragraph" w:customStyle="1" w:styleId="Heading2-Chapter9">
    <w:name w:val="Heading 2 - Chapter 9"/>
    <w:basedOn w:val="Heading2"/>
    <w:link w:val="Heading2-Chapter9Char"/>
    <w:qFormat/>
    <w:rsid w:val="007C648F"/>
    <w:pPr>
      <w:numPr>
        <w:numId w:val="60"/>
      </w:numPr>
      <w:ind w:left="567" w:hanging="567"/>
    </w:pPr>
  </w:style>
  <w:style w:type="character" w:customStyle="1" w:styleId="Heading2-Chapter8Char">
    <w:name w:val="Heading 2 - Chapter 8 Char"/>
    <w:basedOn w:val="Heading2Char"/>
    <w:link w:val="Heading2-Chapter8"/>
    <w:rsid w:val="007C648F"/>
    <w:rPr>
      <w:rFonts w:eastAsiaTheme="majorEastAsia" w:cstheme="minorHAnsi"/>
      <w:b/>
      <w:color w:val="2F5496" w:themeColor="accent1" w:themeShade="BF"/>
      <w:sz w:val="36"/>
      <w:szCs w:val="26"/>
      <w:lang w:eastAsia="en-AU"/>
    </w:rPr>
  </w:style>
  <w:style w:type="paragraph" w:customStyle="1" w:styleId="Heading3-Chapter91">
    <w:name w:val="Heading 3 - Chapter 9.1"/>
    <w:basedOn w:val="Heading3"/>
    <w:link w:val="Heading3-Chapter91Char"/>
    <w:qFormat/>
    <w:rsid w:val="007C648F"/>
    <w:pPr>
      <w:numPr>
        <w:numId w:val="61"/>
      </w:numPr>
      <w:ind w:left="851" w:hanging="851"/>
    </w:pPr>
  </w:style>
  <w:style w:type="character" w:customStyle="1" w:styleId="Heading2-Chapter9Char">
    <w:name w:val="Heading 2 - Chapter 9 Char"/>
    <w:basedOn w:val="Heading2Char"/>
    <w:link w:val="Heading2-Chapter9"/>
    <w:rsid w:val="007C648F"/>
    <w:rPr>
      <w:rFonts w:eastAsiaTheme="majorEastAsia" w:cstheme="minorHAnsi"/>
      <w:b/>
      <w:color w:val="2F5496" w:themeColor="accent1" w:themeShade="BF"/>
      <w:sz w:val="36"/>
      <w:szCs w:val="26"/>
      <w:lang w:eastAsia="en-AU"/>
    </w:rPr>
  </w:style>
  <w:style w:type="paragraph" w:customStyle="1" w:styleId="Heading3-Chapter92">
    <w:name w:val="Heading 3 - Chapter 9.2"/>
    <w:basedOn w:val="Heading3"/>
    <w:link w:val="Heading3-Chapter92Char"/>
    <w:qFormat/>
    <w:rsid w:val="007C648F"/>
    <w:pPr>
      <w:numPr>
        <w:numId w:val="62"/>
      </w:numPr>
      <w:ind w:left="851" w:hanging="851"/>
    </w:pPr>
  </w:style>
  <w:style w:type="character" w:customStyle="1" w:styleId="Heading3-Chapter91Char">
    <w:name w:val="Heading 3 - Chapter 9.1 Char"/>
    <w:basedOn w:val="Heading3Char"/>
    <w:link w:val="Heading3-Chapter91"/>
    <w:rsid w:val="007C648F"/>
    <w:rPr>
      <w:rFonts w:eastAsia="Times New Roman" w:cstheme="minorHAnsi"/>
      <w:b/>
      <w:color w:val="2E74B5" w:themeColor="accent5" w:themeShade="BF"/>
      <w:sz w:val="32"/>
      <w:szCs w:val="24"/>
    </w:rPr>
  </w:style>
  <w:style w:type="paragraph" w:customStyle="1" w:styleId="Heading2-Chapter10">
    <w:name w:val="Heading 2 - Chapter 10"/>
    <w:basedOn w:val="Heading2"/>
    <w:link w:val="Heading2-Chapter10Char"/>
    <w:qFormat/>
    <w:rsid w:val="007C648F"/>
    <w:pPr>
      <w:numPr>
        <w:numId w:val="63"/>
      </w:numPr>
      <w:tabs>
        <w:tab w:val="left" w:pos="851"/>
      </w:tabs>
      <w:spacing w:before="120"/>
      <w:ind w:left="0" w:firstLine="0"/>
    </w:pPr>
  </w:style>
  <w:style w:type="character" w:customStyle="1" w:styleId="Heading3-Chapter92Char">
    <w:name w:val="Heading 3 - Chapter 9.2 Char"/>
    <w:basedOn w:val="Heading3Char"/>
    <w:link w:val="Heading3-Chapter92"/>
    <w:rsid w:val="007C648F"/>
    <w:rPr>
      <w:rFonts w:eastAsia="Times New Roman" w:cstheme="minorHAnsi"/>
      <w:b/>
      <w:color w:val="2E74B5" w:themeColor="accent5" w:themeShade="BF"/>
      <w:sz w:val="32"/>
      <w:szCs w:val="24"/>
    </w:rPr>
  </w:style>
  <w:style w:type="paragraph" w:customStyle="1" w:styleId="Heading3-Chapter101">
    <w:name w:val="Heading 3 - Chapter 10.1"/>
    <w:basedOn w:val="Heading3"/>
    <w:link w:val="Heading3-Chapter101Char"/>
    <w:qFormat/>
    <w:rsid w:val="007C648F"/>
    <w:pPr>
      <w:numPr>
        <w:numId w:val="67"/>
      </w:numPr>
      <w:ind w:left="993" w:hanging="993"/>
    </w:pPr>
  </w:style>
  <w:style w:type="character" w:customStyle="1" w:styleId="Heading2-Chapter10Char">
    <w:name w:val="Heading 2 - Chapter 10 Char"/>
    <w:basedOn w:val="Heading2Char"/>
    <w:link w:val="Heading2-Chapter10"/>
    <w:rsid w:val="007C648F"/>
    <w:rPr>
      <w:rFonts w:eastAsiaTheme="majorEastAsia" w:cstheme="minorHAnsi"/>
      <w:b/>
      <w:color w:val="2F5496" w:themeColor="accent1" w:themeShade="BF"/>
      <w:sz w:val="36"/>
      <w:szCs w:val="26"/>
      <w:lang w:eastAsia="en-AU"/>
    </w:rPr>
  </w:style>
  <w:style w:type="paragraph" w:customStyle="1" w:styleId="Heading2-Chapter11">
    <w:name w:val="Heading 2 - Chapter 11"/>
    <w:basedOn w:val="Heading2"/>
    <w:link w:val="Heading2-Chapter11Char"/>
    <w:qFormat/>
    <w:rsid w:val="007C648F"/>
    <w:pPr>
      <w:numPr>
        <w:numId w:val="64"/>
      </w:numPr>
      <w:ind w:left="794" w:hanging="794"/>
    </w:pPr>
  </w:style>
  <w:style w:type="character" w:customStyle="1" w:styleId="Heading3-Chapter101Char">
    <w:name w:val="Heading 3 - Chapter 10.1 Char"/>
    <w:basedOn w:val="Heading3Char"/>
    <w:link w:val="Heading3-Chapter101"/>
    <w:rsid w:val="007C648F"/>
    <w:rPr>
      <w:rFonts w:eastAsia="Times New Roman" w:cstheme="minorHAnsi"/>
      <w:b/>
      <w:color w:val="2E74B5" w:themeColor="accent5" w:themeShade="BF"/>
      <w:sz w:val="32"/>
      <w:szCs w:val="24"/>
    </w:rPr>
  </w:style>
  <w:style w:type="character" w:customStyle="1" w:styleId="Heading2-Chapter11Char">
    <w:name w:val="Heading 2 - Chapter 11 Char"/>
    <w:basedOn w:val="Heading2Char"/>
    <w:link w:val="Heading2-Chapter11"/>
    <w:rsid w:val="007C648F"/>
    <w:rPr>
      <w:rFonts w:eastAsiaTheme="majorEastAsia" w:cstheme="minorHAnsi"/>
      <w:b/>
      <w:color w:val="2F5496" w:themeColor="accent1" w:themeShade="BF"/>
      <w:sz w:val="36"/>
      <w:szCs w:val="26"/>
      <w:lang w:eastAsia="en-AU"/>
    </w:rPr>
  </w:style>
  <w:style w:type="character" w:styleId="FollowedHyperlink">
    <w:name w:val="FollowedHyperlink"/>
    <w:basedOn w:val="DefaultParagraphFont"/>
    <w:uiPriority w:val="99"/>
    <w:semiHidden/>
    <w:unhideWhenUsed/>
    <w:rsid w:val="003A21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0122">
      <w:bodyDiv w:val="1"/>
      <w:marLeft w:val="0"/>
      <w:marRight w:val="0"/>
      <w:marTop w:val="0"/>
      <w:marBottom w:val="0"/>
      <w:divBdr>
        <w:top w:val="none" w:sz="0" w:space="0" w:color="auto"/>
        <w:left w:val="none" w:sz="0" w:space="0" w:color="auto"/>
        <w:bottom w:val="none" w:sz="0" w:space="0" w:color="auto"/>
        <w:right w:val="none" w:sz="0" w:space="0" w:color="auto"/>
      </w:divBdr>
    </w:div>
    <w:div w:id="130904260">
      <w:bodyDiv w:val="1"/>
      <w:marLeft w:val="0"/>
      <w:marRight w:val="0"/>
      <w:marTop w:val="0"/>
      <w:marBottom w:val="0"/>
      <w:divBdr>
        <w:top w:val="none" w:sz="0" w:space="0" w:color="auto"/>
        <w:left w:val="none" w:sz="0" w:space="0" w:color="auto"/>
        <w:bottom w:val="none" w:sz="0" w:space="0" w:color="auto"/>
        <w:right w:val="none" w:sz="0" w:space="0" w:color="auto"/>
      </w:divBdr>
    </w:div>
    <w:div w:id="135998996">
      <w:bodyDiv w:val="1"/>
      <w:marLeft w:val="0"/>
      <w:marRight w:val="0"/>
      <w:marTop w:val="0"/>
      <w:marBottom w:val="0"/>
      <w:divBdr>
        <w:top w:val="none" w:sz="0" w:space="0" w:color="auto"/>
        <w:left w:val="none" w:sz="0" w:space="0" w:color="auto"/>
        <w:bottom w:val="none" w:sz="0" w:space="0" w:color="auto"/>
        <w:right w:val="none" w:sz="0" w:space="0" w:color="auto"/>
      </w:divBdr>
      <w:divsChild>
        <w:div w:id="396511909">
          <w:marLeft w:val="547"/>
          <w:marRight w:val="0"/>
          <w:marTop w:val="128"/>
          <w:marBottom w:val="0"/>
          <w:divBdr>
            <w:top w:val="none" w:sz="0" w:space="0" w:color="auto"/>
            <w:left w:val="none" w:sz="0" w:space="0" w:color="auto"/>
            <w:bottom w:val="none" w:sz="0" w:space="0" w:color="auto"/>
            <w:right w:val="none" w:sz="0" w:space="0" w:color="auto"/>
          </w:divBdr>
        </w:div>
        <w:div w:id="889878240">
          <w:marLeft w:val="547"/>
          <w:marRight w:val="0"/>
          <w:marTop w:val="128"/>
          <w:marBottom w:val="0"/>
          <w:divBdr>
            <w:top w:val="none" w:sz="0" w:space="0" w:color="auto"/>
            <w:left w:val="none" w:sz="0" w:space="0" w:color="auto"/>
            <w:bottom w:val="none" w:sz="0" w:space="0" w:color="auto"/>
            <w:right w:val="none" w:sz="0" w:space="0" w:color="auto"/>
          </w:divBdr>
        </w:div>
        <w:div w:id="1697460281">
          <w:marLeft w:val="547"/>
          <w:marRight w:val="0"/>
          <w:marTop w:val="128"/>
          <w:marBottom w:val="0"/>
          <w:divBdr>
            <w:top w:val="none" w:sz="0" w:space="0" w:color="auto"/>
            <w:left w:val="none" w:sz="0" w:space="0" w:color="auto"/>
            <w:bottom w:val="none" w:sz="0" w:space="0" w:color="auto"/>
            <w:right w:val="none" w:sz="0" w:space="0" w:color="auto"/>
          </w:divBdr>
        </w:div>
      </w:divsChild>
    </w:div>
    <w:div w:id="244581415">
      <w:bodyDiv w:val="1"/>
      <w:marLeft w:val="0"/>
      <w:marRight w:val="0"/>
      <w:marTop w:val="0"/>
      <w:marBottom w:val="0"/>
      <w:divBdr>
        <w:top w:val="none" w:sz="0" w:space="0" w:color="auto"/>
        <w:left w:val="none" w:sz="0" w:space="0" w:color="auto"/>
        <w:bottom w:val="none" w:sz="0" w:space="0" w:color="auto"/>
        <w:right w:val="none" w:sz="0" w:space="0" w:color="auto"/>
      </w:divBdr>
    </w:div>
    <w:div w:id="291136385">
      <w:bodyDiv w:val="1"/>
      <w:marLeft w:val="0"/>
      <w:marRight w:val="0"/>
      <w:marTop w:val="0"/>
      <w:marBottom w:val="0"/>
      <w:divBdr>
        <w:top w:val="none" w:sz="0" w:space="0" w:color="auto"/>
        <w:left w:val="none" w:sz="0" w:space="0" w:color="auto"/>
        <w:bottom w:val="none" w:sz="0" w:space="0" w:color="auto"/>
        <w:right w:val="none" w:sz="0" w:space="0" w:color="auto"/>
      </w:divBdr>
    </w:div>
    <w:div w:id="338194013">
      <w:bodyDiv w:val="1"/>
      <w:marLeft w:val="0"/>
      <w:marRight w:val="0"/>
      <w:marTop w:val="0"/>
      <w:marBottom w:val="0"/>
      <w:divBdr>
        <w:top w:val="none" w:sz="0" w:space="0" w:color="auto"/>
        <w:left w:val="none" w:sz="0" w:space="0" w:color="auto"/>
        <w:bottom w:val="none" w:sz="0" w:space="0" w:color="auto"/>
        <w:right w:val="none" w:sz="0" w:space="0" w:color="auto"/>
      </w:divBdr>
      <w:divsChild>
        <w:div w:id="1082335100">
          <w:marLeft w:val="547"/>
          <w:marRight w:val="0"/>
          <w:marTop w:val="128"/>
          <w:marBottom w:val="0"/>
          <w:divBdr>
            <w:top w:val="none" w:sz="0" w:space="0" w:color="auto"/>
            <w:left w:val="none" w:sz="0" w:space="0" w:color="auto"/>
            <w:bottom w:val="none" w:sz="0" w:space="0" w:color="auto"/>
            <w:right w:val="none" w:sz="0" w:space="0" w:color="auto"/>
          </w:divBdr>
        </w:div>
        <w:div w:id="1384140536">
          <w:marLeft w:val="547"/>
          <w:marRight w:val="0"/>
          <w:marTop w:val="128"/>
          <w:marBottom w:val="0"/>
          <w:divBdr>
            <w:top w:val="none" w:sz="0" w:space="0" w:color="auto"/>
            <w:left w:val="none" w:sz="0" w:space="0" w:color="auto"/>
            <w:bottom w:val="none" w:sz="0" w:space="0" w:color="auto"/>
            <w:right w:val="none" w:sz="0" w:space="0" w:color="auto"/>
          </w:divBdr>
        </w:div>
      </w:divsChild>
    </w:div>
    <w:div w:id="784352766">
      <w:bodyDiv w:val="1"/>
      <w:marLeft w:val="0"/>
      <w:marRight w:val="0"/>
      <w:marTop w:val="0"/>
      <w:marBottom w:val="0"/>
      <w:divBdr>
        <w:top w:val="none" w:sz="0" w:space="0" w:color="auto"/>
        <w:left w:val="none" w:sz="0" w:space="0" w:color="auto"/>
        <w:bottom w:val="none" w:sz="0" w:space="0" w:color="auto"/>
        <w:right w:val="none" w:sz="0" w:space="0" w:color="auto"/>
      </w:divBdr>
    </w:div>
    <w:div w:id="925000215">
      <w:bodyDiv w:val="1"/>
      <w:marLeft w:val="0"/>
      <w:marRight w:val="0"/>
      <w:marTop w:val="0"/>
      <w:marBottom w:val="0"/>
      <w:divBdr>
        <w:top w:val="none" w:sz="0" w:space="0" w:color="auto"/>
        <w:left w:val="none" w:sz="0" w:space="0" w:color="auto"/>
        <w:bottom w:val="none" w:sz="0" w:space="0" w:color="auto"/>
        <w:right w:val="none" w:sz="0" w:space="0" w:color="auto"/>
      </w:divBdr>
      <w:divsChild>
        <w:div w:id="128088524">
          <w:marLeft w:val="0"/>
          <w:marRight w:val="0"/>
          <w:marTop w:val="128"/>
          <w:marBottom w:val="0"/>
          <w:divBdr>
            <w:top w:val="none" w:sz="0" w:space="0" w:color="auto"/>
            <w:left w:val="none" w:sz="0" w:space="0" w:color="auto"/>
            <w:bottom w:val="none" w:sz="0" w:space="0" w:color="auto"/>
            <w:right w:val="none" w:sz="0" w:space="0" w:color="auto"/>
          </w:divBdr>
        </w:div>
        <w:div w:id="1355153579">
          <w:marLeft w:val="0"/>
          <w:marRight w:val="0"/>
          <w:marTop w:val="128"/>
          <w:marBottom w:val="0"/>
          <w:divBdr>
            <w:top w:val="none" w:sz="0" w:space="0" w:color="auto"/>
            <w:left w:val="none" w:sz="0" w:space="0" w:color="auto"/>
            <w:bottom w:val="none" w:sz="0" w:space="0" w:color="auto"/>
            <w:right w:val="none" w:sz="0" w:space="0" w:color="auto"/>
          </w:divBdr>
        </w:div>
        <w:div w:id="1494756155">
          <w:marLeft w:val="0"/>
          <w:marRight w:val="0"/>
          <w:marTop w:val="128"/>
          <w:marBottom w:val="0"/>
          <w:divBdr>
            <w:top w:val="none" w:sz="0" w:space="0" w:color="auto"/>
            <w:left w:val="none" w:sz="0" w:space="0" w:color="auto"/>
            <w:bottom w:val="none" w:sz="0" w:space="0" w:color="auto"/>
            <w:right w:val="none" w:sz="0" w:space="0" w:color="auto"/>
          </w:divBdr>
        </w:div>
        <w:div w:id="1692491902">
          <w:marLeft w:val="0"/>
          <w:marRight w:val="0"/>
          <w:marTop w:val="128"/>
          <w:marBottom w:val="0"/>
          <w:divBdr>
            <w:top w:val="none" w:sz="0" w:space="0" w:color="auto"/>
            <w:left w:val="none" w:sz="0" w:space="0" w:color="auto"/>
            <w:bottom w:val="none" w:sz="0" w:space="0" w:color="auto"/>
            <w:right w:val="none" w:sz="0" w:space="0" w:color="auto"/>
          </w:divBdr>
        </w:div>
      </w:divsChild>
    </w:div>
    <w:div w:id="949430124">
      <w:bodyDiv w:val="1"/>
      <w:marLeft w:val="0"/>
      <w:marRight w:val="0"/>
      <w:marTop w:val="0"/>
      <w:marBottom w:val="0"/>
      <w:divBdr>
        <w:top w:val="none" w:sz="0" w:space="0" w:color="auto"/>
        <w:left w:val="none" w:sz="0" w:space="0" w:color="auto"/>
        <w:bottom w:val="none" w:sz="0" w:space="0" w:color="auto"/>
        <w:right w:val="none" w:sz="0" w:space="0" w:color="auto"/>
      </w:divBdr>
      <w:divsChild>
        <w:div w:id="1362390479">
          <w:marLeft w:val="547"/>
          <w:marRight w:val="0"/>
          <w:marTop w:val="128"/>
          <w:marBottom w:val="0"/>
          <w:divBdr>
            <w:top w:val="none" w:sz="0" w:space="0" w:color="auto"/>
            <w:left w:val="none" w:sz="0" w:space="0" w:color="auto"/>
            <w:bottom w:val="none" w:sz="0" w:space="0" w:color="auto"/>
            <w:right w:val="none" w:sz="0" w:space="0" w:color="auto"/>
          </w:divBdr>
        </w:div>
        <w:div w:id="1778596426">
          <w:marLeft w:val="547"/>
          <w:marRight w:val="0"/>
          <w:marTop w:val="128"/>
          <w:marBottom w:val="0"/>
          <w:divBdr>
            <w:top w:val="none" w:sz="0" w:space="0" w:color="auto"/>
            <w:left w:val="none" w:sz="0" w:space="0" w:color="auto"/>
            <w:bottom w:val="none" w:sz="0" w:space="0" w:color="auto"/>
            <w:right w:val="none" w:sz="0" w:space="0" w:color="auto"/>
          </w:divBdr>
        </w:div>
      </w:divsChild>
    </w:div>
    <w:div w:id="966622382">
      <w:bodyDiv w:val="1"/>
      <w:marLeft w:val="0"/>
      <w:marRight w:val="0"/>
      <w:marTop w:val="0"/>
      <w:marBottom w:val="0"/>
      <w:divBdr>
        <w:top w:val="none" w:sz="0" w:space="0" w:color="auto"/>
        <w:left w:val="none" w:sz="0" w:space="0" w:color="auto"/>
        <w:bottom w:val="none" w:sz="0" w:space="0" w:color="auto"/>
        <w:right w:val="none" w:sz="0" w:space="0" w:color="auto"/>
      </w:divBdr>
    </w:div>
    <w:div w:id="1082336605">
      <w:bodyDiv w:val="1"/>
      <w:marLeft w:val="0"/>
      <w:marRight w:val="0"/>
      <w:marTop w:val="0"/>
      <w:marBottom w:val="0"/>
      <w:divBdr>
        <w:top w:val="none" w:sz="0" w:space="0" w:color="auto"/>
        <w:left w:val="none" w:sz="0" w:space="0" w:color="auto"/>
        <w:bottom w:val="none" w:sz="0" w:space="0" w:color="auto"/>
        <w:right w:val="none" w:sz="0" w:space="0" w:color="auto"/>
      </w:divBdr>
    </w:div>
    <w:div w:id="1147749219">
      <w:bodyDiv w:val="1"/>
      <w:marLeft w:val="0"/>
      <w:marRight w:val="0"/>
      <w:marTop w:val="0"/>
      <w:marBottom w:val="0"/>
      <w:divBdr>
        <w:top w:val="none" w:sz="0" w:space="0" w:color="auto"/>
        <w:left w:val="none" w:sz="0" w:space="0" w:color="auto"/>
        <w:bottom w:val="none" w:sz="0" w:space="0" w:color="auto"/>
        <w:right w:val="none" w:sz="0" w:space="0" w:color="auto"/>
      </w:divBdr>
    </w:div>
    <w:div w:id="1159729575">
      <w:bodyDiv w:val="1"/>
      <w:marLeft w:val="0"/>
      <w:marRight w:val="0"/>
      <w:marTop w:val="0"/>
      <w:marBottom w:val="0"/>
      <w:divBdr>
        <w:top w:val="none" w:sz="0" w:space="0" w:color="auto"/>
        <w:left w:val="none" w:sz="0" w:space="0" w:color="auto"/>
        <w:bottom w:val="none" w:sz="0" w:space="0" w:color="auto"/>
        <w:right w:val="none" w:sz="0" w:space="0" w:color="auto"/>
      </w:divBdr>
    </w:div>
    <w:div w:id="1268076224">
      <w:bodyDiv w:val="1"/>
      <w:marLeft w:val="0"/>
      <w:marRight w:val="0"/>
      <w:marTop w:val="0"/>
      <w:marBottom w:val="0"/>
      <w:divBdr>
        <w:top w:val="none" w:sz="0" w:space="0" w:color="auto"/>
        <w:left w:val="none" w:sz="0" w:space="0" w:color="auto"/>
        <w:bottom w:val="none" w:sz="0" w:space="0" w:color="auto"/>
        <w:right w:val="none" w:sz="0" w:space="0" w:color="auto"/>
      </w:divBdr>
    </w:div>
    <w:div w:id="1348681221">
      <w:bodyDiv w:val="1"/>
      <w:marLeft w:val="0"/>
      <w:marRight w:val="0"/>
      <w:marTop w:val="0"/>
      <w:marBottom w:val="0"/>
      <w:divBdr>
        <w:top w:val="none" w:sz="0" w:space="0" w:color="auto"/>
        <w:left w:val="none" w:sz="0" w:space="0" w:color="auto"/>
        <w:bottom w:val="none" w:sz="0" w:space="0" w:color="auto"/>
        <w:right w:val="none" w:sz="0" w:space="0" w:color="auto"/>
      </w:divBdr>
    </w:div>
    <w:div w:id="1357460452">
      <w:bodyDiv w:val="1"/>
      <w:marLeft w:val="0"/>
      <w:marRight w:val="0"/>
      <w:marTop w:val="0"/>
      <w:marBottom w:val="0"/>
      <w:divBdr>
        <w:top w:val="none" w:sz="0" w:space="0" w:color="auto"/>
        <w:left w:val="none" w:sz="0" w:space="0" w:color="auto"/>
        <w:bottom w:val="none" w:sz="0" w:space="0" w:color="auto"/>
        <w:right w:val="none" w:sz="0" w:space="0" w:color="auto"/>
      </w:divBdr>
      <w:divsChild>
        <w:div w:id="149954130">
          <w:marLeft w:val="0"/>
          <w:marRight w:val="0"/>
          <w:marTop w:val="0"/>
          <w:marBottom w:val="0"/>
          <w:divBdr>
            <w:top w:val="none" w:sz="0" w:space="0" w:color="auto"/>
            <w:left w:val="none" w:sz="0" w:space="0" w:color="auto"/>
            <w:bottom w:val="none" w:sz="0" w:space="0" w:color="auto"/>
            <w:right w:val="none" w:sz="0" w:space="0" w:color="auto"/>
          </w:divBdr>
          <w:divsChild>
            <w:div w:id="2100634043">
              <w:marLeft w:val="75"/>
              <w:marRight w:val="0"/>
              <w:marTop w:val="0"/>
              <w:marBottom w:val="0"/>
              <w:divBdr>
                <w:top w:val="none" w:sz="0" w:space="0" w:color="auto"/>
                <w:left w:val="none" w:sz="0" w:space="0" w:color="auto"/>
                <w:bottom w:val="none" w:sz="0" w:space="0" w:color="auto"/>
                <w:right w:val="none" w:sz="0" w:space="0" w:color="auto"/>
              </w:divBdr>
              <w:divsChild>
                <w:div w:id="765541023">
                  <w:marLeft w:val="0"/>
                  <w:marRight w:val="0"/>
                  <w:marTop w:val="0"/>
                  <w:marBottom w:val="0"/>
                  <w:divBdr>
                    <w:top w:val="none" w:sz="0" w:space="0" w:color="auto"/>
                    <w:left w:val="none" w:sz="0" w:space="0" w:color="auto"/>
                    <w:bottom w:val="none" w:sz="0" w:space="0" w:color="auto"/>
                    <w:right w:val="none" w:sz="0" w:space="0" w:color="auto"/>
                  </w:divBdr>
                </w:div>
                <w:div w:id="20903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2396">
          <w:marLeft w:val="0"/>
          <w:marRight w:val="0"/>
          <w:marTop w:val="0"/>
          <w:marBottom w:val="150"/>
          <w:divBdr>
            <w:top w:val="none" w:sz="0" w:space="0" w:color="auto"/>
            <w:left w:val="none" w:sz="0" w:space="0" w:color="auto"/>
            <w:bottom w:val="none" w:sz="0" w:space="0" w:color="auto"/>
            <w:right w:val="none" w:sz="0" w:space="0" w:color="auto"/>
          </w:divBdr>
        </w:div>
        <w:div w:id="1088691227">
          <w:marLeft w:val="0"/>
          <w:marRight w:val="0"/>
          <w:marTop w:val="0"/>
          <w:marBottom w:val="0"/>
          <w:divBdr>
            <w:top w:val="none" w:sz="0" w:space="0" w:color="auto"/>
            <w:left w:val="none" w:sz="0" w:space="0" w:color="auto"/>
            <w:bottom w:val="none" w:sz="0" w:space="0" w:color="auto"/>
            <w:right w:val="none" w:sz="0" w:space="0" w:color="auto"/>
          </w:divBdr>
          <w:divsChild>
            <w:div w:id="1744990501">
              <w:marLeft w:val="0"/>
              <w:marRight w:val="0"/>
              <w:marTop w:val="0"/>
              <w:marBottom w:val="0"/>
              <w:divBdr>
                <w:top w:val="none" w:sz="0" w:space="0" w:color="auto"/>
                <w:left w:val="none" w:sz="0" w:space="0" w:color="auto"/>
                <w:bottom w:val="none" w:sz="0" w:space="0" w:color="auto"/>
                <w:right w:val="none" w:sz="0" w:space="0" w:color="auto"/>
              </w:divBdr>
            </w:div>
          </w:divsChild>
        </w:div>
        <w:div w:id="1253128671">
          <w:marLeft w:val="0"/>
          <w:marRight w:val="0"/>
          <w:marTop w:val="0"/>
          <w:marBottom w:val="75"/>
          <w:divBdr>
            <w:top w:val="single" w:sz="6" w:space="0" w:color="E4E4E4"/>
            <w:left w:val="none" w:sz="0" w:space="0" w:color="auto"/>
            <w:bottom w:val="single" w:sz="6" w:space="0" w:color="E4E4E4"/>
            <w:right w:val="none" w:sz="0" w:space="0" w:color="auto"/>
          </w:divBdr>
          <w:divsChild>
            <w:div w:id="1031803387">
              <w:marLeft w:val="0"/>
              <w:marRight w:val="0"/>
              <w:marTop w:val="0"/>
              <w:marBottom w:val="0"/>
              <w:divBdr>
                <w:top w:val="none" w:sz="0" w:space="0" w:color="auto"/>
                <w:left w:val="none" w:sz="0" w:space="0" w:color="auto"/>
                <w:bottom w:val="none" w:sz="0" w:space="0" w:color="auto"/>
                <w:right w:val="none" w:sz="0" w:space="0" w:color="auto"/>
              </w:divBdr>
            </w:div>
            <w:div w:id="1198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3914">
      <w:bodyDiv w:val="1"/>
      <w:marLeft w:val="0"/>
      <w:marRight w:val="0"/>
      <w:marTop w:val="0"/>
      <w:marBottom w:val="0"/>
      <w:divBdr>
        <w:top w:val="none" w:sz="0" w:space="0" w:color="auto"/>
        <w:left w:val="none" w:sz="0" w:space="0" w:color="auto"/>
        <w:bottom w:val="none" w:sz="0" w:space="0" w:color="auto"/>
        <w:right w:val="none" w:sz="0" w:space="0" w:color="auto"/>
      </w:divBdr>
    </w:div>
    <w:div w:id="1534466511">
      <w:bodyDiv w:val="1"/>
      <w:marLeft w:val="0"/>
      <w:marRight w:val="0"/>
      <w:marTop w:val="0"/>
      <w:marBottom w:val="0"/>
      <w:divBdr>
        <w:top w:val="none" w:sz="0" w:space="0" w:color="auto"/>
        <w:left w:val="none" w:sz="0" w:space="0" w:color="auto"/>
        <w:bottom w:val="none" w:sz="0" w:space="0" w:color="auto"/>
        <w:right w:val="none" w:sz="0" w:space="0" w:color="auto"/>
      </w:divBdr>
    </w:div>
    <w:div w:id="1579751220">
      <w:bodyDiv w:val="1"/>
      <w:marLeft w:val="0"/>
      <w:marRight w:val="0"/>
      <w:marTop w:val="0"/>
      <w:marBottom w:val="0"/>
      <w:divBdr>
        <w:top w:val="none" w:sz="0" w:space="0" w:color="auto"/>
        <w:left w:val="none" w:sz="0" w:space="0" w:color="auto"/>
        <w:bottom w:val="none" w:sz="0" w:space="0" w:color="auto"/>
        <w:right w:val="none" w:sz="0" w:space="0" w:color="auto"/>
      </w:divBdr>
    </w:div>
    <w:div w:id="1616713773">
      <w:bodyDiv w:val="1"/>
      <w:marLeft w:val="0"/>
      <w:marRight w:val="0"/>
      <w:marTop w:val="0"/>
      <w:marBottom w:val="0"/>
      <w:divBdr>
        <w:top w:val="none" w:sz="0" w:space="0" w:color="auto"/>
        <w:left w:val="none" w:sz="0" w:space="0" w:color="auto"/>
        <w:bottom w:val="none" w:sz="0" w:space="0" w:color="auto"/>
        <w:right w:val="none" w:sz="0" w:space="0" w:color="auto"/>
      </w:divBdr>
    </w:div>
    <w:div w:id="1704673668">
      <w:bodyDiv w:val="1"/>
      <w:marLeft w:val="0"/>
      <w:marRight w:val="0"/>
      <w:marTop w:val="0"/>
      <w:marBottom w:val="0"/>
      <w:divBdr>
        <w:top w:val="none" w:sz="0" w:space="0" w:color="auto"/>
        <w:left w:val="none" w:sz="0" w:space="0" w:color="auto"/>
        <w:bottom w:val="none" w:sz="0" w:space="0" w:color="auto"/>
        <w:right w:val="none" w:sz="0" w:space="0" w:color="auto"/>
      </w:divBdr>
      <w:divsChild>
        <w:div w:id="88157240">
          <w:marLeft w:val="547"/>
          <w:marRight w:val="0"/>
          <w:marTop w:val="128"/>
          <w:marBottom w:val="0"/>
          <w:divBdr>
            <w:top w:val="none" w:sz="0" w:space="0" w:color="auto"/>
            <w:left w:val="none" w:sz="0" w:space="0" w:color="auto"/>
            <w:bottom w:val="none" w:sz="0" w:space="0" w:color="auto"/>
            <w:right w:val="none" w:sz="0" w:space="0" w:color="auto"/>
          </w:divBdr>
        </w:div>
        <w:div w:id="470289808">
          <w:marLeft w:val="547"/>
          <w:marRight w:val="0"/>
          <w:marTop w:val="128"/>
          <w:marBottom w:val="0"/>
          <w:divBdr>
            <w:top w:val="none" w:sz="0" w:space="0" w:color="auto"/>
            <w:left w:val="none" w:sz="0" w:space="0" w:color="auto"/>
            <w:bottom w:val="none" w:sz="0" w:space="0" w:color="auto"/>
            <w:right w:val="none" w:sz="0" w:space="0" w:color="auto"/>
          </w:divBdr>
        </w:div>
        <w:div w:id="1584726508">
          <w:marLeft w:val="547"/>
          <w:marRight w:val="0"/>
          <w:marTop w:val="128"/>
          <w:marBottom w:val="0"/>
          <w:divBdr>
            <w:top w:val="none" w:sz="0" w:space="0" w:color="auto"/>
            <w:left w:val="none" w:sz="0" w:space="0" w:color="auto"/>
            <w:bottom w:val="none" w:sz="0" w:space="0" w:color="auto"/>
            <w:right w:val="none" w:sz="0" w:space="0" w:color="auto"/>
          </w:divBdr>
        </w:div>
      </w:divsChild>
    </w:div>
    <w:div w:id="1845632157">
      <w:bodyDiv w:val="1"/>
      <w:marLeft w:val="0"/>
      <w:marRight w:val="0"/>
      <w:marTop w:val="0"/>
      <w:marBottom w:val="0"/>
      <w:divBdr>
        <w:top w:val="none" w:sz="0" w:space="0" w:color="auto"/>
        <w:left w:val="none" w:sz="0" w:space="0" w:color="auto"/>
        <w:bottom w:val="none" w:sz="0" w:space="0" w:color="auto"/>
        <w:right w:val="none" w:sz="0" w:space="0" w:color="auto"/>
      </w:divBdr>
    </w:div>
    <w:div w:id="1862282541">
      <w:bodyDiv w:val="1"/>
      <w:marLeft w:val="0"/>
      <w:marRight w:val="0"/>
      <w:marTop w:val="0"/>
      <w:marBottom w:val="0"/>
      <w:divBdr>
        <w:top w:val="none" w:sz="0" w:space="0" w:color="auto"/>
        <w:left w:val="none" w:sz="0" w:space="0" w:color="auto"/>
        <w:bottom w:val="none" w:sz="0" w:space="0" w:color="auto"/>
        <w:right w:val="none" w:sz="0" w:space="0" w:color="auto"/>
      </w:divBdr>
    </w:div>
    <w:div w:id="1943951766">
      <w:bodyDiv w:val="1"/>
      <w:marLeft w:val="0"/>
      <w:marRight w:val="0"/>
      <w:marTop w:val="0"/>
      <w:marBottom w:val="0"/>
      <w:divBdr>
        <w:top w:val="none" w:sz="0" w:space="0" w:color="auto"/>
        <w:left w:val="none" w:sz="0" w:space="0" w:color="auto"/>
        <w:bottom w:val="none" w:sz="0" w:space="0" w:color="auto"/>
        <w:right w:val="none" w:sz="0" w:space="0" w:color="auto"/>
      </w:divBdr>
    </w:div>
    <w:div w:id="1996834040">
      <w:bodyDiv w:val="1"/>
      <w:marLeft w:val="0"/>
      <w:marRight w:val="0"/>
      <w:marTop w:val="0"/>
      <w:marBottom w:val="0"/>
      <w:divBdr>
        <w:top w:val="none" w:sz="0" w:space="0" w:color="auto"/>
        <w:left w:val="none" w:sz="0" w:space="0" w:color="auto"/>
        <w:bottom w:val="none" w:sz="0" w:space="0" w:color="auto"/>
        <w:right w:val="none" w:sz="0" w:space="0" w:color="auto"/>
      </w:divBdr>
    </w:div>
    <w:div w:id="20663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0.png"/><Relationship Id="rId25" Type="http://schemas.openxmlformats.org/officeDocument/2006/relationships/image" Target="media/image13.png"/><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2.health.vic.gov.au/ageing-and-aged-care/residential-aged-care/safety-and-quality/improving-resident-care/comprehensive-health-assessment" TargetMode="External"/><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emf"/></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emf"/></Relationships>
</file>

<file path=word/_rels/foot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emf"/></Relationships>
</file>

<file path=word/_rels/foot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6EF3-9F38-4A27-8387-1C43CE42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60</Pages>
  <Words>17284</Words>
  <Characters>98525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Review of the Aged Care Funding Instrument (ACFI) — Part 1: Summary report</vt:lpstr>
    </vt:vector>
  </TitlesOfParts>
  <Company>Department of Health</Company>
  <LinksUpToDate>false</LinksUpToDate>
  <CharactersWithSpaces>115578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Aged Care Funding Instrument (ACFI) — Part 1: Summary report</dc:title>
  <dc:subject>Aged Care</dc:subject>
  <dc:creator>Department of Health</dc:creator>
  <cp:keywords>Review;Aged care; Funding; </cp:keywords>
  <cp:lastModifiedBy>Maschke, Elvia</cp:lastModifiedBy>
  <cp:revision>6</cp:revision>
  <cp:lastPrinted>2017-06-29T23:53:00Z</cp:lastPrinted>
  <dcterms:created xsi:type="dcterms:W3CDTF">2019-11-28T00:04:00Z</dcterms:created>
  <dcterms:modified xsi:type="dcterms:W3CDTF">2019-11-28T00:16:00Z</dcterms:modified>
  <cp:category>Consultancy</cp:category>
</cp:coreProperties>
</file>